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03" w:rsidRDefault="002A4B6E" w:rsidP="00D40E31">
      <w:pPr>
        <w:spacing w:after="0" w:line="240" w:lineRule="auto"/>
        <w:jc w:val="center"/>
        <w:rPr>
          <w:rFonts w:ascii="Times New Roman" w:hAnsi="Times New Roman" w:cs="Times New Roman"/>
          <w:b/>
          <w:sz w:val="24"/>
          <w:szCs w:val="24"/>
        </w:rPr>
      </w:pPr>
      <w:bookmarkStart w:id="0" w:name="_GoBack"/>
      <w:bookmarkEnd w:id="0"/>
      <w:r w:rsidRPr="002A4B6E">
        <w:rPr>
          <w:rFonts w:ascii="Times New Roman" w:hAnsi="Times New Roman" w:cs="Times New Roman"/>
          <w:b/>
          <w:sz w:val="24"/>
          <w:szCs w:val="24"/>
        </w:rPr>
        <w:t xml:space="preserve">2014–2020 m. Europos Sąjungos fondų investicijų veiksmų programos 6 </w:t>
      </w:r>
      <w:r w:rsidR="00D40E31" w:rsidRPr="002A4B6E">
        <w:rPr>
          <w:rFonts w:ascii="Times New Roman" w:hAnsi="Times New Roman" w:cs="Times New Roman"/>
          <w:b/>
          <w:sz w:val="24"/>
          <w:szCs w:val="24"/>
        </w:rPr>
        <w:t>prioriteto „Darnaus transporto ir pagrindinių tinklų infrastruktūros plėtra“  p</w:t>
      </w:r>
      <w:r w:rsidR="00501174" w:rsidRPr="002A4B6E">
        <w:rPr>
          <w:rFonts w:ascii="Times New Roman" w:hAnsi="Times New Roman" w:cs="Times New Roman"/>
          <w:b/>
          <w:sz w:val="24"/>
          <w:szCs w:val="24"/>
        </w:rPr>
        <w:t>riemonės 06.2.1-TID-R-511 „Vietinių kelių vystymas“ projektų finansavimo sąlygų aprašo</w:t>
      </w:r>
      <w:r w:rsidR="00066250">
        <w:rPr>
          <w:rFonts w:ascii="Times New Roman" w:hAnsi="Times New Roman" w:cs="Times New Roman"/>
          <w:b/>
          <w:sz w:val="24"/>
          <w:szCs w:val="24"/>
        </w:rPr>
        <w:t xml:space="preserve"> (toliau Aprašas)</w:t>
      </w:r>
      <w:r w:rsidR="00501174" w:rsidRPr="002A4B6E">
        <w:rPr>
          <w:rFonts w:ascii="Times New Roman" w:hAnsi="Times New Roman" w:cs="Times New Roman"/>
          <w:b/>
          <w:sz w:val="24"/>
          <w:szCs w:val="24"/>
        </w:rPr>
        <w:t xml:space="preserve"> pakeitimo projektui pateiktos pastabos ir pasiūlymai</w:t>
      </w:r>
    </w:p>
    <w:p w:rsidR="002A4B6E" w:rsidRDefault="002A4B6E" w:rsidP="00D40E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2019-01-23</w:t>
      </w:r>
    </w:p>
    <w:p w:rsidR="002A4B6E" w:rsidRPr="002A4B6E" w:rsidRDefault="002A4B6E" w:rsidP="00D40E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Vilnius </w:t>
      </w:r>
    </w:p>
    <w:p w:rsidR="00D40E31" w:rsidRPr="00D40E31" w:rsidRDefault="00D40E31" w:rsidP="00D40E31">
      <w:pPr>
        <w:spacing w:after="0" w:line="240" w:lineRule="auto"/>
        <w:jc w:val="center"/>
        <w:rPr>
          <w:rFonts w:ascii="Times New Roman" w:hAnsi="Times New Roman" w:cs="Times New Roman"/>
          <w:sz w:val="24"/>
          <w:szCs w:val="24"/>
        </w:rPr>
      </w:pPr>
    </w:p>
    <w:tbl>
      <w:tblPr>
        <w:tblStyle w:val="Lentelstinklelis"/>
        <w:tblW w:w="15451" w:type="dxa"/>
        <w:tblInd w:w="-714" w:type="dxa"/>
        <w:tblLook w:val="04A0" w:firstRow="1" w:lastRow="0" w:firstColumn="1" w:lastColumn="0" w:noHBand="0" w:noVBand="1"/>
      </w:tblPr>
      <w:tblGrid>
        <w:gridCol w:w="1509"/>
        <w:gridCol w:w="8981"/>
        <w:gridCol w:w="4961"/>
      </w:tblGrid>
      <w:tr w:rsidR="001056A5" w:rsidRPr="00501174" w:rsidTr="008E6312">
        <w:tc>
          <w:tcPr>
            <w:tcW w:w="1509" w:type="dxa"/>
          </w:tcPr>
          <w:p w:rsidR="00696D03" w:rsidRPr="00501174" w:rsidRDefault="00297825">
            <w:pPr>
              <w:rPr>
                <w:rFonts w:ascii="Times New Roman" w:hAnsi="Times New Roman" w:cs="Times New Roman"/>
              </w:rPr>
            </w:pPr>
            <w:r w:rsidRPr="00501174">
              <w:rPr>
                <w:rFonts w:ascii="Times New Roman" w:hAnsi="Times New Roman" w:cs="Times New Roman"/>
              </w:rPr>
              <w:t>Raštas, kuriuo pateikti pasiūlymai</w:t>
            </w:r>
          </w:p>
        </w:tc>
        <w:tc>
          <w:tcPr>
            <w:tcW w:w="8981" w:type="dxa"/>
          </w:tcPr>
          <w:p w:rsidR="00696D03" w:rsidRPr="00501174" w:rsidRDefault="00297825" w:rsidP="00297825">
            <w:pPr>
              <w:spacing w:before="60" w:line="320" w:lineRule="atLeast"/>
              <w:ind w:left="85" w:firstLine="624"/>
              <w:jc w:val="both"/>
              <w:rPr>
                <w:rFonts w:ascii="Times New Roman" w:hAnsi="Times New Roman" w:cs="Times New Roman"/>
              </w:rPr>
            </w:pPr>
            <w:r w:rsidRPr="00501174">
              <w:rPr>
                <w:rFonts w:ascii="Times New Roman" w:hAnsi="Times New Roman" w:cs="Times New Roman"/>
              </w:rPr>
              <w:t xml:space="preserve">Pastaba ar pasiūlymas. </w:t>
            </w:r>
          </w:p>
        </w:tc>
        <w:tc>
          <w:tcPr>
            <w:tcW w:w="4961" w:type="dxa"/>
          </w:tcPr>
          <w:p w:rsidR="00696D03" w:rsidRPr="00501174" w:rsidRDefault="00297825">
            <w:pPr>
              <w:rPr>
                <w:rFonts w:ascii="Times New Roman" w:hAnsi="Times New Roman" w:cs="Times New Roman"/>
              </w:rPr>
            </w:pPr>
            <w:r w:rsidRPr="00501174">
              <w:rPr>
                <w:rFonts w:ascii="Times New Roman" w:hAnsi="Times New Roman" w:cs="Times New Roman"/>
              </w:rPr>
              <w:t xml:space="preserve">Susisiekimo ministerijos komentaras </w:t>
            </w:r>
          </w:p>
        </w:tc>
      </w:tr>
      <w:tr w:rsidR="001056A5" w:rsidRPr="00501174" w:rsidTr="008E6312">
        <w:tc>
          <w:tcPr>
            <w:tcW w:w="1509" w:type="dxa"/>
          </w:tcPr>
          <w:p w:rsidR="00696D03" w:rsidRPr="00501174" w:rsidRDefault="000C7B7D">
            <w:pPr>
              <w:rPr>
                <w:rFonts w:ascii="Times New Roman" w:hAnsi="Times New Roman" w:cs="Times New Roman"/>
              </w:rPr>
            </w:pPr>
            <w:r w:rsidRPr="00501174">
              <w:rPr>
                <w:rFonts w:ascii="Times New Roman" w:hAnsi="Times New Roman" w:cs="Times New Roman"/>
              </w:rPr>
              <w:t xml:space="preserve">Centrinės projektų valdymo agentūros </w:t>
            </w:r>
            <w:r w:rsidR="00501174">
              <w:rPr>
                <w:rFonts w:ascii="Times New Roman" w:hAnsi="Times New Roman" w:cs="Times New Roman"/>
              </w:rPr>
              <w:t xml:space="preserve">(toliau – CPVA) </w:t>
            </w:r>
            <w:r w:rsidR="00696D03" w:rsidRPr="00501174">
              <w:rPr>
                <w:rFonts w:ascii="Times New Roman" w:hAnsi="Times New Roman" w:cs="Times New Roman"/>
              </w:rPr>
              <w:t>2018-11-22 Nr. 2018/2-7250 (Gautas 2018-11-23 Nr. 1-11254)</w:t>
            </w:r>
          </w:p>
        </w:tc>
        <w:tc>
          <w:tcPr>
            <w:tcW w:w="8981" w:type="dxa"/>
          </w:tcPr>
          <w:p w:rsidR="00696D03" w:rsidRPr="00501174" w:rsidRDefault="00696D03">
            <w:pPr>
              <w:rPr>
                <w:rFonts w:ascii="Times New Roman" w:hAnsi="Times New Roman" w:cs="Times New Roman"/>
              </w:rPr>
            </w:pPr>
            <w:r w:rsidRPr="00501174">
              <w:rPr>
                <w:rFonts w:ascii="Times New Roman" w:hAnsi="Times New Roman" w:cs="Times New Roman"/>
              </w:rPr>
              <w:t>Siūlome priemonių, kuriose nustatyti aukščiau minėti ilgiu matuojami stebėsenos rodikliai, t. y., 06.2.1-TID-R-511 „Vietinių kelių vystymas“, 04.5.1-TID-R-516 „Pėsčiųjų ir dviračių takų rekonstrukcija ir plėtra“, taip pat 06.2.1-TID-V-512 „Miestų transporto infrastruktūros vystymas įgyvendinant valstybei svarbius jungtinius projektus“, projektų finansavimo sąlygų aprašus papildyti nuostata, kad stebėsenos rodiklio reikšmės projekto paraiškoje sumažinimas ne daugiau nei 10 proc. nuo projektiniame pasiūlyme nustatytos stebėsenos rodiklio reikšmės nėra laikomas esminiu pakeitimu pagal Taisyklių 122</w:t>
            </w:r>
            <w:r w:rsidRPr="00501174">
              <w:rPr>
                <w:rFonts w:ascii="Times New Roman" w:hAnsi="Times New Roman" w:cs="Times New Roman"/>
                <w:vertAlign w:val="superscript"/>
              </w:rPr>
              <w:t>2</w:t>
            </w:r>
            <w:r w:rsidRPr="00501174">
              <w:rPr>
                <w:rFonts w:ascii="Times New Roman" w:hAnsi="Times New Roman" w:cs="Times New Roman"/>
              </w:rPr>
              <w:t>.1 punktą.</w:t>
            </w:r>
          </w:p>
          <w:p w:rsidR="00696D03" w:rsidRPr="00501174" w:rsidRDefault="00696D03">
            <w:pPr>
              <w:rPr>
                <w:rFonts w:ascii="Times New Roman" w:hAnsi="Times New Roman" w:cs="Times New Roman"/>
              </w:rPr>
            </w:pPr>
            <w:r w:rsidRPr="00501174">
              <w:rPr>
                <w:rFonts w:ascii="Times New Roman" w:hAnsi="Times New Roman" w:cs="Times New Roman"/>
              </w:rPr>
              <w:t xml:space="preserve">Taip pat atkreipiame dėmesį į tai, kad kai kuriais atvejais paraiškoje yra nurodomas kitas stebėsenos rodiklis, nei projektiniame pasiūlyme, tačiau numatytas projektų finansavimo sąlygų apraše, t. y., vietoje </w:t>
            </w:r>
            <w:r w:rsidRPr="00501174">
              <w:rPr>
                <w:rFonts w:ascii="Times New Roman" w:hAnsi="Times New Roman" w:cs="Times New Roman"/>
                <w:i/>
              </w:rPr>
              <w:t>rekonstruotų arba atnaujintų</w:t>
            </w:r>
            <w:r w:rsidRPr="00501174">
              <w:rPr>
                <w:rFonts w:ascii="Times New Roman" w:hAnsi="Times New Roman" w:cs="Times New Roman"/>
              </w:rPr>
              <w:t xml:space="preserve"> kelių ar pėsčiųjų ar dviračių takų ilgio yra nurodomas </w:t>
            </w:r>
            <w:r w:rsidRPr="00501174">
              <w:rPr>
                <w:rFonts w:ascii="Times New Roman" w:hAnsi="Times New Roman" w:cs="Times New Roman"/>
                <w:i/>
              </w:rPr>
              <w:t>naujai nutiestų</w:t>
            </w:r>
            <w:r w:rsidRPr="00501174">
              <w:rPr>
                <w:rFonts w:ascii="Times New Roman" w:hAnsi="Times New Roman" w:cs="Times New Roman"/>
              </w:rPr>
              <w:t xml:space="preserve"> kelių ar </w:t>
            </w:r>
            <w:r w:rsidRPr="00501174">
              <w:rPr>
                <w:rFonts w:ascii="Times New Roman" w:hAnsi="Times New Roman" w:cs="Times New Roman"/>
                <w:i/>
              </w:rPr>
              <w:t>įrengtų naujų</w:t>
            </w:r>
            <w:r w:rsidRPr="00501174">
              <w:rPr>
                <w:rFonts w:ascii="Times New Roman" w:hAnsi="Times New Roman" w:cs="Times New Roman"/>
              </w:rPr>
              <w:t xml:space="preserve"> pėsčiųjų ar dviračių takų ilgis, arba atvirkščiai, kadangi statybos darbų rūšis galutinai tampa žinoma po statybą leidžiančio dokumento išdavimo. Projektiniame pasiūlyme nurodytą stebėsenos rodiklį pagrindžiant šio dokumento informacija, būtų išvengta papildomo CPVA kreipimosi į Regioninės plėtros departamentą. </w:t>
            </w:r>
          </w:p>
        </w:tc>
        <w:tc>
          <w:tcPr>
            <w:tcW w:w="4961" w:type="dxa"/>
          </w:tcPr>
          <w:p w:rsidR="00696D03" w:rsidRPr="00501174" w:rsidRDefault="00696D03" w:rsidP="00C93110">
            <w:pPr>
              <w:rPr>
                <w:rFonts w:ascii="Times New Roman" w:hAnsi="Times New Roman" w:cs="Times New Roman"/>
              </w:rPr>
            </w:pPr>
            <w:r w:rsidRPr="00501174">
              <w:rPr>
                <w:rFonts w:ascii="Times New Roman" w:hAnsi="Times New Roman" w:cs="Times New Roman"/>
              </w:rPr>
              <w:t>Atsižvelgta</w:t>
            </w:r>
            <w:r w:rsidR="00C70A03">
              <w:rPr>
                <w:rFonts w:ascii="Times New Roman" w:hAnsi="Times New Roman" w:cs="Times New Roman"/>
              </w:rPr>
              <w:t>:</w:t>
            </w:r>
            <w:r w:rsidR="00690B64" w:rsidRPr="00501174">
              <w:rPr>
                <w:rFonts w:ascii="Times New Roman" w:hAnsi="Times New Roman" w:cs="Times New Roman"/>
              </w:rPr>
              <w:t xml:space="preserve"> papildytas PFSA</w:t>
            </w:r>
            <w:r w:rsidR="00C93110" w:rsidRPr="00501174">
              <w:rPr>
                <w:rFonts w:ascii="Times New Roman" w:hAnsi="Times New Roman" w:cs="Times New Roman"/>
              </w:rPr>
              <w:t xml:space="preserve"> 54 punktas </w:t>
            </w:r>
          </w:p>
          <w:p w:rsidR="00690B64" w:rsidRPr="00501174" w:rsidRDefault="00690B64" w:rsidP="00CA4B24">
            <w:pPr>
              <w:rPr>
                <w:rFonts w:ascii="Times New Roman" w:eastAsia="Calibri" w:hAnsi="Times New Roman" w:cs="Times New Roman"/>
              </w:rPr>
            </w:pPr>
            <w:r w:rsidRPr="00501174">
              <w:rPr>
                <w:rFonts w:ascii="Times New Roman" w:eastAsia="Calibri" w:hAnsi="Times New Roman" w:cs="Times New Roman"/>
              </w:rPr>
              <w:t xml:space="preserve">,,54. </w:t>
            </w:r>
            <w:r w:rsidRPr="00501174">
              <w:rPr>
                <w:rFonts w:ascii="Times New Roman" w:hAnsi="Times New Roman" w:cs="Times New Roman"/>
              </w:rPr>
              <w:t xml:space="preserve">Įgyvendinančioji institucija atlieka projekto tinkamumo finansuoti vertinimą Projektų taisyklių 14 ir 15 skirsniuose nustatyta tvarka pagal Aprašo 1 priede  nustatytus reikalavimus. </w:t>
            </w:r>
            <w:r w:rsidRPr="00501174">
              <w:rPr>
                <w:rFonts w:ascii="Times New Roman" w:eastAsia="Calibri" w:hAnsi="Times New Roman" w:cs="Times New Roman"/>
                <w:b/>
              </w:rPr>
              <w:t>P</w:t>
            </w:r>
            <w:r w:rsidRPr="00501174">
              <w:rPr>
                <w:rFonts w:ascii="Times New Roman" w:hAnsi="Times New Roman" w:cs="Times New Roman"/>
                <w:b/>
              </w:rPr>
              <w:t>rojektiniame pasiūlyme numatytos stebėsenos rodiklių reikšmės sumažėjimas iki 10 proc., stebėsenos rodiklių ,,Bendras rekonstruotų ar atnaujintų kelių ilgis“ (kodas P. B.214) ir ,,Bendras naujai nutiestų kelių ilgis“ (kodas P.N.508) keitimas vienas kitu, kai šis keitimas pagrįstas statybą leidžiančiu dokumentu, laikomi neesminiais pakeitimais.“</w:t>
            </w:r>
          </w:p>
          <w:p w:rsidR="00690B64" w:rsidRPr="00501174" w:rsidRDefault="00690B64" w:rsidP="00C93110">
            <w:pPr>
              <w:rPr>
                <w:rFonts w:ascii="Times New Roman" w:hAnsi="Times New Roman" w:cs="Times New Roman"/>
              </w:rPr>
            </w:pPr>
          </w:p>
        </w:tc>
      </w:tr>
      <w:tr w:rsidR="00814AB1" w:rsidRPr="00501174" w:rsidTr="008E6312">
        <w:tc>
          <w:tcPr>
            <w:tcW w:w="1509" w:type="dxa"/>
            <w:vMerge w:val="restart"/>
          </w:tcPr>
          <w:p w:rsidR="00814AB1" w:rsidRPr="00501174" w:rsidRDefault="00814AB1">
            <w:pPr>
              <w:rPr>
                <w:rFonts w:ascii="Times New Roman" w:hAnsi="Times New Roman" w:cs="Times New Roman"/>
              </w:rPr>
            </w:pPr>
            <w:r w:rsidRPr="00501174">
              <w:rPr>
                <w:rFonts w:ascii="Times New Roman" w:hAnsi="Times New Roman" w:cs="Times New Roman"/>
              </w:rPr>
              <w:t>CPVA 2018-10-24 Nr. 2018/2-6430(gautas 2018-10-25 Nr. 1-10267)</w:t>
            </w:r>
          </w:p>
        </w:tc>
        <w:tc>
          <w:tcPr>
            <w:tcW w:w="8981" w:type="dxa"/>
          </w:tcPr>
          <w:p w:rsidR="00814AB1" w:rsidRPr="00501174" w:rsidRDefault="00814AB1">
            <w:pPr>
              <w:rPr>
                <w:rFonts w:ascii="Times New Roman" w:hAnsi="Times New Roman" w:cs="Times New Roman"/>
              </w:rPr>
            </w:pPr>
            <w:r w:rsidRPr="00501174">
              <w:rPr>
                <w:rFonts w:ascii="Times New Roman" w:hAnsi="Times New Roman" w:cs="Times New Roman"/>
              </w:rPr>
              <w:t xml:space="preserve">Siūlome po Aprašo 12.2 papunkčiu pastaboje nurodytą informaciją dėl neremiamų veiklų perkelti į Aprašo 39 punkto lentelės 3 eilutę, kadangi ši informacija taikoma abiem Aprašo 12.1 ir 12.2 papunkčiuose nurodytoms veikloms ir projektų paraiškose tai būtų netinkamos finansuoti išlaidos. </w:t>
            </w:r>
          </w:p>
        </w:tc>
        <w:tc>
          <w:tcPr>
            <w:tcW w:w="4961" w:type="dxa"/>
          </w:tcPr>
          <w:p w:rsidR="00814AB1" w:rsidRPr="00501174" w:rsidRDefault="00B04EE2">
            <w:pPr>
              <w:rPr>
                <w:rFonts w:ascii="Times New Roman" w:hAnsi="Times New Roman" w:cs="Times New Roman"/>
              </w:rPr>
            </w:pPr>
            <w:r w:rsidRPr="00501174">
              <w:rPr>
                <w:rFonts w:ascii="Times New Roman" w:hAnsi="Times New Roman" w:cs="Times New Roman"/>
              </w:rPr>
              <w:t xml:space="preserve">Atsižvelgta. </w:t>
            </w:r>
          </w:p>
        </w:tc>
      </w:tr>
      <w:tr w:rsidR="00814AB1" w:rsidRPr="00501174" w:rsidTr="008E6312">
        <w:tc>
          <w:tcPr>
            <w:tcW w:w="1509" w:type="dxa"/>
            <w:vMerge/>
          </w:tcPr>
          <w:p w:rsidR="00814AB1" w:rsidRPr="00501174" w:rsidRDefault="00814AB1">
            <w:pPr>
              <w:rPr>
                <w:rFonts w:ascii="Times New Roman" w:hAnsi="Times New Roman" w:cs="Times New Roman"/>
              </w:rPr>
            </w:pPr>
          </w:p>
        </w:tc>
        <w:tc>
          <w:tcPr>
            <w:tcW w:w="8981" w:type="dxa"/>
          </w:tcPr>
          <w:p w:rsidR="00814AB1" w:rsidRPr="00501174" w:rsidRDefault="00814AB1" w:rsidP="00814AB1">
            <w:pPr>
              <w:rPr>
                <w:rFonts w:ascii="Times New Roman" w:hAnsi="Times New Roman" w:cs="Times New Roman"/>
              </w:rPr>
            </w:pPr>
            <w:r w:rsidRPr="00501174">
              <w:rPr>
                <w:rFonts w:ascii="Times New Roman" w:hAnsi="Times New Roman" w:cs="Times New Roman"/>
              </w:rPr>
              <w:t xml:space="preserve">Prašome suvienodinti PIP ir Apraše informaciją dėl priemonės įgyvendinimo stebėsenos rodiklių, iš PIP 6 skirsnio „Veiksmų programos prioriteto įgyvendinimo priemonė </w:t>
            </w:r>
            <w:r w:rsidRPr="00501174">
              <w:rPr>
                <w:rFonts w:ascii="Times New Roman" w:hAnsi="Times New Roman" w:cs="Times New Roman"/>
              </w:rPr>
              <w:br/>
              <w:t xml:space="preserve">Nr. </w:t>
            </w:r>
            <w:r w:rsidRPr="00501174">
              <w:rPr>
                <w:rFonts w:ascii="Times New Roman" w:hAnsi="Times New Roman" w:cs="Times New Roman"/>
                <w:bCs/>
              </w:rPr>
              <w:t>06.2.1-TID-R-511</w:t>
            </w:r>
            <w:r w:rsidRPr="00501174">
              <w:rPr>
                <w:rFonts w:ascii="Times New Roman" w:hAnsi="Times New Roman" w:cs="Times New Roman"/>
                <w:i/>
                <w:iCs/>
                <w:lang w:val="en-US"/>
              </w:rPr>
              <w:t xml:space="preserve"> </w:t>
            </w:r>
            <w:r w:rsidRPr="00501174">
              <w:rPr>
                <w:rFonts w:ascii="Times New Roman" w:hAnsi="Times New Roman" w:cs="Times New Roman"/>
                <w:bCs/>
                <w:lang w:val="en-US"/>
              </w:rPr>
              <w:t>„</w:t>
            </w:r>
            <w:r w:rsidRPr="00501174">
              <w:rPr>
                <w:rFonts w:ascii="Times New Roman" w:hAnsi="Times New Roman" w:cs="Times New Roman"/>
                <w:bCs/>
              </w:rPr>
              <w:t>Vietinių kelių vystymas</w:t>
            </w:r>
            <w:r w:rsidRPr="00501174">
              <w:rPr>
                <w:rFonts w:ascii="Times New Roman" w:hAnsi="Times New Roman" w:cs="Times New Roman"/>
                <w:bCs/>
                <w:lang w:val="en-US"/>
              </w:rPr>
              <w:t xml:space="preserve">“ </w:t>
            </w:r>
            <w:r w:rsidRPr="00501174">
              <w:rPr>
                <w:rFonts w:ascii="Times New Roman" w:hAnsi="Times New Roman" w:cs="Times New Roman"/>
              </w:rPr>
              <w:t>6 lentelės išbraukiant rodiklį R.S.342 „Sugaištas kelionės automobilių keliais (išskyrus TEN-T kelius) laikas“ (matavimo vienetas – mln. val., galutinė reikšmė – 0,89), kadangi ši informacija jau buvo išbraukta iš Aprašo, jį pakeitus Susisiekimo ministro 2017 m. lapkričio 14 d. įsakymu Nr. 3-524. Nuo šio laikotarpio minėtas rodiklis nėra pareiškėjų įtraukiamas į projektų paraiškas ir nėra vertinamas įgyvendinančiosios institucijos paraiškų vertinimo metu bei nėra įtraukiamas į projektų sutartis.</w:t>
            </w:r>
          </w:p>
        </w:tc>
        <w:tc>
          <w:tcPr>
            <w:tcW w:w="4961" w:type="dxa"/>
          </w:tcPr>
          <w:p w:rsidR="00814AB1" w:rsidRPr="00501174" w:rsidRDefault="00B04EE2">
            <w:pPr>
              <w:rPr>
                <w:rFonts w:ascii="Times New Roman" w:hAnsi="Times New Roman" w:cs="Times New Roman"/>
              </w:rPr>
            </w:pPr>
            <w:r w:rsidRPr="00501174">
              <w:rPr>
                <w:rFonts w:ascii="Times New Roman" w:hAnsi="Times New Roman" w:cs="Times New Roman"/>
              </w:rPr>
              <w:t xml:space="preserve">Atsižvelgta, iš PĮP </w:t>
            </w:r>
            <w:r w:rsidR="00501174" w:rsidRPr="00501174">
              <w:rPr>
                <w:rFonts w:ascii="Times New Roman" w:hAnsi="Times New Roman" w:cs="Times New Roman"/>
              </w:rPr>
              <w:t xml:space="preserve">6 skirsnio 6 lentelės </w:t>
            </w:r>
            <w:r w:rsidRPr="00501174">
              <w:rPr>
                <w:rFonts w:ascii="Times New Roman" w:hAnsi="Times New Roman" w:cs="Times New Roman"/>
              </w:rPr>
              <w:t xml:space="preserve">išbraukiamas R.S.342 rodiklis. </w:t>
            </w:r>
          </w:p>
        </w:tc>
      </w:tr>
      <w:tr w:rsidR="0045252E" w:rsidRPr="00501174" w:rsidTr="008E6312">
        <w:tc>
          <w:tcPr>
            <w:tcW w:w="1509" w:type="dxa"/>
          </w:tcPr>
          <w:p w:rsidR="0045252E" w:rsidRPr="00501174" w:rsidRDefault="0045252E">
            <w:pPr>
              <w:rPr>
                <w:rFonts w:ascii="Times New Roman" w:hAnsi="Times New Roman" w:cs="Times New Roman"/>
              </w:rPr>
            </w:pPr>
            <w:r w:rsidRPr="00501174">
              <w:rPr>
                <w:rFonts w:ascii="Times New Roman" w:hAnsi="Times New Roman" w:cs="Times New Roman"/>
              </w:rPr>
              <w:t xml:space="preserve">Regioninės plėtros departamento </w:t>
            </w:r>
            <w:r w:rsidRPr="00501174">
              <w:rPr>
                <w:rFonts w:ascii="Times New Roman" w:hAnsi="Times New Roman" w:cs="Times New Roman"/>
              </w:rPr>
              <w:lastRenderedPageBreak/>
              <w:t>2018-11-13 Nr. 51D-589 (gautas 2018-11-13 Nr. 1-10884)</w:t>
            </w:r>
          </w:p>
        </w:tc>
        <w:tc>
          <w:tcPr>
            <w:tcW w:w="8981" w:type="dxa"/>
          </w:tcPr>
          <w:p w:rsidR="0045252E" w:rsidRPr="00501174" w:rsidRDefault="0045252E" w:rsidP="00814AB1">
            <w:pPr>
              <w:rPr>
                <w:rFonts w:ascii="Times New Roman" w:hAnsi="Times New Roman" w:cs="Times New Roman"/>
              </w:rPr>
            </w:pPr>
            <w:r w:rsidRPr="00501174">
              <w:rPr>
                <w:rFonts w:ascii="Times New Roman" w:hAnsi="Times New Roman" w:cs="Times New Roman"/>
              </w:rPr>
              <w:lastRenderedPageBreak/>
              <w:t xml:space="preserve">Siūloma pakeisti 46 PFSA punktą, atsisakant reikalavimo, kad regiono projektų sąrašas turi būti sudaromas atsižvelgiant į PFSA 13 punkte nustatytą finansavimo paskirstymą pagal remiamas veiklas. </w:t>
            </w:r>
          </w:p>
        </w:tc>
        <w:tc>
          <w:tcPr>
            <w:tcW w:w="4961" w:type="dxa"/>
          </w:tcPr>
          <w:p w:rsidR="008E6312" w:rsidRPr="00501174" w:rsidRDefault="008E6312">
            <w:pPr>
              <w:rPr>
                <w:rFonts w:ascii="Times New Roman" w:hAnsi="Times New Roman" w:cs="Times New Roman"/>
              </w:rPr>
            </w:pPr>
            <w:r w:rsidRPr="00501174">
              <w:rPr>
                <w:rFonts w:ascii="Times New Roman" w:hAnsi="Times New Roman" w:cs="Times New Roman"/>
              </w:rPr>
              <w:t>Atsižvelgta:</w:t>
            </w:r>
          </w:p>
          <w:p w:rsidR="0045252E" w:rsidRPr="00501174" w:rsidRDefault="008E6312">
            <w:pPr>
              <w:rPr>
                <w:rFonts w:ascii="Times New Roman" w:hAnsi="Times New Roman" w:cs="Times New Roman"/>
              </w:rPr>
            </w:pPr>
            <w:r w:rsidRPr="00501174">
              <w:rPr>
                <w:rFonts w:ascii="Times New Roman" w:hAnsi="Times New Roman" w:cs="Times New Roman"/>
              </w:rPr>
              <w:t xml:space="preserve">Pakoreguotas </w:t>
            </w:r>
            <w:r w:rsidR="0045252E" w:rsidRPr="00501174">
              <w:rPr>
                <w:rFonts w:ascii="Times New Roman" w:hAnsi="Times New Roman" w:cs="Times New Roman"/>
              </w:rPr>
              <w:t>12 punktas</w:t>
            </w:r>
            <w:r w:rsidRPr="00501174">
              <w:rPr>
                <w:rFonts w:ascii="Times New Roman" w:hAnsi="Times New Roman" w:cs="Times New Roman"/>
              </w:rPr>
              <w:t xml:space="preserve">, </w:t>
            </w:r>
          </w:p>
          <w:p w:rsidR="0045252E" w:rsidRPr="00501174" w:rsidRDefault="0045252E">
            <w:pPr>
              <w:rPr>
                <w:rFonts w:ascii="Times New Roman" w:hAnsi="Times New Roman" w:cs="Times New Roman"/>
              </w:rPr>
            </w:pPr>
            <w:r w:rsidRPr="00501174">
              <w:rPr>
                <w:rFonts w:ascii="Times New Roman" w:hAnsi="Times New Roman" w:cs="Times New Roman"/>
              </w:rPr>
              <w:t>13</w:t>
            </w:r>
            <w:r w:rsidR="008E6312" w:rsidRPr="00501174">
              <w:rPr>
                <w:rFonts w:ascii="Times New Roman" w:hAnsi="Times New Roman" w:cs="Times New Roman"/>
              </w:rPr>
              <w:t xml:space="preserve"> punktas neteko galios. </w:t>
            </w:r>
          </w:p>
          <w:p w:rsidR="0045252E" w:rsidRPr="00501174" w:rsidRDefault="008E6312">
            <w:pPr>
              <w:rPr>
                <w:rFonts w:ascii="Times New Roman" w:hAnsi="Times New Roman" w:cs="Times New Roman"/>
              </w:rPr>
            </w:pPr>
            <w:r w:rsidRPr="00501174">
              <w:rPr>
                <w:rFonts w:ascii="Times New Roman" w:hAnsi="Times New Roman" w:cs="Times New Roman"/>
              </w:rPr>
              <w:lastRenderedPageBreak/>
              <w:t xml:space="preserve">Pakoreguotas </w:t>
            </w:r>
            <w:r w:rsidR="0045252E" w:rsidRPr="00501174">
              <w:rPr>
                <w:rFonts w:ascii="Times New Roman" w:hAnsi="Times New Roman" w:cs="Times New Roman"/>
              </w:rPr>
              <w:t>46 punktas</w:t>
            </w:r>
            <w:r w:rsidRPr="00501174">
              <w:rPr>
                <w:rFonts w:ascii="Times New Roman" w:hAnsi="Times New Roman" w:cs="Times New Roman"/>
              </w:rPr>
              <w:t xml:space="preserve"> atsisakant reikalavimo, kad regiono projektų sąrašas turi būti sudaromas atsižvelgiant į PFSA 13 punkte nustatytą finansavimo paskirstymą pagal remiamas veiklas.</w:t>
            </w:r>
          </w:p>
        </w:tc>
      </w:tr>
      <w:tr w:rsidR="00501174" w:rsidRPr="00501174" w:rsidTr="008E6312">
        <w:tc>
          <w:tcPr>
            <w:tcW w:w="1509" w:type="dxa"/>
            <w:vMerge w:val="restart"/>
          </w:tcPr>
          <w:p w:rsidR="00501174" w:rsidRPr="00501174" w:rsidRDefault="00501174">
            <w:pPr>
              <w:rPr>
                <w:rFonts w:ascii="Times New Roman" w:hAnsi="Times New Roman" w:cs="Times New Roman"/>
              </w:rPr>
            </w:pPr>
            <w:r w:rsidRPr="00501174">
              <w:rPr>
                <w:rFonts w:ascii="Times New Roman" w:hAnsi="Times New Roman" w:cs="Times New Roman"/>
              </w:rPr>
              <w:lastRenderedPageBreak/>
              <w:t>VRM 2018-11-22 Nr. 1D-5794 (gautas 2018-11-22 Nr. 1-11239)</w:t>
            </w:r>
          </w:p>
        </w:tc>
        <w:tc>
          <w:tcPr>
            <w:tcW w:w="8981" w:type="dxa"/>
          </w:tcPr>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Vilniaus regiono plėtros taryba</w:t>
            </w:r>
            <w:r w:rsidRPr="00501174">
              <w:rPr>
                <w:rFonts w:ascii="Times New Roman" w:hAnsi="Times New Roman" w:cs="Times New Roman"/>
              </w:rPr>
              <w:t xml:space="preserve"> siūlo atsisakyti 12 punkto pastabos: „</w:t>
            </w:r>
            <w:r w:rsidRPr="00501174">
              <w:rPr>
                <w:rFonts w:ascii="Times New Roman" w:hAnsi="Times New Roman" w:cs="Times New Roman"/>
                <w:strike/>
              </w:rPr>
              <w:t>Pastaba. Miesto gatvių apšvietimo sistemos ir (arba) jos dalies remonto, atnaujinimo, rekonstravimo, perstatymo, atskirų elementų kiekio keitimo veiklos neremiamos projektuose, įtrauktuose į projektų sąrašus po 2018 m. gruodžio 3 d.</w:t>
            </w:r>
            <w:r w:rsidRPr="00501174">
              <w:rPr>
                <w:rFonts w:ascii="Times New Roman" w:hAnsi="Times New Roman" w:cs="Times New Roman"/>
              </w:rPr>
              <w:t>“</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rPr>
              <w:t xml:space="preserve">Atsižvelgiant į Statybos techninio reglamento STR 2.06.04:2014 „Gatvės ir vietinės reikšmės keliai. Bendrieji reikalavimai“ nuostatas apšvietimo inžineriniai tinklai ir įrenginiai įvardinti kaip gatvės elementai, todėl jų rekonstravimas turėtų būti vykdomas kompleksiškai su visais kitais gatvės elementais. </w:t>
            </w:r>
            <w:r w:rsidRPr="00501174">
              <w:rPr>
                <w:rFonts w:ascii="Times New Roman" w:hAnsi="Times New Roman" w:cs="Times New Roman"/>
                <w:b/>
              </w:rPr>
              <w:t xml:space="preserve">Vilniaus regiono plėtros taryba </w:t>
            </w:r>
            <w:r w:rsidRPr="00501174">
              <w:rPr>
                <w:rFonts w:ascii="Times New Roman" w:hAnsi="Times New Roman" w:cs="Times New Roman"/>
              </w:rPr>
              <w:t>prašo netaikyti ribojimų finansuojant gatvių apšvietimo tinklų remonto, atnaujinimo, rekonstravimo, perstatymo, atskirų elementų kiekio keitimo veiklas.</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Panevėžio regiono plėtros taryba</w:t>
            </w:r>
            <w:r w:rsidRPr="00501174">
              <w:rPr>
                <w:rFonts w:ascii="Times New Roman" w:hAnsi="Times New Roman" w:cs="Times New Roman"/>
              </w:rPr>
              <w:t xml:space="preserve"> siūlo atsisakyti 12 punkto pastabos, kadangi šios pastabos nuostatos sudaro nelygias konkurencines galimybes projektų vykdytojams įgyvendinti projektus, kurie buvo įtraukti į regionų projektų sąrašus prieš 2018 m. gruodžio 3 d. ir bus įtraukti į regionų projektų sąrašus po 2018 m. gruodžio 3 d. Neatsisakius minėtos pastabos į regionų projektų sąrašus po 2018 m. gruodžio 3 d. įtraukti projektai, norėdami kompleksiškai vykdyti projekto veiklas, miesto gatvių apšvietimo sistemų atnaujinimui, turės naudoti finansinės inžinerijos priemones ir skolintis lėšas šioms veikloms finansuoti.</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 xml:space="preserve">Marijampolės regiono plėtros taryba </w:t>
            </w:r>
            <w:r w:rsidRPr="00501174">
              <w:rPr>
                <w:rFonts w:ascii="Times New Roman" w:hAnsi="Times New Roman" w:cs="Times New Roman"/>
              </w:rPr>
              <w:t>siūlo 12 punkte atsisakyti skirstyti priemonės lėšas pagal veiklas, taip pat, siekiant lygiateisiškumo, 12 punkto pastaboje siūloma nustatyti kitą veiklų nerėmimo terminą ir  išdėstyti 12 punktą taip:</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rPr>
              <w:t>„12. Pagal Aprašą remiamos šios veiklos:</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rPr>
              <w:t xml:space="preserve">12.1. Eismo saugos ir aplinkos apsaugos priemonių diegimas vietinės reikšmės keliuose ir gyvenamųjų vietovių gatvėse, kurios yra valstybinės reikšmės kelių tąsa </w:t>
            </w:r>
            <w:r w:rsidRPr="00501174">
              <w:rPr>
                <w:rFonts w:ascii="Times New Roman" w:hAnsi="Times New Roman" w:cs="Times New Roman"/>
                <w:b/>
              </w:rPr>
              <w:t>ir (arba) valstybinės reikšmės kelių ruožuose, jungiančiuose gyvenamąsias vietoves</w:t>
            </w:r>
            <w:r w:rsidRPr="00501174">
              <w:rPr>
                <w:rFonts w:ascii="Times New Roman" w:hAnsi="Times New Roman" w:cs="Times New Roman"/>
              </w:rPr>
              <w:t>,</w:t>
            </w:r>
            <w:r w:rsidRPr="00501174">
              <w:rPr>
                <w:rFonts w:ascii="Times New Roman" w:hAnsi="Times New Roman" w:cs="Times New Roman"/>
                <w:b/>
              </w:rPr>
              <w:t xml:space="preserve"> </w:t>
            </w:r>
            <w:r w:rsidRPr="00501174">
              <w:rPr>
                <w:rFonts w:ascii="Times New Roman" w:hAnsi="Times New Roman" w:cs="Times New Roman"/>
              </w:rPr>
              <w:t xml:space="preserve">įgyvendinant regionų plėtros planus ir savivaldybių strateginius veiklos planus </w:t>
            </w:r>
            <w:r w:rsidRPr="00501174">
              <w:rPr>
                <w:rFonts w:ascii="Times New Roman" w:hAnsi="Times New Roman" w:cs="Times New Roman"/>
                <w:strike/>
              </w:rPr>
              <w:t>(veiklai finansuoti turėtų būti skirta ne mažiau kaip 19 033 138 Eur be veiklos rezervo)</w:t>
            </w:r>
            <w:r w:rsidRPr="00501174">
              <w:rPr>
                <w:rFonts w:ascii="Times New Roman" w:hAnsi="Times New Roman" w:cs="Times New Roman"/>
              </w:rPr>
              <w:t>;</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rPr>
              <w:t xml:space="preserve">12.2. Vietinės reikšmės kelių transporto infrastruktūros vystymas, įgyvendinant regionų plėtros planus, savivaldybių strateginius veiklos planus ir integruotas teritorijų vystymo programas </w:t>
            </w:r>
            <w:r w:rsidRPr="00501174">
              <w:rPr>
                <w:rFonts w:ascii="Times New Roman" w:hAnsi="Times New Roman" w:cs="Times New Roman"/>
                <w:strike/>
              </w:rPr>
              <w:t>(veiklai finansuoti turėtų būti skirta ne daugiau kaip 44 410 652 Eur be veiklos rezervo)</w:t>
            </w:r>
            <w:r w:rsidRPr="00501174">
              <w:rPr>
                <w:rFonts w:ascii="Times New Roman" w:hAnsi="Times New Roman" w:cs="Times New Roman"/>
              </w:rPr>
              <w:t>.</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Pastaba.</w:t>
            </w:r>
            <w:r w:rsidRPr="00501174">
              <w:rPr>
                <w:rFonts w:ascii="Times New Roman" w:hAnsi="Times New Roman" w:cs="Times New Roman"/>
              </w:rPr>
              <w:t xml:space="preserve"> Miesto gatvių apšvietimo sistemos ir (arba) jos dalies remonto, atnaujinimo, rekonstravimo, perstatymo, atskirų elementų kiekio keitimo veiklos neremiamos projektuose, įtrauktuose į projektų sąrašus po </w:t>
            </w:r>
            <w:r w:rsidRPr="00501174">
              <w:rPr>
                <w:rFonts w:ascii="Times New Roman" w:hAnsi="Times New Roman" w:cs="Times New Roman"/>
                <w:strike/>
              </w:rPr>
              <w:t>2018 m. gruodžio 3 d.</w:t>
            </w:r>
            <w:r w:rsidRPr="00501174">
              <w:rPr>
                <w:rFonts w:ascii="Times New Roman" w:hAnsi="Times New Roman" w:cs="Times New Roman"/>
              </w:rPr>
              <w:t xml:space="preserve"> </w:t>
            </w:r>
            <w:r w:rsidRPr="00501174">
              <w:rPr>
                <w:rFonts w:ascii="Times New Roman" w:hAnsi="Times New Roman" w:cs="Times New Roman"/>
                <w:b/>
              </w:rPr>
              <w:t>2019 m. balandžio 1 d.</w:t>
            </w:r>
            <w:r w:rsidRPr="00501174">
              <w:rPr>
                <w:rFonts w:ascii="Times New Roman" w:hAnsi="Times New Roman" w:cs="Times New Roman"/>
              </w:rPr>
              <w:t>“</w:t>
            </w:r>
          </w:p>
          <w:p w:rsidR="00501174" w:rsidRPr="00501174" w:rsidRDefault="00501174" w:rsidP="009A08C4">
            <w:pPr>
              <w:tabs>
                <w:tab w:val="left" w:pos="1060"/>
              </w:tabs>
              <w:jc w:val="both"/>
              <w:rPr>
                <w:rFonts w:ascii="Times New Roman" w:hAnsi="Times New Roman" w:cs="Times New Roman"/>
              </w:rPr>
            </w:pP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 xml:space="preserve">Utenos regiono plėtros taryba </w:t>
            </w:r>
            <w:r w:rsidRPr="00501174">
              <w:rPr>
                <w:rFonts w:ascii="Times New Roman" w:hAnsi="Times New Roman" w:cs="Times New Roman"/>
              </w:rPr>
              <w:t>siūlo 12 punkto pastaboje vietoje „2018 m. gruodžio 3 d.“ įrašyti „2018 m. gruodžio 21 d.“</w:t>
            </w:r>
          </w:p>
          <w:p w:rsidR="00501174" w:rsidRPr="00501174" w:rsidRDefault="00501174" w:rsidP="00814AB1">
            <w:pPr>
              <w:rPr>
                <w:rFonts w:ascii="Times New Roman" w:hAnsi="Times New Roman" w:cs="Times New Roman"/>
              </w:rPr>
            </w:pPr>
          </w:p>
        </w:tc>
        <w:tc>
          <w:tcPr>
            <w:tcW w:w="4961" w:type="dxa"/>
          </w:tcPr>
          <w:p w:rsidR="00501174" w:rsidRPr="00501174" w:rsidRDefault="00501174">
            <w:pPr>
              <w:rPr>
                <w:rFonts w:ascii="Times New Roman" w:hAnsi="Times New Roman" w:cs="Times New Roman"/>
              </w:rPr>
            </w:pPr>
            <w:r w:rsidRPr="00501174">
              <w:rPr>
                <w:rFonts w:ascii="Times New Roman" w:hAnsi="Times New Roman" w:cs="Times New Roman"/>
              </w:rPr>
              <w:lastRenderedPageBreak/>
              <w:t>V</w:t>
            </w:r>
            <w:r w:rsidR="00FB1E56">
              <w:rPr>
                <w:rFonts w:ascii="Times New Roman" w:hAnsi="Times New Roman" w:cs="Times New Roman"/>
              </w:rPr>
              <w:t xml:space="preserve">idaus reikalų ministerijos (toliau – VRM) </w:t>
            </w:r>
            <w:r w:rsidRPr="00501174">
              <w:rPr>
                <w:rFonts w:ascii="Times New Roman" w:hAnsi="Times New Roman" w:cs="Times New Roman"/>
              </w:rPr>
              <w:t xml:space="preserve">komentaras: </w:t>
            </w:r>
            <w:r w:rsidR="002D5D55">
              <w:rPr>
                <w:rFonts w:ascii="Times New Roman" w:hAnsi="Times New Roman" w:cs="Times New Roman"/>
              </w:rPr>
              <w:t>a</w:t>
            </w:r>
            <w:r w:rsidRPr="00501174">
              <w:rPr>
                <w:rFonts w:ascii="Times New Roman" w:hAnsi="Times New Roman" w:cs="Times New Roman"/>
              </w:rPr>
              <w:t>tkreiptinas dėmesys, kad pagal Iš Europos Sąjungos struktūrinių fondų lėšų bendrai finansuojamų regionų projektų atrankos tvarkos aprašo, patvirtinto Lietuvos Respublikos vidaus reikalų ministro 2014 m. gruodžio 22 d. įsakymu Nr. 1V-893 „Dėl Iš Europos Sąjungos struktūrinių fondų lėšų bendrai finansuojamų regionų projektų atrankos tvarkos aprašo patvirtinimo“, 17 punktą sąrašai turi būti sudaryti iki 2018 m. gruodžio 31 d.</w:t>
            </w:r>
          </w:p>
          <w:p w:rsidR="002D5D55" w:rsidRDefault="002D5D55">
            <w:pPr>
              <w:rPr>
                <w:rFonts w:ascii="Times New Roman" w:hAnsi="Times New Roman" w:cs="Times New Roman"/>
              </w:rPr>
            </w:pPr>
          </w:p>
          <w:p w:rsidR="00501174" w:rsidRPr="00501174" w:rsidRDefault="002D5D55">
            <w:pPr>
              <w:rPr>
                <w:rFonts w:ascii="Times New Roman" w:hAnsi="Times New Roman" w:cs="Times New Roman"/>
              </w:rPr>
            </w:pPr>
            <w:r>
              <w:rPr>
                <w:rFonts w:ascii="Times New Roman" w:hAnsi="Times New Roman" w:cs="Times New Roman"/>
              </w:rPr>
              <w:t xml:space="preserve">Atsižvelgta iš dalies. </w:t>
            </w: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Pr="00501174" w:rsidRDefault="00501174">
            <w:pPr>
              <w:rPr>
                <w:rFonts w:ascii="Times New Roman" w:hAnsi="Times New Roman" w:cs="Times New Roman"/>
              </w:rPr>
            </w:pPr>
          </w:p>
          <w:p w:rsidR="00501174" w:rsidRDefault="00501174" w:rsidP="00501174">
            <w:pPr>
              <w:rPr>
                <w:rFonts w:ascii="Times New Roman" w:hAnsi="Times New Roman" w:cs="Times New Roman"/>
                <w:b/>
              </w:rPr>
            </w:pPr>
            <w:r w:rsidRPr="00501174">
              <w:rPr>
                <w:rFonts w:ascii="Times New Roman" w:hAnsi="Times New Roman" w:cs="Times New Roman"/>
              </w:rPr>
              <w:t>Atsižvelgta iš dalies.</w:t>
            </w:r>
            <w:r w:rsidRPr="00501174">
              <w:rPr>
                <w:rFonts w:ascii="Times New Roman" w:hAnsi="Times New Roman" w:cs="Times New Roman"/>
                <w:b/>
              </w:rPr>
              <w:t xml:space="preserve">  </w:t>
            </w:r>
          </w:p>
          <w:p w:rsidR="00CC60CD" w:rsidRDefault="00CC60CD" w:rsidP="00501174">
            <w:pPr>
              <w:rPr>
                <w:rFonts w:ascii="Times New Roman" w:hAnsi="Times New Roman" w:cs="Times New Roman"/>
                <w:b/>
              </w:rPr>
            </w:pPr>
          </w:p>
          <w:p w:rsidR="00CC60CD" w:rsidRDefault="00CC60CD" w:rsidP="00501174">
            <w:pPr>
              <w:rPr>
                <w:rFonts w:ascii="Times New Roman" w:hAnsi="Times New Roman" w:cs="Times New Roman"/>
                <w:b/>
              </w:rPr>
            </w:pPr>
          </w:p>
          <w:p w:rsidR="00CC60CD" w:rsidRDefault="00CC60CD" w:rsidP="00501174">
            <w:pPr>
              <w:rPr>
                <w:rFonts w:ascii="Times New Roman" w:hAnsi="Times New Roman" w:cs="Times New Roman"/>
                <w:b/>
              </w:rPr>
            </w:pPr>
          </w:p>
          <w:p w:rsidR="00CC60CD" w:rsidRDefault="00CC60CD" w:rsidP="00501174">
            <w:pPr>
              <w:rPr>
                <w:rFonts w:ascii="Times New Roman" w:hAnsi="Times New Roman" w:cs="Times New Roman"/>
                <w:b/>
              </w:rPr>
            </w:pPr>
          </w:p>
          <w:p w:rsidR="00CC60CD" w:rsidRDefault="00CC60CD" w:rsidP="00501174">
            <w:pPr>
              <w:rPr>
                <w:rFonts w:ascii="Times New Roman" w:hAnsi="Times New Roman" w:cs="Times New Roman"/>
                <w:b/>
              </w:rPr>
            </w:pPr>
          </w:p>
          <w:p w:rsidR="00CC60CD" w:rsidRDefault="00CC60CD" w:rsidP="00501174">
            <w:pPr>
              <w:rPr>
                <w:rFonts w:ascii="Times New Roman" w:hAnsi="Times New Roman" w:cs="Times New Roman"/>
                <w:b/>
              </w:rPr>
            </w:pPr>
          </w:p>
          <w:p w:rsidR="00CC60CD" w:rsidRDefault="00CC60CD" w:rsidP="00501174">
            <w:pPr>
              <w:rPr>
                <w:rFonts w:ascii="Times New Roman" w:hAnsi="Times New Roman" w:cs="Times New Roman"/>
                <w:b/>
              </w:rPr>
            </w:pPr>
          </w:p>
          <w:p w:rsidR="00CC60CD" w:rsidRPr="00CC60CD" w:rsidRDefault="00CC60CD" w:rsidP="00501174">
            <w:pPr>
              <w:rPr>
                <w:rFonts w:ascii="Times New Roman" w:hAnsi="Times New Roman" w:cs="Times New Roman"/>
              </w:rPr>
            </w:pPr>
            <w:r w:rsidRPr="00CC60CD">
              <w:rPr>
                <w:rFonts w:ascii="Times New Roman" w:hAnsi="Times New Roman" w:cs="Times New Roman"/>
              </w:rPr>
              <w:t xml:space="preserve">Neatsižvelgta, projektų sąrašai turi būti sudaryti iki 2018 m. gruodžio 31 d. </w:t>
            </w:r>
          </w:p>
        </w:tc>
      </w:tr>
      <w:tr w:rsidR="00501174" w:rsidRPr="00501174" w:rsidTr="008E6312">
        <w:tc>
          <w:tcPr>
            <w:tcW w:w="1509" w:type="dxa"/>
            <w:vMerge/>
          </w:tcPr>
          <w:p w:rsidR="00501174" w:rsidRPr="00501174" w:rsidRDefault="00501174" w:rsidP="009A08C4">
            <w:pPr>
              <w:rPr>
                <w:rFonts w:ascii="Times New Roman" w:hAnsi="Times New Roman" w:cs="Times New Roman"/>
              </w:rPr>
            </w:pPr>
          </w:p>
        </w:tc>
        <w:tc>
          <w:tcPr>
            <w:tcW w:w="8981" w:type="dxa"/>
          </w:tcPr>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 xml:space="preserve">Marijampolės regiono plėtros taryba </w:t>
            </w:r>
            <w:r w:rsidRPr="00501174">
              <w:rPr>
                <w:rFonts w:ascii="Times New Roman" w:hAnsi="Times New Roman" w:cs="Times New Roman"/>
              </w:rPr>
              <w:t>siūlo 13 punkte atsisakyti priemonės lėšų skirstymo pagal veiklas. ir 13 punktą išdėstyti taip:</w:t>
            </w:r>
          </w:p>
          <w:p w:rsidR="00501174" w:rsidRPr="00501174" w:rsidRDefault="00501174" w:rsidP="009A08C4">
            <w:pPr>
              <w:jc w:val="both"/>
              <w:rPr>
                <w:rFonts w:ascii="Times New Roman" w:hAnsi="Times New Roman" w:cs="Times New Roman"/>
                <w:color w:val="000000"/>
                <w:lang w:eastAsia="lt-LT"/>
              </w:rPr>
            </w:pPr>
            <w:r w:rsidRPr="00501174">
              <w:rPr>
                <w:rFonts w:ascii="Times New Roman" w:hAnsi="Times New Roman" w:cs="Times New Roman"/>
                <w:color w:val="000000"/>
                <w:lang w:eastAsia="lt-LT"/>
              </w:rPr>
              <w:t>„13. Pagal Aprašą remiamų veiklų finansavimo paskirstymas pagal regionus (be veiklos lėšų rezervo):</w:t>
            </w:r>
          </w:p>
          <w:tbl>
            <w:tblPr>
              <w:tblW w:w="0" w:type="auto"/>
              <w:tblCellMar>
                <w:left w:w="0" w:type="dxa"/>
                <w:right w:w="0" w:type="dxa"/>
              </w:tblCellMar>
              <w:tblLook w:val="04A0" w:firstRow="1" w:lastRow="0" w:firstColumn="1" w:lastColumn="0" w:noHBand="0" w:noVBand="1"/>
            </w:tblPr>
            <w:tblGrid>
              <w:gridCol w:w="1975"/>
              <w:gridCol w:w="1446"/>
              <w:gridCol w:w="1418"/>
              <w:gridCol w:w="1418"/>
            </w:tblGrid>
            <w:tr w:rsidR="00501174" w:rsidRPr="00501174" w:rsidTr="000B5CC1">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b/>
                      <w:bCs/>
                      <w:sz w:val="20"/>
                      <w:szCs w:val="20"/>
                      <w:lang w:eastAsia="lt-LT"/>
                    </w:rPr>
                    <w:t>Regiono pavadinimas</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b/>
                      <w:bCs/>
                      <w:strike/>
                      <w:sz w:val="20"/>
                      <w:szCs w:val="20"/>
                      <w:lang w:eastAsia="lt-LT"/>
                    </w:rPr>
                    <w:t>Aprašo 12.1 papunktyje numatytai veiklai ne mažiau kaip, Eur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b/>
                      <w:bCs/>
                      <w:strike/>
                      <w:sz w:val="20"/>
                      <w:szCs w:val="20"/>
                      <w:lang w:eastAsia="lt-LT"/>
                    </w:rPr>
                    <w:t>Aprašo 12.2 papunktyje numatytai veiklai ne daugiau kaip, Eur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b/>
                      <w:bCs/>
                      <w:sz w:val="20"/>
                      <w:szCs w:val="20"/>
                      <w:lang w:eastAsia="lt-LT"/>
                    </w:rPr>
                    <w:t>Iš viso,</w:t>
                  </w:r>
                </w:p>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b/>
                      <w:bCs/>
                      <w:sz w:val="20"/>
                      <w:szCs w:val="20"/>
                      <w:lang w:eastAsia="lt-LT"/>
                    </w:rPr>
                    <w:t>Eur</w:t>
                  </w:r>
                </w:p>
              </w:tc>
            </w:tr>
            <w:tr w:rsidR="00501174" w:rsidRPr="00501174" w:rsidTr="00C15909">
              <w:trPr>
                <w:trHeight w:val="273"/>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Alytaus</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915843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2136966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3052809</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Kauno</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3545945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8273872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11819817</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Klaipėdos</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2040181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4760422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6800603</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Marijampolės</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991971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2314598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3306569</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Panevėžio</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1594043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3719435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5313478</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Šiaulių</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1921340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4483127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6404467</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Tauragės</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854563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1993979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2848542</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Telšių</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1061117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2475940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3537057</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Utenos</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1152039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2688090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3840129</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Vilniaus</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4956096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11564223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16520319</w:t>
                  </w:r>
                </w:p>
              </w:tc>
            </w:tr>
            <w:tr w:rsidR="00501174" w:rsidRPr="00501174" w:rsidTr="000B5CC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both"/>
                    <w:rPr>
                      <w:rFonts w:ascii="Times New Roman" w:hAnsi="Times New Roman" w:cs="Times New Roman"/>
                      <w:sz w:val="20"/>
                      <w:szCs w:val="20"/>
                      <w:lang w:eastAsia="lt-LT"/>
                    </w:rPr>
                  </w:pPr>
                  <w:r w:rsidRPr="00501174">
                    <w:rPr>
                      <w:rFonts w:ascii="Times New Roman" w:hAnsi="Times New Roman" w:cs="Times New Roman"/>
                      <w:sz w:val="20"/>
                      <w:szCs w:val="20"/>
                      <w:lang w:eastAsia="lt-LT"/>
                    </w:rPr>
                    <w:t>Iš viso:</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19033138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174" w:rsidRPr="00501174" w:rsidRDefault="00501174" w:rsidP="009A08C4">
                  <w:pPr>
                    <w:spacing w:line="276" w:lineRule="atLeast"/>
                    <w:jc w:val="center"/>
                    <w:rPr>
                      <w:rFonts w:ascii="Times New Roman" w:hAnsi="Times New Roman" w:cs="Times New Roman"/>
                      <w:strike/>
                      <w:sz w:val="20"/>
                      <w:szCs w:val="20"/>
                      <w:lang w:eastAsia="lt-LT"/>
                    </w:rPr>
                  </w:pPr>
                  <w:r w:rsidRPr="00501174">
                    <w:rPr>
                      <w:rFonts w:ascii="Times New Roman" w:hAnsi="Times New Roman" w:cs="Times New Roman"/>
                      <w:strike/>
                      <w:color w:val="000000"/>
                      <w:sz w:val="20"/>
                      <w:szCs w:val="20"/>
                      <w:lang w:eastAsia="lt-LT"/>
                    </w:rPr>
                    <w:t>44410652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01174" w:rsidRPr="00501174" w:rsidRDefault="00501174" w:rsidP="009A08C4">
                  <w:pPr>
                    <w:spacing w:line="276" w:lineRule="atLeast"/>
                    <w:jc w:val="center"/>
                    <w:rPr>
                      <w:rFonts w:ascii="Times New Roman" w:hAnsi="Times New Roman" w:cs="Times New Roman"/>
                      <w:sz w:val="20"/>
                      <w:szCs w:val="20"/>
                      <w:lang w:eastAsia="lt-LT"/>
                    </w:rPr>
                  </w:pPr>
                  <w:r w:rsidRPr="00501174">
                    <w:rPr>
                      <w:rFonts w:ascii="Times New Roman" w:hAnsi="Times New Roman" w:cs="Times New Roman"/>
                      <w:sz w:val="20"/>
                      <w:szCs w:val="20"/>
                      <w:lang w:eastAsia="lt-LT"/>
                    </w:rPr>
                    <w:t>63443790</w:t>
                  </w:r>
                </w:p>
              </w:tc>
            </w:tr>
          </w:tbl>
          <w:p w:rsidR="00501174" w:rsidRPr="00501174" w:rsidRDefault="00501174" w:rsidP="009A08C4">
            <w:pPr>
              <w:tabs>
                <w:tab w:val="left" w:pos="1060"/>
              </w:tabs>
              <w:jc w:val="both"/>
              <w:rPr>
                <w:rFonts w:ascii="Times New Roman" w:hAnsi="Times New Roman" w:cs="Times New Roman"/>
              </w:rPr>
            </w:pPr>
          </w:p>
        </w:tc>
        <w:tc>
          <w:tcPr>
            <w:tcW w:w="4961" w:type="dxa"/>
          </w:tcPr>
          <w:p w:rsidR="00501174" w:rsidRPr="00501174" w:rsidRDefault="00501174" w:rsidP="009A08C4">
            <w:pPr>
              <w:rPr>
                <w:rFonts w:ascii="Times New Roman" w:hAnsi="Times New Roman" w:cs="Times New Roman"/>
              </w:rPr>
            </w:pPr>
            <w:r w:rsidRPr="00501174">
              <w:rPr>
                <w:rFonts w:ascii="Times New Roman" w:hAnsi="Times New Roman" w:cs="Times New Roman"/>
              </w:rPr>
              <w:t>VRM siūlo pritarti.</w:t>
            </w:r>
          </w:p>
          <w:p w:rsidR="00501174" w:rsidRPr="00501174" w:rsidRDefault="00501174" w:rsidP="009A08C4">
            <w:pPr>
              <w:rPr>
                <w:rFonts w:ascii="Times New Roman" w:hAnsi="Times New Roman" w:cs="Times New Roman"/>
              </w:rPr>
            </w:pPr>
            <w:r w:rsidRPr="00501174">
              <w:rPr>
                <w:rFonts w:ascii="Times New Roman" w:hAnsi="Times New Roman" w:cs="Times New Roman"/>
              </w:rPr>
              <w:t>Atsižvelgta, 13 punktas pripažįstamas netekusiu galios.</w:t>
            </w:r>
          </w:p>
          <w:p w:rsidR="00501174" w:rsidRPr="00501174" w:rsidRDefault="00501174" w:rsidP="009A08C4">
            <w:pPr>
              <w:rPr>
                <w:rFonts w:ascii="Times New Roman" w:hAnsi="Times New Roman" w:cs="Times New Roman"/>
              </w:rPr>
            </w:pPr>
          </w:p>
        </w:tc>
      </w:tr>
      <w:tr w:rsidR="00501174" w:rsidRPr="00501174" w:rsidTr="008E6312">
        <w:tc>
          <w:tcPr>
            <w:tcW w:w="1509" w:type="dxa"/>
            <w:vMerge/>
          </w:tcPr>
          <w:p w:rsidR="00501174" w:rsidRPr="00501174" w:rsidRDefault="00501174" w:rsidP="009A08C4">
            <w:pPr>
              <w:rPr>
                <w:rFonts w:ascii="Times New Roman" w:hAnsi="Times New Roman" w:cs="Times New Roman"/>
              </w:rPr>
            </w:pPr>
          </w:p>
        </w:tc>
        <w:tc>
          <w:tcPr>
            <w:tcW w:w="8981" w:type="dxa"/>
          </w:tcPr>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 xml:space="preserve">Vilniaus regiono plėtros taryba </w:t>
            </w:r>
            <w:r w:rsidRPr="00501174">
              <w:rPr>
                <w:rFonts w:ascii="Times New Roman" w:hAnsi="Times New Roman" w:cs="Times New Roman"/>
              </w:rPr>
              <w:t>siūlo išdėstyti 32 punktą taip:</w:t>
            </w:r>
          </w:p>
          <w:p w:rsidR="00501174" w:rsidRPr="00501174" w:rsidRDefault="00501174" w:rsidP="009A08C4">
            <w:pPr>
              <w:tabs>
                <w:tab w:val="left" w:pos="1060"/>
              </w:tabs>
              <w:jc w:val="both"/>
              <w:rPr>
                <w:rFonts w:ascii="Times New Roman" w:hAnsi="Times New Roman" w:cs="Times New Roman"/>
                <w:b/>
              </w:rPr>
            </w:pPr>
            <w:r w:rsidRPr="00501174">
              <w:rPr>
                <w:rFonts w:ascii="Times New Roman" w:hAnsi="Times New Roman" w:cs="Times New Roman"/>
              </w:rPr>
              <w:t xml:space="preserve">„32. Įgyvendinant projektus, prisidedančius prie eismo saugos gerinimo (įgyvendinant Aprašo 12.1 papunktyje numatytą veiklą), turi būti diegiamos Inžinerinių saugaus eismo priemonių projektavimo ir naudojimo rekomendacijose R ISEP 10, patvirtintose Lietuvos automobilių kelių direkcijos prie Susisiekimo ministerijos direktoriaus 2010 m. birželio 9 d. įsakymu Nr. V-146 „Dėl Inžinerinių saugaus eismo priemonių projektavimo ir naudojimo rekomendacijų R ISEP 10 patvirtinimo“, numatytos inžinerinės automobilių kelių saugaus eismo priemonės. Projektuose numatytos įrengti pėsčiųjų perėjos turi atitikti Pėsčiųjų perėjimo per kelius ir gatves organizavimo taisyklių PPOT 16, patvirtintų Lietuvos automobilių kelių direkcijos prie Susisiekimo ministerijos direktoriaus 2016 m. lapkričio 24 d. įsakymu Nr. V-682 „Dėl Pėsčiųjų perėjimo per kelius ir gatves organizavimo taisyklių PPOT 16 patvirtinimo“, nuostatas. Automobilių stovėjimo vietų įrengimas laikomas </w:t>
            </w:r>
            <w:r w:rsidRPr="00501174">
              <w:rPr>
                <w:rFonts w:ascii="Times New Roman" w:hAnsi="Times New Roman" w:cs="Times New Roman"/>
                <w:strike/>
              </w:rPr>
              <w:t>netinkama</w:t>
            </w:r>
            <w:r w:rsidRPr="00501174">
              <w:rPr>
                <w:rFonts w:ascii="Times New Roman" w:hAnsi="Times New Roman" w:cs="Times New Roman"/>
              </w:rPr>
              <w:t xml:space="preserve"> </w:t>
            </w:r>
            <w:r w:rsidRPr="00501174">
              <w:rPr>
                <w:rFonts w:ascii="Times New Roman" w:hAnsi="Times New Roman" w:cs="Times New Roman"/>
                <w:b/>
              </w:rPr>
              <w:t xml:space="preserve">tinkama </w:t>
            </w:r>
            <w:r w:rsidRPr="00501174">
              <w:rPr>
                <w:rFonts w:ascii="Times New Roman" w:hAnsi="Times New Roman" w:cs="Times New Roman"/>
              </w:rPr>
              <w:t>finansuoti veikla. Šaligatvių įrengimas ar rekonstrukcija laikomi tinkama finansuoti veikla.“</w:t>
            </w:r>
          </w:p>
        </w:tc>
        <w:tc>
          <w:tcPr>
            <w:tcW w:w="4961" w:type="dxa"/>
          </w:tcPr>
          <w:p w:rsidR="00501174" w:rsidRPr="00501174" w:rsidRDefault="00501174" w:rsidP="009A08C4">
            <w:pPr>
              <w:rPr>
                <w:rFonts w:ascii="Times New Roman" w:hAnsi="Times New Roman" w:cs="Times New Roman"/>
              </w:rPr>
            </w:pPr>
            <w:r w:rsidRPr="00501174">
              <w:rPr>
                <w:rFonts w:ascii="Times New Roman" w:hAnsi="Times New Roman" w:cs="Times New Roman"/>
              </w:rPr>
              <w:t xml:space="preserve">Atsižvelgta iš dalies, 32 punktas papildomas nuostata, kad </w:t>
            </w:r>
            <w:r w:rsidRPr="00501174">
              <w:rPr>
                <w:rFonts w:ascii="Times New Roman" w:hAnsi="Times New Roman" w:cs="Times New Roman"/>
                <w:b/>
                <w:bCs/>
                <w:color w:val="000000"/>
              </w:rPr>
              <w:t>Šaligatvių įrengimas ar rekonstrukcija laikomi tinkama finansuoti veikla.</w:t>
            </w:r>
          </w:p>
        </w:tc>
      </w:tr>
      <w:tr w:rsidR="00501174" w:rsidRPr="00501174" w:rsidTr="008E6312">
        <w:tc>
          <w:tcPr>
            <w:tcW w:w="1509" w:type="dxa"/>
            <w:vMerge/>
          </w:tcPr>
          <w:p w:rsidR="00501174" w:rsidRPr="00501174" w:rsidRDefault="00501174" w:rsidP="009A08C4">
            <w:pPr>
              <w:rPr>
                <w:rFonts w:ascii="Times New Roman" w:hAnsi="Times New Roman" w:cs="Times New Roman"/>
              </w:rPr>
            </w:pPr>
          </w:p>
        </w:tc>
        <w:tc>
          <w:tcPr>
            <w:tcW w:w="8981" w:type="dxa"/>
          </w:tcPr>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b/>
              </w:rPr>
              <w:t>Vilniaus regiono plėtros taryba, Alytaus regiono plėtros taryba, Marijampolės regiono plėtros taryba,</w:t>
            </w:r>
            <w:r w:rsidRPr="00501174">
              <w:rPr>
                <w:rFonts w:ascii="Times New Roman" w:hAnsi="Times New Roman" w:cs="Times New Roman"/>
              </w:rPr>
              <w:t xml:space="preserve"> </w:t>
            </w:r>
            <w:r w:rsidRPr="00501174">
              <w:rPr>
                <w:rFonts w:ascii="Times New Roman" w:hAnsi="Times New Roman" w:cs="Times New Roman"/>
                <w:b/>
              </w:rPr>
              <w:t>Panevėžio regiono plėtros taryba, Šiaulių regiono plėtros taryba</w:t>
            </w:r>
            <w:r w:rsidRPr="00501174">
              <w:rPr>
                <w:rFonts w:ascii="Times New Roman" w:hAnsi="Times New Roman" w:cs="Times New Roman"/>
              </w:rPr>
              <w:t xml:space="preserve"> ir</w:t>
            </w:r>
            <w:r w:rsidRPr="00501174">
              <w:rPr>
                <w:rFonts w:ascii="Times New Roman" w:hAnsi="Times New Roman" w:cs="Times New Roman"/>
                <w:b/>
              </w:rPr>
              <w:t xml:space="preserve"> Utenos regiono plėtros taryba</w:t>
            </w:r>
            <w:r w:rsidRPr="00501174">
              <w:rPr>
                <w:rFonts w:ascii="Times New Roman" w:hAnsi="Times New Roman" w:cs="Times New Roman"/>
              </w:rPr>
              <w:t xml:space="preserve"> siūlo išdėstyti 46 punktą taip:</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rPr>
              <w:t xml:space="preserve">„46. Regiono plėtros taryba, regiono plėtros tarybos sekretoriatui įvertinus projektinius pasiūlymus, priims sprendimą dėl regiono projektų sąrašo sudarymo. Į regiono projektų sąrašą gali būti įtraukti tik Projektų taisyklių 49 punkte nustatytus reikalavimus atitinkantys projektai. </w:t>
            </w:r>
            <w:r w:rsidRPr="00501174">
              <w:rPr>
                <w:rFonts w:ascii="Times New Roman" w:hAnsi="Times New Roman" w:cs="Times New Roman"/>
                <w:strike/>
              </w:rPr>
              <w:t>Regiono projektų sąrašas sudaromas atsižvelgiant į Aprašo 13 punkte nustatytą finansavimo paskirstymą pagal remiamas veiklas.</w:t>
            </w:r>
            <w:r w:rsidRPr="00501174">
              <w:rPr>
                <w:rFonts w:ascii="Times New Roman" w:hAnsi="Times New Roman" w:cs="Times New Roman"/>
              </w:rPr>
              <w:t xml:space="preserve"> Pareiškėjai, kurių projektai įtraukti į regiono projektų sąrašą, įgis teisę teikti paraišką finansuoti projektą.“</w:t>
            </w:r>
          </w:p>
          <w:p w:rsidR="00501174" w:rsidRPr="00501174" w:rsidRDefault="00501174" w:rsidP="009A08C4">
            <w:pPr>
              <w:tabs>
                <w:tab w:val="left" w:pos="1060"/>
              </w:tabs>
              <w:jc w:val="both"/>
              <w:rPr>
                <w:rFonts w:ascii="Times New Roman" w:hAnsi="Times New Roman" w:cs="Times New Roman"/>
              </w:rPr>
            </w:pPr>
            <w:r w:rsidRPr="00501174">
              <w:rPr>
                <w:rFonts w:ascii="Times New Roman" w:hAnsi="Times New Roman" w:cs="Times New Roman"/>
              </w:rPr>
              <w:t xml:space="preserve">Šios regionų plėtros tarybos nemato galimybių užtikrinti šio reikalavimo įgyvendinimą, kadangi įgyvendinančiosioms institucijoms sudarant projektų administravimo ir finansavimo sutartis dažnai nėra išlaikomas toks projekto finansavimo paskirstymas pagal remiamas veiklas, koks buvo suplanuotas projektiniame pasiūlyme, kai regiono plėtros taryba įtraukė projektą į regiono projektų sąrašą. </w:t>
            </w:r>
            <w:r w:rsidRPr="00501174">
              <w:rPr>
                <w:rFonts w:ascii="Times New Roman" w:hAnsi="Times New Roman" w:cs="Times New Roman"/>
                <w:b/>
              </w:rPr>
              <w:t xml:space="preserve">Panevėžio regiono plėtros taryba </w:t>
            </w:r>
            <w:r w:rsidRPr="00501174">
              <w:rPr>
                <w:rFonts w:ascii="Times New Roman" w:hAnsi="Times New Roman" w:cs="Times New Roman"/>
              </w:rPr>
              <w:t xml:space="preserve">atkreipia dėmesį į tai, kad 06.2.1-TID-R-511 priemonės „Vietinių kelių vystymas“ projektų finansavimo sąlygų aprašo 13 punkto nuostatos nėra privalomos projekto lygiu ir projektiniuose pasiūlymuose atskiroms veikloms suplanuotų lėšų sumos dažnai keičiasi po įvykdytų viešųjų pirkimų. </w:t>
            </w:r>
          </w:p>
        </w:tc>
        <w:tc>
          <w:tcPr>
            <w:tcW w:w="4961" w:type="dxa"/>
          </w:tcPr>
          <w:p w:rsidR="00501174" w:rsidRPr="00501174" w:rsidRDefault="00501174" w:rsidP="009A08C4">
            <w:pPr>
              <w:rPr>
                <w:rFonts w:ascii="Times New Roman" w:hAnsi="Times New Roman" w:cs="Times New Roman"/>
              </w:rPr>
            </w:pPr>
            <w:r w:rsidRPr="00501174">
              <w:rPr>
                <w:rFonts w:ascii="Times New Roman" w:hAnsi="Times New Roman" w:cs="Times New Roman"/>
              </w:rPr>
              <w:t xml:space="preserve">VRM siūlo pritarti. </w:t>
            </w:r>
          </w:p>
          <w:p w:rsidR="00501174" w:rsidRPr="00501174" w:rsidRDefault="00501174" w:rsidP="003617C9">
            <w:pPr>
              <w:rPr>
                <w:rFonts w:ascii="Times New Roman" w:hAnsi="Times New Roman" w:cs="Times New Roman"/>
              </w:rPr>
            </w:pPr>
            <w:r w:rsidRPr="00501174">
              <w:rPr>
                <w:rFonts w:ascii="Times New Roman" w:hAnsi="Times New Roman" w:cs="Times New Roman"/>
              </w:rPr>
              <w:t>Atsižvelgta, pakoreguotas 12 punktas, 13 punktas pripažįstamas netekusiu galios, 46 punkte išbraukiama nuostata, kad Regiono projektų sąrašas sudaromas atsižvelgiant į Aprašo 13 punkte nustatytą finansavimo paskirstymą pagal remiamas veiklas.</w:t>
            </w:r>
          </w:p>
        </w:tc>
      </w:tr>
    </w:tbl>
    <w:p w:rsidR="00696D03" w:rsidRDefault="00696D03">
      <w:pPr>
        <w:rPr>
          <w:rFonts w:ascii="Times New Roman" w:hAnsi="Times New Roman" w:cs="Times New Roman"/>
        </w:rPr>
      </w:pPr>
    </w:p>
    <w:p w:rsidR="00003877" w:rsidRDefault="00003877">
      <w:pPr>
        <w:rPr>
          <w:rFonts w:ascii="Times New Roman" w:hAnsi="Times New Roman" w:cs="Times New Roman"/>
        </w:rPr>
      </w:pPr>
    </w:p>
    <w:p w:rsidR="00003877" w:rsidRPr="00501174" w:rsidRDefault="00003877">
      <w:pPr>
        <w:rPr>
          <w:rFonts w:ascii="Times New Roman" w:hAnsi="Times New Roman" w:cs="Times New Roman"/>
        </w:rPr>
      </w:pPr>
      <w:r>
        <w:rPr>
          <w:rFonts w:ascii="Times New Roman" w:hAnsi="Times New Roman" w:cs="Times New Roman"/>
        </w:rPr>
        <w:t xml:space="preserve">R. </w:t>
      </w:r>
      <w:proofErr w:type="spellStart"/>
      <w:r>
        <w:rPr>
          <w:rFonts w:ascii="Times New Roman" w:hAnsi="Times New Roman" w:cs="Times New Roman"/>
        </w:rPr>
        <w:t>Sirutavičienė</w:t>
      </w:r>
      <w:proofErr w:type="spellEnd"/>
      <w:r>
        <w:rPr>
          <w:rFonts w:ascii="Times New Roman" w:hAnsi="Times New Roman" w:cs="Times New Roman"/>
        </w:rPr>
        <w:t>, tel. (8 5) 239 38 19</w:t>
      </w:r>
    </w:p>
    <w:sectPr w:rsidR="00003877" w:rsidRPr="00501174" w:rsidSect="001056A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03"/>
    <w:rsid w:val="00003877"/>
    <w:rsid w:val="00066250"/>
    <w:rsid w:val="000C6CF1"/>
    <w:rsid w:val="000C7B7D"/>
    <w:rsid w:val="001056A5"/>
    <w:rsid w:val="001B2EC3"/>
    <w:rsid w:val="00297825"/>
    <w:rsid w:val="002A4B6E"/>
    <w:rsid w:val="002C7571"/>
    <w:rsid w:val="002D5D55"/>
    <w:rsid w:val="003617C9"/>
    <w:rsid w:val="0045252E"/>
    <w:rsid w:val="00501174"/>
    <w:rsid w:val="00570C49"/>
    <w:rsid w:val="005F7558"/>
    <w:rsid w:val="00690B64"/>
    <w:rsid w:val="00696D03"/>
    <w:rsid w:val="00721036"/>
    <w:rsid w:val="00814AB1"/>
    <w:rsid w:val="008657DF"/>
    <w:rsid w:val="008E6312"/>
    <w:rsid w:val="009A08C4"/>
    <w:rsid w:val="009C6E50"/>
    <w:rsid w:val="00AF7625"/>
    <w:rsid w:val="00B04EE2"/>
    <w:rsid w:val="00C15909"/>
    <w:rsid w:val="00C70A03"/>
    <w:rsid w:val="00C93110"/>
    <w:rsid w:val="00CA4B24"/>
    <w:rsid w:val="00CC60CD"/>
    <w:rsid w:val="00D40E31"/>
    <w:rsid w:val="00DC77E6"/>
    <w:rsid w:val="00E65E20"/>
    <w:rsid w:val="00F62F21"/>
    <w:rsid w:val="00FB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914A5-62ED-44DE-B3D6-221DFF89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9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7262</Words>
  <Characters>4140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Sirutaviciene</dc:creator>
  <cp:keywords/>
  <dc:description/>
  <cp:lastModifiedBy>Darius Bieliauskas</cp:lastModifiedBy>
  <cp:revision>2</cp:revision>
  <dcterms:created xsi:type="dcterms:W3CDTF">2019-01-24T14:15:00Z</dcterms:created>
  <dcterms:modified xsi:type="dcterms:W3CDTF">2019-01-24T14:15:00Z</dcterms:modified>
</cp:coreProperties>
</file>