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079" w14:textId="77777777" w:rsidR="006E7AFE" w:rsidRPr="00EF26D9" w:rsidRDefault="00AB3B08" w:rsidP="006E7AFE">
      <w:pPr>
        <w:pStyle w:val="Antrat"/>
        <w:rPr>
          <w:sz w:val="24"/>
          <w:szCs w:val="24"/>
        </w:rPr>
      </w:pP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sz w:val="24"/>
          <w:szCs w:val="24"/>
        </w:rPr>
        <w:t>Projekto</w:t>
      </w:r>
    </w:p>
    <w:p w14:paraId="01B95A62" w14:textId="77777777" w:rsidR="009E253A" w:rsidRPr="00EF26D9" w:rsidRDefault="00AB3B08" w:rsidP="006E7AFE">
      <w:pPr>
        <w:pStyle w:val="Antrat"/>
        <w:ind w:left="5192" w:firstLine="1298"/>
        <w:rPr>
          <w:sz w:val="24"/>
          <w:szCs w:val="24"/>
        </w:rPr>
      </w:pPr>
      <w:r w:rsidRPr="00EF26D9">
        <w:rPr>
          <w:sz w:val="24"/>
          <w:szCs w:val="24"/>
        </w:rPr>
        <w:t>lyginamasis variantas</w:t>
      </w:r>
    </w:p>
    <w:p w14:paraId="3ECD0C76" w14:textId="77777777" w:rsidR="006E7AFE" w:rsidRPr="00EF26D9" w:rsidRDefault="006E7AFE" w:rsidP="006E7AFE">
      <w:pPr>
        <w:rPr>
          <w:lang w:eastAsia="en-US"/>
        </w:rPr>
      </w:pPr>
    </w:p>
    <w:p w14:paraId="5B63E0D0" w14:textId="77777777" w:rsidR="00E208FC" w:rsidRPr="00EF26D9" w:rsidRDefault="00E208FC" w:rsidP="00E208FC">
      <w:pPr>
        <w:pStyle w:val="Antrat"/>
        <w:rPr>
          <w:sz w:val="24"/>
          <w:szCs w:val="24"/>
        </w:rPr>
      </w:pPr>
      <w:r w:rsidRPr="00EF26D9">
        <w:rPr>
          <w:sz w:val="24"/>
          <w:szCs w:val="24"/>
        </w:rPr>
        <w:t>LIETUVOS RESPUBLIKOS</w:t>
      </w:r>
      <w:r w:rsidR="0053562F" w:rsidRPr="00EF26D9">
        <w:rPr>
          <w:sz w:val="24"/>
          <w:szCs w:val="24"/>
        </w:rPr>
        <w:t xml:space="preserve"> </w:t>
      </w:r>
      <w:r w:rsidRPr="00EF26D9">
        <w:rPr>
          <w:sz w:val="24"/>
          <w:szCs w:val="24"/>
        </w:rPr>
        <w:t>VIDAUS REIKALŲ MINISTRAS</w:t>
      </w:r>
    </w:p>
    <w:p w14:paraId="21B46328" w14:textId="77777777" w:rsidR="00E208FC" w:rsidRPr="00EF26D9" w:rsidRDefault="00E208FC" w:rsidP="00E208FC">
      <w:pPr>
        <w:pStyle w:val="Antrats"/>
        <w:jc w:val="center"/>
      </w:pPr>
    </w:p>
    <w:p w14:paraId="204CB5F9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6D9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77777777" w:rsidR="004C6408" w:rsidRPr="00EF26D9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KOVO 6 D. ĮSAKYMO NR. 1V-164 „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EF26D9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93EEFE1" w:rsidR="004C6408" w:rsidRPr="00EF26D9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EF26D9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ab/>
      </w:r>
    </w:p>
    <w:p w14:paraId="1F3FE33C" w14:textId="75221EA4" w:rsidR="00601387" w:rsidRPr="009265F6" w:rsidRDefault="00B11BC6" w:rsidP="00B62521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</w:t>
      </w:r>
      <w:r w:rsidR="00974EC5">
        <w:rPr>
          <w:rFonts w:ascii="Times New Roman" w:hAnsi="Times New Roman"/>
          <w:color w:val="000000"/>
          <w:sz w:val="24"/>
          <w:szCs w:val="24"/>
        </w:rPr>
        <w:t>ą</w:t>
      </w:r>
      <w:r>
        <w:rPr>
          <w:rFonts w:ascii="Times New Roman" w:hAnsi="Times New Roman"/>
          <w:color w:val="000000"/>
          <w:sz w:val="24"/>
          <w:szCs w:val="24"/>
        </w:rPr>
        <w:t>, patvirtint</w:t>
      </w:r>
      <w:r w:rsidR="00974EC5">
        <w:rPr>
          <w:rFonts w:ascii="Times New Roman" w:hAnsi="Times New Roman"/>
          <w:color w:val="000000"/>
          <w:sz w:val="24"/>
          <w:szCs w:val="24"/>
        </w:rPr>
        <w:t>ą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B62521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="0060138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974EC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ir </w:t>
      </w:r>
      <w:r w:rsidR="0060138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II skyriaus </w:t>
      </w:r>
      <w:r w:rsidR="0060138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penktojo skirsnio „Nr. 07.1.1-CPVA-V-906 „Kompleksinė paslaugų plėtra integruotų teritorijų vystymo programų tikslinėse teritorijose“ </w:t>
      </w:r>
      <w:r w:rsidR="00B62521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60138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punktą  išdėstau taip:</w:t>
      </w:r>
    </w:p>
    <w:p w14:paraId="7CF59482" w14:textId="5CB210B8" w:rsidR="00066752" w:rsidRPr="00654F1B" w:rsidRDefault="00601387" w:rsidP="00066752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</w:t>
      </w:r>
      <w:r w:rsidR="00066752" w:rsidRPr="00654F1B">
        <w:rPr>
          <w:color w:val="000000"/>
          <w:lang w:val="lt-LT"/>
        </w:rPr>
        <w:t>1. 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66752" w:rsidRPr="00F17C00" w14:paraId="1F35B13A" w14:textId="77777777" w:rsidTr="00876A04">
        <w:trPr>
          <w:trHeight w:val="268"/>
        </w:trPr>
        <w:tc>
          <w:tcPr>
            <w:tcW w:w="9900" w:type="dxa"/>
            <w:shd w:val="clear" w:color="auto" w:fill="auto"/>
            <w:hideMark/>
          </w:tcPr>
          <w:p w14:paraId="744F3F20" w14:textId="77777777" w:rsidR="00066752" w:rsidRPr="00654F1B" w:rsidRDefault="00066752" w:rsidP="00876A04">
            <w:pPr>
              <w:tabs>
                <w:tab w:val="left" w:pos="0"/>
                <w:tab w:val="left" w:pos="1026"/>
              </w:tabs>
              <w:spacing w:after="0" w:line="360" w:lineRule="auto"/>
              <w:ind w:left="360" w:firstLine="2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Priemonės įgyvendinimas finansuojamas Europos regioninės plėtros fondo lėšomis.</w:t>
            </w:r>
          </w:p>
        </w:tc>
      </w:tr>
      <w:tr w:rsidR="00066752" w:rsidRPr="00F17C00" w14:paraId="560971B3" w14:textId="77777777" w:rsidTr="00876A04">
        <w:trPr>
          <w:trHeight w:val="960"/>
        </w:trPr>
        <w:tc>
          <w:tcPr>
            <w:tcW w:w="9900" w:type="dxa"/>
            <w:shd w:val="clear" w:color="auto" w:fill="auto"/>
            <w:hideMark/>
          </w:tcPr>
          <w:p w14:paraId="69DCC89F" w14:textId="77777777" w:rsidR="00066752" w:rsidRPr="00654F1B" w:rsidRDefault="00066752" w:rsidP="00876A04">
            <w:pPr>
              <w:tabs>
                <w:tab w:val="left" w:pos="0"/>
                <w:tab w:val="left" w:pos="1026"/>
              </w:tabs>
              <w:spacing w:after="0" w:line="360" w:lineRule="auto"/>
              <w:ind w:left="360" w:firstLine="2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066752" w:rsidRPr="00F17C00" w14:paraId="35554E7E" w14:textId="77777777" w:rsidTr="00876A04">
        <w:trPr>
          <w:trHeight w:val="141"/>
        </w:trPr>
        <w:tc>
          <w:tcPr>
            <w:tcW w:w="9900" w:type="dxa"/>
            <w:shd w:val="clear" w:color="auto" w:fill="auto"/>
          </w:tcPr>
          <w:p w14:paraId="435BB61F" w14:textId="77777777" w:rsidR="00066752" w:rsidRPr="00654F1B" w:rsidRDefault="00066752" w:rsidP="00876A04">
            <w:pPr>
              <w:tabs>
                <w:tab w:val="left" w:pos="0"/>
                <w:tab w:val="left" w:pos="1026"/>
              </w:tabs>
              <w:spacing w:after="0" w:line="360" w:lineRule="auto"/>
              <w:ind w:left="360" w:firstLine="2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Remiamos veiklos:</w:t>
            </w:r>
          </w:p>
          <w:p w14:paraId="306691CA" w14:textId="77777777" w:rsidR="00066752" w:rsidRPr="00654F1B" w:rsidRDefault="00066752" w:rsidP="00876A04">
            <w:pPr>
              <w:tabs>
                <w:tab w:val="left" w:pos="0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1.3.1. daugiafunkcinės socialinės infrastruktūros, skirtos neformaliam švietimui, sveikai gyvensenai ir laisvalaikiui, sukūrimas formuojant naujus miestų traukos centrus ar stiprinant esamus, įskaitant apleistos infrastruktūros konversiją;</w:t>
            </w:r>
          </w:p>
          <w:p w14:paraId="69F3B3A5" w14:textId="77777777" w:rsidR="00066752" w:rsidRPr="00654F1B" w:rsidRDefault="00066752" w:rsidP="00876A04">
            <w:pPr>
              <w:tabs>
                <w:tab w:val="left" w:pos="0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1.3.2. apleistos viešosios infrastruktūros ir teritorijos konversija sukuriant naują infrastruktūrą, skatinančią užimtumą, sveiką gyvenseną ir (ar) vietos gyventojų bendruomeniškumą ir didinančią neformalaus švietimo, kultūros ir (ar) laisvalaikio paslaugų prieinamumą;</w:t>
            </w:r>
          </w:p>
          <w:p w14:paraId="453FA2CC" w14:textId="143F8EAB" w:rsidR="00066752" w:rsidRPr="00654F1B" w:rsidRDefault="00066752" w:rsidP="00876A04">
            <w:pPr>
              <w:tabs>
                <w:tab w:val="left" w:pos="0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1.3.3. miesto inžinerinės infrastruktūros, svarbios verslui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67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ir (ar) viešųjų paslaugų </w:t>
            </w:r>
            <w:bookmarkStart w:id="0" w:name="_GoBack"/>
            <w:bookmarkEnd w:id="0"/>
            <w:r w:rsidRPr="000667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prieinamumui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, atnaujinimas ir (ar) sukūrimas.</w:t>
            </w:r>
          </w:p>
        </w:tc>
      </w:tr>
      <w:tr w:rsidR="00066752" w:rsidRPr="00F17C00" w14:paraId="7478F5A9" w14:textId="77777777" w:rsidTr="00876A04">
        <w:trPr>
          <w:trHeight w:val="2187"/>
        </w:trPr>
        <w:tc>
          <w:tcPr>
            <w:tcW w:w="9900" w:type="dxa"/>
            <w:shd w:val="clear" w:color="auto" w:fill="auto"/>
          </w:tcPr>
          <w:p w14:paraId="24B0FE35" w14:textId="77777777" w:rsidR="00066752" w:rsidRPr="00654F1B" w:rsidRDefault="00066752" w:rsidP="00876A04">
            <w:pPr>
              <w:tabs>
                <w:tab w:val="left" w:pos="318"/>
                <w:tab w:val="left" w:pos="1026"/>
              </w:tabs>
              <w:spacing w:after="0" w:line="360" w:lineRule="auto"/>
              <w:ind w:left="34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Galimi pareiškėjai – savivaldybių administracijos.</w:t>
            </w:r>
          </w:p>
          <w:p w14:paraId="35150734" w14:textId="77777777" w:rsidR="00066752" w:rsidRPr="00654F1B" w:rsidRDefault="00066752" w:rsidP="00876A04">
            <w:pPr>
              <w:tabs>
                <w:tab w:val="left" w:pos="318"/>
                <w:tab w:val="left" w:pos="1026"/>
              </w:tabs>
              <w:spacing w:after="0" w:line="360" w:lineRule="auto"/>
              <w:ind w:left="34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Galimi partneriai:</w:t>
            </w:r>
          </w:p>
          <w:p w14:paraId="02C22877" w14:textId="77777777" w:rsidR="00066752" w:rsidRPr="00654F1B" w:rsidRDefault="00066752" w:rsidP="00876A04">
            <w:pPr>
              <w:tabs>
                <w:tab w:val="left" w:pos="318"/>
                <w:tab w:val="left" w:pos="1026"/>
              </w:tabs>
              <w:spacing w:after="0" w:line="360" w:lineRule="auto"/>
              <w:ind w:left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1.5.1. valstybės ir savivaldybių biudžetinės įstaigos;</w:t>
            </w:r>
          </w:p>
          <w:p w14:paraId="6D971726" w14:textId="77777777" w:rsidR="00066752" w:rsidRPr="00654F1B" w:rsidRDefault="00066752" w:rsidP="00876A04">
            <w:pPr>
              <w:tabs>
                <w:tab w:val="left" w:pos="318"/>
                <w:tab w:val="left" w:pos="1026"/>
              </w:tabs>
              <w:spacing w:after="0" w:line="360" w:lineRule="auto"/>
              <w:ind w:left="6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1.5.2. viešieji juridiniai asmenys, kurių dalininkai arba akcininkai yra valstybė ar savivaldybė;</w:t>
            </w:r>
          </w:p>
          <w:p w14:paraId="585FF64E" w14:textId="77777777" w:rsidR="00066752" w:rsidRPr="00654F1B" w:rsidRDefault="00066752" w:rsidP="00876A04">
            <w:pPr>
              <w:tabs>
                <w:tab w:val="left" w:pos="318"/>
                <w:tab w:val="left" w:pos="1026"/>
              </w:tabs>
              <w:spacing w:after="0" w:line="360" w:lineRule="auto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4F1B">
              <w:rPr>
                <w:rFonts w:ascii="Times New Roman" w:hAnsi="Times New Roman"/>
                <w:color w:val="000000"/>
                <w:sz w:val="24"/>
                <w:szCs w:val="24"/>
              </w:rPr>
              <w:t>1.5.3. privatūs juridiniai asmenys, kurių dalininkai arba akcininkai yra valstybė ar savivaldybė ir kuriems pavesta vykdyti savivaldybės funkcijas arba kurie pasitelkiami viešos ir privačios partnerystės projektui įgyvendinti.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</w:tr>
    </w:tbl>
    <w:p w14:paraId="65166309" w14:textId="77777777" w:rsidR="005940B1" w:rsidRPr="00EF26D9" w:rsidRDefault="005940B1" w:rsidP="006A788F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52A64A18" w14:textId="77777777" w:rsidR="005940B1" w:rsidRPr="00EF26D9" w:rsidRDefault="005940B1" w:rsidP="001755AD">
      <w:pPr>
        <w:pStyle w:val="Sraopastraipa"/>
        <w:suppressAutoHyphens/>
        <w:spacing w:line="360" w:lineRule="auto"/>
        <w:ind w:left="502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84D1166" w14:textId="18162D5E" w:rsidR="00E86E20" w:rsidRPr="002F6593" w:rsidRDefault="005940B1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  <w:t xml:space="preserve">            </w:t>
      </w:r>
    </w:p>
    <w:sectPr w:rsidR="00E86E20" w:rsidRPr="002F6593" w:rsidSect="002F6593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E37F4" w14:textId="77777777" w:rsidR="006238CC" w:rsidRDefault="006238CC">
      <w:pPr>
        <w:spacing w:after="0" w:line="240" w:lineRule="auto"/>
      </w:pPr>
      <w:r>
        <w:separator/>
      </w:r>
    </w:p>
  </w:endnote>
  <w:endnote w:type="continuationSeparator" w:id="0">
    <w:p w14:paraId="3EBA8DCF" w14:textId="77777777" w:rsidR="006238CC" w:rsidRDefault="0062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47C64" w14:textId="77777777" w:rsidR="006238CC" w:rsidRDefault="006238CC">
      <w:pPr>
        <w:spacing w:after="0" w:line="240" w:lineRule="auto"/>
      </w:pPr>
      <w:r>
        <w:separator/>
      </w:r>
    </w:p>
  </w:footnote>
  <w:footnote w:type="continuationSeparator" w:id="0">
    <w:p w14:paraId="3459616F" w14:textId="77777777" w:rsidR="006238CC" w:rsidRDefault="0062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B11BC6" w:rsidRDefault="00B11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6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1"/>
  </w:num>
  <w:num w:numId="4">
    <w:abstractNumId w:val="13"/>
  </w:num>
  <w:num w:numId="5">
    <w:abstractNumId w:val="15"/>
  </w:num>
  <w:num w:numId="6">
    <w:abstractNumId w:val="23"/>
  </w:num>
  <w:num w:numId="7">
    <w:abstractNumId w:val="19"/>
  </w:num>
  <w:num w:numId="8">
    <w:abstractNumId w:val="3"/>
  </w:num>
  <w:num w:numId="9">
    <w:abstractNumId w:val="10"/>
  </w:num>
  <w:num w:numId="10">
    <w:abstractNumId w:val="25"/>
  </w:num>
  <w:num w:numId="11">
    <w:abstractNumId w:val="17"/>
  </w:num>
  <w:num w:numId="12">
    <w:abstractNumId w:val="21"/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9"/>
  </w:num>
  <w:num w:numId="25">
    <w:abstractNumId w:val="12"/>
  </w:num>
  <w:num w:numId="26">
    <w:abstractNumId w:val="30"/>
  </w:num>
  <w:num w:numId="27">
    <w:abstractNumId w:val="8"/>
  </w:num>
  <w:num w:numId="28">
    <w:abstractNumId w:val="6"/>
  </w:num>
  <w:num w:numId="29">
    <w:abstractNumId w:val="18"/>
  </w:num>
  <w:num w:numId="30">
    <w:abstractNumId w:val="4"/>
  </w:num>
  <w:num w:numId="31">
    <w:abstractNumId w:val="29"/>
  </w:num>
  <w:num w:numId="32">
    <w:abstractNumId w:val="0"/>
  </w:num>
  <w:num w:numId="33">
    <w:abstractNumId w:val="20"/>
  </w:num>
  <w:num w:numId="34">
    <w:abstractNumId w:val="7"/>
  </w:num>
  <w:num w:numId="3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5F0D"/>
    <w:rsid w:val="000B5F46"/>
    <w:rsid w:val="000C0192"/>
    <w:rsid w:val="000C09EB"/>
    <w:rsid w:val="000C3C00"/>
    <w:rsid w:val="000C51C4"/>
    <w:rsid w:val="000C6194"/>
    <w:rsid w:val="000D0748"/>
    <w:rsid w:val="000D10B7"/>
    <w:rsid w:val="000D1DDC"/>
    <w:rsid w:val="000D4C51"/>
    <w:rsid w:val="000D75D8"/>
    <w:rsid w:val="000D765D"/>
    <w:rsid w:val="000F5E3E"/>
    <w:rsid w:val="000F5FB9"/>
    <w:rsid w:val="000F66A9"/>
    <w:rsid w:val="000F67A7"/>
    <w:rsid w:val="00100BB6"/>
    <w:rsid w:val="00101C60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55AD"/>
    <w:rsid w:val="00176272"/>
    <w:rsid w:val="00176A17"/>
    <w:rsid w:val="00177D96"/>
    <w:rsid w:val="00184738"/>
    <w:rsid w:val="00185ECC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2074D"/>
    <w:rsid w:val="00221383"/>
    <w:rsid w:val="00222AB3"/>
    <w:rsid w:val="002279FC"/>
    <w:rsid w:val="00230809"/>
    <w:rsid w:val="00234F71"/>
    <w:rsid w:val="00236090"/>
    <w:rsid w:val="00236716"/>
    <w:rsid w:val="002402DE"/>
    <w:rsid w:val="002406D4"/>
    <w:rsid w:val="002417AC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7E5A"/>
    <w:rsid w:val="0032223F"/>
    <w:rsid w:val="00322BB9"/>
    <w:rsid w:val="00326C85"/>
    <w:rsid w:val="00326F26"/>
    <w:rsid w:val="00327356"/>
    <w:rsid w:val="00334648"/>
    <w:rsid w:val="00340412"/>
    <w:rsid w:val="003404A3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5623"/>
    <w:rsid w:val="003A0B84"/>
    <w:rsid w:val="003A3B96"/>
    <w:rsid w:val="003A3F03"/>
    <w:rsid w:val="003A5396"/>
    <w:rsid w:val="003A5690"/>
    <w:rsid w:val="003A58D2"/>
    <w:rsid w:val="003A7B39"/>
    <w:rsid w:val="003B0374"/>
    <w:rsid w:val="003B2E4D"/>
    <w:rsid w:val="003B6944"/>
    <w:rsid w:val="003B7A30"/>
    <w:rsid w:val="003C0BE5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5AD1"/>
    <w:rsid w:val="004E5C35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19FE"/>
    <w:rsid w:val="0066356A"/>
    <w:rsid w:val="006640AE"/>
    <w:rsid w:val="006669C7"/>
    <w:rsid w:val="00671B16"/>
    <w:rsid w:val="00680DEE"/>
    <w:rsid w:val="00690AC3"/>
    <w:rsid w:val="00692492"/>
    <w:rsid w:val="00695713"/>
    <w:rsid w:val="00697D8C"/>
    <w:rsid w:val="006A5693"/>
    <w:rsid w:val="006A788F"/>
    <w:rsid w:val="006B4718"/>
    <w:rsid w:val="006C47B7"/>
    <w:rsid w:val="006C59C2"/>
    <w:rsid w:val="006C5A31"/>
    <w:rsid w:val="006C72E5"/>
    <w:rsid w:val="006C7F0C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41AD"/>
    <w:rsid w:val="007346BC"/>
    <w:rsid w:val="00740474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4543"/>
    <w:rsid w:val="007A69C3"/>
    <w:rsid w:val="007A7762"/>
    <w:rsid w:val="007B01D0"/>
    <w:rsid w:val="007B2764"/>
    <w:rsid w:val="007B2E46"/>
    <w:rsid w:val="007C2E9A"/>
    <w:rsid w:val="007C480C"/>
    <w:rsid w:val="007C6732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81D3E"/>
    <w:rsid w:val="008831F0"/>
    <w:rsid w:val="0088350B"/>
    <w:rsid w:val="00885047"/>
    <w:rsid w:val="00892F38"/>
    <w:rsid w:val="00893A5A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5D7A"/>
    <w:rsid w:val="008B6A44"/>
    <w:rsid w:val="008B74CA"/>
    <w:rsid w:val="008B7629"/>
    <w:rsid w:val="008B7F57"/>
    <w:rsid w:val="008D0ABC"/>
    <w:rsid w:val="008D3D62"/>
    <w:rsid w:val="008D4B30"/>
    <w:rsid w:val="008D669D"/>
    <w:rsid w:val="008E2E1C"/>
    <w:rsid w:val="008F171E"/>
    <w:rsid w:val="008F1A57"/>
    <w:rsid w:val="008F303C"/>
    <w:rsid w:val="008F634B"/>
    <w:rsid w:val="009014A9"/>
    <w:rsid w:val="009049CC"/>
    <w:rsid w:val="0090682E"/>
    <w:rsid w:val="0091286F"/>
    <w:rsid w:val="00912CC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74EC5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41E"/>
    <w:rsid w:val="009B7780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3E41"/>
    <w:rsid w:val="00A158AF"/>
    <w:rsid w:val="00A2464E"/>
    <w:rsid w:val="00A252FB"/>
    <w:rsid w:val="00A25A3E"/>
    <w:rsid w:val="00A25F74"/>
    <w:rsid w:val="00A309FD"/>
    <w:rsid w:val="00A434BE"/>
    <w:rsid w:val="00A46F92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681D"/>
    <w:rsid w:val="00AA69CD"/>
    <w:rsid w:val="00AB07CE"/>
    <w:rsid w:val="00AB1AE0"/>
    <w:rsid w:val="00AB23E9"/>
    <w:rsid w:val="00AB27D0"/>
    <w:rsid w:val="00AB3B08"/>
    <w:rsid w:val="00AB5DAA"/>
    <w:rsid w:val="00AC16EC"/>
    <w:rsid w:val="00AC17EB"/>
    <w:rsid w:val="00AD0F06"/>
    <w:rsid w:val="00AD1301"/>
    <w:rsid w:val="00AD3BCC"/>
    <w:rsid w:val="00AD662F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658F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560"/>
    <w:rsid w:val="00D11B9C"/>
    <w:rsid w:val="00D1258F"/>
    <w:rsid w:val="00D1654D"/>
    <w:rsid w:val="00D20655"/>
    <w:rsid w:val="00D25757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6C2A"/>
    <w:rsid w:val="00E013FD"/>
    <w:rsid w:val="00E018B1"/>
    <w:rsid w:val="00E0209E"/>
    <w:rsid w:val="00E04C86"/>
    <w:rsid w:val="00E04FC5"/>
    <w:rsid w:val="00E057F7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4FAA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2DA9-4CB2-4F86-9C78-0F1D0BCA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2</cp:revision>
  <cp:lastPrinted>2017-05-18T06:49:00Z</cp:lastPrinted>
  <dcterms:created xsi:type="dcterms:W3CDTF">2019-02-04T09:46:00Z</dcterms:created>
  <dcterms:modified xsi:type="dcterms:W3CDTF">2019-02-04T09:46:00Z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