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97B0E" w14:textId="6164101A" w:rsidR="00173D7E" w:rsidRPr="009E3C6C" w:rsidRDefault="00EF38EF" w:rsidP="00031326">
      <w:pPr>
        <w:spacing w:after="0" w:line="240" w:lineRule="auto"/>
        <w:jc w:val="center"/>
        <w:rPr>
          <w:rFonts w:ascii="Times New Roman" w:hAnsi="Times New Roman" w:cs="Times New Roman"/>
          <w:b/>
          <w:kern w:val="16"/>
          <w:sz w:val="24"/>
          <w:szCs w:val="24"/>
        </w:rPr>
      </w:pPr>
      <w:r w:rsidRPr="009E3C6C">
        <w:rPr>
          <w:rFonts w:ascii="Times New Roman" w:hAnsi="Times New Roman" w:cs="Times New Roman"/>
          <w:b/>
          <w:kern w:val="16"/>
          <w:sz w:val="24"/>
          <w:szCs w:val="24"/>
        </w:rPr>
        <w:t>2014–2020 M. EUROPOS SĄJUNGOS FONDŲ INVESTICIJŲ VEIKSMŲ PROGRAMOS</w:t>
      </w:r>
      <w:r w:rsidR="00242D31" w:rsidRPr="009E3C6C">
        <w:rPr>
          <w:rFonts w:ascii="Times New Roman" w:hAnsi="Times New Roman" w:cs="Times New Roman"/>
          <w:b/>
          <w:kern w:val="16"/>
          <w:sz w:val="24"/>
          <w:szCs w:val="24"/>
        </w:rPr>
        <w:br/>
      </w:r>
      <w:r w:rsidRPr="009E3C6C">
        <w:rPr>
          <w:rFonts w:ascii="Times New Roman" w:hAnsi="Times New Roman" w:cs="Times New Roman"/>
          <w:b/>
          <w:kern w:val="16"/>
          <w:sz w:val="24"/>
          <w:szCs w:val="24"/>
        </w:rPr>
        <w:t xml:space="preserve"> </w:t>
      </w:r>
      <w:r w:rsidR="00242D31" w:rsidRPr="009E3C6C">
        <w:rPr>
          <w:rFonts w:ascii="Times New Roman" w:hAnsi="Times New Roman" w:cs="Times New Roman"/>
          <w:b/>
          <w:kern w:val="16"/>
          <w:sz w:val="24"/>
          <w:szCs w:val="24"/>
        </w:rPr>
        <w:t>5</w:t>
      </w:r>
      <w:r w:rsidR="00AD6DC0" w:rsidRPr="009E3C6C">
        <w:rPr>
          <w:rFonts w:ascii="Times New Roman" w:hAnsi="Times New Roman" w:cs="Times New Roman"/>
          <w:b/>
          <w:kern w:val="16"/>
          <w:sz w:val="24"/>
          <w:szCs w:val="24"/>
        </w:rPr>
        <w:t xml:space="preserve"> </w:t>
      </w:r>
      <w:r w:rsidRPr="009E3C6C">
        <w:rPr>
          <w:rFonts w:ascii="Times New Roman" w:hAnsi="Times New Roman" w:cs="Times New Roman"/>
          <w:b/>
          <w:kern w:val="16"/>
          <w:sz w:val="24"/>
          <w:szCs w:val="24"/>
        </w:rPr>
        <w:t>PRIORITETO</w:t>
      </w:r>
      <w:r w:rsidR="00FF7759" w:rsidRPr="009E3C6C">
        <w:rPr>
          <w:rFonts w:ascii="Times New Roman" w:hAnsi="Times New Roman" w:cs="Times New Roman"/>
          <w:b/>
          <w:kern w:val="16"/>
          <w:sz w:val="24"/>
          <w:szCs w:val="24"/>
        </w:rPr>
        <w:t xml:space="preserve"> „</w:t>
      </w:r>
      <w:r w:rsidR="00242D31" w:rsidRPr="009E3C6C">
        <w:rPr>
          <w:rFonts w:ascii="Times New Roman" w:hAnsi="Times New Roman" w:cs="Times New Roman"/>
          <w:b/>
          <w:kern w:val="16"/>
          <w:sz w:val="24"/>
          <w:szCs w:val="24"/>
        </w:rPr>
        <w:t>APLINKOSAUGA, GAMTOS IŠTEKLIŲ DARNUS NAUDOJIMAS IR PRISITAIKYMAS PRIE KLIMATO KAITOS</w:t>
      </w:r>
      <w:r w:rsidR="00FF7759" w:rsidRPr="009E3C6C">
        <w:rPr>
          <w:rFonts w:ascii="Times New Roman" w:hAnsi="Times New Roman" w:cs="Times New Roman"/>
          <w:b/>
          <w:kern w:val="16"/>
          <w:sz w:val="24"/>
          <w:szCs w:val="24"/>
        </w:rPr>
        <w:t>“</w:t>
      </w:r>
      <w:r w:rsidRPr="009E3C6C">
        <w:rPr>
          <w:rFonts w:ascii="Times New Roman" w:hAnsi="Times New Roman" w:cs="Times New Roman"/>
          <w:b/>
          <w:kern w:val="16"/>
          <w:sz w:val="24"/>
          <w:szCs w:val="24"/>
        </w:rPr>
        <w:t xml:space="preserve"> </w:t>
      </w:r>
      <w:r w:rsidR="00242D31" w:rsidRPr="009E3C6C">
        <w:rPr>
          <w:rFonts w:ascii="Times New Roman" w:hAnsi="Times New Roman" w:cs="Times New Roman"/>
          <w:b/>
          <w:kern w:val="16"/>
          <w:sz w:val="24"/>
          <w:szCs w:val="24"/>
        </w:rPr>
        <w:t>05</w:t>
      </w:r>
      <w:r w:rsidR="00242D31" w:rsidRPr="009E3C6C">
        <w:rPr>
          <w:rFonts w:ascii="Times New Roman" w:hAnsi="Times New Roman"/>
          <w:b/>
          <w:kern w:val="16"/>
          <w:sz w:val="24"/>
        </w:rPr>
        <w:t>.3.</w:t>
      </w:r>
      <w:r w:rsidR="00242D31" w:rsidRPr="009E3C6C">
        <w:rPr>
          <w:rFonts w:ascii="Times New Roman" w:hAnsi="Times New Roman" w:cs="Times New Roman"/>
          <w:b/>
          <w:kern w:val="16"/>
          <w:sz w:val="24"/>
          <w:szCs w:val="24"/>
        </w:rPr>
        <w:t>2-FM</w:t>
      </w:r>
      <w:proofErr w:type="gramStart"/>
      <w:r w:rsidR="00242D31" w:rsidRPr="009E3C6C">
        <w:rPr>
          <w:rFonts w:ascii="Times New Roman" w:hAnsi="Times New Roman" w:cs="Times New Roman"/>
          <w:b/>
          <w:kern w:val="16"/>
          <w:sz w:val="24"/>
          <w:szCs w:val="24"/>
        </w:rPr>
        <w:t>-</w:t>
      </w:r>
      <w:proofErr w:type="gramEnd"/>
      <w:r w:rsidR="00242D31" w:rsidRPr="009E3C6C">
        <w:rPr>
          <w:rFonts w:ascii="Times New Roman" w:hAnsi="Times New Roman" w:cs="Times New Roman"/>
          <w:b/>
          <w:kern w:val="16"/>
          <w:sz w:val="24"/>
          <w:szCs w:val="24"/>
        </w:rPr>
        <w:t>F-015</w:t>
      </w:r>
      <w:r w:rsidR="00FF7759" w:rsidRPr="009E3C6C">
        <w:rPr>
          <w:rFonts w:ascii="Times New Roman" w:hAnsi="Times New Roman"/>
          <w:b/>
          <w:kern w:val="16"/>
          <w:sz w:val="24"/>
        </w:rPr>
        <w:t xml:space="preserve"> </w:t>
      </w:r>
      <w:r w:rsidR="00CA51DD" w:rsidRPr="009E3C6C">
        <w:rPr>
          <w:rFonts w:ascii="Times New Roman" w:hAnsi="Times New Roman"/>
          <w:b/>
          <w:kern w:val="16"/>
          <w:sz w:val="24"/>
        </w:rPr>
        <w:t xml:space="preserve">PRIEMONĖS </w:t>
      </w:r>
      <w:r w:rsidR="00FF7759" w:rsidRPr="009E3C6C">
        <w:rPr>
          <w:rFonts w:ascii="Times New Roman" w:hAnsi="Times New Roman" w:cs="Times New Roman"/>
          <w:b/>
          <w:kern w:val="16"/>
          <w:sz w:val="24"/>
          <w:szCs w:val="24"/>
        </w:rPr>
        <w:t>„</w:t>
      </w:r>
      <w:r w:rsidR="00242D31" w:rsidRPr="009E3C6C">
        <w:rPr>
          <w:rFonts w:ascii="Times New Roman" w:hAnsi="Times New Roman" w:cs="Times New Roman"/>
          <w:b/>
          <w:kern w:val="16"/>
          <w:sz w:val="24"/>
          <w:szCs w:val="24"/>
        </w:rPr>
        <w:t>VANDENTVARKOS FONDAS</w:t>
      </w:r>
      <w:r w:rsidR="00FF7759" w:rsidRPr="009E3C6C">
        <w:rPr>
          <w:rFonts w:ascii="Times New Roman" w:hAnsi="Times New Roman" w:cs="Times New Roman"/>
          <w:b/>
          <w:kern w:val="16"/>
          <w:sz w:val="24"/>
          <w:szCs w:val="24"/>
        </w:rPr>
        <w:t>“ PROJEKTŲ FINANSAVIMO SĄLYGOS</w:t>
      </w:r>
    </w:p>
    <w:p w14:paraId="2562B4CF" w14:textId="77777777" w:rsidR="00FF7759" w:rsidRPr="009E3C6C" w:rsidRDefault="00FF7759" w:rsidP="00DB6C56">
      <w:pPr>
        <w:spacing w:after="0" w:line="240" w:lineRule="auto"/>
        <w:ind w:firstLine="709"/>
        <w:jc w:val="center"/>
        <w:rPr>
          <w:rFonts w:ascii="Times New Roman" w:hAnsi="Times New Roman"/>
          <w:sz w:val="24"/>
        </w:rPr>
      </w:pPr>
    </w:p>
    <w:p w14:paraId="56BF3241" w14:textId="77777777" w:rsidR="00C43AFE" w:rsidRPr="009E3C6C" w:rsidRDefault="00C43AFE"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t>I SKYRIUS</w:t>
      </w:r>
      <w:proofErr w:type="gramEnd"/>
    </w:p>
    <w:p w14:paraId="7FF7C545" w14:textId="77777777" w:rsidR="00C43AFE" w:rsidRPr="009E3C6C" w:rsidRDefault="00C43AFE" w:rsidP="00DB6C56">
      <w:pPr>
        <w:spacing w:line="240" w:lineRule="auto"/>
        <w:ind w:firstLine="709"/>
        <w:jc w:val="center"/>
        <w:rPr>
          <w:rFonts w:ascii="Times New Roman" w:hAnsi="Times New Roman"/>
          <w:b/>
          <w:sz w:val="24"/>
        </w:rPr>
      </w:pPr>
      <w:r w:rsidRPr="009E3C6C">
        <w:rPr>
          <w:rFonts w:ascii="Times New Roman" w:hAnsi="Times New Roman"/>
          <w:b/>
          <w:sz w:val="24"/>
        </w:rPr>
        <w:t>BENDROSIOS NUOSTATOS</w:t>
      </w:r>
    </w:p>
    <w:p w14:paraId="5F57EA37" w14:textId="5E024F47" w:rsidR="00690F42" w:rsidRPr="009E3C6C" w:rsidRDefault="00AD6DC0" w:rsidP="00CF2BDC">
      <w:pPr>
        <w:pStyle w:val="Sraopastraipa"/>
        <w:numPr>
          <w:ilvl w:val="0"/>
          <w:numId w:val="19"/>
        </w:numPr>
        <w:tabs>
          <w:tab w:val="left" w:pos="1134"/>
        </w:tabs>
        <w:spacing w:after="0" w:line="240" w:lineRule="auto"/>
        <w:ind w:left="0" w:firstLine="709"/>
        <w:jc w:val="both"/>
        <w:rPr>
          <w:rFonts w:ascii="Times New Roman" w:hAnsi="Times New Roman"/>
          <w:sz w:val="24"/>
        </w:rPr>
      </w:pPr>
      <w:r w:rsidRPr="009E3C6C">
        <w:rPr>
          <w:rFonts w:ascii="Times New Roman" w:hAnsi="Times New Roman" w:cs="Times New Roman"/>
          <w:sz w:val="24"/>
          <w:szCs w:val="24"/>
        </w:rPr>
        <w:t xml:space="preserve">2014–2020 m. Europos Sąjungos fondų investicijų veiksmų programos </w:t>
      </w:r>
      <w:r w:rsidR="00242D31" w:rsidRPr="009E3C6C">
        <w:rPr>
          <w:rFonts w:ascii="Times New Roman" w:hAnsi="Times New Roman" w:cs="Times New Roman"/>
          <w:sz w:val="24"/>
          <w:szCs w:val="24"/>
        </w:rPr>
        <w:t>5</w:t>
      </w:r>
      <w:r w:rsidR="00783216" w:rsidRPr="009E3C6C">
        <w:rPr>
          <w:rFonts w:ascii="Times New Roman" w:hAnsi="Times New Roman" w:cs="Times New Roman"/>
          <w:sz w:val="24"/>
          <w:szCs w:val="24"/>
        </w:rPr>
        <w:t xml:space="preserve"> prioriteto </w:t>
      </w:r>
      <w:r w:rsidR="00242D31" w:rsidRPr="009E3C6C">
        <w:rPr>
          <w:rFonts w:ascii="Times New Roman" w:hAnsi="Times New Roman" w:cs="Times New Roman"/>
          <w:sz w:val="24"/>
          <w:szCs w:val="24"/>
        </w:rPr>
        <w:t xml:space="preserve">„Aplinkosauga, gamtos išteklių darnus naudojimas ir prisitaikymas prie klimato kaitos“ </w:t>
      </w:r>
      <w:r w:rsidR="00CF2BDC" w:rsidRPr="009E3C6C">
        <w:rPr>
          <w:rFonts w:ascii="Times New Roman" w:hAnsi="Times New Roman" w:cs="Times New Roman"/>
          <w:sz w:val="24"/>
          <w:szCs w:val="24"/>
        </w:rPr>
        <w:t>05.3.2-FM</w:t>
      </w:r>
      <w:proofErr w:type="gramStart"/>
      <w:r w:rsidR="00CF2BDC" w:rsidRPr="009E3C6C">
        <w:rPr>
          <w:rFonts w:ascii="Times New Roman" w:hAnsi="Times New Roman" w:cs="Times New Roman"/>
          <w:sz w:val="24"/>
          <w:szCs w:val="24"/>
        </w:rPr>
        <w:t>-</w:t>
      </w:r>
      <w:proofErr w:type="gramEnd"/>
      <w:r w:rsidR="00CF2BDC" w:rsidRPr="009E3C6C">
        <w:rPr>
          <w:rFonts w:ascii="Times New Roman" w:hAnsi="Times New Roman" w:cs="Times New Roman"/>
          <w:sz w:val="24"/>
          <w:szCs w:val="24"/>
        </w:rPr>
        <w:t>F-015</w:t>
      </w:r>
      <w:r w:rsidR="00783216" w:rsidRPr="009E3C6C">
        <w:rPr>
          <w:rFonts w:ascii="Times New Roman" w:hAnsi="Times New Roman" w:cs="Times New Roman"/>
          <w:sz w:val="24"/>
          <w:szCs w:val="24"/>
        </w:rPr>
        <w:t xml:space="preserve"> </w:t>
      </w:r>
      <w:r w:rsidR="000E141D" w:rsidRPr="009E3C6C">
        <w:rPr>
          <w:rFonts w:ascii="Times New Roman" w:hAnsi="Times New Roman" w:cs="Times New Roman"/>
          <w:sz w:val="24"/>
          <w:szCs w:val="24"/>
        </w:rPr>
        <w:t xml:space="preserve">priemonės </w:t>
      </w:r>
      <w:r w:rsidR="00783216" w:rsidRPr="009E3C6C">
        <w:rPr>
          <w:rFonts w:ascii="Times New Roman" w:hAnsi="Times New Roman" w:cs="Times New Roman"/>
          <w:sz w:val="24"/>
          <w:szCs w:val="24"/>
        </w:rPr>
        <w:t>„</w:t>
      </w:r>
      <w:r w:rsidR="00CF2BDC" w:rsidRPr="009E3C6C">
        <w:rPr>
          <w:rFonts w:ascii="Times New Roman" w:hAnsi="Times New Roman" w:cs="Times New Roman"/>
          <w:sz w:val="24"/>
          <w:szCs w:val="24"/>
        </w:rPr>
        <w:t>Vandentvarkos fondas</w:t>
      </w:r>
      <w:r w:rsidR="00783216" w:rsidRPr="009E3C6C">
        <w:rPr>
          <w:rFonts w:ascii="Times New Roman" w:hAnsi="Times New Roman" w:cs="Times New Roman"/>
          <w:sz w:val="24"/>
          <w:szCs w:val="24"/>
        </w:rPr>
        <w:t>“ projektų finansavimo sąlygos</w:t>
      </w:r>
      <w:r w:rsidR="00690F42" w:rsidRPr="009E3C6C">
        <w:rPr>
          <w:rFonts w:ascii="Times New Roman" w:hAnsi="Times New Roman" w:cs="Times New Roman"/>
          <w:sz w:val="24"/>
          <w:szCs w:val="24"/>
        </w:rPr>
        <w:t xml:space="preserve"> (toliau – PFS)</w:t>
      </w:r>
      <w:r w:rsidR="00A55479"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nustato reikalavimus, kuriais turi vadovautis pareiškėjai, rengdami ir teikdami paraiškas finansuoti iš Eur</w:t>
      </w:r>
      <w:r w:rsidR="000E141D" w:rsidRPr="009E3C6C">
        <w:rPr>
          <w:rFonts w:ascii="Times New Roman" w:hAnsi="Times New Roman" w:cs="Times New Roman"/>
          <w:sz w:val="24"/>
          <w:szCs w:val="24"/>
        </w:rPr>
        <w:t>opos Sąjungos</w:t>
      </w:r>
      <w:r w:rsidR="00F82E76"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 xml:space="preserve">struktūrinių fondų lėšų bendrai finansuojamus projektus, apimančius finansines priemones (toliau – paraiška) pagal 2014–2020 m. Europos Sąjungos fondų investicijų veiksmų programos, patvirtintos Europos Komisijos 2014 m. rugsėjo 8  d. sprendimu Nr. C(2014)6397 (toliau – Veiksmų programa), </w:t>
      </w:r>
      <w:r w:rsidR="00CF2BDC" w:rsidRPr="009E3C6C">
        <w:rPr>
          <w:rFonts w:ascii="Times New Roman" w:hAnsi="Times New Roman" w:cs="Times New Roman"/>
          <w:sz w:val="24"/>
          <w:szCs w:val="24"/>
        </w:rPr>
        <w:t>5</w:t>
      </w:r>
      <w:r w:rsidR="00127F0E" w:rsidRPr="009E3C6C">
        <w:rPr>
          <w:rFonts w:ascii="Times New Roman" w:hAnsi="Times New Roman"/>
          <w:sz w:val="24"/>
        </w:rPr>
        <w:t xml:space="preserve"> prioriteto </w:t>
      </w:r>
      <w:r w:rsidR="00783216" w:rsidRPr="009E3C6C">
        <w:rPr>
          <w:rFonts w:ascii="Times New Roman" w:hAnsi="Times New Roman" w:cs="Times New Roman"/>
          <w:sz w:val="24"/>
          <w:szCs w:val="24"/>
        </w:rPr>
        <w:t>„</w:t>
      </w:r>
      <w:r w:rsidR="00CF2BDC" w:rsidRPr="009E3C6C">
        <w:rPr>
          <w:rFonts w:ascii="Times New Roman" w:hAnsi="Times New Roman" w:cs="Times New Roman"/>
          <w:sz w:val="24"/>
          <w:szCs w:val="24"/>
        </w:rPr>
        <w:t>Aplinkosauga, gamtos išteklių darnus naudojimas ir prisitaikymas prie klimato kaitos</w:t>
      </w:r>
      <w:r w:rsidR="00783216" w:rsidRPr="009E3C6C">
        <w:rPr>
          <w:rFonts w:ascii="Times New Roman" w:hAnsi="Times New Roman" w:cs="Times New Roman"/>
          <w:sz w:val="24"/>
          <w:szCs w:val="24"/>
        </w:rPr>
        <w:t xml:space="preserve">“ </w:t>
      </w:r>
      <w:r w:rsidR="00CF2BDC" w:rsidRPr="009E3C6C">
        <w:rPr>
          <w:rFonts w:ascii="Times New Roman" w:hAnsi="Times New Roman" w:cs="Times New Roman"/>
          <w:sz w:val="24"/>
          <w:szCs w:val="24"/>
        </w:rPr>
        <w:t xml:space="preserve">05.3.2-FM-F-015 </w:t>
      </w:r>
      <w:r w:rsidR="000E141D" w:rsidRPr="009E3C6C">
        <w:rPr>
          <w:rFonts w:ascii="Times New Roman" w:hAnsi="Times New Roman" w:cs="Times New Roman"/>
          <w:sz w:val="24"/>
          <w:szCs w:val="24"/>
        </w:rPr>
        <w:t xml:space="preserve">priemonės </w:t>
      </w:r>
      <w:r w:rsidR="00CF2BDC" w:rsidRPr="009E3C6C">
        <w:rPr>
          <w:rFonts w:ascii="Times New Roman" w:hAnsi="Times New Roman" w:cs="Times New Roman"/>
          <w:sz w:val="24"/>
          <w:szCs w:val="24"/>
        </w:rPr>
        <w:t>„Vandentvarkos fondas“</w:t>
      </w:r>
      <w:r w:rsidR="00783216" w:rsidRPr="009E3C6C">
        <w:rPr>
          <w:rFonts w:ascii="Times New Roman" w:hAnsi="Times New Roman" w:cs="Times New Roman"/>
          <w:sz w:val="24"/>
          <w:szCs w:val="24"/>
        </w:rPr>
        <w:t xml:space="preserve"> </w:t>
      </w:r>
      <w:r w:rsidR="00127F0E" w:rsidRPr="009E3C6C">
        <w:rPr>
          <w:rFonts w:ascii="Times New Roman" w:hAnsi="Times New Roman" w:cs="Times New Roman"/>
          <w:sz w:val="24"/>
          <w:szCs w:val="24"/>
        </w:rPr>
        <w:t>(toliau –</w:t>
      </w:r>
      <w:r w:rsidR="00783216" w:rsidRPr="009E3C6C">
        <w:rPr>
          <w:rFonts w:ascii="Times New Roman" w:hAnsi="Times New Roman" w:cs="Times New Roman"/>
          <w:sz w:val="24"/>
          <w:szCs w:val="24"/>
        </w:rPr>
        <w:t xml:space="preserve"> P</w:t>
      </w:r>
      <w:r w:rsidR="00127F0E" w:rsidRPr="009E3C6C">
        <w:rPr>
          <w:rFonts w:ascii="Times New Roman" w:hAnsi="Times New Roman" w:cs="Times New Roman"/>
          <w:sz w:val="24"/>
          <w:szCs w:val="24"/>
        </w:rPr>
        <w:t xml:space="preserve">riemonė) </w:t>
      </w:r>
      <w:r w:rsidR="00F50C8F" w:rsidRPr="009E3C6C">
        <w:rPr>
          <w:rFonts w:ascii="Times New Roman" w:hAnsi="Times New Roman" w:cs="Times New Roman"/>
          <w:sz w:val="24"/>
          <w:szCs w:val="24"/>
        </w:rPr>
        <w:t xml:space="preserve">finansuojamas veiklas, iš </w:t>
      </w:r>
      <w:r w:rsidR="000E141D" w:rsidRPr="009E3C6C">
        <w:rPr>
          <w:rFonts w:ascii="Times New Roman" w:hAnsi="Times New Roman" w:cs="Times New Roman"/>
          <w:sz w:val="24"/>
          <w:szCs w:val="24"/>
        </w:rPr>
        <w:t>Europos Sąjungos</w:t>
      </w:r>
      <w:r w:rsidR="000037C6"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 xml:space="preserve"> struktūrinių fondų lėšų bendrai finansuojamų projektų, apimančių finansines priemones, vykdytojai, įgyvendindami pagal PFS finansuojamus projektus, taip pat institucijos, atliekančios paraiškų vertinimą, atranką ir projektų įgyvendinimo priežiūrą.</w:t>
      </w:r>
    </w:p>
    <w:p w14:paraId="4AC12D73" w14:textId="77777777" w:rsidR="00F50C8F" w:rsidRPr="009E3C6C" w:rsidRDefault="00F50C8F" w:rsidP="00DB6C56">
      <w:pPr>
        <w:pStyle w:val="Sraopastraipa"/>
        <w:numPr>
          <w:ilvl w:val="0"/>
          <w:numId w:val="19"/>
        </w:numPr>
        <w:tabs>
          <w:tab w:val="left" w:pos="1134"/>
        </w:tabs>
        <w:spacing w:after="0" w:line="240" w:lineRule="auto"/>
        <w:ind w:left="0" w:firstLine="709"/>
        <w:jc w:val="both"/>
        <w:rPr>
          <w:rFonts w:ascii="Times New Roman" w:hAnsi="Times New Roman"/>
          <w:sz w:val="24"/>
        </w:rPr>
      </w:pPr>
      <w:r w:rsidRPr="009E3C6C">
        <w:rPr>
          <w:rFonts w:ascii="Times New Roman" w:hAnsi="Times New Roman" w:cs="Times New Roman"/>
          <w:sz w:val="24"/>
          <w:szCs w:val="24"/>
        </w:rPr>
        <w:t>PFS yra parengtos atsižvelgiant</w:t>
      </w:r>
      <w:r w:rsidR="0084551D" w:rsidRPr="009E3C6C">
        <w:rPr>
          <w:rFonts w:ascii="Times New Roman" w:hAnsi="Times New Roman" w:cs="Times New Roman"/>
          <w:sz w:val="24"/>
          <w:szCs w:val="24"/>
        </w:rPr>
        <w:t xml:space="preserve"> į</w:t>
      </w:r>
      <w:r w:rsidRPr="009E3C6C">
        <w:rPr>
          <w:rFonts w:ascii="Times New Roman" w:hAnsi="Times New Roman" w:cs="Times New Roman"/>
          <w:sz w:val="24"/>
          <w:szCs w:val="24"/>
        </w:rPr>
        <w:t>:</w:t>
      </w:r>
    </w:p>
    <w:p w14:paraId="6FF97D13" w14:textId="3F162B75" w:rsidR="00FB2FF8" w:rsidRPr="009E3C6C" w:rsidRDefault="00F50C8F"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kern w:val="16"/>
          <w:sz w:val="24"/>
          <w:szCs w:val="24"/>
        </w:rPr>
        <w:t xml:space="preserve">2.1. </w:t>
      </w:r>
      <w:r w:rsidR="00FB2FF8" w:rsidRPr="009E3C6C">
        <w:rPr>
          <w:rFonts w:ascii="Times New Roman" w:hAnsi="Times New Roman" w:cs="Times New Roman"/>
          <w:sz w:val="24"/>
          <w:szCs w:val="24"/>
        </w:rPr>
        <w:t>2013 m. gruodžio 17 d. Europos Parlamento ir Tarybos reglamentą (ES) Nr</w:t>
      </w:r>
      <w:r w:rsidR="006411DB" w:rsidRPr="009E3C6C">
        <w:rPr>
          <w:rFonts w:ascii="Times New Roman" w:hAnsi="Times New Roman" w:cs="Times New Roman"/>
          <w:sz w:val="24"/>
          <w:szCs w:val="24"/>
        </w:rPr>
        <w:t>. </w:t>
      </w:r>
      <w:r w:rsidR="00FB2FF8" w:rsidRPr="009E3C6C">
        <w:rPr>
          <w:rFonts w:ascii="Times New Roman" w:hAnsi="Times New Roman" w:cs="Times New Roman"/>
          <w:sz w:val="24"/>
          <w:szCs w:val="24"/>
        </w:rPr>
        <w:t xml:space="preserve">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w:t>
      </w:r>
      <w:r w:rsidR="009D2ACA" w:rsidRPr="009E3C6C">
        <w:rPr>
          <w:rFonts w:ascii="Times New Roman" w:hAnsi="Times New Roman" w:cs="Times New Roman"/>
          <w:sz w:val="24"/>
          <w:szCs w:val="24"/>
        </w:rPr>
        <w:t xml:space="preserve">su paskutiniais pakeitimais, padarytais 2018 m. liepos 18 d. Europos 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2018 L 193, p. 1) </w:t>
      </w:r>
      <w:r w:rsidR="00FB2FF8" w:rsidRPr="009E3C6C">
        <w:rPr>
          <w:rFonts w:ascii="Times New Roman" w:hAnsi="Times New Roman" w:cs="Times New Roman"/>
          <w:sz w:val="24"/>
          <w:szCs w:val="24"/>
        </w:rPr>
        <w:t>(toliau – Reglamentas (ES) Nr. 1303/2013);</w:t>
      </w:r>
    </w:p>
    <w:p w14:paraId="51403C1C" w14:textId="77777777" w:rsidR="00FB2FF8" w:rsidRPr="009E3C6C" w:rsidRDefault="00FB2FF8"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2.2. 2014 m. kovo 3 d. Komisijos deleguotąjį reglamentą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w:t>
      </w:r>
    </w:p>
    <w:p w14:paraId="284EE1E7" w14:textId="6A482F94" w:rsidR="00FB2FF8" w:rsidRPr="009E3C6C"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sz w:val="24"/>
          <w:szCs w:val="24"/>
        </w:rPr>
        <w:t>2.3. 2014 m. liepos 28 d. Komisijos įgyvendinimo reglamentą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w:t>
      </w:r>
      <w:r w:rsidR="00EC1C0A">
        <w:rPr>
          <w:rFonts w:ascii="Times New Roman" w:hAnsi="Times New Roman" w:cs="Times New Roman"/>
          <w:sz w:val="24"/>
          <w:szCs w:val="24"/>
        </w:rPr>
        <w:t xml:space="preserve">aisyklės </w:t>
      </w:r>
      <w:proofErr w:type="gramStart"/>
      <w:r w:rsidR="00EC1C0A">
        <w:rPr>
          <w:rFonts w:ascii="Times New Roman" w:hAnsi="Times New Roman" w:cs="Times New Roman"/>
          <w:sz w:val="24"/>
          <w:szCs w:val="24"/>
        </w:rPr>
        <w:t>(</w:t>
      </w:r>
      <w:proofErr w:type="gramEnd"/>
      <w:r w:rsidR="00EC1C0A">
        <w:rPr>
          <w:rFonts w:ascii="Times New Roman" w:hAnsi="Times New Roman" w:cs="Times New Roman"/>
          <w:sz w:val="24"/>
          <w:szCs w:val="24"/>
        </w:rPr>
        <w:t>OL, 2014 L 223, p. 7);</w:t>
      </w:r>
    </w:p>
    <w:p w14:paraId="753D2BB0" w14:textId="77777777" w:rsidR="0077431D" w:rsidRPr="009E3C6C"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sz w:val="24"/>
          <w:szCs w:val="24"/>
        </w:rPr>
        <w:t xml:space="preserve">2.4. </w:t>
      </w:r>
      <w:r w:rsidR="00B70298" w:rsidRPr="009E3C6C">
        <w:rPr>
          <w:rFonts w:ascii="Times New Roman" w:hAnsi="Times New Roman" w:cs="Times New Roman"/>
          <w:sz w:val="24"/>
          <w:szCs w:val="24"/>
        </w:rPr>
        <w:t>Finansinių priemonių įgyvendinimo taisykles, patvirtintas Lietuvos Respublikos finansų ministro 2014 m. spalio 16 d. įsakymu Nr. 1K-326 „Dėl Finansinių priemonių įgyvendinimo taisyklių patvirtinimo“ (toliau – Taisyklės)</w:t>
      </w:r>
      <w:r w:rsidR="0077431D" w:rsidRPr="009E3C6C">
        <w:rPr>
          <w:rFonts w:ascii="Times New Roman" w:hAnsi="Times New Roman" w:cs="Times New Roman"/>
          <w:kern w:val="16"/>
          <w:sz w:val="24"/>
          <w:szCs w:val="24"/>
        </w:rPr>
        <w:t>;</w:t>
      </w:r>
    </w:p>
    <w:p w14:paraId="46C1F7CC" w14:textId="28CCC8CC" w:rsidR="0040075A" w:rsidRPr="009E3C6C" w:rsidRDefault="00FA1AA2"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kern w:val="16"/>
          <w:sz w:val="24"/>
          <w:szCs w:val="24"/>
        </w:rPr>
        <w:t>2.5.</w:t>
      </w:r>
      <w:r w:rsidR="0040075A" w:rsidRPr="009E3C6C">
        <w:rPr>
          <w:rFonts w:ascii="Times New Roman" w:hAnsi="Times New Roman" w:cs="Times New Roman"/>
          <w:kern w:val="16"/>
          <w:sz w:val="24"/>
          <w:szCs w:val="24"/>
        </w:rPr>
        <w:t xml:space="preserve"> </w:t>
      </w:r>
      <w:r w:rsidR="0040075A" w:rsidRPr="009E3C6C">
        <w:rPr>
          <w:rFonts w:ascii="Times New Roman" w:hAnsi="Times New Roman" w:cs="Times New Roman"/>
          <w:sz w:val="24"/>
          <w:szCs w:val="24"/>
        </w:rPr>
        <w:t>Projektų administravimo ir finansavimo taisykles, patvirtintas Lietuvos Respublikos finansų ministro 2014 m. spalio 8 d. įsakymu Nr. 1K-316 „Dėl Projektų administravimo ir finansavimo taisyklių patvirtinimo“ (toliau – Projektų administravimo ir finansavimo taisyklės);</w:t>
      </w:r>
    </w:p>
    <w:p w14:paraId="1A4C2680" w14:textId="19E95083" w:rsidR="003402EE" w:rsidRPr="009E3C6C" w:rsidRDefault="0077431D"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kern w:val="16"/>
          <w:sz w:val="24"/>
          <w:szCs w:val="24"/>
        </w:rPr>
        <w:lastRenderedPageBreak/>
        <w:t>2.</w:t>
      </w:r>
      <w:r w:rsidR="0040075A" w:rsidRPr="009E3C6C">
        <w:rPr>
          <w:rFonts w:ascii="Times New Roman" w:hAnsi="Times New Roman" w:cs="Times New Roman"/>
          <w:kern w:val="16"/>
          <w:sz w:val="24"/>
          <w:szCs w:val="24"/>
        </w:rPr>
        <w:t>6</w:t>
      </w:r>
      <w:r w:rsidRPr="009E3C6C">
        <w:rPr>
          <w:rFonts w:ascii="Times New Roman" w:hAnsi="Times New Roman" w:cs="Times New Roman"/>
          <w:kern w:val="16"/>
          <w:sz w:val="24"/>
          <w:szCs w:val="24"/>
        </w:rPr>
        <w:t xml:space="preserve">. </w:t>
      </w:r>
      <w:r w:rsidR="00DA2234" w:rsidRPr="009E3C6C">
        <w:rPr>
          <w:rFonts w:ascii="Times New Roman" w:hAnsi="Times New Roman" w:cs="Times New Roman"/>
          <w:sz w:val="24"/>
          <w:szCs w:val="24"/>
        </w:rPr>
        <w:t xml:space="preserve">Vandentvarkos sektoriaus finansinių priemonių </w:t>
      </w:r>
      <w:proofErr w:type="spellStart"/>
      <w:r w:rsidR="00DA2234" w:rsidRPr="009E3C6C">
        <w:rPr>
          <w:rFonts w:ascii="Times New Roman" w:hAnsi="Times New Roman" w:cs="Times New Roman"/>
          <w:sz w:val="24"/>
          <w:szCs w:val="24"/>
        </w:rPr>
        <w:t>ex</w:t>
      </w:r>
      <w:proofErr w:type="spellEnd"/>
      <w:r w:rsidR="00DA2234" w:rsidRPr="009E3C6C">
        <w:rPr>
          <w:rFonts w:ascii="Times New Roman" w:hAnsi="Times New Roman" w:cs="Times New Roman"/>
          <w:sz w:val="24"/>
          <w:szCs w:val="24"/>
        </w:rPr>
        <w:t>–</w:t>
      </w:r>
      <w:proofErr w:type="spellStart"/>
      <w:r w:rsidR="00DA2234" w:rsidRPr="009E3C6C">
        <w:rPr>
          <w:rFonts w:ascii="Times New Roman" w:hAnsi="Times New Roman" w:cs="Times New Roman"/>
          <w:sz w:val="24"/>
          <w:szCs w:val="24"/>
        </w:rPr>
        <w:t>ante</w:t>
      </w:r>
      <w:proofErr w:type="spellEnd"/>
      <w:r w:rsidR="00783216" w:rsidRPr="009E3C6C">
        <w:rPr>
          <w:rFonts w:ascii="Times New Roman" w:hAnsi="Times New Roman" w:cs="Times New Roman"/>
          <w:sz w:val="24"/>
          <w:szCs w:val="24"/>
        </w:rPr>
        <w:t xml:space="preserve"> vertinimo r</w:t>
      </w:r>
      <w:r w:rsidR="00DA2234" w:rsidRPr="009E3C6C">
        <w:rPr>
          <w:rFonts w:ascii="Times New Roman" w:hAnsi="Times New Roman" w:cs="Times New Roman"/>
          <w:sz w:val="24"/>
          <w:szCs w:val="24"/>
        </w:rPr>
        <w:t>ezultatus, kuriems pritar</w:t>
      </w:r>
      <w:r w:rsidR="0035271E" w:rsidRPr="009E3C6C">
        <w:rPr>
          <w:rFonts w:ascii="Times New Roman" w:hAnsi="Times New Roman" w:cs="Times New Roman"/>
          <w:sz w:val="24"/>
          <w:szCs w:val="24"/>
        </w:rPr>
        <w:t>ė</w:t>
      </w:r>
      <w:r w:rsidR="00DA2234" w:rsidRPr="009E3C6C">
        <w:rPr>
          <w:rFonts w:ascii="Times New Roman" w:hAnsi="Times New Roman"/>
          <w:sz w:val="24"/>
        </w:rPr>
        <w:t xml:space="preserve"> </w:t>
      </w:r>
      <w:r w:rsidR="00DA2234" w:rsidRPr="009E3C6C">
        <w:rPr>
          <w:rFonts w:ascii="Times New Roman" w:hAnsi="Times New Roman" w:cs="Times New Roman"/>
          <w:sz w:val="24"/>
          <w:szCs w:val="24"/>
        </w:rPr>
        <w:t>2018</w:t>
      </w:r>
      <w:r w:rsidR="00783216" w:rsidRPr="009E3C6C">
        <w:rPr>
          <w:rFonts w:ascii="Times New Roman" w:hAnsi="Times New Roman"/>
          <w:sz w:val="24"/>
        </w:rPr>
        <w:t xml:space="preserve"> m</w:t>
      </w:r>
      <w:r w:rsidR="0003358C" w:rsidRPr="009E3C6C">
        <w:rPr>
          <w:rFonts w:ascii="Times New Roman" w:hAnsi="Times New Roman"/>
          <w:sz w:val="24"/>
        </w:rPr>
        <w:t>. lapkričio 30</w:t>
      </w:r>
      <w:r w:rsidR="00783216" w:rsidRPr="009E3C6C">
        <w:rPr>
          <w:rFonts w:ascii="Times New Roman" w:hAnsi="Times New Roman"/>
          <w:sz w:val="24"/>
        </w:rPr>
        <w:t xml:space="preserve"> d. </w:t>
      </w:r>
      <w:r w:rsidR="00783216" w:rsidRPr="009E3C6C">
        <w:rPr>
          <w:rFonts w:ascii="Times New Roman" w:hAnsi="Times New Roman" w:cs="Times New Roman"/>
          <w:sz w:val="24"/>
          <w:szCs w:val="24"/>
        </w:rPr>
        <w:t>Viešosios infrastruktūros ir energinio efektyvumo projektų vertinimų ir priežiūros komitet</w:t>
      </w:r>
      <w:r w:rsidR="0035271E" w:rsidRPr="009E3C6C">
        <w:rPr>
          <w:rFonts w:ascii="Times New Roman" w:hAnsi="Times New Roman" w:cs="Times New Roman"/>
          <w:sz w:val="24"/>
          <w:szCs w:val="24"/>
        </w:rPr>
        <w:t>as</w:t>
      </w:r>
      <w:r w:rsidR="00783216" w:rsidRPr="009E3C6C">
        <w:rPr>
          <w:rFonts w:ascii="Times New Roman" w:hAnsi="Times New Roman" w:cs="Times New Roman"/>
          <w:sz w:val="24"/>
          <w:szCs w:val="24"/>
        </w:rPr>
        <w:t>, sudaryta</w:t>
      </w:r>
      <w:r w:rsidR="00CF4000">
        <w:rPr>
          <w:rFonts w:ascii="Times New Roman" w:hAnsi="Times New Roman" w:cs="Times New Roman"/>
          <w:sz w:val="24"/>
          <w:szCs w:val="24"/>
        </w:rPr>
        <w:t>s</w:t>
      </w:r>
      <w:r w:rsidR="00783216" w:rsidRPr="009E3C6C">
        <w:rPr>
          <w:rFonts w:ascii="Times New Roman" w:hAnsi="Times New Roman" w:cs="Times New Roman"/>
          <w:sz w:val="24"/>
          <w:szCs w:val="24"/>
        </w:rPr>
        <w:t xml:space="preserve"> Lietuvos Respublikos finansų ministro 2014 m. birželio 27 d. įsakymu Nr. 1K-200 „Dėl Viešosios infrastruktūros ir energinio efektyvumo projektų vertinimų ir priežiūros komiteto sudarymo“ (toliau – komitetas), </w:t>
      </w:r>
      <w:r w:rsidR="0035271E" w:rsidRPr="009E3C6C">
        <w:rPr>
          <w:rFonts w:ascii="Times New Roman" w:hAnsi="Times New Roman" w:cs="Times New Roman"/>
          <w:sz w:val="24"/>
          <w:szCs w:val="24"/>
        </w:rPr>
        <w:t xml:space="preserve">rašytinės procedūros metu </w:t>
      </w:r>
      <w:r w:rsidR="00783216" w:rsidRPr="009E3C6C">
        <w:rPr>
          <w:rFonts w:ascii="Times New Roman" w:hAnsi="Times New Roman" w:cs="Times New Roman"/>
          <w:sz w:val="24"/>
          <w:szCs w:val="24"/>
        </w:rPr>
        <w:t xml:space="preserve">posėdžio protokolu </w:t>
      </w:r>
      <w:r w:rsidR="0003358C" w:rsidRPr="009E3C6C">
        <w:rPr>
          <w:rFonts w:ascii="Times New Roman" w:hAnsi="Times New Roman"/>
          <w:sz w:val="24"/>
        </w:rPr>
        <w:t>Nr. 17</w:t>
      </w:r>
      <w:r w:rsidR="00783216" w:rsidRPr="009E3C6C">
        <w:rPr>
          <w:rFonts w:ascii="Times New Roman" w:hAnsi="Times New Roman"/>
          <w:sz w:val="24"/>
        </w:rPr>
        <w:t xml:space="preserve"> (24.41) (toliau –</w:t>
      </w:r>
      <w:r w:rsidR="006A0BFA" w:rsidRPr="009E3C6C">
        <w:rPr>
          <w:rFonts w:ascii="Times New Roman" w:hAnsi="Times New Roman"/>
          <w:sz w:val="24"/>
        </w:rPr>
        <w:t xml:space="preserve"> </w:t>
      </w:r>
      <w:r w:rsidR="00D134DD" w:rsidRPr="009E3C6C">
        <w:rPr>
          <w:rFonts w:ascii="Times New Roman" w:hAnsi="Times New Roman"/>
          <w:sz w:val="24"/>
        </w:rPr>
        <w:t>I</w:t>
      </w:r>
      <w:r w:rsidR="00783216" w:rsidRPr="009E3C6C">
        <w:rPr>
          <w:rFonts w:ascii="Times New Roman" w:hAnsi="Times New Roman"/>
          <w:sz w:val="24"/>
        </w:rPr>
        <w:t>šankstinis vertin</w:t>
      </w:r>
      <w:r w:rsidR="00DA2234" w:rsidRPr="009E3C6C">
        <w:rPr>
          <w:rFonts w:ascii="Times New Roman" w:hAnsi="Times New Roman"/>
          <w:sz w:val="24"/>
        </w:rPr>
        <w:t>imas)</w:t>
      </w:r>
      <w:r w:rsidR="00D66B95" w:rsidRPr="009E3C6C">
        <w:rPr>
          <w:rFonts w:ascii="Times New Roman" w:hAnsi="Times New Roman"/>
          <w:sz w:val="24"/>
        </w:rPr>
        <w:t>. Apie atliktus Išankstinio vertinimo pakeitimus</w:t>
      </w:r>
      <w:r w:rsidR="00DA2234" w:rsidRPr="009E3C6C">
        <w:rPr>
          <w:rFonts w:ascii="Times New Roman" w:hAnsi="Times New Roman"/>
          <w:sz w:val="24"/>
        </w:rPr>
        <w:t xml:space="preserve"> </w:t>
      </w:r>
      <w:r w:rsidR="00D66B95" w:rsidRPr="009E3C6C">
        <w:rPr>
          <w:rFonts w:ascii="Times New Roman" w:hAnsi="Times New Roman" w:cs="Times New Roman"/>
          <w:sz w:val="24"/>
          <w:szCs w:val="24"/>
        </w:rPr>
        <w:t xml:space="preserve">Veiksmų programos stebėsenos komitetas (toliau – Stebėsenos </w:t>
      </w:r>
      <w:r w:rsidR="00D66B95" w:rsidRPr="00695C5C">
        <w:rPr>
          <w:rFonts w:ascii="Times New Roman" w:hAnsi="Times New Roman" w:cs="Times New Roman"/>
          <w:sz w:val="24"/>
          <w:szCs w:val="24"/>
        </w:rPr>
        <w:t>komitetas)</w:t>
      </w:r>
      <w:r w:rsidR="00D66B95" w:rsidRPr="00695C5C">
        <w:rPr>
          <w:rFonts w:ascii="Times New Roman" w:hAnsi="Times New Roman"/>
          <w:sz w:val="24"/>
        </w:rPr>
        <w:t xml:space="preserve"> informuotas</w:t>
      </w:r>
      <w:r w:rsidR="00DA2234" w:rsidRPr="00695C5C">
        <w:rPr>
          <w:rFonts w:ascii="Times New Roman" w:hAnsi="Times New Roman"/>
          <w:sz w:val="24"/>
        </w:rPr>
        <w:t xml:space="preserve"> </w:t>
      </w:r>
      <w:r w:rsidR="0003358C" w:rsidRPr="00695C5C">
        <w:rPr>
          <w:rFonts w:ascii="Times New Roman" w:hAnsi="Times New Roman" w:cs="Times New Roman"/>
          <w:sz w:val="24"/>
          <w:szCs w:val="24"/>
        </w:rPr>
        <w:t>2018 m. gruodžio</w:t>
      </w:r>
      <w:r w:rsidR="007D3AA2" w:rsidRPr="00695C5C">
        <w:rPr>
          <w:rFonts w:ascii="Times New Roman" w:hAnsi="Times New Roman" w:cs="Times New Roman"/>
          <w:sz w:val="24"/>
          <w:szCs w:val="24"/>
        </w:rPr>
        <w:t xml:space="preserve"> 6</w:t>
      </w:r>
      <w:r w:rsidR="0003358C" w:rsidRPr="00695C5C">
        <w:rPr>
          <w:rFonts w:ascii="Times New Roman" w:hAnsi="Times New Roman" w:cs="Times New Roman"/>
          <w:sz w:val="24"/>
          <w:szCs w:val="24"/>
        </w:rPr>
        <w:t xml:space="preserve"> </w:t>
      </w:r>
      <w:r w:rsidR="00783216" w:rsidRPr="00695C5C">
        <w:rPr>
          <w:rFonts w:ascii="Times New Roman" w:hAnsi="Times New Roman"/>
          <w:sz w:val="24"/>
        </w:rPr>
        <w:t xml:space="preserve"> d.</w:t>
      </w:r>
      <w:r w:rsidR="00297B63" w:rsidRPr="00695C5C">
        <w:rPr>
          <w:rFonts w:ascii="Times New Roman" w:hAnsi="Times New Roman"/>
          <w:sz w:val="24"/>
        </w:rPr>
        <w:t xml:space="preserve"> </w:t>
      </w:r>
      <w:r w:rsidR="00D66B95" w:rsidRPr="00695C5C">
        <w:rPr>
          <w:rFonts w:ascii="Times New Roman" w:hAnsi="Times New Roman"/>
          <w:sz w:val="24"/>
        </w:rPr>
        <w:t>teikiant projektų atrankos kriterijus tvirtinimui</w:t>
      </w:r>
      <w:r w:rsidR="00783216" w:rsidRPr="00695C5C">
        <w:rPr>
          <w:rFonts w:ascii="Times New Roman" w:hAnsi="Times New Roman" w:cs="Times New Roman"/>
          <w:sz w:val="24"/>
          <w:szCs w:val="24"/>
        </w:rPr>
        <w:t xml:space="preserve"> </w:t>
      </w:r>
      <w:r w:rsidR="0003358C" w:rsidRPr="00695C5C">
        <w:rPr>
          <w:rFonts w:ascii="Times New Roman" w:hAnsi="Times New Roman" w:cs="Times New Roman"/>
          <w:sz w:val="24"/>
          <w:szCs w:val="24"/>
        </w:rPr>
        <w:t>rašytinės procedūros</w:t>
      </w:r>
      <w:r w:rsidR="00783216" w:rsidRPr="009E3C6C">
        <w:rPr>
          <w:rFonts w:ascii="Times New Roman" w:hAnsi="Times New Roman" w:cs="Times New Roman"/>
          <w:sz w:val="24"/>
          <w:szCs w:val="24"/>
        </w:rPr>
        <w:t xml:space="preserve"> </w:t>
      </w:r>
      <w:r w:rsidR="00D66B95" w:rsidRPr="009E3C6C">
        <w:rPr>
          <w:rFonts w:ascii="Times New Roman" w:hAnsi="Times New Roman" w:cs="Times New Roman"/>
          <w:sz w:val="24"/>
          <w:szCs w:val="24"/>
        </w:rPr>
        <w:t>būdu</w:t>
      </w:r>
      <w:r w:rsidR="00EC1C0A">
        <w:rPr>
          <w:rFonts w:ascii="Times New Roman" w:hAnsi="Times New Roman" w:cs="Times New Roman"/>
          <w:sz w:val="24"/>
          <w:szCs w:val="24"/>
        </w:rPr>
        <w:t>;</w:t>
      </w:r>
      <w:r w:rsidR="00DE56E0" w:rsidRPr="009E3C6C">
        <w:rPr>
          <w:rFonts w:ascii="Times New Roman" w:hAnsi="Times New Roman" w:cs="Times New Roman"/>
          <w:sz w:val="24"/>
          <w:szCs w:val="24"/>
        </w:rPr>
        <w:t xml:space="preserve"> </w:t>
      </w:r>
    </w:p>
    <w:p w14:paraId="766DCAB9" w14:textId="10CD7EEE" w:rsidR="003402EE" w:rsidRPr="009E3C6C" w:rsidRDefault="0040075A"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2.7</w:t>
      </w:r>
      <w:r w:rsidR="00FB2FF8" w:rsidRPr="009E3C6C">
        <w:rPr>
          <w:rFonts w:ascii="Times New Roman" w:hAnsi="Times New Roman" w:cs="Times New Roman"/>
          <w:sz w:val="24"/>
          <w:szCs w:val="24"/>
        </w:rPr>
        <w:t xml:space="preserve">. </w:t>
      </w:r>
      <w:r w:rsidR="00E507EA" w:rsidRPr="009E3C6C">
        <w:rPr>
          <w:rFonts w:ascii="Times New Roman" w:hAnsi="Times New Roman" w:cs="Times New Roman"/>
          <w:sz w:val="24"/>
          <w:szCs w:val="24"/>
        </w:rPr>
        <w:t xml:space="preserve">2014–2020 m. Europos Sąjungos fondų investicijų veiksmų programos prioriteto įgyvendinimo priemonių įgyvendinimo planą, patvirtintą </w:t>
      </w:r>
      <w:r w:rsidR="00AD6DC0" w:rsidRPr="009E3C6C">
        <w:rPr>
          <w:rFonts w:ascii="Times New Roman" w:hAnsi="Times New Roman" w:cs="Times New Roman"/>
          <w:sz w:val="24"/>
          <w:szCs w:val="24"/>
        </w:rPr>
        <w:t xml:space="preserve">Lietuvos Respublikos </w:t>
      </w:r>
      <w:r w:rsidR="00783216" w:rsidRPr="009E3C6C">
        <w:rPr>
          <w:rFonts w:ascii="Times New Roman" w:hAnsi="Times New Roman" w:cs="Times New Roman"/>
          <w:sz w:val="24"/>
          <w:szCs w:val="24"/>
        </w:rPr>
        <w:t>aplinkos</w:t>
      </w:r>
      <w:r w:rsidR="006630CE" w:rsidRPr="009E3C6C">
        <w:rPr>
          <w:rFonts w:ascii="Times New Roman" w:hAnsi="Times New Roman" w:cs="Times New Roman"/>
          <w:sz w:val="24"/>
          <w:szCs w:val="24"/>
        </w:rPr>
        <w:t xml:space="preserve"> ministro </w:t>
      </w:r>
      <w:r w:rsidR="002147A5" w:rsidRPr="009E3C6C">
        <w:rPr>
          <w:rFonts w:ascii="Times New Roman" w:hAnsi="Times New Roman" w:cs="Times New Roman"/>
          <w:bCs/>
          <w:sz w:val="24"/>
          <w:szCs w:val="24"/>
        </w:rPr>
        <w:t>201</w:t>
      </w:r>
      <w:r w:rsidR="008660A6" w:rsidRPr="009E3C6C">
        <w:rPr>
          <w:rFonts w:ascii="Times New Roman" w:hAnsi="Times New Roman" w:cs="Times New Roman"/>
          <w:bCs/>
          <w:sz w:val="24"/>
          <w:szCs w:val="24"/>
        </w:rPr>
        <w:t>4</w:t>
      </w:r>
      <w:r w:rsidR="002147A5" w:rsidRPr="009E3C6C">
        <w:rPr>
          <w:rFonts w:ascii="Times New Roman" w:hAnsi="Times New Roman" w:cs="Times New Roman"/>
          <w:bCs/>
          <w:sz w:val="24"/>
          <w:szCs w:val="24"/>
        </w:rPr>
        <w:t xml:space="preserve"> m. </w:t>
      </w:r>
      <w:r w:rsidR="008660A6" w:rsidRPr="009E3C6C">
        <w:rPr>
          <w:rFonts w:ascii="Times New Roman" w:hAnsi="Times New Roman" w:cs="Times New Roman"/>
          <w:bCs/>
          <w:sz w:val="24"/>
          <w:szCs w:val="24"/>
        </w:rPr>
        <w:t>gruodžio</w:t>
      </w:r>
      <w:r w:rsidR="00A55479" w:rsidRPr="009E3C6C">
        <w:rPr>
          <w:rFonts w:ascii="Times New Roman" w:hAnsi="Times New Roman" w:cs="Times New Roman"/>
          <w:bCs/>
          <w:sz w:val="24"/>
          <w:szCs w:val="24"/>
        </w:rPr>
        <w:t xml:space="preserve"> </w:t>
      </w:r>
      <w:r w:rsidR="008660A6" w:rsidRPr="009E3C6C">
        <w:rPr>
          <w:rFonts w:ascii="Times New Roman" w:hAnsi="Times New Roman" w:cs="Times New Roman"/>
          <w:bCs/>
          <w:sz w:val="24"/>
          <w:szCs w:val="24"/>
        </w:rPr>
        <w:t>19</w:t>
      </w:r>
      <w:r w:rsidR="002147A5" w:rsidRPr="009E3C6C">
        <w:rPr>
          <w:rFonts w:ascii="Times New Roman" w:hAnsi="Times New Roman" w:cs="Times New Roman"/>
          <w:bCs/>
          <w:sz w:val="24"/>
          <w:szCs w:val="24"/>
        </w:rPr>
        <w:t xml:space="preserve"> d. įsakymu</w:t>
      </w:r>
      <w:r w:rsidR="006630CE" w:rsidRPr="009E3C6C">
        <w:rPr>
          <w:rFonts w:ascii="Times New Roman" w:hAnsi="Times New Roman" w:cs="Times New Roman"/>
          <w:bCs/>
          <w:sz w:val="24"/>
          <w:szCs w:val="24"/>
        </w:rPr>
        <w:t xml:space="preserve"> Nr.</w:t>
      </w:r>
      <w:r w:rsidR="00783216" w:rsidRPr="009E3C6C">
        <w:rPr>
          <w:rFonts w:ascii="Times New Roman" w:hAnsi="Times New Roman" w:cs="Times New Roman"/>
          <w:bCs/>
          <w:sz w:val="24"/>
          <w:szCs w:val="24"/>
        </w:rPr>
        <w:t xml:space="preserve"> D1-1050</w:t>
      </w:r>
      <w:r w:rsidR="006630CE" w:rsidRPr="009E3C6C">
        <w:rPr>
          <w:rFonts w:ascii="Times New Roman" w:hAnsi="Times New Roman" w:cs="Times New Roman"/>
          <w:bCs/>
          <w:sz w:val="24"/>
          <w:szCs w:val="24"/>
        </w:rPr>
        <w:t xml:space="preserve"> „</w:t>
      </w:r>
      <w:r w:rsidR="00A55479" w:rsidRPr="009E3C6C">
        <w:rPr>
          <w:rFonts w:ascii="Times New Roman" w:hAnsi="Times New Roman" w:cs="Times New Roman"/>
          <w:sz w:val="24"/>
          <w:szCs w:val="24"/>
        </w:rPr>
        <w:t>Dėl 2014–2020 m. Europos Sąjungos fondų investicijų veiksmų programos prioriteto įgyvendinimo priemonių įgyvendinimo plano</w:t>
      </w:r>
      <w:r w:rsidR="0091314A" w:rsidRPr="009E3C6C">
        <w:rPr>
          <w:rFonts w:ascii="Times New Roman" w:hAnsi="Times New Roman" w:cs="Times New Roman"/>
          <w:sz w:val="24"/>
          <w:szCs w:val="24"/>
        </w:rPr>
        <w:t xml:space="preserve"> ir nacionalinių stebėsenos rodiklių skaičiavimo aprašo</w:t>
      </w:r>
      <w:r w:rsidR="00A55479" w:rsidRPr="009E3C6C">
        <w:rPr>
          <w:rFonts w:ascii="Times New Roman" w:hAnsi="Times New Roman" w:cs="Times New Roman"/>
          <w:sz w:val="24"/>
          <w:szCs w:val="24"/>
        </w:rPr>
        <w:t xml:space="preserve"> patvirtinimo“ </w:t>
      </w:r>
      <w:r w:rsidR="00AD6DC0" w:rsidRPr="009E3C6C">
        <w:rPr>
          <w:rFonts w:ascii="Times New Roman" w:hAnsi="Times New Roman" w:cs="Times New Roman"/>
          <w:sz w:val="24"/>
          <w:szCs w:val="24"/>
        </w:rPr>
        <w:t>(</w:t>
      </w:r>
      <w:r w:rsidR="00E507EA" w:rsidRPr="009E3C6C">
        <w:rPr>
          <w:rFonts w:ascii="Times New Roman" w:hAnsi="Times New Roman" w:cs="Times New Roman"/>
          <w:sz w:val="24"/>
          <w:szCs w:val="24"/>
        </w:rPr>
        <w:t>toliau – P</w:t>
      </w:r>
      <w:r w:rsidR="00AD6DC0" w:rsidRPr="009E3C6C">
        <w:rPr>
          <w:rFonts w:ascii="Times New Roman" w:hAnsi="Times New Roman" w:cs="Times New Roman"/>
          <w:sz w:val="24"/>
          <w:szCs w:val="24"/>
        </w:rPr>
        <w:t>riemonių įgyvendinimo planas)</w:t>
      </w:r>
      <w:r w:rsidR="003402EE" w:rsidRPr="009E3C6C">
        <w:rPr>
          <w:rFonts w:ascii="Times New Roman" w:hAnsi="Times New Roman" w:cs="Times New Roman"/>
          <w:sz w:val="24"/>
          <w:szCs w:val="24"/>
        </w:rPr>
        <w:t>;</w:t>
      </w:r>
    </w:p>
    <w:p w14:paraId="6D070D52" w14:textId="718280A8" w:rsidR="00ED7761" w:rsidRPr="00D553A1" w:rsidRDefault="0040075A"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2.8</w:t>
      </w:r>
      <w:r w:rsidR="00ED7761" w:rsidRPr="009E3C6C">
        <w:rPr>
          <w:rFonts w:ascii="Times New Roman" w:hAnsi="Times New Roman" w:cs="Times New Roman"/>
          <w:sz w:val="24"/>
          <w:szCs w:val="24"/>
        </w:rPr>
        <w:t xml:space="preserve">. </w:t>
      </w:r>
      <w:r w:rsidR="007E03AD" w:rsidRPr="009E3C6C">
        <w:rPr>
          <w:rFonts w:ascii="Times New Roman" w:hAnsi="Times New Roman" w:cs="Times New Roman"/>
          <w:sz w:val="24"/>
          <w:szCs w:val="24"/>
        </w:rPr>
        <w:t>2</w:t>
      </w:r>
      <w:r w:rsidR="00ED7761" w:rsidRPr="009E3C6C">
        <w:rPr>
          <w:rFonts w:ascii="Times New Roman" w:hAnsi="Times New Roman" w:cs="Times New Roman"/>
          <w:sz w:val="24"/>
          <w:szCs w:val="24"/>
        </w:rPr>
        <w:t xml:space="preserve">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w:t>
      </w:r>
      <w:proofErr w:type="gramStart"/>
      <w:r w:rsidR="00ED7761" w:rsidRPr="009E3C6C">
        <w:rPr>
          <w:rFonts w:ascii="Times New Roman" w:hAnsi="Times New Roman" w:cs="Times New Roman"/>
          <w:sz w:val="24"/>
          <w:szCs w:val="24"/>
        </w:rPr>
        <w:t>(</w:t>
      </w:r>
      <w:proofErr w:type="gramEnd"/>
      <w:r w:rsidR="00ED7761" w:rsidRPr="009E3C6C">
        <w:rPr>
          <w:rFonts w:ascii="Times New Roman" w:hAnsi="Times New Roman" w:cs="Times New Roman"/>
          <w:sz w:val="24"/>
          <w:szCs w:val="24"/>
        </w:rPr>
        <w:t xml:space="preserve">toliau – Veiksmų programos stebėsenos </w:t>
      </w:r>
      <w:r w:rsidR="00ED7761" w:rsidRPr="00D553A1">
        <w:rPr>
          <w:rFonts w:ascii="Times New Roman" w:hAnsi="Times New Roman" w:cs="Times New Roman"/>
          <w:sz w:val="24"/>
          <w:szCs w:val="24"/>
        </w:rPr>
        <w:t>rodiklių skaičiavimo aprašas)</w:t>
      </w:r>
      <w:r w:rsidR="00EC1C0A" w:rsidRPr="00D553A1">
        <w:rPr>
          <w:rFonts w:ascii="Times New Roman" w:hAnsi="Times New Roman" w:cs="Times New Roman"/>
          <w:sz w:val="24"/>
          <w:szCs w:val="24"/>
        </w:rPr>
        <w:t>;</w:t>
      </w:r>
    </w:p>
    <w:p w14:paraId="4296F534" w14:textId="657906D9" w:rsidR="00783216" w:rsidRPr="009E3C6C" w:rsidRDefault="00ED7761" w:rsidP="002F5E28">
      <w:pPr>
        <w:tabs>
          <w:tab w:val="left" w:pos="1134"/>
        </w:tabs>
        <w:spacing w:after="0" w:line="240" w:lineRule="auto"/>
        <w:ind w:firstLine="709"/>
        <w:jc w:val="both"/>
        <w:rPr>
          <w:rFonts w:ascii="Times New Roman" w:hAnsi="Times New Roman" w:cs="Times New Roman"/>
          <w:sz w:val="24"/>
          <w:szCs w:val="24"/>
        </w:rPr>
      </w:pPr>
      <w:r w:rsidRPr="00D553A1">
        <w:rPr>
          <w:rFonts w:ascii="Times New Roman" w:hAnsi="Times New Roman" w:cs="Times New Roman"/>
          <w:sz w:val="24"/>
          <w:szCs w:val="24"/>
        </w:rPr>
        <w:t>2.</w:t>
      </w:r>
      <w:r w:rsidR="0040075A" w:rsidRPr="00D553A1">
        <w:rPr>
          <w:rFonts w:ascii="Times New Roman" w:hAnsi="Times New Roman" w:cs="Times New Roman"/>
          <w:sz w:val="24"/>
          <w:szCs w:val="24"/>
        </w:rPr>
        <w:t>9</w:t>
      </w:r>
      <w:r w:rsidR="00783216" w:rsidRPr="00D553A1">
        <w:rPr>
          <w:rFonts w:ascii="Times New Roman" w:hAnsi="Times New Roman" w:cs="Times New Roman"/>
          <w:sz w:val="24"/>
          <w:szCs w:val="24"/>
        </w:rPr>
        <w:t>. 201</w:t>
      </w:r>
      <w:r w:rsidR="001E0146" w:rsidRPr="00D553A1">
        <w:rPr>
          <w:rFonts w:ascii="Times New Roman" w:hAnsi="Times New Roman" w:cs="Times New Roman"/>
          <w:sz w:val="24"/>
          <w:szCs w:val="24"/>
        </w:rPr>
        <w:t>8</w:t>
      </w:r>
      <w:r w:rsidR="00783216" w:rsidRPr="00D553A1">
        <w:rPr>
          <w:rFonts w:ascii="Times New Roman" w:hAnsi="Times New Roman" w:cs="Times New Roman"/>
          <w:sz w:val="24"/>
          <w:szCs w:val="24"/>
        </w:rPr>
        <w:t xml:space="preserve"> m. </w:t>
      </w:r>
      <w:r w:rsidR="002F5E28" w:rsidRPr="00D553A1">
        <w:rPr>
          <w:rFonts w:ascii="Times New Roman" w:hAnsi="Times New Roman" w:cs="Times New Roman"/>
          <w:sz w:val="24"/>
          <w:szCs w:val="24"/>
        </w:rPr>
        <w:t>gruodžio</w:t>
      </w:r>
      <w:r w:rsidR="00783216" w:rsidRPr="00D553A1">
        <w:rPr>
          <w:rFonts w:ascii="Times New Roman" w:hAnsi="Times New Roman" w:cs="Times New Roman"/>
          <w:sz w:val="24"/>
          <w:szCs w:val="24"/>
        </w:rPr>
        <w:t xml:space="preserve"> </w:t>
      </w:r>
      <w:r w:rsidR="00DC166C" w:rsidRPr="00D553A1">
        <w:rPr>
          <w:rFonts w:ascii="Times New Roman" w:hAnsi="Times New Roman" w:cs="Times New Roman"/>
          <w:sz w:val="24"/>
          <w:szCs w:val="24"/>
        </w:rPr>
        <w:t>13</w:t>
      </w:r>
      <w:r w:rsidR="001E2A09" w:rsidRPr="00D553A1">
        <w:rPr>
          <w:rFonts w:ascii="Times New Roman" w:hAnsi="Times New Roman" w:cs="Times New Roman"/>
          <w:sz w:val="24"/>
          <w:szCs w:val="24"/>
        </w:rPr>
        <w:t xml:space="preserve"> </w:t>
      </w:r>
      <w:r w:rsidR="00783216" w:rsidRPr="00D553A1">
        <w:rPr>
          <w:rFonts w:ascii="Times New Roman" w:hAnsi="Times New Roman" w:cs="Times New Roman"/>
          <w:sz w:val="24"/>
          <w:szCs w:val="24"/>
        </w:rPr>
        <w:t>d</w:t>
      </w:r>
      <w:r w:rsidR="00783216" w:rsidRPr="00D24BAE">
        <w:rPr>
          <w:rFonts w:ascii="Times New Roman" w:hAnsi="Times New Roman" w:cs="Times New Roman"/>
          <w:sz w:val="24"/>
          <w:szCs w:val="24"/>
        </w:rPr>
        <w:t>.</w:t>
      </w:r>
      <w:r w:rsidR="00783216" w:rsidRPr="00D24BAE">
        <w:rPr>
          <w:rFonts w:ascii="Times New Roman" w:hAnsi="Times New Roman"/>
          <w:sz w:val="24"/>
        </w:rPr>
        <w:t xml:space="preserve"> </w:t>
      </w:r>
      <w:r w:rsidR="00783216" w:rsidRPr="00D24BAE">
        <w:rPr>
          <w:rFonts w:ascii="Times New Roman" w:hAnsi="Times New Roman" w:cs="Times New Roman"/>
          <w:sz w:val="24"/>
          <w:szCs w:val="24"/>
        </w:rPr>
        <w:t xml:space="preserve">Stebėsenos komiteto posėdžio protokolu </w:t>
      </w:r>
      <w:r w:rsidR="00783216" w:rsidRPr="00D24BAE">
        <w:rPr>
          <w:rFonts w:ascii="Times New Roman" w:hAnsi="Times New Roman"/>
          <w:sz w:val="24"/>
        </w:rPr>
        <w:t>Nr.</w:t>
      </w:r>
      <w:r w:rsidR="00DC166C" w:rsidRPr="00D24BAE">
        <w:rPr>
          <w:rFonts w:ascii="Times New Roman" w:hAnsi="Times New Roman"/>
          <w:sz w:val="24"/>
        </w:rPr>
        <w:t xml:space="preserve"> 44P-6</w:t>
      </w:r>
      <w:r w:rsidR="000F251E">
        <w:rPr>
          <w:rFonts w:ascii="Times New Roman" w:hAnsi="Times New Roman"/>
          <w:sz w:val="24"/>
        </w:rPr>
        <w:t xml:space="preserve"> </w:t>
      </w:r>
      <w:r w:rsidR="00DC166C" w:rsidRPr="00D24BAE">
        <w:rPr>
          <w:rFonts w:ascii="Times New Roman" w:hAnsi="Times New Roman"/>
          <w:sz w:val="24"/>
        </w:rPr>
        <w:t>(36)</w:t>
      </w:r>
      <w:r w:rsidR="00783216" w:rsidRPr="00DC166C">
        <w:rPr>
          <w:rFonts w:ascii="Times New Roman" w:hAnsi="Times New Roman"/>
          <w:sz w:val="24"/>
        </w:rPr>
        <w:t xml:space="preserve"> </w:t>
      </w:r>
      <w:r w:rsidR="00783216" w:rsidRPr="009E3C6C">
        <w:rPr>
          <w:rFonts w:ascii="Times New Roman" w:hAnsi="Times New Roman" w:cs="Times New Roman"/>
          <w:sz w:val="24"/>
          <w:szCs w:val="24"/>
        </w:rPr>
        <w:t xml:space="preserve">patvirtintus priemonės Nr. </w:t>
      </w:r>
      <w:r w:rsidR="001E0146" w:rsidRPr="009E3C6C">
        <w:rPr>
          <w:rFonts w:ascii="Times New Roman" w:hAnsi="Times New Roman" w:cs="Times New Roman"/>
          <w:sz w:val="24"/>
          <w:szCs w:val="24"/>
        </w:rPr>
        <w:t>05.3.2-FM-F-015 priemonės „Vandentvarkos fondas“</w:t>
      </w:r>
      <w:r w:rsidR="00783216" w:rsidRPr="009E3C6C">
        <w:rPr>
          <w:rFonts w:ascii="Times New Roman" w:hAnsi="Times New Roman" w:cs="Times New Roman"/>
          <w:sz w:val="24"/>
          <w:szCs w:val="24"/>
        </w:rPr>
        <w:t xml:space="preserve"> atrankos kriterijus;</w:t>
      </w:r>
    </w:p>
    <w:p w14:paraId="3449B3D1" w14:textId="77777777" w:rsidR="000037C6" w:rsidRPr="009E3C6C" w:rsidRDefault="000037C6"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PFS vartojamos sąvokos suprantamos taip, kaip jos apibrėžtos PFS 2 punkte nurodytuose teisės aktuose, Atsakomybės ir funkcijų paskirstymo tarp institucijų, įgyvendinant 2014–2020 metų Europos Sąjungos fondų </w:t>
      </w:r>
      <w:r w:rsidR="0091314A" w:rsidRPr="009E3C6C">
        <w:rPr>
          <w:rFonts w:ascii="Times New Roman" w:hAnsi="Times New Roman" w:cs="Times New Roman"/>
          <w:sz w:val="24"/>
          <w:szCs w:val="24"/>
        </w:rPr>
        <w:t xml:space="preserve">investicijų </w:t>
      </w:r>
      <w:r w:rsidRPr="009E3C6C">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w:t>
      </w:r>
      <w:r w:rsidR="005524A7" w:rsidRPr="009E3C6C">
        <w:rPr>
          <w:rFonts w:ascii="Times New Roman" w:hAnsi="Times New Roman" w:cs="Times New Roman"/>
          <w:sz w:val="24"/>
          <w:szCs w:val="24"/>
        </w:rPr>
        <w:t xml:space="preserve">014–2020 metų Europos Sąjungos </w:t>
      </w:r>
      <w:r w:rsidRPr="009E3C6C">
        <w:rPr>
          <w:rFonts w:ascii="Times New Roman" w:hAnsi="Times New Roman" w:cs="Times New Roman"/>
          <w:sz w:val="24"/>
          <w:szCs w:val="24"/>
        </w:rPr>
        <w:t>fondų investicijų veiksmų programą“, ir 2014–2020 metų Europos Sąjungos fondų investicijų veiksmų programos administravimo tai</w:t>
      </w:r>
      <w:r w:rsidRPr="0042383A">
        <w:rPr>
          <w:rFonts w:ascii="Times New Roman" w:hAnsi="Times New Roman" w:cs="Times New Roman"/>
          <w:sz w:val="24"/>
          <w:szCs w:val="24"/>
        </w:rPr>
        <w:t>syklėse, patvirtintose Lietuvos Respublikos Vyriausybės 2014 m. spalio 3 d. nutarimu Nr. 1090 „Dėl 2014–2020 metų Europos Sąjungos fondų investicijų veiksmų programos administravimo taisyklių patvirtinimo“</w:t>
      </w:r>
      <w:r w:rsidR="003D235C" w:rsidRPr="009E3C6C">
        <w:rPr>
          <w:rFonts w:ascii="Times New Roman" w:hAnsi="Times New Roman" w:cs="Times New Roman"/>
          <w:sz w:val="24"/>
          <w:szCs w:val="24"/>
        </w:rPr>
        <w:t xml:space="preserve"> (toliau – Veiksmų programos administravimo taisyklės)</w:t>
      </w:r>
      <w:r w:rsidRPr="009E3C6C">
        <w:rPr>
          <w:rFonts w:ascii="Times New Roman" w:hAnsi="Times New Roman" w:cs="Times New Roman"/>
          <w:sz w:val="24"/>
          <w:szCs w:val="24"/>
        </w:rPr>
        <w:t>.</w:t>
      </w:r>
    </w:p>
    <w:p w14:paraId="0A84304C" w14:textId="77777777" w:rsidR="00026037" w:rsidRPr="009E3C6C" w:rsidRDefault="00026037" w:rsidP="00DB6C56">
      <w:pPr>
        <w:pStyle w:val="Sraopastraipa"/>
        <w:spacing w:line="240" w:lineRule="auto"/>
        <w:ind w:left="0" w:firstLine="709"/>
        <w:jc w:val="center"/>
        <w:rPr>
          <w:rFonts w:ascii="Times New Roman" w:hAnsi="Times New Roman"/>
          <w:b/>
          <w:color w:val="984806" w:themeColor="accent6" w:themeShade="80"/>
          <w:sz w:val="24"/>
        </w:rPr>
      </w:pPr>
    </w:p>
    <w:p w14:paraId="0C3D7F25" w14:textId="77777777" w:rsidR="00026037" w:rsidRPr="009E3C6C" w:rsidRDefault="00026037" w:rsidP="00DB6C56">
      <w:pPr>
        <w:spacing w:after="0" w:line="240" w:lineRule="auto"/>
        <w:ind w:firstLine="709"/>
        <w:jc w:val="center"/>
        <w:rPr>
          <w:rFonts w:ascii="Times New Roman" w:hAnsi="Times New Roman" w:cs="Times New Roman"/>
          <w:b/>
          <w:sz w:val="24"/>
          <w:szCs w:val="24"/>
        </w:rPr>
      </w:pPr>
      <w:proofErr w:type="gramStart"/>
      <w:r w:rsidRPr="009E3C6C">
        <w:rPr>
          <w:rFonts w:ascii="Times New Roman" w:hAnsi="Times New Roman" w:cs="Times New Roman"/>
          <w:b/>
          <w:sz w:val="24"/>
          <w:szCs w:val="24"/>
        </w:rPr>
        <w:t>II SKYRIUS</w:t>
      </w:r>
      <w:proofErr w:type="gramEnd"/>
    </w:p>
    <w:p w14:paraId="2E437660" w14:textId="77777777" w:rsidR="00AD6DC0" w:rsidRPr="009E3C6C" w:rsidRDefault="00AD6DC0" w:rsidP="00DB6C56">
      <w:pPr>
        <w:spacing w:line="240" w:lineRule="auto"/>
        <w:ind w:firstLine="709"/>
        <w:jc w:val="center"/>
        <w:rPr>
          <w:rFonts w:ascii="Times New Roman" w:hAnsi="Times New Roman" w:cs="Times New Roman"/>
          <w:b/>
          <w:sz w:val="24"/>
          <w:szCs w:val="24"/>
        </w:rPr>
      </w:pPr>
      <w:r w:rsidRPr="009E3C6C">
        <w:rPr>
          <w:rFonts w:ascii="Times New Roman" w:hAnsi="Times New Roman" w:cs="Times New Roman"/>
          <w:b/>
          <w:sz w:val="24"/>
          <w:szCs w:val="24"/>
        </w:rPr>
        <w:t>FINANSIN</w:t>
      </w:r>
      <w:r w:rsidR="00464351" w:rsidRPr="009E3C6C">
        <w:rPr>
          <w:rFonts w:ascii="Times New Roman" w:hAnsi="Times New Roman" w:cs="Times New Roman"/>
          <w:b/>
          <w:sz w:val="24"/>
          <w:szCs w:val="24"/>
        </w:rPr>
        <w:t>IŲ</w:t>
      </w:r>
      <w:r w:rsidRPr="009E3C6C">
        <w:rPr>
          <w:rFonts w:ascii="Times New Roman" w:hAnsi="Times New Roman" w:cs="Times New Roman"/>
          <w:b/>
          <w:sz w:val="24"/>
          <w:szCs w:val="24"/>
        </w:rPr>
        <w:t xml:space="preserve"> PRIEMON</w:t>
      </w:r>
      <w:r w:rsidR="00464351" w:rsidRPr="009E3C6C">
        <w:rPr>
          <w:rFonts w:ascii="Times New Roman" w:hAnsi="Times New Roman" w:cs="Times New Roman"/>
          <w:b/>
          <w:sz w:val="24"/>
          <w:szCs w:val="24"/>
        </w:rPr>
        <w:t>IŲ</w:t>
      </w:r>
      <w:r w:rsidRPr="009E3C6C">
        <w:rPr>
          <w:rFonts w:ascii="Times New Roman" w:hAnsi="Times New Roman" w:cs="Times New Roman"/>
          <w:b/>
          <w:sz w:val="24"/>
          <w:szCs w:val="24"/>
        </w:rPr>
        <w:t xml:space="preserve"> ĮGYVENDINIMO BŪDA</w:t>
      </w:r>
      <w:r w:rsidR="00464351" w:rsidRPr="009E3C6C">
        <w:rPr>
          <w:rFonts w:ascii="Times New Roman" w:hAnsi="Times New Roman" w:cs="Times New Roman"/>
          <w:b/>
          <w:sz w:val="24"/>
          <w:szCs w:val="24"/>
        </w:rPr>
        <w:t>I</w:t>
      </w:r>
      <w:r w:rsidRPr="009E3C6C">
        <w:rPr>
          <w:rFonts w:ascii="Times New Roman" w:hAnsi="Times New Roman" w:cs="Times New Roman"/>
          <w:b/>
          <w:sz w:val="24"/>
          <w:szCs w:val="24"/>
        </w:rPr>
        <w:t xml:space="preserve"> IR SĄLYGOS</w:t>
      </w:r>
    </w:p>
    <w:p w14:paraId="6D2102BC" w14:textId="77777777" w:rsidR="00026037" w:rsidRPr="009E3C6C" w:rsidRDefault="00026037" w:rsidP="00DB6C56">
      <w:pPr>
        <w:spacing w:after="0" w:line="240" w:lineRule="auto"/>
        <w:ind w:firstLine="709"/>
        <w:jc w:val="both"/>
        <w:rPr>
          <w:rFonts w:ascii="Times New Roman" w:hAnsi="Times New Roman"/>
          <w:color w:val="984806" w:themeColor="accent6" w:themeShade="80"/>
          <w:sz w:val="24"/>
        </w:rPr>
      </w:pPr>
    </w:p>
    <w:p w14:paraId="30495412" w14:textId="77777777" w:rsidR="003D6AE1" w:rsidRDefault="00783216" w:rsidP="003D6AE1">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9E3C6C">
        <w:rPr>
          <w:rFonts w:ascii="Times New Roman" w:eastAsia="Times New Roman" w:hAnsi="Times New Roman" w:cs="Times New Roman"/>
          <w:sz w:val="24"/>
          <w:szCs w:val="24"/>
          <w:lang w:eastAsia="lt-LT"/>
        </w:rPr>
        <w:t>P</w:t>
      </w:r>
      <w:r w:rsidR="003E564B" w:rsidRPr="009E3C6C">
        <w:rPr>
          <w:rFonts w:ascii="Times New Roman" w:eastAsia="Times New Roman" w:hAnsi="Times New Roman" w:cs="Times New Roman"/>
          <w:sz w:val="24"/>
          <w:szCs w:val="24"/>
          <w:lang w:eastAsia="lt-LT"/>
        </w:rPr>
        <w:t>riemonė</w:t>
      </w:r>
      <w:r w:rsidR="004C0A61" w:rsidRPr="009E3C6C">
        <w:rPr>
          <w:rFonts w:ascii="Times New Roman" w:hAnsi="Times New Roman" w:cs="Times New Roman"/>
          <w:sz w:val="24"/>
          <w:szCs w:val="24"/>
        </w:rPr>
        <w:t xml:space="preserve"> bus įgyvendinam</w:t>
      </w:r>
      <w:r w:rsidR="003E564B" w:rsidRPr="009E3C6C">
        <w:rPr>
          <w:rFonts w:ascii="Times New Roman" w:hAnsi="Times New Roman" w:cs="Times New Roman"/>
          <w:sz w:val="24"/>
          <w:szCs w:val="24"/>
        </w:rPr>
        <w:t>a</w:t>
      </w:r>
      <w:r w:rsidR="004C0A61" w:rsidRPr="009E3C6C">
        <w:rPr>
          <w:rFonts w:ascii="Times New Roman" w:hAnsi="Times New Roman" w:cs="Times New Roman"/>
          <w:sz w:val="24"/>
          <w:szCs w:val="24"/>
        </w:rPr>
        <w:t xml:space="preserve"> kaip nacionaliniu lygmeniu nustatyt</w:t>
      </w:r>
      <w:r w:rsidR="003E564B" w:rsidRPr="009E3C6C">
        <w:rPr>
          <w:rFonts w:ascii="Times New Roman" w:hAnsi="Times New Roman" w:cs="Times New Roman"/>
          <w:sz w:val="24"/>
          <w:szCs w:val="24"/>
        </w:rPr>
        <w:t>a</w:t>
      </w:r>
      <w:r w:rsidR="004C0A61" w:rsidRPr="009E3C6C">
        <w:rPr>
          <w:rFonts w:ascii="Times New Roman" w:hAnsi="Times New Roman" w:cs="Times New Roman"/>
          <w:sz w:val="24"/>
          <w:szCs w:val="24"/>
        </w:rPr>
        <w:t xml:space="preserve"> finansinė priemonė pagal </w:t>
      </w:r>
      <w:r w:rsidR="004C4191" w:rsidRPr="009E3C6C">
        <w:rPr>
          <w:rFonts w:ascii="Times New Roman" w:hAnsi="Times New Roman" w:cs="Times New Roman"/>
          <w:sz w:val="24"/>
          <w:szCs w:val="24"/>
        </w:rPr>
        <w:t>Taisyklių 17.2.2 papunktį</w:t>
      </w:r>
      <w:r w:rsidR="004C0A61" w:rsidRPr="009E3C6C">
        <w:rPr>
          <w:rFonts w:ascii="Times New Roman" w:hAnsi="Times New Roman" w:cs="Times New Roman"/>
          <w:sz w:val="24"/>
          <w:szCs w:val="24"/>
        </w:rPr>
        <w:t xml:space="preserve">. Įgyvendinant </w:t>
      </w:r>
      <w:r w:rsidRPr="009E3C6C">
        <w:rPr>
          <w:rFonts w:ascii="Times New Roman" w:hAnsi="Times New Roman" w:cs="Times New Roman"/>
          <w:sz w:val="24"/>
          <w:szCs w:val="24"/>
        </w:rPr>
        <w:t>P</w:t>
      </w:r>
      <w:r w:rsidR="003E564B" w:rsidRPr="009E3C6C">
        <w:rPr>
          <w:rFonts w:ascii="Times New Roman" w:eastAsia="Times New Roman" w:hAnsi="Times New Roman" w:cs="Times New Roman"/>
          <w:sz w:val="24"/>
          <w:szCs w:val="24"/>
          <w:lang w:eastAsia="lt-LT"/>
        </w:rPr>
        <w:t>riemonę</w:t>
      </w:r>
      <w:r w:rsidR="002C6F5A" w:rsidRPr="009E3C6C">
        <w:rPr>
          <w:rFonts w:ascii="Times New Roman" w:hAnsi="Times New Roman" w:cs="Times New Roman"/>
          <w:sz w:val="24"/>
          <w:szCs w:val="24"/>
        </w:rPr>
        <w:t xml:space="preserve"> </w:t>
      </w:r>
      <w:r w:rsidR="004C0A61" w:rsidRPr="009E3C6C">
        <w:rPr>
          <w:rFonts w:ascii="Times New Roman" w:hAnsi="Times New Roman" w:cs="Times New Roman"/>
          <w:sz w:val="24"/>
          <w:szCs w:val="24"/>
        </w:rPr>
        <w:t xml:space="preserve">bus prisidedama prie Veiksmų programos </w:t>
      </w:r>
      <w:r w:rsidR="00496CEB" w:rsidRPr="009E3C6C">
        <w:rPr>
          <w:rFonts w:ascii="Times New Roman" w:hAnsi="Times New Roman" w:cs="Times New Roman"/>
          <w:kern w:val="16"/>
          <w:sz w:val="24"/>
          <w:szCs w:val="24"/>
        </w:rPr>
        <w:t xml:space="preserve">5 prioriteto </w:t>
      </w:r>
      <w:r w:rsidR="00496CEB" w:rsidRPr="009E3C6C">
        <w:rPr>
          <w:rFonts w:ascii="Times New Roman" w:hAnsi="Times New Roman"/>
          <w:kern w:val="16"/>
          <w:sz w:val="24"/>
        </w:rPr>
        <w:t>„</w:t>
      </w:r>
      <w:r w:rsidR="00496CEB" w:rsidRPr="009E3C6C">
        <w:rPr>
          <w:rFonts w:ascii="Times New Roman" w:hAnsi="Times New Roman" w:cs="Times New Roman"/>
          <w:kern w:val="16"/>
          <w:sz w:val="24"/>
          <w:szCs w:val="24"/>
        </w:rPr>
        <w:t>Aplinkosauga, gamtos</w:t>
      </w:r>
      <w:r w:rsidR="00496CEB" w:rsidRPr="009E3C6C">
        <w:rPr>
          <w:rFonts w:ascii="Times New Roman" w:hAnsi="Times New Roman"/>
          <w:kern w:val="16"/>
          <w:sz w:val="24"/>
        </w:rPr>
        <w:t xml:space="preserve"> išteklių </w:t>
      </w:r>
      <w:r w:rsidR="00496CEB" w:rsidRPr="009E3C6C">
        <w:rPr>
          <w:rFonts w:ascii="Times New Roman" w:hAnsi="Times New Roman" w:cs="Times New Roman"/>
          <w:kern w:val="16"/>
          <w:sz w:val="24"/>
          <w:szCs w:val="24"/>
        </w:rPr>
        <w:t>darnus naudojimas ir prisitaikymas prie klimato kaitos“</w:t>
      </w:r>
      <w:r w:rsidR="002C6F5A" w:rsidRPr="009E3C6C">
        <w:rPr>
          <w:rFonts w:ascii="Times New Roman" w:hAnsi="Times New Roman" w:cs="Times New Roman"/>
          <w:kern w:val="16"/>
          <w:sz w:val="24"/>
          <w:szCs w:val="24"/>
        </w:rPr>
        <w:t xml:space="preserve"> </w:t>
      </w:r>
      <w:r w:rsidR="00496CEB" w:rsidRPr="009E3C6C">
        <w:rPr>
          <w:rFonts w:ascii="Times New Roman" w:hAnsi="Times New Roman" w:cs="Times New Roman"/>
          <w:kern w:val="16"/>
          <w:sz w:val="24"/>
          <w:szCs w:val="24"/>
        </w:rPr>
        <w:t>5.3.2</w:t>
      </w:r>
      <w:r w:rsidR="002C6F5A" w:rsidRPr="009E3C6C">
        <w:rPr>
          <w:rFonts w:ascii="Times New Roman" w:hAnsi="Times New Roman" w:cs="Times New Roman"/>
          <w:sz w:val="24"/>
          <w:szCs w:val="24"/>
        </w:rPr>
        <w:t xml:space="preserve"> konkretaus uždavinio „</w:t>
      </w:r>
      <w:r w:rsidR="00496CEB" w:rsidRPr="009E3C6C">
        <w:rPr>
          <w:rFonts w:ascii="Times New Roman" w:hAnsi="Times New Roman" w:cs="Times New Roman"/>
          <w:sz w:val="24"/>
          <w:szCs w:val="24"/>
        </w:rPr>
        <w:t>Padidinti vandens tiekimo ir nuotekų tvarkymo paslaugų prieinamumą ir sistemos efektyvumą</w:t>
      </w:r>
      <w:r w:rsidR="002C6F5A" w:rsidRPr="009E3C6C">
        <w:rPr>
          <w:rFonts w:ascii="Times New Roman" w:hAnsi="Times New Roman" w:cs="Times New Roman"/>
          <w:sz w:val="24"/>
          <w:szCs w:val="24"/>
        </w:rPr>
        <w:t>“</w:t>
      </w:r>
      <w:r w:rsidR="00D9027E" w:rsidRPr="009E3C6C">
        <w:rPr>
          <w:rFonts w:ascii="Times New Roman" w:hAnsi="Times New Roman" w:cs="Times New Roman"/>
          <w:sz w:val="24"/>
          <w:szCs w:val="24"/>
        </w:rPr>
        <w:t xml:space="preserve"> </w:t>
      </w:r>
      <w:r w:rsidR="004C0A61" w:rsidRPr="009E3C6C">
        <w:rPr>
          <w:rFonts w:ascii="Times New Roman" w:hAnsi="Times New Roman" w:cs="Times New Roman"/>
          <w:sz w:val="24"/>
          <w:szCs w:val="24"/>
        </w:rPr>
        <w:t>įgyvendinimo</w:t>
      </w:r>
      <w:r w:rsidR="002C6F5A" w:rsidRPr="009E3C6C">
        <w:rPr>
          <w:rFonts w:ascii="Times New Roman" w:hAnsi="Times New Roman" w:cs="Times New Roman"/>
          <w:sz w:val="24"/>
          <w:szCs w:val="24"/>
        </w:rPr>
        <w:t>.</w:t>
      </w:r>
      <w:r w:rsidR="001030BE" w:rsidRPr="009E3C6C">
        <w:rPr>
          <w:rFonts w:ascii="Times New Roman" w:hAnsi="Times New Roman" w:cs="Times New Roman"/>
          <w:sz w:val="24"/>
          <w:szCs w:val="24"/>
        </w:rPr>
        <w:t xml:space="preserve"> </w:t>
      </w:r>
    </w:p>
    <w:p w14:paraId="55A09CF3" w14:textId="77777777" w:rsidR="005C0858" w:rsidRPr="005C0858" w:rsidRDefault="004C4191"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3D6AE1">
        <w:rPr>
          <w:rFonts w:ascii="Times New Roman" w:hAnsi="Times New Roman" w:cs="Times New Roman"/>
          <w:sz w:val="24"/>
          <w:szCs w:val="24"/>
        </w:rPr>
        <w:t>P</w:t>
      </w:r>
      <w:r w:rsidR="00797B23" w:rsidRPr="003D6AE1">
        <w:rPr>
          <w:rFonts w:ascii="Times New Roman" w:hAnsi="Times New Roman" w:cs="Times New Roman"/>
          <w:sz w:val="24"/>
          <w:szCs w:val="24"/>
        </w:rPr>
        <w:t xml:space="preserve">agal </w:t>
      </w:r>
      <w:r w:rsidR="005524A7" w:rsidRPr="003D6AE1">
        <w:rPr>
          <w:rFonts w:ascii="Times New Roman" w:hAnsi="Times New Roman" w:cs="Times New Roman"/>
          <w:sz w:val="24"/>
          <w:szCs w:val="24"/>
        </w:rPr>
        <w:t>P</w:t>
      </w:r>
      <w:r w:rsidR="00797B23" w:rsidRPr="003D6AE1">
        <w:rPr>
          <w:rFonts w:ascii="Times New Roman" w:hAnsi="Times New Roman" w:cs="Times New Roman"/>
          <w:sz w:val="24"/>
          <w:szCs w:val="24"/>
        </w:rPr>
        <w:t>riemonę</w:t>
      </w:r>
      <w:r w:rsidRPr="003D6AE1">
        <w:rPr>
          <w:rFonts w:ascii="Times New Roman" w:hAnsi="Times New Roman" w:cs="Times New Roman"/>
          <w:sz w:val="24"/>
          <w:szCs w:val="24"/>
        </w:rPr>
        <w:t xml:space="preserve"> remiam</w:t>
      </w:r>
      <w:r w:rsidR="005050CC" w:rsidRPr="003D6AE1">
        <w:rPr>
          <w:rFonts w:ascii="Times New Roman" w:hAnsi="Times New Roman" w:cs="Times New Roman"/>
          <w:sz w:val="24"/>
          <w:szCs w:val="24"/>
        </w:rPr>
        <w:t>a</w:t>
      </w:r>
      <w:r w:rsidRPr="003D6AE1">
        <w:rPr>
          <w:rFonts w:ascii="Times New Roman" w:hAnsi="Times New Roman" w:cs="Times New Roman"/>
          <w:sz w:val="24"/>
          <w:szCs w:val="24"/>
        </w:rPr>
        <w:t xml:space="preserve"> veikl</w:t>
      </w:r>
      <w:r w:rsidR="0008304C" w:rsidRPr="003D6AE1">
        <w:rPr>
          <w:rFonts w:ascii="Times New Roman" w:hAnsi="Times New Roman" w:cs="Times New Roman"/>
          <w:sz w:val="24"/>
          <w:szCs w:val="24"/>
        </w:rPr>
        <w:t xml:space="preserve">a – </w:t>
      </w:r>
      <w:r w:rsidR="006B1F8E" w:rsidRPr="003D6AE1">
        <w:rPr>
          <w:rFonts w:ascii="Times New Roman" w:hAnsi="Times New Roman" w:cs="Times New Roman"/>
          <w:sz w:val="24"/>
          <w:szCs w:val="24"/>
        </w:rPr>
        <w:t>geriamojo vandens tiekimo ir (arba) nuotekų surinkimo tinklų plėtra ir (arba) rekonstrukcija.</w:t>
      </w:r>
      <w:r w:rsidR="006B1F8E" w:rsidRPr="003D6AE1">
        <w:rPr>
          <w:szCs w:val="24"/>
          <w:lang w:eastAsia="lt-LT"/>
        </w:rPr>
        <w:t xml:space="preserve"> </w:t>
      </w:r>
    </w:p>
    <w:p w14:paraId="06FDEF7D" w14:textId="77777777" w:rsidR="005C0858" w:rsidRDefault="003F03F7"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 xml:space="preserve">Veiklai finansuoti </w:t>
      </w:r>
      <w:r w:rsidRPr="005C0858">
        <w:rPr>
          <w:rFonts w:ascii="Times New Roman" w:hAnsi="Times New Roman"/>
          <w:sz w:val="24"/>
        </w:rPr>
        <w:t>planuojama</w:t>
      </w:r>
      <w:r w:rsidR="0008304C" w:rsidRPr="005C0858">
        <w:rPr>
          <w:rFonts w:ascii="Times New Roman" w:hAnsi="Times New Roman"/>
          <w:sz w:val="24"/>
        </w:rPr>
        <w:t xml:space="preserve"> </w:t>
      </w:r>
      <w:r w:rsidR="00F01F2C" w:rsidRPr="005C0858">
        <w:rPr>
          <w:rFonts w:ascii="Times New Roman" w:hAnsi="Times New Roman"/>
          <w:sz w:val="24"/>
        </w:rPr>
        <w:t xml:space="preserve">įgyvendinti </w:t>
      </w:r>
      <w:r w:rsidR="006B1F8E" w:rsidRPr="005C0858">
        <w:rPr>
          <w:rFonts w:ascii="Times New Roman" w:hAnsi="Times New Roman"/>
          <w:sz w:val="24"/>
        </w:rPr>
        <w:t>finansinę priemonę</w:t>
      </w:r>
      <w:r w:rsidR="00F562E9" w:rsidRPr="005C0858">
        <w:rPr>
          <w:rFonts w:ascii="Times New Roman" w:hAnsi="Times New Roman"/>
          <w:sz w:val="24"/>
        </w:rPr>
        <w:t>,</w:t>
      </w:r>
      <w:r w:rsidR="006B1F8E" w:rsidRPr="005C0858">
        <w:rPr>
          <w:rFonts w:ascii="Times New Roman" w:hAnsi="Times New Roman"/>
          <w:sz w:val="24"/>
        </w:rPr>
        <w:t xml:space="preserve"> kai fondų fondas nesteigiamas</w:t>
      </w:r>
      <w:r w:rsidRPr="005C0858">
        <w:rPr>
          <w:rFonts w:ascii="Times New Roman" w:hAnsi="Times New Roman" w:cs="Times New Roman"/>
          <w:sz w:val="24"/>
          <w:szCs w:val="24"/>
        </w:rPr>
        <w:t xml:space="preserve">, </w:t>
      </w:r>
      <w:r w:rsidR="0008304C" w:rsidRPr="005C0858">
        <w:rPr>
          <w:rFonts w:ascii="Times New Roman" w:hAnsi="Times New Roman" w:cs="Times New Roman"/>
          <w:sz w:val="24"/>
          <w:szCs w:val="24"/>
        </w:rPr>
        <w:t xml:space="preserve">(toliau – </w:t>
      </w:r>
      <w:r w:rsidR="006B1F8E" w:rsidRPr="005C0858">
        <w:rPr>
          <w:rFonts w:ascii="Times New Roman" w:hAnsi="Times New Roman" w:cs="Times New Roman"/>
          <w:sz w:val="24"/>
          <w:szCs w:val="24"/>
        </w:rPr>
        <w:t>finansinė priemonė</w:t>
      </w:r>
      <w:r w:rsidR="0008304C" w:rsidRPr="005C0858">
        <w:rPr>
          <w:rFonts w:ascii="Times New Roman" w:hAnsi="Times New Roman" w:cs="Times New Roman"/>
          <w:sz w:val="24"/>
          <w:szCs w:val="24"/>
        </w:rPr>
        <w:t xml:space="preserve"> arba projektas)</w:t>
      </w:r>
      <w:r w:rsidR="006D7B39" w:rsidRPr="005C0858">
        <w:rPr>
          <w:rFonts w:ascii="Times New Roman" w:hAnsi="Times New Roman" w:cs="Times New Roman"/>
          <w:sz w:val="24"/>
          <w:szCs w:val="24"/>
        </w:rPr>
        <w:t>.</w:t>
      </w:r>
    </w:p>
    <w:p w14:paraId="7CB5061F" w14:textId="77777777" w:rsidR="005C0858" w:rsidRDefault="0008304C"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 xml:space="preserve">Priemonės veikla bus įgyvendinama </w:t>
      </w:r>
      <w:r w:rsidRPr="005C0858">
        <w:rPr>
          <w:rFonts w:ascii="Times New Roman" w:hAnsi="Times New Roman"/>
          <w:sz w:val="24"/>
        </w:rPr>
        <w:t>teikiant p</w:t>
      </w:r>
      <w:r w:rsidR="001030BE" w:rsidRPr="005C0858">
        <w:rPr>
          <w:rFonts w:ascii="Times New Roman" w:hAnsi="Times New Roman"/>
          <w:sz w:val="24"/>
        </w:rPr>
        <w:t>askol</w:t>
      </w:r>
      <w:r w:rsidRPr="005C0858">
        <w:rPr>
          <w:rFonts w:ascii="Times New Roman" w:hAnsi="Times New Roman"/>
          <w:sz w:val="24"/>
        </w:rPr>
        <w:t>a</w:t>
      </w:r>
      <w:r w:rsidR="001030BE" w:rsidRPr="005C0858">
        <w:rPr>
          <w:rFonts w:ascii="Times New Roman" w:hAnsi="Times New Roman"/>
          <w:sz w:val="24"/>
        </w:rPr>
        <w:t>s</w:t>
      </w:r>
      <w:r w:rsidR="00D134DD" w:rsidRPr="005C0858">
        <w:rPr>
          <w:rFonts w:ascii="Times New Roman" w:hAnsi="Times New Roman"/>
          <w:sz w:val="24"/>
        </w:rPr>
        <w:t xml:space="preserve"> </w:t>
      </w:r>
      <w:r w:rsidR="00456054" w:rsidRPr="005C0858">
        <w:rPr>
          <w:rFonts w:ascii="Times New Roman" w:hAnsi="Times New Roman" w:cs="Times New Roman"/>
          <w:sz w:val="24"/>
          <w:szCs w:val="24"/>
        </w:rPr>
        <w:t xml:space="preserve">vandens tiekimo ir </w:t>
      </w:r>
      <w:r w:rsidR="00160620" w:rsidRPr="005C0858">
        <w:rPr>
          <w:rFonts w:ascii="Times New Roman" w:hAnsi="Times New Roman" w:cs="Times New Roman"/>
          <w:sz w:val="24"/>
          <w:szCs w:val="24"/>
        </w:rPr>
        <w:t xml:space="preserve">(arba) </w:t>
      </w:r>
      <w:r w:rsidR="00456054" w:rsidRPr="005C0858">
        <w:rPr>
          <w:rFonts w:ascii="Times New Roman" w:hAnsi="Times New Roman" w:cs="Times New Roman"/>
          <w:sz w:val="24"/>
          <w:szCs w:val="24"/>
        </w:rPr>
        <w:t xml:space="preserve">nuotekų tvarkymo įmonėms </w:t>
      </w:r>
      <w:r w:rsidR="005C1D84" w:rsidRPr="005C0858">
        <w:rPr>
          <w:rFonts w:ascii="Times New Roman" w:hAnsi="Times New Roman" w:cs="Times New Roman"/>
          <w:sz w:val="24"/>
          <w:szCs w:val="24"/>
        </w:rPr>
        <w:t>pagal</w:t>
      </w:r>
      <w:r w:rsidR="001F055E" w:rsidRPr="005C0858">
        <w:rPr>
          <w:rFonts w:ascii="Times New Roman" w:hAnsi="Times New Roman" w:cs="Times New Roman"/>
          <w:sz w:val="24"/>
          <w:szCs w:val="24"/>
        </w:rPr>
        <w:t xml:space="preserve"> </w:t>
      </w:r>
      <w:r w:rsidR="00A31617" w:rsidRPr="005C0858">
        <w:rPr>
          <w:rFonts w:ascii="Times New Roman" w:hAnsi="Times New Roman" w:cs="Times New Roman"/>
          <w:sz w:val="24"/>
          <w:szCs w:val="24"/>
        </w:rPr>
        <w:t>I</w:t>
      </w:r>
      <w:r w:rsidR="001030BE" w:rsidRPr="005C0858">
        <w:rPr>
          <w:rFonts w:ascii="Times New Roman" w:hAnsi="Times New Roman" w:cs="Times New Roman"/>
          <w:sz w:val="24"/>
          <w:szCs w:val="24"/>
        </w:rPr>
        <w:t>šankstiniame</w:t>
      </w:r>
      <w:r w:rsidR="006630CE" w:rsidRPr="005C0858">
        <w:rPr>
          <w:rFonts w:ascii="Times New Roman" w:hAnsi="Times New Roman" w:cs="Times New Roman"/>
          <w:sz w:val="24"/>
          <w:szCs w:val="24"/>
        </w:rPr>
        <w:t xml:space="preserve"> vertinime</w:t>
      </w:r>
      <w:r w:rsidR="001030BE" w:rsidRPr="005C0858">
        <w:rPr>
          <w:rFonts w:ascii="Times New Roman" w:hAnsi="Times New Roman" w:cs="Times New Roman"/>
          <w:sz w:val="24"/>
          <w:szCs w:val="24"/>
        </w:rPr>
        <w:t xml:space="preserve"> </w:t>
      </w:r>
      <w:r w:rsidR="00B45A52" w:rsidRPr="005C0858">
        <w:rPr>
          <w:rFonts w:ascii="Times New Roman" w:hAnsi="Times New Roman" w:cs="Times New Roman"/>
          <w:sz w:val="24"/>
          <w:szCs w:val="24"/>
        </w:rPr>
        <w:t>nu</w:t>
      </w:r>
      <w:r w:rsidR="005C1D84" w:rsidRPr="005C0858">
        <w:rPr>
          <w:rFonts w:ascii="Times New Roman" w:hAnsi="Times New Roman" w:cs="Times New Roman"/>
          <w:sz w:val="24"/>
          <w:szCs w:val="24"/>
        </w:rPr>
        <w:t xml:space="preserve">statytas </w:t>
      </w:r>
      <w:r w:rsidR="00B45A52" w:rsidRPr="005C0858">
        <w:rPr>
          <w:rFonts w:ascii="Times New Roman" w:hAnsi="Times New Roman" w:cs="Times New Roman"/>
          <w:sz w:val="24"/>
          <w:szCs w:val="24"/>
        </w:rPr>
        <w:t>sąlyg</w:t>
      </w:r>
      <w:r w:rsidR="005C1D84" w:rsidRPr="005C0858">
        <w:rPr>
          <w:rFonts w:ascii="Times New Roman" w:hAnsi="Times New Roman" w:cs="Times New Roman"/>
          <w:sz w:val="24"/>
          <w:szCs w:val="24"/>
        </w:rPr>
        <w:t>a</w:t>
      </w:r>
      <w:r w:rsidR="00B45A52" w:rsidRPr="005C0858">
        <w:rPr>
          <w:rFonts w:ascii="Times New Roman" w:hAnsi="Times New Roman" w:cs="Times New Roman"/>
          <w:sz w:val="24"/>
          <w:szCs w:val="24"/>
        </w:rPr>
        <w:t>s.</w:t>
      </w:r>
      <w:r w:rsidR="00160620" w:rsidRPr="005C0858">
        <w:rPr>
          <w:rFonts w:ascii="Times New Roman" w:hAnsi="Times New Roman" w:cs="Times New Roman"/>
          <w:sz w:val="24"/>
          <w:szCs w:val="24"/>
        </w:rPr>
        <w:t xml:space="preserve"> </w:t>
      </w:r>
    </w:p>
    <w:p w14:paraId="6D26DE04" w14:textId="77777777" w:rsidR="005C0858" w:rsidRPr="005C0858" w:rsidRDefault="001603F6"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 xml:space="preserve">Įgyvendinant </w:t>
      </w:r>
      <w:r w:rsidR="00D134DD" w:rsidRPr="005C0858">
        <w:rPr>
          <w:rFonts w:ascii="Times New Roman" w:hAnsi="Times New Roman" w:cs="Times New Roman"/>
          <w:sz w:val="24"/>
          <w:szCs w:val="24"/>
        </w:rPr>
        <w:t>P</w:t>
      </w:r>
      <w:r w:rsidR="006E781A" w:rsidRPr="005C0858">
        <w:rPr>
          <w:rFonts w:ascii="Times New Roman" w:hAnsi="Times New Roman" w:cs="Times New Roman"/>
          <w:sz w:val="24"/>
          <w:szCs w:val="24"/>
        </w:rPr>
        <w:t>riemonę</w:t>
      </w:r>
      <w:r w:rsidR="00A304D9" w:rsidRPr="005C0858">
        <w:rPr>
          <w:rFonts w:ascii="Times New Roman" w:hAnsi="Times New Roman" w:cs="Times New Roman"/>
          <w:sz w:val="24"/>
          <w:szCs w:val="24"/>
        </w:rPr>
        <w:t>,</w:t>
      </w:r>
      <w:r w:rsidRPr="005C0858">
        <w:rPr>
          <w:rFonts w:ascii="Times New Roman" w:hAnsi="Times New Roman" w:cs="Times New Roman"/>
          <w:sz w:val="24"/>
          <w:szCs w:val="24"/>
        </w:rPr>
        <w:t xml:space="preserve"> siekiama</w:t>
      </w:r>
      <w:r w:rsidR="006E781A" w:rsidRPr="005C0858">
        <w:rPr>
          <w:rFonts w:ascii="Times New Roman" w:hAnsi="Times New Roman" w:cs="Times New Roman"/>
          <w:sz w:val="24"/>
          <w:szCs w:val="24"/>
        </w:rPr>
        <w:t xml:space="preserve"> didin</w:t>
      </w:r>
      <w:r w:rsidR="00672C4A" w:rsidRPr="005C0858">
        <w:rPr>
          <w:rFonts w:ascii="Times New Roman" w:hAnsi="Times New Roman" w:cs="Times New Roman"/>
          <w:sz w:val="24"/>
          <w:szCs w:val="24"/>
        </w:rPr>
        <w:t>ti</w:t>
      </w:r>
      <w:r w:rsidR="005D6324" w:rsidRPr="005C0858">
        <w:rPr>
          <w:rFonts w:ascii="Times New Roman" w:hAnsi="Times New Roman" w:cs="Times New Roman"/>
          <w:sz w:val="24"/>
          <w:szCs w:val="24"/>
        </w:rPr>
        <w:t xml:space="preserve"> </w:t>
      </w:r>
      <w:r w:rsidR="00456054" w:rsidRPr="005C0858">
        <w:rPr>
          <w:rFonts w:ascii="Times New Roman" w:hAnsi="Times New Roman" w:cs="Times New Roman"/>
          <w:sz w:val="24"/>
          <w:szCs w:val="24"/>
        </w:rPr>
        <w:t>vandens tiekimo ir</w:t>
      </w:r>
      <w:r w:rsidR="00294D32" w:rsidRPr="005C0858">
        <w:rPr>
          <w:rFonts w:ascii="Times New Roman" w:hAnsi="Times New Roman" w:cs="Times New Roman"/>
          <w:sz w:val="24"/>
          <w:szCs w:val="24"/>
        </w:rPr>
        <w:t xml:space="preserve"> (arba)</w:t>
      </w:r>
      <w:r w:rsidR="00456054" w:rsidRPr="005C0858">
        <w:rPr>
          <w:rFonts w:ascii="Times New Roman" w:hAnsi="Times New Roman" w:cs="Times New Roman"/>
          <w:sz w:val="24"/>
          <w:szCs w:val="24"/>
        </w:rPr>
        <w:t xml:space="preserve"> nuotekų tvarkymo paslaugų prieinamumą ir sistemos</w:t>
      </w:r>
      <w:r w:rsidR="00456054" w:rsidRPr="005C0858">
        <w:rPr>
          <w:rFonts w:ascii="Times New Roman" w:hAnsi="Times New Roman"/>
          <w:sz w:val="24"/>
        </w:rPr>
        <w:t xml:space="preserve"> efektyvumą</w:t>
      </w:r>
      <w:r w:rsidR="005D6324" w:rsidRPr="005C0858">
        <w:rPr>
          <w:rFonts w:ascii="Times New Roman" w:hAnsi="Times New Roman"/>
          <w:sz w:val="24"/>
        </w:rPr>
        <w:t>.</w:t>
      </w:r>
      <w:r w:rsidR="00DB4464" w:rsidRPr="005C0858">
        <w:rPr>
          <w:rFonts w:ascii="Times New Roman" w:hAnsi="Times New Roman"/>
          <w:sz w:val="24"/>
        </w:rPr>
        <w:t xml:space="preserve"> </w:t>
      </w:r>
    </w:p>
    <w:p w14:paraId="7178BCD9" w14:textId="77777777" w:rsidR="005C0858" w:rsidRDefault="008D12D1"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Projektas</w:t>
      </w:r>
      <w:r w:rsidR="00592C6B" w:rsidRPr="005C0858">
        <w:rPr>
          <w:rFonts w:ascii="Times New Roman" w:hAnsi="Times New Roman" w:cs="Times New Roman"/>
          <w:sz w:val="24"/>
          <w:szCs w:val="24"/>
        </w:rPr>
        <w:t xml:space="preserve"> </w:t>
      </w:r>
      <w:r w:rsidRPr="005C0858">
        <w:rPr>
          <w:rFonts w:ascii="Times New Roman" w:hAnsi="Times New Roman" w:cs="Times New Roman"/>
          <w:sz w:val="24"/>
          <w:szCs w:val="24"/>
        </w:rPr>
        <w:t>turi būti įgyvendinamas ir veiklos</w:t>
      </w:r>
      <w:r w:rsidR="0056110E" w:rsidRPr="005C0858">
        <w:rPr>
          <w:rFonts w:ascii="Times New Roman" w:hAnsi="Times New Roman" w:cs="Times New Roman"/>
          <w:sz w:val="24"/>
          <w:szCs w:val="24"/>
        </w:rPr>
        <w:t xml:space="preserve"> vykdomos Lietuvos Respublikoje.</w:t>
      </w:r>
    </w:p>
    <w:p w14:paraId="385EAE47" w14:textId="77777777" w:rsidR="005C0858" w:rsidRPr="005C0858" w:rsidRDefault="008A5AE9"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lastRenderedPageBreak/>
        <w:t xml:space="preserve">Pagal PFS </w:t>
      </w:r>
      <w:r w:rsidR="00F562E9" w:rsidRPr="005C0858">
        <w:rPr>
          <w:rFonts w:ascii="Times New Roman" w:hAnsi="Times New Roman" w:cs="Times New Roman"/>
          <w:sz w:val="24"/>
          <w:szCs w:val="24"/>
        </w:rPr>
        <w:t>finansinei priemonei</w:t>
      </w:r>
      <w:r w:rsidR="003F03F7" w:rsidRPr="005C0858">
        <w:rPr>
          <w:rFonts w:ascii="Times New Roman" w:hAnsi="Times New Roman" w:cs="Times New Roman"/>
          <w:sz w:val="24"/>
          <w:szCs w:val="24"/>
        </w:rPr>
        <w:t xml:space="preserve"> </w:t>
      </w:r>
      <w:r w:rsidR="005D18D3" w:rsidRPr="005C0858">
        <w:rPr>
          <w:rFonts w:ascii="Times New Roman" w:hAnsi="Times New Roman" w:cs="Times New Roman"/>
          <w:sz w:val="24"/>
          <w:szCs w:val="24"/>
        </w:rPr>
        <w:t xml:space="preserve">įgyvendinti </w:t>
      </w:r>
      <w:r w:rsidRPr="005C0858">
        <w:rPr>
          <w:rFonts w:ascii="Times New Roman" w:hAnsi="Times New Roman" w:cs="Times New Roman"/>
          <w:sz w:val="24"/>
          <w:szCs w:val="24"/>
        </w:rPr>
        <w:t xml:space="preserve">numatoma skirti iki </w:t>
      </w:r>
      <w:r w:rsidR="0056110E" w:rsidRPr="005C0858">
        <w:rPr>
          <w:rFonts w:ascii="Times New Roman" w:hAnsi="Times New Roman" w:cs="Times New Roman"/>
          <w:sz w:val="24"/>
          <w:szCs w:val="24"/>
        </w:rPr>
        <w:t>30 000 000</w:t>
      </w:r>
      <w:r w:rsidR="0056110E" w:rsidRPr="005C0858">
        <w:rPr>
          <w:rFonts w:ascii="Times New Roman" w:hAnsi="Times New Roman"/>
          <w:sz w:val="24"/>
        </w:rPr>
        <w:t xml:space="preserve"> </w:t>
      </w:r>
      <w:r w:rsidR="005D18D3" w:rsidRPr="005C0858">
        <w:rPr>
          <w:rFonts w:ascii="Times New Roman" w:hAnsi="Times New Roman"/>
          <w:sz w:val="24"/>
        </w:rPr>
        <w:t xml:space="preserve">eurų </w:t>
      </w:r>
      <w:r w:rsidRPr="005C0858">
        <w:rPr>
          <w:rFonts w:ascii="Times New Roman" w:hAnsi="Times New Roman"/>
          <w:sz w:val="24"/>
        </w:rPr>
        <w:t>(</w:t>
      </w:r>
      <w:r w:rsidR="0056110E" w:rsidRPr="005C0858">
        <w:rPr>
          <w:rFonts w:ascii="Times New Roman" w:hAnsi="Times New Roman" w:cs="Times New Roman"/>
          <w:sz w:val="24"/>
          <w:szCs w:val="24"/>
        </w:rPr>
        <w:t>trisdešimt</w:t>
      </w:r>
      <w:r w:rsidR="0056110E" w:rsidRPr="005C0858">
        <w:rPr>
          <w:rFonts w:ascii="Times New Roman" w:hAnsi="Times New Roman"/>
          <w:sz w:val="24"/>
        </w:rPr>
        <w:t xml:space="preserve"> milijonų </w:t>
      </w:r>
      <w:r w:rsidR="00AE34B3" w:rsidRPr="005C0858">
        <w:rPr>
          <w:rFonts w:ascii="Times New Roman" w:hAnsi="Times New Roman"/>
          <w:sz w:val="24"/>
        </w:rPr>
        <w:t>eurų</w:t>
      </w:r>
      <w:r w:rsidRPr="005C0858">
        <w:rPr>
          <w:rFonts w:ascii="Times New Roman" w:hAnsi="Times New Roman"/>
          <w:sz w:val="24"/>
        </w:rPr>
        <w:t>)</w:t>
      </w:r>
      <w:r w:rsidR="0056110E" w:rsidRPr="005C0858">
        <w:rPr>
          <w:rFonts w:ascii="Times New Roman" w:hAnsi="Times New Roman"/>
          <w:sz w:val="24"/>
        </w:rPr>
        <w:t xml:space="preserve"> </w:t>
      </w:r>
      <w:r w:rsidR="0056110E" w:rsidRPr="005C0858">
        <w:rPr>
          <w:rFonts w:ascii="Times New Roman" w:hAnsi="Times New Roman" w:cs="Times New Roman"/>
          <w:sz w:val="24"/>
          <w:szCs w:val="24"/>
        </w:rPr>
        <w:t>Sanglaudos</w:t>
      </w:r>
      <w:r w:rsidR="005D18D3" w:rsidRPr="005C0858">
        <w:rPr>
          <w:rFonts w:ascii="Times New Roman" w:hAnsi="Times New Roman"/>
          <w:sz w:val="24"/>
        </w:rPr>
        <w:t xml:space="preserve"> fondo lėš</w:t>
      </w:r>
      <w:r w:rsidR="008428F7" w:rsidRPr="005C0858">
        <w:rPr>
          <w:rFonts w:ascii="Times New Roman" w:hAnsi="Times New Roman"/>
          <w:sz w:val="24"/>
        </w:rPr>
        <w:t>ų</w:t>
      </w:r>
      <w:r w:rsidR="00752954" w:rsidRPr="005C0858">
        <w:rPr>
          <w:rFonts w:ascii="Times New Roman" w:hAnsi="Times New Roman"/>
          <w:sz w:val="24"/>
        </w:rPr>
        <w:t>.</w:t>
      </w:r>
    </w:p>
    <w:p w14:paraId="7DAC4010" w14:textId="77777777" w:rsidR="005C0858" w:rsidRPr="005C0858" w:rsidRDefault="00F562E9"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Finansinė priemonė</w:t>
      </w:r>
      <w:r w:rsidR="003F03F7" w:rsidRPr="005C0858">
        <w:rPr>
          <w:rFonts w:ascii="Times New Roman" w:hAnsi="Times New Roman" w:cs="Times New Roman"/>
          <w:sz w:val="24"/>
        </w:rPr>
        <w:t xml:space="preserve"> </w:t>
      </w:r>
      <w:r w:rsidR="00770DD7" w:rsidRPr="005C0858">
        <w:rPr>
          <w:rFonts w:ascii="Times New Roman" w:hAnsi="Times New Roman" w:cs="Times New Roman"/>
          <w:sz w:val="24"/>
        </w:rPr>
        <w:t>gali būti papildom</w:t>
      </w:r>
      <w:r w:rsidRPr="005C0858">
        <w:rPr>
          <w:rFonts w:ascii="Times New Roman" w:hAnsi="Times New Roman" w:cs="Times New Roman"/>
          <w:sz w:val="24"/>
        </w:rPr>
        <w:t>a</w:t>
      </w:r>
      <w:r w:rsidR="009A2886" w:rsidRPr="005C0858">
        <w:rPr>
          <w:rFonts w:ascii="Times New Roman" w:hAnsi="Times New Roman" w:cs="Times New Roman"/>
          <w:sz w:val="24"/>
        </w:rPr>
        <w:t xml:space="preserve"> </w:t>
      </w:r>
      <w:r w:rsidR="00886058" w:rsidRPr="005C0858">
        <w:rPr>
          <w:rFonts w:ascii="Times New Roman" w:hAnsi="Times New Roman" w:cs="Times New Roman"/>
          <w:sz w:val="24"/>
        </w:rPr>
        <w:t>iš finansin</w:t>
      </w:r>
      <w:r w:rsidRPr="005C0858">
        <w:rPr>
          <w:rFonts w:ascii="Times New Roman" w:hAnsi="Times New Roman" w:cs="Times New Roman"/>
          <w:sz w:val="24"/>
        </w:rPr>
        <w:t>ės</w:t>
      </w:r>
      <w:r w:rsidR="00886058" w:rsidRPr="005C0858">
        <w:rPr>
          <w:rFonts w:ascii="Times New Roman" w:hAnsi="Times New Roman" w:cs="Times New Roman"/>
          <w:sz w:val="24"/>
        </w:rPr>
        <w:t xml:space="preserve"> priemon</w:t>
      </w:r>
      <w:r w:rsidRPr="005C0858">
        <w:rPr>
          <w:rFonts w:ascii="Times New Roman" w:hAnsi="Times New Roman" w:cs="Times New Roman"/>
          <w:sz w:val="24"/>
        </w:rPr>
        <w:t>ės</w:t>
      </w:r>
      <w:r w:rsidR="00770DD7" w:rsidRPr="005C0858">
        <w:rPr>
          <w:rFonts w:ascii="Times New Roman" w:hAnsi="Times New Roman" w:cs="Times New Roman"/>
          <w:sz w:val="24"/>
        </w:rPr>
        <w:t xml:space="preserve"> grįžusiomis lėšomis</w:t>
      </w:r>
      <w:r w:rsidR="00592C6B" w:rsidRPr="005C0858">
        <w:rPr>
          <w:rFonts w:ascii="Times New Roman" w:hAnsi="Times New Roman" w:cs="Times New Roman"/>
          <w:sz w:val="24"/>
        </w:rPr>
        <w:t>, kurios apibrėžtos Taisyklių 114 punkte</w:t>
      </w:r>
      <w:r w:rsidRPr="005C0858">
        <w:rPr>
          <w:rFonts w:ascii="Times New Roman" w:hAnsi="Times New Roman" w:cs="Times New Roman"/>
          <w:sz w:val="24"/>
        </w:rPr>
        <w:t>.</w:t>
      </w:r>
    </w:p>
    <w:p w14:paraId="46C2A90A" w14:textId="77777777" w:rsidR="005C0858" w:rsidRDefault="00427546"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Reikalavimai t</w:t>
      </w:r>
      <w:r w:rsidR="0099281F" w:rsidRPr="005C0858">
        <w:rPr>
          <w:rFonts w:ascii="Times New Roman" w:hAnsi="Times New Roman" w:cs="Times New Roman"/>
          <w:sz w:val="24"/>
          <w:szCs w:val="24"/>
        </w:rPr>
        <w:t>inkam</w:t>
      </w:r>
      <w:r w:rsidRPr="005C0858">
        <w:rPr>
          <w:rFonts w:ascii="Times New Roman" w:hAnsi="Times New Roman" w:cs="Times New Roman"/>
          <w:sz w:val="24"/>
          <w:szCs w:val="24"/>
        </w:rPr>
        <w:t>oms</w:t>
      </w:r>
      <w:r w:rsidR="0099281F" w:rsidRPr="005C0858">
        <w:rPr>
          <w:rFonts w:ascii="Times New Roman" w:hAnsi="Times New Roman" w:cs="Times New Roman"/>
          <w:sz w:val="24"/>
          <w:szCs w:val="24"/>
        </w:rPr>
        <w:t xml:space="preserve"> finansuoti</w:t>
      </w:r>
      <w:r w:rsidRPr="005C0858">
        <w:rPr>
          <w:rFonts w:ascii="Times New Roman" w:hAnsi="Times New Roman" w:cs="Times New Roman"/>
          <w:sz w:val="24"/>
          <w:szCs w:val="24"/>
        </w:rPr>
        <w:t xml:space="preserve"> projekto</w:t>
      </w:r>
      <w:r w:rsidR="0099281F" w:rsidRPr="005C0858">
        <w:rPr>
          <w:rFonts w:ascii="Times New Roman" w:hAnsi="Times New Roman" w:cs="Times New Roman"/>
          <w:sz w:val="24"/>
          <w:szCs w:val="24"/>
        </w:rPr>
        <w:t xml:space="preserve"> </w:t>
      </w:r>
      <w:r w:rsidRPr="005C0858">
        <w:rPr>
          <w:rFonts w:ascii="Times New Roman" w:hAnsi="Times New Roman" w:cs="Times New Roman"/>
          <w:sz w:val="24"/>
          <w:szCs w:val="24"/>
        </w:rPr>
        <w:t xml:space="preserve">išlaidoms </w:t>
      </w:r>
      <w:r w:rsidR="0099281F" w:rsidRPr="005C0858">
        <w:rPr>
          <w:rFonts w:ascii="Times New Roman" w:hAnsi="Times New Roman" w:cs="Times New Roman"/>
          <w:sz w:val="24"/>
          <w:szCs w:val="24"/>
        </w:rPr>
        <w:t xml:space="preserve">nustatyti Taisyklių </w:t>
      </w:r>
      <w:r w:rsidR="005F5C74" w:rsidRPr="005C0858">
        <w:rPr>
          <w:rFonts w:ascii="Times New Roman" w:hAnsi="Times New Roman" w:cs="Times New Roman"/>
          <w:sz w:val="24"/>
          <w:szCs w:val="24"/>
        </w:rPr>
        <w:t>XII </w:t>
      </w:r>
      <w:r w:rsidR="005C0858">
        <w:rPr>
          <w:rFonts w:ascii="Times New Roman" w:hAnsi="Times New Roman" w:cs="Times New Roman"/>
          <w:sz w:val="24"/>
          <w:szCs w:val="24"/>
        </w:rPr>
        <w:t>skyriuje.</w:t>
      </w:r>
    </w:p>
    <w:p w14:paraId="03E560EB" w14:textId="34DBBC00" w:rsidR="00927232" w:rsidRPr="005C0858" w:rsidRDefault="00BC58C1" w:rsidP="005C0858">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5C0858">
        <w:rPr>
          <w:rFonts w:ascii="Times New Roman" w:hAnsi="Times New Roman" w:cs="Times New Roman"/>
          <w:sz w:val="24"/>
          <w:szCs w:val="24"/>
        </w:rPr>
        <w:t>Pr</w:t>
      </w:r>
      <w:r w:rsidRPr="005C0858">
        <w:rPr>
          <w:rFonts w:ascii="Times New Roman" w:hAnsi="Times New Roman" w:cs="Times New Roman"/>
          <w:color w:val="000000"/>
          <w:sz w:val="24"/>
          <w:szCs w:val="24"/>
        </w:rPr>
        <w:t>ojektas atitinkamai pagal numatytą įgyvendinti veiklą turi siekti žemiau išvardytų stebėse</w:t>
      </w:r>
      <w:r w:rsidR="00927232" w:rsidRPr="005C0858">
        <w:rPr>
          <w:rFonts w:ascii="Times New Roman" w:hAnsi="Times New Roman" w:cs="Times New Roman"/>
          <w:color w:val="000000"/>
          <w:sz w:val="24"/>
          <w:szCs w:val="24"/>
        </w:rPr>
        <w:t xml:space="preserve">nos rodiklių, kurie patvirtinti </w:t>
      </w:r>
      <w:r w:rsidRPr="005C0858">
        <w:rPr>
          <w:rFonts w:ascii="Times New Roman" w:hAnsi="Times New Roman" w:cs="Times New Roman"/>
          <w:color w:val="000000"/>
          <w:sz w:val="24"/>
          <w:szCs w:val="24"/>
        </w:rPr>
        <w:t>Priemonių įgyvendinimo plane</w:t>
      </w:r>
      <w:r w:rsidR="00CF4000" w:rsidRPr="005C0858">
        <w:rPr>
          <w:rFonts w:ascii="Times New Roman" w:hAnsi="Times New Roman" w:cs="Times New Roman"/>
          <w:color w:val="000000"/>
          <w:sz w:val="24"/>
          <w:szCs w:val="24"/>
        </w:rPr>
        <w:t xml:space="preserve">, </w:t>
      </w:r>
      <w:r w:rsidR="00CF4000" w:rsidRPr="005C0858">
        <w:rPr>
          <w:rFonts w:ascii="Times New Roman" w:hAnsi="Times New Roman" w:cs="Times New Roman"/>
          <w:sz w:val="24"/>
          <w:szCs w:val="24"/>
        </w:rPr>
        <w:t xml:space="preserve">o jų skaičiavimo aprašas – Lietuvos Respublikos finansų ministro </w:t>
      </w:r>
      <w:r w:rsidR="00CF4000" w:rsidRPr="005C0858">
        <w:rPr>
          <w:rFonts w:ascii="Times New Roman" w:hAnsi="Times New Roman" w:cs="Times New Roman"/>
          <w:bCs/>
          <w:sz w:val="24"/>
          <w:szCs w:val="24"/>
        </w:rPr>
        <w:t>2014 m. gruodžio 30 d. įsakymu Nr. 1K-499„Dėl 2014–2020 metų Europos Sąjungos fondų investicijų veiksmų programos stebėsenos rodiklių skaičiavimo aprašo patvirtinimo“</w:t>
      </w:r>
      <w:r w:rsidR="00927232" w:rsidRPr="005C0858">
        <w:rPr>
          <w:rFonts w:ascii="Times New Roman" w:hAnsi="Times New Roman" w:cs="Times New Roman"/>
          <w:bCs/>
          <w:sz w:val="24"/>
          <w:szCs w:val="24"/>
        </w:rPr>
        <w:t>:</w:t>
      </w:r>
    </w:p>
    <w:p w14:paraId="65D85C5C" w14:textId="52E11188" w:rsidR="00BC58C1" w:rsidRPr="00927232" w:rsidRDefault="00927232" w:rsidP="00927232">
      <w:pPr>
        <w:tabs>
          <w:tab w:val="left" w:pos="709"/>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BC58C1" w:rsidRPr="00927232">
        <w:rPr>
          <w:rFonts w:ascii="Times New Roman" w:hAnsi="Times New Roman" w:cs="Times New Roman"/>
          <w:sz w:val="24"/>
          <w:szCs w:val="24"/>
          <w:lang w:eastAsia="lt-LT"/>
        </w:rPr>
        <w:t>1</w:t>
      </w:r>
      <w:r w:rsidR="00B054D5" w:rsidRPr="00927232">
        <w:rPr>
          <w:rFonts w:ascii="Times New Roman" w:hAnsi="Times New Roman" w:cs="Times New Roman"/>
          <w:sz w:val="24"/>
          <w:szCs w:val="24"/>
          <w:lang w:eastAsia="lt-LT"/>
        </w:rPr>
        <w:t>3</w:t>
      </w:r>
      <w:r w:rsidR="00BC58C1" w:rsidRPr="00927232">
        <w:rPr>
          <w:rFonts w:ascii="Times New Roman" w:hAnsi="Times New Roman" w:cs="Times New Roman"/>
          <w:sz w:val="24"/>
          <w:szCs w:val="24"/>
          <w:lang w:eastAsia="lt-LT"/>
        </w:rPr>
        <w:t>.1. gyventojai, kuriems teikiamos vandens tiekimo paslaugos naujai pastatytais geriamojo vandens tiekimo tinklais (P.N.050);</w:t>
      </w:r>
    </w:p>
    <w:p w14:paraId="1BB04A66" w14:textId="60B6CD13" w:rsidR="00BC58C1" w:rsidRPr="009E3C6C" w:rsidRDefault="00DD62B3" w:rsidP="005F2D38">
      <w:pPr>
        <w:tabs>
          <w:tab w:val="left" w:pos="127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C58C1" w:rsidRPr="009E3C6C">
        <w:rPr>
          <w:rFonts w:ascii="Times New Roman" w:hAnsi="Times New Roman" w:cs="Times New Roman"/>
          <w:sz w:val="24"/>
          <w:szCs w:val="24"/>
          <w:lang w:eastAsia="lt-LT"/>
        </w:rPr>
        <w:t>1</w:t>
      </w:r>
      <w:r w:rsidR="00B054D5" w:rsidRPr="009E3C6C">
        <w:rPr>
          <w:rFonts w:ascii="Times New Roman" w:hAnsi="Times New Roman" w:cs="Times New Roman"/>
          <w:sz w:val="24"/>
          <w:szCs w:val="24"/>
          <w:lang w:eastAsia="lt-LT"/>
        </w:rPr>
        <w:t>3</w:t>
      </w:r>
      <w:r w:rsidR="00BC58C1" w:rsidRPr="009E3C6C">
        <w:rPr>
          <w:rFonts w:ascii="Times New Roman" w:hAnsi="Times New Roman" w:cs="Times New Roman"/>
          <w:sz w:val="24"/>
          <w:szCs w:val="24"/>
          <w:lang w:eastAsia="lt-LT"/>
        </w:rPr>
        <w:t>.2. gyventojai, kuriems teikiamos paslaugos naujai pastatytais nuotekų surinkimo tinklais (P.N. 053);</w:t>
      </w:r>
    </w:p>
    <w:p w14:paraId="401B3F7E" w14:textId="1FFA3DBA" w:rsidR="00BC58C1" w:rsidRPr="009E3C6C" w:rsidRDefault="00DD62B3" w:rsidP="005F2D38">
      <w:pPr>
        <w:tabs>
          <w:tab w:val="left" w:pos="127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C58C1" w:rsidRPr="009E3C6C">
        <w:rPr>
          <w:rFonts w:ascii="Times New Roman" w:hAnsi="Times New Roman" w:cs="Times New Roman"/>
          <w:sz w:val="24"/>
          <w:szCs w:val="24"/>
          <w:lang w:eastAsia="lt-LT"/>
        </w:rPr>
        <w:t>1</w:t>
      </w:r>
      <w:r w:rsidR="00B054D5" w:rsidRPr="009E3C6C">
        <w:rPr>
          <w:rFonts w:ascii="Times New Roman" w:hAnsi="Times New Roman" w:cs="Times New Roman"/>
          <w:sz w:val="24"/>
          <w:szCs w:val="24"/>
          <w:lang w:eastAsia="lt-LT"/>
        </w:rPr>
        <w:t>3</w:t>
      </w:r>
      <w:r w:rsidR="00BC58C1" w:rsidRPr="009E3C6C">
        <w:rPr>
          <w:rFonts w:ascii="Times New Roman" w:hAnsi="Times New Roman" w:cs="Times New Roman"/>
          <w:sz w:val="24"/>
          <w:szCs w:val="24"/>
          <w:lang w:eastAsia="lt-LT"/>
        </w:rPr>
        <w:t>.3. rekonstruotų vandens tiekimo ir nuotekų surinkimo tinklų ilgis (P.S.333);</w:t>
      </w:r>
    </w:p>
    <w:p w14:paraId="7CC00852" w14:textId="5ECD0B40" w:rsidR="00BC58C1" w:rsidRPr="009E3C6C" w:rsidRDefault="00DD62B3" w:rsidP="005F2D38">
      <w:pPr>
        <w:tabs>
          <w:tab w:val="left" w:pos="127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C58C1" w:rsidRPr="009E3C6C">
        <w:rPr>
          <w:rFonts w:ascii="Times New Roman" w:hAnsi="Times New Roman" w:cs="Times New Roman"/>
          <w:sz w:val="24"/>
          <w:szCs w:val="24"/>
          <w:lang w:eastAsia="lt-LT"/>
        </w:rPr>
        <w:t>1</w:t>
      </w:r>
      <w:r w:rsidR="00B054D5" w:rsidRPr="009E3C6C">
        <w:rPr>
          <w:rFonts w:ascii="Times New Roman" w:hAnsi="Times New Roman" w:cs="Times New Roman"/>
          <w:sz w:val="24"/>
          <w:szCs w:val="24"/>
          <w:lang w:eastAsia="lt-LT"/>
        </w:rPr>
        <w:t>3</w:t>
      </w:r>
      <w:r w:rsidR="00BC58C1" w:rsidRPr="009E3C6C">
        <w:rPr>
          <w:rFonts w:ascii="Times New Roman" w:hAnsi="Times New Roman" w:cs="Times New Roman"/>
          <w:sz w:val="24"/>
          <w:szCs w:val="24"/>
          <w:lang w:eastAsia="lt-LT"/>
        </w:rPr>
        <w:t>.4. papildomi gyventojai, kuriems teikiamos pagerintos vandens tiekimo paslaugos (P.B.218);</w:t>
      </w:r>
    </w:p>
    <w:p w14:paraId="633B2CF7" w14:textId="77777777" w:rsidR="002A3A41" w:rsidRDefault="00DD62B3" w:rsidP="002A3A41">
      <w:pPr>
        <w:tabs>
          <w:tab w:val="left" w:pos="127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C58C1" w:rsidRPr="009E3C6C">
        <w:rPr>
          <w:rFonts w:ascii="Times New Roman" w:hAnsi="Times New Roman" w:cs="Times New Roman"/>
          <w:sz w:val="24"/>
          <w:szCs w:val="24"/>
          <w:lang w:eastAsia="lt-LT"/>
        </w:rPr>
        <w:t>1</w:t>
      </w:r>
      <w:r w:rsidR="00B054D5" w:rsidRPr="009E3C6C">
        <w:rPr>
          <w:rFonts w:ascii="Times New Roman" w:hAnsi="Times New Roman" w:cs="Times New Roman"/>
          <w:sz w:val="24"/>
          <w:szCs w:val="24"/>
          <w:lang w:eastAsia="lt-LT"/>
        </w:rPr>
        <w:t>3</w:t>
      </w:r>
      <w:r w:rsidR="00BC58C1" w:rsidRPr="009E3C6C">
        <w:rPr>
          <w:rFonts w:ascii="Times New Roman" w:hAnsi="Times New Roman" w:cs="Times New Roman"/>
          <w:sz w:val="24"/>
          <w:szCs w:val="24"/>
          <w:lang w:eastAsia="lt-LT"/>
        </w:rPr>
        <w:t>.5. papildomi gyventojai, kuriems teikiamos pagerintos nuotekų tvarkymo paslaugos (P.B.219).</w:t>
      </w:r>
    </w:p>
    <w:p w14:paraId="6A0E6FF6" w14:textId="521FD238" w:rsidR="006C2118" w:rsidRPr="002A3A41" w:rsidRDefault="002A3A41" w:rsidP="002A3A41">
      <w:pPr>
        <w:tabs>
          <w:tab w:val="left" w:pos="709"/>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14. </w:t>
      </w:r>
      <w:r w:rsidR="00E74FA3" w:rsidRPr="009E3C6C">
        <w:rPr>
          <w:rFonts w:ascii="Times New Roman" w:eastAsia="Times New Roman" w:hAnsi="Times New Roman" w:cs="Times New Roman"/>
          <w:sz w:val="24"/>
          <w:szCs w:val="24"/>
          <w:lang w:eastAsia="lt-LT"/>
        </w:rPr>
        <w:t>Siekiant</w:t>
      </w:r>
      <w:r w:rsidR="00264776" w:rsidRPr="009E3C6C">
        <w:rPr>
          <w:rFonts w:ascii="Times New Roman" w:eastAsia="Times New Roman" w:hAnsi="Times New Roman" w:cs="Times New Roman"/>
          <w:sz w:val="24"/>
          <w:szCs w:val="24"/>
          <w:lang w:eastAsia="lt-LT"/>
        </w:rPr>
        <w:t xml:space="preserve"> sumažinti finansavimo sutartyje </w:t>
      </w:r>
      <w:r w:rsidR="007071FB" w:rsidRPr="009E3C6C">
        <w:rPr>
          <w:rFonts w:ascii="Times New Roman" w:eastAsia="Times New Roman" w:hAnsi="Times New Roman" w:cs="Times New Roman"/>
          <w:sz w:val="24"/>
          <w:szCs w:val="24"/>
          <w:lang w:eastAsia="lt-LT"/>
        </w:rPr>
        <w:t xml:space="preserve">nustatytą stebėsenos rodiklio reikšmę, </w:t>
      </w:r>
      <w:r w:rsidR="00264776" w:rsidRPr="009E3C6C">
        <w:rPr>
          <w:rFonts w:ascii="Times New Roman" w:eastAsia="Times New Roman" w:hAnsi="Times New Roman" w:cs="Times New Roman"/>
          <w:sz w:val="24"/>
          <w:szCs w:val="24"/>
          <w:lang w:eastAsia="lt-LT"/>
        </w:rPr>
        <w:t xml:space="preserve">gali būti </w:t>
      </w:r>
      <w:r w:rsidR="007071FB" w:rsidRPr="009E3C6C">
        <w:rPr>
          <w:rFonts w:ascii="Times New Roman" w:eastAsia="Times New Roman" w:hAnsi="Times New Roman" w:cs="Times New Roman"/>
          <w:sz w:val="24"/>
          <w:szCs w:val="24"/>
          <w:lang w:eastAsia="lt-LT"/>
        </w:rPr>
        <w:t>atliekamas finansavimo sutarties pakeitimas</w:t>
      </w:r>
      <w:r w:rsidR="006C2118" w:rsidRPr="009E3C6C">
        <w:rPr>
          <w:rFonts w:ascii="Times New Roman" w:eastAsia="Times New Roman" w:hAnsi="Times New Roman" w:cs="Times New Roman"/>
          <w:sz w:val="24"/>
          <w:szCs w:val="24"/>
          <w:lang w:eastAsia="lt-LT"/>
        </w:rPr>
        <w:t>, įvertinus stebėsenos rodiklio mažinimo priežastis ir projektui skirto finansavimo pagrįstumą</w:t>
      </w:r>
      <w:r w:rsidR="00CC3B96" w:rsidRPr="009E3C6C">
        <w:rPr>
          <w:rFonts w:ascii="Times New Roman" w:eastAsia="Times New Roman" w:hAnsi="Times New Roman" w:cs="Times New Roman"/>
          <w:sz w:val="24"/>
          <w:szCs w:val="24"/>
          <w:lang w:eastAsia="lt-LT"/>
        </w:rPr>
        <w:t xml:space="preserve">, kaip tai </w:t>
      </w:r>
      <w:r w:rsidR="00592F49" w:rsidRPr="009E3C6C">
        <w:rPr>
          <w:rFonts w:ascii="Times New Roman" w:eastAsia="Times New Roman" w:hAnsi="Times New Roman" w:cs="Times New Roman"/>
          <w:sz w:val="24"/>
          <w:szCs w:val="24"/>
          <w:lang w:eastAsia="lt-LT"/>
        </w:rPr>
        <w:t xml:space="preserve">nustatyta </w:t>
      </w:r>
      <w:r w:rsidR="00CC3B96" w:rsidRPr="009E3C6C">
        <w:rPr>
          <w:rFonts w:ascii="Times New Roman" w:eastAsia="Times New Roman" w:hAnsi="Times New Roman" w:cs="Times New Roman"/>
          <w:sz w:val="24"/>
          <w:szCs w:val="24"/>
          <w:lang w:eastAsia="lt-LT"/>
        </w:rPr>
        <w:t>Taisykl</w:t>
      </w:r>
      <w:r w:rsidR="00592F49" w:rsidRPr="009E3C6C">
        <w:rPr>
          <w:rFonts w:ascii="Times New Roman" w:eastAsia="Times New Roman" w:hAnsi="Times New Roman" w:cs="Times New Roman"/>
          <w:sz w:val="24"/>
          <w:szCs w:val="24"/>
          <w:lang w:eastAsia="lt-LT"/>
        </w:rPr>
        <w:t>ėse</w:t>
      </w:r>
      <w:r w:rsidR="00CC3B96" w:rsidRPr="009E3C6C">
        <w:rPr>
          <w:rFonts w:ascii="Times New Roman" w:eastAsia="Times New Roman" w:hAnsi="Times New Roman" w:cs="Times New Roman"/>
          <w:sz w:val="24"/>
          <w:szCs w:val="24"/>
          <w:lang w:eastAsia="lt-LT"/>
        </w:rPr>
        <w:t>.</w:t>
      </w:r>
    </w:p>
    <w:p w14:paraId="5527CC82" w14:textId="77777777" w:rsidR="00927232" w:rsidRPr="009E3C6C" w:rsidRDefault="00927232" w:rsidP="00DB6C56">
      <w:pPr>
        <w:tabs>
          <w:tab w:val="left" w:pos="0"/>
          <w:tab w:val="left" w:pos="567"/>
        </w:tabs>
        <w:spacing w:after="0" w:line="240" w:lineRule="auto"/>
        <w:ind w:firstLine="709"/>
        <w:jc w:val="both"/>
        <w:rPr>
          <w:rFonts w:ascii="Times New Roman" w:hAnsi="Times New Roman"/>
          <w:sz w:val="24"/>
        </w:rPr>
      </w:pPr>
    </w:p>
    <w:p w14:paraId="1EFD5DBE" w14:textId="77777777" w:rsidR="00BB491C" w:rsidRPr="009E3C6C" w:rsidRDefault="000A3813"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t>II</w:t>
      </w:r>
      <w:r w:rsidR="00026037" w:rsidRPr="009E3C6C">
        <w:rPr>
          <w:rFonts w:ascii="Times New Roman" w:hAnsi="Times New Roman"/>
          <w:b/>
          <w:sz w:val="24"/>
        </w:rPr>
        <w:t>I</w:t>
      </w:r>
      <w:r w:rsidRPr="0042383A">
        <w:rPr>
          <w:rFonts w:ascii="Times New Roman" w:hAnsi="Times New Roman"/>
          <w:b/>
          <w:sz w:val="24"/>
        </w:rPr>
        <w:t xml:space="preserve"> </w:t>
      </w:r>
      <w:r w:rsidR="00BB491C" w:rsidRPr="009E3C6C">
        <w:rPr>
          <w:rFonts w:ascii="Times New Roman" w:hAnsi="Times New Roman"/>
          <w:b/>
          <w:sz w:val="24"/>
        </w:rPr>
        <w:t>SKYRIUS</w:t>
      </w:r>
      <w:proofErr w:type="gramEnd"/>
    </w:p>
    <w:p w14:paraId="7902065B" w14:textId="77777777" w:rsidR="00AD2E97" w:rsidRPr="009E3C6C" w:rsidRDefault="00204984" w:rsidP="00DB6C56">
      <w:pPr>
        <w:spacing w:after="0" w:line="240" w:lineRule="auto"/>
        <w:ind w:firstLine="709"/>
        <w:jc w:val="center"/>
        <w:rPr>
          <w:rFonts w:ascii="Times New Roman" w:hAnsi="Times New Roman"/>
          <w:b/>
          <w:sz w:val="24"/>
        </w:rPr>
      </w:pPr>
      <w:r w:rsidRPr="009E3C6C">
        <w:rPr>
          <w:rFonts w:ascii="Times New Roman" w:hAnsi="Times New Roman"/>
          <w:b/>
          <w:sz w:val="24"/>
        </w:rPr>
        <w:t>PROJEKTO VERTINIMAS</w:t>
      </w:r>
      <w:r w:rsidR="00321B05" w:rsidRPr="009E3C6C">
        <w:rPr>
          <w:rFonts w:ascii="Times New Roman" w:hAnsi="Times New Roman"/>
          <w:b/>
          <w:sz w:val="24"/>
        </w:rPr>
        <w:t>,</w:t>
      </w:r>
      <w:r w:rsidRPr="009E3C6C">
        <w:rPr>
          <w:rFonts w:ascii="Times New Roman" w:hAnsi="Times New Roman"/>
          <w:b/>
          <w:sz w:val="24"/>
        </w:rPr>
        <w:t xml:space="preserve"> ATRANKA</w:t>
      </w:r>
      <w:r w:rsidR="00321B05" w:rsidRPr="009E3C6C">
        <w:rPr>
          <w:rFonts w:ascii="Times New Roman" w:hAnsi="Times New Roman"/>
          <w:b/>
          <w:sz w:val="24"/>
        </w:rPr>
        <w:t xml:space="preserve"> IR ĮGYVENDINIMAS</w:t>
      </w:r>
    </w:p>
    <w:p w14:paraId="5DBAC412" w14:textId="77777777" w:rsidR="00C868B2" w:rsidRPr="009E3C6C" w:rsidRDefault="00C868B2" w:rsidP="00DB6C56">
      <w:pPr>
        <w:spacing w:after="0" w:line="240" w:lineRule="auto"/>
        <w:ind w:firstLine="709"/>
        <w:jc w:val="center"/>
        <w:rPr>
          <w:rFonts w:ascii="Times New Roman" w:hAnsi="Times New Roman"/>
          <w:b/>
          <w:color w:val="984806" w:themeColor="accent6" w:themeShade="80"/>
          <w:sz w:val="24"/>
        </w:rPr>
      </w:pPr>
    </w:p>
    <w:p w14:paraId="2B15AEBB" w14:textId="77777777" w:rsidR="0002529F"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15. Pareiškėjas ir projektas bus vertinami, atrenkami ir projektas įgyvendinamas vadovaujantis Taisyklėmis ir kitais taikytinais Europos Sąjungos ir nacionaliniais teisės aktais, įskaitant valstybės pagalbos taisykles, atitinkamus standartus ir pinigų plovimo prevencijos, kovos su terorizmu ir mokestiniu sukčiavimu sričių teisės aktus bei pirkimų teisės aktus, horizontaliųjų (darnaus vystymosi bei lyčių lygybės ir nediskriminavimo) principų laikymąsi.</w:t>
      </w:r>
    </w:p>
    <w:p w14:paraId="2DB96B38" w14:textId="77777777" w:rsidR="0002529F"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16. </w:t>
      </w:r>
      <w:r w:rsidR="00E8232E" w:rsidRPr="009E3C6C">
        <w:rPr>
          <w:rFonts w:ascii="Times New Roman" w:hAnsi="Times New Roman" w:cs="Times New Roman"/>
          <w:sz w:val="24"/>
          <w:szCs w:val="24"/>
        </w:rPr>
        <w:t>Atliekant projekto vertinimą ir atranką, laikomasi lygiateisiškumo, aiškios atsakomybės, nešališkumo ir skaidrumo, profesionalumo ir efektyvumo, konfidencialumo principų.</w:t>
      </w:r>
    </w:p>
    <w:p w14:paraId="7C30666D" w14:textId="1090C0EE" w:rsidR="00A95835"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sz w:val="24"/>
        </w:rPr>
        <w:t xml:space="preserve">17. </w:t>
      </w:r>
      <w:r w:rsidR="000357E4" w:rsidRPr="009E3C6C">
        <w:rPr>
          <w:rFonts w:ascii="Times New Roman" w:hAnsi="Times New Roman"/>
          <w:sz w:val="24"/>
        </w:rPr>
        <w:t xml:space="preserve">Projekto vykdytojo atranka atliekama </w:t>
      </w:r>
      <w:r w:rsidR="00C8447B">
        <w:rPr>
          <w:rFonts w:ascii="Times New Roman" w:hAnsi="Times New Roman"/>
          <w:sz w:val="24"/>
        </w:rPr>
        <w:t>atsižvelgiant į</w:t>
      </w:r>
      <w:r w:rsidR="00C8447B" w:rsidRPr="009E3C6C">
        <w:rPr>
          <w:rFonts w:ascii="Times New Roman" w:hAnsi="Times New Roman"/>
          <w:sz w:val="24"/>
        </w:rPr>
        <w:t xml:space="preserve"> </w:t>
      </w:r>
      <w:r w:rsidR="00A95835" w:rsidRPr="009E3C6C">
        <w:rPr>
          <w:rFonts w:ascii="Times New Roman" w:hAnsi="Times New Roman"/>
          <w:sz w:val="24"/>
        </w:rPr>
        <w:t>2018 m. spalio 17 d. Lietuvos Respublikos Vyriausybės nutarimo Nr. 1046 „Dėl pavedimo vykdyti nacionalinės plėtros įstaigos veiklą“, įgyvendinančio Lietuvos Respublikos nacionalinių plėtros įstaigų įstatym</w:t>
      </w:r>
      <w:r w:rsidR="00C8447B">
        <w:rPr>
          <w:rFonts w:ascii="Times New Roman" w:hAnsi="Times New Roman"/>
          <w:sz w:val="24"/>
        </w:rPr>
        <w:t xml:space="preserve">ą, </w:t>
      </w:r>
      <w:r w:rsidR="00A95835" w:rsidRPr="009E3C6C">
        <w:rPr>
          <w:rFonts w:ascii="Times New Roman" w:hAnsi="Times New Roman"/>
          <w:sz w:val="24"/>
        </w:rPr>
        <w:t>2 punkt</w:t>
      </w:r>
      <w:r w:rsidR="00C8447B">
        <w:rPr>
          <w:rFonts w:ascii="Times New Roman" w:hAnsi="Times New Roman"/>
          <w:sz w:val="24"/>
        </w:rPr>
        <w:t>ą</w:t>
      </w:r>
      <w:r w:rsidR="001673A2" w:rsidRPr="009E3C6C">
        <w:rPr>
          <w:rFonts w:ascii="Times New Roman" w:hAnsi="Times New Roman"/>
          <w:sz w:val="24"/>
        </w:rPr>
        <w:t>,</w:t>
      </w:r>
      <w:r w:rsidR="00A95835" w:rsidRPr="009E3C6C">
        <w:rPr>
          <w:rFonts w:ascii="Times New Roman" w:hAnsi="Times New Roman"/>
          <w:sz w:val="24"/>
        </w:rPr>
        <w:t xml:space="preserve"> 2003 m. lapkričio 4 d. Lietuvos Respublikos Vyriausybės nutarimo Nr. 1367 „Dėl Lietuvos Respublikos investicijų įstatymo įgyvendinimo“, įgyvendinančio Lietuvos Respublikos investicijų įstatymo nuostatas, 2.2 papunktyje nurodyt</w:t>
      </w:r>
      <w:r w:rsidR="00A0275A" w:rsidRPr="009E3C6C">
        <w:rPr>
          <w:rFonts w:ascii="Times New Roman" w:hAnsi="Times New Roman"/>
          <w:sz w:val="24"/>
        </w:rPr>
        <w:t>ą</w:t>
      </w:r>
      <w:r w:rsidR="00A95835" w:rsidRPr="009E3C6C">
        <w:rPr>
          <w:rFonts w:ascii="Times New Roman" w:hAnsi="Times New Roman"/>
          <w:sz w:val="24"/>
        </w:rPr>
        <w:t xml:space="preserve"> finansų įstaigą ir veiklos sritis.</w:t>
      </w:r>
    </w:p>
    <w:p w14:paraId="56A35ABB" w14:textId="36E9D9FD" w:rsidR="000357E4" w:rsidRPr="009E3C6C" w:rsidRDefault="00116F9C" w:rsidP="008A340F">
      <w:pPr>
        <w:spacing w:after="0" w:line="240" w:lineRule="auto"/>
        <w:ind w:firstLine="709"/>
        <w:jc w:val="both"/>
        <w:rPr>
          <w:rFonts w:ascii="Times New Roman" w:hAnsi="Times New Roman"/>
          <w:sz w:val="24"/>
        </w:rPr>
      </w:pPr>
      <w:r w:rsidRPr="009E3C6C">
        <w:rPr>
          <w:rFonts w:ascii="Times New Roman" w:hAnsi="Times New Roman"/>
          <w:sz w:val="24"/>
        </w:rPr>
        <w:t xml:space="preserve">18. </w:t>
      </w:r>
      <w:r w:rsidR="000357E4" w:rsidRPr="009E3C6C">
        <w:rPr>
          <w:rFonts w:ascii="Times New Roman" w:hAnsi="Times New Roman"/>
          <w:sz w:val="24"/>
        </w:rPr>
        <w:t xml:space="preserve">Projekto vertinimo metu vertinama, ar projektas atitinka PFS priede „Bendrieji reikalavimai ir Stebėsenos komiteto patvirtinti specialieji atrankos kriterijai bei jų vertinimo metodika“ (toliau – PFS priedas) </w:t>
      </w:r>
      <w:r w:rsidR="000357E4" w:rsidRPr="00D24BAE">
        <w:rPr>
          <w:rFonts w:ascii="Times New Roman" w:hAnsi="Times New Roman"/>
          <w:sz w:val="24"/>
        </w:rPr>
        <w:t xml:space="preserve">nustatytus bendruosius reikalavimus, Veiksmų programos administravimo taisyklėse nustatyta tvarka nustatytus </w:t>
      </w:r>
      <w:r w:rsidR="000357E4" w:rsidRPr="00D553A1">
        <w:rPr>
          <w:rFonts w:ascii="Times New Roman" w:hAnsi="Times New Roman"/>
          <w:sz w:val="24"/>
        </w:rPr>
        <w:t xml:space="preserve">ir </w:t>
      </w:r>
      <w:r w:rsidR="00E1440F" w:rsidRPr="00D553A1">
        <w:rPr>
          <w:rFonts w:ascii="Times New Roman" w:hAnsi="Times New Roman" w:cs="Times New Roman"/>
          <w:sz w:val="24"/>
          <w:szCs w:val="24"/>
        </w:rPr>
        <w:t>201</w:t>
      </w:r>
      <w:r w:rsidR="009B2A69" w:rsidRPr="00D553A1">
        <w:rPr>
          <w:rFonts w:ascii="Times New Roman" w:hAnsi="Times New Roman" w:cs="Times New Roman"/>
          <w:sz w:val="24"/>
          <w:szCs w:val="24"/>
        </w:rPr>
        <w:t>8</w:t>
      </w:r>
      <w:r w:rsidR="00E1440F" w:rsidRPr="00D553A1">
        <w:rPr>
          <w:rFonts w:ascii="Times New Roman" w:hAnsi="Times New Roman"/>
          <w:sz w:val="24"/>
        </w:rPr>
        <w:t xml:space="preserve"> m. </w:t>
      </w:r>
      <w:r w:rsidR="00746F5A" w:rsidRPr="00D553A1">
        <w:rPr>
          <w:rFonts w:ascii="Times New Roman" w:hAnsi="Times New Roman" w:cs="Times New Roman"/>
          <w:sz w:val="24"/>
          <w:szCs w:val="24"/>
        </w:rPr>
        <w:t xml:space="preserve">gruodžio </w:t>
      </w:r>
      <w:r w:rsidR="000207FF" w:rsidRPr="00D553A1">
        <w:rPr>
          <w:rFonts w:ascii="Times New Roman" w:hAnsi="Times New Roman"/>
          <w:sz w:val="24"/>
        </w:rPr>
        <w:t>13</w:t>
      </w:r>
      <w:r w:rsidR="00C8447B" w:rsidRPr="00D553A1">
        <w:rPr>
          <w:rFonts w:ascii="Times New Roman" w:hAnsi="Times New Roman"/>
          <w:sz w:val="24"/>
        </w:rPr>
        <w:t xml:space="preserve"> </w:t>
      </w:r>
      <w:r w:rsidR="00E1440F" w:rsidRPr="00D553A1">
        <w:rPr>
          <w:rFonts w:ascii="Times New Roman" w:hAnsi="Times New Roman"/>
          <w:sz w:val="24"/>
        </w:rPr>
        <w:t xml:space="preserve">d. Stebėsenos </w:t>
      </w:r>
      <w:r w:rsidR="00E1440F" w:rsidRPr="00D24BAE">
        <w:rPr>
          <w:rFonts w:ascii="Times New Roman" w:hAnsi="Times New Roman"/>
          <w:sz w:val="24"/>
        </w:rPr>
        <w:t xml:space="preserve">komiteto posėdžio protokolu </w:t>
      </w:r>
      <w:r w:rsidR="000207FF" w:rsidRPr="00D24BAE">
        <w:rPr>
          <w:rFonts w:ascii="Times New Roman" w:hAnsi="Times New Roman"/>
          <w:sz w:val="24"/>
        </w:rPr>
        <w:t>Nr. 44P-6</w:t>
      </w:r>
      <w:r w:rsidR="00FC2792">
        <w:rPr>
          <w:rFonts w:ascii="Times New Roman" w:hAnsi="Times New Roman"/>
          <w:sz w:val="24"/>
        </w:rPr>
        <w:t xml:space="preserve"> </w:t>
      </w:r>
      <w:bookmarkStart w:id="0" w:name="_GoBack"/>
      <w:bookmarkEnd w:id="0"/>
      <w:r w:rsidR="000207FF" w:rsidRPr="00D24BAE">
        <w:rPr>
          <w:rFonts w:ascii="Times New Roman" w:hAnsi="Times New Roman"/>
          <w:sz w:val="24"/>
        </w:rPr>
        <w:t>(36)</w:t>
      </w:r>
      <w:r w:rsidR="000207FF" w:rsidRPr="000207FF">
        <w:rPr>
          <w:rFonts w:ascii="Times New Roman" w:hAnsi="Times New Roman"/>
          <w:sz w:val="24"/>
        </w:rPr>
        <w:t xml:space="preserve"> </w:t>
      </w:r>
      <w:r w:rsidR="000357E4" w:rsidRPr="009E3C6C">
        <w:rPr>
          <w:rFonts w:ascii="Times New Roman" w:hAnsi="Times New Roman"/>
          <w:sz w:val="24"/>
        </w:rPr>
        <w:t>patvirtintus specialiuosius projektų atrankos kriterijus.</w:t>
      </w:r>
    </w:p>
    <w:p w14:paraId="290A4F97" w14:textId="77777777" w:rsidR="00C8447B"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19. </w:t>
      </w:r>
      <w:r w:rsidR="009666F2" w:rsidRPr="009E3C6C">
        <w:rPr>
          <w:rFonts w:ascii="Times New Roman" w:hAnsi="Times New Roman" w:cs="Times New Roman"/>
          <w:sz w:val="24"/>
          <w:szCs w:val="24"/>
        </w:rPr>
        <w:t>P</w:t>
      </w:r>
      <w:r w:rsidR="002967C9" w:rsidRPr="009E3C6C">
        <w:rPr>
          <w:rFonts w:ascii="Times New Roman" w:hAnsi="Times New Roman" w:cs="Times New Roman"/>
          <w:sz w:val="24"/>
          <w:szCs w:val="24"/>
        </w:rPr>
        <w:t>rojekto vertinimo, atrankos ir finansavimo</w:t>
      </w:r>
      <w:r w:rsidR="00BB1EA9"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sutarties sudarymo metu projekta</w:t>
      </w:r>
      <w:r w:rsidR="00D16640" w:rsidRPr="009E3C6C">
        <w:rPr>
          <w:rFonts w:ascii="Times New Roman" w:hAnsi="Times New Roman" w:cs="Times New Roman"/>
          <w:sz w:val="24"/>
          <w:szCs w:val="24"/>
        </w:rPr>
        <w:t>s</w:t>
      </w:r>
      <w:r w:rsidR="00AC5D8B"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 xml:space="preserve">turi atitikti </w:t>
      </w:r>
      <w:r w:rsidR="00CA01B2" w:rsidRPr="009E3C6C">
        <w:rPr>
          <w:rFonts w:ascii="Times New Roman" w:hAnsi="Times New Roman" w:cs="Times New Roman"/>
          <w:sz w:val="24"/>
          <w:szCs w:val="24"/>
        </w:rPr>
        <w:t>Veiksmų program</w:t>
      </w:r>
      <w:r w:rsidR="00131C6F" w:rsidRPr="009E3C6C">
        <w:rPr>
          <w:rFonts w:ascii="Times New Roman" w:hAnsi="Times New Roman" w:cs="Times New Roman"/>
          <w:sz w:val="24"/>
          <w:szCs w:val="24"/>
        </w:rPr>
        <w:t>os finansavimo sritis</w:t>
      </w:r>
      <w:r w:rsidR="002967C9" w:rsidRPr="009E3C6C">
        <w:rPr>
          <w:rFonts w:ascii="Times New Roman" w:hAnsi="Times New Roman" w:cs="Times New Roman"/>
          <w:sz w:val="24"/>
          <w:szCs w:val="24"/>
        </w:rPr>
        <w:t xml:space="preserve">, o </w:t>
      </w:r>
      <w:r w:rsidR="000C662C" w:rsidRPr="009E3C6C">
        <w:rPr>
          <w:rFonts w:ascii="Times New Roman" w:hAnsi="Times New Roman" w:cs="Times New Roman"/>
          <w:sz w:val="24"/>
          <w:szCs w:val="24"/>
        </w:rPr>
        <w:t>projekto</w:t>
      </w:r>
      <w:r w:rsidR="00AC5D8B"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 xml:space="preserve">įgyvendinimo metu – </w:t>
      </w:r>
      <w:r w:rsidR="00CA01B2" w:rsidRPr="009E3C6C">
        <w:rPr>
          <w:rFonts w:ascii="Times New Roman" w:hAnsi="Times New Roman" w:cs="Times New Roman"/>
          <w:sz w:val="24"/>
          <w:szCs w:val="24"/>
        </w:rPr>
        <w:t>V</w:t>
      </w:r>
      <w:r w:rsidR="002967C9" w:rsidRPr="009E3C6C">
        <w:rPr>
          <w:rFonts w:ascii="Times New Roman" w:hAnsi="Times New Roman" w:cs="Times New Roman"/>
          <w:sz w:val="24"/>
          <w:szCs w:val="24"/>
        </w:rPr>
        <w:t xml:space="preserve">eiksmų </w:t>
      </w:r>
      <w:r w:rsidR="000C662C" w:rsidRPr="009E3C6C">
        <w:rPr>
          <w:rFonts w:ascii="Times New Roman" w:hAnsi="Times New Roman" w:cs="Times New Roman"/>
          <w:sz w:val="24"/>
          <w:szCs w:val="24"/>
        </w:rPr>
        <w:t>program</w:t>
      </w:r>
      <w:r w:rsidR="00131C6F" w:rsidRPr="009E3C6C">
        <w:rPr>
          <w:rFonts w:ascii="Times New Roman" w:hAnsi="Times New Roman" w:cs="Times New Roman"/>
          <w:sz w:val="24"/>
          <w:szCs w:val="24"/>
        </w:rPr>
        <w:t>os įgyvendinimo sritis</w:t>
      </w:r>
      <w:r w:rsidR="000C662C"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ir finansavimo</w:t>
      </w:r>
      <w:r w:rsidR="00BB1EA9"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sutarties re</w:t>
      </w:r>
      <w:r w:rsidR="00A90FE4" w:rsidRPr="009E3C6C">
        <w:rPr>
          <w:rFonts w:ascii="Times New Roman" w:hAnsi="Times New Roman" w:cs="Times New Roman"/>
          <w:sz w:val="24"/>
          <w:szCs w:val="24"/>
        </w:rPr>
        <w:t>ikalavimus.</w:t>
      </w:r>
    </w:p>
    <w:p w14:paraId="02B7EF7B" w14:textId="3E8DEC26" w:rsidR="000605C1"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sz w:val="24"/>
        </w:rPr>
        <w:t xml:space="preserve">20. </w:t>
      </w:r>
      <w:r w:rsidR="003D235C" w:rsidRPr="009E3C6C">
        <w:rPr>
          <w:rFonts w:ascii="Times New Roman" w:hAnsi="Times New Roman"/>
          <w:sz w:val="24"/>
        </w:rPr>
        <w:t xml:space="preserve">Pareiškėjas yra valstybės valdoma finansų įstaiga – uždaroji akcinė bendrovė </w:t>
      </w:r>
      <w:r w:rsidR="00E1440F" w:rsidRPr="009E3C6C">
        <w:rPr>
          <w:rFonts w:ascii="Times New Roman" w:hAnsi="Times New Roman"/>
          <w:sz w:val="24"/>
        </w:rPr>
        <w:t>Viešųjų investicijų plėtros agentūra</w:t>
      </w:r>
      <w:r w:rsidR="00BB5DD0" w:rsidRPr="009E3C6C">
        <w:rPr>
          <w:rFonts w:ascii="Times New Roman" w:hAnsi="Times New Roman" w:cs="Times New Roman"/>
          <w:sz w:val="24"/>
          <w:szCs w:val="24"/>
        </w:rPr>
        <w:t xml:space="preserve">, kuri atitinka </w:t>
      </w:r>
      <w:r w:rsidR="00A0275A" w:rsidRPr="009E3C6C">
        <w:rPr>
          <w:rFonts w:ascii="Times New Roman" w:hAnsi="Times New Roman" w:cs="Times New Roman"/>
          <w:sz w:val="24"/>
          <w:szCs w:val="24"/>
        </w:rPr>
        <w:t xml:space="preserve">Reglamento (ES) Nr. 1303/2013 </w:t>
      </w:r>
      <w:r w:rsidR="00A0275A" w:rsidRPr="009E3C6C">
        <w:rPr>
          <w:rFonts w:ascii="Times New Roman" w:hAnsi="Times New Roman"/>
        </w:rPr>
        <w:t xml:space="preserve">38 straipsnio </w:t>
      </w:r>
      <w:r w:rsidR="000605C1" w:rsidRPr="009E3C6C">
        <w:rPr>
          <w:rFonts w:ascii="Times New Roman" w:hAnsi="Times New Roman"/>
        </w:rPr>
        <w:t>4 dalies b pun</w:t>
      </w:r>
      <w:r w:rsidR="00B739D2">
        <w:rPr>
          <w:rFonts w:ascii="Times New Roman" w:hAnsi="Times New Roman"/>
        </w:rPr>
        <w:t xml:space="preserve">kto </w:t>
      </w:r>
      <w:proofErr w:type="spellStart"/>
      <w:r w:rsidR="00B739D2">
        <w:rPr>
          <w:rFonts w:ascii="Times New Roman" w:hAnsi="Times New Roman"/>
        </w:rPr>
        <w:t>iii</w:t>
      </w:r>
      <w:proofErr w:type="spellEnd"/>
      <w:r w:rsidR="00B739D2">
        <w:rPr>
          <w:rFonts w:ascii="Times New Roman" w:hAnsi="Times New Roman"/>
        </w:rPr>
        <w:t xml:space="preserve"> papunkčio reikalavimus.</w:t>
      </w:r>
    </w:p>
    <w:p w14:paraId="30BE2111" w14:textId="68A9A19A" w:rsidR="000605C1" w:rsidRPr="009E3C6C" w:rsidRDefault="000605C1" w:rsidP="008A340F">
      <w:pPr>
        <w:spacing w:after="0" w:line="240" w:lineRule="auto"/>
        <w:ind w:firstLine="709"/>
        <w:jc w:val="both"/>
        <w:rPr>
          <w:rFonts w:ascii="Times New Roman" w:hAnsi="Times New Roman" w:cs="Times New Roman"/>
          <w:sz w:val="24"/>
          <w:szCs w:val="24"/>
        </w:rPr>
      </w:pPr>
      <w:r w:rsidRPr="00C8447B">
        <w:rPr>
          <w:rFonts w:ascii="Times New Roman" w:hAnsi="Times New Roman" w:cs="Times New Roman"/>
          <w:sz w:val="24"/>
          <w:szCs w:val="24"/>
        </w:rPr>
        <w:t xml:space="preserve">21. </w:t>
      </w:r>
      <w:r w:rsidR="00EF6821" w:rsidRPr="00C8447B">
        <w:rPr>
          <w:rFonts w:ascii="Times New Roman" w:hAnsi="Times New Roman" w:cs="Times New Roman"/>
          <w:sz w:val="24"/>
          <w:szCs w:val="24"/>
        </w:rPr>
        <w:t xml:space="preserve">Pareiškėjas </w:t>
      </w:r>
      <w:r w:rsidR="00EF6821" w:rsidRPr="002F39A3">
        <w:rPr>
          <w:rFonts w:ascii="Times New Roman" w:hAnsi="Times New Roman" w:cs="Times New Roman"/>
          <w:sz w:val="24"/>
          <w:szCs w:val="24"/>
        </w:rPr>
        <w:t xml:space="preserve">pildo </w:t>
      </w:r>
      <w:r w:rsidR="00EF6821" w:rsidRPr="00D553A1">
        <w:rPr>
          <w:rFonts w:ascii="Times New Roman" w:hAnsi="Times New Roman" w:cs="Times New Roman"/>
          <w:sz w:val="24"/>
          <w:szCs w:val="24"/>
        </w:rPr>
        <w:t>paraišką</w:t>
      </w:r>
      <w:r w:rsidR="00C8447B" w:rsidRPr="00D553A1">
        <w:rPr>
          <w:rFonts w:ascii="Times New Roman" w:hAnsi="Times New Roman" w:cs="Times New Roman"/>
          <w:sz w:val="24"/>
          <w:szCs w:val="24"/>
        </w:rPr>
        <w:t>, pagal formą, nustatytą Taisyklų 2 priede,</w:t>
      </w:r>
      <w:r w:rsidR="00EF6821" w:rsidRPr="00D553A1">
        <w:rPr>
          <w:rFonts w:ascii="Times New Roman" w:hAnsi="Times New Roman" w:cs="Times New Roman"/>
          <w:sz w:val="24"/>
          <w:szCs w:val="24"/>
        </w:rPr>
        <w:t xml:space="preserve"> ir kartu su PFS 2</w:t>
      </w:r>
      <w:r w:rsidRPr="00D553A1">
        <w:rPr>
          <w:rFonts w:ascii="Times New Roman" w:hAnsi="Times New Roman" w:cs="Times New Roman"/>
          <w:sz w:val="24"/>
          <w:szCs w:val="24"/>
        </w:rPr>
        <w:t>3</w:t>
      </w:r>
      <w:r w:rsidR="00EF6821" w:rsidRPr="00D553A1">
        <w:rPr>
          <w:rFonts w:ascii="Times New Roman" w:hAnsi="Times New Roman" w:cs="Times New Roman"/>
          <w:sz w:val="24"/>
          <w:szCs w:val="24"/>
        </w:rPr>
        <w:t xml:space="preserve"> punkte nurodytais priedais iki 201</w:t>
      </w:r>
      <w:r w:rsidR="00AC2A32">
        <w:rPr>
          <w:rFonts w:ascii="Times New Roman" w:hAnsi="Times New Roman" w:cs="Times New Roman"/>
          <w:sz w:val="24"/>
          <w:szCs w:val="24"/>
        </w:rPr>
        <w:t>8</w:t>
      </w:r>
      <w:r w:rsidR="00EF6821" w:rsidRPr="00D553A1">
        <w:rPr>
          <w:rFonts w:ascii="Times New Roman" w:hAnsi="Times New Roman" w:cs="Times New Roman"/>
          <w:sz w:val="24"/>
          <w:szCs w:val="24"/>
        </w:rPr>
        <w:t xml:space="preserve"> m. </w:t>
      </w:r>
      <w:r w:rsidR="00C8447B" w:rsidRPr="00D553A1">
        <w:rPr>
          <w:rFonts w:ascii="Times New Roman" w:hAnsi="Times New Roman" w:cs="Times New Roman"/>
          <w:sz w:val="24"/>
          <w:szCs w:val="24"/>
        </w:rPr>
        <w:t xml:space="preserve">gruodžio </w:t>
      </w:r>
      <w:r w:rsidR="00D553A1" w:rsidRPr="00D553A1">
        <w:rPr>
          <w:rFonts w:ascii="Times New Roman" w:hAnsi="Times New Roman" w:cs="Times New Roman"/>
          <w:sz w:val="24"/>
          <w:szCs w:val="24"/>
        </w:rPr>
        <w:t>21</w:t>
      </w:r>
      <w:r w:rsidR="00493405" w:rsidRPr="00D553A1">
        <w:rPr>
          <w:rFonts w:ascii="Times New Roman" w:hAnsi="Times New Roman" w:cs="Times New Roman"/>
          <w:sz w:val="24"/>
          <w:szCs w:val="24"/>
        </w:rPr>
        <w:t xml:space="preserve"> </w:t>
      </w:r>
      <w:r w:rsidR="00EF6821" w:rsidRPr="00D553A1">
        <w:rPr>
          <w:rFonts w:ascii="Times New Roman" w:hAnsi="Times New Roman" w:cs="Times New Roman"/>
          <w:sz w:val="24"/>
          <w:szCs w:val="24"/>
        </w:rPr>
        <w:t xml:space="preserve">d. 16:00 val. teikia ją per Iš Europos Sąjungos </w:t>
      </w:r>
      <w:r w:rsidR="00EF6821" w:rsidRPr="00D553A1">
        <w:rPr>
          <w:rFonts w:ascii="Times New Roman" w:hAnsi="Times New Roman" w:cs="Times New Roman"/>
          <w:sz w:val="24"/>
          <w:szCs w:val="24"/>
        </w:rPr>
        <w:lastRenderedPageBreak/>
        <w:t>struktūrinių fondų lėšų bendrai finansuojamų projektų duomenų mainų</w:t>
      </w:r>
      <w:r w:rsidR="00EF6821" w:rsidRPr="00C801DF">
        <w:rPr>
          <w:rFonts w:ascii="Times New Roman" w:hAnsi="Times New Roman" w:cs="Times New Roman"/>
          <w:sz w:val="24"/>
          <w:szCs w:val="24"/>
        </w:rPr>
        <w:t xml:space="preserve"> svetainę (toliau – DMS),</w:t>
      </w:r>
      <w:r w:rsidR="00EF6821" w:rsidRPr="009E3C6C">
        <w:rPr>
          <w:rFonts w:ascii="Times New Roman" w:hAnsi="Times New Roman" w:cs="Times New Roman"/>
          <w:sz w:val="24"/>
          <w:szCs w:val="24"/>
        </w:rPr>
        <w:t xml:space="preserve"> o jei nėra įdiegtos DMS funkcinės galimybės – </w:t>
      </w:r>
      <w:r w:rsidR="00C8447B" w:rsidRPr="008065C7">
        <w:rPr>
          <w:rFonts w:ascii="Times New Roman" w:hAnsi="Times New Roman" w:cs="Times New Roman"/>
          <w:sz w:val="24"/>
          <w:szCs w:val="24"/>
        </w:rPr>
        <w:t>Lietuvos Respublikos finansų ministerijai (toliau – Finansų ministerija), adresu Lukiškių g. 2 (100 kabinetas) 01512 Vilnius</w:t>
      </w:r>
      <w:r w:rsidR="00C8447B">
        <w:rPr>
          <w:rFonts w:ascii="Times New Roman" w:hAnsi="Times New Roman" w:cs="Times New Roman"/>
          <w:sz w:val="24"/>
          <w:szCs w:val="24"/>
        </w:rPr>
        <w:t>,</w:t>
      </w:r>
      <w:r w:rsidR="00EF6821" w:rsidRPr="009E3C6C">
        <w:rPr>
          <w:rFonts w:ascii="Times New Roman" w:hAnsi="Times New Roman" w:cs="Times New Roman"/>
          <w:sz w:val="24"/>
          <w:szCs w:val="24"/>
        </w:rPr>
        <w:t xml:space="preserve"> raštu, Taisyklių II sk</w:t>
      </w:r>
      <w:r w:rsidR="00885DED" w:rsidRPr="009E3C6C">
        <w:rPr>
          <w:rFonts w:ascii="Times New Roman" w:hAnsi="Times New Roman" w:cs="Times New Roman"/>
          <w:sz w:val="24"/>
          <w:szCs w:val="24"/>
        </w:rPr>
        <w:t>yriuje</w:t>
      </w:r>
      <w:r w:rsidR="00EF6821" w:rsidRPr="009E3C6C">
        <w:rPr>
          <w:rFonts w:ascii="Times New Roman" w:hAnsi="Times New Roman" w:cs="Times New Roman"/>
          <w:sz w:val="24"/>
          <w:szCs w:val="24"/>
        </w:rPr>
        <w:t xml:space="preserve"> nustatyta tvarka. </w:t>
      </w:r>
      <w:r w:rsidR="00C8447B">
        <w:rPr>
          <w:rFonts w:ascii="Times New Roman" w:hAnsi="Times New Roman" w:cs="Times New Roman"/>
          <w:sz w:val="24"/>
          <w:szCs w:val="24"/>
        </w:rPr>
        <w:t>P</w:t>
      </w:r>
      <w:r w:rsidR="00EF6821" w:rsidRPr="009E3C6C">
        <w:rPr>
          <w:rFonts w:ascii="Times New Roman" w:hAnsi="Times New Roman" w:cs="Times New Roman"/>
          <w:sz w:val="24"/>
          <w:szCs w:val="24"/>
        </w:rPr>
        <w:t xml:space="preserve">areiškėjas prie DMS jungiasi naudodamasis Valstybės informacinių išteklių </w:t>
      </w:r>
      <w:proofErr w:type="spellStart"/>
      <w:r w:rsidR="00EF6821" w:rsidRPr="009E3C6C">
        <w:rPr>
          <w:rFonts w:ascii="Times New Roman" w:hAnsi="Times New Roman" w:cs="Times New Roman"/>
          <w:sz w:val="24"/>
          <w:szCs w:val="24"/>
        </w:rPr>
        <w:t>sąveikumo</w:t>
      </w:r>
      <w:proofErr w:type="spellEnd"/>
      <w:r w:rsidR="00EF6821" w:rsidRPr="009E3C6C">
        <w:rPr>
          <w:rFonts w:ascii="Times New Roman" w:hAnsi="Times New Roman" w:cs="Times New Roman"/>
          <w:sz w:val="24"/>
          <w:szCs w:val="24"/>
        </w:rPr>
        <w:t xml:space="preserve"> platforma ir užsiregistravęs tampa DMS naudotoju. DMS naudojimosi tvarka nustatyta Duomenų teikimo per DMS tvarkos apraše (Projektų administravimo ir finansavimo taisyklių 1 priede).</w:t>
      </w:r>
    </w:p>
    <w:p w14:paraId="70366F6F" w14:textId="69392CE9" w:rsidR="00223AB0" w:rsidRPr="009E3C6C" w:rsidRDefault="000605C1"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22. </w:t>
      </w:r>
      <w:r w:rsidR="0040075A" w:rsidRPr="009E3C6C">
        <w:rPr>
          <w:rFonts w:ascii="Times New Roman" w:hAnsi="Times New Roman" w:cs="Times New Roman"/>
          <w:sz w:val="24"/>
          <w:szCs w:val="24"/>
        </w:rPr>
        <w:t xml:space="preserve">Jeigu, vadovaujantis </w:t>
      </w:r>
      <w:r w:rsidR="00223AB0" w:rsidRPr="00D94C25">
        <w:rPr>
          <w:rFonts w:ascii="Times New Roman" w:hAnsi="Times New Roman" w:cs="Times New Roman"/>
          <w:sz w:val="24"/>
          <w:szCs w:val="24"/>
        </w:rPr>
        <w:t>PFS 2</w:t>
      </w:r>
      <w:r w:rsidR="00885DED" w:rsidRPr="00D94C25">
        <w:rPr>
          <w:rFonts w:ascii="Times New Roman" w:hAnsi="Times New Roman" w:cs="Times New Roman"/>
          <w:sz w:val="24"/>
          <w:szCs w:val="24"/>
        </w:rPr>
        <w:t>1</w:t>
      </w:r>
      <w:r w:rsidR="0040075A" w:rsidRPr="00D94C25">
        <w:rPr>
          <w:rFonts w:ascii="Times New Roman" w:hAnsi="Times New Roman" w:cs="Times New Roman"/>
          <w:sz w:val="24"/>
          <w:szCs w:val="24"/>
        </w:rPr>
        <w:t xml:space="preserve"> punktu, paraiška teikiama raštu, ji gali būti teikiama vienu iš šių būdų:</w:t>
      </w:r>
      <w:bookmarkStart w:id="1" w:name="part_ed411324706b458fad06d1e193b75663"/>
      <w:bookmarkEnd w:id="1"/>
    </w:p>
    <w:p w14:paraId="735DDF7F" w14:textId="23BC8585" w:rsidR="00223AB0" w:rsidRPr="009E3C6C" w:rsidRDefault="000605C1"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22.1</w:t>
      </w:r>
      <w:r w:rsidR="00C8447B">
        <w:rPr>
          <w:rFonts w:ascii="Times New Roman" w:hAnsi="Times New Roman" w:cs="Times New Roman"/>
          <w:sz w:val="24"/>
          <w:szCs w:val="24"/>
        </w:rPr>
        <w:t>.</w:t>
      </w:r>
      <w:r w:rsidR="00223AB0" w:rsidRPr="009E3C6C">
        <w:rPr>
          <w:rFonts w:ascii="Times New Roman" w:hAnsi="Times New Roman" w:cs="Times New Roman"/>
          <w:sz w:val="24"/>
          <w:szCs w:val="24"/>
        </w:rPr>
        <w:t xml:space="preserve"> </w:t>
      </w:r>
      <w:r w:rsidR="0040075A" w:rsidRPr="009E3C6C">
        <w:rPr>
          <w:rFonts w:ascii="Times New Roman" w:hAnsi="Times New Roman" w:cs="Times New Roman"/>
          <w:sz w:val="24"/>
          <w:szCs w:val="24"/>
        </w:rPr>
        <w:t>teikiamas paraiškos originalas, pasirašytas raštu popierinėje laikmenoje, ir jos priedai, kartu pateikiant į elektroninę laikmeną įrašytą paraišką ir jos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bookmarkStart w:id="2" w:name="part_02f5defa340e40388169a67c52735e0c"/>
      <w:bookmarkEnd w:id="2"/>
      <w:r w:rsidR="00C8447B">
        <w:rPr>
          <w:rFonts w:ascii="Times New Roman" w:hAnsi="Times New Roman" w:cs="Times New Roman"/>
          <w:sz w:val="24"/>
          <w:szCs w:val="24"/>
        </w:rPr>
        <w:t xml:space="preserve">. </w:t>
      </w:r>
      <w:r w:rsidR="00C8447B" w:rsidRPr="008065C7">
        <w:rPr>
          <w:rFonts w:ascii="Times New Roman" w:hAnsi="Times New Roman" w:cs="Times New Roman"/>
          <w:sz w:val="24"/>
          <w:szCs w:val="24"/>
        </w:rPr>
        <w:t>Siunčiant paštu arba kurjeriu, išsiuntimo vietos pašto antspaudo data turi būti ne vėlesnė kaip PFS 2</w:t>
      </w:r>
      <w:r w:rsidR="00C8447B">
        <w:rPr>
          <w:rFonts w:ascii="Times New Roman" w:hAnsi="Times New Roman" w:cs="Times New Roman"/>
          <w:sz w:val="24"/>
          <w:szCs w:val="24"/>
        </w:rPr>
        <w:t>1</w:t>
      </w:r>
      <w:r w:rsidR="00C8447B" w:rsidRPr="008065C7">
        <w:rPr>
          <w:rFonts w:ascii="Times New Roman" w:hAnsi="Times New Roman" w:cs="Times New Roman"/>
          <w:sz w:val="24"/>
          <w:szCs w:val="24"/>
        </w:rPr>
        <w:t xml:space="preserve"> punkte nurodyta data. Už paraiškos pristatymą laiku atsako pareiškėjas. Praleidus nustatytą terminą, sprendimą dėl paraiškos priėmimo, atsižvelgdama į termino praleidimo priežastis ir galimybę atlikti paraiškos vertinimą, priima Finansų ministerija.</w:t>
      </w:r>
      <w:r w:rsidR="00C8447B">
        <w:rPr>
          <w:rFonts w:ascii="Times New Roman" w:hAnsi="Times New Roman" w:cs="Times New Roman"/>
          <w:sz w:val="24"/>
          <w:szCs w:val="24"/>
        </w:rPr>
        <w:t xml:space="preserve"> </w:t>
      </w:r>
      <w:r w:rsidR="00C8447B" w:rsidRPr="008065C7">
        <w:rPr>
          <w:rFonts w:ascii="Times New Roman" w:hAnsi="Times New Roman" w:cs="Times New Roman"/>
          <w:sz w:val="24"/>
          <w:szCs w:val="24"/>
        </w:rPr>
        <w:t>Ant voko (ar kitos talpos (paketo)</w:t>
      </w:r>
      <w:r w:rsidR="00C8447B">
        <w:rPr>
          <w:rFonts w:ascii="Times New Roman" w:hAnsi="Times New Roman" w:cs="Times New Roman"/>
          <w:sz w:val="24"/>
          <w:szCs w:val="24"/>
        </w:rPr>
        <w:t xml:space="preserve"> bei </w:t>
      </w:r>
      <w:r w:rsidR="00C8447B" w:rsidRPr="008065C7">
        <w:rPr>
          <w:rFonts w:ascii="Times New Roman" w:hAnsi="Times New Roman" w:cs="Times New Roman"/>
          <w:sz w:val="24"/>
          <w:szCs w:val="24"/>
        </w:rPr>
        <w:t>kompiuterinės laikmenos turi būti nurodytas pareiškėjo pavadinimas, adresas, priemonės pavadinimas, pagal kurią teikiama paraiška. Ant kitos voko pusės nurodomas kontaktinio asmens vardas ir pavardė, telefonas, faksas bei elektroninio pašto adresas</w:t>
      </w:r>
      <w:r w:rsidR="00223AB0" w:rsidRPr="009E3C6C">
        <w:rPr>
          <w:rFonts w:ascii="Times New Roman" w:hAnsi="Times New Roman" w:cs="Times New Roman"/>
          <w:sz w:val="24"/>
          <w:szCs w:val="24"/>
        </w:rPr>
        <w:t>;</w:t>
      </w:r>
    </w:p>
    <w:p w14:paraId="31690599" w14:textId="733CC973" w:rsidR="00C8447B" w:rsidRDefault="000605C1"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22.2</w:t>
      </w:r>
      <w:r w:rsidR="00C8447B">
        <w:rPr>
          <w:rFonts w:ascii="Times New Roman" w:hAnsi="Times New Roman" w:cs="Times New Roman"/>
          <w:sz w:val="24"/>
          <w:szCs w:val="24"/>
        </w:rPr>
        <w:t>.</w:t>
      </w:r>
      <w:r w:rsidRPr="009E3C6C">
        <w:rPr>
          <w:rFonts w:ascii="Times New Roman" w:hAnsi="Times New Roman" w:cs="Times New Roman"/>
          <w:sz w:val="24"/>
          <w:szCs w:val="24"/>
        </w:rPr>
        <w:t xml:space="preserve"> </w:t>
      </w:r>
      <w:r w:rsidR="0040075A" w:rsidRPr="009E3C6C">
        <w:rPr>
          <w:rFonts w:ascii="Times New Roman" w:hAnsi="Times New Roman" w:cs="Times New Roman"/>
          <w:sz w:val="24"/>
          <w:szCs w:val="24"/>
        </w:rPr>
        <w:t xml:space="preserve">kvietime nurodytu elektroninio pašto adresu siunčiamas elektroninis dokumentas, pasirašytas </w:t>
      </w:r>
      <w:r w:rsidR="0040075A" w:rsidRPr="003C1738">
        <w:rPr>
          <w:rFonts w:ascii="Times New Roman" w:hAnsi="Times New Roman" w:cs="Times New Roman"/>
          <w:sz w:val="24"/>
          <w:szCs w:val="24"/>
        </w:rPr>
        <w:t>kvalifikuotu elektroniniu parašu;</w:t>
      </w:r>
      <w:bookmarkStart w:id="3" w:name="part_2d11ca9ff79a4bd29b9fd91bda2cf026"/>
      <w:bookmarkEnd w:id="3"/>
    </w:p>
    <w:p w14:paraId="76BD42F5" w14:textId="3D2FD5E0" w:rsidR="0040075A" w:rsidRPr="003C1738" w:rsidRDefault="000605C1" w:rsidP="008A340F">
      <w:pPr>
        <w:spacing w:after="0" w:line="240" w:lineRule="auto"/>
        <w:ind w:firstLine="709"/>
        <w:jc w:val="both"/>
        <w:rPr>
          <w:rFonts w:ascii="Times New Roman" w:hAnsi="Times New Roman" w:cs="Times New Roman"/>
          <w:sz w:val="24"/>
          <w:szCs w:val="24"/>
        </w:rPr>
      </w:pPr>
      <w:r w:rsidRPr="003C1738">
        <w:rPr>
          <w:rFonts w:ascii="Times New Roman" w:hAnsi="Times New Roman" w:cs="Times New Roman"/>
          <w:sz w:val="24"/>
          <w:szCs w:val="24"/>
        </w:rPr>
        <w:t>22.3.</w:t>
      </w:r>
      <w:r w:rsidR="00C8447B">
        <w:rPr>
          <w:rFonts w:ascii="Times New Roman" w:hAnsi="Times New Roman" w:cs="Times New Roman"/>
          <w:sz w:val="24"/>
          <w:szCs w:val="24"/>
        </w:rPr>
        <w:t xml:space="preserve"> </w:t>
      </w:r>
      <w:r w:rsidR="0040075A" w:rsidRPr="003C1738">
        <w:rPr>
          <w:rFonts w:ascii="Times New Roman" w:hAnsi="Times New Roman" w:cs="Times New Roman"/>
        </w:rPr>
        <w:t>kartu su paraiška teikiami dokumentai ir (ar) skaitmeninės pridedamų dokumentų kopijos teikiami tokiu pat būdu, kaip paraiška</w:t>
      </w:r>
      <w:r w:rsidR="0040075A" w:rsidRPr="003C1738">
        <w:rPr>
          <w:rFonts w:ascii="Times New Roman" w:hAnsi="Times New Roman" w:cs="Times New Roman"/>
          <w:sz w:val="24"/>
          <w:szCs w:val="24"/>
        </w:rPr>
        <w:t>.</w:t>
      </w:r>
    </w:p>
    <w:p w14:paraId="55BEAD75" w14:textId="404D5260" w:rsidR="00C47B04" w:rsidRPr="009E3C6C" w:rsidRDefault="000605C1" w:rsidP="008A340F">
      <w:pPr>
        <w:autoSpaceDE w:val="0"/>
        <w:autoSpaceDN w:val="0"/>
        <w:adjustRightInd w:val="0"/>
        <w:spacing w:after="0" w:line="240" w:lineRule="auto"/>
        <w:ind w:firstLine="709"/>
        <w:jc w:val="both"/>
        <w:rPr>
          <w:rFonts w:ascii="Times New Roman" w:hAnsi="Times New Roman"/>
          <w:sz w:val="24"/>
        </w:rPr>
      </w:pPr>
      <w:r w:rsidRPr="003C1738">
        <w:rPr>
          <w:rFonts w:ascii="Times New Roman" w:hAnsi="Times New Roman" w:cs="Times New Roman"/>
          <w:sz w:val="24"/>
        </w:rPr>
        <w:t>23</w:t>
      </w:r>
      <w:r w:rsidR="00043E24" w:rsidRPr="003C1738">
        <w:rPr>
          <w:rFonts w:ascii="Times New Roman" w:hAnsi="Times New Roman" w:cs="Times New Roman"/>
          <w:sz w:val="24"/>
        </w:rPr>
        <w:t xml:space="preserve">. </w:t>
      </w:r>
      <w:r w:rsidR="00E70D10" w:rsidRPr="003C1738">
        <w:rPr>
          <w:rFonts w:ascii="Times New Roman" w:hAnsi="Times New Roman" w:cs="Times New Roman"/>
          <w:sz w:val="24"/>
        </w:rPr>
        <w:t>K</w:t>
      </w:r>
      <w:r w:rsidR="00F41F01" w:rsidRPr="003C1738">
        <w:rPr>
          <w:rFonts w:ascii="Times New Roman" w:hAnsi="Times New Roman" w:cs="Times New Roman"/>
          <w:sz w:val="24"/>
        </w:rPr>
        <w:t xml:space="preserve">artu su </w:t>
      </w:r>
      <w:r w:rsidR="00A16866" w:rsidRPr="003C1738">
        <w:rPr>
          <w:rFonts w:ascii="Times New Roman" w:hAnsi="Times New Roman" w:cs="Times New Roman"/>
          <w:sz w:val="24"/>
        </w:rPr>
        <w:t>paraiška</w:t>
      </w:r>
      <w:r w:rsidR="00F41F01" w:rsidRPr="003C1738">
        <w:rPr>
          <w:rFonts w:ascii="Times New Roman" w:hAnsi="Times New Roman" w:cs="Times New Roman"/>
          <w:sz w:val="24"/>
        </w:rPr>
        <w:t xml:space="preserve"> pareiškėja</w:t>
      </w:r>
      <w:r w:rsidR="00A16866" w:rsidRPr="003C1738">
        <w:rPr>
          <w:rFonts w:ascii="Times New Roman" w:hAnsi="Times New Roman" w:cs="Times New Roman"/>
          <w:sz w:val="24"/>
        </w:rPr>
        <w:t>s</w:t>
      </w:r>
      <w:r w:rsidR="00F41F01" w:rsidRPr="009E3C6C">
        <w:rPr>
          <w:rFonts w:ascii="Times New Roman" w:hAnsi="Times New Roman"/>
          <w:sz w:val="24"/>
        </w:rPr>
        <w:t xml:space="preserve"> turi pateikti</w:t>
      </w:r>
      <w:r w:rsidR="00E466C5" w:rsidRPr="009E3C6C">
        <w:rPr>
          <w:rFonts w:ascii="Times New Roman" w:hAnsi="Times New Roman"/>
          <w:sz w:val="24"/>
        </w:rPr>
        <w:t xml:space="preserve"> šiuos dokumentus</w:t>
      </w:r>
      <w:r w:rsidR="00F41F01" w:rsidRPr="009E3C6C">
        <w:rPr>
          <w:rFonts w:ascii="Times New Roman" w:hAnsi="Times New Roman"/>
          <w:sz w:val="24"/>
        </w:rPr>
        <w:t>:</w:t>
      </w:r>
    </w:p>
    <w:p w14:paraId="0F115678" w14:textId="77777777" w:rsidR="001840D8" w:rsidRPr="009E3C6C" w:rsidRDefault="001840D8" w:rsidP="00DB6C56">
      <w:pPr>
        <w:autoSpaceDE w:val="0"/>
        <w:autoSpaceDN w:val="0"/>
        <w:adjustRightInd w:val="0"/>
        <w:spacing w:after="0" w:line="240" w:lineRule="auto"/>
        <w:ind w:firstLine="709"/>
        <w:jc w:val="both"/>
        <w:rPr>
          <w:rFonts w:ascii="Times New Roman" w:hAnsi="Times New Roman"/>
          <w:color w:val="984806" w:themeColor="accent6" w:themeShade="80"/>
          <w:sz w:val="24"/>
        </w:rPr>
      </w:pPr>
    </w:p>
    <w:tbl>
      <w:tblPr>
        <w:tblStyle w:val="Lentelstinklelis"/>
        <w:tblW w:w="9747" w:type="dxa"/>
        <w:tblLook w:val="04A0" w:firstRow="1" w:lastRow="0" w:firstColumn="1" w:lastColumn="0" w:noHBand="0" w:noVBand="1"/>
      </w:tblPr>
      <w:tblGrid>
        <w:gridCol w:w="1101"/>
        <w:gridCol w:w="8646"/>
      </w:tblGrid>
      <w:tr w:rsidR="00242D31" w:rsidRPr="009E3C6C" w14:paraId="4B518DB8" w14:textId="77777777" w:rsidTr="0099281F">
        <w:tc>
          <w:tcPr>
            <w:tcW w:w="1101" w:type="dxa"/>
          </w:tcPr>
          <w:p w14:paraId="272F01D4" w14:textId="77777777" w:rsidR="00E730D0" w:rsidRPr="009E3C6C" w:rsidRDefault="00E730D0" w:rsidP="002B5F7D">
            <w:pPr>
              <w:ind w:right="34"/>
              <w:jc w:val="center"/>
              <w:rPr>
                <w:rFonts w:ascii="Times New Roman" w:hAnsi="Times New Roman"/>
                <w:b/>
                <w:sz w:val="24"/>
              </w:rPr>
            </w:pPr>
            <w:r w:rsidRPr="009E3C6C">
              <w:rPr>
                <w:rFonts w:ascii="Times New Roman" w:hAnsi="Times New Roman"/>
                <w:b/>
                <w:sz w:val="24"/>
              </w:rPr>
              <w:t>Eilės numeris</w:t>
            </w:r>
          </w:p>
        </w:tc>
        <w:tc>
          <w:tcPr>
            <w:tcW w:w="8646" w:type="dxa"/>
          </w:tcPr>
          <w:p w14:paraId="5165D963" w14:textId="77777777" w:rsidR="00E730D0" w:rsidRPr="009E3C6C" w:rsidRDefault="00E730D0" w:rsidP="002B5F7D">
            <w:pPr>
              <w:ind w:firstLine="33"/>
              <w:jc w:val="center"/>
              <w:rPr>
                <w:rFonts w:ascii="Times New Roman" w:hAnsi="Times New Roman"/>
                <w:b/>
                <w:sz w:val="24"/>
              </w:rPr>
            </w:pPr>
            <w:r w:rsidRPr="009E3C6C">
              <w:rPr>
                <w:rFonts w:ascii="Times New Roman" w:hAnsi="Times New Roman"/>
                <w:b/>
                <w:sz w:val="24"/>
              </w:rPr>
              <w:t>Dokumentas</w:t>
            </w:r>
          </w:p>
        </w:tc>
      </w:tr>
      <w:tr w:rsidR="00242D31" w:rsidRPr="009E3C6C" w14:paraId="24C90BC1" w14:textId="77777777" w:rsidTr="0099281F">
        <w:tc>
          <w:tcPr>
            <w:tcW w:w="1101" w:type="dxa"/>
          </w:tcPr>
          <w:p w14:paraId="12B6B51F" w14:textId="77777777" w:rsidR="00E730D0" w:rsidRPr="009E3C6C" w:rsidRDefault="009C23B2" w:rsidP="002B5F7D">
            <w:pPr>
              <w:jc w:val="center"/>
              <w:rPr>
                <w:rFonts w:ascii="Times New Roman" w:hAnsi="Times New Roman"/>
                <w:sz w:val="24"/>
              </w:rPr>
            </w:pPr>
            <w:r w:rsidRPr="009E3C6C">
              <w:rPr>
                <w:rFonts w:ascii="Times New Roman" w:hAnsi="Times New Roman"/>
                <w:sz w:val="24"/>
              </w:rPr>
              <w:t>1</w:t>
            </w:r>
            <w:r w:rsidR="00E730D0" w:rsidRPr="009E3C6C">
              <w:rPr>
                <w:rFonts w:ascii="Times New Roman" w:hAnsi="Times New Roman"/>
                <w:sz w:val="24"/>
              </w:rPr>
              <w:t>.</w:t>
            </w:r>
          </w:p>
        </w:tc>
        <w:tc>
          <w:tcPr>
            <w:tcW w:w="8646" w:type="dxa"/>
          </w:tcPr>
          <w:p w14:paraId="064F219C" w14:textId="77777777" w:rsidR="00E730D0" w:rsidRPr="009E3C6C" w:rsidRDefault="00E730D0" w:rsidP="002B5F7D">
            <w:pPr>
              <w:ind w:firstLine="33"/>
              <w:jc w:val="both"/>
              <w:rPr>
                <w:rFonts w:ascii="Times New Roman" w:hAnsi="Times New Roman"/>
                <w:sz w:val="24"/>
              </w:rPr>
            </w:pPr>
            <w:r w:rsidRPr="009E3C6C">
              <w:rPr>
                <w:rFonts w:ascii="Times New Roman" w:hAnsi="Times New Roman" w:cs="Times New Roman"/>
                <w:sz w:val="24"/>
                <w:szCs w:val="24"/>
              </w:rPr>
              <w:t xml:space="preserve">Investavimo strategija </w:t>
            </w:r>
          </w:p>
        </w:tc>
      </w:tr>
      <w:tr w:rsidR="00242D31" w:rsidRPr="009E3C6C" w14:paraId="205BB2BF" w14:textId="77777777" w:rsidTr="0099281F">
        <w:tc>
          <w:tcPr>
            <w:tcW w:w="1101" w:type="dxa"/>
          </w:tcPr>
          <w:p w14:paraId="4FD4B9CA" w14:textId="77777777" w:rsidR="00674184" w:rsidRPr="009E3C6C" w:rsidRDefault="00674184" w:rsidP="002B5F7D">
            <w:pPr>
              <w:jc w:val="center"/>
              <w:rPr>
                <w:rFonts w:ascii="Times New Roman" w:hAnsi="Times New Roman"/>
                <w:sz w:val="24"/>
              </w:rPr>
            </w:pPr>
            <w:r w:rsidRPr="009E3C6C">
              <w:rPr>
                <w:rFonts w:ascii="Times New Roman" w:hAnsi="Times New Roman"/>
                <w:sz w:val="24"/>
              </w:rPr>
              <w:t>2.</w:t>
            </w:r>
          </w:p>
        </w:tc>
        <w:tc>
          <w:tcPr>
            <w:tcW w:w="8646" w:type="dxa"/>
          </w:tcPr>
          <w:p w14:paraId="2EE84995" w14:textId="77777777" w:rsidR="00674184" w:rsidRPr="009E3C6C" w:rsidRDefault="008C7D9E" w:rsidP="002B5F7D">
            <w:pPr>
              <w:tabs>
                <w:tab w:val="left" w:pos="1418"/>
                <w:tab w:val="left" w:pos="1560"/>
              </w:tabs>
              <w:ind w:firstLine="33"/>
              <w:jc w:val="both"/>
              <w:rPr>
                <w:rFonts w:ascii="Times New Roman" w:hAnsi="Times New Roman"/>
                <w:sz w:val="24"/>
              </w:rPr>
            </w:pPr>
            <w:r w:rsidRPr="009E3C6C">
              <w:rPr>
                <w:rFonts w:ascii="Times New Roman" w:eastAsia="Times New Roman" w:hAnsi="Times New Roman" w:cs="Times New Roman"/>
                <w:sz w:val="24"/>
                <w:szCs w:val="24"/>
                <w:lang w:eastAsia="lt-LT"/>
              </w:rPr>
              <w:t>V</w:t>
            </w:r>
            <w:r w:rsidR="00674184" w:rsidRPr="009E3C6C">
              <w:rPr>
                <w:rFonts w:ascii="Times New Roman" w:hAnsi="Times New Roman" w:cs="Times New Roman"/>
                <w:sz w:val="24"/>
                <w:szCs w:val="24"/>
              </w:rPr>
              <w:t>aldymo išlaidų ir (arba) valdymo</w:t>
            </w:r>
            <w:r w:rsidR="00674184" w:rsidRPr="009E3C6C">
              <w:rPr>
                <w:rFonts w:ascii="Times New Roman" w:eastAsia="Times New Roman" w:hAnsi="Times New Roman" w:cs="Times New Roman"/>
                <w:sz w:val="24"/>
                <w:szCs w:val="24"/>
                <w:lang w:eastAsia="lt-LT"/>
              </w:rPr>
              <w:t xml:space="preserve"> </w:t>
            </w:r>
            <w:r w:rsidR="00674184" w:rsidRPr="009E3C6C">
              <w:rPr>
                <w:rFonts w:ascii="Times New Roman" w:hAnsi="Times New Roman" w:cs="Times New Roman"/>
                <w:sz w:val="24"/>
                <w:szCs w:val="24"/>
              </w:rPr>
              <w:t>mokesčio skaičiavimo metodik</w:t>
            </w:r>
            <w:r w:rsidR="00257A1D" w:rsidRPr="009E3C6C">
              <w:rPr>
                <w:rFonts w:ascii="Times New Roman" w:hAnsi="Times New Roman" w:cs="Times New Roman"/>
                <w:sz w:val="24"/>
                <w:szCs w:val="24"/>
              </w:rPr>
              <w:t>a</w:t>
            </w:r>
          </w:p>
        </w:tc>
      </w:tr>
      <w:tr w:rsidR="00242D31" w:rsidRPr="009E3C6C" w14:paraId="344C89D6" w14:textId="77777777" w:rsidTr="0099281F">
        <w:tc>
          <w:tcPr>
            <w:tcW w:w="1101" w:type="dxa"/>
          </w:tcPr>
          <w:p w14:paraId="78E50627" w14:textId="77777777" w:rsidR="00183D6E" w:rsidRPr="009E3C6C" w:rsidRDefault="0007112F" w:rsidP="002B5F7D">
            <w:pPr>
              <w:jc w:val="center"/>
              <w:rPr>
                <w:rFonts w:ascii="Times New Roman" w:hAnsi="Times New Roman"/>
                <w:sz w:val="24"/>
              </w:rPr>
            </w:pPr>
            <w:r w:rsidRPr="009E3C6C">
              <w:rPr>
                <w:rFonts w:ascii="Times New Roman" w:hAnsi="Times New Roman"/>
                <w:sz w:val="24"/>
              </w:rPr>
              <w:t>3</w:t>
            </w:r>
            <w:r w:rsidR="00183D6E" w:rsidRPr="009E3C6C">
              <w:rPr>
                <w:rFonts w:ascii="Times New Roman" w:hAnsi="Times New Roman"/>
                <w:sz w:val="24"/>
              </w:rPr>
              <w:t>.</w:t>
            </w:r>
          </w:p>
        </w:tc>
        <w:tc>
          <w:tcPr>
            <w:tcW w:w="8646" w:type="dxa"/>
          </w:tcPr>
          <w:p w14:paraId="0529EBED" w14:textId="77777777" w:rsidR="00183D6E" w:rsidRPr="009E3C6C" w:rsidRDefault="00183D6E" w:rsidP="002B5F7D">
            <w:pPr>
              <w:ind w:firstLine="33"/>
              <w:jc w:val="both"/>
              <w:rPr>
                <w:rFonts w:ascii="Times New Roman" w:hAnsi="Times New Roman"/>
                <w:sz w:val="24"/>
              </w:rPr>
            </w:pPr>
            <w:r w:rsidRPr="009E3C6C">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dokumentas dėl juridinio asmens statuso. Nurodytas dokumentas turi būti</w:t>
            </w:r>
            <w:r w:rsidR="00187F40" w:rsidRPr="009E3C6C">
              <w:rPr>
                <w:rFonts w:ascii="Times New Roman" w:hAnsi="Times New Roman" w:cs="Times New Roman"/>
                <w:sz w:val="24"/>
                <w:szCs w:val="24"/>
              </w:rPr>
              <w:t xml:space="preserve"> </w:t>
            </w:r>
            <w:r w:rsidRPr="009E3C6C">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r w:rsidR="00242D31" w:rsidRPr="009E3C6C" w14:paraId="7FCAC213" w14:textId="77777777" w:rsidTr="0099281F">
        <w:tc>
          <w:tcPr>
            <w:tcW w:w="1101" w:type="dxa"/>
          </w:tcPr>
          <w:p w14:paraId="7750AD0E"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4</w:t>
            </w:r>
            <w:r w:rsidR="00183D6E" w:rsidRPr="00C801DF">
              <w:rPr>
                <w:rFonts w:ascii="Times New Roman" w:hAnsi="Times New Roman"/>
                <w:sz w:val="24"/>
              </w:rPr>
              <w:t>.</w:t>
            </w:r>
          </w:p>
        </w:tc>
        <w:tc>
          <w:tcPr>
            <w:tcW w:w="8646" w:type="dxa"/>
          </w:tcPr>
          <w:p w14:paraId="6D0BFBE0" w14:textId="77777777" w:rsidR="00183D6E" w:rsidRPr="009E3C6C" w:rsidRDefault="00183D6E" w:rsidP="002B5F7D">
            <w:pPr>
              <w:shd w:val="clear" w:color="auto" w:fill="FFFFFF"/>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 xml:space="preserve">Teisės aktų nustatyta tvarka patvirtinti įmonės įstatai (aktuali įstatų redakcija) </w:t>
            </w:r>
          </w:p>
        </w:tc>
      </w:tr>
      <w:tr w:rsidR="00242D31" w:rsidRPr="009E3C6C" w14:paraId="15D22C4F" w14:textId="77777777" w:rsidTr="0099281F">
        <w:tc>
          <w:tcPr>
            <w:tcW w:w="1101" w:type="dxa"/>
          </w:tcPr>
          <w:p w14:paraId="20843CEE"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5</w:t>
            </w:r>
            <w:r w:rsidR="00183D6E" w:rsidRPr="00C801DF">
              <w:rPr>
                <w:rFonts w:ascii="Times New Roman" w:hAnsi="Times New Roman"/>
                <w:sz w:val="24"/>
              </w:rPr>
              <w:t>.</w:t>
            </w:r>
          </w:p>
        </w:tc>
        <w:tc>
          <w:tcPr>
            <w:tcW w:w="8646" w:type="dxa"/>
          </w:tcPr>
          <w:p w14:paraId="0C222AD7"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Parei</w:t>
            </w:r>
            <w:r w:rsidR="0044346B" w:rsidRPr="009E3C6C">
              <w:rPr>
                <w:rFonts w:ascii="Times New Roman" w:hAnsi="Times New Roman" w:cs="Times New Roman"/>
                <w:sz w:val="24"/>
                <w:szCs w:val="24"/>
              </w:rPr>
              <w:t>š</w:t>
            </w:r>
            <w:r w:rsidRPr="009E3C6C">
              <w:rPr>
                <w:rFonts w:ascii="Times New Roman" w:hAnsi="Times New Roman" w:cs="Times New Roman"/>
                <w:sz w:val="24"/>
                <w:szCs w:val="24"/>
              </w:rPr>
              <w:t>kėjo vidine tvarka patvirtintos laikinai laisvų lėšų investavimo taisyklės, atitinkančios patikimo finansų valdymo principus</w:t>
            </w:r>
          </w:p>
        </w:tc>
      </w:tr>
      <w:tr w:rsidR="00242D31" w:rsidRPr="009E3C6C" w14:paraId="4CA23410" w14:textId="77777777" w:rsidTr="0099281F">
        <w:tc>
          <w:tcPr>
            <w:tcW w:w="1101" w:type="dxa"/>
          </w:tcPr>
          <w:p w14:paraId="3AFAA100"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6</w:t>
            </w:r>
            <w:r w:rsidR="00183D6E" w:rsidRPr="00C801DF">
              <w:rPr>
                <w:rFonts w:ascii="Times New Roman" w:hAnsi="Times New Roman"/>
                <w:sz w:val="24"/>
              </w:rPr>
              <w:t>.</w:t>
            </w:r>
          </w:p>
        </w:tc>
        <w:tc>
          <w:tcPr>
            <w:tcW w:w="8646" w:type="dxa"/>
          </w:tcPr>
          <w:p w14:paraId="3BFF4FB9" w14:textId="77777777" w:rsidR="00183D6E" w:rsidRPr="009E3C6C" w:rsidRDefault="00214239"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 xml:space="preserve">Paskutinės </w:t>
            </w:r>
            <w:r w:rsidR="00426B9C" w:rsidRPr="009E3C6C">
              <w:rPr>
                <w:rFonts w:ascii="Times New Roman" w:hAnsi="Times New Roman" w:cs="Times New Roman"/>
                <w:sz w:val="24"/>
                <w:szCs w:val="24"/>
              </w:rPr>
              <w:t>audituot</w:t>
            </w:r>
            <w:r w:rsidRPr="009E3C6C">
              <w:rPr>
                <w:rFonts w:ascii="Times New Roman" w:hAnsi="Times New Roman" w:cs="Times New Roman"/>
                <w:sz w:val="24"/>
                <w:szCs w:val="24"/>
              </w:rPr>
              <w:t>os</w:t>
            </w:r>
            <w:r w:rsidR="00426B9C" w:rsidRPr="009E3C6C">
              <w:rPr>
                <w:rFonts w:ascii="Times New Roman" w:hAnsi="Times New Roman" w:cs="Times New Roman"/>
                <w:sz w:val="24"/>
                <w:szCs w:val="24"/>
              </w:rPr>
              <w:t xml:space="preserve"> f</w:t>
            </w:r>
            <w:r w:rsidR="00183D6E" w:rsidRPr="009E3C6C">
              <w:rPr>
                <w:rFonts w:ascii="Times New Roman" w:hAnsi="Times New Roman" w:cs="Times New Roman"/>
                <w:sz w:val="24"/>
                <w:szCs w:val="24"/>
              </w:rPr>
              <w:t>inansin</w:t>
            </w:r>
            <w:r w:rsidRPr="009E3C6C">
              <w:rPr>
                <w:rFonts w:ascii="Times New Roman" w:hAnsi="Times New Roman" w:cs="Times New Roman"/>
                <w:sz w:val="24"/>
                <w:szCs w:val="24"/>
              </w:rPr>
              <w:t>ės</w:t>
            </w:r>
            <w:r w:rsidR="00183D6E" w:rsidRPr="009E3C6C">
              <w:rPr>
                <w:rFonts w:ascii="Times New Roman" w:hAnsi="Times New Roman" w:cs="Times New Roman"/>
                <w:sz w:val="24"/>
                <w:szCs w:val="24"/>
              </w:rPr>
              <w:t xml:space="preserve"> ataskaitos </w:t>
            </w:r>
            <w:r w:rsidRPr="009E3C6C">
              <w:rPr>
                <w:rFonts w:ascii="Times New Roman" w:hAnsi="Times New Roman" w:cs="Times New Roman"/>
                <w:sz w:val="24"/>
                <w:szCs w:val="24"/>
              </w:rPr>
              <w:t>kopija</w:t>
            </w:r>
          </w:p>
        </w:tc>
      </w:tr>
      <w:tr w:rsidR="00242D31" w:rsidRPr="009E3C6C" w14:paraId="506AC92B" w14:textId="77777777" w:rsidTr="0099281F">
        <w:tc>
          <w:tcPr>
            <w:tcW w:w="1101" w:type="dxa"/>
          </w:tcPr>
          <w:p w14:paraId="05B42B13"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7</w:t>
            </w:r>
            <w:r w:rsidR="00183D6E" w:rsidRPr="00C801DF">
              <w:rPr>
                <w:rFonts w:ascii="Times New Roman" w:hAnsi="Times New Roman"/>
                <w:sz w:val="24"/>
              </w:rPr>
              <w:t>.</w:t>
            </w:r>
          </w:p>
        </w:tc>
        <w:tc>
          <w:tcPr>
            <w:tcW w:w="8646" w:type="dxa"/>
          </w:tcPr>
          <w:p w14:paraId="6BE52289"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Vidaus kontrolės sistemos aprašymas, t. y. informacija apie tai, kokios dalys sudaro ar sudarys procedūrų vadovą ir iki kada jos bus parengtos bei patvirtintos (procedūrų parengimo grafikas turi būti parengtas atsižvelgiant į fondų fondo gyvavimo ciklą)</w:t>
            </w:r>
          </w:p>
        </w:tc>
      </w:tr>
      <w:tr w:rsidR="00242D31" w:rsidRPr="009E3C6C" w14:paraId="115D7A5A" w14:textId="77777777" w:rsidTr="0099281F">
        <w:tc>
          <w:tcPr>
            <w:tcW w:w="1101" w:type="dxa"/>
          </w:tcPr>
          <w:p w14:paraId="2BB469F0"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8</w:t>
            </w:r>
            <w:r w:rsidR="00183D6E" w:rsidRPr="00C801DF">
              <w:rPr>
                <w:rFonts w:ascii="Times New Roman" w:hAnsi="Times New Roman"/>
                <w:sz w:val="24"/>
              </w:rPr>
              <w:t>.</w:t>
            </w:r>
          </w:p>
        </w:tc>
        <w:tc>
          <w:tcPr>
            <w:tcW w:w="8646" w:type="dxa"/>
          </w:tcPr>
          <w:p w14:paraId="4350E491"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Projekto apskaitos politika</w:t>
            </w:r>
          </w:p>
        </w:tc>
      </w:tr>
      <w:tr w:rsidR="00183D6E" w:rsidRPr="009E3C6C" w14:paraId="0C65F671" w14:textId="77777777" w:rsidTr="0099281F">
        <w:tc>
          <w:tcPr>
            <w:tcW w:w="1101" w:type="dxa"/>
          </w:tcPr>
          <w:p w14:paraId="4A2B82D8"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9</w:t>
            </w:r>
            <w:r w:rsidR="00183D6E" w:rsidRPr="00C801DF">
              <w:rPr>
                <w:rFonts w:ascii="Times New Roman" w:hAnsi="Times New Roman"/>
                <w:sz w:val="24"/>
              </w:rPr>
              <w:t>.</w:t>
            </w:r>
          </w:p>
        </w:tc>
        <w:tc>
          <w:tcPr>
            <w:tcW w:w="8646" w:type="dxa"/>
          </w:tcPr>
          <w:p w14:paraId="0247827F" w14:textId="77777777" w:rsidR="00183D6E" w:rsidRPr="009E3C6C" w:rsidRDefault="00183D6E" w:rsidP="002B5F7D">
            <w:pPr>
              <w:ind w:firstLine="33"/>
              <w:jc w:val="both"/>
              <w:rPr>
                <w:rFonts w:ascii="Times New Roman" w:hAnsi="Times New Roman"/>
                <w:b/>
                <w:color w:val="984806" w:themeColor="accent6" w:themeShade="80"/>
                <w:sz w:val="24"/>
              </w:rPr>
            </w:pPr>
            <w:r w:rsidRPr="009E3C6C">
              <w:rPr>
                <w:rFonts w:ascii="Times New Roman" w:hAnsi="Times New Roman" w:cs="Times New Roman"/>
                <w:sz w:val="24"/>
                <w:szCs w:val="24"/>
              </w:rPr>
              <w:t>Valstybės įmonės Registrų centro pažyma, patvirtinanti jungtinius kompetentingų institucijų tvarkomus duomenis apie juridinį asmenį. Šis dokumentas turi būti</w:t>
            </w:r>
            <w:r w:rsidR="00187F40" w:rsidRPr="009E3C6C">
              <w:rPr>
                <w:rFonts w:ascii="Times New Roman" w:hAnsi="Times New Roman" w:cs="Times New Roman"/>
                <w:sz w:val="24"/>
                <w:szCs w:val="24"/>
              </w:rPr>
              <w:t xml:space="preserve"> </w:t>
            </w:r>
            <w:r w:rsidRPr="009E3C6C">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bl>
    <w:p w14:paraId="5C66DEC5" w14:textId="77777777" w:rsidR="00851A87" w:rsidRDefault="00851A87" w:rsidP="00FC2F61">
      <w:pPr>
        <w:autoSpaceDE w:val="0"/>
        <w:autoSpaceDN w:val="0"/>
        <w:adjustRightInd w:val="0"/>
        <w:spacing w:after="0" w:line="240" w:lineRule="auto"/>
        <w:ind w:firstLine="709"/>
        <w:jc w:val="both"/>
        <w:rPr>
          <w:rFonts w:ascii="Times New Roman" w:hAnsi="Times New Roman"/>
          <w:sz w:val="24"/>
        </w:rPr>
      </w:pPr>
    </w:p>
    <w:p w14:paraId="6660F1EF" w14:textId="4A12379C" w:rsidR="00DE4993" w:rsidRPr="009E3C6C" w:rsidRDefault="00043E24" w:rsidP="00FC2F61">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lastRenderedPageBreak/>
        <w:t xml:space="preserve">24. </w:t>
      </w:r>
      <w:r w:rsidR="00DE4993" w:rsidRPr="009E3C6C">
        <w:rPr>
          <w:rFonts w:ascii="Times New Roman" w:hAnsi="Times New Roman"/>
          <w:sz w:val="24"/>
        </w:rPr>
        <w:t xml:space="preserve">Investavimo </w:t>
      </w:r>
      <w:r w:rsidR="00BA5C39" w:rsidRPr="009E3C6C">
        <w:rPr>
          <w:rFonts w:ascii="Times New Roman" w:hAnsi="Times New Roman"/>
          <w:sz w:val="24"/>
        </w:rPr>
        <w:t xml:space="preserve">strategijoje turi būti pateikta </w:t>
      </w:r>
      <w:r w:rsidR="008C7D9E" w:rsidRPr="009E3C6C">
        <w:rPr>
          <w:rFonts w:ascii="Times New Roman" w:hAnsi="Times New Roman"/>
          <w:sz w:val="24"/>
        </w:rPr>
        <w:t xml:space="preserve">ši </w:t>
      </w:r>
      <w:r w:rsidR="00BA5C39" w:rsidRPr="009E3C6C">
        <w:rPr>
          <w:rFonts w:ascii="Times New Roman" w:hAnsi="Times New Roman"/>
          <w:sz w:val="24"/>
        </w:rPr>
        <w:t>informacija</w:t>
      </w:r>
      <w:r w:rsidR="00DE4993" w:rsidRPr="009E3C6C">
        <w:rPr>
          <w:rFonts w:ascii="Times New Roman" w:hAnsi="Times New Roman"/>
          <w:sz w:val="24"/>
        </w:rPr>
        <w:t>:</w:t>
      </w:r>
    </w:p>
    <w:p w14:paraId="302E3E2F" w14:textId="7C653100" w:rsidR="00514536"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 xml:space="preserve">24.1. </w:t>
      </w:r>
      <w:r w:rsidR="00400CCA" w:rsidRPr="009E3C6C">
        <w:rPr>
          <w:rFonts w:ascii="Times New Roman" w:hAnsi="Times New Roman"/>
          <w:sz w:val="24"/>
        </w:rPr>
        <w:t>finansinės priemonės</w:t>
      </w:r>
      <w:r w:rsidR="003F03F7" w:rsidRPr="009E3C6C">
        <w:rPr>
          <w:rFonts w:ascii="Times New Roman" w:hAnsi="Times New Roman"/>
          <w:sz w:val="24"/>
        </w:rPr>
        <w:t xml:space="preserve"> </w:t>
      </w:r>
      <w:r w:rsidR="00514536" w:rsidRPr="009E3C6C">
        <w:rPr>
          <w:rFonts w:ascii="Times New Roman" w:hAnsi="Times New Roman"/>
          <w:sz w:val="24"/>
        </w:rPr>
        <w:t xml:space="preserve">strateginiai tikslai ir užduotys, susijusios su </w:t>
      </w:r>
      <w:r w:rsidR="0092544B" w:rsidRPr="009E3C6C">
        <w:rPr>
          <w:rFonts w:ascii="Times New Roman" w:hAnsi="Times New Roman"/>
          <w:sz w:val="24"/>
        </w:rPr>
        <w:t xml:space="preserve">šios </w:t>
      </w:r>
      <w:r w:rsidR="004654A2" w:rsidRPr="009E3C6C">
        <w:rPr>
          <w:rFonts w:ascii="Times New Roman" w:hAnsi="Times New Roman"/>
          <w:sz w:val="24"/>
        </w:rPr>
        <w:t xml:space="preserve">finansinės </w:t>
      </w:r>
      <w:r w:rsidR="00514536" w:rsidRPr="009E3C6C">
        <w:rPr>
          <w:rFonts w:ascii="Times New Roman" w:hAnsi="Times New Roman"/>
          <w:sz w:val="24"/>
        </w:rPr>
        <w:t>priemon</w:t>
      </w:r>
      <w:r w:rsidR="0007112F" w:rsidRPr="009E3C6C">
        <w:rPr>
          <w:rFonts w:ascii="Times New Roman" w:hAnsi="Times New Roman"/>
          <w:sz w:val="24"/>
        </w:rPr>
        <w:t>ės</w:t>
      </w:r>
      <w:r w:rsidR="00514536" w:rsidRPr="009E3C6C">
        <w:rPr>
          <w:rFonts w:ascii="Times New Roman" w:hAnsi="Times New Roman"/>
          <w:sz w:val="24"/>
        </w:rPr>
        <w:t xml:space="preserve"> įgyvendinimu;</w:t>
      </w:r>
    </w:p>
    <w:p w14:paraId="767BA4CF" w14:textId="7A5E70E3" w:rsidR="00043E24" w:rsidRPr="009E3C6C" w:rsidRDefault="000357E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w:t>
      </w:r>
      <w:r w:rsidR="00514536" w:rsidRPr="009E3C6C">
        <w:rPr>
          <w:rFonts w:ascii="Times New Roman" w:hAnsi="Times New Roman"/>
          <w:sz w:val="24"/>
        </w:rPr>
        <w:t xml:space="preserve">.2. </w:t>
      </w:r>
      <w:r w:rsidR="00895804" w:rsidRPr="009E3C6C">
        <w:rPr>
          <w:rFonts w:ascii="Times New Roman" w:hAnsi="Times New Roman"/>
          <w:sz w:val="24"/>
        </w:rPr>
        <w:t>finansinės priemonės</w:t>
      </w:r>
      <w:r w:rsidR="004654A2" w:rsidRPr="009E3C6C">
        <w:rPr>
          <w:rFonts w:ascii="Times New Roman" w:hAnsi="Times New Roman"/>
          <w:sz w:val="24"/>
        </w:rPr>
        <w:t xml:space="preserve"> </w:t>
      </w:r>
      <w:r w:rsidR="00514536" w:rsidRPr="009E3C6C">
        <w:rPr>
          <w:rFonts w:ascii="Times New Roman" w:hAnsi="Times New Roman"/>
          <w:sz w:val="24"/>
        </w:rPr>
        <w:t>administracinė struktūra;</w:t>
      </w:r>
    </w:p>
    <w:p w14:paraId="5A9E638F" w14:textId="4FB927A6" w:rsidR="00514536" w:rsidRPr="009E3C6C" w:rsidRDefault="001F3932"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w:t>
      </w:r>
      <w:r w:rsidR="00D35AD9" w:rsidRPr="009E3C6C">
        <w:rPr>
          <w:rFonts w:ascii="Times New Roman" w:hAnsi="Times New Roman"/>
          <w:sz w:val="24"/>
        </w:rPr>
        <w:t>.</w:t>
      </w:r>
      <w:r w:rsidR="00043E24" w:rsidRPr="009E3C6C">
        <w:rPr>
          <w:rFonts w:ascii="Times New Roman" w:hAnsi="Times New Roman"/>
          <w:sz w:val="24"/>
        </w:rPr>
        <w:t>3</w:t>
      </w:r>
      <w:r w:rsidR="00514536" w:rsidRPr="009E3C6C">
        <w:rPr>
          <w:rFonts w:ascii="Times New Roman" w:hAnsi="Times New Roman"/>
          <w:sz w:val="24"/>
        </w:rPr>
        <w:t>. galutiniams naudos gavėjams teikiami finansiniai produktai ir jų sąlygos, įskaitant</w:t>
      </w:r>
      <w:r w:rsidR="005B4A29" w:rsidRPr="009E3C6C">
        <w:rPr>
          <w:rFonts w:ascii="Times New Roman" w:hAnsi="Times New Roman"/>
          <w:sz w:val="24"/>
        </w:rPr>
        <w:t xml:space="preserve"> finansinių priemonių</w:t>
      </w:r>
      <w:r w:rsidR="00514536" w:rsidRPr="009E3C6C">
        <w:rPr>
          <w:rFonts w:ascii="Times New Roman" w:hAnsi="Times New Roman"/>
          <w:sz w:val="24"/>
        </w:rPr>
        <w:t xml:space="preserve"> derinimą </w:t>
      </w:r>
      <w:r w:rsidR="00B01627" w:rsidRPr="009E3C6C">
        <w:rPr>
          <w:rFonts w:ascii="Times New Roman" w:hAnsi="Times New Roman"/>
          <w:sz w:val="24"/>
        </w:rPr>
        <w:t>tarpusavyje ir</w:t>
      </w:r>
      <w:r w:rsidR="00514536" w:rsidRPr="009E3C6C">
        <w:rPr>
          <w:rFonts w:ascii="Times New Roman" w:hAnsi="Times New Roman"/>
          <w:sz w:val="24"/>
        </w:rPr>
        <w:t xml:space="preserve"> su subsidijomis;</w:t>
      </w:r>
    </w:p>
    <w:p w14:paraId="095E5798" w14:textId="1A863031" w:rsidR="002F0AC5" w:rsidRPr="009E3C6C" w:rsidRDefault="001F3932"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4.4</w:t>
      </w:r>
      <w:r w:rsidR="00514536" w:rsidRPr="009E3C6C">
        <w:rPr>
          <w:rFonts w:ascii="Times New Roman" w:hAnsi="Times New Roman"/>
          <w:sz w:val="24"/>
        </w:rPr>
        <w:t xml:space="preserve">. </w:t>
      </w:r>
      <w:r w:rsidR="00E70D10" w:rsidRPr="009E3C6C">
        <w:rPr>
          <w:rFonts w:ascii="Times New Roman" w:hAnsi="Times New Roman"/>
          <w:sz w:val="24"/>
        </w:rPr>
        <w:t>i</w:t>
      </w:r>
      <w:r w:rsidR="002F0AC5" w:rsidRPr="009E3C6C">
        <w:rPr>
          <w:rFonts w:ascii="Times New Roman" w:hAnsi="Times New Roman"/>
          <w:sz w:val="24"/>
        </w:rPr>
        <w:t>nformacija apie numatomas pritraukti</w:t>
      </w:r>
      <w:r w:rsidR="008412C2" w:rsidRPr="009E3C6C">
        <w:rPr>
          <w:rFonts w:ascii="Times New Roman" w:hAnsi="Times New Roman"/>
          <w:sz w:val="24"/>
        </w:rPr>
        <w:t xml:space="preserve"> </w:t>
      </w:r>
      <w:r w:rsidR="002F0AC5" w:rsidRPr="009E3C6C">
        <w:rPr>
          <w:rFonts w:ascii="Times New Roman" w:hAnsi="Times New Roman"/>
          <w:sz w:val="24"/>
        </w:rPr>
        <w:t>privačias lėšas;</w:t>
      </w:r>
    </w:p>
    <w:p w14:paraId="03531240" w14:textId="01165024" w:rsidR="00961CD9"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24.5.</w:t>
      </w:r>
      <w:r w:rsidR="00514536" w:rsidRPr="009E3C6C">
        <w:rPr>
          <w:rFonts w:ascii="Times New Roman" w:hAnsi="Times New Roman"/>
          <w:sz w:val="24"/>
        </w:rPr>
        <w:t xml:space="preserve"> </w:t>
      </w:r>
      <w:r w:rsidR="00E70D10" w:rsidRPr="009E3C6C">
        <w:rPr>
          <w:rFonts w:ascii="Times New Roman" w:hAnsi="Times New Roman"/>
          <w:sz w:val="24"/>
        </w:rPr>
        <w:t>r</w:t>
      </w:r>
      <w:r w:rsidR="00961CD9" w:rsidRPr="009E3C6C">
        <w:rPr>
          <w:rFonts w:ascii="Times New Roman" w:hAnsi="Times New Roman"/>
          <w:sz w:val="24"/>
        </w:rPr>
        <w:t xml:space="preserve">odikliai, kurių bus </w:t>
      </w:r>
      <w:r w:rsidR="000F2F06" w:rsidRPr="009E3C6C">
        <w:rPr>
          <w:rFonts w:ascii="Times New Roman" w:hAnsi="Times New Roman"/>
          <w:sz w:val="24"/>
        </w:rPr>
        <w:t>siekiama įgyvendinant projektą,</w:t>
      </w:r>
      <w:r w:rsidR="00961CD9" w:rsidRPr="009E3C6C">
        <w:rPr>
          <w:rFonts w:ascii="Times New Roman" w:hAnsi="Times New Roman"/>
          <w:sz w:val="24"/>
        </w:rPr>
        <w:t xml:space="preserve"> suplanuotų rodiklių pasiekimo rizikos</w:t>
      </w:r>
      <w:r w:rsidR="008412C2" w:rsidRPr="009E3C6C">
        <w:rPr>
          <w:rFonts w:ascii="Times New Roman" w:hAnsi="Times New Roman"/>
          <w:sz w:val="24"/>
        </w:rPr>
        <w:t xml:space="preserve"> ir jų</w:t>
      </w:r>
      <w:r w:rsidR="00961CD9" w:rsidRPr="009E3C6C">
        <w:rPr>
          <w:rFonts w:ascii="Times New Roman" w:hAnsi="Times New Roman"/>
          <w:sz w:val="24"/>
        </w:rPr>
        <w:t xml:space="preserve"> valdymo priemonės bei joms įgyvendinti reikalingi ištekliai</w:t>
      </w:r>
      <w:r w:rsidR="005B4A29" w:rsidRPr="009E3C6C">
        <w:rPr>
          <w:rFonts w:ascii="Times New Roman" w:hAnsi="Times New Roman"/>
          <w:sz w:val="24"/>
        </w:rPr>
        <w:t xml:space="preserve"> (turi sutapti su informacija nurodyta</w:t>
      </w:r>
      <w:r w:rsidR="004B2F7E" w:rsidRPr="009E3C6C">
        <w:rPr>
          <w:rFonts w:ascii="Times New Roman" w:hAnsi="Times New Roman"/>
          <w:sz w:val="24"/>
        </w:rPr>
        <w:t xml:space="preserve"> paraiško</w:t>
      </w:r>
      <w:r w:rsidR="005B4A29" w:rsidRPr="009E3C6C">
        <w:rPr>
          <w:rFonts w:ascii="Times New Roman" w:hAnsi="Times New Roman"/>
          <w:sz w:val="24"/>
        </w:rPr>
        <w:t>je</w:t>
      </w:r>
      <w:r w:rsidR="004B2F7E" w:rsidRPr="009E3C6C">
        <w:rPr>
          <w:rFonts w:ascii="Times New Roman" w:hAnsi="Times New Roman"/>
          <w:sz w:val="24"/>
        </w:rPr>
        <w:t>)</w:t>
      </w:r>
      <w:r w:rsidR="00961CD9" w:rsidRPr="009E3C6C">
        <w:rPr>
          <w:rFonts w:ascii="Times New Roman" w:hAnsi="Times New Roman"/>
          <w:sz w:val="24"/>
        </w:rPr>
        <w:t>;</w:t>
      </w:r>
    </w:p>
    <w:p w14:paraId="24EFE549" w14:textId="18C60BB0" w:rsidR="00DE4993"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24.6.</w:t>
      </w:r>
      <w:r w:rsidR="00514536" w:rsidRPr="009E3C6C">
        <w:rPr>
          <w:rFonts w:ascii="Times New Roman" w:hAnsi="Times New Roman"/>
          <w:sz w:val="24"/>
        </w:rPr>
        <w:t xml:space="preserve"> </w:t>
      </w:r>
      <w:r w:rsidR="00895804" w:rsidRPr="009E3C6C">
        <w:rPr>
          <w:rFonts w:ascii="Times New Roman" w:hAnsi="Times New Roman"/>
          <w:sz w:val="24"/>
        </w:rPr>
        <w:t>finansinės priemonės</w:t>
      </w:r>
      <w:r w:rsidR="004654A2" w:rsidRPr="009E3C6C">
        <w:rPr>
          <w:rFonts w:ascii="Times New Roman" w:hAnsi="Times New Roman"/>
          <w:sz w:val="24"/>
        </w:rPr>
        <w:t xml:space="preserve"> </w:t>
      </w:r>
      <w:r w:rsidR="00DE4993" w:rsidRPr="009E3C6C">
        <w:rPr>
          <w:rFonts w:ascii="Times New Roman" w:hAnsi="Times New Roman"/>
          <w:sz w:val="24"/>
        </w:rPr>
        <w:t xml:space="preserve">įgyvendinimo ir lėšų panaudojimo grafikas </w:t>
      </w:r>
      <w:r w:rsidR="0072497A" w:rsidRPr="009E3C6C">
        <w:rPr>
          <w:rFonts w:ascii="Times New Roman" w:hAnsi="Times New Roman"/>
          <w:sz w:val="24"/>
        </w:rPr>
        <w:t xml:space="preserve">bei </w:t>
      </w:r>
      <w:r w:rsidR="00DE4993" w:rsidRPr="009E3C6C">
        <w:rPr>
          <w:rFonts w:ascii="Times New Roman" w:hAnsi="Times New Roman"/>
          <w:sz w:val="24"/>
        </w:rPr>
        <w:t>finansinės prognozės;</w:t>
      </w:r>
    </w:p>
    <w:p w14:paraId="223BF8AA" w14:textId="0EE4CA3D" w:rsidR="000357E4"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24.7.</w:t>
      </w:r>
      <w:r w:rsidR="000357E4" w:rsidRPr="009E3C6C">
        <w:rPr>
          <w:rFonts w:ascii="Times New Roman" w:hAnsi="Times New Roman"/>
          <w:sz w:val="24"/>
        </w:rPr>
        <w:t xml:space="preserve"> dvigubo finansavimo prevencijos priemonių aprašymas;</w:t>
      </w:r>
    </w:p>
    <w:p w14:paraId="71BF65C0" w14:textId="5D71CCD3" w:rsidR="001F3932"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24.8.</w:t>
      </w:r>
      <w:r w:rsidR="001F3932" w:rsidRPr="009E3C6C">
        <w:rPr>
          <w:rFonts w:ascii="Times New Roman" w:hAnsi="Times New Roman"/>
          <w:sz w:val="24"/>
        </w:rPr>
        <w:t xml:space="preserve"> projekto įgyvendinimo rizikos ir jų valdymo priemonės bei joms įgyvendinti reikalingi ištekliai (turi sutapti su informacija nurodyta paraiškoje);</w:t>
      </w:r>
    </w:p>
    <w:p w14:paraId="5054C43E" w14:textId="77777777" w:rsidR="00D75321" w:rsidRDefault="00043E24" w:rsidP="00D75321">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24.9</w:t>
      </w:r>
      <w:r w:rsidR="001F3932" w:rsidRPr="009E3C6C">
        <w:rPr>
          <w:rFonts w:ascii="Times New Roman" w:hAnsi="Times New Roman"/>
          <w:sz w:val="24"/>
        </w:rPr>
        <w:t xml:space="preserve">. pagrindimas </w:t>
      </w:r>
      <w:r w:rsidR="004654A2" w:rsidRPr="009E3C6C">
        <w:rPr>
          <w:rFonts w:ascii="Times New Roman" w:hAnsi="Times New Roman"/>
          <w:sz w:val="24"/>
        </w:rPr>
        <w:t xml:space="preserve">dėl </w:t>
      </w:r>
      <w:r w:rsidR="001F3932" w:rsidRPr="009E3C6C">
        <w:rPr>
          <w:rFonts w:ascii="Times New Roman" w:hAnsi="Times New Roman"/>
          <w:sz w:val="24"/>
        </w:rPr>
        <w:t>planuojam</w:t>
      </w:r>
      <w:r w:rsidR="00895804" w:rsidRPr="009E3C6C">
        <w:rPr>
          <w:rFonts w:ascii="Times New Roman" w:hAnsi="Times New Roman"/>
          <w:sz w:val="24"/>
        </w:rPr>
        <w:t>os</w:t>
      </w:r>
      <w:r w:rsidR="001F3932" w:rsidRPr="009E3C6C">
        <w:rPr>
          <w:rFonts w:ascii="Times New Roman" w:hAnsi="Times New Roman"/>
          <w:sz w:val="24"/>
        </w:rPr>
        <w:t xml:space="preserve"> įgyvendinti finansin</w:t>
      </w:r>
      <w:r w:rsidR="00895804" w:rsidRPr="009E3C6C">
        <w:rPr>
          <w:rFonts w:ascii="Times New Roman" w:hAnsi="Times New Roman"/>
          <w:sz w:val="24"/>
        </w:rPr>
        <w:t>ės</w:t>
      </w:r>
      <w:r w:rsidR="001F3932" w:rsidRPr="009E3C6C">
        <w:rPr>
          <w:rFonts w:ascii="Times New Roman" w:hAnsi="Times New Roman"/>
          <w:sz w:val="24"/>
        </w:rPr>
        <w:t xml:space="preserve"> priemon</w:t>
      </w:r>
      <w:r w:rsidR="00895804" w:rsidRPr="009E3C6C">
        <w:rPr>
          <w:rFonts w:ascii="Times New Roman" w:hAnsi="Times New Roman"/>
          <w:sz w:val="24"/>
        </w:rPr>
        <w:t>ės</w:t>
      </w:r>
      <w:r w:rsidR="001F3932" w:rsidRPr="009E3C6C">
        <w:rPr>
          <w:rFonts w:ascii="Times New Roman" w:hAnsi="Times New Roman"/>
          <w:sz w:val="24"/>
        </w:rPr>
        <w:t xml:space="preserve"> atitikties Išankstinio vertinimo rezultatams.</w:t>
      </w:r>
    </w:p>
    <w:p w14:paraId="0C33FC96" w14:textId="33D3E015"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25. </w:t>
      </w:r>
      <w:r w:rsidR="00D506AA" w:rsidRPr="00D75321">
        <w:rPr>
          <w:rFonts w:ascii="Times New Roman" w:hAnsi="Times New Roman" w:cs="Times New Roman"/>
          <w:sz w:val="24"/>
          <w:szCs w:val="24"/>
        </w:rPr>
        <w:t xml:space="preserve">Pateikiami dokumentai ar skaitmeninės dokumentų kopijos turi būti prieinami naudojant nediskriminuojančius, visuotinai prieinamus duomenų failų formatus (pvz., </w:t>
      </w:r>
      <w:proofErr w:type="spellStart"/>
      <w:r w:rsidR="00D506AA" w:rsidRPr="00D75321">
        <w:rPr>
          <w:rFonts w:ascii="Times New Roman" w:hAnsi="Times New Roman" w:cs="Times New Roman"/>
          <w:sz w:val="24"/>
          <w:szCs w:val="24"/>
        </w:rPr>
        <w:t>pdf</w:t>
      </w:r>
      <w:proofErr w:type="spellEnd"/>
      <w:r w:rsidR="00D506AA" w:rsidRPr="00D75321">
        <w:rPr>
          <w:rFonts w:ascii="Times New Roman" w:hAnsi="Times New Roman" w:cs="Times New Roman"/>
          <w:sz w:val="24"/>
          <w:szCs w:val="24"/>
        </w:rPr>
        <w:t xml:space="preserve">, </w:t>
      </w:r>
      <w:proofErr w:type="spellStart"/>
      <w:r w:rsidR="00D506AA" w:rsidRPr="00D75321">
        <w:rPr>
          <w:rFonts w:ascii="Times New Roman" w:hAnsi="Times New Roman" w:cs="Times New Roman"/>
          <w:sz w:val="24"/>
          <w:szCs w:val="24"/>
        </w:rPr>
        <w:t>jpg</w:t>
      </w:r>
      <w:proofErr w:type="spellEnd"/>
      <w:r w:rsidR="00D506AA" w:rsidRPr="00D75321">
        <w:rPr>
          <w:rFonts w:ascii="Times New Roman" w:hAnsi="Times New Roman" w:cs="Times New Roman"/>
          <w:sz w:val="24"/>
          <w:szCs w:val="24"/>
        </w:rPr>
        <w:t xml:space="preserve">, </w:t>
      </w:r>
      <w:proofErr w:type="spellStart"/>
      <w:r w:rsidR="00D506AA" w:rsidRPr="00D75321">
        <w:rPr>
          <w:rFonts w:ascii="Times New Roman" w:hAnsi="Times New Roman" w:cs="Times New Roman"/>
          <w:sz w:val="24"/>
          <w:szCs w:val="24"/>
        </w:rPr>
        <w:t>doc</w:t>
      </w:r>
      <w:proofErr w:type="spellEnd"/>
      <w:r w:rsidR="00D506AA" w:rsidRPr="00D75321">
        <w:rPr>
          <w:rFonts w:ascii="Times New Roman" w:hAnsi="Times New Roman" w:cs="Times New Roman"/>
          <w:sz w:val="24"/>
          <w:szCs w:val="24"/>
        </w:rPr>
        <w:t xml:space="preserve"> ir kt.). </w:t>
      </w:r>
    </w:p>
    <w:p w14:paraId="5491BAF4"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26. </w:t>
      </w:r>
      <w:r w:rsidR="00BA2B16" w:rsidRPr="00D75321">
        <w:rPr>
          <w:rFonts w:ascii="Times New Roman" w:hAnsi="Times New Roman"/>
          <w:sz w:val="24"/>
        </w:rPr>
        <w:t>Vertinant paraišką</w:t>
      </w:r>
      <w:r w:rsidR="00D1704A" w:rsidRPr="00D75321">
        <w:rPr>
          <w:rFonts w:ascii="Times New Roman" w:hAnsi="Times New Roman"/>
          <w:sz w:val="24"/>
        </w:rPr>
        <w:t xml:space="preserve">, </w:t>
      </w:r>
      <w:r w:rsidR="00483732" w:rsidRPr="00D75321">
        <w:rPr>
          <w:rFonts w:ascii="Times New Roman" w:hAnsi="Times New Roman"/>
          <w:sz w:val="24"/>
        </w:rPr>
        <w:t xml:space="preserve">Finansų ministerija </w:t>
      </w:r>
      <w:r w:rsidR="00D1704A" w:rsidRPr="00D75321">
        <w:rPr>
          <w:rFonts w:ascii="Times New Roman" w:hAnsi="Times New Roman"/>
          <w:sz w:val="24"/>
        </w:rPr>
        <w:t xml:space="preserve">gali </w:t>
      </w:r>
      <w:r w:rsidR="00914352" w:rsidRPr="00D75321">
        <w:rPr>
          <w:rFonts w:ascii="Times New Roman" w:hAnsi="Times New Roman"/>
          <w:sz w:val="24"/>
        </w:rPr>
        <w:t xml:space="preserve">prašyti </w:t>
      </w:r>
      <w:r w:rsidR="00D1704A" w:rsidRPr="00D75321">
        <w:rPr>
          <w:rFonts w:ascii="Times New Roman" w:hAnsi="Times New Roman"/>
          <w:sz w:val="24"/>
        </w:rPr>
        <w:t xml:space="preserve">paaiškinti (patikslinti) </w:t>
      </w:r>
      <w:r w:rsidR="00914352" w:rsidRPr="00D75321">
        <w:rPr>
          <w:rFonts w:ascii="Times New Roman" w:hAnsi="Times New Roman"/>
          <w:sz w:val="24"/>
        </w:rPr>
        <w:t>pateiktus d</w:t>
      </w:r>
      <w:r w:rsidR="00D1704A" w:rsidRPr="00D75321">
        <w:rPr>
          <w:rFonts w:ascii="Times New Roman" w:hAnsi="Times New Roman"/>
          <w:sz w:val="24"/>
        </w:rPr>
        <w:t xml:space="preserve">okumentus. </w:t>
      </w:r>
      <w:r w:rsidR="00483732" w:rsidRPr="00D75321">
        <w:rPr>
          <w:rFonts w:ascii="Times New Roman" w:hAnsi="Times New Roman"/>
          <w:sz w:val="24"/>
        </w:rPr>
        <w:t>Finansų ministerijai</w:t>
      </w:r>
      <w:r w:rsidR="00914352" w:rsidRPr="00D75321">
        <w:rPr>
          <w:rFonts w:ascii="Times New Roman" w:hAnsi="Times New Roman"/>
          <w:sz w:val="24"/>
        </w:rPr>
        <w:t xml:space="preserve"> raštu pateikus pareiškėjui prašymą patik</w:t>
      </w:r>
      <w:r w:rsidR="003E5B0B" w:rsidRPr="00D75321">
        <w:rPr>
          <w:rFonts w:ascii="Times New Roman" w:hAnsi="Times New Roman"/>
          <w:sz w:val="24"/>
        </w:rPr>
        <w:t>s</w:t>
      </w:r>
      <w:r w:rsidR="00914352" w:rsidRPr="00D75321">
        <w:rPr>
          <w:rFonts w:ascii="Times New Roman" w:hAnsi="Times New Roman"/>
          <w:sz w:val="24"/>
        </w:rPr>
        <w:t xml:space="preserve">linti pateiktus dokumentus, pareiškėjas turi pateikti juos </w:t>
      </w:r>
      <w:r w:rsidR="007B6080" w:rsidRPr="00D75321">
        <w:rPr>
          <w:rFonts w:ascii="Times New Roman" w:hAnsi="Times New Roman"/>
          <w:sz w:val="24"/>
        </w:rPr>
        <w:t xml:space="preserve">iki </w:t>
      </w:r>
      <w:r w:rsidR="0044671D" w:rsidRPr="00D75321">
        <w:rPr>
          <w:rFonts w:ascii="Times New Roman" w:hAnsi="Times New Roman"/>
          <w:sz w:val="24"/>
        </w:rPr>
        <w:t xml:space="preserve">Finansų ministerijos </w:t>
      </w:r>
      <w:r w:rsidR="00A63C79" w:rsidRPr="00D75321">
        <w:rPr>
          <w:rFonts w:ascii="Times New Roman" w:hAnsi="Times New Roman"/>
          <w:sz w:val="24"/>
        </w:rPr>
        <w:t>rašt</w:t>
      </w:r>
      <w:r w:rsidR="007B6080" w:rsidRPr="00D75321">
        <w:rPr>
          <w:rFonts w:ascii="Times New Roman" w:hAnsi="Times New Roman"/>
          <w:sz w:val="24"/>
        </w:rPr>
        <w:t>e nustatyto termino</w:t>
      </w:r>
      <w:r w:rsidR="00536A99" w:rsidRPr="00D75321">
        <w:rPr>
          <w:rFonts w:ascii="Times New Roman" w:hAnsi="Times New Roman"/>
          <w:sz w:val="24"/>
        </w:rPr>
        <w:t>.</w:t>
      </w:r>
    </w:p>
    <w:p w14:paraId="6AA5206F"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27. </w:t>
      </w:r>
      <w:r w:rsidR="0044671D" w:rsidRPr="00D75321">
        <w:rPr>
          <w:rFonts w:ascii="Times New Roman" w:hAnsi="Times New Roman"/>
          <w:sz w:val="24"/>
        </w:rPr>
        <w:t>Finansų ministerijai į</w:t>
      </w:r>
      <w:r w:rsidR="00914352" w:rsidRPr="00D75321">
        <w:rPr>
          <w:rFonts w:ascii="Times New Roman" w:hAnsi="Times New Roman"/>
          <w:sz w:val="24"/>
        </w:rPr>
        <w:t>vertinus gautus paaiškinimus (patikslinimus)</w:t>
      </w:r>
      <w:r w:rsidR="0044671D" w:rsidRPr="00D75321">
        <w:rPr>
          <w:rFonts w:ascii="Times New Roman" w:hAnsi="Times New Roman"/>
          <w:sz w:val="24"/>
        </w:rPr>
        <w:t>,</w:t>
      </w:r>
      <w:r w:rsidR="00914352" w:rsidRPr="00D75321">
        <w:rPr>
          <w:rFonts w:ascii="Times New Roman" w:hAnsi="Times New Roman"/>
          <w:sz w:val="24"/>
        </w:rPr>
        <w:t xml:space="preserve"> nustatoma</w:t>
      </w:r>
      <w:r w:rsidR="00AA7CF6" w:rsidRPr="00D75321">
        <w:rPr>
          <w:rFonts w:ascii="Times New Roman" w:hAnsi="Times New Roman"/>
          <w:sz w:val="24"/>
        </w:rPr>
        <w:t>,</w:t>
      </w:r>
      <w:r w:rsidR="00914352" w:rsidRPr="00D75321">
        <w:rPr>
          <w:rFonts w:ascii="Times New Roman" w:hAnsi="Times New Roman"/>
          <w:sz w:val="24"/>
        </w:rPr>
        <w:t xml:space="preserve"> ar projektas atitinka visus </w:t>
      </w:r>
      <w:r w:rsidR="00AF2EFA" w:rsidRPr="00D75321">
        <w:rPr>
          <w:rFonts w:ascii="Times New Roman" w:hAnsi="Times New Roman"/>
          <w:sz w:val="24"/>
        </w:rPr>
        <w:t xml:space="preserve">PFS priede </w:t>
      </w:r>
      <w:r w:rsidR="00914352" w:rsidRPr="00D75321">
        <w:rPr>
          <w:rFonts w:ascii="Times New Roman" w:hAnsi="Times New Roman"/>
          <w:sz w:val="24"/>
        </w:rPr>
        <w:t>nustatytus reikalavimus</w:t>
      </w:r>
      <w:r w:rsidR="00536A99" w:rsidRPr="00D75321">
        <w:rPr>
          <w:rFonts w:ascii="Times New Roman" w:hAnsi="Times New Roman"/>
          <w:sz w:val="24"/>
        </w:rPr>
        <w:t>.</w:t>
      </w:r>
    </w:p>
    <w:p w14:paraId="35D31A85"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28. </w:t>
      </w:r>
      <w:r w:rsidR="003D6033" w:rsidRPr="00D75321">
        <w:rPr>
          <w:rFonts w:ascii="Times New Roman" w:hAnsi="Times New Roman"/>
          <w:sz w:val="24"/>
        </w:rPr>
        <w:t xml:space="preserve">Jei projektas atitinka visus </w:t>
      </w:r>
      <w:r w:rsidR="007B6080" w:rsidRPr="00D75321">
        <w:rPr>
          <w:rFonts w:ascii="Times New Roman" w:hAnsi="Times New Roman"/>
          <w:sz w:val="24"/>
        </w:rPr>
        <w:t xml:space="preserve">PFS priede </w:t>
      </w:r>
      <w:r w:rsidR="003D6033" w:rsidRPr="00D75321">
        <w:rPr>
          <w:rFonts w:ascii="Times New Roman" w:hAnsi="Times New Roman"/>
          <w:sz w:val="24"/>
        </w:rPr>
        <w:t>nustatytus reikalavimus, jis teikiamas svarstyti projektų atrankos komitet</w:t>
      </w:r>
      <w:r w:rsidR="00473D8E" w:rsidRPr="00D75321">
        <w:rPr>
          <w:rFonts w:ascii="Times New Roman" w:hAnsi="Times New Roman"/>
          <w:sz w:val="24"/>
        </w:rPr>
        <w:t>ui</w:t>
      </w:r>
      <w:r w:rsidR="003D6033" w:rsidRPr="00D75321">
        <w:rPr>
          <w:rFonts w:ascii="Times New Roman" w:hAnsi="Times New Roman"/>
          <w:sz w:val="24"/>
        </w:rPr>
        <w:t xml:space="preserve"> (toliau – PAK)</w:t>
      </w:r>
      <w:r w:rsidR="00536A99" w:rsidRPr="00D75321">
        <w:rPr>
          <w:rFonts w:ascii="Times New Roman" w:hAnsi="Times New Roman"/>
          <w:sz w:val="24"/>
        </w:rPr>
        <w:t>.</w:t>
      </w:r>
    </w:p>
    <w:p w14:paraId="42AC03E0"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29. </w:t>
      </w:r>
      <w:r w:rsidR="001E1970" w:rsidRPr="00D75321">
        <w:rPr>
          <w:rFonts w:ascii="Times New Roman" w:hAnsi="Times New Roman"/>
          <w:sz w:val="24"/>
        </w:rPr>
        <w:t>PAK</w:t>
      </w:r>
      <w:r w:rsidR="00914352" w:rsidRPr="00D75321">
        <w:rPr>
          <w:rFonts w:ascii="Times New Roman" w:hAnsi="Times New Roman"/>
          <w:sz w:val="24"/>
        </w:rPr>
        <w:t>, kurio sudėtis bus tvirtinama Lietuvos Respublikos finansų ministro įsakymu</w:t>
      </w:r>
      <w:r w:rsidR="00536A99" w:rsidRPr="00D75321">
        <w:rPr>
          <w:rFonts w:ascii="Times New Roman" w:hAnsi="Times New Roman"/>
          <w:sz w:val="24"/>
        </w:rPr>
        <w:t>,</w:t>
      </w:r>
      <w:r w:rsidR="001E1970" w:rsidRPr="00D75321">
        <w:rPr>
          <w:rFonts w:ascii="Times New Roman" w:hAnsi="Times New Roman"/>
          <w:sz w:val="24"/>
        </w:rPr>
        <w:t xml:space="preserve"> bus sudarytas iš Finansų ministerijos ir </w:t>
      </w:r>
      <w:r w:rsidR="00A63C79" w:rsidRPr="00D75321">
        <w:rPr>
          <w:rFonts w:ascii="Times New Roman" w:hAnsi="Times New Roman"/>
          <w:sz w:val="24"/>
        </w:rPr>
        <w:t xml:space="preserve">Lietuvos Respublikos </w:t>
      </w:r>
      <w:r w:rsidR="001F3932" w:rsidRPr="00D75321">
        <w:rPr>
          <w:rFonts w:ascii="Times New Roman" w:hAnsi="Times New Roman"/>
          <w:sz w:val="24"/>
        </w:rPr>
        <w:t>aplinkos</w:t>
      </w:r>
      <w:r w:rsidR="00E3520E" w:rsidRPr="00D75321">
        <w:rPr>
          <w:rFonts w:ascii="Times New Roman" w:hAnsi="Times New Roman"/>
          <w:sz w:val="24"/>
        </w:rPr>
        <w:t xml:space="preserve"> ministerijos</w:t>
      </w:r>
      <w:r w:rsidR="00733B26" w:rsidRPr="00D75321">
        <w:rPr>
          <w:rFonts w:ascii="Times New Roman" w:hAnsi="Times New Roman"/>
          <w:sz w:val="24"/>
        </w:rPr>
        <w:t xml:space="preserve"> </w:t>
      </w:r>
      <w:r w:rsidR="00AC5D8B" w:rsidRPr="00D75321">
        <w:rPr>
          <w:rFonts w:ascii="Times New Roman" w:hAnsi="Times New Roman"/>
          <w:sz w:val="24"/>
        </w:rPr>
        <w:t xml:space="preserve">(toliau abi kartu – </w:t>
      </w:r>
      <w:r w:rsidR="0072497A" w:rsidRPr="00D75321">
        <w:rPr>
          <w:rFonts w:ascii="Times New Roman" w:hAnsi="Times New Roman"/>
          <w:sz w:val="24"/>
        </w:rPr>
        <w:t>m</w:t>
      </w:r>
      <w:r w:rsidR="00AC5D8B" w:rsidRPr="00D75321">
        <w:rPr>
          <w:rFonts w:ascii="Times New Roman" w:hAnsi="Times New Roman"/>
          <w:sz w:val="24"/>
        </w:rPr>
        <w:t xml:space="preserve">inisterijos) </w:t>
      </w:r>
      <w:r w:rsidR="00914352" w:rsidRPr="00D75321">
        <w:rPr>
          <w:rFonts w:ascii="Times New Roman" w:hAnsi="Times New Roman"/>
          <w:sz w:val="24"/>
        </w:rPr>
        <w:t>deleguot</w:t>
      </w:r>
      <w:r w:rsidR="001E1970" w:rsidRPr="00D75321">
        <w:rPr>
          <w:rFonts w:ascii="Times New Roman" w:hAnsi="Times New Roman"/>
          <w:sz w:val="24"/>
        </w:rPr>
        <w:t>ų</w:t>
      </w:r>
      <w:r w:rsidR="00914352" w:rsidRPr="00D75321">
        <w:rPr>
          <w:rFonts w:ascii="Times New Roman" w:hAnsi="Times New Roman"/>
          <w:sz w:val="24"/>
        </w:rPr>
        <w:t xml:space="preserve"> atstov</w:t>
      </w:r>
      <w:r w:rsidR="001E1970" w:rsidRPr="00D75321">
        <w:rPr>
          <w:rFonts w:ascii="Times New Roman" w:hAnsi="Times New Roman"/>
          <w:sz w:val="24"/>
        </w:rPr>
        <w:t>ų</w:t>
      </w:r>
      <w:r w:rsidR="00536A99" w:rsidRPr="00D75321">
        <w:rPr>
          <w:rFonts w:ascii="Times New Roman" w:hAnsi="Times New Roman"/>
          <w:sz w:val="24"/>
        </w:rPr>
        <w:t>. Į PAK posėdžius gali būti kviečiamas pareiškėjas ir</w:t>
      </w:r>
      <w:r w:rsidR="00483732" w:rsidRPr="00D75321">
        <w:rPr>
          <w:rFonts w:ascii="Times New Roman" w:hAnsi="Times New Roman"/>
          <w:sz w:val="24"/>
        </w:rPr>
        <w:t>,</w:t>
      </w:r>
      <w:r w:rsidR="00536A99" w:rsidRPr="00D75321">
        <w:rPr>
          <w:rFonts w:ascii="Times New Roman" w:hAnsi="Times New Roman"/>
          <w:sz w:val="24"/>
        </w:rPr>
        <w:t xml:space="preserve"> prireikus</w:t>
      </w:r>
      <w:r w:rsidR="00483732" w:rsidRPr="00D75321">
        <w:rPr>
          <w:rFonts w:ascii="Times New Roman" w:hAnsi="Times New Roman"/>
          <w:sz w:val="24"/>
        </w:rPr>
        <w:t>,</w:t>
      </w:r>
      <w:r w:rsidR="00536A99" w:rsidRPr="00D75321">
        <w:rPr>
          <w:rFonts w:ascii="Times New Roman" w:hAnsi="Times New Roman"/>
          <w:sz w:val="24"/>
        </w:rPr>
        <w:t xml:space="preserve"> </w:t>
      </w:r>
      <w:r w:rsidR="00483732" w:rsidRPr="00D75321">
        <w:rPr>
          <w:rFonts w:ascii="Times New Roman" w:hAnsi="Times New Roman"/>
          <w:sz w:val="24"/>
        </w:rPr>
        <w:t>partneriai</w:t>
      </w:r>
      <w:r w:rsidR="00BB7D20" w:rsidRPr="00D75321">
        <w:rPr>
          <w:rFonts w:ascii="Times New Roman" w:hAnsi="Times New Roman"/>
          <w:sz w:val="24"/>
        </w:rPr>
        <w:t>, nurodyti Reglamento (ES) Nr. 1303/2013 5 straipsnio 1 dalyje</w:t>
      </w:r>
      <w:r w:rsidR="00483732" w:rsidRPr="00D75321">
        <w:rPr>
          <w:rFonts w:ascii="Times New Roman" w:hAnsi="Times New Roman"/>
          <w:sz w:val="24"/>
        </w:rPr>
        <w:t xml:space="preserve">, išorės </w:t>
      </w:r>
      <w:r w:rsidR="00536A99" w:rsidRPr="00D75321">
        <w:rPr>
          <w:rFonts w:ascii="Times New Roman" w:hAnsi="Times New Roman"/>
          <w:sz w:val="24"/>
        </w:rPr>
        <w:t>ekspertai, institucijų ir įstaigų atstovai.</w:t>
      </w:r>
    </w:p>
    <w:p w14:paraId="2FB260BE"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30. </w:t>
      </w:r>
      <w:r w:rsidR="00914352" w:rsidRPr="009E3C6C">
        <w:rPr>
          <w:rFonts w:ascii="Times New Roman" w:hAnsi="Times New Roman"/>
          <w:sz w:val="24"/>
        </w:rPr>
        <w:t>PAK, atsižvelgdamas į vertinimo rezultatus, priima rekomendaciją pasirašyti finansavimo</w:t>
      </w:r>
      <w:r w:rsidR="00BB1EA9" w:rsidRPr="009E3C6C">
        <w:rPr>
          <w:rFonts w:ascii="Times New Roman" w:hAnsi="Times New Roman"/>
          <w:sz w:val="24"/>
        </w:rPr>
        <w:t xml:space="preserve"> </w:t>
      </w:r>
      <w:r w:rsidR="00914352" w:rsidRPr="009E3C6C">
        <w:rPr>
          <w:rFonts w:ascii="Times New Roman" w:hAnsi="Times New Roman"/>
          <w:sz w:val="24"/>
        </w:rPr>
        <w:t xml:space="preserve">sutartį arba teikia pastabas </w:t>
      </w:r>
      <w:r w:rsidR="0044671D" w:rsidRPr="009E3C6C">
        <w:rPr>
          <w:rFonts w:ascii="Times New Roman" w:hAnsi="Times New Roman"/>
          <w:sz w:val="24"/>
        </w:rPr>
        <w:t xml:space="preserve">ir </w:t>
      </w:r>
      <w:r w:rsidR="00914352" w:rsidRPr="009E3C6C">
        <w:rPr>
          <w:rFonts w:ascii="Times New Roman" w:hAnsi="Times New Roman"/>
          <w:sz w:val="24"/>
        </w:rPr>
        <w:t xml:space="preserve">pasiūlymus </w:t>
      </w:r>
      <w:r w:rsidR="008F4F18" w:rsidRPr="009E3C6C">
        <w:rPr>
          <w:rFonts w:ascii="Times New Roman" w:hAnsi="Times New Roman"/>
          <w:sz w:val="24"/>
        </w:rPr>
        <w:t>ministerijoms</w:t>
      </w:r>
      <w:r w:rsidR="00AC5D8B" w:rsidRPr="009E3C6C">
        <w:rPr>
          <w:rFonts w:ascii="Times New Roman" w:hAnsi="Times New Roman"/>
          <w:sz w:val="24"/>
        </w:rPr>
        <w:t xml:space="preserve"> </w:t>
      </w:r>
      <w:r w:rsidR="00914352" w:rsidRPr="009E3C6C">
        <w:rPr>
          <w:rFonts w:ascii="Times New Roman" w:hAnsi="Times New Roman"/>
          <w:sz w:val="24"/>
        </w:rPr>
        <w:t>dėl atlikto projekto vertinimo. Jei projektas netenkina</w:t>
      </w:r>
      <w:r w:rsidR="00483732" w:rsidRPr="009E3C6C">
        <w:rPr>
          <w:rFonts w:ascii="Times New Roman" w:hAnsi="Times New Roman"/>
          <w:sz w:val="24"/>
        </w:rPr>
        <w:t xml:space="preserve"> </w:t>
      </w:r>
      <w:r w:rsidR="000D2699" w:rsidRPr="009E3C6C">
        <w:rPr>
          <w:rFonts w:ascii="Times New Roman" w:hAnsi="Times New Roman"/>
          <w:sz w:val="24"/>
        </w:rPr>
        <w:t>PFS priede nustatytų reikalavimų</w:t>
      </w:r>
      <w:r w:rsidR="00914352" w:rsidRPr="009E3C6C">
        <w:rPr>
          <w:rFonts w:ascii="Times New Roman" w:hAnsi="Times New Roman"/>
          <w:sz w:val="24"/>
        </w:rPr>
        <w:t xml:space="preserve">, su pareiškėju </w:t>
      </w:r>
      <w:r w:rsidR="00536A99" w:rsidRPr="009E3C6C">
        <w:rPr>
          <w:rFonts w:ascii="Times New Roman" w:hAnsi="Times New Roman"/>
          <w:sz w:val="24"/>
        </w:rPr>
        <w:t>finansavimo</w:t>
      </w:r>
      <w:r w:rsidR="00BB1EA9" w:rsidRPr="009E3C6C">
        <w:rPr>
          <w:rFonts w:ascii="Times New Roman" w:hAnsi="Times New Roman"/>
          <w:sz w:val="24"/>
        </w:rPr>
        <w:t xml:space="preserve"> </w:t>
      </w:r>
      <w:r w:rsidR="00536A99" w:rsidRPr="009E3C6C">
        <w:rPr>
          <w:rFonts w:ascii="Times New Roman" w:hAnsi="Times New Roman"/>
          <w:sz w:val="24"/>
        </w:rPr>
        <w:t>sutartis</w:t>
      </w:r>
      <w:r w:rsidR="000D2699" w:rsidRPr="009E3C6C">
        <w:rPr>
          <w:rFonts w:ascii="Times New Roman" w:hAnsi="Times New Roman"/>
          <w:sz w:val="24"/>
        </w:rPr>
        <w:t xml:space="preserve"> nesudaroma</w:t>
      </w:r>
      <w:r w:rsidR="00536A99" w:rsidRPr="009E3C6C">
        <w:rPr>
          <w:rFonts w:ascii="Times New Roman" w:hAnsi="Times New Roman"/>
          <w:sz w:val="24"/>
        </w:rPr>
        <w:t>.</w:t>
      </w:r>
    </w:p>
    <w:p w14:paraId="26D58B47"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31. </w:t>
      </w:r>
      <w:r w:rsidR="00297D3D" w:rsidRPr="009E3C6C">
        <w:rPr>
          <w:rFonts w:ascii="Times New Roman" w:hAnsi="Times New Roman"/>
          <w:sz w:val="24"/>
        </w:rPr>
        <w:t xml:space="preserve">Projektui įgyvendinti tarp </w:t>
      </w:r>
      <w:r w:rsidR="005A2CB9" w:rsidRPr="009E3C6C">
        <w:rPr>
          <w:rFonts w:ascii="Times New Roman" w:hAnsi="Times New Roman"/>
          <w:sz w:val="24"/>
        </w:rPr>
        <w:t xml:space="preserve">Lietuvos Respublikos </w:t>
      </w:r>
      <w:r w:rsidR="002B75AE" w:rsidRPr="009E3C6C">
        <w:rPr>
          <w:rFonts w:ascii="Times New Roman" w:hAnsi="Times New Roman"/>
          <w:sz w:val="24"/>
        </w:rPr>
        <w:t>aplinkos</w:t>
      </w:r>
      <w:r w:rsidR="00297D3D" w:rsidRPr="009E3C6C">
        <w:rPr>
          <w:rFonts w:ascii="Times New Roman" w:hAnsi="Times New Roman"/>
          <w:sz w:val="24"/>
        </w:rPr>
        <w:t xml:space="preserve"> ministerijos</w:t>
      </w:r>
      <w:r w:rsidR="003B4166" w:rsidRPr="009E3C6C">
        <w:rPr>
          <w:rFonts w:ascii="Times New Roman" w:hAnsi="Times New Roman"/>
          <w:sz w:val="24"/>
        </w:rPr>
        <w:t xml:space="preserve"> (toliau – </w:t>
      </w:r>
      <w:r w:rsidR="002B75AE" w:rsidRPr="009E3C6C">
        <w:rPr>
          <w:rFonts w:ascii="Times New Roman" w:hAnsi="Times New Roman"/>
          <w:sz w:val="24"/>
        </w:rPr>
        <w:t>Aplinkos</w:t>
      </w:r>
      <w:r w:rsidR="003B4166" w:rsidRPr="009E3C6C">
        <w:rPr>
          <w:rFonts w:ascii="Times New Roman" w:hAnsi="Times New Roman"/>
          <w:sz w:val="24"/>
        </w:rPr>
        <w:t xml:space="preserve"> ministerija)</w:t>
      </w:r>
      <w:r w:rsidR="00297D3D" w:rsidRPr="009E3C6C">
        <w:rPr>
          <w:rFonts w:ascii="Times New Roman" w:hAnsi="Times New Roman"/>
          <w:sz w:val="24"/>
        </w:rPr>
        <w:t xml:space="preserve">, Finansų ministerijos ir </w:t>
      </w:r>
      <w:r w:rsidR="00585E0C" w:rsidRPr="009E3C6C">
        <w:rPr>
          <w:rFonts w:ascii="Times New Roman" w:hAnsi="Times New Roman"/>
          <w:sz w:val="24"/>
        </w:rPr>
        <w:t>pareiškėjo</w:t>
      </w:r>
      <w:r w:rsidR="00297D3D" w:rsidRPr="009E3C6C">
        <w:rPr>
          <w:rFonts w:ascii="Times New Roman" w:hAnsi="Times New Roman"/>
          <w:sz w:val="24"/>
        </w:rPr>
        <w:t xml:space="preserve"> sudaroma finansavimo sutartis. Sudaroma finansavimo</w:t>
      </w:r>
      <w:r w:rsidR="00BB1EA9" w:rsidRPr="009E3C6C">
        <w:rPr>
          <w:rFonts w:ascii="Times New Roman" w:hAnsi="Times New Roman"/>
          <w:sz w:val="24"/>
        </w:rPr>
        <w:t xml:space="preserve"> </w:t>
      </w:r>
      <w:r w:rsidR="00297D3D" w:rsidRPr="009E3C6C">
        <w:rPr>
          <w:rFonts w:ascii="Times New Roman" w:hAnsi="Times New Roman"/>
          <w:sz w:val="24"/>
        </w:rPr>
        <w:t>sutartis turi atitikti Taisykl</w:t>
      </w:r>
      <w:r w:rsidR="000D2699" w:rsidRPr="009E3C6C">
        <w:rPr>
          <w:rFonts w:ascii="Times New Roman" w:hAnsi="Times New Roman"/>
          <w:sz w:val="24"/>
        </w:rPr>
        <w:t>ių 38 punkte</w:t>
      </w:r>
      <w:r w:rsidR="00187F40" w:rsidRPr="009E3C6C">
        <w:rPr>
          <w:rFonts w:ascii="Times New Roman" w:hAnsi="Times New Roman"/>
          <w:sz w:val="24"/>
        </w:rPr>
        <w:t xml:space="preserve"> </w:t>
      </w:r>
      <w:r w:rsidR="00297D3D" w:rsidRPr="009E3C6C">
        <w:rPr>
          <w:rFonts w:ascii="Times New Roman" w:hAnsi="Times New Roman"/>
          <w:sz w:val="24"/>
        </w:rPr>
        <w:t xml:space="preserve">nustatytus reikalavimus. Finansavimo sutartis rengiama laikantis Taisyklių 39 punkto nuostatų. </w:t>
      </w:r>
      <w:r w:rsidR="00E37712" w:rsidRPr="009E3C6C">
        <w:rPr>
          <w:rFonts w:ascii="Times New Roman" w:hAnsi="Times New Roman"/>
          <w:sz w:val="24"/>
        </w:rPr>
        <w:t>Finansų ministerija (</w:t>
      </w:r>
      <w:r w:rsidR="00F65A6C" w:rsidRPr="009E3C6C">
        <w:rPr>
          <w:rFonts w:ascii="Times New Roman" w:hAnsi="Times New Roman"/>
          <w:sz w:val="24"/>
        </w:rPr>
        <w:t xml:space="preserve">vadovaujančioji </w:t>
      </w:r>
      <w:r w:rsidR="00522864" w:rsidRPr="009E3C6C">
        <w:rPr>
          <w:rFonts w:ascii="Times New Roman" w:hAnsi="Times New Roman"/>
          <w:sz w:val="24"/>
        </w:rPr>
        <w:t>institucija</w:t>
      </w:r>
      <w:r w:rsidR="00E37712" w:rsidRPr="009E3C6C">
        <w:rPr>
          <w:rFonts w:ascii="Times New Roman" w:hAnsi="Times New Roman"/>
          <w:sz w:val="24"/>
        </w:rPr>
        <w:t>)</w:t>
      </w:r>
      <w:r w:rsidR="00522864" w:rsidRPr="009E3C6C">
        <w:rPr>
          <w:rFonts w:ascii="Times New Roman" w:hAnsi="Times New Roman"/>
          <w:sz w:val="24"/>
        </w:rPr>
        <w:t>, atsižvelgdama į nustatytus reikalavimus, parengia finansavimo</w:t>
      </w:r>
      <w:r w:rsidR="00BB1EA9" w:rsidRPr="009E3C6C">
        <w:rPr>
          <w:rFonts w:ascii="Times New Roman" w:hAnsi="Times New Roman"/>
          <w:sz w:val="24"/>
        </w:rPr>
        <w:t xml:space="preserve"> </w:t>
      </w:r>
      <w:r w:rsidR="00522864" w:rsidRPr="009E3C6C">
        <w:rPr>
          <w:rFonts w:ascii="Times New Roman" w:hAnsi="Times New Roman"/>
          <w:sz w:val="24"/>
        </w:rPr>
        <w:t xml:space="preserve">sutarties projektą ir jį </w:t>
      </w:r>
      <w:r w:rsidR="00E9299D" w:rsidRPr="009E3C6C">
        <w:rPr>
          <w:rFonts w:ascii="Times New Roman" w:hAnsi="Times New Roman"/>
          <w:sz w:val="24"/>
        </w:rPr>
        <w:t>teikia</w:t>
      </w:r>
      <w:r w:rsidR="00522864" w:rsidRPr="009E3C6C">
        <w:rPr>
          <w:rFonts w:ascii="Times New Roman" w:hAnsi="Times New Roman"/>
          <w:sz w:val="24"/>
        </w:rPr>
        <w:t xml:space="preserve"> kitoms finansavimo</w:t>
      </w:r>
      <w:r w:rsidR="00BB1EA9" w:rsidRPr="009E3C6C">
        <w:rPr>
          <w:rFonts w:ascii="Times New Roman" w:hAnsi="Times New Roman"/>
          <w:sz w:val="24"/>
        </w:rPr>
        <w:t xml:space="preserve"> </w:t>
      </w:r>
      <w:r w:rsidR="00522864" w:rsidRPr="009E3C6C">
        <w:rPr>
          <w:rFonts w:ascii="Times New Roman" w:hAnsi="Times New Roman"/>
          <w:sz w:val="24"/>
        </w:rPr>
        <w:t xml:space="preserve">sutarties šalims derinti. </w:t>
      </w:r>
    </w:p>
    <w:p w14:paraId="042B6F93"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32. </w:t>
      </w:r>
      <w:r w:rsidR="005A2CB9" w:rsidRPr="00D75321">
        <w:rPr>
          <w:rFonts w:ascii="Times New Roman" w:hAnsi="Times New Roman"/>
          <w:sz w:val="24"/>
        </w:rPr>
        <w:t xml:space="preserve">Projekto įgyvendinimo priežiūrai atlikti bus sudaromas priežiūros komitetas, vadovaujantis Taisyklių VII skyriuje nustatytais reikalavimais. Priežiūros komiteto sudėtį tvirtina </w:t>
      </w:r>
      <w:r w:rsidR="002B75AE" w:rsidRPr="00D75321">
        <w:rPr>
          <w:rFonts w:ascii="Times New Roman" w:hAnsi="Times New Roman"/>
          <w:sz w:val="24"/>
        </w:rPr>
        <w:t>Aplinkos</w:t>
      </w:r>
      <w:r w:rsidR="005A2CB9" w:rsidRPr="00D75321">
        <w:rPr>
          <w:rFonts w:ascii="Times New Roman" w:hAnsi="Times New Roman"/>
          <w:sz w:val="24"/>
        </w:rPr>
        <w:t xml:space="preserve"> ministerija.</w:t>
      </w:r>
    </w:p>
    <w:p w14:paraId="4FE1CC05" w14:textId="46B47F91" w:rsidR="00770DD7" w:rsidRDefault="00D75321" w:rsidP="00D75321">
      <w:pPr>
        <w:autoSpaceDE w:val="0"/>
        <w:autoSpaceDN w:val="0"/>
        <w:adjustRightInd w:val="0"/>
        <w:spacing w:after="0" w:line="240" w:lineRule="auto"/>
        <w:ind w:firstLine="709"/>
        <w:jc w:val="both"/>
        <w:rPr>
          <w:rFonts w:ascii="Times New Roman" w:hAnsi="Times New Roman"/>
          <w:sz w:val="24"/>
          <w:shd w:val="clear" w:color="auto" w:fill="FFFFFF"/>
        </w:rPr>
      </w:pPr>
      <w:r>
        <w:rPr>
          <w:rFonts w:ascii="Times New Roman" w:hAnsi="Times New Roman"/>
          <w:sz w:val="24"/>
        </w:rPr>
        <w:t xml:space="preserve">33. </w:t>
      </w:r>
      <w:r w:rsidR="003D7BB9" w:rsidRPr="00D75321">
        <w:rPr>
          <w:rFonts w:ascii="Times New Roman" w:hAnsi="Times New Roman"/>
          <w:sz w:val="24"/>
          <w:shd w:val="clear" w:color="auto" w:fill="FFFFFF"/>
        </w:rPr>
        <w:t xml:space="preserve">Vadovaujantis Deleguotojo reglamento 7 straipsnio pirmos dalies </w:t>
      </w:r>
      <w:r w:rsidR="008F4F18" w:rsidRPr="00D75321">
        <w:rPr>
          <w:rFonts w:ascii="Times New Roman" w:hAnsi="Times New Roman"/>
          <w:sz w:val="24"/>
          <w:shd w:val="clear" w:color="auto" w:fill="FFFFFF"/>
        </w:rPr>
        <w:t>f </w:t>
      </w:r>
      <w:r w:rsidR="003D7BB9" w:rsidRPr="00D75321">
        <w:rPr>
          <w:rFonts w:ascii="Times New Roman" w:hAnsi="Times New Roman"/>
          <w:sz w:val="24"/>
          <w:shd w:val="clear" w:color="auto" w:fill="FFFFFF"/>
        </w:rPr>
        <w:t xml:space="preserve">punktu, </w:t>
      </w:r>
      <w:r w:rsidR="00DB6C56" w:rsidRPr="00D75321">
        <w:rPr>
          <w:rFonts w:ascii="Times New Roman" w:hAnsi="Times New Roman"/>
          <w:sz w:val="24"/>
          <w:shd w:val="clear" w:color="auto" w:fill="FFFFFF"/>
        </w:rPr>
        <w:t>projekto</w:t>
      </w:r>
      <w:r w:rsidR="00A62F2D" w:rsidRPr="00D75321">
        <w:rPr>
          <w:rFonts w:ascii="Times New Roman" w:hAnsi="Times New Roman"/>
          <w:sz w:val="24"/>
          <w:shd w:val="clear" w:color="auto" w:fill="FFFFFF"/>
        </w:rPr>
        <w:t xml:space="preserve"> auditą</w:t>
      </w:r>
      <w:r w:rsidR="003D7BB9" w:rsidRPr="00D75321">
        <w:rPr>
          <w:rFonts w:ascii="Times New Roman" w:hAnsi="Times New Roman"/>
          <w:sz w:val="24"/>
          <w:shd w:val="clear" w:color="auto" w:fill="FFFFFF"/>
        </w:rPr>
        <w:t xml:space="preserve"> </w:t>
      </w:r>
      <w:r w:rsidR="009C23B2" w:rsidRPr="00D75321">
        <w:rPr>
          <w:rFonts w:ascii="Times New Roman" w:hAnsi="Times New Roman"/>
          <w:sz w:val="24"/>
          <w:shd w:val="clear" w:color="auto" w:fill="FFFFFF"/>
        </w:rPr>
        <w:t xml:space="preserve">turi teisę </w:t>
      </w:r>
      <w:r w:rsidR="003D7BB9" w:rsidRPr="00D75321">
        <w:rPr>
          <w:rFonts w:ascii="Times New Roman" w:hAnsi="Times New Roman"/>
          <w:sz w:val="24"/>
          <w:shd w:val="clear" w:color="auto" w:fill="FFFFFF"/>
        </w:rPr>
        <w:t>atlikti</w:t>
      </w:r>
      <w:r w:rsidR="00A62F2D" w:rsidRPr="00D75321">
        <w:rPr>
          <w:rFonts w:ascii="Times New Roman" w:hAnsi="Times New Roman"/>
          <w:sz w:val="24"/>
          <w:shd w:val="clear" w:color="auto" w:fill="FFFFFF"/>
        </w:rPr>
        <w:t xml:space="preserve"> </w:t>
      </w:r>
      <w:r w:rsidR="003D7BB9" w:rsidRPr="00D75321">
        <w:rPr>
          <w:rFonts w:ascii="Times New Roman" w:hAnsi="Times New Roman"/>
          <w:sz w:val="24"/>
          <w:shd w:val="clear" w:color="auto" w:fill="FFFFFF"/>
        </w:rPr>
        <w:t>Lietuvos Respublikos</w:t>
      </w:r>
      <w:r w:rsidR="00A62F2D" w:rsidRPr="00D75321">
        <w:rPr>
          <w:rFonts w:ascii="Times New Roman" w:hAnsi="Times New Roman"/>
          <w:sz w:val="24"/>
          <w:shd w:val="clear" w:color="auto" w:fill="FFFFFF"/>
        </w:rPr>
        <w:t xml:space="preserve"> audito institucijos, </w:t>
      </w:r>
      <w:r w:rsidR="003D7BB9" w:rsidRPr="00D75321">
        <w:rPr>
          <w:rFonts w:ascii="Times New Roman" w:hAnsi="Times New Roman"/>
          <w:sz w:val="24"/>
          <w:shd w:val="clear" w:color="auto" w:fill="FFFFFF"/>
        </w:rPr>
        <w:t xml:space="preserve">Europos </w:t>
      </w:r>
      <w:r w:rsidR="00A62F2D" w:rsidRPr="00D75321">
        <w:rPr>
          <w:rFonts w:ascii="Times New Roman" w:hAnsi="Times New Roman"/>
          <w:sz w:val="24"/>
          <w:shd w:val="clear" w:color="auto" w:fill="FFFFFF"/>
        </w:rPr>
        <w:t>Komisija</w:t>
      </w:r>
      <w:r w:rsidR="009C23B2" w:rsidRPr="00D75321">
        <w:rPr>
          <w:rFonts w:ascii="Times New Roman" w:hAnsi="Times New Roman"/>
          <w:sz w:val="24"/>
          <w:shd w:val="clear" w:color="auto" w:fill="FFFFFF"/>
        </w:rPr>
        <w:t>,</w:t>
      </w:r>
      <w:r w:rsidR="00A62F2D" w:rsidRPr="00D75321">
        <w:rPr>
          <w:rFonts w:ascii="Times New Roman" w:hAnsi="Times New Roman"/>
          <w:sz w:val="24"/>
          <w:shd w:val="clear" w:color="auto" w:fill="FFFFFF"/>
        </w:rPr>
        <w:t xml:space="preserve"> Europos Audito Rūmai</w:t>
      </w:r>
      <w:r w:rsidR="00414B17" w:rsidRPr="00D75321">
        <w:rPr>
          <w:rFonts w:ascii="Times New Roman" w:hAnsi="Times New Roman"/>
          <w:sz w:val="24"/>
          <w:shd w:val="clear" w:color="auto" w:fill="FFFFFF"/>
        </w:rPr>
        <w:t xml:space="preserve"> ir kitos institucijos</w:t>
      </w:r>
      <w:r w:rsidR="003D7BB9" w:rsidRPr="00D75321">
        <w:rPr>
          <w:rFonts w:ascii="Times New Roman" w:hAnsi="Times New Roman"/>
          <w:sz w:val="24"/>
          <w:shd w:val="clear" w:color="auto" w:fill="FFFFFF"/>
        </w:rPr>
        <w:t>.</w:t>
      </w:r>
    </w:p>
    <w:p w14:paraId="46860536" w14:textId="77777777" w:rsidR="004309CA" w:rsidRDefault="004309CA" w:rsidP="001659EA">
      <w:pPr>
        <w:autoSpaceDE w:val="0"/>
        <w:autoSpaceDN w:val="0"/>
        <w:adjustRightInd w:val="0"/>
        <w:spacing w:after="0" w:line="240" w:lineRule="auto"/>
        <w:jc w:val="both"/>
        <w:rPr>
          <w:rFonts w:ascii="Times New Roman" w:hAnsi="Times New Roman"/>
          <w:sz w:val="24"/>
          <w:shd w:val="clear" w:color="auto" w:fill="FFFFFF"/>
        </w:rPr>
      </w:pPr>
    </w:p>
    <w:p w14:paraId="324D4165" w14:textId="77777777" w:rsidR="001659EA" w:rsidRDefault="001659EA" w:rsidP="001659EA">
      <w:pPr>
        <w:autoSpaceDE w:val="0"/>
        <w:autoSpaceDN w:val="0"/>
        <w:adjustRightInd w:val="0"/>
        <w:spacing w:after="0" w:line="240" w:lineRule="auto"/>
        <w:jc w:val="both"/>
        <w:rPr>
          <w:rFonts w:ascii="Times New Roman" w:hAnsi="Times New Roman"/>
          <w:sz w:val="24"/>
          <w:shd w:val="clear" w:color="auto" w:fill="FFFFFF"/>
        </w:rPr>
      </w:pPr>
    </w:p>
    <w:p w14:paraId="58D2866C" w14:textId="77777777" w:rsidR="001659EA" w:rsidRDefault="001659EA" w:rsidP="001659EA">
      <w:pPr>
        <w:autoSpaceDE w:val="0"/>
        <w:autoSpaceDN w:val="0"/>
        <w:adjustRightInd w:val="0"/>
        <w:spacing w:after="0" w:line="240" w:lineRule="auto"/>
        <w:jc w:val="both"/>
        <w:rPr>
          <w:rFonts w:ascii="Times New Roman" w:hAnsi="Times New Roman"/>
          <w:sz w:val="24"/>
          <w:shd w:val="clear" w:color="auto" w:fill="FFFFFF"/>
        </w:rPr>
      </w:pPr>
    </w:p>
    <w:p w14:paraId="1F7BC90F" w14:textId="77777777" w:rsidR="001659EA" w:rsidRDefault="001659EA" w:rsidP="001659EA">
      <w:pPr>
        <w:autoSpaceDE w:val="0"/>
        <w:autoSpaceDN w:val="0"/>
        <w:adjustRightInd w:val="0"/>
        <w:spacing w:after="0" w:line="240" w:lineRule="auto"/>
        <w:jc w:val="both"/>
        <w:rPr>
          <w:rFonts w:ascii="Times New Roman" w:hAnsi="Times New Roman"/>
          <w:sz w:val="24"/>
          <w:shd w:val="clear" w:color="auto" w:fill="FFFFFF"/>
        </w:rPr>
      </w:pPr>
    </w:p>
    <w:p w14:paraId="0C9168C9" w14:textId="77777777" w:rsidR="00291475" w:rsidRPr="00D75321" w:rsidRDefault="00291475" w:rsidP="00D75321">
      <w:pPr>
        <w:autoSpaceDE w:val="0"/>
        <w:autoSpaceDN w:val="0"/>
        <w:adjustRightInd w:val="0"/>
        <w:spacing w:after="0" w:line="240" w:lineRule="auto"/>
        <w:ind w:firstLine="709"/>
        <w:jc w:val="both"/>
        <w:rPr>
          <w:rFonts w:ascii="Times New Roman" w:hAnsi="Times New Roman"/>
          <w:sz w:val="24"/>
        </w:rPr>
      </w:pPr>
    </w:p>
    <w:p w14:paraId="5C46F947" w14:textId="77777777" w:rsidR="00DF7FB4" w:rsidRPr="0042383A" w:rsidRDefault="00B85779"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lastRenderedPageBreak/>
        <w:t>I</w:t>
      </w:r>
      <w:r w:rsidR="000F17DE" w:rsidRPr="009E3C6C">
        <w:rPr>
          <w:rFonts w:ascii="Times New Roman" w:hAnsi="Times New Roman"/>
          <w:b/>
          <w:sz w:val="24"/>
        </w:rPr>
        <w:t>V</w:t>
      </w:r>
      <w:r w:rsidR="00026037" w:rsidRPr="009C62EF">
        <w:rPr>
          <w:rFonts w:ascii="Times New Roman" w:hAnsi="Times New Roman"/>
          <w:b/>
          <w:sz w:val="24"/>
        </w:rPr>
        <w:t xml:space="preserve"> </w:t>
      </w:r>
      <w:r w:rsidR="00DF7FB4" w:rsidRPr="0042383A">
        <w:rPr>
          <w:rFonts w:ascii="Times New Roman" w:hAnsi="Times New Roman"/>
          <w:b/>
          <w:sz w:val="24"/>
        </w:rPr>
        <w:t>SKYRIUS</w:t>
      </w:r>
      <w:proofErr w:type="gramEnd"/>
    </w:p>
    <w:p w14:paraId="29D60165" w14:textId="77777777" w:rsidR="00655D2C" w:rsidRPr="009E3C6C" w:rsidRDefault="009605BD" w:rsidP="00DB6C56">
      <w:pPr>
        <w:spacing w:line="240" w:lineRule="auto"/>
        <w:ind w:firstLine="709"/>
        <w:jc w:val="center"/>
        <w:rPr>
          <w:rFonts w:ascii="Times New Roman" w:hAnsi="Times New Roman"/>
          <w:b/>
          <w:sz w:val="24"/>
        </w:rPr>
      </w:pPr>
      <w:r w:rsidRPr="009E3C6C">
        <w:rPr>
          <w:rFonts w:ascii="Times New Roman" w:hAnsi="Times New Roman"/>
          <w:b/>
          <w:sz w:val="24"/>
        </w:rPr>
        <w:t xml:space="preserve"> </w:t>
      </w:r>
      <w:r w:rsidR="004B4373" w:rsidRPr="009E3C6C">
        <w:rPr>
          <w:rFonts w:ascii="Times New Roman" w:hAnsi="Times New Roman"/>
          <w:b/>
          <w:sz w:val="24"/>
        </w:rPr>
        <w:t xml:space="preserve">REGISTRAVIMOSI </w:t>
      </w:r>
      <w:proofErr w:type="gramStart"/>
      <w:r w:rsidR="004B4373" w:rsidRPr="009E3C6C">
        <w:rPr>
          <w:rFonts w:ascii="Times New Roman" w:hAnsi="Times New Roman"/>
          <w:b/>
          <w:sz w:val="24"/>
        </w:rPr>
        <w:t>EUROPOS SĄJUNGOS</w:t>
      </w:r>
      <w:proofErr w:type="gramEnd"/>
      <w:r w:rsidR="004B4373" w:rsidRPr="009E3C6C">
        <w:rPr>
          <w:rFonts w:ascii="Times New Roman" w:hAnsi="Times New Roman"/>
          <w:b/>
          <w:sz w:val="24"/>
        </w:rPr>
        <w:t xml:space="preserve"> STRUKTŪRINIŲ FONDŲ LĖŠŲ BENDRAI FINANSUOJAMŲ PROJEKTŲ DUOMENŲ MAINŲ SVETAINĖJE </w:t>
      </w:r>
      <w:r w:rsidR="00735E67" w:rsidRPr="009E3C6C">
        <w:rPr>
          <w:rFonts w:ascii="Times New Roman" w:hAnsi="Times New Roman"/>
          <w:b/>
          <w:sz w:val="24"/>
        </w:rPr>
        <w:t>TVARKA</w:t>
      </w:r>
    </w:p>
    <w:p w14:paraId="0E4E6119" w14:textId="4A4127BF" w:rsidR="0096183B" w:rsidRPr="00822708" w:rsidRDefault="00395253" w:rsidP="00822708">
      <w:pPr>
        <w:pStyle w:val="Sraopastraipa"/>
        <w:numPr>
          <w:ilvl w:val="0"/>
          <w:numId w:val="38"/>
        </w:numPr>
        <w:tabs>
          <w:tab w:val="left" w:pos="1276"/>
        </w:tabs>
        <w:autoSpaceDE w:val="0"/>
        <w:autoSpaceDN w:val="0"/>
        <w:adjustRightInd w:val="0"/>
        <w:spacing w:after="0" w:line="240" w:lineRule="auto"/>
        <w:ind w:left="0" w:firstLine="709"/>
        <w:jc w:val="both"/>
        <w:rPr>
          <w:rFonts w:ascii="Times New Roman" w:hAnsi="Times New Roman"/>
          <w:sz w:val="24"/>
        </w:rPr>
      </w:pPr>
      <w:r w:rsidRPr="00822708">
        <w:rPr>
          <w:rFonts w:ascii="Times New Roman" w:hAnsi="Times New Roman"/>
          <w:sz w:val="24"/>
        </w:rPr>
        <w:t>Kol nėra įdiegtos DMS funkcinės galimybės, p</w:t>
      </w:r>
      <w:r w:rsidR="009D3C4D" w:rsidRPr="00822708">
        <w:rPr>
          <w:rFonts w:ascii="Times New Roman" w:hAnsi="Times New Roman"/>
          <w:sz w:val="24"/>
        </w:rPr>
        <w:t>areiškėjas pildo paraiškos</w:t>
      </w:r>
      <w:r w:rsidR="00310E8A" w:rsidRPr="00822708">
        <w:rPr>
          <w:rFonts w:ascii="Times New Roman" w:hAnsi="Times New Roman"/>
          <w:sz w:val="24"/>
        </w:rPr>
        <w:t xml:space="preserve"> </w:t>
      </w:r>
      <w:r w:rsidR="009D3C4D" w:rsidRPr="00822708">
        <w:rPr>
          <w:rFonts w:ascii="Times New Roman" w:hAnsi="Times New Roman"/>
          <w:sz w:val="24"/>
        </w:rPr>
        <w:t xml:space="preserve">formą ir teikia </w:t>
      </w:r>
      <w:r w:rsidRPr="00822708">
        <w:rPr>
          <w:rFonts w:ascii="Times New Roman" w:hAnsi="Times New Roman"/>
          <w:sz w:val="24"/>
        </w:rPr>
        <w:t xml:space="preserve">ją </w:t>
      </w:r>
      <w:r w:rsidR="009D3C4D" w:rsidRPr="00822708">
        <w:rPr>
          <w:rFonts w:ascii="Times New Roman" w:hAnsi="Times New Roman"/>
          <w:sz w:val="24"/>
        </w:rPr>
        <w:t>raštu (kartu pateikdamas į elektroninę laikmeną įrašytą paraišką)</w:t>
      </w:r>
      <w:r w:rsidRPr="00822708">
        <w:rPr>
          <w:rFonts w:ascii="Times New Roman" w:hAnsi="Times New Roman"/>
          <w:sz w:val="24"/>
        </w:rPr>
        <w:t>.</w:t>
      </w:r>
      <w:r w:rsidR="009D3C4D" w:rsidRPr="00822708">
        <w:rPr>
          <w:rFonts w:ascii="Times New Roman" w:hAnsi="Times New Roman"/>
          <w:sz w:val="24"/>
        </w:rPr>
        <w:t xml:space="preserve"> </w:t>
      </w:r>
      <w:r w:rsidRPr="00822708">
        <w:rPr>
          <w:rFonts w:ascii="Times New Roman" w:hAnsi="Times New Roman"/>
          <w:sz w:val="24"/>
        </w:rPr>
        <w:t>Kai</w:t>
      </w:r>
      <w:r w:rsidR="009D3C4D" w:rsidRPr="00822708">
        <w:rPr>
          <w:rFonts w:ascii="Times New Roman" w:hAnsi="Times New Roman"/>
          <w:sz w:val="24"/>
        </w:rPr>
        <w:t xml:space="preserve"> DMS funkcinės galimybės </w:t>
      </w:r>
      <w:r w:rsidRPr="00822708">
        <w:rPr>
          <w:rFonts w:ascii="Times New Roman" w:hAnsi="Times New Roman"/>
          <w:sz w:val="24"/>
        </w:rPr>
        <w:t xml:space="preserve">bus </w:t>
      </w:r>
      <w:r w:rsidR="009D3C4D" w:rsidRPr="00822708">
        <w:rPr>
          <w:rFonts w:ascii="Times New Roman" w:hAnsi="Times New Roman"/>
          <w:sz w:val="24"/>
        </w:rPr>
        <w:t>įdiegtos,</w:t>
      </w:r>
      <w:r w:rsidRPr="00822708">
        <w:rPr>
          <w:rFonts w:ascii="Times New Roman" w:hAnsi="Times New Roman"/>
          <w:sz w:val="24"/>
        </w:rPr>
        <w:t xml:space="preserve"> projekto</w:t>
      </w:r>
      <w:r w:rsidR="00310E8A" w:rsidRPr="00822708">
        <w:rPr>
          <w:rFonts w:ascii="Times New Roman" w:hAnsi="Times New Roman"/>
          <w:sz w:val="24"/>
        </w:rPr>
        <w:t xml:space="preserve"> </w:t>
      </w:r>
      <w:r w:rsidRPr="00822708">
        <w:rPr>
          <w:rFonts w:ascii="Times New Roman" w:hAnsi="Times New Roman"/>
          <w:sz w:val="24"/>
        </w:rPr>
        <w:t>vykdytojas</w:t>
      </w:r>
      <w:r w:rsidR="0062053E" w:rsidRPr="00822708">
        <w:rPr>
          <w:rFonts w:ascii="Times New Roman" w:hAnsi="Times New Roman"/>
          <w:sz w:val="24"/>
        </w:rPr>
        <w:t xml:space="preserve"> </w:t>
      </w:r>
      <w:r w:rsidR="009D3C4D" w:rsidRPr="00822708">
        <w:rPr>
          <w:rFonts w:ascii="Times New Roman" w:hAnsi="Times New Roman"/>
          <w:sz w:val="24"/>
        </w:rPr>
        <w:t>prival</w:t>
      </w:r>
      <w:r w:rsidRPr="00822708">
        <w:rPr>
          <w:rFonts w:ascii="Times New Roman" w:hAnsi="Times New Roman"/>
          <w:sz w:val="24"/>
        </w:rPr>
        <w:t>ės</w:t>
      </w:r>
      <w:r w:rsidR="009D3C4D" w:rsidRPr="00822708">
        <w:rPr>
          <w:rFonts w:ascii="Times New Roman" w:hAnsi="Times New Roman"/>
          <w:sz w:val="24"/>
        </w:rPr>
        <w:t xml:space="preserve"> </w:t>
      </w:r>
      <w:r w:rsidR="0062053E" w:rsidRPr="00822708">
        <w:rPr>
          <w:rFonts w:ascii="Times New Roman" w:hAnsi="Times New Roman"/>
          <w:sz w:val="24"/>
        </w:rPr>
        <w:t xml:space="preserve">per 7 dienas nuo </w:t>
      </w:r>
      <w:r w:rsidR="004C3A93" w:rsidRPr="00822708">
        <w:rPr>
          <w:rFonts w:ascii="Times New Roman" w:hAnsi="Times New Roman"/>
          <w:sz w:val="24"/>
        </w:rPr>
        <w:t>Finansų ministerijos</w:t>
      </w:r>
      <w:r w:rsidR="0062053E" w:rsidRPr="00822708">
        <w:rPr>
          <w:rFonts w:ascii="Times New Roman" w:hAnsi="Times New Roman"/>
          <w:sz w:val="24"/>
        </w:rPr>
        <w:t xml:space="preserve"> informacinio rašto gavimo dienos užsiregistruoti DMS naudotoju</w:t>
      </w:r>
      <w:r w:rsidRPr="00822708">
        <w:rPr>
          <w:rFonts w:ascii="Times New Roman" w:hAnsi="Times New Roman"/>
          <w:sz w:val="24"/>
        </w:rPr>
        <w:t xml:space="preserve"> ir</w:t>
      </w:r>
      <w:r w:rsidR="0062053E" w:rsidRPr="00822708">
        <w:rPr>
          <w:rFonts w:ascii="Times New Roman" w:hAnsi="Times New Roman"/>
          <w:sz w:val="24"/>
        </w:rPr>
        <w:t xml:space="preserve"> </w:t>
      </w:r>
      <w:r w:rsidRPr="00822708">
        <w:rPr>
          <w:rFonts w:ascii="Times New Roman" w:hAnsi="Times New Roman"/>
          <w:sz w:val="24"/>
        </w:rPr>
        <w:t xml:space="preserve">susitarimus </w:t>
      </w:r>
      <w:r w:rsidR="0062053E" w:rsidRPr="00822708">
        <w:rPr>
          <w:rFonts w:ascii="Times New Roman" w:hAnsi="Times New Roman"/>
          <w:sz w:val="24"/>
        </w:rPr>
        <w:t>dėl finansavimo</w:t>
      </w:r>
      <w:r w:rsidR="00BB1EA9" w:rsidRPr="00822708">
        <w:rPr>
          <w:rFonts w:ascii="Times New Roman" w:hAnsi="Times New Roman"/>
          <w:sz w:val="24"/>
        </w:rPr>
        <w:t xml:space="preserve"> </w:t>
      </w:r>
      <w:r w:rsidR="0062053E" w:rsidRPr="00822708">
        <w:rPr>
          <w:rFonts w:ascii="Times New Roman" w:hAnsi="Times New Roman"/>
          <w:sz w:val="24"/>
        </w:rPr>
        <w:t>sutarties pakeitimo, mokėjimo prašym</w:t>
      </w:r>
      <w:r w:rsidRPr="00822708">
        <w:rPr>
          <w:rFonts w:ascii="Times New Roman" w:hAnsi="Times New Roman"/>
          <w:sz w:val="24"/>
        </w:rPr>
        <w:t>us</w:t>
      </w:r>
      <w:r w:rsidR="0062053E" w:rsidRPr="00822708">
        <w:rPr>
          <w:rFonts w:ascii="Times New Roman" w:hAnsi="Times New Roman"/>
          <w:sz w:val="24"/>
        </w:rPr>
        <w:t>, ataskait</w:t>
      </w:r>
      <w:r w:rsidRPr="00822708">
        <w:rPr>
          <w:rFonts w:ascii="Times New Roman" w:hAnsi="Times New Roman"/>
          <w:sz w:val="24"/>
        </w:rPr>
        <w:t>a</w:t>
      </w:r>
      <w:r w:rsidR="0062053E" w:rsidRPr="00822708">
        <w:rPr>
          <w:rFonts w:ascii="Times New Roman" w:hAnsi="Times New Roman"/>
          <w:sz w:val="24"/>
        </w:rPr>
        <w:t>s ir kit</w:t>
      </w:r>
      <w:r w:rsidRPr="00822708">
        <w:rPr>
          <w:rFonts w:ascii="Times New Roman" w:hAnsi="Times New Roman"/>
          <w:sz w:val="24"/>
        </w:rPr>
        <w:t>us</w:t>
      </w:r>
      <w:r w:rsidR="0062053E" w:rsidRPr="00822708">
        <w:rPr>
          <w:rFonts w:ascii="Times New Roman" w:hAnsi="Times New Roman"/>
          <w:sz w:val="24"/>
        </w:rPr>
        <w:t xml:space="preserve"> </w:t>
      </w:r>
      <w:r w:rsidRPr="00822708">
        <w:rPr>
          <w:rFonts w:ascii="Times New Roman" w:hAnsi="Times New Roman"/>
          <w:sz w:val="24"/>
        </w:rPr>
        <w:t>dokumentus teikti</w:t>
      </w:r>
      <w:r w:rsidR="00C07C34" w:rsidRPr="00822708">
        <w:rPr>
          <w:rFonts w:ascii="Times New Roman" w:hAnsi="Times New Roman"/>
          <w:sz w:val="24"/>
        </w:rPr>
        <w:t xml:space="preserve"> per DMS.</w:t>
      </w:r>
      <w:r w:rsidRPr="00822708">
        <w:rPr>
          <w:rFonts w:ascii="Times New Roman" w:hAnsi="Times New Roman"/>
          <w:sz w:val="24"/>
        </w:rPr>
        <w:t xml:space="preserve"> Informacijos teikimas per DMS prilyginamas informacijos teikimui raštu.</w:t>
      </w:r>
      <w:r w:rsidR="00822708" w:rsidRPr="00822708">
        <w:rPr>
          <w:rFonts w:ascii="Times New Roman" w:hAnsi="Times New Roman"/>
          <w:sz w:val="24"/>
        </w:rPr>
        <w:t xml:space="preserve"> </w:t>
      </w:r>
    </w:p>
    <w:p w14:paraId="2FFF2488" w14:textId="6FEFB3E7" w:rsidR="00444FB9" w:rsidRPr="00C8447B" w:rsidRDefault="00444FB9" w:rsidP="00C8447B">
      <w:pPr>
        <w:pStyle w:val="Sraopastraipa"/>
        <w:numPr>
          <w:ilvl w:val="0"/>
          <w:numId w:val="38"/>
        </w:numPr>
        <w:tabs>
          <w:tab w:val="left" w:pos="1276"/>
        </w:tabs>
        <w:autoSpaceDE w:val="0"/>
        <w:autoSpaceDN w:val="0"/>
        <w:adjustRightInd w:val="0"/>
        <w:spacing w:after="0" w:line="240" w:lineRule="auto"/>
        <w:ind w:left="0" w:firstLine="709"/>
        <w:jc w:val="both"/>
        <w:rPr>
          <w:rFonts w:ascii="Times New Roman" w:hAnsi="Times New Roman"/>
          <w:sz w:val="24"/>
        </w:rPr>
      </w:pPr>
      <w:r w:rsidRPr="0096183B">
        <w:rPr>
          <w:rFonts w:ascii="Times New Roman" w:hAnsi="Times New Roman"/>
          <w:sz w:val="24"/>
        </w:rPr>
        <w:t>Kai finansavimo</w:t>
      </w:r>
      <w:r w:rsidR="00BB1EA9" w:rsidRPr="0096183B">
        <w:rPr>
          <w:rFonts w:ascii="Times New Roman" w:hAnsi="Times New Roman"/>
          <w:sz w:val="24"/>
        </w:rPr>
        <w:t xml:space="preserve"> </w:t>
      </w:r>
      <w:r w:rsidRPr="0096183B">
        <w:rPr>
          <w:rFonts w:ascii="Times New Roman" w:hAnsi="Times New Roman"/>
          <w:sz w:val="24"/>
        </w:rPr>
        <w:t>sutartis ir (ar) susitarimai dėl finansavimo</w:t>
      </w:r>
      <w:r w:rsidR="00BB1EA9" w:rsidRPr="0096183B">
        <w:rPr>
          <w:rFonts w:ascii="Times New Roman" w:hAnsi="Times New Roman"/>
          <w:sz w:val="24"/>
        </w:rPr>
        <w:t xml:space="preserve"> </w:t>
      </w:r>
      <w:r w:rsidRPr="0096183B">
        <w:rPr>
          <w:rFonts w:ascii="Times New Roman" w:hAnsi="Times New Roman"/>
          <w:sz w:val="24"/>
        </w:rPr>
        <w:t xml:space="preserve">sutarties pakeitimo, mokėjimo prašymai, ataskaitos ir kiti dokumentai teikiami per </w:t>
      </w:r>
      <w:r w:rsidR="007915BA" w:rsidRPr="0096183B">
        <w:rPr>
          <w:rFonts w:ascii="Times New Roman" w:hAnsi="Times New Roman"/>
          <w:sz w:val="24"/>
        </w:rPr>
        <w:t>DMS</w:t>
      </w:r>
      <w:r w:rsidRPr="0096183B">
        <w:rPr>
          <w:rFonts w:ascii="Times New Roman" w:hAnsi="Times New Roman"/>
          <w:sz w:val="24"/>
        </w:rPr>
        <w:t xml:space="preserve">, prie jų pridedami dokumentai, kurių negalima pateikti per DMS, gali būti teikiami elektroninėse laikmenose su lydraščiu, kuriame nurodomi dokumentų </w:t>
      </w:r>
      <w:r w:rsidRPr="00C8447B">
        <w:rPr>
          <w:rFonts w:ascii="Times New Roman" w:hAnsi="Times New Roman"/>
          <w:sz w:val="24"/>
        </w:rPr>
        <w:t>pavadinimai, datos ir numeriai. Pridedami dokumentai gali būti teikiami kaip popieriniai dokumentai.</w:t>
      </w:r>
    </w:p>
    <w:p w14:paraId="6A2940B5" w14:textId="77777777" w:rsidR="00B47A79" w:rsidRPr="00C8447B" w:rsidRDefault="00B47A79" w:rsidP="00DB6C56">
      <w:pPr>
        <w:spacing w:line="240" w:lineRule="auto"/>
        <w:ind w:firstLine="709"/>
        <w:jc w:val="both"/>
        <w:rPr>
          <w:rFonts w:ascii="Times New Roman" w:hAnsi="Times New Roman"/>
          <w:sz w:val="24"/>
        </w:rPr>
      </w:pPr>
    </w:p>
    <w:p w14:paraId="4BA44EA6" w14:textId="77777777" w:rsidR="00B053BC" w:rsidRPr="00822708" w:rsidRDefault="00B053BC" w:rsidP="00DB6C56">
      <w:pPr>
        <w:spacing w:line="240" w:lineRule="auto"/>
        <w:ind w:firstLine="709"/>
        <w:jc w:val="center"/>
        <w:rPr>
          <w:rFonts w:ascii="Times New Roman" w:hAnsi="Times New Roman"/>
          <w:sz w:val="24"/>
        </w:rPr>
      </w:pPr>
      <w:r w:rsidRPr="00822708">
        <w:rPr>
          <w:rFonts w:ascii="Times New Roman" w:hAnsi="Times New Roman"/>
          <w:sz w:val="24"/>
        </w:rPr>
        <w:t>______________________________</w:t>
      </w:r>
    </w:p>
    <w:p w14:paraId="796A098C" w14:textId="77777777" w:rsidR="00B47A79" w:rsidRPr="009E3C6C" w:rsidRDefault="00B47A79" w:rsidP="00DB6C56">
      <w:pPr>
        <w:spacing w:line="240" w:lineRule="auto"/>
        <w:ind w:firstLine="709"/>
        <w:jc w:val="both"/>
        <w:rPr>
          <w:rFonts w:ascii="Times New Roman" w:hAnsi="Times New Roman"/>
          <w:color w:val="984806" w:themeColor="accent6" w:themeShade="80"/>
          <w:sz w:val="24"/>
        </w:rPr>
      </w:pPr>
    </w:p>
    <w:p w14:paraId="73FD387E" w14:textId="77777777" w:rsidR="00AD6DC0" w:rsidRDefault="00AD6DC0" w:rsidP="00DB6C56">
      <w:pPr>
        <w:spacing w:line="240" w:lineRule="auto"/>
        <w:ind w:firstLine="709"/>
        <w:rPr>
          <w:rFonts w:ascii="Times New Roman" w:hAnsi="Times New Roman"/>
          <w:color w:val="984806" w:themeColor="accent6" w:themeShade="80"/>
          <w:sz w:val="24"/>
        </w:rPr>
      </w:pPr>
      <w:r w:rsidRPr="009E3C6C">
        <w:rPr>
          <w:rFonts w:ascii="Times New Roman" w:hAnsi="Times New Roman"/>
          <w:color w:val="984806" w:themeColor="accent6" w:themeShade="80"/>
          <w:sz w:val="24"/>
        </w:rPr>
        <w:br w:type="page"/>
      </w:r>
    </w:p>
    <w:p w14:paraId="56C67F17" w14:textId="77777777" w:rsidR="00522B9D" w:rsidRPr="009E3C6C" w:rsidRDefault="00522B9D" w:rsidP="00B2506E">
      <w:pPr>
        <w:spacing w:line="240" w:lineRule="auto"/>
        <w:rPr>
          <w:rFonts w:ascii="Times New Roman" w:hAnsi="Times New Roman"/>
          <w:color w:val="984806" w:themeColor="accent6" w:themeShade="80"/>
          <w:sz w:val="24"/>
        </w:rPr>
      </w:pPr>
    </w:p>
    <w:p w14:paraId="546D248C" w14:textId="72C430FE" w:rsidR="00B47A79" w:rsidRPr="009E3C6C" w:rsidRDefault="00B053BC" w:rsidP="00DB6C56">
      <w:pPr>
        <w:spacing w:line="240" w:lineRule="auto"/>
        <w:ind w:left="5529"/>
        <w:rPr>
          <w:rFonts w:ascii="Times New Roman" w:hAnsi="Times New Roman"/>
          <w:sz w:val="24"/>
        </w:rPr>
      </w:pPr>
      <w:r w:rsidRPr="009E3C6C">
        <w:rPr>
          <w:rFonts w:ascii="Times New Roman" w:hAnsi="Times New Roman"/>
          <w:sz w:val="24"/>
        </w:rPr>
        <w:t xml:space="preserve">2014–2020 m. Europos Sąjungos fondų investicijų veiksmų programos </w:t>
      </w:r>
      <w:r w:rsidR="00F61305" w:rsidRPr="009E3C6C">
        <w:rPr>
          <w:rFonts w:ascii="Times New Roman" w:hAnsi="Times New Roman"/>
          <w:sz w:val="24"/>
        </w:rPr>
        <w:t>5</w:t>
      </w:r>
      <w:r w:rsidR="00585E0C" w:rsidRPr="009E3C6C">
        <w:rPr>
          <w:rFonts w:ascii="Times New Roman" w:hAnsi="Times New Roman"/>
          <w:sz w:val="24"/>
        </w:rPr>
        <w:t xml:space="preserve"> prioriteto </w:t>
      </w:r>
      <w:r w:rsidR="007A2EF1" w:rsidRPr="009E3C6C">
        <w:rPr>
          <w:rFonts w:ascii="Times New Roman" w:hAnsi="Times New Roman"/>
          <w:sz w:val="24"/>
        </w:rPr>
        <w:t>P</w:t>
      </w:r>
      <w:r w:rsidRPr="009E3C6C">
        <w:rPr>
          <w:rFonts w:ascii="Times New Roman" w:hAnsi="Times New Roman"/>
          <w:sz w:val="24"/>
        </w:rPr>
        <w:t xml:space="preserve">riemonės </w:t>
      </w:r>
      <w:r w:rsidR="007A2EF1" w:rsidRPr="009E3C6C">
        <w:rPr>
          <w:rFonts w:ascii="Times New Roman" w:hAnsi="Times New Roman"/>
          <w:sz w:val="24"/>
        </w:rPr>
        <w:t xml:space="preserve">Nr. </w:t>
      </w:r>
      <w:r w:rsidR="00F61305" w:rsidRPr="009E3C6C">
        <w:rPr>
          <w:rFonts w:ascii="Times New Roman" w:hAnsi="Times New Roman"/>
          <w:kern w:val="16"/>
          <w:sz w:val="24"/>
        </w:rPr>
        <w:t>05.3.2-FM</w:t>
      </w:r>
      <w:proofErr w:type="gramStart"/>
      <w:r w:rsidR="00F61305" w:rsidRPr="009E3C6C">
        <w:rPr>
          <w:rFonts w:ascii="Times New Roman" w:hAnsi="Times New Roman"/>
          <w:kern w:val="16"/>
          <w:sz w:val="24"/>
        </w:rPr>
        <w:t>-</w:t>
      </w:r>
      <w:proofErr w:type="gramEnd"/>
      <w:r w:rsidR="00F61305" w:rsidRPr="009E3C6C">
        <w:rPr>
          <w:rFonts w:ascii="Times New Roman" w:hAnsi="Times New Roman"/>
          <w:kern w:val="16"/>
          <w:sz w:val="24"/>
        </w:rPr>
        <w:t xml:space="preserve">F-015 </w:t>
      </w:r>
      <w:r w:rsidR="007A2EF1" w:rsidRPr="009E3C6C">
        <w:rPr>
          <w:rFonts w:ascii="Times New Roman" w:hAnsi="Times New Roman"/>
          <w:kern w:val="16"/>
          <w:sz w:val="24"/>
        </w:rPr>
        <w:t>„</w:t>
      </w:r>
      <w:r w:rsidR="00F61305" w:rsidRPr="009E3C6C">
        <w:rPr>
          <w:rFonts w:ascii="Times New Roman" w:hAnsi="Times New Roman"/>
          <w:kern w:val="16"/>
          <w:sz w:val="24"/>
        </w:rPr>
        <w:t>Vandentvarkos fondas</w:t>
      </w:r>
      <w:r w:rsidR="007A2EF1" w:rsidRPr="009E3C6C">
        <w:rPr>
          <w:rFonts w:ascii="Times New Roman" w:hAnsi="Times New Roman"/>
          <w:sz w:val="24"/>
        </w:rPr>
        <w:t xml:space="preserve">“ </w:t>
      </w:r>
      <w:r w:rsidRPr="009E3C6C">
        <w:rPr>
          <w:rFonts w:ascii="Times New Roman" w:hAnsi="Times New Roman"/>
          <w:sz w:val="24"/>
        </w:rPr>
        <w:t>projektų finansavimo sąlyg</w:t>
      </w:r>
      <w:r w:rsidR="00C402EA" w:rsidRPr="009E3C6C">
        <w:rPr>
          <w:rFonts w:ascii="Times New Roman" w:hAnsi="Times New Roman"/>
          <w:sz w:val="24"/>
        </w:rPr>
        <w:t xml:space="preserve">ų </w:t>
      </w:r>
      <w:r w:rsidR="00B47A79" w:rsidRPr="009E3C6C">
        <w:rPr>
          <w:rFonts w:ascii="Times New Roman" w:hAnsi="Times New Roman"/>
          <w:sz w:val="24"/>
        </w:rPr>
        <w:t>priedas</w:t>
      </w:r>
    </w:p>
    <w:p w14:paraId="7A1FE28D" w14:textId="77777777" w:rsidR="00B47A79" w:rsidRPr="009E3C6C" w:rsidRDefault="00B47A79" w:rsidP="00DB6C56">
      <w:pPr>
        <w:spacing w:line="240" w:lineRule="auto"/>
        <w:ind w:firstLine="709"/>
        <w:jc w:val="center"/>
        <w:rPr>
          <w:rFonts w:ascii="Times New Roman" w:hAnsi="Times New Roman"/>
          <w:b/>
          <w:sz w:val="24"/>
        </w:rPr>
      </w:pPr>
      <w:r w:rsidRPr="009E3C6C">
        <w:rPr>
          <w:rFonts w:ascii="Times New Roman" w:hAnsi="Times New Roman"/>
          <w:b/>
          <w:sz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8C3A22" w:rsidRPr="009E3C6C" w14:paraId="435C5194" w14:textId="77777777" w:rsidTr="000368BE">
        <w:trPr>
          <w:cantSplit/>
          <w:trHeight w:val="701"/>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443374E" w14:textId="77777777" w:rsidR="00F651F1" w:rsidRPr="009E3C6C" w:rsidRDefault="00F651F1" w:rsidP="002B5F7D">
            <w:pPr>
              <w:spacing w:line="240" w:lineRule="auto"/>
              <w:ind w:firstLine="34"/>
              <w:jc w:val="center"/>
              <w:rPr>
                <w:rFonts w:ascii="Times New Roman" w:hAnsi="Times New Roman"/>
              </w:rPr>
            </w:pPr>
            <w:r w:rsidRPr="009E3C6C">
              <w:rPr>
                <w:rFonts w:ascii="Times New Roman" w:hAnsi="Times New Roman"/>
                <w:b/>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14:paraId="11AD7D63" w14:textId="77777777" w:rsidR="00F651F1" w:rsidRPr="009E3C6C" w:rsidRDefault="00F651F1" w:rsidP="002B5F7D">
            <w:pPr>
              <w:spacing w:line="240" w:lineRule="auto"/>
              <w:ind w:firstLine="34"/>
              <w:jc w:val="center"/>
              <w:rPr>
                <w:rFonts w:ascii="Times New Roman" w:hAnsi="Times New Roman"/>
              </w:rPr>
            </w:pPr>
            <w:r w:rsidRPr="009E3C6C">
              <w:rPr>
                <w:rFonts w:ascii="Times New Roman" w:hAnsi="Times New Roman"/>
                <w:b/>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14:paraId="47AFEE78" w14:textId="77777777" w:rsidR="00F651F1" w:rsidRPr="009E3C6C" w:rsidRDefault="00F651F1" w:rsidP="002B5F7D">
            <w:pPr>
              <w:spacing w:line="240" w:lineRule="auto"/>
              <w:ind w:firstLine="34"/>
              <w:jc w:val="center"/>
              <w:rPr>
                <w:rFonts w:ascii="Times New Roman" w:hAnsi="Times New Roman"/>
                <w:b/>
              </w:rPr>
            </w:pPr>
            <w:r w:rsidRPr="009E3C6C">
              <w:rPr>
                <w:rFonts w:ascii="Times New Roman" w:hAnsi="Times New Roman"/>
                <w:b/>
              </w:rPr>
              <w:t>Informacijos šaltinis</w:t>
            </w:r>
          </w:p>
        </w:tc>
      </w:tr>
      <w:tr w:rsidR="008C3A22" w:rsidRPr="009E3C6C" w14:paraId="2666BD19"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14:paraId="47B26864" w14:textId="77777777" w:rsidR="00F651F1" w:rsidRPr="009E3C6C" w:rsidRDefault="00F651F1" w:rsidP="002B5F7D">
            <w:pPr>
              <w:spacing w:line="240" w:lineRule="auto"/>
              <w:ind w:firstLine="34"/>
              <w:rPr>
                <w:rFonts w:ascii="Times New Roman" w:hAnsi="Times New Roman"/>
              </w:rPr>
            </w:pPr>
            <w:r w:rsidRPr="009E3C6C">
              <w:rPr>
                <w:rFonts w:ascii="Times New Roman" w:hAnsi="Times New Roman"/>
                <w:b/>
              </w:rPr>
              <w:t xml:space="preserve">1. Planuojamu finansuoti projektu prisidedama prie bent </w:t>
            </w:r>
            <w:r w:rsidR="00E5373D" w:rsidRPr="009E3C6C">
              <w:rPr>
                <w:rFonts w:ascii="Times New Roman" w:hAnsi="Times New Roman"/>
                <w:b/>
              </w:rPr>
              <w:t xml:space="preserve">vieno </w:t>
            </w:r>
            <w:r w:rsidRPr="009E3C6C">
              <w:rPr>
                <w:rFonts w:ascii="Times New Roman" w:hAnsi="Times New Roman"/>
                <w:b/>
              </w:rPr>
              <w:t xml:space="preserve">Veiksmų </w:t>
            </w:r>
            <w:r w:rsidR="00E5373D" w:rsidRPr="009E3C6C">
              <w:rPr>
                <w:rFonts w:ascii="Times New Roman" w:hAnsi="Times New Roman"/>
                <w:b/>
              </w:rPr>
              <w:t xml:space="preserve">programos </w:t>
            </w:r>
            <w:r w:rsidRPr="009E3C6C">
              <w:rPr>
                <w:rFonts w:ascii="Times New Roman" w:hAnsi="Times New Roman"/>
                <w:b/>
              </w:rPr>
              <w:t>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14:paraId="225BA510" w14:textId="2CE00670" w:rsidR="00F651F1" w:rsidRPr="009E3C6C" w:rsidRDefault="00F651F1" w:rsidP="003412FB">
            <w:pPr>
              <w:spacing w:line="240" w:lineRule="auto"/>
              <w:ind w:firstLine="34"/>
              <w:jc w:val="both"/>
              <w:rPr>
                <w:rFonts w:ascii="Times New Roman" w:hAnsi="Times New Roman"/>
              </w:rPr>
            </w:pPr>
            <w:r w:rsidRPr="009E3C6C">
              <w:rPr>
                <w:rFonts w:ascii="Times New Roman" w:hAnsi="Times New Roman"/>
              </w:rPr>
              <w:t xml:space="preserve">1.1. </w:t>
            </w:r>
            <w:r w:rsidR="002A08DF">
              <w:rPr>
                <w:rFonts w:ascii="Times New Roman" w:hAnsi="Times New Roman"/>
              </w:rPr>
              <w:t>Fondų fondo valdytojo</w:t>
            </w:r>
            <w:r w:rsidR="002A08DF" w:rsidRPr="002A08DF">
              <w:rPr>
                <w:rFonts w:ascii="Times New Roman" w:hAnsi="Times New Roman"/>
              </w:rPr>
              <w:t xml:space="preserve"> ir (arba)</w:t>
            </w:r>
            <w:r w:rsidR="002A08DF">
              <w:rPr>
                <w:rFonts w:ascii="Times New Roman" w:hAnsi="Times New Roman"/>
              </w:rPr>
              <w:t xml:space="preserve"> finansinės priemonės valdytojo</w:t>
            </w:r>
            <w:r w:rsidR="003412FB" w:rsidRPr="003412FB">
              <w:rPr>
                <w:rFonts w:ascii="Times New Roman" w:hAnsi="Times New Roman"/>
              </w:rPr>
              <w:t xml:space="preserve"> </w:t>
            </w:r>
            <w:r w:rsidRPr="009E3C6C">
              <w:rPr>
                <w:rFonts w:ascii="Times New Roman" w:hAnsi="Times New Roman"/>
              </w:rPr>
              <w:t xml:space="preserve">investavimo strategijoje ir (arba) paraiškoje nurodyta, kad </w:t>
            </w:r>
            <w:r w:rsidR="00CC6ADE" w:rsidRPr="009E3C6C">
              <w:rPr>
                <w:rFonts w:ascii="Times New Roman" w:hAnsi="Times New Roman"/>
              </w:rPr>
              <w:t>finansinės priemonės</w:t>
            </w:r>
            <w:r w:rsidR="00C402EA" w:rsidRPr="009E3C6C">
              <w:rPr>
                <w:rFonts w:ascii="Times New Roman" w:hAnsi="Times New Roman"/>
              </w:rPr>
              <w:t xml:space="preserve"> </w:t>
            </w:r>
            <w:r w:rsidRPr="009E3C6C">
              <w:rPr>
                <w:rFonts w:ascii="Times New Roman" w:hAnsi="Times New Roman"/>
              </w:rPr>
              <w:t xml:space="preserve">valdytojas įgyvendindamas projektą prisidės prie Veiksmų programos </w:t>
            </w:r>
            <w:r w:rsidR="00CC6ADE" w:rsidRPr="009E3C6C">
              <w:rPr>
                <w:rFonts w:ascii="Times New Roman" w:hAnsi="Times New Roman"/>
              </w:rPr>
              <w:t>5</w:t>
            </w:r>
            <w:r w:rsidR="00563FCC" w:rsidRPr="009E3C6C">
              <w:rPr>
                <w:rFonts w:ascii="Times New Roman" w:hAnsi="Times New Roman"/>
              </w:rPr>
              <w:t xml:space="preserve"> prioriteto „</w:t>
            </w:r>
            <w:r w:rsidR="00CC6ADE" w:rsidRPr="009E3C6C">
              <w:rPr>
                <w:rFonts w:ascii="Times New Roman" w:hAnsi="Times New Roman"/>
              </w:rPr>
              <w:t>Aplinkosauga, gamtos išteklių darnus naudojimas ir prisitaikymas prie klimato kaitos</w:t>
            </w:r>
            <w:r w:rsidR="00563FCC" w:rsidRPr="009E3C6C">
              <w:rPr>
                <w:rFonts w:ascii="Times New Roman" w:hAnsi="Times New Roman"/>
              </w:rPr>
              <w:t xml:space="preserve">“ </w:t>
            </w:r>
            <w:r w:rsidR="00CC6ADE" w:rsidRPr="009E3C6C">
              <w:rPr>
                <w:rFonts w:ascii="Times New Roman" w:hAnsi="Times New Roman"/>
              </w:rPr>
              <w:t>5</w:t>
            </w:r>
            <w:r w:rsidR="000A3466" w:rsidRPr="009E3C6C">
              <w:rPr>
                <w:rFonts w:ascii="Times New Roman" w:hAnsi="Times New Roman"/>
              </w:rPr>
              <w:t>.3</w:t>
            </w:r>
            <w:r w:rsidR="00563FCC" w:rsidRPr="009E3C6C">
              <w:rPr>
                <w:rFonts w:ascii="Times New Roman" w:hAnsi="Times New Roman"/>
              </w:rPr>
              <w:t>.</w:t>
            </w:r>
            <w:r w:rsidR="00CC6ADE" w:rsidRPr="009E3C6C">
              <w:rPr>
                <w:rFonts w:ascii="Times New Roman" w:hAnsi="Times New Roman"/>
              </w:rPr>
              <w:t>2</w:t>
            </w:r>
            <w:r w:rsidR="00563FCC" w:rsidRPr="009E3C6C">
              <w:rPr>
                <w:rFonts w:ascii="Times New Roman" w:hAnsi="Times New Roman"/>
              </w:rPr>
              <w:t xml:space="preserve"> konkretaus uždavinio „</w:t>
            </w:r>
            <w:r w:rsidR="00CC6ADE" w:rsidRPr="009E3C6C">
              <w:rPr>
                <w:rFonts w:ascii="Times New Roman" w:hAnsi="Times New Roman"/>
              </w:rPr>
              <w:t>Padidinti vandens tiekimo ir nuotekų tvarkymo paslaugų prieinamumą ir sistemos efektyvumą</w:t>
            </w:r>
            <w:r w:rsidR="00563FCC" w:rsidRPr="009E3C6C">
              <w:rPr>
                <w:rFonts w:ascii="Times New Roman" w:hAnsi="Times New Roman"/>
              </w:rPr>
              <w:t xml:space="preserve">“ </w:t>
            </w:r>
            <w:r w:rsidRPr="009E3C6C">
              <w:rPr>
                <w:rFonts w:ascii="Times New Roman" w:hAnsi="Times New Roman"/>
              </w:rPr>
              <w:t>įgyvendinimo</w:t>
            </w:r>
            <w:r w:rsidR="009C0EA6" w:rsidRPr="009E3C6C">
              <w:rPr>
                <w:rFonts w:ascii="Times New Roman" w:hAnsi="Times New Roman"/>
              </w:rPr>
              <w:t>,</w:t>
            </w:r>
            <w:r w:rsidRPr="009E3C6C">
              <w:rPr>
                <w:rFonts w:ascii="Times New Roman" w:hAnsi="Times New Roman"/>
              </w:rPr>
              <w:t xml:space="preserve"> rezultato pasiekimo</w:t>
            </w:r>
            <w:r w:rsidR="00EE1355" w:rsidRPr="009E3C6C">
              <w:rPr>
                <w:rFonts w:ascii="Times New Roman" w:hAnsi="Times New Roman"/>
              </w:rPr>
              <w:t xml:space="preserve"> ir įgyvendins veiklas, nurodytas 2014–2020 metų </w:t>
            </w:r>
            <w:r w:rsidR="000E141D" w:rsidRPr="009E3C6C">
              <w:rPr>
                <w:rFonts w:ascii="Times New Roman" w:hAnsi="Times New Roman"/>
              </w:rPr>
              <w:t>Europos Sąjungos</w:t>
            </w:r>
            <w:r w:rsidR="00EE1355" w:rsidRPr="009E3C6C">
              <w:rPr>
                <w:rFonts w:ascii="Times New Roman" w:hAnsi="Times New Roman"/>
              </w:rPr>
              <w:t xml:space="preserve"> fondų investicijų veiksmų programos prioriteto įgyvendinimo priemon</w:t>
            </w:r>
            <w:r w:rsidR="000A3466" w:rsidRPr="009E3C6C">
              <w:rPr>
                <w:rFonts w:ascii="Times New Roman" w:hAnsi="Times New Roman"/>
              </w:rPr>
              <w:t>ės</w:t>
            </w:r>
            <w:r w:rsidR="00EE1355" w:rsidRPr="009E3C6C">
              <w:rPr>
                <w:rFonts w:ascii="Times New Roman" w:hAnsi="Times New Roman"/>
              </w:rPr>
              <w:t xml:space="preserve"> </w:t>
            </w:r>
            <w:r w:rsidR="00CC6ADE" w:rsidRPr="009E3C6C">
              <w:rPr>
                <w:rFonts w:ascii="Times New Roman" w:hAnsi="Times New Roman"/>
              </w:rPr>
              <w:t>05.3.2-FM-F-015 „Vandentvarkos fondas“</w:t>
            </w:r>
            <w:r w:rsidR="000A3466" w:rsidRPr="009E3C6C">
              <w:rPr>
                <w:rFonts w:ascii="Times New Roman" w:hAnsi="Times New Roman"/>
              </w:rPr>
              <w:t xml:space="preserve"> </w:t>
            </w:r>
            <w:r w:rsidR="009C0EA6" w:rsidRPr="009E3C6C">
              <w:rPr>
                <w:rFonts w:ascii="Times New Roman" w:hAnsi="Times New Roman"/>
              </w:rPr>
              <w:t>aprašyme</w:t>
            </w:r>
            <w:r w:rsidR="00C402EA" w:rsidRPr="009C62EF">
              <w:rPr>
                <w:rFonts w:ascii="Times New Roman" w:hAnsi="Times New Roman"/>
              </w:rPr>
              <w:t>,</w:t>
            </w:r>
            <w:r w:rsidR="009C0EA6" w:rsidRPr="009C62EF">
              <w:rPr>
                <w:rFonts w:ascii="Times New Roman" w:hAnsi="Times New Roman"/>
              </w:rPr>
              <w:t xml:space="preserve"> pateikt</w:t>
            </w:r>
            <w:r w:rsidR="000A3466" w:rsidRPr="0042383A">
              <w:rPr>
                <w:rFonts w:ascii="Times New Roman" w:hAnsi="Times New Roman"/>
              </w:rPr>
              <w:t>ame</w:t>
            </w:r>
            <w:r w:rsidR="009C0EA6" w:rsidRPr="009E3C6C">
              <w:rPr>
                <w:rFonts w:ascii="Times New Roman" w:hAnsi="Times New Roman"/>
              </w:rPr>
              <w:t xml:space="preserve"> </w:t>
            </w:r>
            <w:r w:rsidR="00EE1355" w:rsidRPr="009E3C6C">
              <w:rPr>
                <w:rFonts w:ascii="Times New Roman" w:hAnsi="Times New Roman"/>
              </w:rPr>
              <w:t>įgyvendinimo plane</w:t>
            </w:r>
            <w:r w:rsidR="009C0EA6" w:rsidRPr="009E3C6C">
              <w:rPr>
                <w:rFonts w:ascii="Times New Roman" w:hAnsi="Times New Roman"/>
              </w:rPr>
              <w:t xml:space="preserve">, patvirtintame Lietuvos Respublikos </w:t>
            </w:r>
            <w:r w:rsidR="000A3466" w:rsidRPr="009E3C6C">
              <w:rPr>
                <w:rFonts w:ascii="Times New Roman" w:hAnsi="Times New Roman"/>
              </w:rPr>
              <w:t>aplinkos</w:t>
            </w:r>
            <w:r w:rsidR="009C0EA6" w:rsidRPr="009E3C6C">
              <w:rPr>
                <w:rFonts w:ascii="Times New Roman" w:hAnsi="Times New Roman"/>
              </w:rPr>
              <w:t xml:space="preserve"> ministro 2014 m. gruodžio 19 d. įsakymu </w:t>
            </w:r>
            <w:r w:rsidR="000A3466" w:rsidRPr="009E3C6C">
              <w:rPr>
                <w:rFonts w:ascii="Times New Roman" w:hAnsi="Times New Roman"/>
              </w:rPr>
              <w:t>Nr. D1-1050</w:t>
            </w:r>
            <w:r w:rsidR="00BA01B2" w:rsidRPr="009E3C6C">
              <w:rPr>
                <w:rFonts w:ascii="Times New Roman" w:hAnsi="Times New Roman"/>
              </w:rPr>
              <w:t>.</w:t>
            </w:r>
          </w:p>
        </w:tc>
        <w:tc>
          <w:tcPr>
            <w:tcW w:w="2694" w:type="dxa"/>
            <w:tcBorders>
              <w:top w:val="single" w:sz="4" w:space="0" w:color="000000"/>
              <w:left w:val="single" w:sz="4" w:space="0" w:color="000000"/>
              <w:bottom w:val="single" w:sz="4" w:space="0" w:color="auto"/>
              <w:right w:val="single" w:sz="4" w:space="0" w:color="000000"/>
            </w:tcBorders>
          </w:tcPr>
          <w:p w14:paraId="30D81D65" w14:textId="77777777" w:rsidR="002E2984" w:rsidRPr="009E3C6C" w:rsidRDefault="00F651F1" w:rsidP="002B5F7D">
            <w:pPr>
              <w:spacing w:line="240" w:lineRule="auto"/>
              <w:ind w:firstLine="34"/>
              <w:jc w:val="both"/>
              <w:rPr>
                <w:rFonts w:ascii="Times New Roman" w:hAnsi="Times New Roman"/>
              </w:rPr>
            </w:pPr>
            <w:r w:rsidRPr="009E3C6C">
              <w:rPr>
                <w:rFonts w:ascii="Times New Roman" w:hAnsi="Times New Roman"/>
              </w:rPr>
              <w:t>Investavimo strategij</w:t>
            </w:r>
            <w:r w:rsidR="002E2984" w:rsidRPr="009E3C6C">
              <w:rPr>
                <w:rFonts w:ascii="Times New Roman" w:hAnsi="Times New Roman"/>
              </w:rPr>
              <w:t>a</w:t>
            </w:r>
          </w:p>
          <w:p w14:paraId="6DEC8993" w14:textId="77777777" w:rsidR="00F651F1" w:rsidRPr="009E3C6C" w:rsidRDefault="009C0EA6" w:rsidP="002B5F7D">
            <w:pPr>
              <w:spacing w:line="240" w:lineRule="auto"/>
              <w:ind w:firstLine="34"/>
              <w:jc w:val="both"/>
              <w:rPr>
                <w:rFonts w:ascii="Times New Roman" w:hAnsi="Times New Roman"/>
              </w:rPr>
            </w:pPr>
            <w:r w:rsidRPr="009E3C6C">
              <w:rPr>
                <w:rFonts w:ascii="Times New Roman" w:hAnsi="Times New Roman"/>
              </w:rPr>
              <w:t>Paraiška finansuoti iš Europos Sąjungos struktūrinių fondų lėšų bendrai finansuojamus projektus (toliau –</w:t>
            </w:r>
            <w:r w:rsidR="00D62952" w:rsidRPr="009E3C6C">
              <w:rPr>
                <w:rFonts w:ascii="Times New Roman" w:hAnsi="Times New Roman"/>
              </w:rPr>
              <w:t xml:space="preserve"> </w:t>
            </w:r>
            <w:r w:rsidR="002E2984" w:rsidRPr="009E3C6C">
              <w:rPr>
                <w:rFonts w:ascii="Times New Roman" w:hAnsi="Times New Roman"/>
              </w:rPr>
              <w:t>P</w:t>
            </w:r>
            <w:r w:rsidR="00F651F1" w:rsidRPr="009E3C6C">
              <w:rPr>
                <w:rFonts w:ascii="Times New Roman" w:hAnsi="Times New Roman"/>
              </w:rPr>
              <w:t>araiška</w:t>
            </w:r>
            <w:r w:rsidRPr="009E3C6C">
              <w:rPr>
                <w:rFonts w:ascii="Times New Roman" w:hAnsi="Times New Roman"/>
              </w:rPr>
              <w:t>)</w:t>
            </w:r>
          </w:p>
        </w:tc>
      </w:tr>
      <w:tr w:rsidR="008C3A22" w:rsidRPr="009E3C6C" w14:paraId="456E4FCA" w14:textId="77777777"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14:paraId="4E7122C0" w14:textId="77777777" w:rsidR="00F651F1" w:rsidRPr="009E3C6C" w:rsidRDefault="00F651F1" w:rsidP="002B5F7D">
            <w:pPr>
              <w:spacing w:line="240" w:lineRule="auto"/>
              <w:ind w:firstLine="34"/>
              <w:rPr>
                <w:rFonts w:ascii="Times New Roman" w:hAnsi="Times New Roman"/>
              </w:rPr>
            </w:pPr>
            <w:r w:rsidRPr="009E3C6C">
              <w:rPr>
                <w:rFonts w:ascii="Times New Roman" w:hAnsi="Times New Roman"/>
                <w:b/>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14:paraId="654F0234" w14:textId="2963B0E9"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2.1. </w:t>
            </w:r>
            <w:r w:rsidR="002A08DF">
              <w:rPr>
                <w:rFonts w:ascii="Times New Roman" w:hAnsi="Times New Roman"/>
              </w:rPr>
              <w:t>Fondų fondo valdytojo</w:t>
            </w:r>
            <w:r w:rsidR="002A08DF" w:rsidRPr="002A08DF">
              <w:rPr>
                <w:rFonts w:ascii="Times New Roman" w:hAnsi="Times New Roman"/>
              </w:rPr>
              <w:t xml:space="preserve"> ir (arba)</w:t>
            </w:r>
            <w:r w:rsidR="002A08DF">
              <w:rPr>
                <w:rFonts w:ascii="Times New Roman" w:hAnsi="Times New Roman"/>
              </w:rPr>
              <w:t xml:space="preserve"> finansinės priemonės valdytojo</w:t>
            </w:r>
            <w:r w:rsidR="002A08DF" w:rsidRPr="002A08DF">
              <w:rPr>
                <w:rFonts w:ascii="Times New Roman" w:hAnsi="Times New Roman"/>
              </w:rPr>
              <w:t xml:space="preserve"> </w:t>
            </w:r>
            <w:r w:rsidRPr="009E3C6C">
              <w:rPr>
                <w:rFonts w:ascii="Times New Roman" w:hAnsi="Times New Roman"/>
              </w:rPr>
              <w:t xml:space="preserve">investavimo strategijoje ir (arba) paraiškoje, nurodyta, kad </w:t>
            </w:r>
            <w:r w:rsidR="00CC6ADE" w:rsidRPr="009E3C6C">
              <w:rPr>
                <w:rFonts w:ascii="Times New Roman" w:hAnsi="Times New Roman"/>
              </w:rPr>
              <w:t>finansinės priemonės</w:t>
            </w:r>
            <w:r w:rsidR="00AA57D4" w:rsidRPr="009E3C6C">
              <w:rPr>
                <w:rFonts w:ascii="Times New Roman" w:hAnsi="Times New Roman"/>
              </w:rPr>
              <w:t xml:space="preserve"> </w:t>
            </w:r>
            <w:r w:rsidRPr="009E3C6C">
              <w:rPr>
                <w:rFonts w:ascii="Times New Roman" w:hAnsi="Times New Roman"/>
              </w:rPr>
              <w:t>valdytojo įgyvendinamas projektas atitinka strateginio planavimo dokumentų nuostatas</w:t>
            </w:r>
            <w:r w:rsidR="00AF2EFA" w:rsidRPr="009E3C6C">
              <w:rPr>
                <w:rFonts w:ascii="Times New Roman" w:hAnsi="Times New Roman"/>
              </w:rPr>
              <w:t>:</w:t>
            </w:r>
          </w:p>
          <w:p w14:paraId="01AD7176" w14:textId="40063CCF" w:rsidR="002E2984" w:rsidRPr="009E3C6C" w:rsidRDefault="00AF2EFA" w:rsidP="00232799">
            <w:pPr>
              <w:spacing w:line="240" w:lineRule="auto"/>
              <w:ind w:firstLine="34"/>
              <w:jc w:val="both"/>
              <w:rPr>
                <w:rFonts w:ascii="Times New Roman" w:hAnsi="Times New Roman"/>
              </w:rPr>
            </w:pPr>
            <w:r w:rsidRPr="009E3C6C">
              <w:rPr>
                <w:rFonts w:ascii="Times New Roman" w:hAnsi="Times New Roman"/>
              </w:rPr>
              <w:t>2.1.1.</w:t>
            </w:r>
            <w:r w:rsidR="0093551B" w:rsidRPr="009E3C6C">
              <w:rPr>
                <w:rFonts w:ascii="Times New Roman" w:hAnsi="Times New Roman"/>
              </w:rPr>
              <w:t xml:space="preserve"> </w:t>
            </w:r>
            <w:r w:rsidR="00232799" w:rsidRPr="009E3C6C">
              <w:rPr>
                <w:rFonts w:ascii="Times New Roman" w:hAnsi="Times New Roman"/>
              </w:rPr>
              <w:t>Galutiniai naudos gavėjai turi turėti geriamojo vandens tiekimo ir nuotekų tvarkymo licenciją, išduotą Valstybinės kainų ir energetikos kontrolės komisijos ir būti paskirtas regioniniu viešuoju geriamojo vandens tiekėju arba viešuoju geriamojo vandens tiekėju ir nuotekų tvarkytoju.</w:t>
            </w:r>
          </w:p>
          <w:p w14:paraId="24F6CCE3" w14:textId="58EF6B94" w:rsidR="00232799" w:rsidRPr="009E3C6C" w:rsidRDefault="00232799" w:rsidP="00C52943">
            <w:pPr>
              <w:spacing w:line="240" w:lineRule="auto"/>
              <w:ind w:firstLine="34"/>
              <w:jc w:val="both"/>
              <w:rPr>
                <w:rFonts w:ascii="Times New Roman" w:hAnsi="Times New Roman"/>
              </w:rPr>
            </w:pPr>
            <w:r w:rsidRPr="009E3C6C">
              <w:rPr>
                <w:rFonts w:ascii="Times New Roman" w:hAnsi="Times New Roman"/>
              </w:rPr>
              <w:t>Vertinant paraišką vertinama, ar galutiniai naudos gavėjai turi geriamojo vandens tiekimo ir nuotekų tvarkymo licenciją, išduotą Valstybinės kainų ir energetikos kontrolės komisijos ir yra paskirtas regioniniu viešuoju geriamojo vandens tiekėju arba viešuoju geriamojo vandens tiekėju ir nuotekų tvarkytoju.</w:t>
            </w:r>
          </w:p>
          <w:p w14:paraId="42F572C8" w14:textId="77777777" w:rsidR="00232799" w:rsidRPr="009E3C6C" w:rsidRDefault="00232799" w:rsidP="00C52943">
            <w:pPr>
              <w:spacing w:line="240" w:lineRule="auto"/>
              <w:ind w:firstLine="34"/>
              <w:jc w:val="both"/>
              <w:rPr>
                <w:rFonts w:ascii="Times New Roman" w:hAnsi="Times New Roman"/>
              </w:rPr>
            </w:pPr>
            <w:r w:rsidRPr="009E3C6C">
              <w:rPr>
                <w:rFonts w:ascii="Times New Roman" w:hAnsi="Times New Roman"/>
              </w:rPr>
              <w:t xml:space="preserve">2.1.2. </w:t>
            </w:r>
            <w:r w:rsidR="00C52943" w:rsidRPr="009E3C6C">
              <w:rPr>
                <w:rFonts w:ascii="Times New Roman" w:hAnsi="Times New Roman"/>
              </w:rPr>
              <w:t xml:space="preserve">Galutinių naudos gavėjų įgyvendinami projektai turi atitikti savivaldybės geriamojo </w:t>
            </w:r>
            <w:r w:rsidR="00C52943" w:rsidRPr="009E3C6C">
              <w:rPr>
                <w:rFonts w:ascii="Times New Roman" w:hAnsi="Times New Roman"/>
              </w:rPr>
              <w:lastRenderedPageBreak/>
              <w:t>vandens tiekimo ir nuotekų tvarkymo infrastruktūros plėtros planą.</w:t>
            </w:r>
          </w:p>
          <w:p w14:paraId="1256123C" w14:textId="771E1938"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 xml:space="preserve">Vertinant paraišką </w:t>
            </w:r>
            <w:r w:rsidR="00B15ACB" w:rsidRPr="009E3C6C">
              <w:rPr>
                <w:rFonts w:ascii="Times New Roman" w:hAnsi="Times New Roman"/>
              </w:rPr>
              <w:t>v</w:t>
            </w:r>
            <w:r w:rsidRPr="009E3C6C">
              <w:rPr>
                <w:rFonts w:ascii="Times New Roman" w:hAnsi="Times New Roman"/>
              </w:rPr>
              <w:t>ertinama, ar galutinių naudos gavėjų įgyvendinamų projektų veiklos atitinka savivaldybės geriamojo vandens tiekimo ir nuotekų tvarkymo infrastruktūros plėtros plano įgyvendinimo priemones.</w:t>
            </w:r>
          </w:p>
          <w:p w14:paraId="772C458B" w14:textId="488B7BA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2.1.3. Projektas, pagal kurį planuojama geriamojo vandens tiekimo ir (arba) nuotekų surinkimo tinklų plėtra, patenka į vieną iš išvardintų aglomeracijų, kurioms taikomi direktyvos 91/271/EEB dėl miestų nuotekų valymo 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Skaidiškės, Raudondvaris, Rietavas, Rukla, Žiežmariai, Akmenė, Eišiškės, Ariogala, Šeduva, Venta, Baisogala, Juodkrantė, Nemėžis, Pagėgiai, Gelgaudiškis, Vilkija, Kudirkos Naumiestis, Veisiejai.</w:t>
            </w:r>
          </w:p>
          <w:p w14:paraId="3A30141B" w14:textId="31598F46"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 xml:space="preserve">Vertinant paraišką </w:t>
            </w:r>
            <w:r w:rsidR="00B15ACB" w:rsidRPr="009E3C6C">
              <w:rPr>
                <w:rFonts w:ascii="Times New Roman" w:hAnsi="Times New Roman"/>
              </w:rPr>
              <w:t>v</w:t>
            </w:r>
            <w:r w:rsidRPr="009E3C6C">
              <w:rPr>
                <w:rFonts w:ascii="Times New Roman" w:hAnsi="Times New Roman"/>
              </w:rPr>
              <w:t xml:space="preserve">ertinama, ar projektas, pagal kurį planuojama geriamojo vandens tiekimo ir (arba) nuotekų surinkimo tinklų plėtra, patenka į vieną iš išvardintų aglomeracijų, kurioms taikomi direktyvos 91/271/EEB dėl miestų nuotekų valymo 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Skaidiškės, Raudondvaris, Rietavas, Rukla, Žiežmariai, Akmenė, Eišiškės, Ariogala, Šeduva, Venta, Baisogala, Juodkrantė, Nemėžis, Pagėgiai, Gelgaudiškis, Vilkija, Kudirkos </w:t>
            </w:r>
            <w:r w:rsidRPr="009E3C6C">
              <w:rPr>
                <w:rFonts w:ascii="Times New Roman" w:hAnsi="Times New Roman"/>
              </w:rPr>
              <w:lastRenderedPageBreak/>
              <w:t>Naumiestis, Veisiejai.</w:t>
            </w:r>
          </w:p>
          <w:p w14:paraId="72D923D3" w14:textId="4B604D8A"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2.1.4. Projekte, pagal kurį planuojama geriamojo vandens tiekimo ir (arba) nuotekų surinkimo tinklų plėtra, visi suplanuoti gyventojų prijungimai prie minėtų komunikacijų pagrįsti preliminariomis sutartimis su gyventojais dėl:</w:t>
            </w:r>
          </w:p>
          <w:p w14:paraId="0F403F74" w14:textId="7777777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1) įsipareigojimo jungtis prie nutiestų naujų geriamojo vandens tiekimo ir (arba) nuotekų surinkimo tinklų;</w:t>
            </w:r>
          </w:p>
          <w:p w14:paraId="57E1F783" w14:textId="7777777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arba</w:t>
            </w:r>
          </w:p>
          <w:p w14:paraId="6969F829" w14:textId="7777777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2) sutikimo tiesti geriamojo vandens ir (arba) nuotekų surinkimo tinklus per vartotojui nuosavybės teise ar bendrosios dalinės nuosavybės teise priklausantį ar kitaip valdomą sklypą iki vartotojui priklausančio pastato (būsto) ar teritorijos vidaus tinklo ir įsipareigojimo jungtis prie nutiestų naujų geriamojo vandens tiekimo ir (arba) nuotekų surinkimo tinklų.</w:t>
            </w:r>
          </w:p>
          <w:p w14:paraId="58E83148" w14:textId="68C55F9B"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 xml:space="preserve">Vertinant paraišką </w:t>
            </w:r>
            <w:r w:rsidR="00B15ACB" w:rsidRPr="009E3C6C">
              <w:rPr>
                <w:rFonts w:ascii="Times New Roman" w:hAnsi="Times New Roman"/>
              </w:rPr>
              <w:t>v</w:t>
            </w:r>
            <w:r w:rsidRPr="009E3C6C">
              <w:rPr>
                <w:rFonts w:ascii="Times New Roman" w:hAnsi="Times New Roman"/>
              </w:rPr>
              <w:t>ertinama, ar projekte, pagal kurį planuojama geriamojo vandens tiekimo ir (arba) nuotekų surinkimo tinklų plėtra, visi suplanuoti gyventojų prijungimai prie minėtų komunikacijų pagrįsti preliminariomis sutartimis su gyventojais</w:t>
            </w:r>
            <w:r w:rsidR="00B15ACB" w:rsidRPr="009E3C6C">
              <w:rPr>
                <w:rFonts w:ascii="Times New Roman" w:hAnsi="Times New Roman"/>
              </w:rPr>
              <w:t xml:space="preserve"> </w:t>
            </w:r>
            <w:r w:rsidRPr="009E3C6C">
              <w:rPr>
                <w:rFonts w:ascii="Times New Roman" w:hAnsi="Times New Roman"/>
              </w:rPr>
              <w:t>dėl:</w:t>
            </w:r>
          </w:p>
          <w:p w14:paraId="416D962B" w14:textId="7777777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1) įsipareigojimo jungtis prie nutiestų naujų geriamojo vandens tiekimo ir (arba) nuotekų surinkimo tinklų;</w:t>
            </w:r>
          </w:p>
          <w:p w14:paraId="1FCC414C" w14:textId="35D11D03"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arba</w:t>
            </w:r>
          </w:p>
          <w:p w14:paraId="79F1D473" w14:textId="77777777" w:rsidR="00C52943" w:rsidRPr="009E3C6C" w:rsidRDefault="00C52943" w:rsidP="00C52943">
            <w:pPr>
              <w:spacing w:line="240" w:lineRule="auto"/>
              <w:ind w:firstLine="34"/>
              <w:jc w:val="both"/>
              <w:rPr>
                <w:rFonts w:ascii="Times New Roman" w:hAnsi="Times New Roman"/>
              </w:rPr>
            </w:pPr>
            <w:r w:rsidRPr="009E3C6C">
              <w:rPr>
                <w:rFonts w:ascii="Times New Roman" w:hAnsi="Times New Roman"/>
              </w:rPr>
              <w:t>2) sutikimo tiesti geriamojo vandens ir (arba) nuotekų surinkimo tinklus per vartotojui nuosavybės teise ar bendrosios dalinės nuosavybės teise priklausantį ar kitaip valdomą sklypą iki vartotojui priklausančio pastato (būsto) ar teritorijos vidaus tinklo ir įsipareigojimo jungtis prie nutiestų naujų geriamojo vandens tiekimo ir (arba) nuotekų surinkimo tinklų.</w:t>
            </w:r>
          </w:p>
          <w:p w14:paraId="47661207" w14:textId="0D51E34C" w:rsidR="007F1115" w:rsidRDefault="00C52943" w:rsidP="007F1115">
            <w:pPr>
              <w:spacing w:line="240" w:lineRule="auto"/>
              <w:ind w:firstLine="34"/>
              <w:jc w:val="both"/>
              <w:rPr>
                <w:rFonts w:ascii="Times New Roman" w:hAnsi="Times New Roman"/>
              </w:rPr>
            </w:pPr>
            <w:r w:rsidRPr="009E3C6C">
              <w:rPr>
                <w:rFonts w:ascii="Times New Roman" w:hAnsi="Times New Roman"/>
              </w:rPr>
              <w:t xml:space="preserve">2.1.5. </w:t>
            </w:r>
            <w:r w:rsidR="007F1115" w:rsidRPr="007F1115">
              <w:rPr>
                <w:rFonts w:ascii="Times New Roman" w:hAnsi="Times New Roman"/>
              </w:rPr>
              <w:t>Projekte numatyta tiesti geriamojo vandens tiekimo tinklus tik tuo atveju, kai tiesiami nuotekų surinkimo tinklai tam pačiam gyventojui prijungti.</w:t>
            </w:r>
          </w:p>
          <w:p w14:paraId="32051D27" w14:textId="7D6D023D" w:rsidR="00C52943" w:rsidRPr="009E3C6C" w:rsidRDefault="007F1115" w:rsidP="007F1115">
            <w:pPr>
              <w:spacing w:line="240" w:lineRule="auto"/>
              <w:ind w:firstLine="34"/>
              <w:jc w:val="both"/>
              <w:rPr>
                <w:rFonts w:ascii="Times New Roman" w:hAnsi="Times New Roman"/>
              </w:rPr>
            </w:pPr>
            <w:r w:rsidRPr="007F1115">
              <w:rPr>
                <w:rFonts w:ascii="Times New Roman" w:hAnsi="Times New Roman"/>
              </w:rPr>
              <w:t>Vertinama, ar projekte numatyta tiesti geriamojo vandens tiekimo tinklus tik tuo atveju, kai tiesiami nuotekų surinkimo tinklai tam pačiam gyventojui prijungti</w:t>
            </w:r>
          </w:p>
        </w:tc>
        <w:tc>
          <w:tcPr>
            <w:tcW w:w="2694" w:type="dxa"/>
            <w:tcBorders>
              <w:top w:val="single" w:sz="4" w:space="0" w:color="000000"/>
              <w:left w:val="single" w:sz="4" w:space="0" w:color="000000"/>
              <w:bottom w:val="single" w:sz="4" w:space="0" w:color="auto"/>
              <w:right w:val="single" w:sz="4" w:space="0" w:color="000000"/>
            </w:tcBorders>
          </w:tcPr>
          <w:p w14:paraId="093C4041" w14:textId="77777777" w:rsidR="002E2984" w:rsidRPr="009E3C6C" w:rsidRDefault="00F651F1" w:rsidP="002B5F7D">
            <w:pPr>
              <w:spacing w:line="240" w:lineRule="auto"/>
              <w:ind w:firstLine="34"/>
              <w:jc w:val="both"/>
              <w:rPr>
                <w:rFonts w:ascii="Times New Roman" w:hAnsi="Times New Roman"/>
              </w:rPr>
            </w:pPr>
            <w:r w:rsidRPr="009E3C6C">
              <w:rPr>
                <w:rFonts w:ascii="Times New Roman" w:hAnsi="Times New Roman"/>
              </w:rPr>
              <w:lastRenderedPageBreak/>
              <w:t>Investavimo strategij</w:t>
            </w:r>
            <w:r w:rsidR="002E2984" w:rsidRPr="009E3C6C">
              <w:rPr>
                <w:rFonts w:ascii="Times New Roman" w:hAnsi="Times New Roman"/>
              </w:rPr>
              <w:t>a</w:t>
            </w:r>
          </w:p>
          <w:p w14:paraId="6779C458" w14:textId="77777777" w:rsidR="00F651F1" w:rsidRPr="009E3C6C" w:rsidRDefault="002E2984" w:rsidP="002B5F7D">
            <w:pPr>
              <w:spacing w:line="240" w:lineRule="auto"/>
              <w:ind w:firstLine="34"/>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tc>
      </w:tr>
      <w:tr w:rsidR="008C3A22" w:rsidRPr="009E3C6C" w14:paraId="67947315" w14:textId="77777777"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14:paraId="33F7E0D5" w14:textId="2B5F2849"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lastRenderedPageBreak/>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14:paraId="40BAFB8E" w14:textId="73E7588D" w:rsidR="002C6DAC" w:rsidRPr="002C6DAC" w:rsidRDefault="00DF0E8F" w:rsidP="002C6DAC">
            <w:pPr>
              <w:jc w:val="both"/>
              <w:rPr>
                <w:rFonts w:ascii="Times New Roman" w:eastAsia="Times New Roman" w:hAnsi="Times New Roman" w:cs="Times New Roman"/>
                <w:sz w:val="24"/>
                <w:szCs w:val="24"/>
                <w:lang w:eastAsia="lt-LT"/>
              </w:rPr>
            </w:pPr>
            <w:r>
              <w:rPr>
                <w:rFonts w:ascii="Times New Roman" w:hAnsi="Times New Roman"/>
              </w:rPr>
              <w:t>3.1.</w:t>
            </w:r>
            <w:r w:rsidR="002C6DAC" w:rsidRPr="002C6DAC">
              <w:rPr>
                <w:rFonts w:ascii="Times New Roman" w:eastAsia="Times New Roman" w:hAnsi="Times New Roman" w:cs="Times New Roman"/>
                <w:sz w:val="24"/>
                <w:szCs w:val="24"/>
                <w:lang w:eastAsia="lt-LT"/>
              </w:rPr>
              <w:t xml:space="preserve"> Fondų fondo valdytojo investavimo strategijoje ir (arba) paraiškoje, jei taikoma, nurodyta, kad fondų fondo valdytojo planuojamas įgyvendinti projektas (finansinė </w:t>
            </w:r>
            <w:r w:rsidR="002C6DAC" w:rsidRPr="002C6DAC">
              <w:rPr>
                <w:rFonts w:ascii="Times New Roman" w:eastAsia="Times New Roman" w:hAnsi="Times New Roman" w:cs="Times New Roman"/>
                <w:sz w:val="24"/>
                <w:szCs w:val="24"/>
                <w:lang w:eastAsia="lt-LT"/>
              </w:rPr>
              <w:lastRenderedPageBreak/>
              <w:t>priemonė) atitinka išankstinio vertinimo rezultatus, remiantis Reglamento 1303/2013 37 straipsnio 2 dalyje nurodytais požymiais ir Finansinių priemonių įgyvendinimo taisyklėse nustatytais reikalavimais, pavyzdžiui:</w:t>
            </w:r>
          </w:p>
          <w:p w14:paraId="60515AFD"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3.1.1. finansinė (-ės) priemonė (-ės) bus įgyvendinama (-</w:t>
            </w:r>
            <w:proofErr w:type="spellStart"/>
            <w:r w:rsidRPr="002C6DAC">
              <w:rPr>
                <w:rFonts w:ascii="Times New Roman" w:eastAsia="Times New Roman" w:hAnsi="Times New Roman" w:cs="Times New Roman"/>
                <w:sz w:val="24"/>
                <w:szCs w:val="24"/>
                <w:lang w:eastAsia="lt-LT"/>
              </w:rPr>
              <w:t>os</w:t>
            </w:r>
            <w:proofErr w:type="spellEnd"/>
            <w:r w:rsidRPr="002C6DAC">
              <w:rPr>
                <w:rFonts w:ascii="Times New Roman" w:eastAsia="Times New Roman" w:hAnsi="Times New Roman" w:cs="Times New Roman"/>
                <w:sz w:val="24"/>
                <w:szCs w:val="24"/>
                <w:lang w:eastAsia="lt-LT"/>
              </w:rPr>
              <w:t>) tiksliai pagal atlikus išankstinį vertinimą nustatytą rinkos trūkumą ar investavimo poreikį;</w:t>
            </w:r>
          </w:p>
          <w:p w14:paraId="2C1C8509"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3.1.2. finansinei (-</w:t>
            </w:r>
            <w:proofErr w:type="spellStart"/>
            <w:r w:rsidRPr="002C6DAC">
              <w:rPr>
                <w:rFonts w:ascii="Times New Roman" w:eastAsia="Times New Roman" w:hAnsi="Times New Roman" w:cs="Times New Roman"/>
                <w:sz w:val="24"/>
                <w:szCs w:val="24"/>
                <w:lang w:eastAsia="lt-LT"/>
              </w:rPr>
              <w:t>ėms</w:t>
            </w:r>
            <w:proofErr w:type="spellEnd"/>
            <w:r w:rsidRPr="002C6DAC">
              <w:rPr>
                <w:rFonts w:ascii="Times New Roman" w:eastAsia="Times New Roman" w:hAnsi="Times New Roman" w:cs="Times New Roman"/>
                <w:sz w:val="24"/>
                <w:szCs w:val="24"/>
                <w:lang w:eastAsia="lt-LT"/>
              </w:rPr>
              <w:t>) priemonei (-</w:t>
            </w:r>
            <w:proofErr w:type="spellStart"/>
            <w:r w:rsidRPr="002C6DAC">
              <w:rPr>
                <w:rFonts w:ascii="Times New Roman" w:eastAsia="Times New Roman" w:hAnsi="Times New Roman" w:cs="Times New Roman"/>
                <w:sz w:val="24"/>
                <w:szCs w:val="24"/>
                <w:lang w:eastAsia="lt-LT"/>
              </w:rPr>
              <w:t>ėms</w:t>
            </w:r>
            <w:proofErr w:type="spellEnd"/>
            <w:r w:rsidRPr="002C6DAC">
              <w:rPr>
                <w:rFonts w:ascii="Times New Roman" w:eastAsia="Times New Roman" w:hAnsi="Times New Roman" w:cs="Times New Roman"/>
                <w:sz w:val="24"/>
                <w:szCs w:val="24"/>
                <w:lang w:eastAsia="lt-LT"/>
              </w:rPr>
              <w:t>) skiriamos finansavimo lėšos neviršija išankstinio vertinimo metu nustatytų apimčių;</w:t>
            </w:r>
          </w:p>
          <w:p w14:paraId="5D287E0A"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3.1.3. finansinis (-</w:t>
            </w:r>
            <w:proofErr w:type="spellStart"/>
            <w:r w:rsidRPr="002C6DAC">
              <w:rPr>
                <w:rFonts w:ascii="Times New Roman" w:eastAsia="Times New Roman" w:hAnsi="Times New Roman" w:cs="Times New Roman"/>
                <w:sz w:val="24"/>
                <w:szCs w:val="24"/>
                <w:lang w:eastAsia="lt-LT"/>
              </w:rPr>
              <w:t>iai</w:t>
            </w:r>
            <w:proofErr w:type="spellEnd"/>
            <w:r w:rsidRPr="002C6DAC">
              <w:rPr>
                <w:rFonts w:ascii="Times New Roman" w:eastAsia="Times New Roman" w:hAnsi="Times New Roman" w:cs="Times New Roman"/>
                <w:sz w:val="24"/>
                <w:szCs w:val="24"/>
                <w:lang w:eastAsia="lt-LT"/>
              </w:rPr>
              <w:t>) produktas (-ai) (paskolos, garantijos ar kt.) atitinka išankstinio vertinimo metu nustatytą produktą (-</w:t>
            </w:r>
            <w:proofErr w:type="spellStart"/>
            <w:r w:rsidRPr="002C6DAC">
              <w:rPr>
                <w:rFonts w:ascii="Times New Roman" w:eastAsia="Times New Roman" w:hAnsi="Times New Roman" w:cs="Times New Roman"/>
                <w:sz w:val="24"/>
                <w:szCs w:val="24"/>
                <w:lang w:eastAsia="lt-LT"/>
              </w:rPr>
              <w:t>us</w:t>
            </w:r>
            <w:proofErr w:type="spellEnd"/>
            <w:r w:rsidRPr="002C6DAC">
              <w:rPr>
                <w:rFonts w:ascii="Times New Roman" w:eastAsia="Times New Roman" w:hAnsi="Times New Roman" w:cs="Times New Roman"/>
                <w:sz w:val="24"/>
                <w:szCs w:val="24"/>
                <w:lang w:eastAsia="lt-LT"/>
              </w:rPr>
              <w:t>);</w:t>
            </w:r>
          </w:p>
          <w:p w14:paraId="75782251"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3.1.4. numatoma finansuoti išankstinio vertinimo metu įvardytus galutinius naudos gavėjus.</w:t>
            </w:r>
          </w:p>
          <w:p w14:paraId="1CC971B8" w14:textId="77777777" w:rsidR="002C6DAC" w:rsidRPr="002C6DAC" w:rsidRDefault="002C6DAC" w:rsidP="002C6DAC">
            <w:pPr>
              <w:spacing w:after="0" w:line="240" w:lineRule="auto"/>
              <w:ind w:firstLine="62"/>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 </w:t>
            </w:r>
          </w:p>
          <w:p w14:paraId="771C4FB8"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4265EC">
              <w:rPr>
                <w:rFonts w:ascii="Times New Roman" w:eastAsia="Times New Roman" w:hAnsi="Times New Roman" w:cs="Times New Roman"/>
                <w:i/>
                <w:iCs/>
                <w:sz w:val="24"/>
                <w:szCs w:val="24"/>
                <w:lang w:eastAsia="lt-LT"/>
              </w:rPr>
              <w:t>Kai fondų fondo valdytojas vertina</w:t>
            </w:r>
            <w:r w:rsidRPr="002C6DAC">
              <w:rPr>
                <w:rFonts w:ascii="Times New Roman" w:eastAsia="Times New Roman" w:hAnsi="Times New Roman" w:cs="Times New Roman"/>
                <w:i/>
                <w:iCs/>
                <w:sz w:val="24"/>
                <w:szCs w:val="24"/>
                <w:lang w:eastAsia="lt-LT"/>
              </w:rPr>
              <w:t xml:space="preserve"> finansinės priemonės valdytoją, žiūrima, ar finansinė priemonė atitinka fondų fondo investavimo strategiją ir (arba) paraišką, jei taikoma, teigiamai įvertintą pagal anksčiau nurodytus kriterijus, ir atitinkamas finansinių priemonių atrankos sąlygas:</w:t>
            </w:r>
          </w:p>
          <w:p w14:paraId="142B48AC" w14:textId="77777777" w:rsidR="002C6DAC" w:rsidRPr="002C6DAC" w:rsidRDefault="002C6DAC" w:rsidP="002C6DAC">
            <w:pPr>
              <w:spacing w:after="0" w:line="240" w:lineRule="auto"/>
              <w:ind w:firstLine="62"/>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 </w:t>
            </w:r>
          </w:p>
          <w:p w14:paraId="5B8FA7A7"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Finansinės priemonės valdytojo verslo plane ir (ar) lygiaverčiuose dokumentuose nurodyta, kad finansinės priemonės valdytojas įgyvendins finansinę priemonę, atitinkančią fondų fondo investavimo strategiją ir paskelbtas finansinių priemonių atrankos sąlygas, pavyzdžiui:</w:t>
            </w:r>
          </w:p>
          <w:p w14:paraId="311FA236"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3.1.1. finansinė priemonė bus įgyvendinama tiksliai pagal atlikus išankstinį vertinimą nustatytą rinkos trūkumą ar investavimo poreikį, įvardytą investavimo strategijoje;</w:t>
            </w:r>
          </w:p>
          <w:p w14:paraId="259EC4B7"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3.1.2. finansinei priemonei skiriamos finansavimo lėšos neviršija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numatytų apimčių;</w:t>
            </w:r>
          </w:p>
          <w:p w14:paraId="56ED64D0"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3.1.3. finansinis produktas atitinka bent vieną iš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įvardytą finansinių produktų;</w:t>
            </w:r>
          </w:p>
          <w:p w14:paraId="79CE6687" w14:textId="25D56AA3" w:rsidR="00F651F1"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3.1.4. numatoma finansuoti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nurodytus galutinius naudos gavėjus.</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14:paraId="7E403DED" w14:textId="77777777" w:rsidR="00FF2FAF" w:rsidRPr="009E3C6C" w:rsidRDefault="00FF2FAF" w:rsidP="002B5F7D">
            <w:pPr>
              <w:spacing w:line="240" w:lineRule="auto"/>
              <w:ind w:firstLine="34"/>
              <w:jc w:val="both"/>
              <w:rPr>
                <w:rFonts w:ascii="Times New Roman" w:hAnsi="Times New Roman"/>
              </w:rPr>
            </w:pPr>
            <w:r w:rsidRPr="009E3C6C">
              <w:rPr>
                <w:rFonts w:ascii="Times New Roman" w:hAnsi="Times New Roman"/>
              </w:rPr>
              <w:lastRenderedPageBreak/>
              <w:t>Investavimo strategija</w:t>
            </w:r>
          </w:p>
          <w:p w14:paraId="0194BB17" w14:textId="77777777" w:rsidR="00F651F1" w:rsidRPr="009E3C6C" w:rsidRDefault="00FF2FAF" w:rsidP="002B5F7D">
            <w:pPr>
              <w:spacing w:line="240" w:lineRule="auto"/>
              <w:ind w:firstLine="34"/>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p w14:paraId="41DA1CEC" w14:textId="77777777" w:rsidR="00FB2D1F" w:rsidRPr="009E3C6C" w:rsidRDefault="00F83B2D" w:rsidP="002B5F7D">
            <w:pPr>
              <w:spacing w:line="240" w:lineRule="auto"/>
              <w:ind w:firstLine="34"/>
              <w:jc w:val="both"/>
              <w:rPr>
                <w:rFonts w:ascii="Times New Roman" w:hAnsi="Times New Roman"/>
              </w:rPr>
            </w:pPr>
            <w:r w:rsidRPr="009E3C6C">
              <w:rPr>
                <w:rFonts w:ascii="Times New Roman" w:hAnsi="Times New Roman"/>
              </w:rPr>
              <w:lastRenderedPageBreak/>
              <w:t>Išankstinis vertinimas</w:t>
            </w:r>
          </w:p>
        </w:tc>
      </w:tr>
      <w:tr w:rsidR="008C3A22" w:rsidRPr="009E3C6C" w14:paraId="40F89542" w14:textId="77777777" w:rsidTr="00592F49">
        <w:trPr>
          <w:trHeight w:val="20"/>
        </w:trPr>
        <w:tc>
          <w:tcPr>
            <w:tcW w:w="2127" w:type="dxa"/>
            <w:vMerge w:val="restart"/>
            <w:tcBorders>
              <w:top w:val="single" w:sz="4" w:space="0" w:color="000000"/>
              <w:left w:val="single" w:sz="4" w:space="0" w:color="000000"/>
              <w:right w:val="single" w:sz="4" w:space="0" w:color="000000"/>
            </w:tcBorders>
            <w:hideMark/>
          </w:tcPr>
          <w:p w14:paraId="450FE0C5" w14:textId="77777777" w:rsidR="006D06F0" w:rsidRPr="009E3C6C" w:rsidRDefault="006D06F0" w:rsidP="002B5F7D">
            <w:pPr>
              <w:spacing w:line="240" w:lineRule="auto"/>
              <w:ind w:firstLine="34"/>
              <w:rPr>
                <w:rFonts w:ascii="Times New Roman" w:hAnsi="Times New Roman"/>
              </w:rPr>
            </w:pPr>
            <w:r w:rsidRPr="009E3C6C">
              <w:rPr>
                <w:rFonts w:ascii="Times New Roman" w:hAnsi="Times New Roman"/>
                <w:b/>
              </w:rPr>
              <w:lastRenderedPageBreak/>
              <w:t xml:space="preserve">4. Įgyvendinant projektą siekiama aiškių ir realių kiekybinių </w:t>
            </w:r>
            <w:r w:rsidRPr="009E3C6C">
              <w:rPr>
                <w:rFonts w:ascii="Times New Roman" w:hAnsi="Times New Roman"/>
                <w:b/>
              </w:rPr>
              <w:lastRenderedPageBreak/>
              <w:t>uždavinių</w:t>
            </w:r>
          </w:p>
        </w:tc>
        <w:tc>
          <w:tcPr>
            <w:tcW w:w="4819" w:type="dxa"/>
            <w:tcBorders>
              <w:top w:val="single" w:sz="4" w:space="0" w:color="000000"/>
              <w:left w:val="single" w:sz="4" w:space="0" w:color="000000"/>
              <w:bottom w:val="single" w:sz="4" w:space="0" w:color="auto"/>
              <w:right w:val="single" w:sz="4" w:space="0" w:color="000000"/>
            </w:tcBorders>
          </w:tcPr>
          <w:p w14:paraId="0D2EADE0" w14:textId="1ED22EDB" w:rsidR="006D06F0" w:rsidRPr="00FC580C" w:rsidRDefault="006D06F0" w:rsidP="002C6DAC">
            <w:pPr>
              <w:spacing w:after="0" w:line="240" w:lineRule="auto"/>
              <w:jc w:val="both"/>
              <w:rPr>
                <w:rFonts w:ascii="Times New Roman" w:hAnsi="Times New Roman"/>
              </w:rPr>
            </w:pPr>
            <w:r w:rsidRPr="009E3C6C">
              <w:rPr>
                <w:rFonts w:ascii="Times New Roman" w:hAnsi="Times New Roman"/>
              </w:rPr>
              <w:lastRenderedPageBreak/>
              <w:t xml:space="preserve">4.1. </w:t>
            </w:r>
            <w:r w:rsidR="002A08DF">
              <w:rPr>
                <w:rFonts w:ascii="Times New Roman" w:hAnsi="Times New Roman" w:cs="Times New Roman"/>
              </w:rPr>
              <w:t>Fondų fondo valdytojo</w:t>
            </w:r>
            <w:r w:rsidR="002A08DF" w:rsidRPr="002A08DF">
              <w:rPr>
                <w:rFonts w:ascii="Times New Roman" w:hAnsi="Times New Roman" w:cs="Times New Roman"/>
              </w:rPr>
              <w:t xml:space="preserve"> ir (arba)</w:t>
            </w:r>
            <w:r w:rsidR="002A08DF">
              <w:rPr>
                <w:rFonts w:ascii="Times New Roman" w:hAnsi="Times New Roman" w:cs="Times New Roman"/>
              </w:rPr>
              <w:t xml:space="preserve"> finansinės priemonės valdytojo</w:t>
            </w:r>
            <w:r w:rsidR="002A08DF" w:rsidRPr="002A08DF">
              <w:rPr>
                <w:rFonts w:ascii="Times New Roman" w:hAnsi="Times New Roman" w:cs="Times New Roman"/>
              </w:rPr>
              <w:t xml:space="preserve"> </w:t>
            </w:r>
            <w:r w:rsidRPr="009E3C6C">
              <w:rPr>
                <w:rFonts w:ascii="Times New Roman" w:hAnsi="Times New Roman" w:cs="Times New Roman"/>
              </w:rPr>
              <w:t xml:space="preserve">investavimo strategijoje ir (arba) paraiškoje nurodyta, kad įgyvendindamas projektą </w:t>
            </w:r>
            <w:r w:rsidR="00882239" w:rsidRPr="009E3C6C">
              <w:rPr>
                <w:rFonts w:ascii="Times New Roman" w:hAnsi="Times New Roman" w:cs="Times New Roman"/>
              </w:rPr>
              <w:t>finansinės priemonės</w:t>
            </w:r>
            <w:r w:rsidRPr="009E3C6C">
              <w:rPr>
                <w:rFonts w:ascii="Times New Roman" w:hAnsi="Times New Roman" w:cs="Times New Roman"/>
              </w:rPr>
              <w:t xml:space="preserve"> valdytojas prisidės </w:t>
            </w:r>
            <w:r w:rsidRPr="009E3C6C">
              <w:rPr>
                <w:rFonts w:ascii="Times New Roman" w:hAnsi="Times New Roman" w:cs="Times New Roman"/>
              </w:rPr>
              <w:lastRenderedPageBreak/>
              <w:t xml:space="preserve">prie </w:t>
            </w:r>
            <w:r w:rsidR="00E758D0" w:rsidRPr="009E3C6C">
              <w:rPr>
                <w:rFonts w:ascii="Times New Roman" w:hAnsi="Times New Roman" w:cs="Times New Roman"/>
                <w:kern w:val="16"/>
              </w:rPr>
              <w:t>2014–2020 m. Europos S</w:t>
            </w:r>
            <w:r w:rsidR="006902C3" w:rsidRPr="009E3C6C">
              <w:rPr>
                <w:rFonts w:ascii="Times New Roman" w:hAnsi="Times New Roman" w:cs="Times New Roman"/>
                <w:kern w:val="16"/>
              </w:rPr>
              <w:t xml:space="preserve">ąjungos fondų investicijų veiksmų programos </w:t>
            </w:r>
            <w:r w:rsidR="00882239" w:rsidRPr="009E3C6C">
              <w:rPr>
                <w:rFonts w:ascii="Times New Roman" w:hAnsi="Times New Roman" w:cs="Times New Roman"/>
                <w:kern w:val="16"/>
              </w:rPr>
              <w:t>5</w:t>
            </w:r>
            <w:r w:rsidR="006902C3" w:rsidRPr="009E3C6C">
              <w:rPr>
                <w:rFonts w:ascii="Times New Roman" w:hAnsi="Times New Roman" w:cs="Times New Roman"/>
                <w:kern w:val="16"/>
              </w:rPr>
              <w:t xml:space="preserve"> prioriteto </w:t>
            </w:r>
            <w:r w:rsidR="006902C3" w:rsidRPr="009E3C6C">
              <w:rPr>
                <w:rFonts w:ascii="Times New Roman" w:hAnsi="Times New Roman" w:cs="Times New Roman"/>
              </w:rPr>
              <w:t xml:space="preserve">priemonės </w:t>
            </w:r>
            <w:r w:rsidR="00A45442" w:rsidRPr="009E3C6C">
              <w:rPr>
                <w:rFonts w:ascii="Times New Roman" w:hAnsi="Times New Roman" w:cs="Times New Roman"/>
              </w:rPr>
              <w:t xml:space="preserve">Nr. </w:t>
            </w:r>
            <w:r w:rsidR="00882239" w:rsidRPr="00FC580C">
              <w:rPr>
                <w:rFonts w:ascii="Times New Roman" w:hAnsi="Times New Roman" w:cs="Times New Roman"/>
              </w:rPr>
              <w:t>05.3.2-FM-F-015 „Vandentvarkos fondas“</w:t>
            </w:r>
            <w:r w:rsidR="00A45442" w:rsidRPr="00FC580C">
              <w:rPr>
                <w:rFonts w:ascii="Times New Roman" w:hAnsi="Times New Roman" w:cs="Times New Roman"/>
              </w:rPr>
              <w:t xml:space="preserve"> </w:t>
            </w:r>
            <w:r w:rsidR="003F69E2" w:rsidRPr="00FC580C">
              <w:rPr>
                <w:rFonts w:ascii="Times New Roman" w:hAnsi="Times New Roman" w:cs="Times New Roman"/>
              </w:rPr>
              <w:t>PFS</w:t>
            </w:r>
            <w:r w:rsidRPr="00FC580C">
              <w:rPr>
                <w:rFonts w:ascii="Times New Roman" w:hAnsi="Times New Roman"/>
              </w:rPr>
              <w:t xml:space="preserve"> </w:t>
            </w:r>
            <w:r w:rsidR="008B68CC" w:rsidRPr="00FC580C">
              <w:rPr>
                <w:rFonts w:ascii="Times New Roman" w:hAnsi="Times New Roman"/>
              </w:rPr>
              <w:t>1</w:t>
            </w:r>
            <w:r w:rsidR="0093551B" w:rsidRPr="00FC580C">
              <w:rPr>
                <w:rFonts w:ascii="Times New Roman" w:hAnsi="Times New Roman"/>
              </w:rPr>
              <w:t>3</w:t>
            </w:r>
            <w:r w:rsidR="00681AE6" w:rsidRPr="00FC580C">
              <w:rPr>
                <w:rFonts w:ascii="Times New Roman" w:hAnsi="Times New Roman"/>
              </w:rPr>
              <w:t xml:space="preserve"> </w:t>
            </w:r>
            <w:r w:rsidRPr="00FC580C">
              <w:rPr>
                <w:rFonts w:ascii="Times New Roman" w:hAnsi="Times New Roman"/>
              </w:rPr>
              <w:t xml:space="preserve">punkte nurodytų stebėsenos rodiklių pasiekimo. </w:t>
            </w:r>
          </w:p>
          <w:p w14:paraId="52D128B7" w14:textId="77777777" w:rsidR="006D06F0" w:rsidRPr="009E3C6C" w:rsidRDefault="006D06F0" w:rsidP="002B5F7D">
            <w:pPr>
              <w:spacing w:line="240" w:lineRule="auto"/>
              <w:ind w:firstLine="34"/>
              <w:jc w:val="both"/>
              <w:rPr>
                <w:rFonts w:ascii="Times New Roman" w:hAnsi="Times New Roman"/>
                <w:sz w:val="24"/>
              </w:rPr>
            </w:pPr>
            <w:r w:rsidRPr="00FC580C">
              <w:rPr>
                <w:rFonts w:ascii="Times New Roman" w:hAnsi="Times New Roman"/>
              </w:rPr>
              <w:t>Minimalios siektinos</w:t>
            </w:r>
            <w:r w:rsidRPr="009E3C6C">
              <w:rPr>
                <w:rFonts w:ascii="Times New Roman" w:hAnsi="Times New Roman"/>
              </w:rPr>
              <w:t xml:space="preserve"> rodiklių reikšmės nurodytos 2014–2020 m. Europos Sąjungos fondų investicijų veiksmų programos prioriteto įgyvendinimo priemonių įgyvendinimo plane, patvirtintame Lietuvos Respublikos </w:t>
            </w:r>
            <w:r w:rsidR="00A45442" w:rsidRPr="009E3C6C">
              <w:rPr>
                <w:rFonts w:ascii="Times New Roman" w:hAnsi="Times New Roman"/>
              </w:rPr>
              <w:t>aplinkos</w:t>
            </w:r>
            <w:r w:rsidRPr="009E3C6C">
              <w:rPr>
                <w:rFonts w:ascii="Times New Roman" w:hAnsi="Times New Roman"/>
              </w:rPr>
              <w:t xml:space="preserve"> ministro 2014 m. gruodžio 19 d. įsakymu Nr. </w:t>
            </w:r>
            <w:r w:rsidR="00A45442" w:rsidRPr="009E3C6C">
              <w:rPr>
                <w:rFonts w:ascii="Times New Roman" w:hAnsi="Times New Roman"/>
              </w:rPr>
              <w:t>D1-1050</w:t>
            </w:r>
            <w:r w:rsidRPr="009E3C6C">
              <w:rPr>
                <w:rFonts w:ascii="Times New Roman" w:hAnsi="Times New Roman"/>
              </w:rPr>
              <w:t>.</w:t>
            </w:r>
          </w:p>
        </w:tc>
        <w:tc>
          <w:tcPr>
            <w:tcW w:w="2694" w:type="dxa"/>
            <w:tcBorders>
              <w:top w:val="single" w:sz="4" w:space="0" w:color="000000"/>
              <w:left w:val="single" w:sz="4" w:space="0" w:color="000000"/>
              <w:bottom w:val="single" w:sz="4" w:space="0" w:color="auto"/>
              <w:right w:val="single" w:sz="4" w:space="0" w:color="000000"/>
            </w:tcBorders>
          </w:tcPr>
          <w:p w14:paraId="3D13D31E"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lastRenderedPageBreak/>
              <w:t>Investavimo strategija</w:t>
            </w:r>
          </w:p>
          <w:p w14:paraId="3C96E92F"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Paraiška</w:t>
            </w:r>
          </w:p>
          <w:p w14:paraId="047C8E43" w14:textId="77777777" w:rsidR="006D06F0" w:rsidRPr="009E3C6C" w:rsidRDefault="006D06F0" w:rsidP="002B5F7D">
            <w:pPr>
              <w:spacing w:line="240" w:lineRule="auto"/>
              <w:ind w:firstLine="34"/>
              <w:jc w:val="both"/>
              <w:rPr>
                <w:rFonts w:ascii="Times New Roman" w:hAnsi="Times New Roman"/>
              </w:rPr>
            </w:pPr>
          </w:p>
          <w:p w14:paraId="396A602E" w14:textId="77777777" w:rsidR="006D06F0" w:rsidRPr="009E3C6C" w:rsidRDefault="006D06F0" w:rsidP="002B5F7D">
            <w:pPr>
              <w:tabs>
                <w:tab w:val="left" w:pos="1276"/>
              </w:tabs>
              <w:spacing w:after="0" w:line="240" w:lineRule="auto"/>
              <w:ind w:firstLine="34"/>
              <w:jc w:val="both"/>
              <w:rPr>
                <w:rFonts w:ascii="Times New Roman" w:hAnsi="Times New Roman"/>
              </w:rPr>
            </w:pPr>
          </w:p>
        </w:tc>
      </w:tr>
      <w:tr w:rsidR="008C3A22" w:rsidRPr="009E3C6C" w14:paraId="1743E125" w14:textId="77777777" w:rsidTr="00592F49">
        <w:tc>
          <w:tcPr>
            <w:tcW w:w="2127" w:type="dxa"/>
            <w:vMerge/>
            <w:tcBorders>
              <w:left w:val="single" w:sz="4" w:space="0" w:color="000000"/>
              <w:right w:val="single" w:sz="4" w:space="0" w:color="000000"/>
            </w:tcBorders>
            <w:vAlign w:val="center"/>
            <w:hideMark/>
          </w:tcPr>
          <w:p w14:paraId="1B82E8EF" w14:textId="77777777" w:rsidR="006D06F0" w:rsidRPr="009E3C6C" w:rsidRDefault="006D06F0"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single" w:sz="4" w:space="0" w:color="000000"/>
              <w:right w:val="single" w:sz="4" w:space="0" w:color="000000"/>
            </w:tcBorders>
          </w:tcPr>
          <w:p w14:paraId="082ED824" w14:textId="7734E962" w:rsidR="006D06F0" w:rsidRPr="009E3C6C" w:rsidRDefault="006D06F0" w:rsidP="00882239">
            <w:pPr>
              <w:spacing w:line="240" w:lineRule="auto"/>
              <w:ind w:firstLine="34"/>
              <w:jc w:val="both"/>
              <w:rPr>
                <w:rFonts w:ascii="Times New Roman" w:hAnsi="Times New Roman"/>
              </w:rPr>
            </w:pPr>
            <w:r w:rsidRPr="009E3C6C">
              <w:rPr>
                <w:rFonts w:ascii="Times New Roman" w:hAnsi="Times New Roman"/>
              </w:rPr>
              <w:t xml:space="preserve">4.2. </w:t>
            </w:r>
            <w:r w:rsidR="00A87851">
              <w:rPr>
                <w:rFonts w:ascii="Times New Roman" w:hAnsi="Times New Roman"/>
              </w:rPr>
              <w:t>Fondų fondo valdytojo</w:t>
            </w:r>
            <w:r w:rsidR="00A87851" w:rsidRPr="00A87851">
              <w:rPr>
                <w:rFonts w:ascii="Times New Roman" w:hAnsi="Times New Roman"/>
              </w:rPr>
              <w:t xml:space="preserve"> ir (arba)</w:t>
            </w:r>
            <w:r w:rsidR="00A87851">
              <w:rPr>
                <w:rFonts w:ascii="Times New Roman" w:hAnsi="Times New Roman"/>
              </w:rPr>
              <w:t xml:space="preserve"> finansinės priemonės valdytojo</w:t>
            </w:r>
            <w:r w:rsidR="00A87851" w:rsidRPr="00A87851">
              <w:rPr>
                <w:rFonts w:ascii="Times New Roman" w:hAnsi="Times New Roman"/>
              </w:rPr>
              <w:t xml:space="preserve"> </w:t>
            </w:r>
            <w:r w:rsidRPr="009E3C6C">
              <w:rPr>
                <w:rFonts w:ascii="Times New Roman" w:hAnsi="Times New Roman"/>
              </w:rPr>
              <w:t>investavimo strategijoje ir (arba) paraiškoje, nurodyti planuojami pasiekti rodikliai, atsižvelgiant į numatytas projekto įgyvendinimo sąlygas ir finansavimo sumą, yra realūs, pasiekiami ir pagal jų reikšmes bus galima užtikrinti veiklos peržiūros plane numatytų tarpinių ir galutinių reikšmių pasiekimą.</w:t>
            </w:r>
          </w:p>
        </w:tc>
        <w:tc>
          <w:tcPr>
            <w:tcW w:w="2694" w:type="dxa"/>
            <w:tcBorders>
              <w:top w:val="single" w:sz="4" w:space="0" w:color="auto"/>
              <w:left w:val="single" w:sz="4" w:space="0" w:color="000000"/>
              <w:bottom w:val="single" w:sz="4" w:space="0" w:color="000000"/>
              <w:right w:val="single" w:sz="4" w:space="0" w:color="000000"/>
            </w:tcBorders>
          </w:tcPr>
          <w:p w14:paraId="0826A337"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Investavimo strategija</w:t>
            </w:r>
          </w:p>
          <w:p w14:paraId="4D50290E"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72F50CE7" w14:textId="77777777" w:rsidTr="00592F49">
        <w:tc>
          <w:tcPr>
            <w:tcW w:w="2127" w:type="dxa"/>
            <w:vMerge/>
            <w:tcBorders>
              <w:left w:val="single" w:sz="4" w:space="0" w:color="000000"/>
              <w:bottom w:val="single" w:sz="4" w:space="0" w:color="000000"/>
              <w:right w:val="single" w:sz="4" w:space="0" w:color="000000"/>
            </w:tcBorders>
            <w:vAlign w:val="center"/>
          </w:tcPr>
          <w:p w14:paraId="222100DD" w14:textId="77777777" w:rsidR="006D06F0" w:rsidRPr="009E3C6C" w:rsidRDefault="006D06F0"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single" w:sz="4" w:space="0" w:color="000000"/>
              <w:right w:val="single" w:sz="4" w:space="0" w:color="000000"/>
            </w:tcBorders>
          </w:tcPr>
          <w:p w14:paraId="672AEF81" w14:textId="299A1E63" w:rsidR="006D06F0" w:rsidRPr="009E3C6C" w:rsidRDefault="006D06F0" w:rsidP="00255EF9">
            <w:pPr>
              <w:spacing w:line="240" w:lineRule="auto"/>
              <w:ind w:firstLine="34"/>
              <w:jc w:val="both"/>
              <w:rPr>
                <w:rFonts w:ascii="Times New Roman" w:hAnsi="Times New Roman"/>
              </w:rPr>
            </w:pPr>
            <w:r w:rsidRPr="009E3C6C">
              <w:rPr>
                <w:rFonts w:ascii="Times New Roman" w:hAnsi="Times New Roman"/>
              </w:rPr>
              <w:t xml:space="preserve">4.3. </w:t>
            </w:r>
            <w:r w:rsidR="00A87851">
              <w:rPr>
                <w:rFonts w:ascii="Times New Roman" w:hAnsi="Times New Roman"/>
              </w:rPr>
              <w:t>Fondų fondo valdytojo</w:t>
            </w:r>
            <w:r w:rsidR="00A87851" w:rsidRPr="00A87851">
              <w:rPr>
                <w:rFonts w:ascii="Times New Roman" w:hAnsi="Times New Roman"/>
              </w:rPr>
              <w:t xml:space="preserve"> ir (arba)</w:t>
            </w:r>
            <w:r w:rsidR="00A87851">
              <w:rPr>
                <w:rFonts w:ascii="Times New Roman" w:hAnsi="Times New Roman"/>
              </w:rPr>
              <w:t xml:space="preserve"> finansinės priemonės valdytojo</w:t>
            </w:r>
            <w:r w:rsidR="00A87851" w:rsidRPr="00A87851">
              <w:rPr>
                <w:rFonts w:ascii="Times New Roman" w:hAnsi="Times New Roman"/>
              </w:rPr>
              <w:t xml:space="preserve"> </w:t>
            </w:r>
            <w:r w:rsidR="00410CB4" w:rsidRPr="009E3C6C">
              <w:rPr>
                <w:rFonts w:ascii="Times New Roman" w:hAnsi="Times New Roman"/>
              </w:rPr>
              <w:t>investavimo strategijoje ir (arba) paraiškoje</w:t>
            </w:r>
            <w:r w:rsidRPr="009E3C6C">
              <w:rPr>
                <w:rFonts w:ascii="Times New Roman" w:hAnsi="Times New Roman"/>
              </w:rPr>
              <w:t xml:space="preserve">, jei taikoma, nurodytos papildomos projekto (finansinės priemonės) veiklų ir rezultatų apimtys lyginant su esama </w:t>
            </w:r>
            <w:r w:rsidR="00255EF9" w:rsidRPr="009E3C6C">
              <w:rPr>
                <w:rFonts w:ascii="Times New Roman" w:hAnsi="Times New Roman"/>
              </w:rPr>
              <w:t>finansinės priemonės</w:t>
            </w:r>
            <w:r w:rsidR="00107E29" w:rsidRPr="009E3C6C">
              <w:rPr>
                <w:rFonts w:ascii="Times New Roman" w:hAnsi="Times New Roman"/>
              </w:rPr>
              <w:t xml:space="preserve"> </w:t>
            </w:r>
            <w:r w:rsidRPr="009E3C6C">
              <w:rPr>
                <w:rFonts w:ascii="Times New Roman" w:hAnsi="Times New Roman"/>
              </w:rPr>
              <w:t>valdytojo veikla.</w:t>
            </w:r>
          </w:p>
        </w:tc>
        <w:tc>
          <w:tcPr>
            <w:tcW w:w="2694" w:type="dxa"/>
            <w:tcBorders>
              <w:top w:val="single" w:sz="4" w:space="0" w:color="auto"/>
              <w:left w:val="single" w:sz="4" w:space="0" w:color="000000"/>
              <w:bottom w:val="single" w:sz="4" w:space="0" w:color="000000"/>
              <w:right w:val="single" w:sz="4" w:space="0" w:color="000000"/>
            </w:tcBorders>
          </w:tcPr>
          <w:p w14:paraId="7533242B" w14:textId="77777777" w:rsidR="0061235A" w:rsidRPr="009E3C6C" w:rsidRDefault="0061235A" w:rsidP="002B5F7D">
            <w:pPr>
              <w:spacing w:line="240" w:lineRule="auto"/>
              <w:ind w:firstLine="34"/>
              <w:jc w:val="both"/>
              <w:rPr>
                <w:rFonts w:ascii="Times New Roman" w:hAnsi="Times New Roman"/>
              </w:rPr>
            </w:pPr>
            <w:r w:rsidRPr="009E3C6C">
              <w:rPr>
                <w:rFonts w:ascii="Times New Roman" w:hAnsi="Times New Roman"/>
              </w:rPr>
              <w:t>Investavimo strategija</w:t>
            </w:r>
          </w:p>
          <w:p w14:paraId="45FF6C93" w14:textId="77777777" w:rsidR="006D06F0" w:rsidRPr="009E3C6C" w:rsidRDefault="0061235A"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0AFDB9E1"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3DFD0164" w14:textId="77777777"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t>5. Projektas atitinka horizontaliuosius (darnaus vystymosi bei lyčių lygybės ir nediskriminavimo) principus, projekto 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14:paraId="2E2B1C64" w14:textId="36D44335" w:rsidR="00F651F1" w:rsidRPr="009E3C6C" w:rsidRDefault="00F651F1" w:rsidP="00882239">
            <w:pPr>
              <w:spacing w:line="240" w:lineRule="auto"/>
              <w:ind w:firstLine="34"/>
              <w:jc w:val="both"/>
              <w:rPr>
                <w:rFonts w:ascii="Times New Roman" w:hAnsi="Times New Roman"/>
              </w:rPr>
            </w:pPr>
            <w:r w:rsidRPr="009E3C6C">
              <w:rPr>
                <w:rFonts w:ascii="Times New Roman" w:hAnsi="Times New Roman"/>
              </w:rPr>
              <w:t xml:space="preserve">5.1. </w:t>
            </w:r>
            <w:r w:rsidR="00A87851" w:rsidRPr="00A87851">
              <w:rPr>
                <w:rFonts w:ascii="Times New Roman" w:hAnsi="Times New Roman"/>
              </w:rPr>
              <w:t>Fondų fondo valdytojas ir (arba) finansinės priemonės valdytojas</w:t>
            </w:r>
            <w:r w:rsidRPr="009E3C6C">
              <w:rPr>
                <w:rFonts w:ascii="Times New Roman" w:hAnsi="Times New Roman"/>
              </w:rPr>
              <w:t>, įgyvendindamas projektą, nenumato vykdyti veiksmų, kurie turėtų neigiamą poveikį darnaus vystymosi principo įgyvendinimui:</w:t>
            </w:r>
          </w:p>
        </w:tc>
        <w:tc>
          <w:tcPr>
            <w:tcW w:w="2694" w:type="dxa"/>
            <w:tcBorders>
              <w:top w:val="single" w:sz="4" w:space="0" w:color="auto"/>
              <w:left w:val="single" w:sz="4" w:space="0" w:color="000000"/>
              <w:bottom w:val="single" w:sz="4" w:space="0" w:color="000000"/>
              <w:right w:val="single" w:sz="4" w:space="0" w:color="000000"/>
            </w:tcBorders>
          </w:tcPr>
          <w:p w14:paraId="46ECF19C" w14:textId="77777777" w:rsidR="006533B5"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7850C87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2D095CD"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570FA1A1"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14:paraId="0DB87442" w14:textId="77777777" w:rsidR="00F651F1"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5F7B669B"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E284C4F"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7B0457E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14:paraId="70AE0825" w14:textId="77777777" w:rsidR="00F651F1"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00BF097B"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C1C2932"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7F651151"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14:paraId="63564C6E" w14:textId="77777777" w:rsidR="00F651F1"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17E2D6F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DB6E47"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6C227547"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14:paraId="00FA2825" w14:textId="77777777" w:rsidR="00F651F1"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630C58CC"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45D1B5E"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32EFCA7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14:paraId="3437FDB2" w14:textId="77777777" w:rsidR="00F651F1"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0B699AA7"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B780B8"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auto"/>
              <w:right w:val="single" w:sz="4" w:space="0" w:color="000000"/>
            </w:tcBorders>
            <w:hideMark/>
          </w:tcPr>
          <w:p w14:paraId="79D20149"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5.2. Įgyvendinant projektą nenumatomi apribojimai, kurie turėtų neigiamą poveikį lyčių lygybės ir nediskriminavimo 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14:paraId="088843AF" w14:textId="77777777" w:rsidR="00892765" w:rsidRPr="009E3C6C" w:rsidRDefault="00892765" w:rsidP="002B5F7D">
            <w:pPr>
              <w:spacing w:line="240" w:lineRule="auto"/>
              <w:ind w:firstLine="34"/>
              <w:jc w:val="both"/>
              <w:rPr>
                <w:rFonts w:ascii="Times New Roman" w:hAnsi="Times New Roman"/>
              </w:rPr>
            </w:pPr>
            <w:r w:rsidRPr="009E3C6C">
              <w:rPr>
                <w:rFonts w:ascii="Times New Roman" w:hAnsi="Times New Roman"/>
              </w:rPr>
              <w:t>Paraiška</w:t>
            </w:r>
          </w:p>
          <w:p w14:paraId="6E995548" w14:textId="77777777" w:rsidR="00F651F1" w:rsidRPr="009E3C6C" w:rsidRDefault="00D9027E" w:rsidP="002B5F7D">
            <w:pPr>
              <w:spacing w:line="240" w:lineRule="auto"/>
              <w:ind w:firstLine="34"/>
              <w:jc w:val="both"/>
              <w:rPr>
                <w:rFonts w:ascii="Times New Roman" w:hAnsi="Times New Roman"/>
              </w:rPr>
            </w:pPr>
            <w:r w:rsidRPr="009E3C6C">
              <w:rPr>
                <w:rFonts w:ascii="Times New Roman" w:hAnsi="Times New Roman"/>
              </w:rPr>
              <w:t>Investavimo strategija</w:t>
            </w:r>
          </w:p>
        </w:tc>
      </w:tr>
      <w:tr w:rsidR="008C3A22" w:rsidRPr="009E3C6C" w14:paraId="441821C9"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D5EB6EE"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659CC67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5.3. Projekto įgyvendinimas suderinamas su ES konkurencijos politikos nuostatomis, t. y. įgyvendinant projektą numatyta užtikrinti atitiktį valstybės pagalbą arba </w:t>
            </w:r>
            <w:proofErr w:type="spellStart"/>
            <w:r w:rsidRPr="009E3C6C">
              <w:rPr>
                <w:rFonts w:ascii="Times New Roman" w:hAnsi="Times New Roman"/>
                <w:i/>
              </w:rPr>
              <w:t>de</w:t>
            </w:r>
            <w:proofErr w:type="spellEnd"/>
            <w:r w:rsidRPr="009E3C6C">
              <w:rPr>
                <w:rFonts w:ascii="Times New Roman" w:hAnsi="Times New Roman"/>
                <w:i/>
              </w:rPr>
              <w:t xml:space="preserve"> </w:t>
            </w:r>
            <w:proofErr w:type="spellStart"/>
            <w:r w:rsidRPr="009E3C6C">
              <w:rPr>
                <w:rFonts w:ascii="Times New Roman" w:hAnsi="Times New Roman"/>
                <w:i/>
              </w:rPr>
              <w:t>minimis</w:t>
            </w:r>
            <w:proofErr w:type="spellEnd"/>
            <w:r w:rsidRPr="009E3C6C">
              <w:rPr>
                <w:rFonts w:ascii="Times New Roman" w:hAnsi="Times New Roman"/>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14:paraId="4A77972E"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Investavimo strategija</w:t>
            </w:r>
          </w:p>
          <w:p w14:paraId="68EF9D85" w14:textId="77777777" w:rsidR="006533B5" w:rsidRPr="009E3C6C" w:rsidRDefault="006533B5" w:rsidP="002B5F7D">
            <w:pPr>
              <w:spacing w:line="240" w:lineRule="auto"/>
              <w:ind w:firstLine="34"/>
              <w:jc w:val="both"/>
              <w:rPr>
                <w:rFonts w:ascii="Times New Roman" w:hAnsi="Times New Roman"/>
              </w:rPr>
            </w:pPr>
            <w:r w:rsidRPr="009E3C6C">
              <w:rPr>
                <w:rFonts w:ascii="Times New Roman" w:hAnsi="Times New Roman"/>
              </w:rPr>
              <w:t>Paraiška</w:t>
            </w:r>
          </w:p>
          <w:p w14:paraId="4B7AE10A" w14:textId="77777777" w:rsidR="00537B3C" w:rsidRPr="009E3C6C" w:rsidRDefault="00537B3C" w:rsidP="002B5F7D">
            <w:pPr>
              <w:spacing w:line="240" w:lineRule="auto"/>
              <w:ind w:firstLine="34"/>
              <w:jc w:val="both"/>
              <w:rPr>
                <w:rFonts w:ascii="Times New Roman" w:hAnsi="Times New Roman"/>
              </w:rPr>
            </w:pPr>
            <w:r w:rsidRPr="009E3C6C">
              <w:rPr>
                <w:rFonts w:ascii="Times New Roman" w:hAnsi="Times New Roman"/>
              </w:rPr>
              <w:t xml:space="preserve">Lietuvos </w:t>
            </w:r>
            <w:r w:rsidR="00035FE4" w:rsidRPr="009E3C6C">
              <w:rPr>
                <w:rFonts w:ascii="Times New Roman" w:hAnsi="Times New Roman"/>
              </w:rPr>
              <w:t>R</w:t>
            </w:r>
            <w:r w:rsidRPr="009E3C6C">
              <w:rPr>
                <w:rFonts w:ascii="Times New Roman" w:hAnsi="Times New Roman"/>
              </w:rPr>
              <w:t xml:space="preserve">espublikos </w:t>
            </w:r>
            <w:r w:rsidR="00DB6B71" w:rsidRPr="009E3C6C">
              <w:rPr>
                <w:rFonts w:ascii="Times New Roman" w:hAnsi="Times New Roman"/>
              </w:rPr>
              <w:t>aplinkos</w:t>
            </w:r>
            <w:r w:rsidRPr="009E3C6C">
              <w:rPr>
                <w:rFonts w:ascii="Times New Roman" w:hAnsi="Times New Roman"/>
              </w:rPr>
              <w:t xml:space="preserve"> ministerijos parengtas</w:t>
            </w:r>
            <w:proofErr w:type="gramStart"/>
            <w:r w:rsidRPr="009E3C6C">
              <w:rPr>
                <w:rFonts w:ascii="Times New Roman" w:hAnsi="Times New Roman"/>
              </w:rPr>
              <w:t xml:space="preserve">  </w:t>
            </w:r>
            <w:proofErr w:type="gramEnd"/>
            <w:r w:rsidRPr="009E3C6C">
              <w:rPr>
                <w:rFonts w:ascii="Times New Roman" w:hAnsi="Times New Roman"/>
              </w:rPr>
              <w:t xml:space="preserve">patikros  lapas dėl valstybės pagalbos arba  </w:t>
            </w:r>
            <w:proofErr w:type="spellStart"/>
            <w:r w:rsidRPr="009E3C6C">
              <w:rPr>
                <w:rFonts w:ascii="Times New Roman" w:hAnsi="Times New Roman"/>
                <w:i/>
              </w:rPr>
              <w:t>de</w:t>
            </w:r>
            <w:proofErr w:type="spellEnd"/>
            <w:r w:rsidRPr="009E3C6C">
              <w:rPr>
                <w:rFonts w:ascii="Times New Roman" w:hAnsi="Times New Roman"/>
                <w:i/>
              </w:rPr>
              <w:t xml:space="preserve"> </w:t>
            </w:r>
            <w:proofErr w:type="spellStart"/>
            <w:r w:rsidRPr="009E3C6C">
              <w:rPr>
                <w:rFonts w:ascii="Times New Roman" w:hAnsi="Times New Roman"/>
                <w:i/>
              </w:rPr>
              <w:t>minimis</w:t>
            </w:r>
            <w:proofErr w:type="spellEnd"/>
            <w:r w:rsidRPr="009E3C6C">
              <w:rPr>
                <w:rFonts w:ascii="Times New Roman" w:hAnsi="Times New Roman"/>
              </w:rPr>
              <w:t xml:space="preserve"> pagalbos buvimo ar nebuvimo</w:t>
            </w:r>
          </w:p>
        </w:tc>
      </w:tr>
      <w:tr w:rsidR="008C3A22" w:rsidRPr="009E3C6C" w14:paraId="1689E163"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14:paraId="6CD4FE19" w14:textId="77777777"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t>6. Projektas vykdomas 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224FC5E"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6.1. Projektas vykdomas tinkamoje teritorijoje, kaip nustatyta </w:t>
            </w:r>
            <w:r w:rsidR="00422243" w:rsidRPr="009E3C6C">
              <w:rPr>
                <w:rFonts w:ascii="Times New Roman" w:hAnsi="Times New Roman"/>
              </w:rPr>
              <w:t>T</w:t>
            </w:r>
            <w:r w:rsidRPr="009E3C6C">
              <w:rPr>
                <w:rFonts w:ascii="Times New Roman" w:hAnsi="Times New Roman"/>
              </w:rPr>
              <w:t xml:space="preserve">aisyklių 80 ir 81 </w:t>
            </w:r>
            <w:proofErr w:type="gramStart"/>
            <w:r w:rsidRPr="009E3C6C">
              <w:rPr>
                <w:rFonts w:ascii="Times New Roman" w:hAnsi="Times New Roman"/>
              </w:rPr>
              <w:t>punktuose</w:t>
            </w:r>
            <w:proofErr w:type="gramEnd"/>
            <w:r w:rsidRPr="009E3C6C">
              <w:rPr>
                <w:rFonts w:ascii="Times New Roman" w:hAnsi="Times New Roman"/>
              </w:rPr>
              <w:t>.</w:t>
            </w:r>
          </w:p>
          <w:p w14:paraId="1FF28295" w14:textId="77777777" w:rsidR="00F651F1" w:rsidRPr="009E3C6C" w:rsidRDefault="00F651F1" w:rsidP="002B5F7D">
            <w:pPr>
              <w:spacing w:after="0" w:line="240" w:lineRule="auto"/>
              <w:ind w:firstLine="34"/>
              <w:jc w:val="both"/>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35885F34" w14:textId="77777777" w:rsidR="00D9168B" w:rsidRPr="009E3C6C" w:rsidRDefault="00F651F1" w:rsidP="002B5F7D">
            <w:pPr>
              <w:spacing w:line="240" w:lineRule="auto"/>
              <w:ind w:firstLine="34"/>
              <w:jc w:val="both"/>
              <w:rPr>
                <w:rFonts w:ascii="Times New Roman" w:hAnsi="Times New Roman"/>
              </w:rPr>
            </w:pPr>
            <w:r w:rsidRPr="009E3C6C">
              <w:rPr>
                <w:rFonts w:ascii="Times New Roman" w:hAnsi="Times New Roman"/>
              </w:rPr>
              <w:t>Investavimo strategija</w:t>
            </w:r>
          </w:p>
          <w:p w14:paraId="4BB915E5" w14:textId="77777777" w:rsidR="00F651F1" w:rsidRPr="009E3C6C" w:rsidRDefault="00D9168B" w:rsidP="002B5F7D">
            <w:pPr>
              <w:spacing w:line="240" w:lineRule="auto"/>
              <w:ind w:firstLine="34"/>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tc>
      </w:tr>
      <w:tr w:rsidR="008C3A22" w:rsidRPr="009E3C6C" w14:paraId="3B50610C"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42985BB8" w14:textId="085A6562" w:rsidR="00F651F1" w:rsidRPr="009E3C6C" w:rsidRDefault="00F651F1" w:rsidP="00E67792">
            <w:pPr>
              <w:spacing w:line="240" w:lineRule="auto"/>
              <w:ind w:firstLine="34"/>
              <w:rPr>
                <w:rFonts w:ascii="Times New Roman" w:hAnsi="Times New Roman"/>
                <w:b/>
              </w:rPr>
            </w:pPr>
            <w:r w:rsidRPr="009E3C6C">
              <w:rPr>
                <w:rFonts w:ascii="Times New Roman" w:hAnsi="Times New Roman"/>
                <w:b/>
              </w:rPr>
              <w:t>7. </w:t>
            </w:r>
            <w:r w:rsidR="0078139D" w:rsidRPr="0078139D">
              <w:rPr>
                <w:rFonts w:ascii="Times New Roman" w:hAnsi="Times New Roman"/>
                <w:b/>
              </w:rPr>
              <w:t>Fondų fondo valdytojas ir (arba) finansinės priemonės valdytojas</w:t>
            </w:r>
            <w:r w:rsidR="0078139D" w:rsidRPr="0078139D" w:rsidDel="0078139D">
              <w:rPr>
                <w:rFonts w:ascii="Times New Roman" w:hAnsi="Times New Roman"/>
                <w:b/>
              </w:rPr>
              <w:t xml:space="preserve"> </w:t>
            </w:r>
            <w:r w:rsidRPr="009E3C6C">
              <w:rPr>
                <w:rFonts w:ascii="Times New Roman" w:hAnsi="Times New Roman"/>
                <w:b/>
              </w:rPr>
              <w:t>organizaciniu požiūriu yra pajėg</w:t>
            </w:r>
            <w:r w:rsidR="00227CDB" w:rsidRPr="009E3C6C">
              <w:rPr>
                <w:rFonts w:ascii="Times New Roman" w:hAnsi="Times New Roman"/>
                <w:b/>
              </w:rPr>
              <w:t>u</w:t>
            </w:r>
            <w:r w:rsidRPr="009E3C6C">
              <w:rPr>
                <w:rFonts w:ascii="Times New Roman" w:hAnsi="Times New Roman"/>
                <w:b/>
              </w:rPr>
              <w:t xml:space="preserve">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14:paraId="6A0389FE" w14:textId="031AE461"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7.1. </w:t>
            </w:r>
            <w:r w:rsidR="0078139D" w:rsidRPr="0078139D">
              <w:rPr>
                <w:rFonts w:ascii="Times New Roman" w:hAnsi="Times New Roman"/>
              </w:rPr>
              <w:t>Fondų fondo valdytojas ir (arba) finansinės priemonės valdytojas</w:t>
            </w:r>
            <w:r w:rsidR="005D5CCC" w:rsidRPr="005D5CCC">
              <w:rPr>
                <w:rFonts w:ascii="Times New Roman" w:hAnsi="Times New Roman"/>
              </w:rPr>
              <w:t xml:space="preserve"> </w:t>
            </w:r>
            <w:r w:rsidRPr="009E3C6C">
              <w:rPr>
                <w:rFonts w:ascii="Times New Roman" w:hAnsi="Times New Roman"/>
              </w:rPr>
              <w:t xml:space="preserve">yra juridinis asmuo </w:t>
            </w:r>
          </w:p>
          <w:p w14:paraId="24D1C18C" w14:textId="77777777" w:rsidR="002A5A00" w:rsidRPr="009E3C6C" w:rsidRDefault="002A5A00" w:rsidP="002B5F7D">
            <w:pPr>
              <w:spacing w:line="240" w:lineRule="auto"/>
              <w:ind w:firstLine="34"/>
              <w:jc w:val="both"/>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tcPr>
          <w:p w14:paraId="1DFADD65" w14:textId="77777777" w:rsidR="003972E5" w:rsidRPr="009E3C6C" w:rsidRDefault="00BB7225" w:rsidP="002B5F7D">
            <w:pPr>
              <w:spacing w:line="240" w:lineRule="auto"/>
              <w:ind w:firstLine="34"/>
              <w:jc w:val="both"/>
              <w:rPr>
                <w:rFonts w:ascii="Times New Roman" w:hAnsi="Times New Roman"/>
              </w:rPr>
            </w:pPr>
            <w:r w:rsidRPr="009E3C6C">
              <w:rPr>
                <w:rFonts w:ascii="Times New Roman" w:hAnsi="Times New Roman"/>
              </w:rPr>
              <w:t>Paraiška</w:t>
            </w:r>
          </w:p>
          <w:p w14:paraId="3C0C34BF" w14:textId="77777777" w:rsidR="00F651F1" w:rsidRPr="009E3C6C" w:rsidRDefault="0062021A" w:rsidP="002B5F7D">
            <w:pPr>
              <w:spacing w:line="240" w:lineRule="auto"/>
              <w:ind w:firstLine="34"/>
              <w:jc w:val="both"/>
              <w:rPr>
                <w:rFonts w:ascii="Times New Roman" w:hAnsi="Times New Roman"/>
              </w:rPr>
            </w:pPr>
            <w:r w:rsidRPr="009E3C6C">
              <w:rPr>
                <w:rFonts w:ascii="Times New Roman" w:hAnsi="Times New Roman"/>
              </w:rPr>
              <w:t>Informatikos ir ryšių departamento prie Lietuvos Respublikos vidaus reikalų ministerijos išduota pažyma ar</w:t>
            </w:r>
            <w:r w:rsidR="009E0B65" w:rsidRPr="009E3C6C">
              <w:rPr>
                <w:rFonts w:ascii="Times New Roman" w:hAnsi="Times New Roman"/>
              </w:rPr>
              <w:t>ba</w:t>
            </w:r>
            <w:r w:rsidRPr="009E3C6C">
              <w:rPr>
                <w:rFonts w:ascii="Times New Roman" w:hAnsi="Times New Roman"/>
              </w:rPr>
              <w:t xml:space="preserve"> valstybės įmonės Registrų centro Lietuvos Respublikos Vyriausybės nustatyta tvarka išduotas dokumentas</w:t>
            </w:r>
            <w:r w:rsidR="00443769" w:rsidRPr="009E3C6C">
              <w:rPr>
                <w:rFonts w:ascii="Times New Roman" w:hAnsi="Times New Roman"/>
              </w:rPr>
              <w:t xml:space="preserve"> dėl juridinio asmens statuso</w:t>
            </w:r>
          </w:p>
        </w:tc>
      </w:tr>
      <w:tr w:rsidR="008C3A22" w:rsidRPr="009E3C6C" w14:paraId="5780E61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5A7E526"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hideMark/>
          </w:tcPr>
          <w:p w14:paraId="650EA9D6" w14:textId="59F5178C" w:rsidR="00F651F1" w:rsidRPr="009E3C6C" w:rsidRDefault="00F651F1" w:rsidP="002B5F7D">
            <w:pPr>
              <w:shd w:val="clear" w:color="auto" w:fill="FFFFFF"/>
              <w:spacing w:line="240" w:lineRule="auto"/>
              <w:ind w:firstLine="34"/>
              <w:jc w:val="both"/>
              <w:rPr>
                <w:rFonts w:ascii="Times New Roman" w:hAnsi="Times New Roman"/>
              </w:rPr>
            </w:pPr>
            <w:r w:rsidRPr="009E3C6C">
              <w:rPr>
                <w:rFonts w:ascii="Times New Roman" w:hAnsi="Times New Roman"/>
              </w:rPr>
              <w:t xml:space="preserve">7.2.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Pr="009E3C6C">
              <w:rPr>
                <w:rFonts w:ascii="Times New Roman" w:hAnsi="Times New Roman"/>
              </w:rPr>
              <w:t xml:space="preserve">turi teisę administruoti </w:t>
            </w:r>
            <w:r w:rsidR="007F76E6" w:rsidRPr="009E3C6C">
              <w:rPr>
                <w:rFonts w:ascii="Times New Roman" w:hAnsi="Times New Roman"/>
              </w:rPr>
              <w:t>fondų fondą</w:t>
            </w:r>
            <w:r w:rsidR="00DB6B71" w:rsidRPr="009E3C6C">
              <w:rPr>
                <w:rFonts w:ascii="Times New Roman" w:hAnsi="Times New Roman"/>
              </w:rPr>
              <w:t>:</w:t>
            </w:r>
          </w:p>
          <w:p w14:paraId="2AA6BBCB" w14:textId="77777777" w:rsidR="00681AE6" w:rsidRDefault="00DB6B71" w:rsidP="002B5F7D">
            <w:pPr>
              <w:shd w:val="clear" w:color="auto" w:fill="FFFFFF"/>
              <w:spacing w:after="0" w:line="240" w:lineRule="auto"/>
              <w:ind w:firstLine="34"/>
              <w:jc w:val="both"/>
              <w:rPr>
                <w:rFonts w:ascii="Times New Roman" w:hAnsi="Times New Roman"/>
              </w:rPr>
            </w:pPr>
            <w:r w:rsidRPr="009E3C6C">
              <w:rPr>
                <w:rFonts w:ascii="Times New Roman" w:hAnsi="Times New Roman"/>
              </w:rPr>
              <w:t xml:space="preserve">7.2.1. </w:t>
            </w:r>
            <w:r w:rsidR="0078139D" w:rsidRPr="0078139D">
              <w:rPr>
                <w:rFonts w:ascii="Times New Roman" w:hAnsi="Times New Roman"/>
              </w:rPr>
              <w:t>Fondų fondo valdytojas ir (arba) finansinės priemonės valdytojas</w:t>
            </w:r>
            <w:r w:rsidR="00514948" w:rsidRPr="009E3C6C">
              <w:rPr>
                <w:rFonts w:ascii="Times New Roman" w:hAnsi="Times New Roman"/>
              </w:rPr>
              <w:t xml:space="preserve">, jei nesteigiamas fondų fondas, yra juridinis asmuo, kuris turi teisę įgyvendinti projektą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su paskutiniais pakeitimais, padarytais 2018 m. liepos 18 d. Europos 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w:t>
            </w:r>
            <w:r w:rsidR="00514948" w:rsidRPr="009E3C6C">
              <w:rPr>
                <w:rFonts w:ascii="Times New Roman" w:hAnsi="Times New Roman"/>
              </w:rPr>
              <w:lastRenderedPageBreak/>
              <w:t xml:space="preserve">bei panaikinamas Reglamentas (ES, Euratomas) Nr. 966/2012 (OL 2018 L 193, p. 1) (toliau – Reglamentas (ES) Nr. 1303/2013), 38 straipsnio 4 dalies b punkto </w:t>
            </w:r>
            <w:proofErr w:type="spellStart"/>
            <w:r w:rsidR="00514948" w:rsidRPr="009E3C6C">
              <w:rPr>
                <w:rFonts w:ascii="Times New Roman" w:hAnsi="Times New Roman"/>
              </w:rPr>
              <w:t>iii</w:t>
            </w:r>
            <w:proofErr w:type="spellEnd"/>
            <w:r w:rsidR="00514948" w:rsidRPr="009E3C6C">
              <w:rPr>
                <w:rFonts w:ascii="Times New Roman" w:hAnsi="Times New Roman"/>
              </w:rPr>
              <w:t xml:space="preserve"> papunktį. Jei fondų fondo valdytojas arba finansinės priemonės valdytojas, kai fondų fondas nesteigiamas, yra valstybėje narėje įsteigta finansų įstaiga, ji turi atitikti 2018 m. spalio 17 d. Lietuvos Respublikos Vyriausybės nutarimo Nr. 1046 „Dėl pavedimo vykdyti nacionalinės plėtros įstaigos veiklą“, įgyvendinančio Lietuvos Respublikos nacionalinių plėtros įstaigų įstatymo nuostatas, 2 punkte nurodytą finansų įstaigą ir veiklos sritis ir taip pat turi atitikti 2003 m. lapkričio 4 d. Lietuvos Respublikos Vyriausybės nutarimo Nr. 1367 „Dėl Lietuvos Respublikos investicijų įstatymo įgyvendinimo“, įgyvendinančio Lietuvos Respublikos investicijų įstatymo 12 straipsnio nuostatas, 2.2 papunktyje nurodytą finansų įstaigą ir veiklos sritis.</w:t>
            </w:r>
            <w:r w:rsidR="00EE77A7" w:rsidRPr="009E3C6C">
              <w:rPr>
                <w:rFonts w:ascii="Times New Roman" w:hAnsi="Times New Roman"/>
              </w:rPr>
              <w:t xml:space="preserve"> </w:t>
            </w:r>
          </w:p>
          <w:p w14:paraId="7E3CA53E" w14:textId="77777777" w:rsidR="00681AE6" w:rsidRDefault="00681AE6" w:rsidP="002B5F7D">
            <w:pPr>
              <w:shd w:val="clear" w:color="auto" w:fill="FFFFFF"/>
              <w:spacing w:after="0" w:line="240" w:lineRule="auto"/>
              <w:ind w:firstLine="34"/>
              <w:jc w:val="both"/>
              <w:rPr>
                <w:rFonts w:ascii="Times New Roman" w:hAnsi="Times New Roman"/>
              </w:rPr>
            </w:pPr>
          </w:p>
          <w:p w14:paraId="124E834B" w14:textId="597F285F" w:rsidR="00514948" w:rsidRPr="009E3C6C" w:rsidRDefault="003E6536" w:rsidP="002B5F7D">
            <w:pPr>
              <w:shd w:val="clear" w:color="auto" w:fill="FFFFFF"/>
              <w:spacing w:after="0" w:line="240" w:lineRule="auto"/>
              <w:ind w:firstLine="34"/>
              <w:jc w:val="both"/>
              <w:rPr>
                <w:rFonts w:ascii="Times New Roman" w:hAnsi="Times New Roman"/>
              </w:rPr>
            </w:pPr>
            <w:r w:rsidRPr="009E3C6C">
              <w:rPr>
                <w:rFonts w:ascii="Times New Roman" w:hAnsi="Times New Roman"/>
              </w:rPr>
              <w:t xml:space="preserve">Vertinama ar fondų fondo valdytojas ir (arba) finansinės priemonės valdytojas, jei nesteigiamas fondų fondas, yra juridinis asmuo – valstybėje narėje įsteigta finansų įstaiga, kuri atitinka Reglamento (ES) Nr. 1303/2013 38 straipsnio 4 dalies b punkto </w:t>
            </w:r>
            <w:proofErr w:type="spellStart"/>
            <w:r w:rsidRPr="009E3C6C">
              <w:rPr>
                <w:rFonts w:ascii="Times New Roman" w:hAnsi="Times New Roman"/>
              </w:rPr>
              <w:t>iii</w:t>
            </w:r>
            <w:proofErr w:type="spellEnd"/>
            <w:r w:rsidRPr="009E3C6C">
              <w:rPr>
                <w:rFonts w:ascii="Times New Roman" w:hAnsi="Times New Roman"/>
              </w:rPr>
              <w:t xml:space="preserve"> papunktyje nurodytas sąlygas bei atitinka 2018 m. spalio 17 d. Lietuvos Respublikos Vyriausybės nutarimo Nr. 1046 „Dėl pavedimo vykdyti nacionalinės plėtros įstaigos veiklą“ 2 punkte nurodytą finansų įstaigą ir veiklos sritis, 2003 m. lapkričio 4 d. Lietuvos Respublikos Vyriausybės nutarimo Nr. 1367 „Dėl Lietuvos Respublikos investicijų įstatymo įgyvendinimo“ 2.2 papunktyje nurodytą finansų įstaigą ir veiklos sritis.</w:t>
            </w:r>
          </w:p>
          <w:p w14:paraId="2AD92D68" w14:textId="77777777" w:rsidR="003E6536" w:rsidRPr="009E3C6C" w:rsidRDefault="003E6536" w:rsidP="002B5F7D">
            <w:pPr>
              <w:shd w:val="clear" w:color="auto" w:fill="FFFFFF"/>
              <w:spacing w:after="0" w:line="240" w:lineRule="auto"/>
              <w:ind w:firstLine="34"/>
              <w:jc w:val="both"/>
              <w:rPr>
                <w:rFonts w:ascii="Times New Roman" w:hAnsi="Times New Roman"/>
              </w:rPr>
            </w:pPr>
          </w:p>
          <w:p w14:paraId="5F6C2C3E" w14:textId="0EF0101C" w:rsidR="00DB6B71" w:rsidRPr="009E3C6C" w:rsidRDefault="00DB6B71" w:rsidP="00681AE6">
            <w:pPr>
              <w:shd w:val="clear" w:color="auto" w:fill="FFFFFF"/>
              <w:spacing w:after="0" w:line="240" w:lineRule="auto"/>
              <w:ind w:firstLine="34"/>
              <w:jc w:val="both"/>
              <w:rPr>
                <w:rFonts w:ascii="Times New Roman" w:hAnsi="Times New Roman"/>
              </w:rPr>
            </w:pPr>
            <w:r w:rsidRPr="009E3C6C">
              <w:rPr>
                <w:rFonts w:ascii="Times New Roman" w:hAnsi="Times New Roman"/>
              </w:rPr>
              <w:t xml:space="preserve">7.2.2. </w:t>
            </w:r>
            <w:r w:rsidR="00411A49" w:rsidRPr="009E3C6C">
              <w:rPr>
                <w:rFonts w:ascii="Times New Roman" w:hAnsi="Times New Roman"/>
              </w:rPr>
              <w:t xml:space="preserve">Fondų fondo valdytojas ir (arba) finansinės priemonės valdytojas, jei nesteigiamas fondų fondas, turi turėti patirties projektų finansavimo viešajam interesui tenkinti skirtos infrastruktūros objektų atnaujinimo, taikant finansines priemones, srityje. </w:t>
            </w:r>
            <w:r w:rsidRPr="009E3C6C">
              <w:rPr>
                <w:rFonts w:ascii="Times New Roman" w:hAnsi="Times New Roman"/>
              </w:rPr>
              <w:t xml:space="preserve"> t. y. </w:t>
            </w:r>
            <w:r w:rsidR="00411A49" w:rsidRPr="009E3C6C">
              <w:rPr>
                <w:rFonts w:ascii="Times New Roman" w:hAnsi="Times New Roman"/>
              </w:rPr>
              <w:t>valdė kontroliuojantįjį fondą arba pats teikė finansavimą (paskolas, garantijas, investavo į įmonių kapitalą) viešajam interesui tenkinti skirtoje srityje, kaip tai numato 2014 m. kovo 3 d. Komisijos deleguoto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7 straipsnio 2 dalies nuostatos.</w:t>
            </w:r>
          </w:p>
        </w:tc>
        <w:tc>
          <w:tcPr>
            <w:tcW w:w="2694" w:type="dxa"/>
            <w:tcBorders>
              <w:top w:val="single" w:sz="4" w:space="0" w:color="000000"/>
              <w:left w:val="single" w:sz="4" w:space="0" w:color="000000"/>
              <w:bottom w:val="single" w:sz="4" w:space="0" w:color="000000"/>
              <w:right w:val="single" w:sz="4" w:space="0" w:color="000000"/>
            </w:tcBorders>
          </w:tcPr>
          <w:p w14:paraId="452EF9E5" w14:textId="77777777" w:rsidR="00F651F1" w:rsidRDefault="00F707FB" w:rsidP="002B5F7D">
            <w:pPr>
              <w:shd w:val="clear" w:color="auto" w:fill="FFFFFF"/>
              <w:spacing w:line="240" w:lineRule="auto"/>
              <w:ind w:firstLine="34"/>
              <w:jc w:val="both"/>
              <w:rPr>
                <w:rFonts w:ascii="Times New Roman" w:hAnsi="Times New Roman"/>
              </w:rPr>
            </w:pPr>
            <w:r w:rsidRPr="009E3C6C">
              <w:rPr>
                <w:rFonts w:ascii="Times New Roman" w:hAnsi="Times New Roman"/>
              </w:rPr>
              <w:lastRenderedPageBreak/>
              <w:t>Teisės aktų nustatyta tvarka patvirtint</w:t>
            </w:r>
            <w:r w:rsidR="00DE3D90" w:rsidRPr="009E3C6C">
              <w:rPr>
                <w:rFonts w:ascii="Times New Roman" w:hAnsi="Times New Roman"/>
              </w:rPr>
              <w:t>i</w:t>
            </w:r>
            <w:r w:rsidRPr="009E3C6C">
              <w:rPr>
                <w:rFonts w:ascii="Times New Roman" w:hAnsi="Times New Roman"/>
              </w:rPr>
              <w:t xml:space="preserve"> į</w:t>
            </w:r>
            <w:r w:rsidR="006D00A7" w:rsidRPr="009C62EF">
              <w:rPr>
                <w:rFonts w:ascii="Times New Roman" w:hAnsi="Times New Roman"/>
              </w:rPr>
              <w:t>monės įstat</w:t>
            </w:r>
            <w:r w:rsidR="00DE3D90" w:rsidRPr="0042383A">
              <w:rPr>
                <w:rFonts w:ascii="Times New Roman" w:hAnsi="Times New Roman"/>
              </w:rPr>
              <w:t>ai (aktuali įstatų redakcija</w:t>
            </w:r>
            <w:r w:rsidR="006D00A7" w:rsidRPr="009E3C6C">
              <w:rPr>
                <w:rFonts w:ascii="Times New Roman" w:hAnsi="Times New Roman"/>
              </w:rPr>
              <w:t>)</w:t>
            </w:r>
          </w:p>
          <w:p w14:paraId="4DAFBA09" w14:textId="77777777" w:rsidR="00B5620D" w:rsidRPr="00B5620D" w:rsidRDefault="00B5620D" w:rsidP="00B5620D">
            <w:pPr>
              <w:shd w:val="clear" w:color="auto" w:fill="FFFFFF"/>
              <w:spacing w:line="240" w:lineRule="auto"/>
              <w:ind w:firstLine="34"/>
              <w:jc w:val="both"/>
              <w:rPr>
                <w:rFonts w:ascii="Times New Roman" w:hAnsi="Times New Roman"/>
              </w:rPr>
            </w:pPr>
            <w:r w:rsidRPr="00B5620D">
              <w:rPr>
                <w:rFonts w:ascii="Times New Roman" w:hAnsi="Times New Roman"/>
              </w:rPr>
              <w:t>Investavimo strategija</w:t>
            </w:r>
          </w:p>
          <w:p w14:paraId="53EA1DAA" w14:textId="0AF721C8" w:rsidR="00B5620D" w:rsidRPr="009E3C6C" w:rsidRDefault="00B5620D" w:rsidP="00B5620D">
            <w:pPr>
              <w:shd w:val="clear" w:color="auto" w:fill="FFFFFF"/>
              <w:spacing w:line="240" w:lineRule="auto"/>
              <w:ind w:firstLine="34"/>
              <w:jc w:val="both"/>
              <w:rPr>
                <w:rFonts w:ascii="Times New Roman" w:hAnsi="Times New Roman"/>
              </w:rPr>
            </w:pPr>
            <w:r w:rsidRPr="00B5620D">
              <w:rPr>
                <w:rFonts w:ascii="Times New Roman" w:hAnsi="Times New Roman"/>
              </w:rPr>
              <w:t xml:space="preserve"> </w:t>
            </w:r>
          </w:p>
        </w:tc>
      </w:tr>
      <w:tr w:rsidR="008C3A22" w:rsidRPr="009E3C6C" w14:paraId="1849BABA"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708BAD5"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tcPr>
          <w:p w14:paraId="74F43E1D" w14:textId="6ED0161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Pr="009E3C6C">
              <w:rPr>
                <w:rFonts w:ascii="Times New Roman" w:hAnsi="Times New Roman"/>
              </w:rPr>
              <w:t>atitinka šiuos reikalavimus:</w:t>
            </w:r>
          </w:p>
          <w:p w14:paraId="58FFDC57" w14:textId="6F7270FC" w:rsidR="009E5D4C"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7.3.1. </w:t>
            </w:r>
            <w:r w:rsidR="0078139D" w:rsidRPr="0078139D">
              <w:rPr>
                <w:rFonts w:ascii="Times New Roman" w:hAnsi="Times New Roman"/>
              </w:rPr>
              <w:t>Fondų fondo vald</w:t>
            </w:r>
            <w:r w:rsidR="0078139D">
              <w:rPr>
                <w:rFonts w:ascii="Times New Roman" w:hAnsi="Times New Roman"/>
              </w:rPr>
              <w:t>ytojui</w:t>
            </w:r>
            <w:r w:rsidR="0078139D" w:rsidRPr="0078139D">
              <w:rPr>
                <w:rFonts w:ascii="Times New Roman" w:hAnsi="Times New Roman"/>
              </w:rPr>
              <w:t xml:space="preserve"> ir (arba)</w:t>
            </w:r>
            <w:r w:rsidR="0078139D">
              <w:rPr>
                <w:rFonts w:ascii="Times New Roman" w:hAnsi="Times New Roman"/>
              </w:rPr>
              <w:t xml:space="preserve"> finansinės priemonės valdytojui</w:t>
            </w:r>
            <w:r w:rsidR="0078139D" w:rsidRPr="0078139D" w:rsidDel="0078139D">
              <w:rPr>
                <w:rFonts w:ascii="Times New Roman" w:hAnsi="Times New Roman"/>
              </w:rPr>
              <w:t xml:space="preserve"> </w:t>
            </w:r>
            <w:r w:rsidRPr="009E3C6C">
              <w:rPr>
                <w:rFonts w:ascii="Times New Roman" w:hAnsi="Times New Roman"/>
              </w:rPr>
              <w:t>nėra iškelta byla dėl bankroto arba restruktūrizavimo, nėra pradėtas ikiteisminis tyrimas dėl ūkinės komercinės veiklos arba jis nėra likviduojamas, nėra priimtas kreditorių susirinkimo nutarimas bankroto procedūras vykdyti ne teismo tvarka;</w:t>
            </w:r>
            <w:r w:rsidR="009E5D4C" w:rsidRPr="009E3C6C">
              <w:rPr>
                <w:rFonts w:ascii="Times New Roman" w:hAnsi="Times New Roman"/>
              </w:rPr>
              <w:t xml:space="preserve"> </w:t>
            </w:r>
          </w:p>
          <w:p w14:paraId="6AB4CE8B" w14:textId="66AF6BAB"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7.3.2.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0035616E" w:rsidRPr="009E3C6C">
              <w:rPr>
                <w:rFonts w:ascii="Times New Roman" w:hAnsi="Times New Roman"/>
              </w:rPr>
              <w:t>p</w:t>
            </w:r>
            <w:r w:rsidR="006D5265" w:rsidRPr="009E3C6C">
              <w:rPr>
                <w:rFonts w:ascii="Times New Roman" w:hAnsi="Times New Roman"/>
              </w:rPr>
              <w:t>araiškos</w:t>
            </w:r>
            <w:r w:rsidRPr="009E3C6C">
              <w:rPr>
                <w:rFonts w:ascii="Times New Roman" w:hAnsi="Times New Roman"/>
              </w:rPr>
              <w:t xml:space="preserve"> pateikimo momentu yra įvykdęs su mokesčių ir socialinio draudimo įmokų mokėjimu susijusius įsipareigojimus pagal </w:t>
            </w:r>
            <w:r w:rsidR="00107E29" w:rsidRPr="009E3C6C">
              <w:rPr>
                <w:rFonts w:ascii="Times New Roman" w:hAnsi="Times New Roman"/>
              </w:rPr>
              <w:t xml:space="preserve">fondų fondo </w:t>
            </w:r>
            <w:r w:rsidRPr="009E3C6C">
              <w:rPr>
                <w:rFonts w:ascii="Times New Roman" w:hAnsi="Times New Roman"/>
              </w:rPr>
              <w:t>valdytojo veiklai taikomus teisės aktus;</w:t>
            </w:r>
          </w:p>
          <w:p w14:paraId="7337BC3A" w14:textId="77777777" w:rsidR="00D4417D" w:rsidRPr="00D4417D" w:rsidRDefault="00D4417D" w:rsidP="002B5F7D">
            <w:pPr>
              <w:spacing w:line="240" w:lineRule="auto"/>
              <w:ind w:firstLine="34"/>
              <w:jc w:val="both"/>
              <w:rPr>
                <w:rFonts w:ascii="Times New Roman" w:hAnsi="Times New Roman" w:cs="Times New Roman"/>
                <w:sz w:val="24"/>
                <w:szCs w:val="24"/>
              </w:rPr>
            </w:pPr>
            <w:r w:rsidRPr="00D4417D">
              <w:rPr>
                <w:rFonts w:ascii="Times New Roman" w:hAnsi="Times New Roman" w:cs="Times New Roman"/>
                <w:sz w:val="24"/>
                <w:szCs w:val="24"/>
              </w:rPr>
              <w:t>7.3.3. fondų fondo valdytojo ir (arba) finansinės priemonės valdytojo organizacijos vadovas, ūkinės bendrijos tikrasis narys (-</w:t>
            </w:r>
            <w:proofErr w:type="spellStart"/>
            <w:r w:rsidRPr="00D4417D">
              <w:rPr>
                <w:rFonts w:ascii="Times New Roman" w:hAnsi="Times New Roman" w:cs="Times New Roman"/>
                <w:sz w:val="24"/>
                <w:szCs w:val="24"/>
              </w:rPr>
              <w:t>iai</w:t>
            </w:r>
            <w:proofErr w:type="spellEnd"/>
            <w:r w:rsidRPr="00D4417D">
              <w:rPr>
                <w:rFonts w:ascii="Times New Roman" w:hAnsi="Times New Roman" w:cs="Times New Roman"/>
                <w:sz w:val="24"/>
                <w:szCs w:val="24"/>
              </w:rPr>
              <w:t>) ar mažosios bendrijos atstovas, turintis (-</w:t>
            </w:r>
            <w:proofErr w:type="spellStart"/>
            <w:r w:rsidRPr="00D4417D">
              <w:rPr>
                <w:rFonts w:ascii="Times New Roman" w:hAnsi="Times New Roman" w:cs="Times New Roman"/>
                <w:sz w:val="24"/>
                <w:szCs w:val="24"/>
              </w:rPr>
              <w:t>ys</w:t>
            </w:r>
            <w:proofErr w:type="spellEnd"/>
            <w:r w:rsidRPr="00D4417D">
              <w:rPr>
                <w:rFonts w:ascii="Times New Roman" w:hAnsi="Times New Roman" w:cs="Times New Roman"/>
                <w:sz w:val="24"/>
                <w:szCs w:val="24"/>
              </w:rPr>
              <w:t>) teisę juridinio asmens vardu sudaryti sandorį, ar buhalteris (-</w:t>
            </w:r>
            <w:proofErr w:type="spellStart"/>
            <w:r w:rsidRPr="00D4417D">
              <w:rPr>
                <w:rFonts w:ascii="Times New Roman" w:hAnsi="Times New Roman" w:cs="Times New Roman"/>
                <w:sz w:val="24"/>
                <w:szCs w:val="24"/>
              </w:rPr>
              <w:t>iai</w:t>
            </w:r>
            <w:proofErr w:type="spellEnd"/>
            <w:r w:rsidRPr="00D4417D">
              <w:rPr>
                <w:rFonts w:ascii="Times New Roman" w:hAnsi="Times New Roman" w:cs="Times New Roman"/>
                <w:sz w:val="24"/>
                <w:szCs w:val="24"/>
              </w:rPr>
              <w:t>), ar kitas (-i) asmuo (asmenys), turintis (-</w:t>
            </w:r>
            <w:proofErr w:type="spellStart"/>
            <w:r w:rsidRPr="00D4417D">
              <w:rPr>
                <w:rFonts w:ascii="Times New Roman" w:hAnsi="Times New Roman" w:cs="Times New Roman"/>
                <w:sz w:val="24"/>
                <w:szCs w:val="24"/>
              </w:rPr>
              <w:t>ys</w:t>
            </w:r>
            <w:proofErr w:type="spellEnd"/>
            <w:r w:rsidRPr="00D4417D">
              <w:rPr>
                <w:rFonts w:ascii="Times New Roman" w:hAnsi="Times New Roman" w:cs="Times New Roman"/>
                <w:sz w:val="24"/>
                <w:szCs w:val="24"/>
              </w:rPr>
              <w:t xml:space="preserve">) teisę surašyti ir pasirašyti apskaitos dokumentus, neturi neišnykusio arba nepanaikinto teistumo arba dėl fondų fondo valdytojo ir (arba) finansinės priemonės valdytojo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w:t>
            </w:r>
            <w:r w:rsidRPr="00D4417D">
              <w:rPr>
                <w:rFonts w:ascii="Times New Roman" w:hAnsi="Times New Roman" w:cs="Times New Roman"/>
                <w:sz w:val="24"/>
                <w:szCs w:val="24"/>
              </w:rPr>
              <w:lastRenderedPageBreak/>
              <w:t>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D4417D">
              <w:rPr>
                <w:rFonts w:ascii="Times New Roman" w:hAnsi="Times New Roman" w:cs="Times New Roman"/>
                <w:i/>
                <w:iCs/>
                <w:sz w:val="24"/>
                <w:szCs w:val="24"/>
              </w:rPr>
              <w:t xml:space="preserve"> (šis apribojimas netaikomas, jei pareiškėjo veikla finansuojama iš Lietuvos Respublikos valstybės biudžeto ir (arba) savivaldybių biudžetų, ir (arba) valstybės pinigų fondų, taip pat Europos investicijų fondui ir Europos investicijų bankui)</w:t>
            </w:r>
            <w:r w:rsidRPr="00D4417D">
              <w:rPr>
                <w:rFonts w:ascii="Times New Roman" w:hAnsi="Times New Roman" w:cs="Times New Roman"/>
                <w:sz w:val="24"/>
                <w:szCs w:val="24"/>
              </w:rPr>
              <w:t>;</w:t>
            </w:r>
          </w:p>
          <w:p w14:paraId="6FB3A0B1" w14:textId="3C3CEAC4" w:rsidR="00EE1355"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 7.3.4. </w:t>
            </w:r>
            <w:r w:rsidR="00040A16">
              <w:rPr>
                <w:rFonts w:ascii="Times New Roman" w:hAnsi="Times New Roman"/>
              </w:rPr>
              <w:t>Fondų fondo valdytojui</w:t>
            </w:r>
            <w:r w:rsidR="00040A16" w:rsidRPr="00040A16">
              <w:rPr>
                <w:rFonts w:ascii="Times New Roman" w:hAnsi="Times New Roman"/>
              </w:rPr>
              <w:t xml:space="preserve"> ir (arba)</w:t>
            </w:r>
            <w:r w:rsidR="00040A16">
              <w:rPr>
                <w:rFonts w:ascii="Times New Roman" w:hAnsi="Times New Roman"/>
              </w:rPr>
              <w:t xml:space="preserve"> finansinės priemonės valdytojui</w:t>
            </w:r>
            <w:r w:rsidR="00040A16" w:rsidRPr="00040A16" w:rsidDel="00040A16">
              <w:rPr>
                <w:rFonts w:ascii="Times New Roman" w:hAnsi="Times New Roman"/>
              </w:rPr>
              <w:t xml:space="preserve"> </w:t>
            </w:r>
            <w:r w:rsidRPr="009E3C6C">
              <w:rPr>
                <w:rFonts w:ascii="Times New Roman" w:hAnsi="Times New Roman"/>
              </w:rPr>
              <w:t>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14:paraId="59289664" w14:textId="77777777" w:rsidR="000368BE" w:rsidRPr="009E3C6C" w:rsidRDefault="000368BE" w:rsidP="002B5F7D">
            <w:pPr>
              <w:spacing w:line="240" w:lineRule="auto"/>
              <w:ind w:firstLine="34"/>
              <w:jc w:val="both"/>
              <w:rPr>
                <w:rFonts w:ascii="Times New Roman" w:hAnsi="Times New Roman"/>
              </w:rPr>
            </w:pPr>
            <w:r w:rsidRPr="009E3C6C">
              <w:rPr>
                <w:rFonts w:ascii="Times New Roman" w:hAnsi="Times New Roman"/>
              </w:rPr>
              <w:lastRenderedPageBreak/>
              <w:t>Paraiška</w:t>
            </w:r>
          </w:p>
          <w:p w14:paraId="051E7058"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Valstybės įmonės Registrų centro pažyma, patvirtinanti jungtinius kompetentingų institucijų tvarkomus duomenis apie juridinį asmenį.</w:t>
            </w:r>
          </w:p>
          <w:p w14:paraId="7BC896AA"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Pažymoje pateikiami duomenys turėtų apimti:</w:t>
            </w:r>
          </w:p>
          <w:p w14:paraId="5948E886"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 informaciją apie teisinį statusą</w:t>
            </w:r>
            <w:r w:rsidR="00187F40" w:rsidRPr="009E3C6C">
              <w:rPr>
                <w:rFonts w:ascii="Times New Roman" w:hAnsi="Times New Roman"/>
              </w:rPr>
              <w:t xml:space="preserve"> </w:t>
            </w:r>
            <w:r w:rsidRPr="009E3C6C">
              <w:rPr>
                <w:rFonts w:ascii="Times New Roman" w:hAnsi="Times New Roman"/>
              </w:rPr>
              <w:t>(7.3.1 punktas)</w:t>
            </w:r>
          </w:p>
          <w:p w14:paraId="5D0D44C1"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 xml:space="preserve">- informaciją apie atsiskaitymą su </w:t>
            </w:r>
            <w:r w:rsidR="00BE1F93" w:rsidRPr="009E3C6C">
              <w:rPr>
                <w:rFonts w:ascii="Times New Roman" w:hAnsi="Times New Roman"/>
              </w:rPr>
              <w:t xml:space="preserve">Valstybinio socialinio draudimo fondo valdyba prie </w:t>
            </w:r>
            <w:r w:rsidR="00C109D4" w:rsidRPr="009E3C6C">
              <w:rPr>
                <w:rFonts w:ascii="Times New Roman" w:hAnsi="Times New Roman"/>
              </w:rPr>
              <w:t>Lietuvos Respublikos s</w:t>
            </w:r>
            <w:r w:rsidR="00BE1F93" w:rsidRPr="009E3C6C">
              <w:rPr>
                <w:rFonts w:ascii="Times New Roman" w:hAnsi="Times New Roman"/>
              </w:rPr>
              <w:t>ocialinės apsaugos ir darbo ministerijos</w:t>
            </w:r>
            <w:r w:rsidRPr="009E3C6C">
              <w:rPr>
                <w:rFonts w:ascii="Times New Roman" w:hAnsi="Times New Roman"/>
              </w:rPr>
              <w:t xml:space="preserve"> ir </w:t>
            </w:r>
            <w:r w:rsidR="00BE1F93" w:rsidRPr="009E3C6C">
              <w:rPr>
                <w:rStyle w:val="footer-left-span1"/>
                <w:rFonts w:ascii="Times New Roman" w:hAnsi="Times New Roman"/>
                <w:specVanish w:val="0"/>
              </w:rPr>
              <w:t>Valstybine mokesčių inspekcija prie Lietuvos Respublikos finansų ministerijos</w:t>
            </w:r>
            <w:r w:rsidRPr="009E3C6C">
              <w:rPr>
                <w:rFonts w:ascii="Times New Roman" w:hAnsi="Times New Roman"/>
              </w:rPr>
              <w:t xml:space="preserve"> (7.3.2 punktas)</w:t>
            </w:r>
          </w:p>
          <w:p w14:paraId="6113856A" w14:textId="77777777" w:rsidR="00C771E2" w:rsidRPr="0042383A" w:rsidRDefault="00C771E2" w:rsidP="002B5F7D">
            <w:pPr>
              <w:spacing w:line="240" w:lineRule="auto"/>
              <w:ind w:firstLine="34"/>
              <w:jc w:val="both"/>
              <w:rPr>
                <w:rFonts w:ascii="Times New Roman" w:hAnsi="Times New Roman"/>
              </w:rPr>
            </w:pPr>
            <w:r w:rsidRPr="009E3C6C">
              <w:rPr>
                <w:rFonts w:ascii="Times New Roman" w:hAnsi="Times New Roman"/>
              </w:rPr>
              <w:t>- informaciją apie įmonės (juridinio asmens), jo vadovo ir vyr. buhal</w:t>
            </w:r>
            <w:r w:rsidRPr="0042383A">
              <w:rPr>
                <w:rFonts w:ascii="Times New Roman" w:hAnsi="Times New Roman"/>
              </w:rPr>
              <w:t>terio teistumą (7.3.3 ir 7.3.4 punktai)</w:t>
            </w:r>
          </w:p>
          <w:p w14:paraId="44F22387" w14:textId="77777777" w:rsidR="00F651F1" w:rsidRPr="009E3C6C" w:rsidRDefault="00F651F1" w:rsidP="002B5F7D">
            <w:pPr>
              <w:spacing w:line="240" w:lineRule="auto"/>
              <w:ind w:firstLine="34"/>
              <w:jc w:val="both"/>
              <w:rPr>
                <w:rFonts w:ascii="Times New Roman" w:hAnsi="Times New Roman"/>
              </w:rPr>
            </w:pPr>
          </w:p>
        </w:tc>
      </w:tr>
      <w:tr w:rsidR="008C3A22" w:rsidRPr="009E3C6C" w14:paraId="3388A24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F8D2C63"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tcPr>
          <w:p w14:paraId="45ECC25B" w14:textId="6EEE273C"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 </w:t>
            </w:r>
            <w:r w:rsidR="002623E7" w:rsidRPr="002623E7">
              <w:rPr>
                <w:rFonts w:ascii="Times New Roman" w:hAnsi="Times New Roman"/>
              </w:rPr>
              <w:t>Fondų fondo valdytojas ir (arba) finansinės priemonės valdytojas</w:t>
            </w:r>
            <w:r w:rsidRPr="009E3C6C">
              <w:rPr>
                <w:rFonts w:ascii="Times New Roman" w:hAnsi="Times New Roman"/>
              </w:rPr>
              <w:t>:</w:t>
            </w:r>
          </w:p>
          <w:p w14:paraId="26E90895" w14:textId="77777777" w:rsidR="001F1264" w:rsidRPr="009E3C6C" w:rsidRDefault="001F1264" w:rsidP="002B5F7D">
            <w:pPr>
              <w:spacing w:after="0" w:line="240" w:lineRule="auto"/>
              <w:ind w:firstLine="34"/>
              <w:jc w:val="both"/>
              <w:rPr>
                <w:rFonts w:ascii="Times New Roman" w:hAnsi="Times New Roman"/>
              </w:rPr>
            </w:pPr>
          </w:p>
          <w:p w14:paraId="54FB08B4"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7.4.1. yra e</w:t>
            </w:r>
            <w:r w:rsidR="00091EE3" w:rsidRPr="009E3C6C">
              <w:rPr>
                <w:rFonts w:ascii="Times New Roman" w:hAnsi="Times New Roman"/>
              </w:rPr>
              <w:t>konomiškai ir finansiškai pajėgu</w:t>
            </w:r>
            <w:r w:rsidRPr="009E3C6C">
              <w:rPr>
                <w:rFonts w:ascii="Times New Roman" w:hAnsi="Times New Roman"/>
              </w:rPr>
              <w:t>s;</w:t>
            </w:r>
          </w:p>
          <w:p w14:paraId="3D89D3A8" w14:textId="77777777" w:rsidR="001F1264" w:rsidRPr="009E3C6C" w:rsidRDefault="001F1264" w:rsidP="002B5F7D">
            <w:pPr>
              <w:spacing w:after="0" w:line="240" w:lineRule="auto"/>
              <w:ind w:firstLine="34"/>
              <w:jc w:val="both"/>
              <w:rPr>
                <w:rFonts w:ascii="Times New Roman" w:hAnsi="Times New Roman"/>
              </w:rPr>
            </w:pPr>
          </w:p>
          <w:p w14:paraId="6B89ADF1"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7.4.2. turi pakankamus gebėjimus įgyvendinti projektą, įskaitant organizacinę ir valdymo struktūrą (vertinama ankstesnė panašių projektų įgyvendinimo patirtis ir (ar) siūlomų </w:t>
            </w:r>
            <w:r w:rsidR="00000532" w:rsidRPr="009E3C6C">
              <w:rPr>
                <w:rFonts w:ascii="Times New Roman" w:hAnsi="Times New Roman"/>
              </w:rPr>
              <w:t>partne</w:t>
            </w:r>
            <w:r w:rsidRPr="009E3C6C">
              <w:rPr>
                <w:rFonts w:ascii="Times New Roman" w:hAnsi="Times New Roman"/>
              </w:rPr>
              <w:t>rių kompetencija ir patirtis ir (ar) organizaciniai gebėjimai)</w:t>
            </w:r>
            <w:r w:rsidR="00DB6B71" w:rsidRPr="009E3C6C">
              <w:rPr>
                <w:rFonts w:ascii="Times New Roman" w:hAnsi="Times New Roman"/>
              </w:rPr>
              <w:t>;</w:t>
            </w:r>
          </w:p>
          <w:p w14:paraId="1BE2F58F" w14:textId="77777777" w:rsidR="001F1264" w:rsidRPr="009E3C6C" w:rsidRDefault="001F1264" w:rsidP="002B5F7D">
            <w:pPr>
              <w:spacing w:after="0" w:line="240" w:lineRule="auto"/>
              <w:ind w:firstLine="34"/>
              <w:jc w:val="both"/>
              <w:rPr>
                <w:rFonts w:ascii="Times New Roman" w:hAnsi="Times New Roman"/>
              </w:rPr>
            </w:pPr>
          </w:p>
          <w:p w14:paraId="6CF31DED"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7.4.3. turi veikiančią efektyvią ir veiksmingą vidaus kontrolės sistemą;</w:t>
            </w:r>
          </w:p>
          <w:p w14:paraId="45D00907" w14:textId="77777777" w:rsidR="001F1264" w:rsidRPr="009E3C6C" w:rsidRDefault="001F1264" w:rsidP="002B5F7D">
            <w:pPr>
              <w:spacing w:after="0" w:line="240" w:lineRule="auto"/>
              <w:ind w:firstLine="34"/>
              <w:jc w:val="both"/>
              <w:rPr>
                <w:rFonts w:ascii="Times New Roman" w:hAnsi="Times New Roman"/>
              </w:rPr>
            </w:pPr>
          </w:p>
          <w:p w14:paraId="58F73C04"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7.4.4. turi apskaitos sistemą, pagal kurią galėtų </w:t>
            </w:r>
            <w:proofErr w:type="gramStart"/>
            <w:r w:rsidRPr="009E3C6C">
              <w:rPr>
                <w:rFonts w:ascii="Times New Roman" w:hAnsi="Times New Roman"/>
              </w:rPr>
              <w:t>būti laiku</w:t>
            </w:r>
            <w:proofErr w:type="gramEnd"/>
            <w:r w:rsidRPr="009E3C6C">
              <w:rPr>
                <w:rFonts w:ascii="Times New Roman" w:hAnsi="Times New Roman"/>
              </w:rPr>
              <w:t xml:space="preserve"> teikiama tiksli, išsami ir patikima informacija;</w:t>
            </w:r>
          </w:p>
          <w:p w14:paraId="1FC64391" w14:textId="77777777" w:rsidR="001F1264" w:rsidRPr="009E3C6C" w:rsidRDefault="001F1264" w:rsidP="002B5F7D">
            <w:pPr>
              <w:spacing w:after="0" w:line="240" w:lineRule="auto"/>
              <w:ind w:firstLine="34"/>
              <w:jc w:val="both"/>
              <w:rPr>
                <w:rFonts w:ascii="Times New Roman" w:hAnsi="Times New Roman"/>
              </w:rPr>
            </w:pPr>
          </w:p>
          <w:p w14:paraId="141ACA8D" w14:textId="72A3345F" w:rsidR="00DE3D90"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7.4.5. turi išsamią ir patikimą metodiką, pagal kurią identifi</w:t>
            </w:r>
            <w:r w:rsidR="00091EE3" w:rsidRPr="009E3C6C">
              <w:rPr>
                <w:rFonts w:ascii="Times New Roman" w:hAnsi="Times New Roman"/>
              </w:rPr>
              <w:t xml:space="preserve">kuojami ir įvertinami </w:t>
            </w:r>
            <w:r w:rsidRPr="009E3C6C">
              <w:rPr>
                <w:rFonts w:ascii="Times New Roman" w:hAnsi="Times New Roman"/>
              </w:rPr>
              <w:t>galutiniai naudos gavėjai</w:t>
            </w:r>
            <w:r w:rsidR="00000532" w:rsidRPr="009E3C6C">
              <w:rPr>
                <w:rFonts w:ascii="Times New Roman" w:hAnsi="Times New Roman"/>
              </w:rPr>
              <w:t>;</w:t>
            </w:r>
          </w:p>
          <w:p w14:paraId="62D93187" w14:textId="77777777" w:rsidR="001F1264" w:rsidRPr="009E3C6C" w:rsidRDefault="001F1264" w:rsidP="002B5F7D">
            <w:pPr>
              <w:spacing w:after="0" w:line="240" w:lineRule="auto"/>
              <w:ind w:firstLine="34"/>
              <w:jc w:val="both"/>
              <w:rPr>
                <w:rFonts w:ascii="Times New Roman" w:hAnsi="Times New Roman"/>
              </w:rPr>
            </w:pPr>
          </w:p>
          <w:p w14:paraId="414DEB9F" w14:textId="3FE4B5FA" w:rsidR="00B470AF" w:rsidRPr="009E3C6C" w:rsidRDefault="008E09EB" w:rsidP="002B5F7D">
            <w:pPr>
              <w:spacing w:after="0" w:line="240" w:lineRule="auto"/>
              <w:ind w:firstLine="34"/>
              <w:jc w:val="both"/>
              <w:rPr>
                <w:rFonts w:ascii="Times New Roman" w:hAnsi="Times New Roman"/>
                <w:i/>
              </w:rPr>
            </w:pPr>
            <w:r w:rsidRPr="009E3C6C">
              <w:rPr>
                <w:rFonts w:ascii="Times New Roman" w:hAnsi="Times New Roman"/>
              </w:rPr>
              <w:t xml:space="preserve">7.4.6. kai įgyvendinant projektą skiriamos ir nuosavos </w:t>
            </w:r>
            <w:r w:rsidR="00400CCA" w:rsidRPr="009E3C6C">
              <w:rPr>
                <w:rFonts w:ascii="Times New Roman" w:hAnsi="Times New Roman"/>
              </w:rPr>
              <w:t>Finansinės priemonės</w:t>
            </w:r>
            <w:r w:rsidR="00400CCA" w:rsidRPr="009E3C6C">
              <w:rPr>
                <w:rFonts w:ascii="Times New Roman" w:hAnsi="Times New Roman"/>
                <w:sz w:val="24"/>
              </w:rPr>
              <w:t xml:space="preserve"> </w:t>
            </w:r>
            <w:r w:rsidR="00107E29" w:rsidRPr="009E3C6C">
              <w:rPr>
                <w:rFonts w:ascii="Times New Roman" w:hAnsi="Times New Roman"/>
              </w:rPr>
              <w:t xml:space="preserve">valdytojo </w:t>
            </w:r>
            <w:r w:rsidRPr="009E3C6C">
              <w:rPr>
                <w:rFonts w:ascii="Times New Roman" w:hAnsi="Times New Roman"/>
              </w:rPr>
              <w:t xml:space="preserve">lėšos arba dalijamasi rizika, yra įvardytos priemonės, </w:t>
            </w:r>
            <w:r w:rsidRPr="009E3C6C">
              <w:rPr>
                <w:rFonts w:ascii="Times New Roman" w:hAnsi="Times New Roman"/>
              </w:rPr>
              <w:lastRenderedPageBreak/>
              <w:t>kaip bus suderinti interesai ir išvengiama galimų interesų konfliktų</w:t>
            </w:r>
            <w:r w:rsidR="008262D1" w:rsidRPr="009E3C6C">
              <w:rPr>
                <w:rFonts w:ascii="Times New Roman" w:hAnsi="Times New Roman"/>
                <w:i/>
              </w:rPr>
              <w:t>;</w:t>
            </w:r>
          </w:p>
          <w:p w14:paraId="65551BF6" w14:textId="77777777" w:rsidR="00DA6FE7" w:rsidRPr="009E3C6C" w:rsidRDefault="00DA6FE7" w:rsidP="002B5F7D">
            <w:pPr>
              <w:spacing w:after="0" w:line="240" w:lineRule="auto"/>
              <w:ind w:firstLine="34"/>
              <w:jc w:val="both"/>
              <w:rPr>
                <w:rFonts w:ascii="Times New Roman" w:hAnsi="Times New Roman"/>
                <w:i/>
              </w:rPr>
            </w:pPr>
          </w:p>
          <w:p w14:paraId="0D1E871C" w14:textId="77777777" w:rsidR="00EF4CAD" w:rsidRPr="009E3C6C" w:rsidRDefault="008E09EB" w:rsidP="002B5F7D">
            <w:pPr>
              <w:spacing w:after="0" w:line="240" w:lineRule="auto"/>
              <w:ind w:firstLine="34"/>
              <w:jc w:val="both"/>
              <w:rPr>
                <w:rFonts w:ascii="Times New Roman" w:hAnsi="Times New Roman"/>
              </w:rPr>
            </w:pPr>
            <w:r w:rsidRPr="009E3C6C">
              <w:rPr>
                <w:rFonts w:ascii="Times New Roman" w:hAnsi="Times New Roman"/>
              </w:rPr>
              <w:t xml:space="preserve">7.4.7. jei to reikalaujama, pritrauks nustatytos apimties privataus finansavimo lėšų, kurios papildys ES struktūrinių </w:t>
            </w:r>
            <w:r w:rsidR="0061235A" w:rsidRPr="009E3C6C">
              <w:rPr>
                <w:rFonts w:ascii="Times New Roman" w:hAnsi="Times New Roman"/>
              </w:rPr>
              <w:t>fondų ir kitas lėšas</w:t>
            </w:r>
            <w:r w:rsidRPr="009E3C6C">
              <w:rPr>
                <w:rFonts w:ascii="Times New Roman" w:hAnsi="Times New Roman"/>
              </w:rPr>
              <w:t>.</w:t>
            </w:r>
            <w:r w:rsidR="00B470AF" w:rsidRPr="009E3C6C">
              <w:rPr>
                <w:rFonts w:ascii="Times New Roman" w:hAnsi="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6731EF5F" w14:textId="77777777" w:rsidR="00530677" w:rsidRPr="009E3C6C" w:rsidRDefault="003972E5" w:rsidP="002B5F7D">
            <w:pPr>
              <w:spacing w:line="240" w:lineRule="auto"/>
              <w:ind w:firstLine="34"/>
              <w:jc w:val="both"/>
              <w:rPr>
                <w:rFonts w:ascii="Times New Roman" w:hAnsi="Times New Roman"/>
              </w:rPr>
            </w:pPr>
            <w:r w:rsidRPr="009E3C6C">
              <w:rPr>
                <w:rFonts w:ascii="Times New Roman" w:hAnsi="Times New Roman"/>
              </w:rPr>
              <w:lastRenderedPageBreak/>
              <w:t>Investavimo strategija</w:t>
            </w:r>
          </w:p>
          <w:p w14:paraId="01B9042E" w14:textId="77777777" w:rsidR="00970A2C" w:rsidRPr="009E3C6C" w:rsidRDefault="00970A2C" w:rsidP="002B5F7D">
            <w:pPr>
              <w:spacing w:line="240" w:lineRule="auto"/>
              <w:ind w:firstLine="34"/>
              <w:jc w:val="both"/>
              <w:rPr>
                <w:rFonts w:ascii="Times New Roman" w:hAnsi="Times New Roman"/>
              </w:rPr>
            </w:pPr>
            <w:r w:rsidRPr="009E3C6C">
              <w:rPr>
                <w:rFonts w:ascii="Times New Roman" w:hAnsi="Times New Roman"/>
              </w:rPr>
              <w:t>Paraiška</w:t>
            </w:r>
          </w:p>
          <w:p w14:paraId="31E20512" w14:textId="77777777" w:rsidR="008262D1" w:rsidRPr="009E3C6C" w:rsidRDefault="00BD3601" w:rsidP="002B5F7D">
            <w:pPr>
              <w:spacing w:line="240" w:lineRule="auto"/>
              <w:ind w:firstLine="34"/>
              <w:jc w:val="both"/>
              <w:rPr>
                <w:rFonts w:ascii="Times New Roman" w:hAnsi="Times New Roman"/>
              </w:rPr>
            </w:pPr>
            <w:r w:rsidRPr="009E3C6C">
              <w:rPr>
                <w:rFonts w:ascii="Times New Roman" w:hAnsi="Times New Roman"/>
              </w:rPr>
              <w:t>Paskutinės audituotos finansinės ataskaitos</w:t>
            </w:r>
          </w:p>
          <w:p w14:paraId="46E94B66" w14:textId="77777777" w:rsidR="00D56D0A" w:rsidRPr="009E3C6C" w:rsidRDefault="00BD3601" w:rsidP="002B5F7D">
            <w:pPr>
              <w:spacing w:line="240" w:lineRule="auto"/>
              <w:ind w:firstLine="34"/>
              <w:jc w:val="both"/>
              <w:rPr>
                <w:rFonts w:ascii="Times New Roman" w:hAnsi="Times New Roman"/>
              </w:rPr>
            </w:pPr>
            <w:r w:rsidRPr="009E3C6C">
              <w:rPr>
                <w:rFonts w:ascii="Times New Roman" w:hAnsi="Times New Roman"/>
              </w:rPr>
              <w:t xml:space="preserve"> </w:t>
            </w:r>
            <w:r w:rsidR="008946C5" w:rsidRPr="009E3C6C">
              <w:rPr>
                <w:rFonts w:ascii="Times New Roman" w:hAnsi="Times New Roman"/>
              </w:rPr>
              <w:t xml:space="preserve">Projekto </w:t>
            </w:r>
            <w:r w:rsidR="00D56D0A" w:rsidRPr="009E3C6C">
              <w:rPr>
                <w:rFonts w:ascii="Times New Roman" w:hAnsi="Times New Roman"/>
              </w:rPr>
              <w:t>apskaitos politika</w:t>
            </w:r>
          </w:p>
          <w:p w14:paraId="7EFE59F3" w14:textId="77777777" w:rsidR="00DE3D90" w:rsidRPr="009E3C6C" w:rsidRDefault="00257A1D" w:rsidP="002B5F7D">
            <w:pPr>
              <w:spacing w:line="240" w:lineRule="auto"/>
              <w:ind w:firstLine="34"/>
              <w:jc w:val="both"/>
              <w:rPr>
                <w:rFonts w:ascii="Times New Roman" w:hAnsi="Times New Roman"/>
              </w:rPr>
            </w:pPr>
            <w:r w:rsidRPr="009E3C6C">
              <w:rPr>
                <w:rFonts w:ascii="Times New Roman" w:hAnsi="Times New Roman"/>
              </w:rPr>
              <w:t>Vidaus kontrolės sistemos aprašymas</w:t>
            </w:r>
          </w:p>
          <w:p w14:paraId="7ECDAD91" w14:textId="77777777" w:rsidR="00F651F1" w:rsidRPr="009E3C6C" w:rsidRDefault="00F651F1" w:rsidP="002B5F7D">
            <w:pPr>
              <w:spacing w:line="240" w:lineRule="auto"/>
              <w:ind w:firstLine="34"/>
              <w:jc w:val="both"/>
              <w:rPr>
                <w:rFonts w:ascii="Times New Roman" w:hAnsi="Times New Roman"/>
              </w:rPr>
            </w:pPr>
          </w:p>
        </w:tc>
      </w:tr>
      <w:tr w:rsidR="008C3A22" w:rsidRPr="009E3C6C" w14:paraId="642BA9C7"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1BC5D7A8" w14:textId="13AFA14E" w:rsidR="00F651F1" w:rsidRPr="009E3C6C" w:rsidRDefault="00F651F1" w:rsidP="00882239">
            <w:pPr>
              <w:spacing w:line="240" w:lineRule="auto"/>
              <w:ind w:firstLine="34"/>
              <w:rPr>
                <w:rFonts w:ascii="Times New Roman" w:hAnsi="Times New Roman"/>
              </w:rPr>
            </w:pPr>
            <w:r w:rsidRPr="009E3C6C">
              <w:rPr>
                <w:rFonts w:ascii="Times New Roman" w:hAnsi="Times New Roman"/>
                <w:b/>
              </w:rPr>
              <w:lastRenderedPageBreak/>
              <w:t xml:space="preserve">8. </w:t>
            </w:r>
            <w:r w:rsidR="0034218C" w:rsidRPr="0034218C">
              <w:rPr>
                <w:rFonts w:ascii="Times New Roman" w:hAnsi="Times New Roman"/>
                <w:b/>
              </w:rPr>
              <w:t>Fondų fondo valdytojas ir (arba) finansinės priemonės valdytojas</w:t>
            </w:r>
            <w:r w:rsidR="0034218C" w:rsidRPr="0034218C" w:rsidDel="0034218C">
              <w:rPr>
                <w:rFonts w:ascii="Times New Roman" w:hAnsi="Times New Roman"/>
                <w:b/>
              </w:rPr>
              <w:t xml:space="preserve"> </w:t>
            </w:r>
            <w:r w:rsidRPr="009E3C6C">
              <w:rPr>
                <w:rFonts w:ascii="Times New Roman" w:hAnsi="Times New Roman"/>
                <w:b/>
              </w:rPr>
              <w:t>užtikrins efektyvų projektui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14:paraId="0FEF106A"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8.1. Valdymo </w:t>
            </w:r>
            <w:r w:rsidR="00422243" w:rsidRPr="009E3C6C">
              <w:rPr>
                <w:rFonts w:ascii="Times New Roman" w:hAnsi="Times New Roman"/>
              </w:rPr>
              <w:t xml:space="preserve">išlaidos </w:t>
            </w:r>
            <w:r w:rsidRPr="009E3C6C">
              <w:rPr>
                <w:rFonts w:ascii="Times New Roman" w:hAnsi="Times New Roman"/>
              </w:rPr>
              <w:t xml:space="preserve">ir (arba) mokesčiai efektyviai suplanuoti ir jų skaičiavimo metodika atitinka reikalavimus, nustatytus </w:t>
            </w:r>
            <w:r w:rsidR="00422243" w:rsidRPr="009E3C6C">
              <w:rPr>
                <w:rFonts w:ascii="Times New Roman" w:hAnsi="Times New Roman"/>
              </w:rPr>
              <w:t>T</w:t>
            </w:r>
            <w:r w:rsidRPr="009E3C6C">
              <w:rPr>
                <w:rFonts w:ascii="Times New Roman" w:hAnsi="Times New Roman"/>
              </w:rPr>
              <w:t>aisyklėse.</w:t>
            </w:r>
          </w:p>
        </w:tc>
        <w:tc>
          <w:tcPr>
            <w:tcW w:w="2694" w:type="dxa"/>
            <w:tcBorders>
              <w:top w:val="single" w:sz="4" w:space="0" w:color="000000"/>
              <w:left w:val="single" w:sz="4" w:space="0" w:color="000000"/>
              <w:bottom w:val="single" w:sz="4" w:space="0" w:color="auto"/>
              <w:right w:val="single" w:sz="4" w:space="0" w:color="000000"/>
            </w:tcBorders>
          </w:tcPr>
          <w:p w14:paraId="615577D1" w14:textId="77777777" w:rsidR="00F651F1" w:rsidRPr="009E3C6C" w:rsidRDefault="002A646B" w:rsidP="002B5F7D">
            <w:pPr>
              <w:spacing w:line="240" w:lineRule="auto"/>
              <w:ind w:firstLine="34"/>
              <w:jc w:val="both"/>
              <w:rPr>
                <w:rFonts w:ascii="Times New Roman" w:hAnsi="Times New Roman"/>
              </w:rPr>
            </w:pPr>
            <w:r w:rsidRPr="009E3C6C">
              <w:rPr>
                <w:rFonts w:ascii="Times New Roman" w:hAnsi="Times New Roman"/>
              </w:rPr>
              <w:t>Paraiška</w:t>
            </w:r>
          </w:p>
          <w:p w14:paraId="26E26771"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Valdymo išlaidų ir (arba) valdymo mokesčio skaičiavimo metodika</w:t>
            </w:r>
          </w:p>
          <w:p w14:paraId="56A71DB6" w14:textId="77777777" w:rsidR="00035FE4" w:rsidRPr="009E3C6C" w:rsidRDefault="00035FE4" w:rsidP="002B5F7D">
            <w:pPr>
              <w:spacing w:line="240" w:lineRule="auto"/>
              <w:ind w:firstLine="34"/>
              <w:jc w:val="both"/>
              <w:rPr>
                <w:rFonts w:ascii="Times New Roman" w:hAnsi="Times New Roman"/>
              </w:rPr>
            </w:pPr>
          </w:p>
        </w:tc>
      </w:tr>
      <w:tr w:rsidR="008C3A22" w:rsidRPr="009E3C6C" w14:paraId="3A8AD9DF"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tcPr>
          <w:p w14:paraId="7A1D2F40" w14:textId="77777777" w:rsidR="006D06F0" w:rsidRPr="009E3C6C" w:rsidRDefault="006D06F0"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auto"/>
              <w:right w:val="single" w:sz="4" w:space="0" w:color="000000"/>
            </w:tcBorders>
          </w:tcPr>
          <w:p w14:paraId="4CAAA309" w14:textId="0E137DB1"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 xml:space="preserve">8.2.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jei taikoma, pasiūlytos galutinių naudos gavėjų finansavimo sąlygos, įskaitant kainodarą, yra tinkamos.</w:t>
            </w:r>
          </w:p>
          <w:p w14:paraId="493D629E" w14:textId="77777777" w:rsidR="000368BE" w:rsidRPr="009E3C6C" w:rsidRDefault="000368BE" w:rsidP="002B5F7D">
            <w:pPr>
              <w:spacing w:line="240" w:lineRule="auto"/>
              <w:ind w:firstLine="34"/>
              <w:jc w:val="both"/>
              <w:rPr>
                <w:rFonts w:ascii="Times New Roman" w:hAnsi="Times New Roman"/>
              </w:rPr>
            </w:pPr>
            <w:r w:rsidRPr="0042383A">
              <w:rPr>
                <w:rFonts w:ascii="Times New Roman" w:hAnsi="Times New Roman"/>
              </w:rPr>
              <w:t>Kai vertinamos pareiškėjo pasiūlytos galutinių naudos gavėjų finansavimo sąlygos, įskaitant kainodarą, žiūrima, ar šios sąlygos</w:t>
            </w:r>
            <w:r w:rsidRPr="009E3C6C">
              <w:rPr>
                <w:rFonts w:ascii="Times New Roman" w:hAnsi="Times New Roman"/>
              </w:rPr>
              <w:t xml:space="preserve"> atitinka išankstinio vertinimo metu nustatytas finansinės (-</w:t>
            </w:r>
            <w:proofErr w:type="spellStart"/>
            <w:r w:rsidRPr="009E3C6C">
              <w:rPr>
                <w:rFonts w:ascii="Times New Roman" w:hAnsi="Times New Roman"/>
              </w:rPr>
              <w:t>ių</w:t>
            </w:r>
            <w:proofErr w:type="spellEnd"/>
            <w:r w:rsidRPr="009E3C6C">
              <w:rPr>
                <w:rFonts w:ascii="Times New Roman" w:hAnsi="Times New Roman"/>
              </w:rPr>
              <w:t>) priemonės (-</w:t>
            </w:r>
            <w:proofErr w:type="spellStart"/>
            <w:r w:rsidRPr="009E3C6C">
              <w:rPr>
                <w:rFonts w:ascii="Times New Roman" w:hAnsi="Times New Roman"/>
              </w:rPr>
              <w:t>ių</w:t>
            </w:r>
            <w:proofErr w:type="spellEnd"/>
            <w:r w:rsidRPr="009E3C6C">
              <w:rPr>
                <w:rFonts w:ascii="Times New Roman" w:hAnsi="Times New Roman"/>
              </w:rPr>
              <w:t>) įgyvendinimo sąlygas.</w:t>
            </w:r>
          </w:p>
        </w:tc>
        <w:tc>
          <w:tcPr>
            <w:tcW w:w="2694" w:type="dxa"/>
            <w:tcBorders>
              <w:top w:val="single" w:sz="4" w:space="0" w:color="000000"/>
              <w:left w:val="single" w:sz="4" w:space="0" w:color="000000"/>
              <w:bottom w:val="single" w:sz="4" w:space="0" w:color="auto"/>
              <w:right w:val="single" w:sz="4" w:space="0" w:color="000000"/>
            </w:tcBorders>
          </w:tcPr>
          <w:p w14:paraId="52FD12C7"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Investavimo strategija</w:t>
            </w:r>
          </w:p>
          <w:p w14:paraId="51C62BCB" w14:textId="77777777"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0798F965"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D512A8" w14:textId="77777777" w:rsidR="00F651F1" w:rsidRPr="009E3C6C" w:rsidRDefault="00F651F1"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38399E49" w14:textId="1AB34171" w:rsidR="00F651F1" w:rsidRPr="009E3C6C" w:rsidRDefault="00F651F1" w:rsidP="00E62C36">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3</w:t>
            </w:r>
            <w:r w:rsidRPr="009E3C6C">
              <w:rPr>
                <w:rFonts w:ascii="Times New Roman" w:hAnsi="Times New Roman"/>
              </w:rPr>
              <w:t>.</w:t>
            </w:r>
            <w:proofErr w:type="gramStart"/>
            <w:r w:rsidRPr="009E3C6C">
              <w:rPr>
                <w:rFonts w:ascii="Times New Roman" w:hAnsi="Times New Roman"/>
              </w:rPr>
              <w:t xml:space="preserve"> </w:t>
            </w:r>
            <w:r w:rsidR="00E62C36" w:rsidRPr="009E3C6C">
              <w:rPr>
                <w:rFonts w:ascii="Times New Roman" w:hAnsi="Times New Roman"/>
              </w:rPr>
              <w:t xml:space="preserve"> </w:t>
            </w:r>
            <w:proofErr w:type="gramEnd"/>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14:paraId="157A158A" w14:textId="77777777" w:rsidR="00F651F1" w:rsidRPr="009E3C6C" w:rsidRDefault="003972E5" w:rsidP="002B5F7D">
            <w:pPr>
              <w:spacing w:line="240" w:lineRule="auto"/>
              <w:ind w:firstLine="34"/>
              <w:jc w:val="both"/>
              <w:rPr>
                <w:rFonts w:ascii="Times New Roman" w:hAnsi="Times New Roman"/>
              </w:rPr>
            </w:pPr>
            <w:r w:rsidRPr="0042383A">
              <w:rPr>
                <w:rFonts w:ascii="Times New Roman" w:hAnsi="Times New Roman"/>
              </w:rPr>
              <w:t>Investavimo strategi</w:t>
            </w:r>
            <w:r w:rsidR="00F651F1" w:rsidRPr="0042383A">
              <w:rPr>
                <w:rFonts w:ascii="Times New Roman" w:hAnsi="Times New Roman"/>
              </w:rPr>
              <w:t>j</w:t>
            </w:r>
            <w:r w:rsidRPr="0042383A">
              <w:rPr>
                <w:rFonts w:ascii="Times New Roman" w:hAnsi="Times New Roman"/>
              </w:rPr>
              <w:t>a</w:t>
            </w:r>
          </w:p>
        </w:tc>
      </w:tr>
      <w:tr w:rsidR="008C3A22" w:rsidRPr="009E3C6C" w14:paraId="5CD3C9EF"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2A45C41"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4673E4CE" w14:textId="7E708645"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4</w:t>
            </w:r>
            <w:r w:rsidRPr="009E3C6C">
              <w:rPr>
                <w:rFonts w:ascii="Times New Roman" w:hAnsi="Times New Roman"/>
              </w:rPr>
              <w:t xml:space="preserve">. </w:t>
            </w:r>
            <w:r w:rsidR="0034218C" w:rsidRPr="0034218C">
              <w:rPr>
                <w:rFonts w:ascii="Times New Roman" w:hAnsi="Times New Roman"/>
              </w:rPr>
              <w:t>Fondų fondo vald</w:t>
            </w:r>
            <w:r w:rsidR="0034218C">
              <w:rPr>
                <w:rFonts w:ascii="Times New Roman" w:hAnsi="Times New Roman"/>
              </w:rPr>
              <w:t>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pasiūlyta garantijų finansinė priemonė atitinka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w:t>
            </w:r>
            <w:r w:rsidRPr="0042383A">
              <w:rPr>
                <w:rFonts w:ascii="Times New Roman" w:hAnsi="Times New Roman"/>
              </w:rPr>
              <w:t>tatos ir Europos regioninės plėtros fondui, Europos socialiniam fondui, Sanglaudos fondui ir Europos jūrų reikalų ir žuvininkystės fondui taikytinos bendrosios nuostatos (OL, 2014 L 138, p. 5), 8 straipsnyje nurodytus reikalavimus (taikoma tik garantijų fi</w:t>
            </w:r>
            <w:r w:rsidRPr="009E3C6C">
              <w:rPr>
                <w:rFonts w:ascii="Times New Roman" w:hAnsi="Times New Roman"/>
              </w:rPr>
              <w:t>nansinėms priemonėms).</w:t>
            </w:r>
          </w:p>
        </w:tc>
        <w:tc>
          <w:tcPr>
            <w:tcW w:w="2694" w:type="dxa"/>
            <w:tcBorders>
              <w:top w:val="single" w:sz="4" w:space="0" w:color="000000"/>
              <w:left w:val="single" w:sz="4" w:space="0" w:color="000000"/>
              <w:bottom w:val="single" w:sz="4" w:space="0" w:color="auto"/>
              <w:right w:val="single" w:sz="4" w:space="0" w:color="000000"/>
            </w:tcBorders>
          </w:tcPr>
          <w:p w14:paraId="671D9FB4"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Investavimo strategija</w:t>
            </w:r>
          </w:p>
          <w:p w14:paraId="7684B9AB"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7977644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3F6B68F" w14:textId="77777777" w:rsidR="00F651F1" w:rsidRPr="009E3C6C" w:rsidRDefault="00F651F1"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6AC65288" w14:textId="2CE52EC6" w:rsidR="006A1979" w:rsidRPr="009E3C6C" w:rsidRDefault="00F651F1" w:rsidP="00015041">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5</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pasiūlyta laikinai laisvų lėšų investavimo strategija atitinka patikimo finansų valdymo principus.</w:t>
            </w:r>
          </w:p>
        </w:tc>
        <w:tc>
          <w:tcPr>
            <w:tcW w:w="2694" w:type="dxa"/>
            <w:tcBorders>
              <w:top w:val="single" w:sz="4" w:space="0" w:color="000000"/>
              <w:left w:val="single" w:sz="4" w:space="0" w:color="000000"/>
              <w:bottom w:val="single" w:sz="4" w:space="0" w:color="auto"/>
              <w:right w:val="single" w:sz="4" w:space="0" w:color="000000"/>
            </w:tcBorders>
          </w:tcPr>
          <w:p w14:paraId="5559094A" w14:textId="77777777" w:rsidR="00F651F1" w:rsidRPr="0042383A" w:rsidRDefault="00AE576A" w:rsidP="002B5F7D">
            <w:pPr>
              <w:spacing w:line="240" w:lineRule="auto"/>
              <w:ind w:firstLine="34"/>
              <w:jc w:val="both"/>
              <w:rPr>
                <w:rFonts w:ascii="Times New Roman" w:hAnsi="Times New Roman"/>
              </w:rPr>
            </w:pPr>
            <w:r w:rsidRPr="0042383A">
              <w:rPr>
                <w:rFonts w:ascii="Times New Roman" w:hAnsi="Times New Roman"/>
              </w:rPr>
              <w:t>Paraiška</w:t>
            </w:r>
          </w:p>
          <w:p w14:paraId="53C64CA6" w14:textId="77777777" w:rsidR="00C26C8C" w:rsidRPr="009E3C6C" w:rsidRDefault="00C26C8C" w:rsidP="002B5F7D">
            <w:pPr>
              <w:spacing w:line="240" w:lineRule="auto"/>
              <w:ind w:firstLine="34"/>
              <w:jc w:val="both"/>
              <w:rPr>
                <w:rFonts w:ascii="Times New Roman" w:hAnsi="Times New Roman"/>
              </w:rPr>
            </w:pPr>
            <w:r w:rsidRPr="009E3C6C">
              <w:rPr>
                <w:rFonts w:ascii="Times New Roman" w:hAnsi="Times New Roman"/>
              </w:rPr>
              <w:t>Laikinai laisvų lėšų investavimo taisyklės, atitinkančios patikimo finansų valdymo principus</w:t>
            </w:r>
          </w:p>
        </w:tc>
      </w:tr>
      <w:tr w:rsidR="008C3A22" w:rsidRPr="009E3C6C" w14:paraId="1EFB3E70"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44FE2AB"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37B7AE56" w14:textId="37EA1C74"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 xml:space="preserve">investavimo strategijoje ir </w:t>
            </w:r>
            <w:r w:rsidRPr="009E3C6C">
              <w:rPr>
                <w:rFonts w:ascii="Times New Roman" w:hAnsi="Times New Roman"/>
              </w:rPr>
              <w:lastRenderedPageBreak/>
              <w:t>(arba) paraiškoje, jei taikoma, numatomos patirti išlaidos:</w:t>
            </w:r>
          </w:p>
          <w:p w14:paraId="1CA7E898" w14:textId="77777777" w:rsidR="00AA4723" w:rsidRPr="0042383A"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8D1744">
              <w:rPr>
                <w:rFonts w:ascii="Times New Roman" w:hAnsi="Times New Roman"/>
              </w:rPr>
              <w:t>6</w:t>
            </w:r>
            <w:r w:rsidRPr="0042383A">
              <w:rPr>
                <w:rFonts w:ascii="Times New Roman" w:hAnsi="Times New Roman"/>
              </w:rPr>
              <w:t>.1. atitinka Taisyklėse nustatytus reikalavimus;</w:t>
            </w:r>
          </w:p>
          <w:p w14:paraId="7092D067"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.2. yra būtinos projektui (finansinėms priemonėms) įgyvendinti;</w:t>
            </w:r>
          </w:p>
          <w:p w14:paraId="4B5200AB"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14:paraId="23F086B3"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lastRenderedPageBreak/>
              <w:t>Investavimo strategija</w:t>
            </w:r>
          </w:p>
          <w:p w14:paraId="5D6C4E0D"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lastRenderedPageBreak/>
              <w:t>Paraiška</w:t>
            </w:r>
          </w:p>
        </w:tc>
      </w:tr>
      <w:tr w:rsidR="008C3A22" w:rsidRPr="009E3C6C" w14:paraId="3BB5ED84" w14:textId="7777777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7970FE0"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6948DF43" w14:textId="4D7B1F6C" w:rsidR="00AA4723" w:rsidRPr="009E3C6C" w:rsidRDefault="00AA4723" w:rsidP="00015041">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7</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įvertintos pagrindinės projekto įgyvendinimo ir suplanuotų rodiklių pasiekimo rizikos, suplanuotos rizikų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14:paraId="2BA9F3D8" w14:textId="77777777" w:rsidR="00AA4723" w:rsidRPr="0042383A" w:rsidRDefault="00AA4723" w:rsidP="002B5F7D">
            <w:pPr>
              <w:spacing w:line="240" w:lineRule="auto"/>
              <w:ind w:firstLine="34"/>
              <w:jc w:val="both"/>
              <w:rPr>
                <w:rFonts w:ascii="Times New Roman" w:hAnsi="Times New Roman"/>
              </w:rPr>
            </w:pPr>
            <w:r w:rsidRPr="0042383A">
              <w:rPr>
                <w:rFonts w:ascii="Times New Roman" w:hAnsi="Times New Roman"/>
              </w:rPr>
              <w:t>Investavimo strategija</w:t>
            </w:r>
          </w:p>
          <w:p w14:paraId="31FC6B87"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003FF2A3" w14:textId="7777777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D65A1C4"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nil"/>
              <w:right w:val="single" w:sz="4" w:space="0" w:color="auto"/>
            </w:tcBorders>
            <w:hideMark/>
          </w:tcPr>
          <w:p w14:paraId="4EFBBA9D" w14:textId="7F89A72C" w:rsidR="00AA4723" w:rsidRPr="009E3C6C" w:rsidRDefault="00AA4723" w:rsidP="002B5F7D">
            <w:pPr>
              <w:spacing w:after="0" w:line="240" w:lineRule="auto"/>
              <w:ind w:firstLine="34"/>
              <w:jc w:val="both"/>
              <w:rPr>
                <w:rFonts w:ascii="Times New Roman" w:hAnsi="Times New Roman"/>
                <w:spacing w:val="-4"/>
              </w:rPr>
            </w:pPr>
            <w:r w:rsidRPr="009E3C6C">
              <w:rPr>
                <w:rFonts w:ascii="Times New Roman" w:hAnsi="Times New Roman"/>
              </w:rPr>
              <w:t>8.</w:t>
            </w:r>
            <w:r w:rsidR="00C26C8C" w:rsidRPr="009E3C6C">
              <w:rPr>
                <w:rFonts w:ascii="Times New Roman" w:hAnsi="Times New Roman"/>
              </w:rPr>
              <w:t>8</w:t>
            </w:r>
            <w:r w:rsidRPr="009E3C6C">
              <w:rPr>
                <w:rFonts w:ascii="Times New Roman" w:hAnsi="Times New Roman"/>
              </w:rPr>
              <w:t xml:space="preserve">. </w:t>
            </w:r>
            <w:r w:rsidR="0034218C" w:rsidRPr="0034218C">
              <w:rPr>
                <w:rFonts w:ascii="Times New Roman" w:hAnsi="Times New Roman"/>
              </w:rPr>
              <w:t>Fondų fondo vald</w:t>
            </w:r>
            <w:r w:rsidR="0034218C">
              <w:rPr>
                <w:rFonts w:ascii="Times New Roman" w:hAnsi="Times New Roman"/>
              </w:rPr>
              <w:t>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pagrįsta, kad projekto</w:t>
            </w:r>
            <w:r w:rsidRPr="009E3C6C">
              <w:rPr>
                <w:rFonts w:ascii="Times New Roman" w:hAnsi="Times New Roman"/>
                <w:spacing w:val="-4"/>
              </w:rPr>
              <w:t>:</w:t>
            </w:r>
          </w:p>
          <w:p w14:paraId="2A32EDC8" w14:textId="77777777" w:rsidR="00AA4723" w:rsidRPr="009E3C6C" w:rsidRDefault="00AA4723" w:rsidP="002B5F7D">
            <w:pPr>
              <w:spacing w:after="0" w:line="240" w:lineRule="auto"/>
              <w:ind w:firstLine="34"/>
              <w:jc w:val="both"/>
              <w:rPr>
                <w:rFonts w:ascii="Times New Roman" w:hAnsi="Times New Roman"/>
                <w:spacing w:val="-4"/>
              </w:rPr>
            </w:pPr>
            <w:r w:rsidRPr="0042383A">
              <w:rPr>
                <w:rFonts w:ascii="Times New Roman" w:hAnsi="Times New Roman"/>
              </w:rPr>
              <w:t>8.</w:t>
            </w:r>
            <w:r w:rsidR="00C26C8C" w:rsidRPr="0042383A">
              <w:rPr>
                <w:rFonts w:ascii="Times New Roman" w:hAnsi="Times New Roman"/>
              </w:rPr>
              <w:t>8</w:t>
            </w:r>
            <w:r w:rsidRPr="009E3C6C">
              <w:rPr>
                <w:rFonts w:ascii="Times New Roman" w:hAnsi="Times New Roman"/>
              </w:rPr>
              <w:t xml:space="preserve">.1. veiklos suplanuotos efektyviai ir </w:t>
            </w:r>
            <w:r w:rsidRPr="009E3C6C">
              <w:rPr>
                <w:rFonts w:ascii="Times New Roman" w:hAnsi="Times New Roman"/>
                <w:spacing w:val="-4"/>
              </w:rPr>
              <w:t>bus įgyvendintos per nustatytą laikotarpį;</w:t>
            </w:r>
          </w:p>
          <w:p w14:paraId="7ED8D5D6" w14:textId="77777777" w:rsidR="00AA4723" w:rsidRPr="009E3C6C" w:rsidRDefault="00AA4723" w:rsidP="002B5F7D">
            <w:pPr>
              <w:spacing w:after="0" w:line="240" w:lineRule="auto"/>
              <w:ind w:firstLine="34"/>
              <w:jc w:val="both"/>
              <w:rPr>
                <w:rFonts w:ascii="Times New Roman" w:hAnsi="Times New Roman"/>
                <w:spacing w:val="-4"/>
              </w:rPr>
            </w:pPr>
            <w:r w:rsidRPr="009E3C6C">
              <w:rPr>
                <w:rFonts w:ascii="Times New Roman" w:hAnsi="Times New Roman"/>
                <w:spacing w:val="-4"/>
              </w:rPr>
              <w:t>8.</w:t>
            </w:r>
            <w:r w:rsidR="00C26C8C" w:rsidRPr="009E3C6C">
              <w:rPr>
                <w:rFonts w:ascii="Times New Roman" w:hAnsi="Times New Roman"/>
                <w:spacing w:val="-4"/>
              </w:rPr>
              <w:t>8</w:t>
            </w:r>
            <w:r w:rsidRPr="009E3C6C">
              <w:rPr>
                <w:rFonts w:ascii="Times New Roman" w:hAnsi="Times New Roman"/>
                <w:spacing w:val="-4"/>
              </w:rPr>
              <w:t>.2. įgyvendinimo trukmė atitinka nustatytus reikalavimus.</w:t>
            </w:r>
          </w:p>
          <w:p w14:paraId="5F907E2F" w14:textId="77777777" w:rsidR="00AA4723" w:rsidRPr="009E3C6C" w:rsidRDefault="00AA4723" w:rsidP="002B5F7D">
            <w:pPr>
              <w:spacing w:after="0" w:line="240" w:lineRule="auto"/>
              <w:ind w:firstLine="34"/>
              <w:jc w:val="both"/>
              <w:rPr>
                <w:rFonts w:ascii="Times New Roman" w:hAnsi="Times New Roman"/>
              </w:rPr>
            </w:pPr>
            <w:r w:rsidRPr="009E3C6C">
              <w:rPr>
                <w:rFonts w:ascii="Times New Roman" w:hAnsi="Times New Roman"/>
              </w:rPr>
              <w:t>Kai vertinamas projektas, žiūrima, ar projekto įgyvendinimo trukmė atitinka nustatytas projekto finansavimo sąlygas.</w:t>
            </w:r>
          </w:p>
        </w:tc>
        <w:tc>
          <w:tcPr>
            <w:tcW w:w="2694" w:type="dxa"/>
            <w:tcBorders>
              <w:top w:val="single" w:sz="4" w:space="0" w:color="auto"/>
              <w:left w:val="single" w:sz="4" w:space="0" w:color="auto"/>
              <w:bottom w:val="nil"/>
              <w:right w:val="single" w:sz="4" w:space="0" w:color="000000"/>
            </w:tcBorders>
          </w:tcPr>
          <w:p w14:paraId="4545AC43"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Investavimo strategija</w:t>
            </w:r>
          </w:p>
          <w:p w14:paraId="1CEE625B"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Paraiška</w:t>
            </w:r>
          </w:p>
        </w:tc>
      </w:tr>
      <w:tr w:rsidR="008C3A22" w:rsidRPr="009E3C6C" w14:paraId="77AE430B" w14:textId="77777777" w:rsidTr="000368BE">
        <w:trPr>
          <w:trHeight w:val="17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04C05D2" w14:textId="77777777" w:rsidR="00DA2489" w:rsidRPr="009E3C6C" w:rsidRDefault="00DA2489" w:rsidP="002B5F7D">
            <w:pPr>
              <w:spacing w:line="240" w:lineRule="auto"/>
              <w:ind w:firstLine="34"/>
              <w:rPr>
                <w:rFonts w:ascii="Times New Roman" w:hAnsi="Times New Roman"/>
              </w:rPr>
            </w:pPr>
          </w:p>
        </w:tc>
        <w:tc>
          <w:tcPr>
            <w:tcW w:w="4819" w:type="dxa"/>
            <w:tcBorders>
              <w:top w:val="nil"/>
              <w:left w:val="single" w:sz="4" w:space="0" w:color="000000"/>
              <w:bottom w:val="single" w:sz="4" w:space="0" w:color="000000"/>
              <w:right w:val="single" w:sz="4" w:space="0" w:color="auto"/>
            </w:tcBorders>
          </w:tcPr>
          <w:p w14:paraId="6F882261" w14:textId="77777777" w:rsidR="00DA2489" w:rsidRPr="009E3C6C" w:rsidRDefault="00DA2489" w:rsidP="009E3C6C">
            <w:pPr>
              <w:spacing w:after="0" w:line="240" w:lineRule="auto"/>
              <w:jc w:val="both"/>
              <w:rPr>
                <w:rFonts w:ascii="Times New Roman" w:hAnsi="Times New Roman"/>
              </w:rPr>
            </w:pPr>
          </w:p>
        </w:tc>
        <w:tc>
          <w:tcPr>
            <w:tcW w:w="2694" w:type="dxa"/>
            <w:tcBorders>
              <w:top w:val="nil"/>
              <w:left w:val="single" w:sz="4" w:space="0" w:color="auto"/>
              <w:bottom w:val="single" w:sz="4" w:space="0" w:color="000000"/>
              <w:right w:val="single" w:sz="4" w:space="0" w:color="000000"/>
            </w:tcBorders>
          </w:tcPr>
          <w:p w14:paraId="549BCA57" w14:textId="77777777" w:rsidR="00DA2489" w:rsidRPr="009E3C6C" w:rsidRDefault="00DA2489" w:rsidP="002B5F7D">
            <w:pPr>
              <w:spacing w:line="240" w:lineRule="auto"/>
              <w:ind w:firstLine="34"/>
              <w:jc w:val="both"/>
              <w:rPr>
                <w:rFonts w:ascii="Times New Roman" w:hAnsi="Times New Roman"/>
              </w:rPr>
            </w:pPr>
          </w:p>
        </w:tc>
      </w:tr>
    </w:tbl>
    <w:p w14:paraId="734EFC39" w14:textId="77777777" w:rsidR="00F651F1" w:rsidRPr="009E3C6C" w:rsidRDefault="00F651F1" w:rsidP="00DB6C56">
      <w:pPr>
        <w:spacing w:line="240" w:lineRule="auto"/>
        <w:ind w:firstLine="709"/>
        <w:jc w:val="center"/>
        <w:rPr>
          <w:rFonts w:ascii="Times New Roman" w:hAnsi="Times New Roman"/>
          <w:b/>
          <w:sz w:val="24"/>
        </w:rPr>
      </w:pPr>
    </w:p>
    <w:sectPr w:rsidR="00F651F1" w:rsidRPr="009E3C6C" w:rsidSect="00CF305D">
      <w:headerReference w:type="default" r:id="rId10"/>
      <w:pgSz w:w="11906" w:h="16838"/>
      <w:pgMar w:top="1276"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1C519" w15:done="0"/>
  <w15:commentEx w15:paraId="48DC03D1" w15:paraIdParent="3501C519" w15:done="0"/>
  <w15:commentEx w15:paraId="36D5027F" w15:done="0"/>
  <w15:commentEx w15:paraId="7F5336E7" w15:done="0"/>
  <w15:commentEx w15:paraId="33267B61" w15:done="0"/>
  <w15:commentEx w15:paraId="212DAE86" w15:done="0"/>
  <w15:commentEx w15:paraId="3DDA604E" w15:done="0"/>
  <w15:commentEx w15:paraId="05035817" w15:done="0"/>
  <w15:commentEx w15:paraId="7E9A33FE" w15:paraIdParent="05035817" w15:done="0"/>
  <w15:commentEx w15:paraId="3543B574" w15:done="0"/>
  <w15:commentEx w15:paraId="0F6D1401" w15:done="0"/>
  <w15:commentEx w15:paraId="37947B65" w15:paraIdParent="0F6D1401" w15:done="0"/>
  <w15:commentEx w15:paraId="78F3F476" w15:done="0"/>
  <w15:commentEx w15:paraId="45899488" w15:done="0"/>
  <w15:commentEx w15:paraId="4049530C" w15:done="0"/>
  <w15:commentEx w15:paraId="20865E19" w15:done="0"/>
  <w15:commentEx w15:paraId="2545AACE" w15:done="0"/>
  <w15:commentEx w15:paraId="4FBBBB34" w15:done="0"/>
  <w15:commentEx w15:paraId="4013E739" w15:paraIdParent="4FBBBB34" w15:done="0"/>
  <w15:commentEx w15:paraId="056C670B" w15:done="0"/>
  <w15:commentEx w15:paraId="79CA8A92" w15:paraIdParent="056C670B" w15:done="0"/>
  <w15:commentEx w15:paraId="6AD9B300" w15:done="0"/>
  <w15:commentEx w15:paraId="737B8B8B" w15:done="0"/>
  <w15:commentEx w15:paraId="08AE6B0D" w15:done="0"/>
  <w15:commentEx w15:paraId="3B4808D8" w15:done="0"/>
  <w15:commentEx w15:paraId="28D3660B" w15:paraIdParent="3B4808D8" w15:done="0"/>
  <w15:commentEx w15:paraId="61F48C2B" w15:done="0"/>
  <w15:commentEx w15:paraId="654663CA" w15:done="0"/>
  <w15:commentEx w15:paraId="49E86CF5" w15:done="0"/>
  <w15:commentEx w15:paraId="11880170" w15:done="0"/>
  <w15:commentEx w15:paraId="29C4BA89" w15:done="0"/>
  <w15:commentEx w15:paraId="43BF25B1" w15:paraIdParent="29C4BA89" w15:done="0"/>
  <w15:commentEx w15:paraId="75A3448F" w15:done="0"/>
  <w15:commentEx w15:paraId="3196F5BE" w15:done="0"/>
  <w15:commentEx w15:paraId="46B9FBF6" w15:done="0"/>
  <w15:commentEx w15:paraId="0ED71BAD" w15:paraIdParent="46B9FBF6" w15:done="0"/>
  <w15:commentEx w15:paraId="220B714F" w15:paraIdParent="46B9FBF6" w15:done="0"/>
  <w15:commentEx w15:paraId="21AA5FAA" w15:done="0"/>
  <w15:commentEx w15:paraId="74534E57" w15:done="0"/>
  <w15:commentEx w15:paraId="5F1F574C" w15:done="0"/>
  <w15:commentEx w15:paraId="7524CC4E" w15:done="0"/>
  <w15:commentEx w15:paraId="214C7D0E" w15:done="0"/>
  <w15:commentEx w15:paraId="5BF4832A" w15:done="0"/>
  <w15:commentEx w15:paraId="2A840609" w15:done="0"/>
  <w15:commentEx w15:paraId="6BF7082A" w15:done="0"/>
  <w15:commentEx w15:paraId="48FEC8FE" w15:paraIdParent="6BF7082A" w15:done="0"/>
  <w15:commentEx w15:paraId="67D1182F" w15:done="0"/>
  <w15:commentEx w15:paraId="100F018E" w15:done="0"/>
  <w15:commentEx w15:paraId="0D039E49" w15:done="0"/>
  <w15:commentEx w15:paraId="67999C39" w15:done="0"/>
  <w15:commentEx w15:paraId="422BE6E6" w15:done="0"/>
  <w15:commentEx w15:paraId="47CBB91B" w15:done="0"/>
  <w15:commentEx w15:paraId="1CA00916" w15:paraIdParent="47CBB91B" w15:done="0"/>
  <w15:commentEx w15:paraId="479ECA7C" w15:done="0"/>
  <w15:commentEx w15:paraId="51BD1931" w15:paraIdParent="479ECA7C" w15:done="0"/>
  <w15:commentEx w15:paraId="568D4AD9" w15:done="0"/>
  <w15:commentEx w15:paraId="3AADE49A" w15:paraIdParent="568D4AD9" w15:done="0"/>
  <w15:commentEx w15:paraId="5483AB1C" w15:paraIdParent="568D4A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B306C" w14:textId="77777777" w:rsidR="000605C1" w:rsidRDefault="000605C1" w:rsidP="0044671D">
      <w:pPr>
        <w:spacing w:after="0" w:line="240" w:lineRule="auto"/>
      </w:pPr>
      <w:r>
        <w:separator/>
      </w:r>
    </w:p>
  </w:endnote>
  <w:endnote w:type="continuationSeparator" w:id="0">
    <w:p w14:paraId="68BBA4A2" w14:textId="77777777" w:rsidR="000605C1" w:rsidRDefault="000605C1" w:rsidP="0044671D">
      <w:pPr>
        <w:spacing w:after="0" w:line="240" w:lineRule="auto"/>
      </w:pPr>
      <w:r>
        <w:continuationSeparator/>
      </w:r>
    </w:p>
  </w:endnote>
  <w:endnote w:type="continuationNotice" w:id="1">
    <w:p w14:paraId="1BD124B2" w14:textId="77777777" w:rsidR="000605C1" w:rsidRDefault="00060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41100" w14:textId="77777777" w:rsidR="000605C1" w:rsidRDefault="000605C1" w:rsidP="0044671D">
      <w:pPr>
        <w:spacing w:after="0" w:line="240" w:lineRule="auto"/>
      </w:pPr>
      <w:r>
        <w:separator/>
      </w:r>
    </w:p>
  </w:footnote>
  <w:footnote w:type="continuationSeparator" w:id="0">
    <w:p w14:paraId="6076FA90" w14:textId="77777777" w:rsidR="000605C1" w:rsidRDefault="000605C1" w:rsidP="0044671D">
      <w:pPr>
        <w:spacing w:after="0" w:line="240" w:lineRule="auto"/>
      </w:pPr>
      <w:r>
        <w:continuationSeparator/>
      </w:r>
    </w:p>
  </w:footnote>
  <w:footnote w:type="continuationNotice" w:id="1">
    <w:p w14:paraId="31FDEF21" w14:textId="77777777" w:rsidR="000605C1" w:rsidRDefault="000605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2653"/>
      <w:docPartObj>
        <w:docPartGallery w:val="Page Numbers (Top of Page)"/>
        <w:docPartUnique/>
      </w:docPartObj>
    </w:sdtPr>
    <w:sdtEndPr>
      <w:rPr>
        <w:rFonts w:ascii="Times New Roman" w:hAnsi="Times New Roman" w:cs="Times New Roman"/>
        <w:noProof/>
        <w:sz w:val="24"/>
        <w:szCs w:val="24"/>
      </w:rPr>
    </w:sdtEndPr>
    <w:sdtContent>
      <w:p w14:paraId="36B3D2D5" w14:textId="77777777" w:rsidR="000605C1" w:rsidRPr="0044671D" w:rsidRDefault="000605C1">
        <w:pPr>
          <w:pStyle w:val="Antrats"/>
          <w:jc w:val="center"/>
          <w:rPr>
            <w:rFonts w:ascii="Times New Roman" w:hAnsi="Times New Roman" w:cs="Times New Roman"/>
            <w:sz w:val="24"/>
            <w:szCs w:val="24"/>
          </w:rPr>
        </w:pPr>
        <w:r w:rsidRPr="0044671D">
          <w:rPr>
            <w:rFonts w:ascii="Times New Roman" w:hAnsi="Times New Roman" w:cs="Times New Roman"/>
            <w:sz w:val="24"/>
            <w:szCs w:val="24"/>
          </w:rPr>
          <w:fldChar w:fldCharType="begin"/>
        </w:r>
        <w:r w:rsidRPr="0044671D">
          <w:rPr>
            <w:rFonts w:ascii="Times New Roman" w:hAnsi="Times New Roman" w:cs="Times New Roman"/>
            <w:sz w:val="24"/>
            <w:szCs w:val="24"/>
          </w:rPr>
          <w:instrText xml:space="preserve"> PAGE   \* MERGEFORMAT </w:instrText>
        </w:r>
        <w:r w:rsidRPr="0044671D">
          <w:rPr>
            <w:rFonts w:ascii="Times New Roman" w:hAnsi="Times New Roman" w:cs="Times New Roman"/>
            <w:sz w:val="24"/>
            <w:szCs w:val="24"/>
          </w:rPr>
          <w:fldChar w:fldCharType="separate"/>
        </w:r>
        <w:r w:rsidR="00FC2792">
          <w:rPr>
            <w:rFonts w:ascii="Times New Roman" w:hAnsi="Times New Roman" w:cs="Times New Roman"/>
            <w:noProof/>
            <w:sz w:val="24"/>
            <w:szCs w:val="24"/>
          </w:rPr>
          <w:t>3</w:t>
        </w:r>
        <w:r w:rsidRPr="0044671D">
          <w:rPr>
            <w:rFonts w:ascii="Times New Roman" w:hAnsi="Times New Roman" w:cs="Times New Roman"/>
            <w:noProof/>
            <w:sz w:val="24"/>
            <w:szCs w:val="24"/>
          </w:rPr>
          <w:fldChar w:fldCharType="end"/>
        </w:r>
      </w:p>
    </w:sdtContent>
  </w:sdt>
  <w:p w14:paraId="2BAC046E" w14:textId="77777777" w:rsidR="000605C1" w:rsidRDefault="000605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27073"/>
    <w:multiLevelType w:val="hybridMultilevel"/>
    <w:tmpl w:val="8D86D526"/>
    <w:lvl w:ilvl="0" w:tplc="C3505658">
      <w:start w:val="10"/>
      <w:numFmt w:val="decimal"/>
      <w:lvlText w:val="%1."/>
      <w:lvlJc w:val="left"/>
      <w:pPr>
        <w:ind w:left="1069" w:hanging="360"/>
      </w:pPr>
      <w:rPr>
        <w:rFonts w:hint="default"/>
        <w:strike w:val="0"/>
        <w:color w:val="auto"/>
      </w:rPr>
    </w:lvl>
    <w:lvl w:ilvl="1" w:tplc="0427000F">
      <w:start w:val="1"/>
      <w:numFmt w:val="decimal"/>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94382C"/>
    <w:multiLevelType w:val="multilevel"/>
    <w:tmpl w:val="D4DA7118"/>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03F5A3F"/>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FC1CBF"/>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nsid w:val="246F7E65"/>
    <w:multiLevelType w:val="hybridMultilevel"/>
    <w:tmpl w:val="787A3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5C5231C"/>
    <w:multiLevelType w:val="hybridMultilevel"/>
    <w:tmpl w:val="9C700BDA"/>
    <w:lvl w:ilvl="0" w:tplc="338C0246">
      <w:start w:val="3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9">
    <w:nsid w:val="27AA7083"/>
    <w:multiLevelType w:val="multilevel"/>
    <w:tmpl w:val="A5D8CD8E"/>
    <w:lvl w:ilvl="0">
      <w:start w:val="1"/>
      <w:numFmt w:val="decimal"/>
      <w:lvlText w:val="%1."/>
      <w:lvlJc w:val="left"/>
      <w:pPr>
        <w:ind w:left="2345"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F6312E"/>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nsid w:val="307709F1"/>
    <w:multiLevelType w:val="hybridMultilevel"/>
    <w:tmpl w:val="E6E4436C"/>
    <w:lvl w:ilvl="0" w:tplc="83F847E8">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6D375B0"/>
    <w:multiLevelType w:val="hybridMultilevel"/>
    <w:tmpl w:val="E6B2D4B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ACC71F2"/>
    <w:multiLevelType w:val="multilevel"/>
    <w:tmpl w:val="6714CE96"/>
    <w:lvl w:ilvl="0">
      <w:start w:val="9"/>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5">
    <w:nsid w:val="40717F1C"/>
    <w:multiLevelType w:val="hybridMultilevel"/>
    <w:tmpl w:val="19C84BB8"/>
    <w:lvl w:ilvl="0" w:tplc="81783E00">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24761B3"/>
    <w:multiLevelType w:val="multilevel"/>
    <w:tmpl w:val="DACA0322"/>
    <w:lvl w:ilvl="0">
      <w:start w:val="9"/>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2"/>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7">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8">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306D41"/>
    <w:multiLevelType w:val="hybridMultilevel"/>
    <w:tmpl w:val="137A871A"/>
    <w:lvl w:ilvl="0" w:tplc="97A64352">
      <w:start w:val="2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5F14520"/>
    <w:multiLevelType w:val="hybridMultilevel"/>
    <w:tmpl w:val="EEE8C842"/>
    <w:lvl w:ilvl="0" w:tplc="A56E1334">
      <w:start w:val="2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nsid w:val="58F15041"/>
    <w:multiLevelType w:val="hybridMultilevel"/>
    <w:tmpl w:val="4088072A"/>
    <w:lvl w:ilvl="0" w:tplc="3A44C62E">
      <w:start w:val="1"/>
      <w:numFmt w:val="bullet"/>
      <w:lvlText w:val="•"/>
      <w:lvlJc w:val="left"/>
      <w:pPr>
        <w:tabs>
          <w:tab w:val="num" w:pos="720"/>
        </w:tabs>
        <w:ind w:left="720" w:hanging="360"/>
      </w:pPr>
      <w:rPr>
        <w:rFonts w:ascii="Arial" w:hAnsi="Arial" w:hint="default"/>
      </w:rPr>
    </w:lvl>
    <w:lvl w:ilvl="1" w:tplc="7F9E7466" w:tentative="1">
      <w:start w:val="1"/>
      <w:numFmt w:val="bullet"/>
      <w:lvlText w:val="•"/>
      <w:lvlJc w:val="left"/>
      <w:pPr>
        <w:tabs>
          <w:tab w:val="num" w:pos="1440"/>
        </w:tabs>
        <w:ind w:left="1440" w:hanging="360"/>
      </w:pPr>
      <w:rPr>
        <w:rFonts w:ascii="Arial" w:hAnsi="Arial" w:hint="default"/>
      </w:rPr>
    </w:lvl>
    <w:lvl w:ilvl="2" w:tplc="0742BAEE" w:tentative="1">
      <w:start w:val="1"/>
      <w:numFmt w:val="bullet"/>
      <w:lvlText w:val="•"/>
      <w:lvlJc w:val="left"/>
      <w:pPr>
        <w:tabs>
          <w:tab w:val="num" w:pos="2160"/>
        </w:tabs>
        <w:ind w:left="2160" w:hanging="360"/>
      </w:pPr>
      <w:rPr>
        <w:rFonts w:ascii="Arial" w:hAnsi="Arial" w:hint="default"/>
      </w:rPr>
    </w:lvl>
    <w:lvl w:ilvl="3" w:tplc="C4825188" w:tentative="1">
      <w:start w:val="1"/>
      <w:numFmt w:val="bullet"/>
      <w:lvlText w:val="•"/>
      <w:lvlJc w:val="left"/>
      <w:pPr>
        <w:tabs>
          <w:tab w:val="num" w:pos="2880"/>
        </w:tabs>
        <w:ind w:left="2880" w:hanging="360"/>
      </w:pPr>
      <w:rPr>
        <w:rFonts w:ascii="Arial" w:hAnsi="Arial" w:hint="default"/>
      </w:rPr>
    </w:lvl>
    <w:lvl w:ilvl="4" w:tplc="580AE352" w:tentative="1">
      <w:start w:val="1"/>
      <w:numFmt w:val="bullet"/>
      <w:lvlText w:val="•"/>
      <w:lvlJc w:val="left"/>
      <w:pPr>
        <w:tabs>
          <w:tab w:val="num" w:pos="3600"/>
        </w:tabs>
        <w:ind w:left="3600" w:hanging="360"/>
      </w:pPr>
      <w:rPr>
        <w:rFonts w:ascii="Arial" w:hAnsi="Arial" w:hint="default"/>
      </w:rPr>
    </w:lvl>
    <w:lvl w:ilvl="5" w:tplc="7892EFDC" w:tentative="1">
      <w:start w:val="1"/>
      <w:numFmt w:val="bullet"/>
      <w:lvlText w:val="•"/>
      <w:lvlJc w:val="left"/>
      <w:pPr>
        <w:tabs>
          <w:tab w:val="num" w:pos="4320"/>
        </w:tabs>
        <w:ind w:left="4320" w:hanging="360"/>
      </w:pPr>
      <w:rPr>
        <w:rFonts w:ascii="Arial" w:hAnsi="Arial" w:hint="default"/>
      </w:rPr>
    </w:lvl>
    <w:lvl w:ilvl="6" w:tplc="862CC6AE" w:tentative="1">
      <w:start w:val="1"/>
      <w:numFmt w:val="bullet"/>
      <w:lvlText w:val="•"/>
      <w:lvlJc w:val="left"/>
      <w:pPr>
        <w:tabs>
          <w:tab w:val="num" w:pos="5040"/>
        </w:tabs>
        <w:ind w:left="5040" w:hanging="360"/>
      </w:pPr>
      <w:rPr>
        <w:rFonts w:ascii="Arial" w:hAnsi="Arial" w:hint="default"/>
      </w:rPr>
    </w:lvl>
    <w:lvl w:ilvl="7" w:tplc="7E0E72A2" w:tentative="1">
      <w:start w:val="1"/>
      <w:numFmt w:val="bullet"/>
      <w:lvlText w:val="•"/>
      <w:lvlJc w:val="left"/>
      <w:pPr>
        <w:tabs>
          <w:tab w:val="num" w:pos="5760"/>
        </w:tabs>
        <w:ind w:left="5760" w:hanging="360"/>
      </w:pPr>
      <w:rPr>
        <w:rFonts w:ascii="Arial" w:hAnsi="Arial" w:hint="default"/>
      </w:rPr>
    </w:lvl>
    <w:lvl w:ilvl="8" w:tplc="46B4C9E6" w:tentative="1">
      <w:start w:val="1"/>
      <w:numFmt w:val="bullet"/>
      <w:lvlText w:val="•"/>
      <w:lvlJc w:val="left"/>
      <w:pPr>
        <w:tabs>
          <w:tab w:val="num" w:pos="6480"/>
        </w:tabs>
        <w:ind w:left="6480" w:hanging="360"/>
      </w:pPr>
      <w:rPr>
        <w:rFonts w:ascii="Arial" w:hAnsi="Arial" w:hint="default"/>
      </w:rPr>
    </w:lvl>
  </w:abstractNum>
  <w:abstractNum w:abstractNumId="27">
    <w:nsid w:val="5FC67226"/>
    <w:multiLevelType w:val="multilevel"/>
    <w:tmpl w:val="D48A3FAC"/>
    <w:lvl w:ilvl="0">
      <w:start w:val="28"/>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65204A15"/>
    <w:multiLevelType w:val="multilevel"/>
    <w:tmpl w:val="7492A902"/>
    <w:lvl w:ilvl="0">
      <w:start w:val="24"/>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9">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E644469"/>
    <w:multiLevelType w:val="hybridMultilevel"/>
    <w:tmpl w:val="236A085E"/>
    <w:lvl w:ilvl="0" w:tplc="52B6A234">
      <w:start w:val="2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746F1FC4"/>
    <w:multiLevelType w:val="multilevel"/>
    <w:tmpl w:val="B0B0CCCC"/>
    <w:lvl w:ilvl="0">
      <w:start w:val="29"/>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8EF4164"/>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756170"/>
    <w:multiLevelType w:val="hybridMultilevel"/>
    <w:tmpl w:val="F9FCC5DA"/>
    <w:lvl w:ilvl="0" w:tplc="0890CDAC">
      <w:start w:val="2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nsid w:val="7F1647FB"/>
    <w:multiLevelType w:val="hybridMultilevel"/>
    <w:tmpl w:val="FC2E04FA"/>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0"/>
  </w:num>
  <w:num w:numId="3">
    <w:abstractNumId w:val="31"/>
  </w:num>
  <w:num w:numId="4">
    <w:abstractNumId w:val="3"/>
  </w:num>
  <w:num w:numId="5">
    <w:abstractNumId w:val="30"/>
  </w:num>
  <w:num w:numId="6">
    <w:abstractNumId w:val="13"/>
  </w:num>
  <w:num w:numId="7">
    <w:abstractNumId w:val="17"/>
  </w:num>
  <w:num w:numId="8">
    <w:abstractNumId w:val="5"/>
  </w:num>
  <w:num w:numId="9">
    <w:abstractNumId w:val="19"/>
  </w:num>
  <w:num w:numId="10">
    <w:abstractNumId w:val="2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21"/>
  </w:num>
  <w:num w:numId="15">
    <w:abstractNumId w:val="18"/>
  </w:num>
  <w:num w:numId="16">
    <w:abstractNumId w:val="9"/>
  </w:num>
  <w:num w:numId="17">
    <w:abstractNumId w:val="8"/>
  </w:num>
  <w:num w:numId="18">
    <w:abstractNumId w:val="22"/>
  </w:num>
  <w:num w:numId="19">
    <w:abstractNumId w:val="12"/>
  </w:num>
  <w:num w:numId="20">
    <w:abstractNumId w:val="6"/>
  </w:num>
  <w:num w:numId="21">
    <w:abstractNumId w:val="34"/>
  </w:num>
  <w:num w:numId="22">
    <w:abstractNumId w:val="32"/>
  </w:num>
  <w:num w:numId="23">
    <w:abstractNumId w:val="27"/>
  </w:num>
  <w:num w:numId="24">
    <w:abstractNumId w:val="10"/>
  </w:num>
  <w:num w:numId="25">
    <w:abstractNumId w:val="33"/>
  </w:num>
  <w:num w:numId="26">
    <w:abstractNumId w:val="14"/>
  </w:num>
  <w:num w:numId="27">
    <w:abstractNumId w:val="16"/>
  </w:num>
  <w:num w:numId="28">
    <w:abstractNumId w:val="4"/>
  </w:num>
  <w:num w:numId="29">
    <w:abstractNumId w:val="2"/>
  </w:num>
  <w:num w:numId="30">
    <w:abstractNumId w:val="26"/>
  </w:num>
  <w:num w:numId="31">
    <w:abstractNumId w:val="28"/>
  </w:num>
  <w:num w:numId="32">
    <w:abstractNumId w:val="7"/>
  </w:num>
  <w:num w:numId="33">
    <w:abstractNumId w:val="25"/>
  </w:num>
  <w:num w:numId="34">
    <w:abstractNumId w:val="15"/>
  </w:num>
  <w:num w:numId="35">
    <w:abstractNumId w:val="35"/>
  </w:num>
  <w:num w:numId="36">
    <w:abstractNumId w:val="23"/>
  </w:num>
  <w:num w:numId="37">
    <w:abstractNumId w:val="11"/>
  </w:num>
  <w:num w:numId="3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Beiliūnienė">
    <w15:presenceInfo w15:providerId="AD" w15:userId="S-1-5-21-3707713039-1627090544-3043063182-1619"/>
  </w15:person>
  <w15:person w15:author="Viktorija Vaitkevičienė">
    <w15:presenceInfo w15:providerId="AD" w15:userId="S-1-5-21-3707713039-1627090544-3043063182-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097"/>
    <w:rsid w:val="000001DA"/>
    <w:rsid w:val="00000532"/>
    <w:rsid w:val="00003091"/>
    <w:rsid w:val="000037C6"/>
    <w:rsid w:val="00003C1E"/>
    <w:rsid w:val="00004215"/>
    <w:rsid w:val="000078CF"/>
    <w:rsid w:val="00007D21"/>
    <w:rsid w:val="00010978"/>
    <w:rsid w:val="00011432"/>
    <w:rsid w:val="0001501D"/>
    <w:rsid w:val="00015041"/>
    <w:rsid w:val="00017195"/>
    <w:rsid w:val="0002047D"/>
    <w:rsid w:val="000207FF"/>
    <w:rsid w:val="0002529F"/>
    <w:rsid w:val="00026037"/>
    <w:rsid w:val="000271C2"/>
    <w:rsid w:val="0003113F"/>
    <w:rsid w:val="00031326"/>
    <w:rsid w:val="0003358C"/>
    <w:rsid w:val="000339B7"/>
    <w:rsid w:val="000357E4"/>
    <w:rsid w:val="00035FE4"/>
    <w:rsid w:val="000368BE"/>
    <w:rsid w:val="0003706F"/>
    <w:rsid w:val="00040A16"/>
    <w:rsid w:val="0004355F"/>
    <w:rsid w:val="00043E24"/>
    <w:rsid w:val="00046A0B"/>
    <w:rsid w:val="0004730F"/>
    <w:rsid w:val="00047C86"/>
    <w:rsid w:val="000502F0"/>
    <w:rsid w:val="000530FE"/>
    <w:rsid w:val="000605C1"/>
    <w:rsid w:val="00060A19"/>
    <w:rsid w:val="00061B8B"/>
    <w:rsid w:val="00064FB3"/>
    <w:rsid w:val="0007112F"/>
    <w:rsid w:val="000722CE"/>
    <w:rsid w:val="00075B73"/>
    <w:rsid w:val="000777E5"/>
    <w:rsid w:val="00081AEF"/>
    <w:rsid w:val="0008304C"/>
    <w:rsid w:val="000845D7"/>
    <w:rsid w:val="00085282"/>
    <w:rsid w:val="00085B2D"/>
    <w:rsid w:val="000873A2"/>
    <w:rsid w:val="00091486"/>
    <w:rsid w:val="00091EE3"/>
    <w:rsid w:val="00096553"/>
    <w:rsid w:val="00096CBA"/>
    <w:rsid w:val="000A085C"/>
    <w:rsid w:val="000A0DC2"/>
    <w:rsid w:val="000A3466"/>
    <w:rsid w:val="000A3813"/>
    <w:rsid w:val="000A59A5"/>
    <w:rsid w:val="000A7CE3"/>
    <w:rsid w:val="000B3EC8"/>
    <w:rsid w:val="000B4686"/>
    <w:rsid w:val="000B499A"/>
    <w:rsid w:val="000B5510"/>
    <w:rsid w:val="000B5E69"/>
    <w:rsid w:val="000B6F2B"/>
    <w:rsid w:val="000C5E54"/>
    <w:rsid w:val="000C662C"/>
    <w:rsid w:val="000C69CC"/>
    <w:rsid w:val="000D16AC"/>
    <w:rsid w:val="000D2699"/>
    <w:rsid w:val="000D6734"/>
    <w:rsid w:val="000D73DD"/>
    <w:rsid w:val="000E141D"/>
    <w:rsid w:val="000E4A51"/>
    <w:rsid w:val="000E4AE6"/>
    <w:rsid w:val="000E5770"/>
    <w:rsid w:val="000F02AA"/>
    <w:rsid w:val="000F14E6"/>
    <w:rsid w:val="000F17DE"/>
    <w:rsid w:val="000F1B42"/>
    <w:rsid w:val="000F1C01"/>
    <w:rsid w:val="000F1D6F"/>
    <w:rsid w:val="000F251E"/>
    <w:rsid w:val="000F2F06"/>
    <w:rsid w:val="000F4652"/>
    <w:rsid w:val="000F4D9B"/>
    <w:rsid w:val="000F6FE4"/>
    <w:rsid w:val="001030BE"/>
    <w:rsid w:val="001032E2"/>
    <w:rsid w:val="0010597B"/>
    <w:rsid w:val="00105ACB"/>
    <w:rsid w:val="00106CE4"/>
    <w:rsid w:val="001071EF"/>
    <w:rsid w:val="00107E29"/>
    <w:rsid w:val="0011012E"/>
    <w:rsid w:val="001102D6"/>
    <w:rsid w:val="00113CF0"/>
    <w:rsid w:val="00115818"/>
    <w:rsid w:val="00116F9C"/>
    <w:rsid w:val="001174E5"/>
    <w:rsid w:val="00120FBF"/>
    <w:rsid w:val="001236FF"/>
    <w:rsid w:val="00123DA5"/>
    <w:rsid w:val="0012644C"/>
    <w:rsid w:val="00127F0E"/>
    <w:rsid w:val="00131751"/>
    <w:rsid w:val="00131C6F"/>
    <w:rsid w:val="00133510"/>
    <w:rsid w:val="00141C15"/>
    <w:rsid w:val="00141F45"/>
    <w:rsid w:val="001436DF"/>
    <w:rsid w:val="00147D09"/>
    <w:rsid w:val="00151C77"/>
    <w:rsid w:val="001524BA"/>
    <w:rsid w:val="00152508"/>
    <w:rsid w:val="00152B7B"/>
    <w:rsid w:val="00153449"/>
    <w:rsid w:val="00153F7B"/>
    <w:rsid w:val="00155EC1"/>
    <w:rsid w:val="00157945"/>
    <w:rsid w:val="001603F6"/>
    <w:rsid w:val="00160620"/>
    <w:rsid w:val="001618C9"/>
    <w:rsid w:val="0016266B"/>
    <w:rsid w:val="001659EA"/>
    <w:rsid w:val="001673A2"/>
    <w:rsid w:val="001721BF"/>
    <w:rsid w:val="001728AD"/>
    <w:rsid w:val="00173407"/>
    <w:rsid w:val="00173D7E"/>
    <w:rsid w:val="00176A89"/>
    <w:rsid w:val="00176D0F"/>
    <w:rsid w:val="00183D6E"/>
    <w:rsid w:val="001840D8"/>
    <w:rsid w:val="00186D4E"/>
    <w:rsid w:val="00186DEF"/>
    <w:rsid w:val="00187F40"/>
    <w:rsid w:val="0019250C"/>
    <w:rsid w:val="00192AD2"/>
    <w:rsid w:val="00192F6B"/>
    <w:rsid w:val="00195B8E"/>
    <w:rsid w:val="001975A7"/>
    <w:rsid w:val="00197C0F"/>
    <w:rsid w:val="00197CBF"/>
    <w:rsid w:val="001A1C83"/>
    <w:rsid w:val="001A28CC"/>
    <w:rsid w:val="001A2FE5"/>
    <w:rsid w:val="001A4FB5"/>
    <w:rsid w:val="001A53AB"/>
    <w:rsid w:val="001A56E7"/>
    <w:rsid w:val="001A7EB6"/>
    <w:rsid w:val="001B2FA4"/>
    <w:rsid w:val="001B669C"/>
    <w:rsid w:val="001B6A76"/>
    <w:rsid w:val="001C02D0"/>
    <w:rsid w:val="001C4C71"/>
    <w:rsid w:val="001C64B8"/>
    <w:rsid w:val="001C7F1F"/>
    <w:rsid w:val="001D1238"/>
    <w:rsid w:val="001D1E71"/>
    <w:rsid w:val="001D2270"/>
    <w:rsid w:val="001D66E8"/>
    <w:rsid w:val="001D7D49"/>
    <w:rsid w:val="001E0146"/>
    <w:rsid w:val="001E1970"/>
    <w:rsid w:val="001E1CA3"/>
    <w:rsid w:val="001E1F6B"/>
    <w:rsid w:val="001E2A09"/>
    <w:rsid w:val="001E7B61"/>
    <w:rsid w:val="001E7B8E"/>
    <w:rsid w:val="001F055E"/>
    <w:rsid w:val="001F1264"/>
    <w:rsid w:val="001F12A8"/>
    <w:rsid w:val="001F1E6E"/>
    <w:rsid w:val="001F1F00"/>
    <w:rsid w:val="001F2FDF"/>
    <w:rsid w:val="001F3932"/>
    <w:rsid w:val="001F6124"/>
    <w:rsid w:val="001F6AA3"/>
    <w:rsid w:val="002009C7"/>
    <w:rsid w:val="00201AAD"/>
    <w:rsid w:val="00201F7C"/>
    <w:rsid w:val="002025C1"/>
    <w:rsid w:val="002033D1"/>
    <w:rsid w:val="002047FD"/>
    <w:rsid w:val="00204984"/>
    <w:rsid w:val="00204E13"/>
    <w:rsid w:val="002053C4"/>
    <w:rsid w:val="002055CE"/>
    <w:rsid w:val="00206439"/>
    <w:rsid w:val="002122F3"/>
    <w:rsid w:val="0021263A"/>
    <w:rsid w:val="002131EB"/>
    <w:rsid w:val="00214239"/>
    <w:rsid w:val="002147A5"/>
    <w:rsid w:val="00214B90"/>
    <w:rsid w:val="00216F9B"/>
    <w:rsid w:val="00220099"/>
    <w:rsid w:val="00223AB0"/>
    <w:rsid w:val="00227411"/>
    <w:rsid w:val="0022758C"/>
    <w:rsid w:val="00227CDB"/>
    <w:rsid w:val="0023009A"/>
    <w:rsid w:val="00232799"/>
    <w:rsid w:val="00233CBB"/>
    <w:rsid w:val="00233F71"/>
    <w:rsid w:val="00235085"/>
    <w:rsid w:val="002362E2"/>
    <w:rsid w:val="002408C9"/>
    <w:rsid w:val="00240911"/>
    <w:rsid w:val="00240BB9"/>
    <w:rsid w:val="00242231"/>
    <w:rsid w:val="00242D31"/>
    <w:rsid w:val="00243283"/>
    <w:rsid w:val="00243C34"/>
    <w:rsid w:val="00244E24"/>
    <w:rsid w:val="002461E1"/>
    <w:rsid w:val="0024659C"/>
    <w:rsid w:val="0025101E"/>
    <w:rsid w:val="00254BC3"/>
    <w:rsid w:val="00254C50"/>
    <w:rsid w:val="00255EF9"/>
    <w:rsid w:val="00256145"/>
    <w:rsid w:val="00256311"/>
    <w:rsid w:val="00256DB8"/>
    <w:rsid w:val="00257A1D"/>
    <w:rsid w:val="002623E7"/>
    <w:rsid w:val="00264776"/>
    <w:rsid w:val="002651A1"/>
    <w:rsid w:val="002664F6"/>
    <w:rsid w:val="0026786D"/>
    <w:rsid w:val="00267987"/>
    <w:rsid w:val="002705B2"/>
    <w:rsid w:val="0027105A"/>
    <w:rsid w:val="002714E6"/>
    <w:rsid w:val="002738AB"/>
    <w:rsid w:val="002748C3"/>
    <w:rsid w:val="00276ED9"/>
    <w:rsid w:val="00280058"/>
    <w:rsid w:val="00280F5A"/>
    <w:rsid w:val="00281E45"/>
    <w:rsid w:val="002838B7"/>
    <w:rsid w:val="00285180"/>
    <w:rsid w:val="0028618F"/>
    <w:rsid w:val="00287E47"/>
    <w:rsid w:val="00291475"/>
    <w:rsid w:val="00292141"/>
    <w:rsid w:val="002921EF"/>
    <w:rsid w:val="0029244B"/>
    <w:rsid w:val="00294C56"/>
    <w:rsid w:val="00294D32"/>
    <w:rsid w:val="002967C9"/>
    <w:rsid w:val="00297B63"/>
    <w:rsid w:val="00297D3D"/>
    <w:rsid w:val="002A08DF"/>
    <w:rsid w:val="002A101A"/>
    <w:rsid w:val="002A195F"/>
    <w:rsid w:val="002A3A41"/>
    <w:rsid w:val="002A5A00"/>
    <w:rsid w:val="002A646B"/>
    <w:rsid w:val="002B5F7D"/>
    <w:rsid w:val="002B728E"/>
    <w:rsid w:val="002B75AE"/>
    <w:rsid w:val="002B75B3"/>
    <w:rsid w:val="002C0762"/>
    <w:rsid w:val="002C19C6"/>
    <w:rsid w:val="002C2E63"/>
    <w:rsid w:val="002C5460"/>
    <w:rsid w:val="002C6DAC"/>
    <w:rsid w:val="002C6F5A"/>
    <w:rsid w:val="002C6F61"/>
    <w:rsid w:val="002D2F39"/>
    <w:rsid w:val="002D7713"/>
    <w:rsid w:val="002E2984"/>
    <w:rsid w:val="002E3774"/>
    <w:rsid w:val="002F0AC5"/>
    <w:rsid w:val="002F1302"/>
    <w:rsid w:val="002F26AA"/>
    <w:rsid w:val="002F39A3"/>
    <w:rsid w:val="002F4007"/>
    <w:rsid w:val="002F5324"/>
    <w:rsid w:val="002F5813"/>
    <w:rsid w:val="002F5E28"/>
    <w:rsid w:val="002F63DB"/>
    <w:rsid w:val="002F6685"/>
    <w:rsid w:val="002F69A5"/>
    <w:rsid w:val="00300E6C"/>
    <w:rsid w:val="00304011"/>
    <w:rsid w:val="00310BDF"/>
    <w:rsid w:val="00310E8A"/>
    <w:rsid w:val="00310FC8"/>
    <w:rsid w:val="003116AB"/>
    <w:rsid w:val="00312044"/>
    <w:rsid w:val="0031455B"/>
    <w:rsid w:val="00314FEA"/>
    <w:rsid w:val="00315464"/>
    <w:rsid w:val="0031761A"/>
    <w:rsid w:val="00320C10"/>
    <w:rsid w:val="00321B05"/>
    <w:rsid w:val="00322C95"/>
    <w:rsid w:val="003247D1"/>
    <w:rsid w:val="0032632D"/>
    <w:rsid w:val="003263D5"/>
    <w:rsid w:val="00327902"/>
    <w:rsid w:val="00331A02"/>
    <w:rsid w:val="00331E91"/>
    <w:rsid w:val="00333583"/>
    <w:rsid w:val="0033465A"/>
    <w:rsid w:val="003402CA"/>
    <w:rsid w:val="003402EE"/>
    <w:rsid w:val="00340F20"/>
    <w:rsid w:val="003412FB"/>
    <w:rsid w:val="00341F0F"/>
    <w:rsid w:val="0034218C"/>
    <w:rsid w:val="00342E0A"/>
    <w:rsid w:val="00347F69"/>
    <w:rsid w:val="003507D7"/>
    <w:rsid w:val="0035271E"/>
    <w:rsid w:val="00355622"/>
    <w:rsid w:val="0035616E"/>
    <w:rsid w:val="003563CF"/>
    <w:rsid w:val="00360934"/>
    <w:rsid w:val="003609A5"/>
    <w:rsid w:val="00363C12"/>
    <w:rsid w:val="00364A8B"/>
    <w:rsid w:val="003651AE"/>
    <w:rsid w:val="00372FEC"/>
    <w:rsid w:val="003733E4"/>
    <w:rsid w:val="003745B8"/>
    <w:rsid w:val="003763CE"/>
    <w:rsid w:val="003775EF"/>
    <w:rsid w:val="00377BD1"/>
    <w:rsid w:val="00382AD8"/>
    <w:rsid w:val="00382F67"/>
    <w:rsid w:val="00383FFF"/>
    <w:rsid w:val="00386248"/>
    <w:rsid w:val="00386B01"/>
    <w:rsid w:val="00390373"/>
    <w:rsid w:val="00391099"/>
    <w:rsid w:val="00392DF7"/>
    <w:rsid w:val="0039478F"/>
    <w:rsid w:val="0039498E"/>
    <w:rsid w:val="00394F91"/>
    <w:rsid w:val="00395253"/>
    <w:rsid w:val="003972E5"/>
    <w:rsid w:val="00397846"/>
    <w:rsid w:val="003A03D5"/>
    <w:rsid w:val="003A0709"/>
    <w:rsid w:val="003A2147"/>
    <w:rsid w:val="003A3FD2"/>
    <w:rsid w:val="003A4978"/>
    <w:rsid w:val="003A4B11"/>
    <w:rsid w:val="003A5602"/>
    <w:rsid w:val="003B0814"/>
    <w:rsid w:val="003B0E82"/>
    <w:rsid w:val="003B0EFF"/>
    <w:rsid w:val="003B2EEE"/>
    <w:rsid w:val="003B2FFB"/>
    <w:rsid w:val="003B3B06"/>
    <w:rsid w:val="003B4166"/>
    <w:rsid w:val="003C1738"/>
    <w:rsid w:val="003C300C"/>
    <w:rsid w:val="003C3077"/>
    <w:rsid w:val="003C3277"/>
    <w:rsid w:val="003C54E6"/>
    <w:rsid w:val="003C556D"/>
    <w:rsid w:val="003C6BCD"/>
    <w:rsid w:val="003D061A"/>
    <w:rsid w:val="003D0E1C"/>
    <w:rsid w:val="003D1ADF"/>
    <w:rsid w:val="003D235C"/>
    <w:rsid w:val="003D48B5"/>
    <w:rsid w:val="003D5538"/>
    <w:rsid w:val="003D6033"/>
    <w:rsid w:val="003D6AE1"/>
    <w:rsid w:val="003D7BB9"/>
    <w:rsid w:val="003D7C29"/>
    <w:rsid w:val="003E032A"/>
    <w:rsid w:val="003E09D6"/>
    <w:rsid w:val="003E1693"/>
    <w:rsid w:val="003E1D4D"/>
    <w:rsid w:val="003E564B"/>
    <w:rsid w:val="003E5B0B"/>
    <w:rsid w:val="003E5BD3"/>
    <w:rsid w:val="003E6536"/>
    <w:rsid w:val="003F03F7"/>
    <w:rsid w:val="003F0855"/>
    <w:rsid w:val="003F0CBD"/>
    <w:rsid w:val="003F2FCB"/>
    <w:rsid w:val="003F3E51"/>
    <w:rsid w:val="003F69E2"/>
    <w:rsid w:val="003F6C81"/>
    <w:rsid w:val="0040075A"/>
    <w:rsid w:val="00400CCA"/>
    <w:rsid w:val="0040190A"/>
    <w:rsid w:val="00402FEB"/>
    <w:rsid w:val="00406F6D"/>
    <w:rsid w:val="00410CB4"/>
    <w:rsid w:val="00411A49"/>
    <w:rsid w:val="004129EB"/>
    <w:rsid w:val="00414B17"/>
    <w:rsid w:val="004150BE"/>
    <w:rsid w:val="00421D70"/>
    <w:rsid w:val="00422243"/>
    <w:rsid w:val="00423595"/>
    <w:rsid w:val="0042383A"/>
    <w:rsid w:val="004258C0"/>
    <w:rsid w:val="00425D2D"/>
    <w:rsid w:val="004265EC"/>
    <w:rsid w:val="00426B9C"/>
    <w:rsid w:val="004272C8"/>
    <w:rsid w:val="00427546"/>
    <w:rsid w:val="004309CA"/>
    <w:rsid w:val="00433EB5"/>
    <w:rsid w:val="0043474F"/>
    <w:rsid w:val="00434C69"/>
    <w:rsid w:val="0043543C"/>
    <w:rsid w:val="004354CA"/>
    <w:rsid w:val="004355D0"/>
    <w:rsid w:val="00435879"/>
    <w:rsid w:val="0043759C"/>
    <w:rsid w:val="00440635"/>
    <w:rsid w:val="0044108F"/>
    <w:rsid w:val="0044346B"/>
    <w:rsid w:val="00443769"/>
    <w:rsid w:val="00443F4A"/>
    <w:rsid w:val="00444BE1"/>
    <w:rsid w:val="00444FB9"/>
    <w:rsid w:val="00446242"/>
    <w:rsid w:val="0044671D"/>
    <w:rsid w:val="0044676F"/>
    <w:rsid w:val="00450FD6"/>
    <w:rsid w:val="0045190A"/>
    <w:rsid w:val="004522C9"/>
    <w:rsid w:val="00453F49"/>
    <w:rsid w:val="00455851"/>
    <w:rsid w:val="00455BD8"/>
    <w:rsid w:val="00455EAE"/>
    <w:rsid w:val="00456054"/>
    <w:rsid w:val="00461517"/>
    <w:rsid w:val="00461D99"/>
    <w:rsid w:val="00461FD6"/>
    <w:rsid w:val="00464351"/>
    <w:rsid w:val="004654A2"/>
    <w:rsid w:val="0046740B"/>
    <w:rsid w:val="00470968"/>
    <w:rsid w:val="00471061"/>
    <w:rsid w:val="0047240E"/>
    <w:rsid w:val="00473D8E"/>
    <w:rsid w:val="00476380"/>
    <w:rsid w:val="00477F83"/>
    <w:rsid w:val="00480F40"/>
    <w:rsid w:val="00481074"/>
    <w:rsid w:val="00481508"/>
    <w:rsid w:val="00482E58"/>
    <w:rsid w:val="00483460"/>
    <w:rsid w:val="00483699"/>
    <w:rsid w:val="00483732"/>
    <w:rsid w:val="00484FFE"/>
    <w:rsid w:val="00487AFC"/>
    <w:rsid w:val="00493405"/>
    <w:rsid w:val="00496CEB"/>
    <w:rsid w:val="004A2F29"/>
    <w:rsid w:val="004A355E"/>
    <w:rsid w:val="004A51B8"/>
    <w:rsid w:val="004B1702"/>
    <w:rsid w:val="004B2F7E"/>
    <w:rsid w:val="004B3D25"/>
    <w:rsid w:val="004B4373"/>
    <w:rsid w:val="004B44E4"/>
    <w:rsid w:val="004B6B42"/>
    <w:rsid w:val="004C0A61"/>
    <w:rsid w:val="004C2268"/>
    <w:rsid w:val="004C23AF"/>
    <w:rsid w:val="004C3A93"/>
    <w:rsid w:val="004C4191"/>
    <w:rsid w:val="004C4AC6"/>
    <w:rsid w:val="004C4E30"/>
    <w:rsid w:val="004C6760"/>
    <w:rsid w:val="004C6CA5"/>
    <w:rsid w:val="004C7C74"/>
    <w:rsid w:val="004C7EDC"/>
    <w:rsid w:val="004D2E97"/>
    <w:rsid w:val="004D5B2E"/>
    <w:rsid w:val="004D607B"/>
    <w:rsid w:val="004D6988"/>
    <w:rsid w:val="004D71FE"/>
    <w:rsid w:val="004E3709"/>
    <w:rsid w:val="004E37F8"/>
    <w:rsid w:val="004E5CB2"/>
    <w:rsid w:val="004F04D9"/>
    <w:rsid w:val="004F127C"/>
    <w:rsid w:val="004F398A"/>
    <w:rsid w:val="004F3D0A"/>
    <w:rsid w:val="004F499C"/>
    <w:rsid w:val="004F520B"/>
    <w:rsid w:val="004F627E"/>
    <w:rsid w:val="004F7713"/>
    <w:rsid w:val="004F7A01"/>
    <w:rsid w:val="00500235"/>
    <w:rsid w:val="00500A68"/>
    <w:rsid w:val="005012A5"/>
    <w:rsid w:val="00502DD1"/>
    <w:rsid w:val="00503D56"/>
    <w:rsid w:val="005050CC"/>
    <w:rsid w:val="00505183"/>
    <w:rsid w:val="0050628C"/>
    <w:rsid w:val="00506DE8"/>
    <w:rsid w:val="00514536"/>
    <w:rsid w:val="00514948"/>
    <w:rsid w:val="00515448"/>
    <w:rsid w:val="00515FAE"/>
    <w:rsid w:val="00516668"/>
    <w:rsid w:val="00520635"/>
    <w:rsid w:val="00520999"/>
    <w:rsid w:val="00521F1A"/>
    <w:rsid w:val="00522864"/>
    <w:rsid w:val="00522B9D"/>
    <w:rsid w:val="00522DE9"/>
    <w:rsid w:val="005260E9"/>
    <w:rsid w:val="0052631A"/>
    <w:rsid w:val="00530677"/>
    <w:rsid w:val="00531CA1"/>
    <w:rsid w:val="00534519"/>
    <w:rsid w:val="00534B98"/>
    <w:rsid w:val="0053661C"/>
    <w:rsid w:val="00536A99"/>
    <w:rsid w:val="00536ABD"/>
    <w:rsid w:val="005373EF"/>
    <w:rsid w:val="00537B3C"/>
    <w:rsid w:val="005417E6"/>
    <w:rsid w:val="00542C5B"/>
    <w:rsid w:val="005502E1"/>
    <w:rsid w:val="00550A8D"/>
    <w:rsid w:val="00550D8A"/>
    <w:rsid w:val="00552031"/>
    <w:rsid w:val="005524A7"/>
    <w:rsid w:val="0056110E"/>
    <w:rsid w:val="00563FCC"/>
    <w:rsid w:val="005646E2"/>
    <w:rsid w:val="00564EDA"/>
    <w:rsid w:val="0056541F"/>
    <w:rsid w:val="005661E9"/>
    <w:rsid w:val="00567267"/>
    <w:rsid w:val="005702D0"/>
    <w:rsid w:val="00573E96"/>
    <w:rsid w:val="00574D63"/>
    <w:rsid w:val="0057638D"/>
    <w:rsid w:val="005803C2"/>
    <w:rsid w:val="00580A68"/>
    <w:rsid w:val="0058199D"/>
    <w:rsid w:val="00582358"/>
    <w:rsid w:val="00582B35"/>
    <w:rsid w:val="00582C8C"/>
    <w:rsid w:val="00585E0C"/>
    <w:rsid w:val="00590292"/>
    <w:rsid w:val="005923FF"/>
    <w:rsid w:val="00592C6B"/>
    <w:rsid w:val="00592F49"/>
    <w:rsid w:val="005958AC"/>
    <w:rsid w:val="00597A76"/>
    <w:rsid w:val="00597B5F"/>
    <w:rsid w:val="005A2CB9"/>
    <w:rsid w:val="005A31D7"/>
    <w:rsid w:val="005A7794"/>
    <w:rsid w:val="005B09AB"/>
    <w:rsid w:val="005B0D80"/>
    <w:rsid w:val="005B4A29"/>
    <w:rsid w:val="005B5BDE"/>
    <w:rsid w:val="005C0278"/>
    <w:rsid w:val="005C0858"/>
    <w:rsid w:val="005C1D84"/>
    <w:rsid w:val="005C1FCC"/>
    <w:rsid w:val="005C284E"/>
    <w:rsid w:val="005C614A"/>
    <w:rsid w:val="005C6408"/>
    <w:rsid w:val="005C6C6F"/>
    <w:rsid w:val="005D18D3"/>
    <w:rsid w:val="005D5CCC"/>
    <w:rsid w:val="005D6324"/>
    <w:rsid w:val="005D7975"/>
    <w:rsid w:val="005E3B56"/>
    <w:rsid w:val="005E4708"/>
    <w:rsid w:val="005E5AD6"/>
    <w:rsid w:val="005E5B58"/>
    <w:rsid w:val="005E5C5C"/>
    <w:rsid w:val="005F033E"/>
    <w:rsid w:val="005F116F"/>
    <w:rsid w:val="005F2D38"/>
    <w:rsid w:val="005F3682"/>
    <w:rsid w:val="005F3BC4"/>
    <w:rsid w:val="005F5C74"/>
    <w:rsid w:val="005F7BEC"/>
    <w:rsid w:val="005F7BF5"/>
    <w:rsid w:val="005F7EE4"/>
    <w:rsid w:val="00602C94"/>
    <w:rsid w:val="0060587C"/>
    <w:rsid w:val="00607E15"/>
    <w:rsid w:val="006107D1"/>
    <w:rsid w:val="0061235A"/>
    <w:rsid w:val="00614E08"/>
    <w:rsid w:val="006159E4"/>
    <w:rsid w:val="0062021A"/>
    <w:rsid w:val="006202EE"/>
    <w:rsid w:val="0062053E"/>
    <w:rsid w:val="00621DA3"/>
    <w:rsid w:val="006234B0"/>
    <w:rsid w:val="00623F5B"/>
    <w:rsid w:val="006240FF"/>
    <w:rsid w:val="00626A79"/>
    <w:rsid w:val="00631CAE"/>
    <w:rsid w:val="00632418"/>
    <w:rsid w:val="00632512"/>
    <w:rsid w:val="0063414B"/>
    <w:rsid w:val="00635066"/>
    <w:rsid w:val="00636C64"/>
    <w:rsid w:val="0064023C"/>
    <w:rsid w:val="00640386"/>
    <w:rsid w:val="006411DB"/>
    <w:rsid w:val="00642026"/>
    <w:rsid w:val="00644999"/>
    <w:rsid w:val="00645D5C"/>
    <w:rsid w:val="00650226"/>
    <w:rsid w:val="006525E7"/>
    <w:rsid w:val="006533B5"/>
    <w:rsid w:val="00655D2C"/>
    <w:rsid w:val="00656157"/>
    <w:rsid w:val="00660477"/>
    <w:rsid w:val="0066269F"/>
    <w:rsid w:val="00662EC2"/>
    <w:rsid w:val="006630CE"/>
    <w:rsid w:val="00663945"/>
    <w:rsid w:val="006641A0"/>
    <w:rsid w:val="00665CDE"/>
    <w:rsid w:val="00667995"/>
    <w:rsid w:val="0067269E"/>
    <w:rsid w:val="006726A7"/>
    <w:rsid w:val="00672C4A"/>
    <w:rsid w:val="00673AB2"/>
    <w:rsid w:val="00674184"/>
    <w:rsid w:val="00676E97"/>
    <w:rsid w:val="00677451"/>
    <w:rsid w:val="00681AE6"/>
    <w:rsid w:val="00682FCF"/>
    <w:rsid w:val="0068378D"/>
    <w:rsid w:val="00685D17"/>
    <w:rsid w:val="00686571"/>
    <w:rsid w:val="006902C3"/>
    <w:rsid w:val="00690F42"/>
    <w:rsid w:val="00691DE3"/>
    <w:rsid w:val="0069330E"/>
    <w:rsid w:val="00695C28"/>
    <w:rsid w:val="00695C5C"/>
    <w:rsid w:val="0069667C"/>
    <w:rsid w:val="006A0278"/>
    <w:rsid w:val="006A0BFA"/>
    <w:rsid w:val="006A1979"/>
    <w:rsid w:val="006A4D5E"/>
    <w:rsid w:val="006A696D"/>
    <w:rsid w:val="006A725E"/>
    <w:rsid w:val="006A7F74"/>
    <w:rsid w:val="006B0472"/>
    <w:rsid w:val="006B1F8E"/>
    <w:rsid w:val="006B7EFE"/>
    <w:rsid w:val="006C0A41"/>
    <w:rsid w:val="006C2118"/>
    <w:rsid w:val="006D00A7"/>
    <w:rsid w:val="006D06F0"/>
    <w:rsid w:val="006D1054"/>
    <w:rsid w:val="006D1F1A"/>
    <w:rsid w:val="006D5265"/>
    <w:rsid w:val="006D7B39"/>
    <w:rsid w:val="006E0278"/>
    <w:rsid w:val="006E1D35"/>
    <w:rsid w:val="006E1EEE"/>
    <w:rsid w:val="006E3884"/>
    <w:rsid w:val="006E3D83"/>
    <w:rsid w:val="006E47AF"/>
    <w:rsid w:val="006E6A09"/>
    <w:rsid w:val="006E781A"/>
    <w:rsid w:val="006E7BBB"/>
    <w:rsid w:val="006F050A"/>
    <w:rsid w:val="006F1B50"/>
    <w:rsid w:val="006F281C"/>
    <w:rsid w:val="006F2A9A"/>
    <w:rsid w:val="006F461B"/>
    <w:rsid w:val="006F46E0"/>
    <w:rsid w:val="006F477A"/>
    <w:rsid w:val="006F5B62"/>
    <w:rsid w:val="006F6524"/>
    <w:rsid w:val="0070481B"/>
    <w:rsid w:val="00704DE2"/>
    <w:rsid w:val="007071FB"/>
    <w:rsid w:val="007075BF"/>
    <w:rsid w:val="00710D43"/>
    <w:rsid w:val="00710FDC"/>
    <w:rsid w:val="00714C05"/>
    <w:rsid w:val="00720C2B"/>
    <w:rsid w:val="0072497A"/>
    <w:rsid w:val="0073240C"/>
    <w:rsid w:val="00732757"/>
    <w:rsid w:val="007329F4"/>
    <w:rsid w:val="00733B26"/>
    <w:rsid w:val="00734016"/>
    <w:rsid w:val="007355E5"/>
    <w:rsid w:val="00735E67"/>
    <w:rsid w:val="007400D7"/>
    <w:rsid w:val="007410D2"/>
    <w:rsid w:val="0074394D"/>
    <w:rsid w:val="0074676C"/>
    <w:rsid w:val="007469DF"/>
    <w:rsid w:val="00746F5A"/>
    <w:rsid w:val="00747F35"/>
    <w:rsid w:val="0075155E"/>
    <w:rsid w:val="00752954"/>
    <w:rsid w:val="0075372B"/>
    <w:rsid w:val="0075475F"/>
    <w:rsid w:val="00756770"/>
    <w:rsid w:val="00756781"/>
    <w:rsid w:val="00757D3C"/>
    <w:rsid w:val="00762A2A"/>
    <w:rsid w:val="00764E32"/>
    <w:rsid w:val="00767304"/>
    <w:rsid w:val="0076799A"/>
    <w:rsid w:val="00770DD7"/>
    <w:rsid w:val="0077119D"/>
    <w:rsid w:val="0077151E"/>
    <w:rsid w:val="00771888"/>
    <w:rsid w:val="0077431D"/>
    <w:rsid w:val="00774AFD"/>
    <w:rsid w:val="0078139D"/>
    <w:rsid w:val="007831E3"/>
    <w:rsid w:val="00783216"/>
    <w:rsid w:val="00784FC9"/>
    <w:rsid w:val="00785169"/>
    <w:rsid w:val="00785C72"/>
    <w:rsid w:val="007915BA"/>
    <w:rsid w:val="00793109"/>
    <w:rsid w:val="007934C5"/>
    <w:rsid w:val="00793D58"/>
    <w:rsid w:val="00793EEE"/>
    <w:rsid w:val="007978A6"/>
    <w:rsid w:val="00797B23"/>
    <w:rsid w:val="007A0A03"/>
    <w:rsid w:val="007A2A7F"/>
    <w:rsid w:val="007A2C71"/>
    <w:rsid w:val="007A2EF1"/>
    <w:rsid w:val="007A3998"/>
    <w:rsid w:val="007A5DC0"/>
    <w:rsid w:val="007B30EF"/>
    <w:rsid w:val="007B4B8A"/>
    <w:rsid w:val="007B4FC0"/>
    <w:rsid w:val="007B5D38"/>
    <w:rsid w:val="007B6080"/>
    <w:rsid w:val="007B7D05"/>
    <w:rsid w:val="007C1867"/>
    <w:rsid w:val="007C24FC"/>
    <w:rsid w:val="007C4C81"/>
    <w:rsid w:val="007C7E5A"/>
    <w:rsid w:val="007D1AFD"/>
    <w:rsid w:val="007D3AA2"/>
    <w:rsid w:val="007D3E01"/>
    <w:rsid w:val="007D4671"/>
    <w:rsid w:val="007D4DC3"/>
    <w:rsid w:val="007D684D"/>
    <w:rsid w:val="007D7236"/>
    <w:rsid w:val="007E03AD"/>
    <w:rsid w:val="007E4755"/>
    <w:rsid w:val="007E6551"/>
    <w:rsid w:val="007F094B"/>
    <w:rsid w:val="007F09FF"/>
    <w:rsid w:val="007F1115"/>
    <w:rsid w:val="007F3558"/>
    <w:rsid w:val="007F3CB7"/>
    <w:rsid w:val="007F68C7"/>
    <w:rsid w:val="007F76E6"/>
    <w:rsid w:val="007F79A0"/>
    <w:rsid w:val="00802CF9"/>
    <w:rsid w:val="008062CC"/>
    <w:rsid w:val="008065C7"/>
    <w:rsid w:val="0081066C"/>
    <w:rsid w:val="0081358A"/>
    <w:rsid w:val="00816D10"/>
    <w:rsid w:val="0082081B"/>
    <w:rsid w:val="00821319"/>
    <w:rsid w:val="00822708"/>
    <w:rsid w:val="008228A7"/>
    <w:rsid w:val="0082354F"/>
    <w:rsid w:val="00824C10"/>
    <w:rsid w:val="008259ED"/>
    <w:rsid w:val="00826077"/>
    <w:rsid w:val="008262D1"/>
    <w:rsid w:val="00826A03"/>
    <w:rsid w:val="00826E47"/>
    <w:rsid w:val="008271FE"/>
    <w:rsid w:val="008311E9"/>
    <w:rsid w:val="00832A7B"/>
    <w:rsid w:val="00833734"/>
    <w:rsid w:val="0083402C"/>
    <w:rsid w:val="00834321"/>
    <w:rsid w:val="008351DB"/>
    <w:rsid w:val="0084070C"/>
    <w:rsid w:val="008412C2"/>
    <w:rsid w:val="008416B4"/>
    <w:rsid w:val="00842087"/>
    <w:rsid w:val="008428F7"/>
    <w:rsid w:val="008437DF"/>
    <w:rsid w:val="0084551D"/>
    <w:rsid w:val="0084598B"/>
    <w:rsid w:val="00851A87"/>
    <w:rsid w:val="00852F45"/>
    <w:rsid w:val="00852FB2"/>
    <w:rsid w:val="00854858"/>
    <w:rsid w:val="008557CF"/>
    <w:rsid w:val="00855AC4"/>
    <w:rsid w:val="0085601F"/>
    <w:rsid w:val="008601C9"/>
    <w:rsid w:val="008604F8"/>
    <w:rsid w:val="00860E5C"/>
    <w:rsid w:val="00861191"/>
    <w:rsid w:val="008634AB"/>
    <w:rsid w:val="008652AC"/>
    <w:rsid w:val="008660A6"/>
    <w:rsid w:val="008665CD"/>
    <w:rsid w:val="0086673B"/>
    <w:rsid w:val="00870B76"/>
    <w:rsid w:val="00874D66"/>
    <w:rsid w:val="00875428"/>
    <w:rsid w:val="00877E52"/>
    <w:rsid w:val="00880A0D"/>
    <w:rsid w:val="00882239"/>
    <w:rsid w:val="00884244"/>
    <w:rsid w:val="00885DED"/>
    <w:rsid w:val="00886058"/>
    <w:rsid w:val="00886362"/>
    <w:rsid w:val="00886A11"/>
    <w:rsid w:val="008917A9"/>
    <w:rsid w:val="00892765"/>
    <w:rsid w:val="0089338C"/>
    <w:rsid w:val="008946C5"/>
    <w:rsid w:val="00895804"/>
    <w:rsid w:val="00896060"/>
    <w:rsid w:val="008965A3"/>
    <w:rsid w:val="00896613"/>
    <w:rsid w:val="00896DD9"/>
    <w:rsid w:val="00897395"/>
    <w:rsid w:val="008A050D"/>
    <w:rsid w:val="008A2149"/>
    <w:rsid w:val="008A250F"/>
    <w:rsid w:val="008A340F"/>
    <w:rsid w:val="008A51C7"/>
    <w:rsid w:val="008A5AE9"/>
    <w:rsid w:val="008A6FEF"/>
    <w:rsid w:val="008A7F67"/>
    <w:rsid w:val="008B06C5"/>
    <w:rsid w:val="008B2A83"/>
    <w:rsid w:val="008B5F20"/>
    <w:rsid w:val="008B68CC"/>
    <w:rsid w:val="008B6A6B"/>
    <w:rsid w:val="008B70AF"/>
    <w:rsid w:val="008C0AA1"/>
    <w:rsid w:val="008C1E88"/>
    <w:rsid w:val="008C31FA"/>
    <w:rsid w:val="008C3A22"/>
    <w:rsid w:val="008C61B0"/>
    <w:rsid w:val="008C75F6"/>
    <w:rsid w:val="008C7D9E"/>
    <w:rsid w:val="008D08AA"/>
    <w:rsid w:val="008D0F91"/>
    <w:rsid w:val="008D12D1"/>
    <w:rsid w:val="008D1744"/>
    <w:rsid w:val="008D1B47"/>
    <w:rsid w:val="008D1B62"/>
    <w:rsid w:val="008D4F04"/>
    <w:rsid w:val="008D53C3"/>
    <w:rsid w:val="008E043A"/>
    <w:rsid w:val="008E09EB"/>
    <w:rsid w:val="008E3378"/>
    <w:rsid w:val="008E4DC9"/>
    <w:rsid w:val="008E5859"/>
    <w:rsid w:val="008E707F"/>
    <w:rsid w:val="008F4F18"/>
    <w:rsid w:val="008F6A97"/>
    <w:rsid w:val="008F7866"/>
    <w:rsid w:val="009007BA"/>
    <w:rsid w:val="00901344"/>
    <w:rsid w:val="00906814"/>
    <w:rsid w:val="00906A60"/>
    <w:rsid w:val="00906C3E"/>
    <w:rsid w:val="00907880"/>
    <w:rsid w:val="00907D90"/>
    <w:rsid w:val="0091236D"/>
    <w:rsid w:val="0091314A"/>
    <w:rsid w:val="00914352"/>
    <w:rsid w:val="0092058B"/>
    <w:rsid w:val="00923111"/>
    <w:rsid w:val="00923FC0"/>
    <w:rsid w:val="0092544B"/>
    <w:rsid w:val="00925BF2"/>
    <w:rsid w:val="00926426"/>
    <w:rsid w:val="00927232"/>
    <w:rsid w:val="00927A20"/>
    <w:rsid w:val="00927AEB"/>
    <w:rsid w:val="00934994"/>
    <w:rsid w:val="00934E53"/>
    <w:rsid w:val="00934ECE"/>
    <w:rsid w:val="0093551B"/>
    <w:rsid w:val="009365A9"/>
    <w:rsid w:val="00936829"/>
    <w:rsid w:val="00941536"/>
    <w:rsid w:val="00942569"/>
    <w:rsid w:val="009432D7"/>
    <w:rsid w:val="00946344"/>
    <w:rsid w:val="0095041D"/>
    <w:rsid w:val="009536B1"/>
    <w:rsid w:val="0095482E"/>
    <w:rsid w:val="00954844"/>
    <w:rsid w:val="00954A0C"/>
    <w:rsid w:val="00956787"/>
    <w:rsid w:val="00957426"/>
    <w:rsid w:val="009578AB"/>
    <w:rsid w:val="00957E50"/>
    <w:rsid w:val="0096000D"/>
    <w:rsid w:val="009605BD"/>
    <w:rsid w:val="00960F27"/>
    <w:rsid w:val="0096183B"/>
    <w:rsid w:val="00961CD9"/>
    <w:rsid w:val="009625D3"/>
    <w:rsid w:val="0096268B"/>
    <w:rsid w:val="009628F4"/>
    <w:rsid w:val="00962F6A"/>
    <w:rsid w:val="00963590"/>
    <w:rsid w:val="009666F2"/>
    <w:rsid w:val="009707E3"/>
    <w:rsid w:val="00970A2C"/>
    <w:rsid w:val="009712F8"/>
    <w:rsid w:val="00974681"/>
    <w:rsid w:val="009749B1"/>
    <w:rsid w:val="009755FF"/>
    <w:rsid w:val="00976F1F"/>
    <w:rsid w:val="00982E55"/>
    <w:rsid w:val="00983670"/>
    <w:rsid w:val="00986D6C"/>
    <w:rsid w:val="009902BA"/>
    <w:rsid w:val="0099281F"/>
    <w:rsid w:val="00993CDC"/>
    <w:rsid w:val="00996DAD"/>
    <w:rsid w:val="009A08B6"/>
    <w:rsid w:val="009A2886"/>
    <w:rsid w:val="009A2901"/>
    <w:rsid w:val="009A3B96"/>
    <w:rsid w:val="009A558D"/>
    <w:rsid w:val="009A7BB1"/>
    <w:rsid w:val="009B0E3D"/>
    <w:rsid w:val="009B1568"/>
    <w:rsid w:val="009B2A69"/>
    <w:rsid w:val="009C0EA6"/>
    <w:rsid w:val="009C1759"/>
    <w:rsid w:val="009C23B2"/>
    <w:rsid w:val="009C4190"/>
    <w:rsid w:val="009C4D2F"/>
    <w:rsid w:val="009C5419"/>
    <w:rsid w:val="009C62EF"/>
    <w:rsid w:val="009C6B9E"/>
    <w:rsid w:val="009C7132"/>
    <w:rsid w:val="009D2ACA"/>
    <w:rsid w:val="009D3A6B"/>
    <w:rsid w:val="009D3C4D"/>
    <w:rsid w:val="009D7818"/>
    <w:rsid w:val="009E0B65"/>
    <w:rsid w:val="009E2396"/>
    <w:rsid w:val="009E3013"/>
    <w:rsid w:val="009E3B46"/>
    <w:rsid w:val="009E3C6C"/>
    <w:rsid w:val="009E434E"/>
    <w:rsid w:val="009E5D4C"/>
    <w:rsid w:val="009E63DF"/>
    <w:rsid w:val="009E7A88"/>
    <w:rsid w:val="009F046E"/>
    <w:rsid w:val="009F1FF7"/>
    <w:rsid w:val="009F200C"/>
    <w:rsid w:val="009F5160"/>
    <w:rsid w:val="009F675F"/>
    <w:rsid w:val="00A005E4"/>
    <w:rsid w:val="00A00F7E"/>
    <w:rsid w:val="00A01D77"/>
    <w:rsid w:val="00A0275A"/>
    <w:rsid w:val="00A056B1"/>
    <w:rsid w:val="00A10B7E"/>
    <w:rsid w:val="00A12130"/>
    <w:rsid w:val="00A12B6C"/>
    <w:rsid w:val="00A14064"/>
    <w:rsid w:val="00A1407B"/>
    <w:rsid w:val="00A162B0"/>
    <w:rsid w:val="00A16866"/>
    <w:rsid w:val="00A20DBA"/>
    <w:rsid w:val="00A218FF"/>
    <w:rsid w:val="00A21B38"/>
    <w:rsid w:val="00A220CF"/>
    <w:rsid w:val="00A23E5C"/>
    <w:rsid w:val="00A2560B"/>
    <w:rsid w:val="00A2592B"/>
    <w:rsid w:val="00A304D9"/>
    <w:rsid w:val="00A3110F"/>
    <w:rsid w:val="00A31617"/>
    <w:rsid w:val="00A31C2A"/>
    <w:rsid w:val="00A33E04"/>
    <w:rsid w:val="00A34E17"/>
    <w:rsid w:val="00A37925"/>
    <w:rsid w:val="00A40886"/>
    <w:rsid w:val="00A408B2"/>
    <w:rsid w:val="00A40CC2"/>
    <w:rsid w:val="00A40F0B"/>
    <w:rsid w:val="00A41B2A"/>
    <w:rsid w:val="00A44771"/>
    <w:rsid w:val="00A45442"/>
    <w:rsid w:val="00A473E3"/>
    <w:rsid w:val="00A4742B"/>
    <w:rsid w:val="00A514B6"/>
    <w:rsid w:val="00A517AD"/>
    <w:rsid w:val="00A55479"/>
    <w:rsid w:val="00A556DD"/>
    <w:rsid w:val="00A5674B"/>
    <w:rsid w:val="00A62F2D"/>
    <w:rsid w:val="00A63C79"/>
    <w:rsid w:val="00A64A2C"/>
    <w:rsid w:val="00A6532D"/>
    <w:rsid w:val="00A65D46"/>
    <w:rsid w:val="00A66407"/>
    <w:rsid w:val="00A66FCB"/>
    <w:rsid w:val="00A705CA"/>
    <w:rsid w:val="00A7066C"/>
    <w:rsid w:val="00A717C5"/>
    <w:rsid w:val="00A71A2D"/>
    <w:rsid w:val="00A73086"/>
    <w:rsid w:val="00A74D72"/>
    <w:rsid w:val="00A756A3"/>
    <w:rsid w:val="00A810E3"/>
    <w:rsid w:val="00A81FD0"/>
    <w:rsid w:val="00A83B6B"/>
    <w:rsid w:val="00A8428A"/>
    <w:rsid w:val="00A87851"/>
    <w:rsid w:val="00A90855"/>
    <w:rsid w:val="00A90FE4"/>
    <w:rsid w:val="00A92054"/>
    <w:rsid w:val="00A931EF"/>
    <w:rsid w:val="00A95835"/>
    <w:rsid w:val="00A9717F"/>
    <w:rsid w:val="00A97E6B"/>
    <w:rsid w:val="00AA34F9"/>
    <w:rsid w:val="00AA448A"/>
    <w:rsid w:val="00AA46FC"/>
    <w:rsid w:val="00AA4723"/>
    <w:rsid w:val="00AA5636"/>
    <w:rsid w:val="00AA57D4"/>
    <w:rsid w:val="00AA633A"/>
    <w:rsid w:val="00AA7106"/>
    <w:rsid w:val="00AA7CF6"/>
    <w:rsid w:val="00AB01FB"/>
    <w:rsid w:val="00AB2601"/>
    <w:rsid w:val="00AB3101"/>
    <w:rsid w:val="00AB3A8B"/>
    <w:rsid w:val="00AB4E14"/>
    <w:rsid w:val="00AB563C"/>
    <w:rsid w:val="00AB5DED"/>
    <w:rsid w:val="00AB61ED"/>
    <w:rsid w:val="00AB7617"/>
    <w:rsid w:val="00AB7E02"/>
    <w:rsid w:val="00AC0174"/>
    <w:rsid w:val="00AC03FD"/>
    <w:rsid w:val="00AC153B"/>
    <w:rsid w:val="00AC1AC7"/>
    <w:rsid w:val="00AC2A32"/>
    <w:rsid w:val="00AC5B68"/>
    <w:rsid w:val="00AC5D8B"/>
    <w:rsid w:val="00AC5EB5"/>
    <w:rsid w:val="00AC6E80"/>
    <w:rsid w:val="00AD0B55"/>
    <w:rsid w:val="00AD2E97"/>
    <w:rsid w:val="00AD6DC0"/>
    <w:rsid w:val="00AE0101"/>
    <w:rsid w:val="00AE1674"/>
    <w:rsid w:val="00AE1827"/>
    <w:rsid w:val="00AE34B3"/>
    <w:rsid w:val="00AE43B0"/>
    <w:rsid w:val="00AE4751"/>
    <w:rsid w:val="00AE576A"/>
    <w:rsid w:val="00AE63D5"/>
    <w:rsid w:val="00AE7A61"/>
    <w:rsid w:val="00AE7DE1"/>
    <w:rsid w:val="00AF1262"/>
    <w:rsid w:val="00AF2A44"/>
    <w:rsid w:val="00AF2EFA"/>
    <w:rsid w:val="00AF3C26"/>
    <w:rsid w:val="00AF4146"/>
    <w:rsid w:val="00AF4FA8"/>
    <w:rsid w:val="00AF5F9C"/>
    <w:rsid w:val="00AF7001"/>
    <w:rsid w:val="00B009BB"/>
    <w:rsid w:val="00B00B6B"/>
    <w:rsid w:val="00B01627"/>
    <w:rsid w:val="00B02305"/>
    <w:rsid w:val="00B0406E"/>
    <w:rsid w:val="00B053BC"/>
    <w:rsid w:val="00B054D5"/>
    <w:rsid w:val="00B056D6"/>
    <w:rsid w:val="00B05AF0"/>
    <w:rsid w:val="00B06A00"/>
    <w:rsid w:val="00B06D81"/>
    <w:rsid w:val="00B07C2B"/>
    <w:rsid w:val="00B1005B"/>
    <w:rsid w:val="00B10BE1"/>
    <w:rsid w:val="00B11791"/>
    <w:rsid w:val="00B14970"/>
    <w:rsid w:val="00B14F3B"/>
    <w:rsid w:val="00B15ACB"/>
    <w:rsid w:val="00B206F4"/>
    <w:rsid w:val="00B20988"/>
    <w:rsid w:val="00B21C43"/>
    <w:rsid w:val="00B23934"/>
    <w:rsid w:val="00B23CA9"/>
    <w:rsid w:val="00B2506E"/>
    <w:rsid w:val="00B254E1"/>
    <w:rsid w:val="00B258F6"/>
    <w:rsid w:val="00B26970"/>
    <w:rsid w:val="00B31B7F"/>
    <w:rsid w:val="00B32C2E"/>
    <w:rsid w:val="00B33951"/>
    <w:rsid w:val="00B33BF6"/>
    <w:rsid w:val="00B34456"/>
    <w:rsid w:val="00B42FD4"/>
    <w:rsid w:val="00B43224"/>
    <w:rsid w:val="00B45A52"/>
    <w:rsid w:val="00B470AF"/>
    <w:rsid w:val="00B47A79"/>
    <w:rsid w:val="00B516C0"/>
    <w:rsid w:val="00B52A28"/>
    <w:rsid w:val="00B5620D"/>
    <w:rsid w:val="00B6307E"/>
    <w:rsid w:val="00B63985"/>
    <w:rsid w:val="00B676AD"/>
    <w:rsid w:val="00B70298"/>
    <w:rsid w:val="00B72950"/>
    <w:rsid w:val="00B739D2"/>
    <w:rsid w:val="00B83510"/>
    <w:rsid w:val="00B83B46"/>
    <w:rsid w:val="00B85779"/>
    <w:rsid w:val="00B85C7A"/>
    <w:rsid w:val="00B862C9"/>
    <w:rsid w:val="00B904AB"/>
    <w:rsid w:val="00B936F4"/>
    <w:rsid w:val="00B942DA"/>
    <w:rsid w:val="00B94A69"/>
    <w:rsid w:val="00B964F8"/>
    <w:rsid w:val="00B97003"/>
    <w:rsid w:val="00BA01B2"/>
    <w:rsid w:val="00BA2722"/>
    <w:rsid w:val="00BA2B16"/>
    <w:rsid w:val="00BA2D0A"/>
    <w:rsid w:val="00BA5C39"/>
    <w:rsid w:val="00BA71B4"/>
    <w:rsid w:val="00BB1EA9"/>
    <w:rsid w:val="00BB491C"/>
    <w:rsid w:val="00BB5226"/>
    <w:rsid w:val="00BB5DD0"/>
    <w:rsid w:val="00BB7225"/>
    <w:rsid w:val="00BB7D20"/>
    <w:rsid w:val="00BC1CA6"/>
    <w:rsid w:val="00BC2C84"/>
    <w:rsid w:val="00BC37F3"/>
    <w:rsid w:val="00BC4872"/>
    <w:rsid w:val="00BC58C1"/>
    <w:rsid w:val="00BC6B51"/>
    <w:rsid w:val="00BC6C70"/>
    <w:rsid w:val="00BC7E58"/>
    <w:rsid w:val="00BD1723"/>
    <w:rsid w:val="00BD3601"/>
    <w:rsid w:val="00BD583C"/>
    <w:rsid w:val="00BD69FF"/>
    <w:rsid w:val="00BD6ADB"/>
    <w:rsid w:val="00BD70DC"/>
    <w:rsid w:val="00BD75E8"/>
    <w:rsid w:val="00BE06CA"/>
    <w:rsid w:val="00BE1F93"/>
    <w:rsid w:val="00BE2E19"/>
    <w:rsid w:val="00BE4F10"/>
    <w:rsid w:val="00BE5C74"/>
    <w:rsid w:val="00BE6A26"/>
    <w:rsid w:val="00BF14D5"/>
    <w:rsid w:val="00BF41A1"/>
    <w:rsid w:val="00BF4C2F"/>
    <w:rsid w:val="00BF62BF"/>
    <w:rsid w:val="00BF76C8"/>
    <w:rsid w:val="00BF7BEA"/>
    <w:rsid w:val="00BF7F7B"/>
    <w:rsid w:val="00C01F7B"/>
    <w:rsid w:val="00C04B72"/>
    <w:rsid w:val="00C07C34"/>
    <w:rsid w:val="00C109D4"/>
    <w:rsid w:val="00C10A0E"/>
    <w:rsid w:val="00C11143"/>
    <w:rsid w:val="00C11195"/>
    <w:rsid w:val="00C11503"/>
    <w:rsid w:val="00C1356D"/>
    <w:rsid w:val="00C13ECA"/>
    <w:rsid w:val="00C1612C"/>
    <w:rsid w:val="00C200F2"/>
    <w:rsid w:val="00C20DE2"/>
    <w:rsid w:val="00C20DF8"/>
    <w:rsid w:val="00C21FEE"/>
    <w:rsid w:val="00C246AE"/>
    <w:rsid w:val="00C26BC3"/>
    <w:rsid w:val="00C26C8C"/>
    <w:rsid w:val="00C27A2D"/>
    <w:rsid w:val="00C27B0C"/>
    <w:rsid w:val="00C31D99"/>
    <w:rsid w:val="00C32668"/>
    <w:rsid w:val="00C357CA"/>
    <w:rsid w:val="00C35895"/>
    <w:rsid w:val="00C36147"/>
    <w:rsid w:val="00C3629A"/>
    <w:rsid w:val="00C36779"/>
    <w:rsid w:val="00C402EA"/>
    <w:rsid w:val="00C43AFE"/>
    <w:rsid w:val="00C47130"/>
    <w:rsid w:val="00C47B04"/>
    <w:rsid w:val="00C51B6D"/>
    <w:rsid w:val="00C52943"/>
    <w:rsid w:val="00C54281"/>
    <w:rsid w:val="00C61880"/>
    <w:rsid w:val="00C62DDA"/>
    <w:rsid w:val="00C64172"/>
    <w:rsid w:val="00C700D0"/>
    <w:rsid w:val="00C70644"/>
    <w:rsid w:val="00C70732"/>
    <w:rsid w:val="00C728E9"/>
    <w:rsid w:val="00C75CD7"/>
    <w:rsid w:val="00C771E2"/>
    <w:rsid w:val="00C801DF"/>
    <w:rsid w:val="00C804F3"/>
    <w:rsid w:val="00C8447B"/>
    <w:rsid w:val="00C84B97"/>
    <w:rsid w:val="00C868B2"/>
    <w:rsid w:val="00C9104F"/>
    <w:rsid w:val="00C922BD"/>
    <w:rsid w:val="00C93CA3"/>
    <w:rsid w:val="00C943AF"/>
    <w:rsid w:val="00C95168"/>
    <w:rsid w:val="00C95504"/>
    <w:rsid w:val="00C96FEB"/>
    <w:rsid w:val="00CA01B2"/>
    <w:rsid w:val="00CA29E2"/>
    <w:rsid w:val="00CA4823"/>
    <w:rsid w:val="00CA51DD"/>
    <w:rsid w:val="00CA544A"/>
    <w:rsid w:val="00CA581F"/>
    <w:rsid w:val="00CA70F6"/>
    <w:rsid w:val="00CA72F7"/>
    <w:rsid w:val="00CB0D24"/>
    <w:rsid w:val="00CB3F05"/>
    <w:rsid w:val="00CB56F5"/>
    <w:rsid w:val="00CB6CE9"/>
    <w:rsid w:val="00CB7ABC"/>
    <w:rsid w:val="00CC0919"/>
    <w:rsid w:val="00CC37A0"/>
    <w:rsid w:val="00CC3B96"/>
    <w:rsid w:val="00CC5E83"/>
    <w:rsid w:val="00CC6A20"/>
    <w:rsid w:val="00CC6ADE"/>
    <w:rsid w:val="00CD08B8"/>
    <w:rsid w:val="00CD1B87"/>
    <w:rsid w:val="00CD5623"/>
    <w:rsid w:val="00CD700E"/>
    <w:rsid w:val="00CE0C89"/>
    <w:rsid w:val="00CE1B9C"/>
    <w:rsid w:val="00CE5361"/>
    <w:rsid w:val="00CF0C84"/>
    <w:rsid w:val="00CF0EA6"/>
    <w:rsid w:val="00CF1B52"/>
    <w:rsid w:val="00CF1DCF"/>
    <w:rsid w:val="00CF2BDC"/>
    <w:rsid w:val="00CF305D"/>
    <w:rsid w:val="00CF316B"/>
    <w:rsid w:val="00CF4000"/>
    <w:rsid w:val="00CF7913"/>
    <w:rsid w:val="00CF7C38"/>
    <w:rsid w:val="00D025F8"/>
    <w:rsid w:val="00D02B76"/>
    <w:rsid w:val="00D03577"/>
    <w:rsid w:val="00D03F3E"/>
    <w:rsid w:val="00D04B0B"/>
    <w:rsid w:val="00D0765F"/>
    <w:rsid w:val="00D122E3"/>
    <w:rsid w:val="00D134DD"/>
    <w:rsid w:val="00D15B66"/>
    <w:rsid w:val="00D16640"/>
    <w:rsid w:val="00D16932"/>
    <w:rsid w:val="00D1704A"/>
    <w:rsid w:val="00D1734A"/>
    <w:rsid w:val="00D21E8F"/>
    <w:rsid w:val="00D2272D"/>
    <w:rsid w:val="00D2375A"/>
    <w:rsid w:val="00D24BAE"/>
    <w:rsid w:val="00D27E5B"/>
    <w:rsid w:val="00D30827"/>
    <w:rsid w:val="00D30920"/>
    <w:rsid w:val="00D337D7"/>
    <w:rsid w:val="00D34BDA"/>
    <w:rsid w:val="00D34C07"/>
    <w:rsid w:val="00D35AD9"/>
    <w:rsid w:val="00D42BC8"/>
    <w:rsid w:val="00D4417D"/>
    <w:rsid w:val="00D46989"/>
    <w:rsid w:val="00D46B13"/>
    <w:rsid w:val="00D46CAB"/>
    <w:rsid w:val="00D473A9"/>
    <w:rsid w:val="00D479F2"/>
    <w:rsid w:val="00D506AA"/>
    <w:rsid w:val="00D553A1"/>
    <w:rsid w:val="00D565C0"/>
    <w:rsid w:val="00D56D0A"/>
    <w:rsid w:val="00D57C7B"/>
    <w:rsid w:val="00D6288F"/>
    <w:rsid w:val="00D62952"/>
    <w:rsid w:val="00D62990"/>
    <w:rsid w:val="00D64912"/>
    <w:rsid w:val="00D66B95"/>
    <w:rsid w:val="00D675C6"/>
    <w:rsid w:val="00D72009"/>
    <w:rsid w:val="00D72163"/>
    <w:rsid w:val="00D7250D"/>
    <w:rsid w:val="00D75321"/>
    <w:rsid w:val="00D75E02"/>
    <w:rsid w:val="00D76354"/>
    <w:rsid w:val="00D80260"/>
    <w:rsid w:val="00D81ACD"/>
    <w:rsid w:val="00D82DC2"/>
    <w:rsid w:val="00D84193"/>
    <w:rsid w:val="00D8419A"/>
    <w:rsid w:val="00D857FB"/>
    <w:rsid w:val="00D85C43"/>
    <w:rsid w:val="00D9027E"/>
    <w:rsid w:val="00D9168B"/>
    <w:rsid w:val="00D94C25"/>
    <w:rsid w:val="00DA219B"/>
    <w:rsid w:val="00DA2234"/>
    <w:rsid w:val="00DA2489"/>
    <w:rsid w:val="00DA2832"/>
    <w:rsid w:val="00DA35FB"/>
    <w:rsid w:val="00DA5AE6"/>
    <w:rsid w:val="00DA69C4"/>
    <w:rsid w:val="00DA6C98"/>
    <w:rsid w:val="00DA6FE7"/>
    <w:rsid w:val="00DB0F40"/>
    <w:rsid w:val="00DB242F"/>
    <w:rsid w:val="00DB304F"/>
    <w:rsid w:val="00DB427B"/>
    <w:rsid w:val="00DB4464"/>
    <w:rsid w:val="00DB6B71"/>
    <w:rsid w:val="00DB6C56"/>
    <w:rsid w:val="00DB75B0"/>
    <w:rsid w:val="00DB7871"/>
    <w:rsid w:val="00DB78D7"/>
    <w:rsid w:val="00DC166C"/>
    <w:rsid w:val="00DC1E24"/>
    <w:rsid w:val="00DC4E66"/>
    <w:rsid w:val="00DD0B12"/>
    <w:rsid w:val="00DD51DA"/>
    <w:rsid w:val="00DD5793"/>
    <w:rsid w:val="00DD5F44"/>
    <w:rsid w:val="00DD62B3"/>
    <w:rsid w:val="00DD68F7"/>
    <w:rsid w:val="00DD6CAD"/>
    <w:rsid w:val="00DD7839"/>
    <w:rsid w:val="00DD7ACE"/>
    <w:rsid w:val="00DE1BF9"/>
    <w:rsid w:val="00DE2D2E"/>
    <w:rsid w:val="00DE3D90"/>
    <w:rsid w:val="00DE41CA"/>
    <w:rsid w:val="00DE44E7"/>
    <w:rsid w:val="00DE4993"/>
    <w:rsid w:val="00DE56E0"/>
    <w:rsid w:val="00DE6704"/>
    <w:rsid w:val="00DE7916"/>
    <w:rsid w:val="00DF0B0B"/>
    <w:rsid w:val="00DF0B27"/>
    <w:rsid w:val="00DF0BAF"/>
    <w:rsid w:val="00DF0E8F"/>
    <w:rsid w:val="00DF252C"/>
    <w:rsid w:val="00DF3554"/>
    <w:rsid w:val="00DF3E3F"/>
    <w:rsid w:val="00DF4508"/>
    <w:rsid w:val="00DF535E"/>
    <w:rsid w:val="00DF5501"/>
    <w:rsid w:val="00DF6736"/>
    <w:rsid w:val="00DF6DE8"/>
    <w:rsid w:val="00DF7FB4"/>
    <w:rsid w:val="00E00DBE"/>
    <w:rsid w:val="00E019A7"/>
    <w:rsid w:val="00E01B94"/>
    <w:rsid w:val="00E020F8"/>
    <w:rsid w:val="00E0238A"/>
    <w:rsid w:val="00E0313A"/>
    <w:rsid w:val="00E055D9"/>
    <w:rsid w:val="00E07B93"/>
    <w:rsid w:val="00E108E9"/>
    <w:rsid w:val="00E10DE4"/>
    <w:rsid w:val="00E113C9"/>
    <w:rsid w:val="00E13524"/>
    <w:rsid w:val="00E1440F"/>
    <w:rsid w:val="00E16FE9"/>
    <w:rsid w:val="00E2088D"/>
    <w:rsid w:val="00E228B7"/>
    <w:rsid w:val="00E25375"/>
    <w:rsid w:val="00E26475"/>
    <w:rsid w:val="00E26B55"/>
    <w:rsid w:val="00E3115A"/>
    <w:rsid w:val="00E3520E"/>
    <w:rsid w:val="00E35DE5"/>
    <w:rsid w:val="00E362A4"/>
    <w:rsid w:val="00E375E7"/>
    <w:rsid w:val="00E37712"/>
    <w:rsid w:val="00E4142D"/>
    <w:rsid w:val="00E4283B"/>
    <w:rsid w:val="00E42A7B"/>
    <w:rsid w:val="00E42FE7"/>
    <w:rsid w:val="00E44EDF"/>
    <w:rsid w:val="00E44FB1"/>
    <w:rsid w:val="00E466C5"/>
    <w:rsid w:val="00E478D4"/>
    <w:rsid w:val="00E5033C"/>
    <w:rsid w:val="00E507EA"/>
    <w:rsid w:val="00E50B07"/>
    <w:rsid w:val="00E51E57"/>
    <w:rsid w:val="00E53730"/>
    <w:rsid w:val="00E5373D"/>
    <w:rsid w:val="00E537AB"/>
    <w:rsid w:val="00E53A86"/>
    <w:rsid w:val="00E548F1"/>
    <w:rsid w:val="00E54C2F"/>
    <w:rsid w:val="00E562C7"/>
    <w:rsid w:val="00E62141"/>
    <w:rsid w:val="00E62C36"/>
    <w:rsid w:val="00E6336A"/>
    <w:rsid w:val="00E63D53"/>
    <w:rsid w:val="00E65895"/>
    <w:rsid w:val="00E66F9E"/>
    <w:rsid w:val="00E67792"/>
    <w:rsid w:val="00E70D10"/>
    <w:rsid w:val="00E70D4A"/>
    <w:rsid w:val="00E730D0"/>
    <w:rsid w:val="00E7430F"/>
    <w:rsid w:val="00E74FA3"/>
    <w:rsid w:val="00E758D0"/>
    <w:rsid w:val="00E7684B"/>
    <w:rsid w:val="00E77A5C"/>
    <w:rsid w:val="00E803E6"/>
    <w:rsid w:val="00E80990"/>
    <w:rsid w:val="00E8099B"/>
    <w:rsid w:val="00E811C2"/>
    <w:rsid w:val="00E8232E"/>
    <w:rsid w:val="00E8695A"/>
    <w:rsid w:val="00E9299D"/>
    <w:rsid w:val="00E93E44"/>
    <w:rsid w:val="00E9455D"/>
    <w:rsid w:val="00E9569F"/>
    <w:rsid w:val="00E96D05"/>
    <w:rsid w:val="00EA327D"/>
    <w:rsid w:val="00EA3533"/>
    <w:rsid w:val="00EA455C"/>
    <w:rsid w:val="00EA771C"/>
    <w:rsid w:val="00EA78FE"/>
    <w:rsid w:val="00EB0D33"/>
    <w:rsid w:val="00EB288C"/>
    <w:rsid w:val="00EB5C32"/>
    <w:rsid w:val="00EB617E"/>
    <w:rsid w:val="00EB62CD"/>
    <w:rsid w:val="00EB6AFB"/>
    <w:rsid w:val="00EC1C0A"/>
    <w:rsid w:val="00EC415F"/>
    <w:rsid w:val="00EC5845"/>
    <w:rsid w:val="00EC58E8"/>
    <w:rsid w:val="00EC68CF"/>
    <w:rsid w:val="00ED1A34"/>
    <w:rsid w:val="00ED4DB4"/>
    <w:rsid w:val="00ED5053"/>
    <w:rsid w:val="00ED55F1"/>
    <w:rsid w:val="00ED6808"/>
    <w:rsid w:val="00ED7761"/>
    <w:rsid w:val="00EE1355"/>
    <w:rsid w:val="00EE2D95"/>
    <w:rsid w:val="00EE556D"/>
    <w:rsid w:val="00EE587C"/>
    <w:rsid w:val="00EE5BD1"/>
    <w:rsid w:val="00EE6644"/>
    <w:rsid w:val="00EE6FEC"/>
    <w:rsid w:val="00EE77A7"/>
    <w:rsid w:val="00EF03B4"/>
    <w:rsid w:val="00EF0E88"/>
    <w:rsid w:val="00EF182C"/>
    <w:rsid w:val="00EF1F6E"/>
    <w:rsid w:val="00EF20A1"/>
    <w:rsid w:val="00EF38EF"/>
    <w:rsid w:val="00EF4CAD"/>
    <w:rsid w:val="00EF54A1"/>
    <w:rsid w:val="00EF568B"/>
    <w:rsid w:val="00EF66DD"/>
    <w:rsid w:val="00EF6821"/>
    <w:rsid w:val="00EF698E"/>
    <w:rsid w:val="00EF6CCA"/>
    <w:rsid w:val="00EF6CCF"/>
    <w:rsid w:val="00EF7E1F"/>
    <w:rsid w:val="00F01F2C"/>
    <w:rsid w:val="00F0241A"/>
    <w:rsid w:val="00F03C7A"/>
    <w:rsid w:val="00F04685"/>
    <w:rsid w:val="00F050C7"/>
    <w:rsid w:val="00F11662"/>
    <w:rsid w:val="00F12527"/>
    <w:rsid w:val="00F12CD0"/>
    <w:rsid w:val="00F13E8F"/>
    <w:rsid w:val="00F154ED"/>
    <w:rsid w:val="00F17889"/>
    <w:rsid w:val="00F21472"/>
    <w:rsid w:val="00F2584A"/>
    <w:rsid w:val="00F27764"/>
    <w:rsid w:val="00F27E8B"/>
    <w:rsid w:val="00F30C66"/>
    <w:rsid w:val="00F3242E"/>
    <w:rsid w:val="00F32AF6"/>
    <w:rsid w:val="00F35B31"/>
    <w:rsid w:val="00F40C2A"/>
    <w:rsid w:val="00F41F01"/>
    <w:rsid w:val="00F420D4"/>
    <w:rsid w:val="00F42413"/>
    <w:rsid w:val="00F43686"/>
    <w:rsid w:val="00F44384"/>
    <w:rsid w:val="00F45258"/>
    <w:rsid w:val="00F463EE"/>
    <w:rsid w:val="00F464AE"/>
    <w:rsid w:val="00F466EA"/>
    <w:rsid w:val="00F472E4"/>
    <w:rsid w:val="00F50C8F"/>
    <w:rsid w:val="00F50FE6"/>
    <w:rsid w:val="00F51C5B"/>
    <w:rsid w:val="00F525CD"/>
    <w:rsid w:val="00F53541"/>
    <w:rsid w:val="00F53A22"/>
    <w:rsid w:val="00F562E9"/>
    <w:rsid w:val="00F5754E"/>
    <w:rsid w:val="00F61305"/>
    <w:rsid w:val="00F61EE1"/>
    <w:rsid w:val="00F62718"/>
    <w:rsid w:val="00F642C3"/>
    <w:rsid w:val="00F651F1"/>
    <w:rsid w:val="00F6558D"/>
    <w:rsid w:val="00F65A6C"/>
    <w:rsid w:val="00F701D5"/>
    <w:rsid w:val="00F707FB"/>
    <w:rsid w:val="00F71B4F"/>
    <w:rsid w:val="00F71DD6"/>
    <w:rsid w:val="00F73E4A"/>
    <w:rsid w:val="00F75F99"/>
    <w:rsid w:val="00F772ED"/>
    <w:rsid w:val="00F80E1D"/>
    <w:rsid w:val="00F823E2"/>
    <w:rsid w:val="00F82E76"/>
    <w:rsid w:val="00F83B2D"/>
    <w:rsid w:val="00F83C3D"/>
    <w:rsid w:val="00F85302"/>
    <w:rsid w:val="00F8664F"/>
    <w:rsid w:val="00F8672F"/>
    <w:rsid w:val="00F86DA4"/>
    <w:rsid w:val="00F90784"/>
    <w:rsid w:val="00F90FBA"/>
    <w:rsid w:val="00F913D7"/>
    <w:rsid w:val="00F92513"/>
    <w:rsid w:val="00F933F5"/>
    <w:rsid w:val="00F9436C"/>
    <w:rsid w:val="00F95075"/>
    <w:rsid w:val="00F95D14"/>
    <w:rsid w:val="00F967DC"/>
    <w:rsid w:val="00F97BAA"/>
    <w:rsid w:val="00FA054E"/>
    <w:rsid w:val="00FA1AA2"/>
    <w:rsid w:val="00FA1F4F"/>
    <w:rsid w:val="00FA2C2C"/>
    <w:rsid w:val="00FA2DEC"/>
    <w:rsid w:val="00FA3E1D"/>
    <w:rsid w:val="00FA4E49"/>
    <w:rsid w:val="00FA618F"/>
    <w:rsid w:val="00FA6759"/>
    <w:rsid w:val="00FA7171"/>
    <w:rsid w:val="00FA734C"/>
    <w:rsid w:val="00FA7FCC"/>
    <w:rsid w:val="00FB24DA"/>
    <w:rsid w:val="00FB2D1F"/>
    <w:rsid w:val="00FB2FF8"/>
    <w:rsid w:val="00FB77AE"/>
    <w:rsid w:val="00FC02F3"/>
    <w:rsid w:val="00FC0E7C"/>
    <w:rsid w:val="00FC13A2"/>
    <w:rsid w:val="00FC2792"/>
    <w:rsid w:val="00FC2F61"/>
    <w:rsid w:val="00FC3646"/>
    <w:rsid w:val="00FC580C"/>
    <w:rsid w:val="00FC651C"/>
    <w:rsid w:val="00FC68C5"/>
    <w:rsid w:val="00FC75F3"/>
    <w:rsid w:val="00FC7E2E"/>
    <w:rsid w:val="00FD103F"/>
    <w:rsid w:val="00FD1211"/>
    <w:rsid w:val="00FD7983"/>
    <w:rsid w:val="00FE2A97"/>
    <w:rsid w:val="00FE6F2C"/>
    <w:rsid w:val="00FE7A1F"/>
    <w:rsid w:val="00FF2022"/>
    <w:rsid w:val="00FF2FAF"/>
    <w:rsid w:val="00FF406C"/>
    <w:rsid w:val="00FF4575"/>
    <w:rsid w:val="00FF466B"/>
    <w:rsid w:val="00FF519C"/>
    <w:rsid w:val="00FF6035"/>
    <w:rsid w:val="00FF61F5"/>
    <w:rsid w:val="00FF6284"/>
    <w:rsid w:val="00FF6715"/>
    <w:rsid w:val="00FF7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Colorful List - Accent 11"/>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Colorful List - Accent 11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 w:type="paragraph" w:customStyle="1" w:styleId="Default">
    <w:name w:val="Default"/>
    <w:rsid w:val="00242D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prastasis"/>
    <w:next w:val="prastasis"/>
    <w:uiPriority w:val="99"/>
    <w:rsid w:val="00A1407B"/>
    <w:pPr>
      <w:autoSpaceDE w:val="0"/>
      <w:autoSpaceDN w:val="0"/>
      <w:adjustRightInd w:val="0"/>
      <w:spacing w:after="0" w:line="240" w:lineRule="auto"/>
    </w:pPr>
    <w:rPr>
      <w:rFonts w:ascii="EUAlbertina" w:eastAsia="Times New Roman" w:hAnsi="EUAlbertina" w:cs="Times New Roman"/>
      <w:sz w:val="24"/>
      <w:szCs w:val="24"/>
      <w:lang w:eastAsia="lt-LT"/>
    </w:rPr>
  </w:style>
  <w:style w:type="paragraph" w:styleId="Betarp">
    <w:name w:val="No Spacing"/>
    <w:uiPriority w:val="1"/>
    <w:qFormat/>
    <w:rsid w:val="00232799"/>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0B6F2B"/>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Colorful List - Accent 11"/>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Colorful List - Accent 11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 w:type="paragraph" w:customStyle="1" w:styleId="Default">
    <w:name w:val="Default"/>
    <w:rsid w:val="00242D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prastasis"/>
    <w:next w:val="prastasis"/>
    <w:uiPriority w:val="99"/>
    <w:rsid w:val="00A1407B"/>
    <w:pPr>
      <w:autoSpaceDE w:val="0"/>
      <w:autoSpaceDN w:val="0"/>
      <w:adjustRightInd w:val="0"/>
      <w:spacing w:after="0" w:line="240" w:lineRule="auto"/>
    </w:pPr>
    <w:rPr>
      <w:rFonts w:ascii="EUAlbertina" w:eastAsia="Times New Roman" w:hAnsi="EUAlbertina" w:cs="Times New Roman"/>
      <w:sz w:val="24"/>
      <w:szCs w:val="24"/>
      <w:lang w:eastAsia="lt-LT"/>
    </w:rPr>
  </w:style>
  <w:style w:type="paragraph" w:styleId="Betarp">
    <w:name w:val="No Spacing"/>
    <w:uiPriority w:val="1"/>
    <w:qFormat/>
    <w:rsid w:val="00232799"/>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0B6F2B"/>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15534265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
    <w:div w:id="366879596">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
    <w:div w:id="1444760527">
      <w:bodyDiv w:val="1"/>
      <w:marLeft w:val="0"/>
      <w:marRight w:val="0"/>
      <w:marTop w:val="0"/>
      <w:marBottom w:val="0"/>
      <w:divBdr>
        <w:top w:val="none" w:sz="0" w:space="0" w:color="auto"/>
        <w:left w:val="none" w:sz="0" w:space="0" w:color="auto"/>
        <w:bottom w:val="none" w:sz="0" w:space="0" w:color="auto"/>
        <w:right w:val="none" w:sz="0" w:space="0" w:color="auto"/>
      </w:divBdr>
    </w:div>
    <w:div w:id="1556237100">
      <w:bodyDiv w:val="1"/>
      <w:marLeft w:val="0"/>
      <w:marRight w:val="0"/>
      <w:marTop w:val="0"/>
      <w:marBottom w:val="0"/>
      <w:divBdr>
        <w:top w:val="none" w:sz="0" w:space="0" w:color="auto"/>
        <w:left w:val="none" w:sz="0" w:space="0" w:color="auto"/>
        <w:bottom w:val="none" w:sz="0" w:space="0" w:color="auto"/>
        <w:right w:val="none" w:sz="0" w:space="0" w:color="auto"/>
      </w:divBdr>
    </w:div>
    <w:div w:id="1580023626">
      <w:bodyDiv w:val="1"/>
      <w:marLeft w:val="0"/>
      <w:marRight w:val="0"/>
      <w:marTop w:val="0"/>
      <w:marBottom w:val="0"/>
      <w:divBdr>
        <w:top w:val="none" w:sz="0" w:space="0" w:color="auto"/>
        <w:left w:val="none" w:sz="0" w:space="0" w:color="auto"/>
        <w:bottom w:val="none" w:sz="0" w:space="0" w:color="auto"/>
        <w:right w:val="none" w:sz="0" w:space="0" w:color="auto"/>
      </w:divBdr>
    </w:div>
    <w:div w:id="1685547643">
      <w:bodyDiv w:val="1"/>
      <w:marLeft w:val="0"/>
      <w:marRight w:val="0"/>
      <w:marTop w:val="0"/>
      <w:marBottom w:val="0"/>
      <w:divBdr>
        <w:top w:val="none" w:sz="0" w:space="0" w:color="auto"/>
        <w:left w:val="none" w:sz="0" w:space="0" w:color="auto"/>
        <w:bottom w:val="none" w:sz="0" w:space="0" w:color="auto"/>
        <w:right w:val="none" w:sz="0" w:space="0" w:color="auto"/>
      </w:divBdr>
    </w:div>
    <w:div w:id="1766657282">
      <w:bodyDiv w:val="1"/>
      <w:marLeft w:val="0"/>
      <w:marRight w:val="0"/>
      <w:marTop w:val="0"/>
      <w:marBottom w:val="0"/>
      <w:divBdr>
        <w:top w:val="none" w:sz="0" w:space="0" w:color="auto"/>
        <w:left w:val="none" w:sz="0" w:space="0" w:color="auto"/>
        <w:bottom w:val="none" w:sz="0" w:space="0" w:color="auto"/>
        <w:right w:val="none" w:sz="0" w:space="0" w:color="auto"/>
      </w:divBdr>
      <w:divsChild>
        <w:div w:id="15429592">
          <w:marLeft w:val="547"/>
          <w:marRight w:val="0"/>
          <w:marTop w:val="0"/>
          <w:marBottom w:val="0"/>
          <w:divBdr>
            <w:top w:val="none" w:sz="0" w:space="0" w:color="auto"/>
            <w:left w:val="none" w:sz="0" w:space="0" w:color="auto"/>
            <w:bottom w:val="none" w:sz="0" w:space="0" w:color="auto"/>
            <w:right w:val="none" w:sz="0" w:space="0" w:color="auto"/>
          </w:divBdr>
        </w:div>
      </w:divsChild>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 w:id="1806199582">
      <w:bodyDiv w:val="1"/>
      <w:marLeft w:val="0"/>
      <w:marRight w:val="0"/>
      <w:marTop w:val="0"/>
      <w:marBottom w:val="0"/>
      <w:divBdr>
        <w:top w:val="none" w:sz="0" w:space="0" w:color="auto"/>
        <w:left w:val="none" w:sz="0" w:space="0" w:color="auto"/>
        <w:bottom w:val="none" w:sz="0" w:space="0" w:color="auto"/>
        <w:right w:val="none" w:sz="0" w:space="0" w:color="auto"/>
      </w:divBdr>
      <w:divsChild>
        <w:div w:id="2132285039">
          <w:marLeft w:val="0"/>
          <w:marRight w:val="0"/>
          <w:marTop w:val="0"/>
          <w:marBottom w:val="0"/>
          <w:divBdr>
            <w:top w:val="none" w:sz="0" w:space="0" w:color="auto"/>
            <w:left w:val="none" w:sz="0" w:space="0" w:color="auto"/>
            <w:bottom w:val="none" w:sz="0" w:space="0" w:color="auto"/>
            <w:right w:val="none" w:sz="0" w:space="0" w:color="auto"/>
          </w:divBdr>
        </w:div>
        <w:div w:id="476191864">
          <w:marLeft w:val="0"/>
          <w:marRight w:val="0"/>
          <w:marTop w:val="0"/>
          <w:marBottom w:val="0"/>
          <w:divBdr>
            <w:top w:val="none" w:sz="0" w:space="0" w:color="auto"/>
            <w:left w:val="none" w:sz="0" w:space="0" w:color="auto"/>
            <w:bottom w:val="none" w:sz="0" w:space="0" w:color="auto"/>
            <w:right w:val="none" w:sz="0" w:space="0" w:color="auto"/>
          </w:divBdr>
        </w:div>
        <w:div w:id="930358160">
          <w:marLeft w:val="0"/>
          <w:marRight w:val="0"/>
          <w:marTop w:val="0"/>
          <w:marBottom w:val="0"/>
          <w:divBdr>
            <w:top w:val="none" w:sz="0" w:space="0" w:color="auto"/>
            <w:left w:val="none" w:sz="0" w:space="0" w:color="auto"/>
            <w:bottom w:val="none" w:sz="0" w:space="0" w:color="auto"/>
            <w:right w:val="none" w:sz="0" w:space="0" w:color="auto"/>
          </w:divBdr>
        </w:div>
      </w:divsChild>
    </w:div>
    <w:div w:id="209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0D33-D4FD-4961-BE8B-6B7B6B06D0A6}">
  <ds:schemaRefs>
    <ds:schemaRef ds:uri="http://schemas.openxmlformats.org/officeDocument/2006/bibliography"/>
  </ds:schemaRefs>
</ds:datastoreItem>
</file>

<file path=customXml/itemProps2.xml><?xml version="1.0" encoding="utf-8"?>
<ds:datastoreItem xmlns:ds="http://schemas.openxmlformats.org/officeDocument/2006/customXml" ds:itemID="{0FAEC0B6-5560-4B28-88D2-04B209CD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17</Pages>
  <Words>28596</Words>
  <Characters>16300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Simona Rozočkina</cp:lastModifiedBy>
  <cp:revision>54</cp:revision>
  <cp:lastPrinted>2018-07-25T12:06:00Z</cp:lastPrinted>
  <dcterms:created xsi:type="dcterms:W3CDTF">2018-12-12T08:24:00Z</dcterms:created>
  <dcterms:modified xsi:type="dcterms:W3CDTF">2018-12-14T08:34:00Z</dcterms:modified>
</cp:coreProperties>
</file>