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FBB" w:rsidRDefault="005C2FBB" w:rsidP="004F3037">
      <w:pPr>
        <w:spacing w:after="0" w:line="240" w:lineRule="auto"/>
        <w:ind w:left="9356"/>
        <w:rPr>
          <w:rFonts w:ascii="Times New Roman" w:eastAsia="Calibri" w:hAnsi="Times New Roman" w:cs="Times New Roman"/>
          <w:sz w:val="24"/>
          <w:szCs w:val="24"/>
        </w:rPr>
      </w:pPr>
      <w:r w:rsidRPr="005C2FBB">
        <w:rPr>
          <w:rFonts w:ascii="Times New Roman" w:eastAsia="Calibri" w:hAnsi="Times New Roman" w:cs="Times New Roman"/>
          <w:sz w:val="24"/>
          <w:szCs w:val="24"/>
        </w:rPr>
        <w:t>2014–2020 metų Europos Sąjungos fondų investicijų veiksmų programos 9 prioriteto „Visuomenės švietimas ir žmogiškųjų išteklių potencialo didinimas“ 09.4.1-ESFA-V-713 priemonės „Profesinio mokymo ir mokymosi visą gyvenimą valdymo, kokybės ir patrauklumo užtikrinimo sistemų ir procesų stiprinimas“ projektų finansavimo sąlygų aprašo</w:t>
      </w:r>
    </w:p>
    <w:p w:rsidR="004F3037" w:rsidRPr="00A36E42" w:rsidRDefault="004F3037" w:rsidP="004F3037">
      <w:pPr>
        <w:spacing w:after="0" w:line="240" w:lineRule="auto"/>
        <w:ind w:left="9356"/>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1</w:t>
      </w:r>
      <w:r w:rsidRPr="00A36E42">
        <w:rPr>
          <w:rFonts w:ascii="Times New Roman" w:eastAsia="Times New Roman" w:hAnsi="Times New Roman" w:cs="Times New Roman"/>
          <w:sz w:val="24"/>
          <w:szCs w:val="24"/>
          <w:lang w:eastAsia="lt-LT"/>
        </w:rPr>
        <w:t xml:space="preserve"> priedas</w:t>
      </w:r>
    </w:p>
    <w:p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EB4717" w:rsidRPr="006C122A" w:rsidRDefault="00EB4717" w:rsidP="001A34A1">
      <w:pPr>
        <w:jc w:val="both"/>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2E1345" w:rsidRPr="006C122A" w:rsidRDefault="002E1345" w:rsidP="00B02A1F">
            <w:pPr>
              <w:rPr>
                <w:rFonts w:ascii="Times New Roman" w:hAnsi="Times New Roman"/>
                <w:bCs/>
                <w:i/>
                <w:lang w:eastAsia="lt-LT"/>
              </w:rPr>
            </w:pP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2E1345" w:rsidRPr="006C122A" w:rsidRDefault="002E1345" w:rsidP="00B02A1F">
            <w:pPr>
              <w:rPr>
                <w:rFonts w:ascii="Times New Roman" w:hAnsi="Times New Roman"/>
                <w:bCs/>
                <w:i/>
                <w:lang w:eastAsia="lt-LT"/>
              </w:rPr>
            </w:pPr>
          </w:p>
        </w:tc>
      </w:tr>
      <w:tr w:rsidR="002E1345" w:rsidRPr="006C122A" w:rsidTr="005D42BA">
        <w:tc>
          <w:tcPr>
            <w:tcW w:w="14600" w:type="dxa"/>
            <w:gridSpan w:val="2"/>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p>
          <w:p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rsidTr="0071572A">
        <w:tc>
          <w:tcPr>
            <w:tcW w:w="14600" w:type="dxa"/>
            <w:gridSpan w:val="2"/>
          </w:tcPr>
          <w:p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p>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DF07A4" w:rsidRPr="006C122A" w:rsidTr="00DF07A4">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7A4" w:rsidRPr="00DF07A4" w:rsidRDefault="00DF07A4" w:rsidP="00DF07A4">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4677" w:type="dxa"/>
            <w:tcBorders>
              <w:left w:val="single" w:sz="4" w:space="0" w:color="000000"/>
              <w:bottom w:val="single" w:sz="4" w:space="0" w:color="000000"/>
              <w:right w:val="single" w:sz="4" w:space="0" w:color="000000"/>
            </w:tcBorders>
            <w:shd w:val="clear" w:color="auto" w:fill="auto"/>
          </w:tcPr>
          <w:p w:rsidR="00DF07A4" w:rsidRPr="00DF07A4" w:rsidRDefault="00DF07A4" w:rsidP="00DF07A4">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F07A4" w:rsidRPr="00DF07A4" w:rsidRDefault="00DF07A4" w:rsidP="00DF07A4">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DF07A4" w:rsidRPr="00DF07A4" w:rsidRDefault="00DF07A4" w:rsidP="00DF07A4">
            <w:pPr>
              <w:spacing w:after="0" w:line="240" w:lineRule="auto"/>
              <w:jc w:val="center"/>
              <w:rPr>
                <w:rFonts w:ascii="Times New Roman" w:hAnsi="Times New Roman" w:cs="Times New Roman"/>
                <w:b/>
                <w:bCs/>
              </w:rPr>
            </w:pPr>
            <w:r>
              <w:rPr>
                <w:rFonts w:ascii="Times New Roman" w:hAnsi="Times New Roman" w:cs="Times New Roman"/>
                <w:b/>
                <w:bCs/>
              </w:rPr>
              <w:t>4.</w:t>
            </w:r>
          </w:p>
        </w:tc>
      </w:tr>
      <w:tr w:rsidR="00F00DFC" w:rsidRPr="006C122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ie bent vieno veiksmų programos</w:t>
            </w:r>
            <w:r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Pr="006C122A">
              <w:rPr>
                <w:rFonts w:ascii="Times New Roman" w:eastAsia="Times New Roman" w:hAnsi="Times New Roman" w:cs="Times New Roman"/>
                <w:bCs/>
                <w:lang w:eastAsia="lt-LT"/>
              </w:rPr>
              <w:t xml:space="preserve">2014–2020 m. ES fondų investicijų </w:t>
            </w:r>
            <w:r w:rsidRPr="006C122A">
              <w:rPr>
                <w:rFonts w:ascii="Times New Roman" w:eastAsia="Times New Roman" w:hAnsi="Times New Roman" w:cs="Times New Roman"/>
                <w:lang w:eastAsia="lt-LT"/>
              </w:rPr>
              <w:t>veiksmų programos (toliau – veiksmų programa) prioriteto konkretų uždavinį ir siekiamą rezultatą.</w:t>
            </w:r>
          </w:p>
          <w:p w:rsidR="00F00DFC" w:rsidRPr="006C122A" w:rsidRDefault="00F00DFC" w:rsidP="00A44719">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84A9C" w:rsidRDefault="005C2FBB" w:rsidP="00DF07A4">
            <w:pPr>
              <w:spacing w:after="0" w:line="240" w:lineRule="auto"/>
              <w:rPr>
                <w:rFonts w:ascii="Times New Roman" w:eastAsia="Times New Roman" w:hAnsi="Times New Roman" w:cs="Times New Roman"/>
                <w:lang w:eastAsia="lt-LT"/>
              </w:rPr>
            </w:pPr>
            <w:r w:rsidRPr="005C2FBB">
              <w:rPr>
                <w:rFonts w:ascii="Times New Roman" w:eastAsia="Times New Roman" w:hAnsi="Times New Roman" w:cs="Times New Roman"/>
                <w:lang w:eastAsia="lt-LT"/>
              </w:rPr>
              <w:t>Projekto tikslai ir uždaviniai turi atitikti veiksmų programos 9 prioriteto 9.4.1 konkretų uždavinį „Padidinti profesinio ir suaugusiųjų mokymo atitiktį darbo rinkos poreikiams ir patrauklumą“ ir siekiamą rezultatą.</w:t>
            </w:r>
          </w:p>
          <w:p w:rsidR="005C2FBB" w:rsidRPr="00DF07A4" w:rsidRDefault="005C2FBB" w:rsidP="00DF07A4">
            <w:pPr>
              <w:spacing w:after="0" w:line="240" w:lineRule="auto"/>
              <w:rPr>
                <w:rFonts w:ascii="Times New Roman" w:eastAsia="Times New Roman" w:hAnsi="Times New Roman" w:cs="Times New Roman"/>
                <w:lang w:eastAsia="lt-LT"/>
              </w:rPr>
            </w:pPr>
          </w:p>
          <w:p w:rsidR="00F00DFC" w:rsidRPr="00DF07A4" w:rsidRDefault="00DF07A4" w:rsidP="00DF07A4">
            <w:pPr>
              <w:spacing w:after="0" w:line="240" w:lineRule="auto"/>
              <w:rPr>
                <w:rFonts w:ascii="Times New Roman" w:eastAsia="Times New Roman" w:hAnsi="Times New Roman" w:cs="Times New Roman"/>
                <w:i/>
                <w:lang w:eastAsia="lt-LT"/>
              </w:rPr>
            </w:pPr>
            <w:r w:rsidRPr="00DF07A4">
              <w:rPr>
                <w:rFonts w:ascii="Times New Roman" w:eastAsia="Times New Roman" w:hAnsi="Times New Roman" w:cs="Times New Roman"/>
                <w:i/>
                <w:lang w:eastAsia="lt-LT"/>
              </w:rPr>
              <w:t xml:space="preserve">(Atitiktį šiam reikalavimui vertina ministerija . Įgyvendinančioji institucija, pildydama </w:t>
            </w:r>
            <w:r w:rsidRPr="00DF07A4">
              <w:rPr>
                <w:rFonts w:ascii="Times New Roman" w:eastAsia="Times New Roman" w:hAnsi="Times New Roman" w:cs="Times New Roman"/>
                <w:i/>
                <w:lang w:eastAsia="lt-LT"/>
              </w:rPr>
              <w:lastRenderedPageBreak/>
              <w:t xml:space="preserve">tinkamumo finansuoti vertinimo lentelę, perkelia ministerijos vertinimą iš projektinio pasiūlymo vertinimo išvados ir skiltyje „Komentarai“ nurodo šią išvadą, t. y. jos pavadinimą, datą, numerį.)  </w:t>
            </w:r>
          </w:p>
        </w:tc>
        <w:tc>
          <w:tcPr>
            <w:tcW w:w="2127" w:type="dxa"/>
            <w:tcBorders>
              <w:top w:val="single" w:sz="4" w:space="0" w:color="000000"/>
              <w:left w:val="single" w:sz="4" w:space="0" w:color="000000"/>
              <w:bottom w:val="single" w:sz="4" w:space="0" w:color="auto"/>
              <w:right w:val="single" w:sz="4" w:space="0" w:color="000000"/>
            </w:tcBorders>
          </w:tcPr>
          <w:p w:rsidR="00F00DFC" w:rsidRPr="00DF07A4" w:rsidRDefault="00F00DFC" w:rsidP="00DF07A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lastRenderedPageBreak/>
              <w:t xml:space="preserve">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5C2FBB" w:rsidP="001C31B6">
            <w:pPr>
              <w:spacing w:after="0" w:line="240" w:lineRule="auto"/>
              <w:rPr>
                <w:rFonts w:ascii="Times New Roman" w:eastAsia="Times New Roman" w:hAnsi="Times New Roman" w:cs="Times New Roman"/>
                <w:lang w:eastAsia="lt-LT"/>
              </w:rPr>
            </w:pPr>
            <w:r w:rsidRPr="005C2FBB">
              <w:rPr>
                <w:rFonts w:ascii="Times New Roman" w:eastAsia="Times New Roman" w:hAnsi="Times New Roman" w:cs="Times New Roman"/>
                <w:lang w:eastAsia="lt-LT"/>
              </w:rPr>
              <w:t>Projekto tikslai, uždaviniai ir veiklos turi atitikti bent vieną iš veiklų, nurodytų šio Projektų finansavimo sąlygų aprašo (toliau – Aprašas) 9 punkte.</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5C2FBB" w:rsidP="00331EA0">
            <w:pPr>
              <w:spacing w:after="0" w:line="240" w:lineRule="auto"/>
              <w:rPr>
                <w:rFonts w:ascii="Times New Roman" w:eastAsia="Times New Roman" w:hAnsi="Times New Roman" w:cs="Times New Roman"/>
                <w:lang w:eastAsia="lt-LT"/>
              </w:rPr>
            </w:pPr>
            <w:r w:rsidRPr="009610CE">
              <w:rPr>
                <w:rFonts w:ascii="Times New Roman" w:eastAsia="Times New Roman" w:hAnsi="Times New Roman" w:cs="Times New Roman"/>
                <w:lang w:eastAsia="lt-LT"/>
              </w:rPr>
              <w:t>Pagal Aprašo 9.2 papunktyje nurodytą veiklą nefinansuojamas profesinio mokymo programų išorinis vertinimas ir vidinių profesinio mokymo kokybės užtikrinimo mechanizmų įdiegimas profesinio mokymo įstaigose, kurie buvo finansuoti 2007–2013 m. Žmogiškųjų išteklių plėtros veiksmų programos 2 prioriteto „Mokymasis visą gyvenimą“ VP1-2.2-ŠMM-04-V priemonės „Aukščiausios kokybės formaliojo ir neformaliojo mokymo paslaugų teikimas“ lėšomis.</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8E588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rsidR="00DF07A4" w:rsidRDefault="00F84A9C" w:rsidP="00DF07A4">
            <w:pPr>
              <w:spacing w:after="0" w:line="240" w:lineRule="auto"/>
              <w:rPr>
                <w:rFonts w:ascii="Times New Roman" w:hAnsi="Times New Roman" w:cs="Times New Roman"/>
              </w:rPr>
            </w:pPr>
            <w:r w:rsidRPr="00F84A9C">
              <w:rPr>
                <w:rFonts w:ascii="Times New Roman" w:hAnsi="Times New Roman" w:cs="Times New Roman"/>
              </w:rPr>
              <w:t>Projektas turi atitikti bent vieną iš nacionalinių strateginio planavimo dokumentų, nuro</w:t>
            </w:r>
            <w:r>
              <w:rPr>
                <w:rFonts w:ascii="Times New Roman" w:hAnsi="Times New Roman" w:cs="Times New Roman"/>
              </w:rPr>
              <w:t xml:space="preserve">dytą (-us) šio Aprašo 15 punkte ir (arba) bent vieną </w:t>
            </w:r>
            <w:r w:rsidRPr="00F84A9C">
              <w:rPr>
                <w:rFonts w:ascii="Times New Roman" w:hAnsi="Times New Roman" w:cs="Times New Roman"/>
              </w:rPr>
              <w:t>Užimtumo didinimo 2014-2020 m. programos įgyvendinimo tarpinstitucinio veiklos plano, patvirtinto 2014 m. gruodžio 3 d. Lietuvos Respublikos Vyriausybės nuta</w:t>
            </w:r>
            <w:r>
              <w:rPr>
                <w:rFonts w:ascii="Times New Roman" w:hAnsi="Times New Roman" w:cs="Times New Roman"/>
              </w:rPr>
              <w:t>rimu Nr. 1365, p</w:t>
            </w:r>
            <w:r w:rsidR="005C2FBB">
              <w:rPr>
                <w:rFonts w:ascii="Times New Roman" w:hAnsi="Times New Roman" w:cs="Times New Roman"/>
              </w:rPr>
              <w:t>riemonių, nurodytų šio Aprašo 38</w:t>
            </w:r>
            <w:r>
              <w:rPr>
                <w:rFonts w:ascii="Times New Roman" w:hAnsi="Times New Roman" w:cs="Times New Roman"/>
              </w:rPr>
              <w:t xml:space="preserve">.4 papunktyje. </w:t>
            </w:r>
          </w:p>
          <w:p w:rsidR="00F84A9C" w:rsidRDefault="00F84A9C" w:rsidP="00DF07A4">
            <w:pPr>
              <w:spacing w:after="0" w:line="240" w:lineRule="auto"/>
              <w:rPr>
                <w:rFonts w:ascii="Times New Roman" w:eastAsia="Times New Roman" w:hAnsi="Times New Roman" w:cs="Times New Roman"/>
                <w:i/>
                <w:lang w:eastAsia="lt-LT"/>
              </w:rPr>
            </w:pPr>
          </w:p>
          <w:p w:rsidR="00F00DFC" w:rsidRPr="006C122A" w:rsidRDefault="00DF07A4" w:rsidP="00DF07A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w:t>
            </w:r>
            <w:r w:rsidRPr="00612D55">
              <w:rPr>
                <w:rFonts w:ascii="Times New Roman" w:eastAsia="Times New Roman" w:hAnsi="Times New Roman" w:cs="Times New Roman"/>
                <w:i/>
                <w:lang w:eastAsia="lt-LT"/>
              </w:rPr>
              <w:t>Atitiktį šiam reikalavimui vertina ministerija. Įgyvendinančioji institucija, pildydama tinkamumo finansuoti vertinimo lentelę, perkelia ministerijos vertinimą iš projektinio pasiūlymo vertinimo išvados ir skiltyje „Komentarai“ nurodo šią išvadą, t. y. jos pavadinimą, datą, numerį.</w:t>
            </w:r>
            <w:r>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12AF5" w:rsidRDefault="00F00DFC" w:rsidP="008E5881">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t xml:space="preserve">2.2. Projektu prisidedama prie bent vieno </w:t>
            </w:r>
            <w:r w:rsidRPr="006C122A">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w:t>
            </w:r>
            <w:r w:rsidRPr="006C122A">
              <w:rPr>
                <w:rFonts w:ascii="Times New Roman" w:eastAsia="Times New Roman" w:hAnsi="Times New Roman"/>
                <w:bCs/>
                <w:lang w:eastAsia="lt-LT"/>
              </w:rPr>
              <w:lastRenderedPageBreak/>
              <w:t xml:space="preserve">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612AF5" w:rsidP="00037326">
            <w:pPr>
              <w:spacing w:after="0" w:line="240" w:lineRule="auto"/>
              <w:rPr>
                <w:rFonts w:ascii="Times New Roman" w:hAnsi="Times New Roman" w:cs="Times New Roman"/>
              </w:rPr>
            </w:pPr>
            <w:r>
              <w:rPr>
                <w:rFonts w:ascii="Times New Roman" w:hAnsi="Times New Roman" w:cs="Times New Roman"/>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3. Projektu siekiama aiškių ir realių kiekybinių uždavinių.</w:t>
            </w:r>
          </w:p>
        </w:tc>
      </w:tr>
      <w:tr w:rsidR="00F00DFC" w:rsidRPr="006C122A" w:rsidTr="00702727">
        <w:trPr>
          <w:trHeight w:val="3059"/>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702727" w:rsidRPr="00702727" w:rsidRDefault="00702727" w:rsidP="00702727">
            <w:pPr>
              <w:spacing w:after="0" w:line="240" w:lineRule="auto"/>
              <w:rPr>
                <w:rFonts w:ascii="Times New Roman" w:eastAsia="Times New Roman" w:hAnsi="Times New Roman" w:cs="Times New Roman"/>
                <w:lang w:eastAsia="lt-LT"/>
              </w:rPr>
            </w:pPr>
            <w:r w:rsidRPr="00702727">
              <w:rPr>
                <w:rFonts w:ascii="Times New Roman" w:eastAsia="Times New Roman" w:hAnsi="Times New Roman" w:cs="Times New Roman"/>
                <w:lang w:eastAsia="lt-LT"/>
              </w:rPr>
              <w:t xml:space="preserve">- Projektas, planuojamas pagal šio Aprašo 9.1 papunktyje numatomą finansuoti veiklą turi siekti stebėsenos rodiklio ir minimalios jo siektinos reikšmės, nurodytos šio Aprašo 21.1 punkte; </w:t>
            </w:r>
          </w:p>
          <w:p w:rsidR="00702727" w:rsidRPr="00702727" w:rsidRDefault="00702727" w:rsidP="00702727">
            <w:pPr>
              <w:spacing w:after="0" w:line="240" w:lineRule="auto"/>
              <w:rPr>
                <w:rFonts w:ascii="Times New Roman" w:eastAsia="Times New Roman" w:hAnsi="Times New Roman" w:cs="Times New Roman"/>
                <w:lang w:eastAsia="lt-LT"/>
              </w:rPr>
            </w:pPr>
            <w:r w:rsidRPr="00702727">
              <w:rPr>
                <w:rFonts w:ascii="Times New Roman" w:eastAsia="Times New Roman" w:hAnsi="Times New Roman" w:cs="Times New Roman"/>
                <w:lang w:eastAsia="lt-LT"/>
              </w:rPr>
              <w:t>- Projektas, planuojamas pagal šio Aprašo 9.2 papunktyje numatomą finansuoti veiklą, turi siekti stebėsenos rodiklių ir minimalių jų siektinų reikšmių, nurodytų šio Aprašo 21.2 punkte;</w:t>
            </w:r>
          </w:p>
          <w:p w:rsidR="00F00DFC" w:rsidRPr="006C122A" w:rsidRDefault="00702727" w:rsidP="00612AF5">
            <w:pPr>
              <w:spacing w:after="0" w:line="240" w:lineRule="auto"/>
              <w:rPr>
                <w:rFonts w:ascii="Times New Roman" w:eastAsia="Times New Roman" w:hAnsi="Times New Roman" w:cs="Times New Roman"/>
                <w:lang w:eastAsia="lt-LT"/>
              </w:rPr>
            </w:pPr>
            <w:r w:rsidRPr="00702727">
              <w:rPr>
                <w:rFonts w:ascii="Times New Roman" w:eastAsia="Times New Roman" w:hAnsi="Times New Roman" w:cs="Times New Roman"/>
                <w:lang w:eastAsia="lt-LT"/>
              </w:rPr>
              <w:t>- Projektas, planuojamas pagal šio Aprašo 9.3 papunktyje numatomą finansuoti veiklą turi siekti stebėsenos rodiklio ir minimalios jo siektinos reikšmės, nurodytos šio Aprašo 21.3 punkte.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612AF5">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4.1.1. aplinkosaugos srityje (aplinkos kokybė ir gamtos ištekliai, kraštovaizdžio ir biologinės įvairovės apsauga, klimato k</w:t>
            </w:r>
            <w:r w:rsidR="00612AF5">
              <w:rPr>
                <w:rFonts w:ascii="Times New Roman" w:eastAsia="Times New Roman" w:hAnsi="Times New Roman" w:cs="Times New Roman"/>
                <w:bCs/>
                <w:lang w:eastAsia="lt-LT"/>
              </w:rPr>
              <w:t>aita, aplinkos apsauga ir kt.).</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612AF5" w:rsidP="008E49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2854AE"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2854AE" w:rsidRPr="006C122A" w:rsidRDefault="002854AE" w:rsidP="002854AE">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r w:rsidRPr="00E65D17">
              <w:rPr>
                <w:rFonts w:ascii="Times New Roman" w:eastAsia="Times New Roman" w:hAnsi="Times New Roman" w:cs="Times New Roman"/>
                <w:lang w:eastAsia="lt-LT"/>
              </w:rPr>
              <w:t xml:space="preserve">Netaikoma Aprašo 9.2 ir 9.3 papunkčiuose numatomoms finansuoti veikloms. </w:t>
            </w:r>
          </w:p>
        </w:tc>
        <w:tc>
          <w:tcPr>
            <w:tcW w:w="2127" w:type="dxa"/>
            <w:tcBorders>
              <w:top w:val="single" w:sz="4" w:space="0" w:color="auto"/>
              <w:left w:val="single" w:sz="4" w:space="0" w:color="000000"/>
              <w:bottom w:val="single" w:sz="4" w:space="0" w:color="000000"/>
              <w:right w:val="single" w:sz="4" w:space="0" w:color="000000"/>
            </w:tcBorders>
          </w:tcPr>
          <w:p w:rsidR="002854AE" w:rsidRPr="006C122A" w:rsidRDefault="002854AE" w:rsidP="002854A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r>
      <w:tr w:rsidR="002854AE"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2854AE" w:rsidRPr="006C122A" w:rsidRDefault="002854AE" w:rsidP="002854AE">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cs="Times New Roman"/>
                <w:bCs/>
                <w:lang w:eastAsia="lt-LT"/>
              </w:rPr>
              <w:t>4.2. Pasiūlyti konkretūs veiksmai (pademonstruotas proaktyvus požiūris), kurie rodo, kad projektas skatina darnaus v</w:t>
            </w:r>
            <w:r>
              <w:rPr>
                <w:rFonts w:ascii="Times New Roman" w:eastAsia="Times New Roman" w:hAnsi="Times New Roman" w:cs="Times New Roman"/>
                <w:bCs/>
                <w:lang w:eastAsia="lt-LT"/>
              </w:rPr>
              <w:t>ystymosi principo įgyvendinimą.</w:t>
            </w:r>
          </w:p>
          <w:p w:rsidR="002854AE" w:rsidRPr="006C122A" w:rsidRDefault="002854AE" w:rsidP="002854AE">
            <w:pPr>
              <w:spacing w:after="0" w:line="240" w:lineRule="auto"/>
              <w:rPr>
                <w:rFonts w:ascii="Times New Roman" w:eastAsia="Times New Roman" w:hAnsi="Times New Roman" w:cs="Times New Roman"/>
                <w:bCs/>
                <w:i/>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2854AE" w:rsidRPr="00E65D17" w:rsidRDefault="002854AE" w:rsidP="002854AE">
            <w:pPr>
              <w:spacing w:after="0" w:line="240" w:lineRule="auto"/>
              <w:rPr>
                <w:rFonts w:ascii="Times New Roman" w:eastAsia="Times New Roman" w:hAnsi="Times New Roman" w:cs="Times New Roman"/>
                <w:lang w:eastAsia="lt-LT"/>
              </w:rPr>
            </w:pPr>
            <w:r w:rsidRPr="00E65D17">
              <w:rPr>
                <w:rFonts w:ascii="Times New Roman" w:eastAsia="Times New Roman" w:hAnsi="Times New Roman" w:cs="Times New Roman"/>
                <w:lang w:eastAsia="lt-LT"/>
              </w:rPr>
              <w:t>Projektas, planuojamas pagal šio Aprašo 9.1 papunktyje numatomą finansuoti veiklą</w:t>
            </w:r>
            <w:r w:rsidR="00F26EAA">
              <w:rPr>
                <w:rFonts w:ascii="Times New Roman" w:eastAsia="Times New Roman" w:hAnsi="Times New Roman" w:cs="Times New Roman"/>
                <w:lang w:eastAsia="lt-LT"/>
              </w:rPr>
              <w:t>,</w:t>
            </w:r>
            <w:bookmarkStart w:id="0" w:name="_GoBack"/>
            <w:bookmarkEnd w:id="0"/>
            <w:r w:rsidRPr="00E65D17">
              <w:rPr>
                <w:rFonts w:ascii="Times New Roman" w:eastAsia="Times New Roman" w:hAnsi="Times New Roman" w:cs="Times New Roman"/>
                <w:lang w:eastAsia="lt-LT"/>
              </w:rPr>
              <w:t xml:space="preserve"> turi </w:t>
            </w:r>
            <w:r w:rsidRPr="00E65D17">
              <w:rPr>
                <w:rFonts w:ascii="Times New Roman" w:hAnsi="Times New Roman"/>
              </w:rPr>
              <w:t xml:space="preserve">prisidėti prie darnaus vystymosi principo įgyvendinimo plečiant ir ugdant informacinę ir žinių visuomenę.  </w:t>
            </w:r>
          </w:p>
        </w:tc>
        <w:tc>
          <w:tcPr>
            <w:tcW w:w="2127" w:type="dxa"/>
            <w:tcBorders>
              <w:top w:val="single" w:sz="4" w:space="0" w:color="auto"/>
              <w:left w:val="single" w:sz="4" w:space="0" w:color="000000"/>
              <w:bottom w:val="single" w:sz="4" w:space="0" w:color="000000"/>
              <w:right w:val="single" w:sz="4" w:space="0" w:color="000000"/>
            </w:tcBorders>
          </w:tcPr>
          <w:p w:rsidR="002854AE" w:rsidRPr="006C122A" w:rsidRDefault="002854AE" w:rsidP="002854A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r>
      <w:tr w:rsidR="002854A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2854AE" w:rsidRPr="006C122A" w:rsidRDefault="002854AE" w:rsidP="002854AE">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val="pt-BR" w:eastAsia="lt-LT"/>
              </w:rPr>
            </w:pPr>
          </w:p>
        </w:tc>
      </w:tr>
      <w:tr w:rsidR="002854AE"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2854AE" w:rsidRPr="006C122A" w:rsidRDefault="002854AE" w:rsidP="002854A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Pr>
                <w:rFonts w:ascii="Times New Roman" w:eastAsia="Times New Roman" w:hAnsi="Times New Roman"/>
                <w:lang w:eastAsia="lt-LT"/>
              </w:rPr>
              <w:t>principo įgyvendinimas.</w:t>
            </w:r>
          </w:p>
        </w:tc>
        <w:tc>
          <w:tcPr>
            <w:tcW w:w="4677" w:type="dxa"/>
            <w:tcBorders>
              <w:top w:val="single" w:sz="4" w:space="0" w:color="auto"/>
              <w:left w:val="single" w:sz="4" w:space="0" w:color="000000"/>
              <w:bottom w:val="single" w:sz="4" w:space="0" w:color="000000"/>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val="pt-BR" w:eastAsia="lt-LT"/>
              </w:rPr>
            </w:pPr>
            <w:r>
              <w:rPr>
                <w:rFonts w:ascii="Times New Roman" w:eastAsia="Times New Roman" w:hAnsi="Times New Roman" w:cs="Times New Roman"/>
                <w:lang w:val="pt-BR" w:eastAsia="lt-LT"/>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rsidR="002854AE" w:rsidRPr="006C122A" w:rsidRDefault="002854AE" w:rsidP="002854AE">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val="pt-BR" w:eastAsia="lt-LT"/>
              </w:rPr>
            </w:pPr>
          </w:p>
        </w:tc>
      </w:tr>
      <w:tr w:rsidR="002854AE"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rsidR="002854AE" w:rsidRPr="006C122A" w:rsidRDefault="002854AE" w:rsidP="002854A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minimis</w:t>
            </w:r>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pagalbai </w:t>
            </w:r>
            <w:r w:rsidRPr="006C122A">
              <w:rPr>
                <w:rFonts w:ascii="Times New Roman" w:eastAsia="Times New Roman" w:hAnsi="Times New Roman"/>
                <w:i/>
                <w:lang w:eastAsia="lt-LT"/>
              </w:rPr>
              <w:t xml:space="preserve">(taikoma, jei projektui teikiama </w:t>
            </w:r>
            <w:r w:rsidRPr="006C122A">
              <w:rPr>
                <w:rFonts w:ascii="Times New Roman" w:eastAsia="Times New Roman" w:hAnsi="Times New Roman"/>
                <w:lang w:eastAsia="lt-LT"/>
              </w:rPr>
              <w:t>de minimis</w:t>
            </w:r>
            <w:r w:rsidRPr="006C122A">
              <w:rPr>
                <w:rFonts w:ascii="Times New Roman" w:eastAsia="Times New Roman" w:hAnsi="Times New Roman"/>
                <w:i/>
                <w:lang w:eastAsia="lt-LT"/>
              </w:rPr>
              <w:t xml:space="preserve"> pagalba. Pildomas projektų atitikties </w:t>
            </w:r>
            <w:r w:rsidRPr="006C122A">
              <w:rPr>
                <w:rFonts w:ascii="Times New Roman" w:eastAsia="Times New Roman" w:hAnsi="Times New Roman"/>
                <w:lang w:eastAsia="lt-LT"/>
              </w:rPr>
              <w:t>de minimis</w:t>
            </w:r>
            <w:r w:rsidRPr="006C122A">
              <w:rPr>
                <w:rFonts w:ascii="Times New Roman" w:eastAsia="Times New Roman" w:hAnsi="Times New Roman"/>
                <w:i/>
                <w:lang w:eastAsia="lt-LT"/>
              </w:rPr>
              <w:t xml:space="preserve"> pagalbos taisyklėms patikros lapas)</w:t>
            </w:r>
            <w:r w:rsidRPr="006C122A">
              <w:rPr>
                <w:rFonts w:ascii="Times New Roman" w:eastAsia="Times New Roman" w:hAnsi="Times New Roman"/>
                <w:lang w:eastAsia="lt-LT"/>
              </w:rPr>
              <w:t xml:space="preserve">; arba </w:t>
            </w:r>
          </w:p>
          <w:p w:rsidR="002854AE" w:rsidRPr="006C122A" w:rsidRDefault="002854AE" w:rsidP="002854A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6C122A">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w:t>
            </w:r>
            <w:r w:rsidRPr="006C122A">
              <w:rPr>
                <w:rFonts w:ascii="Times New Roman" w:eastAsia="Times New Roman" w:hAnsi="Times New Roman"/>
                <w:i/>
                <w:lang w:eastAsia="lt-LT"/>
              </w:rPr>
              <w:lastRenderedPageBreak/>
              <w:t xml:space="preserve">suderinama su vidaus rinka taikant Sutarties 107 ir 108 straipsnius (OL 2014, L 187, p.1). </w:t>
            </w:r>
            <w:r w:rsidRPr="006C122A">
              <w:rPr>
                <w:rFonts w:ascii="Times New Roman" w:hAnsi="Times New Roman"/>
                <w:i/>
                <w:iCs/>
                <w:color w:val="000000"/>
              </w:rPr>
              <w:t>Pildomas projektų atitikties valstybės pagalbos taisyklėms patikros lapas);</w:t>
            </w:r>
            <w:r w:rsidRPr="006C122A">
              <w:rPr>
                <w:rFonts w:ascii="Times New Roman" w:eastAsia="Times New Roman" w:hAnsi="Times New Roman"/>
                <w:lang w:eastAsia="lt-LT"/>
              </w:rPr>
              <w:t xml:space="preserve"> arba</w:t>
            </w:r>
          </w:p>
          <w:p w:rsidR="002854AE" w:rsidRPr="006C122A" w:rsidRDefault="002854AE" w:rsidP="002854A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 xml:space="preserve">(taikoma, jei projektų finansavimo sąlygų apraše nurodyta, kad pagal jį valstybės pagalba ir (ar) „de minimis“ pagalba nėra teikiama. </w:t>
            </w:r>
            <w:r w:rsidRPr="006C122A">
              <w:rPr>
                <w:rFonts w:ascii="Times New Roman" w:hAnsi="Times New Roman"/>
                <w:i/>
                <w:iCs/>
                <w:color w:val="000000"/>
              </w:rPr>
              <w:t xml:space="preserve">Pildomas  patikros lapas dėl valstybės pagalbos ir </w:t>
            </w:r>
            <w:r w:rsidRPr="006C122A">
              <w:rPr>
                <w:rFonts w:ascii="Times New Roman" w:eastAsia="Times New Roman" w:hAnsi="Times New Roman"/>
                <w:i/>
                <w:lang w:eastAsia="lt-LT"/>
              </w:rPr>
              <w:t>„</w:t>
            </w:r>
            <w:r w:rsidRPr="006C122A">
              <w:rPr>
                <w:rFonts w:ascii="Times New Roman" w:hAnsi="Times New Roman"/>
                <w:i/>
                <w:iCs/>
                <w:color w:val="000000"/>
              </w:rPr>
              <w:t>de minimis“ pagalbos buvimo ar nebuvimo</w:t>
            </w:r>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p w:rsidR="002854AE" w:rsidRPr="006C122A" w:rsidRDefault="002854AE" w:rsidP="002854AE">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(Vertinant techninės paramos projektus šių metodinių nurodymų 4.5 papunktyje nurodytas vertinimo aspektas  netaikomas.)</w:t>
            </w:r>
          </w:p>
          <w:p w:rsidR="002854AE" w:rsidRPr="006C122A" w:rsidRDefault="002854AE" w:rsidP="002854AE">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2854AE" w:rsidRPr="006C122A" w:rsidRDefault="002854AE" w:rsidP="002854A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r>
      <w:tr w:rsidR="002854AE" w:rsidRPr="006C122A"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2854AE" w:rsidRPr="006C122A" w:rsidRDefault="002854AE" w:rsidP="002854A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5. Pareiškėjas ir partneris (-iai) organizaciniu požiūriu yra pajėgūs tinkamai ir laiku įgyvendinti teikiamą projektą ir atitinka jam (jiems) keliamus reikalavimus.</w:t>
            </w:r>
          </w:p>
        </w:tc>
      </w:tr>
      <w:tr w:rsidR="002854AE"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2854AE" w:rsidRPr="006C122A" w:rsidRDefault="002854AE" w:rsidP="002854AE">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6C122A">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2854AE" w:rsidRPr="006C122A" w:rsidRDefault="002854AE" w:rsidP="002854A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r>
      <w:tr w:rsidR="002854AE"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2854AE" w:rsidRPr="006C122A" w:rsidRDefault="002854AE" w:rsidP="002854A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r w:rsidRPr="00865CB6">
              <w:rPr>
                <w:rFonts w:ascii="Times New Roman" w:hAnsi="Times New Roman" w:cs="Times New Roman"/>
                <w:szCs w:val="24"/>
              </w:rPr>
              <w:t xml:space="preserve">Tinkamų pareiškėjų (partnerių) sąrašas yra nurodytas </w:t>
            </w:r>
            <w:r w:rsidRPr="00865CB6">
              <w:rPr>
                <w:rFonts w:ascii="Times New Roman" w:hAnsi="Times New Roman" w:cs="Times New Roman"/>
              </w:rPr>
              <w:t xml:space="preserve">šio Aprašo </w:t>
            </w:r>
            <w:r>
              <w:rPr>
                <w:rFonts w:ascii="Times New Roman" w:hAnsi="Times New Roman" w:cs="Times New Roman"/>
              </w:rPr>
              <w:t xml:space="preserve">12 </w:t>
            </w:r>
            <w:r w:rsidRPr="00865CB6">
              <w:rPr>
                <w:rFonts w:ascii="Times New Roman" w:hAnsi="Times New Roman" w:cs="Times New Roman"/>
              </w:rPr>
              <w:t>punkte</w:t>
            </w:r>
            <w:r>
              <w:rPr>
                <w:rFonts w:ascii="Times New Roman" w:hAnsi="Times New Roman" w:cs="Times New Roman"/>
              </w:rPr>
              <w:t>.</w:t>
            </w:r>
          </w:p>
        </w:tc>
        <w:tc>
          <w:tcPr>
            <w:tcW w:w="2127" w:type="dxa"/>
            <w:tcBorders>
              <w:top w:val="single" w:sz="4" w:space="0" w:color="000000"/>
              <w:left w:val="single" w:sz="4" w:space="0" w:color="000000"/>
              <w:bottom w:val="single" w:sz="4" w:space="0" w:color="000000"/>
              <w:right w:val="single" w:sz="4" w:space="0" w:color="000000"/>
            </w:tcBorders>
          </w:tcPr>
          <w:p w:rsidR="002854AE" w:rsidRPr="006C122A" w:rsidRDefault="002854AE" w:rsidP="002854A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r>
      <w:tr w:rsidR="002854AE"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2854AE" w:rsidRPr="006C122A" w:rsidRDefault="002854AE" w:rsidP="002854A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rsidR="002854AE" w:rsidRPr="006C122A" w:rsidRDefault="002854AE" w:rsidP="002854A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w:t>
            </w:r>
            <w:r w:rsidRPr="006C122A">
              <w:rPr>
                <w:rFonts w:ascii="Times New Roman" w:hAnsi="Times New Roman"/>
                <w:i/>
                <w:iCs/>
                <w:color w:val="000000"/>
                <w:lang w:eastAsia="lt-LT"/>
              </w:rPr>
              <w:t>Taikoma tais atvejais, kai nacionaliniuose teisės aktuose yra nustatyti reikalavimai turėti teisinį pagrindą vykdyti</w:t>
            </w:r>
            <w:r w:rsidRPr="006C122A" w:rsidDel="00BF4193">
              <w:rPr>
                <w:rFonts w:ascii="Times New Roman" w:hAnsi="Times New Roman"/>
                <w:i/>
                <w:iCs/>
                <w:color w:val="000000"/>
                <w:lang w:eastAsia="lt-LT"/>
              </w:rPr>
              <w:t xml:space="preserve"> </w:t>
            </w:r>
            <w:r w:rsidRPr="006C122A">
              <w:rPr>
                <w:rFonts w:ascii="Times New Roman" w:hAnsi="Times New Roman"/>
                <w:i/>
                <w:iCs/>
                <w:color w:val="000000"/>
                <w:lang w:eastAsia="lt-LT"/>
              </w:rPr>
              <w:t>numatytą projekto veiklą.</w:t>
            </w:r>
            <w:r w:rsidRPr="006C122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2854AE" w:rsidRPr="006C122A" w:rsidRDefault="002854AE" w:rsidP="002854A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r>
      <w:tr w:rsidR="002854AE"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2854AE" w:rsidRPr="006C122A" w:rsidRDefault="002854AE" w:rsidP="002854A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(-iams) nėra apribojimų gauti finansavimą:</w:t>
            </w:r>
          </w:p>
          <w:p w:rsidR="002854AE" w:rsidRPr="006C122A" w:rsidRDefault="002854AE" w:rsidP="002854A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6C122A">
              <w:rPr>
                <w:rFonts w:ascii="Times New Roman" w:eastAsia="Times New Roman" w:hAnsi="Times New Roman"/>
                <w:i/>
                <w:lang w:eastAsia="lt-LT"/>
              </w:rPr>
              <w:t>(ši nuostata netaikoma biudžetinėms įstaigoms)</w:t>
            </w:r>
            <w:r w:rsidRPr="006C122A">
              <w:rPr>
                <w:rFonts w:ascii="Times New Roman" w:eastAsia="Times New Roman" w:hAnsi="Times New Roman"/>
                <w:lang w:eastAsia="lt-LT"/>
              </w:rPr>
              <w:t>;</w:t>
            </w:r>
          </w:p>
          <w:p w:rsidR="002854AE" w:rsidRPr="006C122A" w:rsidRDefault="002854AE" w:rsidP="002854A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5.4.2. paraiškos vertinimo metu pareiškėjas ir partneris (-iai) yra įvykdęs (-ę) su mokesčių ir socialinio draudimo įmokų mokėjimu susijusius įsipareigojimus pagal Lietuvos Respublikos teisės </w:t>
            </w:r>
            <w:r w:rsidRPr="006C122A">
              <w:rPr>
                <w:rFonts w:ascii="Times New Roman" w:eastAsia="Times New Roman" w:hAnsi="Times New Roman"/>
                <w:lang w:eastAsia="lt-LT"/>
              </w:rPr>
              <w:lastRenderedPageBreak/>
              <w:t xml:space="preserve">aktus arba pagal kitos valstybės teisės aktus, jei pareiškėjas ir partneris </w:t>
            </w:r>
          </w:p>
          <w:p w:rsidR="002854AE" w:rsidRPr="006C122A" w:rsidRDefault="002854AE" w:rsidP="002854A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(-iai) yra užsienyje registruotas juridinis asmuo (asmenys)</w:t>
            </w:r>
            <w:r w:rsidRPr="006C122A">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rsidR="002854AE" w:rsidRPr="006C122A" w:rsidRDefault="002854AE" w:rsidP="002854AE">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metu </w:t>
            </w:r>
            <w:r w:rsidRPr="006C122A">
              <w:rPr>
                <w:rFonts w:ascii="Times New Roman" w:eastAsia="Times New Roman" w:hAnsi="Times New Roman"/>
                <w:color w:val="000000"/>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6C122A">
              <w:rPr>
                <w:rFonts w:ascii="Times New Roman" w:eastAsia="Times New Roman" w:hAnsi="Times New Roman"/>
                <w:i/>
                <w:color w:val="000000"/>
                <w:lang w:eastAsia="lt-LT"/>
              </w:rPr>
              <w:t xml:space="preserve">(jei pareiškėjo arba partnerio (-ių) veikla yra finansuojama iš Lietuvos Respublikos valstybės biudžeto ir (arba) savivaldybių biudžetų, ir (arba) valstybės pinigų fondų, ši nuostata nėra taikoma); </w:t>
            </w:r>
          </w:p>
          <w:p w:rsidR="002854AE" w:rsidRPr="006C122A" w:rsidRDefault="002854AE" w:rsidP="002854A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5.4.4. paraiškos vertinimo metu pareiškėjui ir partneriui (-iams), jei jis (jie) yra įmonė (-ės), </w:t>
            </w:r>
            <w:r w:rsidRPr="006C122A">
              <w:rPr>
                <w:rFonts w:ascii="Times New Roman" w:eastAsia="Times New Roman" w:hAnsi="Times New Roman"/>
                <w:lang w:eastAsia="lt-LT"/>
              </w:rPr>
              <w:lastRenderedPageBreak/>
              <w:t xml:space="preserve">perkėlusi (-ios) gamybinę veiklą valstybėje narėje arba į kitą valstybę narę, nėra taikoma arba nebuvo 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rsidR="002854AE" w:rsidRPr="006C122A" w:rsidRDefault="002854AE" w:rsidP="002854A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rsidR="002854AE" w:rsidRPr="006C122A" w:rsidRDefault="002854AE" w:rsidP="002854A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rsidR="002854AE" w:rsidRPr="006C122A" w:rsidRDefault="002854AE" w:rsidP="002854AE">
            <w:pPr>
              <w:spacing w:after="0" w:line="240" w:lineRule="auto"/>
              <w:rPr>
                <w:rFonts w:ascii="Times New Roman" w:eastAsia="Times New Roman" w:hAnsi="Times New Roman"/>
                <w:i/>
                <w:lang w:eastAsia="lt-LT"/>
              </w:rPr>
            </w:pPr>
            <w:r w:rsidRPr="006C122A">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 xml:space="preserve">Dėl Juridinių asmenų registro įsteigimo ir Juridinių asmenų registro nuostatų patvirtinimo“ </w:t>
            </w:r>
            <w:r w:rsidRPr="006C1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rsidR="002854AE" w:rsidRPr="006C122A" w:rsidRDefault="002854AE" w:rsidP="002854A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2854AE" w:rsidRPr="006C122A" w:rsidRDefault="002854AE" w:rsidP="002854A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r>
      <w:tr w:rsidR="002854AE"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2854AE" w:rsidRPr="006C122A" w:rsidRDefault="002854AE" w:rsidP="002854A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2854AE" w:rsidRPr="006C122A" w:rsidRDefault="002854AE" w:rsidP="002854A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r>
      <w:tr w:rsidR="002854AE" w:rsidRPr="006C122A" w:rsidTr="001D18D2">
        <w:trPr>
          <w:trHeight w:val="423"/>
        </w:trPr>
        <w:tc>
          <w:tcPr>
            <w:tcW w:w="4820" w:type="dxa"/>
            <w:tcBorders>
              <w:top w:val="single" w:sz="4" w:space="0" w:color="000000"/>
              <w:left w:val="single" w:sz="4" w:space="0" w:color="000000"/>
              <w:right w:val="single" w:sz="4" w:space="0" w:color="000000"/>
            </w:tcBorders>
            <w:hideMark/>
          </w:tcPr>
          <w:p w:rsidR="002854AE" w:rsidRPr="001D18D2" w:rsidRDefault="002854AE" w:rsidP="002854AE">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parengtumas atitinka projektų finansavimo sąlygų </w:t>
            </w:r>
            <w:r>
              <w:rPr>
                <w:rFonts w:ascii="Times New Roman" w:eastAsia="Times New Roman" w:hAnsi="Times New Roman" w:cs="Times New Roman"/>
                <w:spacing w:val="-4"/>
                <w:lang w:eastAsia="lt-LT"/>
              </w:rPr>
              <w:t>apraše nustatytus reikalavimus.</w:t>
            </w:r>
          </w:p>
        </w:tc>
        <w:tc>
          <w:tcPr>
            <w:tcW w:w="4677" w:type="dxa"/>
            <w:tcBorders>
              <w:top w:val="single" w:sz="4" w:space="0" w:color="000000"/>
              <w:left w:val="single" w:sz="4" w:space="0" w:color="000000"/>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right w:val="single" w:sz="4" w:space="0" w:color="000000"/>
            </w:tcBorders>
          </w:tcPr>
          <w:p w:rsidR="002854AE" w:rsidRPr="006C122A" w:rsidRDefault="002854AE" w:rsidP="002854A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r>
      <w:tr w:rsidR="002854AE"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2854AE" w:rsidRPr="006C122A" w:rsidRDefault="002854AE" w:rsidP="002854AE">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rsidR="002854AE" w:rsidRPr="006C122A" w:rsidRDefault="002854AE" w:rsidP="002854AE">
            <w:pPr>
              <w:autoSpaceDE w:val="0"/>
              <w:autoSpaceDN w:val="0"/>
              <w:adjustRightInd w:val="0"/>
              <w:spacing w:after="0" w:line="240" w:lineRule="auto"/>
              <w:rPr>
                <w:rFonts w:ascii="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(-iais</w:t>
            </w:r>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2854AE" w:rsidRPr="006C122A" w:rsidRDefault="002854AE" w:rsidP="002854A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r>
      <w:tr w:rsidR="002854AE" w:rsidRPr="006C122A"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2854AE" w:rsidRPr="006C122A" w:rsidRDefault="002854AE" w:rsidP="002854A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Projektas turi apibrėžtus, aiškius ir užtikrintus projekto išlaidų finansavimo šaltinius.</w:t>
            </w:r>
          </w:p>
        </w:tc>
      </w:tr>
      <w:tr w:rsidR="002854A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2854AE" w:rsidRPr="001D18D2" w:rsidRDefault="002854AE" w:rsidP="002854A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6.1. Pareiškėjo ir (ar) partnerio (-ių)  įnašas atitinka projektų finansavimo sąlygų apraše nustatytus reikalavimus ir y</w:t>
            </w:r>
            <w:r>
              <w:rPr>
                <w:rFonts w:ascii="Times New Roman" w:eastAsia="Times New Roman" w:hAnsi="Times New Roman" w:cs="Times New Roman"/>
                <w:lang w:eastAsia="lt-LT"/>
              </w:rPr>
              <w:t>ra užtikrintas jo finansavimas.</w:t>
            </w:r>
          </w:p>
        </w:tc>
        <w:tc>
          <w:tcPr>
            <w:tcW w:w="4677"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r>
      <w:tr w:rsidR="002854A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r>
      <w:tr w:rsidR="002854A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2854AE" w:rsidRPr="006C122A" w:rsidRDefault="002854AE" w:rsidP="002854A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r>
      <w:tr w:rsidR="002854AE" w:rsidRPr="006C122A"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2854AE" w:rsidRPr="006C122A" w:rsidRDefault="002854AE" w:rsidP="002854A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2854A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2854AE" w:rsidRPr="00752092" w:rsidRDefault="002854AE" w:rsidP="002854A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2854AE" w:rsidRPr="00752092" w:rsidRDefault="002854AE" w:rsidP="002854AE">
            <w:pPr>
              <w:spacing w:after="0" w:line="240" w:lineRule="auto"/>
              <w:rPr>
                <w:rFonts w:ascii="Times New Roman" w:eastAsia="Times New Roman" w:hAnsi="Times New Roman" w:cs="Times New Roman"/>
                <w:lang w:eastAsia="lt-LT"/>
              </w:rPr>
            </w:pPr>
            <w:r w:rsidRPr="00752092">
              <w:rPr>
                <w:rFonts w:ascii="Times New Roman" w:eastAsia="Times New Roman" w:hAnsi="Times New Roman" w:cs="Times New Roman"/>
                <w:lang w:eastAsia="lt-LT"/>
              </w:rPr>
              <w:t>Jei suplanuotų investicijų į investavimo objektus išlaidų suma viršija 300 000 eurų, vadovaujantis Aprašo 34 punktu</w:t>
            </w:r>
            <w:r>
              <w:rPr>
                <w:rFonts w:ascii="Times New Roman" w:eastAsia="Times New Roman" w:hAnsi="Times New Roman" w:cs="Times New Roman"/>
                <w:lang w:eastAsia="lt-LT"/>
              </w:rPr>
              <w:t xml:space="preserve"> projekto pareiškėjas pateikia m</w:t>
            </w:r>
            <w:r w:rsidRPr="00752092">
              <w:rPr>
                <w:rFonts w:ascii="Times New Roman" w:eastAsia="Times New Roman" w:hAnsi="Times New Roman" w:cs="Times New Roman"/>
                <w:lang w:eastAsia="lt-LT"/>
              </w:rPr>
              <w:t>inisterijai projekto įgyvendinimo alternatyvų analizę.</w:t>
            </w:r>
          </w:p>
          <w:p w:rsidR="002854AE" w:rsidRDefault="002854AE" w:rsidP="002854AE">
            <w:pPr>
              <w:spacing w:after="0" w:line="240" w:lineRule="auto"/>
              <w:rPr>
                <w:rFonts w:ascii="Times New Roman" w:eastAsia="Times New Roman" w:hAnsi="Times New Roman" w:cs="Times New Roman"/>
                <w:i/>
                <w:lang w:eastAsia="lt-LT"/>
              </w:rPr>
            </w:pPr>
          </w:p>
          <w:p w:rsidR="002854AE" w:rsidRPr="001D18D2" w:rsidRDefault="002854AE" w:rsidP="002854AE">
            <w:pPr>
              <w:spacing w:after="0" w:line="240" w:lineRule="auto"/>
              <w:rPr>
                <w:rFonts w:ascii="Times New Roman" w:hAnsi="Times New Roman" w:cs="Times New Roman"/>
                <w:i/>
              </w:rPr>
            </w:pPr>
            <w:r>
              <w:rPr>
                <w:rFonts w:ascii="Times New Roman" w:eastAsia="Times New Roman" w:hAnsi="Times New Roman" w:cs="Times New Roman"/>
                <w:i/>
                <w:lang w:eastAsia="lt-LT"/>
              </w:rPr>
              <w:t>(</w:t>
            </w:r>
            <w:r w:rsidRPr="001D18D2">
              <w:rPr>
                <w:rFonts w:ascii="Times New Roman" w:eastAsia="Times New Roman" w:hAnsi="Times New Roman" w:cs="Times New Roman"/>
                <w:i/>
                <w:lang w:eastAsia="lt-LT"/>
              </w:rPr>
              <w:t>Atitiktį šiam r</w:t>
            </w:r>
            <w:r>
              <w:rPr>
                <w:rFonts w:ascii="Times New Roman" w:eastAsia="Times New Roman" w:hAnsi="Times New Roman" w:cs="Times New Roman"/>
                <w:i/>
                <w:lang w:eastAsia="lt-LT"/>
              </w:rPr>
              <w:t xml:space="preserve">eikalavimui vertina ministerija, </w:t>
            </w:r>
            <w:r>
              <w:rPr>
                <w:rFonts w:ascii="Times New Roman" w:hAnsi="Times New Roman" w:cs="Times New Roman"/>
                <w:i/>
              </w:rPr>
              <w:t>vadovaudamasi</w:t>
            </w:r>
            <w:r w:rsidRPr="006C122A">
              <w:rPr>
                <w:rFonts w:ascii="Times New Roman" w:hAnsi="Times New Roman" w:cs="Times New Roman"/>
                <w:i/>
              </w:rPr>
              <w:t xml:space="preserve"> Optimalios projekto įgyvendinimo alternatyvos pasirinkimo kokybės vertinimo metodika, kuri skelbiama sv</w:t>
            </w:r>
            <w:r>
              <w:rPr>
                <w:rFonts w:ascii="Times New Roman" w:hAnsi="Times New Roman" w:cs="Times New Roman"/>
                <w:i/>
              </w:rPr>
              <w:t>etainėje www.esinvesticijos.lt.</w:t>
            </w:r>
            <w:r w:rsidRPr="001D18D2">
              <w:rPr>
                <w:rFonts w:ascii="Times New Roman" w:eastAsia="Times New Roman" w:hAnsi="Times New Roman" w:cs="Times New Roman"/>
                <w:i/>
                <w:lang w:eastAsia="lt-LT"/>
              </w:rPr>
              <w:t xml:space="preserve"> Įgyvendinančioji institucija, pildydama tinkamumo finansuoti vertinimo lentelę, perkelia ministerijos atlikto projektinio pasiūlymo dėl valstybės projekto įgyvendinimo vertinimo išvadą ir skiltyje „Komentarai“ nurodo šios išvado</w:t>
            </w:r>
            <w:r>
              <w:rPr>
                <w:rFonts w:ascii="Times New Roman" w:eastAsia="Times New Roman" w:hAnsi="Times New Roman" w:cs="Times New Roman"/>
                <w:i/>
                <w:lang w:eastAsia="lt-LT"/>
              </w:rPr>
              <w:t>s pavadinimą ir datą.)</w:t>
            </w:r>
          </w:p>
        </w:tc>
        <w:tc>
          <w:tcPr>
            <w:tcW w:w="2127"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r>
      <w:tr w:rsidR="002854A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2854AE" w:rsidRPr="006C122A" w:rsidRDefault="002854AE" w:rsidP="002854A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r>
      <w:tr w:rsidR="002854A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2854AE" w:rsidRPr="006C122A" w:rsidRDefault="002854AE" w:rsidP="002854A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r>
      <w:tr w:rsidR="002854A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2854AE" w:rsidRPr="006C122A" w:rsidRDefault="002854AE" w:rsidP="002854A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r>
      <w:tr w:rsidR="002854A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2854AE" w:rsidRPr="006C122A" w:rsidRDefault="002854AE" w:rsidP="002854A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r>
      <w:tr w:rsidR="002854A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2854AE" w:rsidRPr="006C122A" w:rsidRDefault="002854AE" w:rsidP="002854A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r>
      <w:tr w:rsidR="002854A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2854AE" w:rsidRPr="00752092" w:rsidRDefault="002854AE" w:rsidP="002854A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7.2. Projekto įgyvendinimo alternatyvos pasirinkimas pagrįst</w:t>
            </w:r>
            <w:r>
              <w:rPr>
                <w:rFonts w:ascii="Times New Roman" w:eastAsia="Times New Roman" w:hAnsi="Times New Roman" w:cs="Times New Roman"/>
                <w:lang w:eastAsia="lt-LT"/>
              </w:rPr>
              <w:t>as sąnaudų efektyvumo rodikliu.</w:t>
            </w:r>
          </w:p>
        </w:tc>
        <w:tc>
          <w:tcPr>
            <w:tcW w:w="4677" w:type="dxa"/>
            <w:tcBorders>
              <w:top w:val="single" w:sz="4" w:space="0" w:color="000000"/>
              <w:left w:val="single" w:sz="4" w:space="0" w:color="000000"/>
              <w:bottom w:val="single" w:sz="4" w:space="0" w:color="auto"/>
              <w:right w:val="single" w:sz="4" w:space="0" w:color="000000"/>
            </w:tcBorders>
          </w:tcPr>
          <w:p w:rsidR="002854AE" w:rsidRPr="00752092" w:rsidRDefault="002854AE" w:rsidP="002854AE">
            <w:pPr>
              <w:spacing w:after="0" w:line="240" w:lineRule="auto"/>
              <w:rPr>
                <w:rFonts w:ascii="Times New Roman" w:eastAsia="Times New Roman" w:hAnsi="Times New Roman" w:cs="Times New Roman"/>
                <w:lang w:eastAsia="lt-LT"/>
              </w:rPr>
            </w:pPr>
            <w:r w:rsidRPr="00752092">
              <w:rPr>
                <w:rFonts w:ascii="Times New Roman" w:eastAsia="Times New Roman" w:hAnsi="Times New Roman" w:cs="Times New Roman"/>
                <w:lang w:eastAsia="lt-LT"/>
              </w:rPr>
              <w:t>Jei suplanuotų investicijų į investavimo objektus išlaidų suma viršija 300 000 eurų, vadovaujantis Aprašo 34 punktu</w:t>
            </w:r>
            <w:r>
              <w:rPr>
                <w:rFonts w:ascii="Times New Roman" w:eastAsia="Times New Roman" w:hAnsi="Times New Roman" w:cs="Times New Roman"/>
                <w:lang w:eastAsia="lt-LT"/>
              </w:rPr>
              <w:t xml:space="preserve"> projekto pareiškėjas pateikia m</w:t>
            </w:r>
            <w:r w:rsidRPr="00752092">
              <w:rPr>
                <w:rFonts w:ascii="Times New Roman" w:eastAsia="Times New Roman" w:hAnsi="Times New Roman" w:cs="Times New Roman"/>
                <w:lang w:eastAsia="lt-LT"/>
              </w:rPr>
              <w:t>inisterijai projekto įgyvendinimo alternatyvų analizę.</w:t>
            </w:r>
          </w:p>
          <w:p w:rsidR="002854AE" w:rsidRDefault="002854AE" w:rsidP="002854AE">
            <w:pPr>
              <w:spacing w:after="0" w:line="240" w:lineRule="auto"/>
              <w:rPr>
                <w:rFonts w:ascii="Times New Roman" w:eastAsia="Times New Roman" w:hAnsi="Times New Roman" w:cs="Times New Roman"/>
                <w:i/>
                <w:lang w:eastAsia="lt-LT"/>
              </w:rPr>
            </w:pPr>
          </w:p>
          <w:p w:rsidR="002854AE" w:rsidRPr="006C122A" w:rsidRDefault="002854AE" w:rsidP="002854A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w:t>
            </w:r>
            <w:r w:rsidRPr="001D18D2">
              <w:rPr>
                <w:rFonts w:ascii="Times New Roman" w:eastAsia="Times New Roman" w:hAnsi="Times New Roman" w:cs="Times New Roman"/>
                <w:i/>
                <w:lang w:eastAsia="lt-LT"/>
              </w:rPr>
              <w:t>Atitiktį šiam r</w:t>
            </w:r>
            <w:r>
              <w:rPr>
                <w:rFonts w:ascii="Times New Roman" w:eastAsia="Times New Roman" w:hAnsi="Times New Roman" w:cs="Times New Roman"/>
                <w:i/>
                <w:lang w:eastAsia="lt-LT"/>
              </w:rPr>
              <w:t xml:space="preserve">eikalavimui vertina ministerija, </w:t>
            </w:r>
            <w:r>
              <w:rPr>
                <w:rFonts w:ascii="Times New Roman" w:hAnsi="Times New Roman" w:cs="Times New Roman"/>
                <w:i/>
              </w:rPr>
              <w:t>vadovaudamasi</w:t>
            </w:r>
            <w:r w:rsidRPr="006C122A">
              <w:rPr>
                <w:rFonts w:ascii="Times New Roman" w:hAnsi="Times New Roman" w:cs="Times New Roman"/>
                <w:i/>
              </w:rPr>
              <w:t xml:space="preserve"> Optimalios projekto įgyvendinimo alternatyvos pasirinkimo kokybės vertinimo metodika, kuri skelbiama sv</w:t>
            </w:r>
            <w:r>
              <w:rPr>
                <w:rFonts w:ascii="Times New Roman" w:hAnsi="Times New Roman" w:cs="Times New Roman"/>
                <w:i/>
              </w:rPr>
              <w:t>etainėje www.esinvesticijos.lt.</w:t>
            </w:r>
            <w:r w:rsidRPr="001D18D2">
              <w:rPr>
                <w:rFonts w:ascii="Times New Roman" w:eastAsia="Times New Roman" w:hAnsi="Times New Roman" w:cs="Times New Roman"/>
                <w:i/>
                <w:lang w:eastAsia="lt-LT"/>
              </w:rPr>
              <w:t xml:space="preserve"> Įgyvendinančioji institucija, pildydama tinkamumo finansuoti vertinimo lentelę, perkelia ministerijos atlikto projektinio pasiūlymo dėl valstybės projekto įgyvendinimo vertinimo išvadą ir skiltyje „Komentarai“ nurodo šios išvado</w:t>
            </w:r>
            <w:r>
              <w:rPr>
                <w:rFonts w:ascii="Times New Roman" w:eastAsia="Times New Roman" w:hAnsi="Times New Roman" w:cs="Times New Roman"/>
                <w:i/>
                <w:lang w:eastAsia="lt-LT"/>
              </w:rPr>
              <w:t>s pavadinimą ir datą.)</w:t>
            </w:r>
          </w:p>
        </w:tc>
        <w:tc>
          <w:tcPr>
            <w:tcW w:w="2127"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r>
      <w:tr w:rsidR="002854A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2854AE" w:rsidRPr="006C122A" w:rsidRDefault="002854AE" w:rsidP="002854AE">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r>
      <w:tr w:rsidR="002854A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2854AE" w:rsidRPr="006C122A" w:rsidRDefault="002854AE" w:rsidP="002854A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w:t>
            </w:r>
            <w:r w:rsidRPr="006C122A">
              <w:rPr>
                <w:rFonts w:ascii="Times New Roman" w:eastAsia="Times New Roman" w:hAnsi="Times New Roman" w:cs="Times New Roman"/>
                <w:lang w:eastAsia="lt-LT"/>
              </w:rPr>
              <w:lastRenderedPageBreak/>
              <w:t>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r>
      <w:tr w:rsidR="002854AE" w:rsidRPr="006C122A"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2854AE" w:rsidRPr="006C122A" w:rsidRDefault="002854AE" w:rsidP="002854A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2854AE" w:rsidRPr="00BA0B32" w:rsidRDefault="002854AE" w:rsidP="002854AE">
            <w:pPr>
              <w:spacing w:after="0" w:line="240" w:lineRule="auto"/>
              <w:rPr>
                <w:rFonts w:ascii="Times New Roman" w:hAnsi="Times New Roman" w:cs="Times New Roman"/>
              </w:rPr>
            </w:pPr>
            <w:r>
              <w:rPr>
                <w:rFonts w:ascii="Times New Roman" w:hAnsi="Times New Roman" w:cs="Times New Roman"/>
              </w:rPr>
              <w:t xml:space="preserve">Projekto </w:t>
            </w:r>
            <w:r w:rsidRPr="00865CB6">
              <w:rPr>
                <w:rFonts w:ascii="Times New Roman" w:hAnsi="Times New Roman" w:cs="Times New Roman"/>
              </w:rPr>
              <w:t>įgyvendinimo trukmė</w:t>
            </w:r>
            <w:r>
              <w:rPr>
                <w:rFonts w:ascii="Times New Roman" w:hAnsi="Times New Roman" w:cs="Times New Roman"/>
              </w:rPr>
              <w:t xml:space="preserve"> </w:t>
            </w:r>
            <w:r w:rsidRPr="00865CB6">
              <w:rPr>
                <w:rFonts w:ascii="Times New Roman" w:hAnsi="Times New Roman" w:cs="Times New Roman"/>
              </w:rPr>
              <w:t xml:space="preserve">/ terminas ir vieta turi atitikti </w:t>
            </w:r>
            <w:r w:rsidRPr="00865CB6">
              <w:rPr>
                <w:rFonts w:ascii="Times New Roman" w:hAnsi="Times New Roman" w:cs="Times New Roman"/>
                <w:szCs w:val="24"/>
              </w:rPr>
              <w:t xml:space="preserve">šio Aprašo </w:t>
            </w:r>
            <w:r>
              <w:rPr>
                <w:rFonts w:ascii="Times New Roman" w:hAnsi="Times New Roman" w:cs="Times New Roman"/>
                <w:szCs w:val="24"/>
              </w:rPr>
              <w:t>17 ir 19 punktuose</w:t>
            </w:r>
            <w:r w:rsidRPr="00865CB6">
              <w:rPr>
                <w:rFonts w:ascii="Times New Roman" w:hAnsi="Times New Roman" w:cs="Times New Roman"/>
                <w:szCs w:val="24"/>
              </w:rPr>
              <w:t xml:space="preserve"> </w:t>
            </w:r>
            <w:r w:rsidRPr="00865CB6">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2854AE" w:rsidRPr="006C122A" w:rsidRDefault="002854AE" w:rsidP="002854A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r>
      <w:tr w:rsidR="002854A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2854AE" w:rsidRPr="006C122A" w:rsidRDefault="002854AE" w:rsidP="002854A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r w:rsidRPr="00865CB6">
              <w:rPr>
                <w:rFonts w:ascii="Times New Roman" w:hAnsi="Times New Roman" w:cs="Times New Roman"/>
              </w:rPr>
              <w:t xml:space="preserve">Projekte numatytas kryžminis finansavimas turi neviršyti </w:t>
            </w:r>
            <w:r w:rsidRPr="00865CB6">
              <w:rPr>
                <w:rFonts w:ascii="Times New Roman" w:hAnsi="Times New Roman" w:cs="Times New Roman"/>
                <w:szCs w:val="24"/>
              </w:rPr>
              <w:t xml:space="preserve">šio Aprašo </w:t>
            </w:r>
            <w:r>
              <w:rPr>
                <w:rFonts w:ascii="Times New Roman" w:hAnsi="Times New Roman" w:cs="Times New Roman"/>
                <w:szCs w:val="24"/>
              </w:rPr>
              <w:t>32</w:t>
            </w:r>
            <w:r w:rsidRPr="00865CB6">
              <w:rPr>
                <w:rFonts w:ascii="Times New Roman" w:hAnsi="Times New Roman" w:cs="Times New Roman"/>
                <w:szCs w:val="24"/>
              </w:rPr>
              <w:t xml:space="preserve"> punkte </w:t>
            </w:r>
            <w:r w:rsidRPr="00865CB6">
              <w:rPr>
                <w:rFonts w:ascii="Times New Roman" w:hAnsi="Times New Roman" w:cs="Times New Roman"/>
              </w:rPr>
              <w:t>nurodyto procento.</w:t>
            </w:r>
          </w:p>
        </w:tc>
        <w:tc>
          <w:tcPr>
            <w:tcW w:w="2127"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r>
      <w:tr w:rsidR="002854A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2854AE" w:rsidRPr="006C122A" w:rsidRDefault="002854AE" w:rsidP="002854A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 (</w:t>
            </w:r>
            <w:r w:rsidRPr="006C122A">
              <w:rPr>
                <w:rFonts w:ascii="Times New Roman" w:hAnsi="Times New Roman" w:cs="Times New Roman"/>
                <w:i/>
              </w:rPr>
              <w:t>taikoma</w:t>
            </w:r>
            <w:r w:rsidRPr="006C122A">
              <w:rPr>
                <w:rFonts w:ascii="Times New Roman" w:eastAsia="Times New Roman" w:hAnsi="Times New Roman" w:cs="Times New Roman"/>
                <w:i/>
                <w:lang w:eastAsia="lt-LT"/>
              </w:rPr>
              <w:t xml:space="preserve"> tik tais atvejais, jei paraiškoje yra numatyta taikyti </w:t>
            </w:r>
            <w:r w:rsidRPr="006C122A">
              <w:rPr>
                <w:rFonts w:ascii="Times New Roman" w:hAnsi="Times New Roman" w:cs="Times New Roman"/>
                <w:i/>
              </w:rPr>
              <w:t>šiuos supaprastintus išlaidų apmokėjimo būdus ir (ar) apdovanojimus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w:t>
            </w:r>
            <w:r>
              <w:rPr>
                <w:rFonts w:ascii="Times New Roman" w:hAnsi="Times New Roman" w:cs="Times New Roman"/>
              </w:rPr>
              <w:t>jektui taikomi</w:t>
            </w:r>
            <w:r w:rsidRPr="006C122A">
              <w:rPr>
                <w:rFonts w:ascii="Times New Roman" w:hAnsi="Times New Roman" w:cs="Times New Roman"/>
              </w:rPr>
              <w:t xml:space="preserve">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w:t>
            </w:r>
            <w:r>
              <w:rPr>
                <w:rFonts w:ascii="Times New Roman" w:hAnsi="Times New Roman" w:cs="Times New Roman"/>
              </w:rPr>
              <w:t xml:space="preserve">idų sumos </w:t>
            </w:r>
            <w:r w:rsidRPr="006C122A">
              <w:rPr>
                <w:rFonts w:ascii="Times New Roman" w:hAnsi="Times New Roman" w:cs="Times New Roman"/>
              </w:rPr>
              <w:t xml:space="preserve">turi atitikti reikalavimus, nustatytus </w:t>
            </w:r>
            <w:r>
              <w:rPr>
                <w:rFonts w:ascii="Times New Roman" w:hAnsi="Times New Roman" w:cs="Times New Roman"/>
                <w:szCs w:val="24"/>
              </w:rPr>
              <w:t>šio Aprašo 32 punkte.</w:t>
            </w:r>
          </w:p>
        </w:tc>
        <w:tc>
          <w:tcPr>
            <w:tcW w:w="2127"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r>
      <w:tr w:rsidR="002854A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2854AE" w:rsidRPr="006C122A" w:rsidRDefault="002854AE" w:rsidP="002854A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rsidR="002854AE" w:rsidRPr="006C122A" w:rsidRDefault="002854AE" w:rsidP="002854A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rsidR="002854AE" w:rsidRPr="00410382" w:rsidRDefault="002854AE" w:rsidP="002854A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bet jų iš</w:t>
            </w:r>
            <w:r>
              <w:rPr>
                <w:rFonts w:ascii="Times New Roman" w:eastAsia="Times New Roman" w:hAnsi="Times New Roman"/>
                <w:lang w:eastAsia="lt-LT"/>
              </w:rPr>
              <w:t xml:space="preserve"> anksto neįmanoma apskaičiuoti.</w:t>
            </w:r>
          </w:p>
        </w:tc>
        <w:tc>
          <w:tcPr>
            <w:tcW w:w="4677"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r>
      <w:tr w:rsidR="002854AE" w:rsidRPr="006C122A"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2854AE" w:rsidRPr="006C122A" w:rsidRDefault="002854AE" w:rsidP="002854A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vykdomos tinkamoje 2014–2020 m. Europos Sąjungos struktūrinių fondų</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
                <w:bCs/>
                <w:lang w:eastAsia="lt-LT"/>
              </w:rPr>
              <w:t>veiksmų programos įgyvendinimo teritorijoje.</w:t>
            </w:r>
          </w:p>
        </w:tc>
      </w:tr>
      <w:tr w:rsidR="002854A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2854AE" w:rsidRPr="006C122A" w:rsidRDefault="002854AE" w:rsidP="002854A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2854AE" w:rsidRPr="006C122A" w:rsidRDefault="002854AE" w:rsidP="002854A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2854AE" w:rsidRPr="006C122A" w:rsidRDefault="002854AE" w:rsidP="002854A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b) iš ESF bendrai finansuojamo projekto veiklos vykdomos: </w:t>
            </w:r>
          </w:p>
          <w:p w:rsidR="002854AE" w:rsidRPr="006C122A" w:rsidRDefault="002854AE" w:rsidP="002854A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ES teritorijoje;</w:t>
            </w:r>
          </w:p>
          <w:p w:rsidR="002854AE" w:rsidRPr="006C122A" w:rsidRDefault="002854AE" w:rsidP="002854A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ne ES teritorijoje, bet tokių veiklų išlaidos neviršija procento, nustatyto projektų finansavimo sąlygų apraše.</w:t>
            </w:r>
          </w:p>
          <w:p w:rsidR="002854AE" w:rsidRPr="006C122A" w:rsidRDefault="002854AE" w:rsidP="002854A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r w:rsidRPr="00865CB6">
              <w:rPr>
                <w:rFonts w:ascii="Times New Roman" w:hAnsi="Times New Roman" w:cs="Times New Roman"/>
                <w:szCs w:val="24"/>
              </w:rPr>
              <w:lastRenderedPageBreak/>
              <w:t>Projekto veiklų vykdymo teritorija turi atitikti šio Aprašo</w:t>
            </w:r>
            <w:r>
              <w:rPr>
                <w:rFonts w:ascii="Times New Roman" w:hAnsi="Times New Roman" w:cs="Times New Roman"/>
                <w:szCs w:val="24"/>
              </w:rPr>
              <w:t xml:space="preserve"> 19 punkte </w:t>
            </w:r>
            <w:r w:rsidRPr="00865CB6">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2854AE" w:rsidRPr="006C122A" w:rsidRDefault="002854AE" w:rsidP="002854AE">
            <w:pPr>
              <w:spacing w:after="0" w:line="240" w:lineRule="auto"/>
              <w:rPr>
                <w:rFonts w:ascii="Times New Roman" w:eastAsia="Times New Roman" w:hAnsi="Times New Roman" w:cs="Times New Roman"/>
                <w:lang w:eastAsia="lt-LT"/>
              </w:rPr>
            </w:pPr>
          </w:p>
        </w:tc>
      </w:tr>
    </w:tbl>
    <w:p w:rsidR="00811F6E" w:rsidRDefault="00811F6E">
      <w:pPr>
        <w:rPr>
          <w:rFonts w:ascii="Times New Roman" w:eastAsia="Times New Roman" w:hAnsi="Times New Roman"/>
          <w:b/>
          <w:lang w:eastAsia="lt-LT"/>
        </w:rPr>
      </w:pPr>
    </w:p>
    <w:p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GALUTINĖ PROJEKTO ATITIKTIES BENDRIESIEMS REIKALAVIMAMS VERTINIMO IŠVADA:</w:t>
      </w: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EB4717" w:rsidP="00EB4717">
      <w:pPr>
        <w:spacing w:after="0" w:line="240" w:lineRule="auto"/>
        <w:rPr>
          <w:rFonts w:ascii="Times New Roman" w:eastAsia="Times New Roman" w:hAnsi="Times New Roman"/>
          <w:lang w:eastAsia="lt-LT"/>
        </w:rPr>
      </w:pPr>
    </w:p>
    <w:p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1E3B68" w:rsidRPr="006C122A">
        <w:rPr>
          <w:rFonts w:ascii="Times New Roman" w:eastAsia="Times New Roman" w:hAnsi="Times New Roman"/>
          <w:i/>
          <w:lang w:eastAsia="lt-LT"/>
        </w:rPr>
        <w:t>Pildant lentelę SFMIS, j</w:t>
      </w:r>
      <w:r w:rsidRPr="006C122A">
        <w:rPr>
          <w:rFonts w:ascii="Times New Roman" w:eastAsia="Times New Roman" w:hAnsi="Times New Roman"/>
          <w:i/>
          <w:lang w:eastAsia="lt-LT"/>
        </w:rPr>
        <w:t xml:space="preserve">ei 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 „Ne“</w:t>
      </w:r>
      <w:r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w:t>
      </w:r>
      <w:r w:rsidRPr="006C122A">
        <w:rPr>
          <w:rFonts w:ascii="Times New Roman" w:eastAsia="Times New Roman" w:hAnsi="Times New Roman"/>
          <w:i/>
          <w:lang w:eastAsia="lt-LT"/>
        </w:rPr>
        <w:t xml:space="preserve"> </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Ne</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 xml:space="preserve">, ir į komentarų laukelį </w:t>
      </w:r>
      <w:r w:rsidR="001E3B68" w:rsidRPr="006C122A">
        <w:rPr>
          <w:rFonts w:ascii="Times New Roman" w:eastAsia="Times New Roman" w:hAnsi="Times New Roman"/>
          <w:i/>
          <w:lang w:eastAsia="lt-LT"/>
        </w:rPr>
        <w:t>per</w:t>
      </w:r>
      <w:r w:rsidRPr="006C122A">
        <w:rPr>
          <w:rFonts w:ascii="Times New Roman" w:eastAsia="Times New Roman" w:hAnsi="Times New Roman"/>
          <w:i/>
          <w:lang w:eastAsia="lt-LT"/>
        </w:rPr>
        <w:t>keli</w:t>
      </w:r>
      <w:r w:rsidR="00CC2416" w:rsidRPr="006C122A">
        <w:rPr>
          <w:rFonts w:ascii="Times New Roman" w:eastAsia="Times New Roman" w:hAnsi="Times New Roman"/>
          <w:i/>
          <w:lang w:eastAsia="lt-LT"/>
        </w:rPr>
        <w:t>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„Ne“ atsakymų.  </w:t>
      </w:r>
      <w:r w:rsidR="001E3B68" w:rsidRPr="006C122A">
        <w:rPr>
          <w:rFonts w:ascii="Times New Roman" w:eastAsia="Times New Roman" w:hAnsi="Times New Roman"/>
          <w:i/>
          <w:lang w:eastAsia="lt-LT"/>
        </w:rPr>
        <w:t>J</w:t>
      </w:r>
      <w:r w:rsidR="00CC2416" w:rsidRPr="006C122A">
        <w:rPr>
          <w:rFonts w:ascii="Times New Roman" w:eastAsia="Times New Roman" w:hAnsi="Times New Roman"/>
          <w:i/>
          <w:lang w:eastAsia="lt-LT"/>
        </w:rPr>
        <w:t xml:space="preserve">ei </w:t>
      </w:r>
      <w:r w:rsidR="001E3B68" w:rsidRPr="006C122A">
        <w:rPr>
          <w:rFonts w:ascii="Times New Roman" w:eastAsia="Times New Roman" w:hAnsi="Times New Roman"/>
          <w:i/>
          <w:lang w:eastAsia="lt-LT"/>
        </w:rPr>
        <w:t xml:space="preserve">atsakymų „Ne“ nėra, tačiau </w:t>
      </w:r>
      <w:r w:rsidR="00CC2416" w:rsidRPr="006C122A">
        <w:rPr>
          <w:rFonts w:ascii="Times New Roman" w:eastAsia="Times New Roman" w:hAnsi="Times New Roman"/>
          <w:i/>
          <w:lang w:eastAsia="lt-LT"/>
        </w:rPr>
        <w:t xml:space="preserve">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w:t>
      </w:r>
      <w:r w:rsidRPr="006C122A">
        <w:rPr>
          <w:rFonts w:ascii="Times New Roman" w:eastAsia="Times New Roman" w:hAnsi="Times New Roman"/>
          <w:i/>
          <w:lang w:eastAsia="lt-LT"/>
        </w:rPr>
        <w:t xml:space="preserve"> „Taip su išlyga“</w:t>
      </w:r>
      <w:r w:rsidR="00CC2416"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 „Taip su išlyga“</w:t>
      </w:r>
      <w:r w:rsidR="001E3B68" w:rsidRPr="006C122A">
        <w:rPr>
          <w:rFonts w:ascii="Times New Roman" w:eastAsia="Times New Roman" w:hAnsi="Times New Roman"/>
          <w:i/>
          <w:lang w:eastAsia="lt-LT"/>
        </w:rPr>
        <w:t xml:space="preserve"> ir į komentarų laukelį per</w:t>
      </w:r>
      <w:r w:rsidR="00CC2416" w:rsidRPr="006C122A">
        <w:rPr>
          <w:rFonts w:ascii="Times New Roman" w:eastAsia="Times New Roman" w:hAnsi="Times New Roman"/>
          <w:i/>
          <w:lang w:eastAsia="lt-LT"/>
        </w:rPr>
        <w:t>kelia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„Taip su išlyga“ atsakymų. </w:t>
      </w:r>
      <w:r w:rsidR="001E3B68" w:rsidRPr="006C122A">
        <w:rPr>
          <w:rFonts w:ascii="Times New Roman" w:eastAsia="Times New Roman" w:hAnsi="Times New Roman"/>
          <w:i/>
          <w:lang w:eastAsia="lt-LT"/>
        </w:rPr>
        <w:t xml:space="preserve">Visus į komentarų laukelį perkeltus atsakymus </w:t>
      </w:r>
      <w:r w:rsidR="00BF11A0" w:rsidRPr="006C122A">
        <w:rPr>
          <w:rFonts w:ascii="Times New Roman" w:eastAsia="Times New Roman" w:hAnsi="Times New Roman"/>
          <w:i/>
          <w:lang w:eastAsia="lt-LT"/>
        </w:rPr>
        <w:t>įgyvendinančioji institucija gali redaguoti. K</w:t>
      </w:r>
      <w:r w:rsidR="00CC2416" w:rsidRPr="006C122A">
        <w:rPr>
          <w:rFonts w:ascii="Times New Roman" w:eastAsia="Times New Roman" w:hAnsi="Times New Roman"/>
          <w:i/>
          <w:lang w:eastAsia="lt-LT"/>
        </w:rPr>
        <w:t xml:space="preserve">ol </w:t>
      </w:r>
      <w:r w:rsidR="00084BC7" w:rsidRPr="006C122A">
        <w:rPr>
          <w:rFonts w:ascii="Times New Roman" w:eastAsia="Times New Roman" w:hAnsi="Times New Roman"/>
          <w:i/>
          <w:lang w:eastAsia="lt-LT"/>
        </w:rPr>
        <w:t xml:space="preserve">toks funkcionalumas </w:t>
      </w:r>
      <w:r w:rsidR="00CC2416" w:rsidRPr="006C122A">
        <w:rPr>
          <w:rFonts w:ascii="Times New Roman" w:eastAsia="Times New Roman" w:hAnsi="Times New Roman"/>
          <w:i/>
          <w:lang w:eastAsia="lt-LT"/>
        </w:rPr>
        <w:t>nebus realizuota</w:t>
      </w:r>
      <w:r w:rsidR="00084BC7" w:rsidRPr="006C122A">
        <w:rPr>
          <w:rFonts w:ascii="Times New Roman" w:eastAsia="Times New Roman" w:hAnsi="Times New Roman"/>
          <w:i/>
          <w:lang w:eastAsia="lt-LT"/>
        </w:rPr>
        <w:t>s</w:t>
      </w:r>
      <w:r w:rsidR="00CC2416" w:rsidRPr="006C122A">
        <w:rPr>
          <w:rFonts w:ascii="Times New Roman" w:eastAsia="Times New Roman" w:hAnsi="Times New Roman"/>
          <w:i/>
          <w:lang w:eastAsia="lt-LT"/>
        </w:rPr>
        <w:t xml:space="preserve"> SFMIS</w:t>
      </w:r>
      <w:r w:rsidR="00BF11A0" w:rsidRPr="006C122A">
        <w:rPr>
          <w:rFonts w:ascii="Times New Roman" w:eastAsia="Times New Roman" w:hAnsi="Times New Roman"/>
          <w:i/>
          <w:lang w:eastAsia="lt-LT"/>
        </w:rPr>
        <w:t>, į šį klausimą įgyvendinančioji instituciją įrašo atsakymą pati (neautomatiškai), bet komentaro laukelio pildyti neprivaloma</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rsidR="006D6920" w:rsidRPr="006C122A" w:rsidRDefault="006D6920" w:rsidP="00EB4717">
      <w:pPr>
        <w:spacing w:after="0" w:line="240" w:lineRule="auto"/>
        <w:ind w:left="720"/>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CA54B8" w:rsidRDefault="00BF11A0" w:rsidP="002E1345">
      <w:pPr>
        <w:ind w:left="720"/>
        <w:rPr>
          <w:rFonts w:ascii="Times New Roman" w:eastAsia="Calibri" w:hAnsi="Times New Roman"/>
          <w:i/>
        </w:rPr>
      </w:pPr>
      <w:r w:rsidRPr="006C122A">
        <w:rPr>
          <w:rFonts w:ascii="Times New Roman" w:hAnsi="Times New Roman" w:cs="Times New Roman"/>
          <w:i/>
        </w:rPr>
        <w:lastRenderedPageBreak/>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rsidR="00811F6E" w:rsidRDefault="00811F6E">
      <w:pPr>
        <w:rPr>
          <w:rFonts w:ascii="Times New Roman" w:hAnsi="Times New Roman"/>
          <w:lang w:eastAsia="lt-LT"/>
        </w:rPr>
      </w:pPr>
    </w:p>
    <w:p w:rsidR="00811F6E" w:rsidRPr="004F3037" w:rsidRDefault="00811F6E" w:rsidP="00811F6E">
      <w:pPr>
        <w:keepNext/>
        <w:numPr>
          <w:ilvl w:val="0"/>
          <w:numId w:val="2"/>
        </w:numPr>
        <w:spacing w:after="0" w:line="240" w:lineRule="auto"/>
        <w:rPr>
          <w:rFonts w:ascii="Times New Roman" w:hAnsi="Times New Roman"/>
          <w:b/>
          <w:color w:val="000000"/>
          <w:sz w:val="24"/>
          <w:szCs w:val="24"/>
          <w:lang w:eastAsia="lt-LT"/>
        </w:rPr>
      </w:pPr>
      <w:r w:rsidRPr="004F3037">
        <w:rPr>
          <w:rFonts w:ascii="Times New Roman" w:hAnsi="Times New Roman"/>
          <w:b/>
          <w:sz w:val="24"/>
          <w:szCs w:val="24"/>
        </w:rPr>
        <w:t>Projekto tinkamumo finansuoti vertinimo metu nustatytos</w:t>
      </w:r>
      <w:r w:rsidRPr="004F3037">
        <w:rPr>
          <w:rFonts w:ascii="Times New Roman" w:hAnsi="Times New Roman"/>
          <w:b/>
          <w:sz w:val="24"/>
          <w:szCs w:val="24"/>
          <w:lang w:eastAsia="lt-LT"/>
        </w:rPr>
        <w:t xml:space="preserve"> projekto</w:t>
      </w:r>
      <w:r w:rsidRPr="004F3037">
        <w:rPr>
          <w:rFonts w:ascii="Times New Roman" w:hAnsi="Times New Roman"/>
          <w:sz w:val="24"/>
          <w:szCs w:val="24"/>
          <w:lang w:eastAsia="lt-LT"/>
        </w:rPr>
        <w:t xml:space="preserve"> </w:t>
      </w:r>
      <w:r w:rsidRPr="004F3037">
        <w:rPr>
          <w:rFonts w:ascii="Times New Roman" w:hAnsi="Times New Roman"/>
          <w:b/>
          <w:color w:val="000000"/>
          <w:sz w:val="24"/>
          <w:szCs w:val="24"/>
          <w:lang w:eastAsia="lt-LT"/>
        </w:rPr>
        <w:t>tinkamos finansuoti ir tinkamos deklaruoti EK išlaidos:</w:t>
      </w:r>
    </w:p>
    <w:p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rsidTr="008B67CA">
        <w:trPr>
          <w:trHeight w:val="23"/>
        </w:trPr>
        <w:tc>
          <w:tcPr>
            <w:tcW w:w="2396" w:type="dxa"/>
            <w:vMerge w:val="restart"/>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46" w:type="dxa"/>
            <w:gridSpan w:val="5"/>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690" w:type="dxa"/>
            <w:vMerge w:val="restart"/>
            <w:tcBorders>
              <w:top w:val="single" w:sz="6" w:space="0" w:color="auto"/>
              <w:left w:val="single" w:sz="6" w:space="0" w:color="auto"/>
              <w:right w:val="single" w:sz="6" w:space="0" w:color="auto"/>
            </w:tcBorders>
            <w:vAlign w:val="center"/>
          </w:tcPr>
          <w:p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59" w:type="dxa"/>
            <w:gridSpan w:val="2"/>
            <w:tcBorders>
              <w:top w:val="single" w:sz="6" w:space="0" w:color="auto"/>
              <w:left w:val="single" w:sz="6" w:space="0" w:color="auto"/>
              <w:bottom w:val="single" w:sz="4" w:space="0" w:color="auto"/>
              <w:right w:val="single" w:sz="6" w:space="0" w:color="auto"/>
            </w:tcBorders>
            <w:vAlign w:val="center"/>
          </w:tcPr>
          <w:p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rsidTr="008B67CA">
        <w:trPr>
          <w:cantSplit/>
          <w:trHeight w:val="23"/>
        </w:trPr>
        <w:tc>
          <w:tcPr>
            <w:tcW w:w="2396"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08" w:type="dxa"/>
            <w:vMerge w:val="restart"/>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38" w:type="dxa"/>
            <w:gridSpan w:val="4"/>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690" w:type="dxa"/>
            <w:vMerge/>
            <w:tcBorders>
              <w:left w:val="single" w:sz="6"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sz w:val="20"/>
                <w:szCs w:val="20"/>
              </w:rPr>
            </w:pPr>
          </w:p>
        </w:tc>
        <w:tc>
          <w:tcPr>
            <w:tcW w:w="1479"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0"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rsidTr="008B67CA">
        <w:trPr>
          <w:cantSplit/>
          <w:trHeight w:val="23"/>
        </w:trPr>
        <w:tc>
          <w:tcPr>
            <w:tcW w:w="2396"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08"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p>
          <w:p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4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5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69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690" w:type="dxa"/>
            <w:vMerge/>
            <w:tcBorders>
              <w:left w:val="single" w:sz="6" w:space="0" w:color="auto"/>
              <w:bottom w:val="single" w:sz="6"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79"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0"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rsidTr="008B67CA">
        <w:trPr>
          <w:cantSplit/>
          <w:trHeight w:val="23"/>
        </w:trPr>
        <w:tc>
          <w:tcPr>
            <w:tcW w:w="239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6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690"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7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0"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rsidTr="008B67CA">
        <w:trPr>
          <w:cantSplit/>
          <w:trHeight w:val="23"/>
        </w:trPr>
        <w:tc>
          <w:tcPr>
            <w:tcW w:w="2396"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rsidR="002E1345" w:rsidRPr="00811F6E" w:rsidRDefault="002E1345" w:rsidP="002E1345">
            <w:pPr>
              <w:spacing w:after="0" w:line="240" w:lineRule="auto"/>
              <w:jc w:val="center"/>
              <w:rPr>
                <w:rFonts w:ascii="Times New Roman" w:hAnsi="Times New Roman"/>
                <w:sz w:val="20"/>
                <w:szCs w:val="20"/>
              </w:rPr>
            </w:pPr>
          </w:p>
        </w:tc>
        <w:tc>
          <w:tcPr>
            <w:tcW w:w="1408"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4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4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5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69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690" w:type="dxa"/>
            <w:tcBorders>
              <w:top w:val="single" w:sz="6" w:space="0" w:color="auto"/>
              <w:left w:val="single" w:sz="6" w:space="0" w:color="auto"/>
              <w:bottom w:val="single" w:sz="6"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79"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0"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rsidTr="008B67CA">
        <w:trPr>
          <w:cantSplit/>
          <w:trHeight w:val="23"/>
        </w:trPr>
        <w:tc>
          <w:tcPr>
            <w:tcW w:w="2396"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i/>
              </w:rPr>
            </w:pPr>
          </w:p>
        </w:tc>
        <w:tc>
          <w:tcPr>
            <w:tcW w:w="1408"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69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690" w:type="dxa"/>
            <w:tcBorders>
              <w:top w:val="single" w:sz="6" w:space="0" w:color="auto"/>
              <w:left w:val="single" w:sz="6" w:space="0" w:color="auto"/>
              <w:bottom w:val="single" w:sz="6" w:space="0" w:color="auto"/>
              <w:right w:val="single" w:sz="4" w:space="0" w:color="auto"/>
            </w:tcBorders>
          </w:tcPr>
          <w:p w:rsidR="002E1345" w:rsidRPr="006C122A" w:rsidRDefault="002E1345" w:rsidP="00FD0F27">
            <w:pPr>
              <w:jc w:val="center"/>
              <w:rPr>
                <w:rFonts w:ascii="Times New Roman" w:hAnsi="Times New Roman"/>
              </w:rPr>
            </w:pPr>
          </w:p>
        </w:tc>
        <w:tc>
          <w:tcPr>
            <w:tcW w:w="147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0"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bl>
    <w:p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0555C3" w:rsidRPr="006C122A" w:rsidTr="00AB7125">
        <w:tc>
          <w:tcPr>
            <w:tcW w:w="15080" w:type="dxa"/>
          </w:tcPr>
          <w:p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rsidR="00EA4C02" w:rsidRPr="006C122A" w:rsidRDefault="00EA4C02" w:rsidP="00EA4C02">
            <w:pPr>
              <w:rPr>
                <w:rFonts w:ascii="Times New Roman" w:hAnsi="Times New Roman" w:cs="Times New Roman"/>
                <w:i/>
              </w:rPr>
            </w:pPr>
          </w:p>
        </w:tc>
      </w:tr>
    </w:tbl>
    <w:p w:rsidR="000555C3" w:rsidRPr="006C122A" w:rsidRDefault="000555C3" w:rsidP="006D6920">
      <w:pPr>
        <w:rPr>
          <w:rFonts w:ascii="Times New Roman" w:hAnsi="Times New Roman" w:cs="Times New Roman"/>
        </w:rPr>
      </w:pPr>
    </w:p>
    <w:p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rsidR="006D6920" w:rsidRPr="006C122A" w:rsidRDefault="006D6920" w:rsidP="00AB7125">
      <w:pPr>
        <w:spacing w:line="240" w:lineRule="auto"/>
        <w:ind w:left="426"/>
        <w:rPr>
          <w:rFonts w:ascii="Times New Roman" w:hAnsi="Times New Roman" w:cs="Times New Roman"/>
          <w:i/>
        </w:rPr>
      </w:pPr>
    </w:p>
    <w:p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E4C" w:rsidRDefault="00A17E4C" w:rsidP="00045B41">
      <w:pPr>
        <w:spacing w:after="0" w:line="240" w:lineRule="auto"/>
      </w:pPr>
      <w:r>
        <w:separator/>
      </w:r>
    </w:p>
  </w:endnote>
  <w:endnote w:type="continuationSeparator" w:id="0">
    <w:p w:rsidR="00A17E4C" w:rsidRDefault="00A17E4C"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E4C" w:rsidRDefault="00A17E4C" w:rsidP="00045B41">
      <w:pPr>
        <w:spacing w:after="0" w:line="240" w:lineRule="auto"/>
      </w:pPr>
      <w:r>
        <w:separator/>
      </w:r>
    </w:p>
  </w:footnote>
  <w:footnote w:type="continuationSeparator" w:id="0">
    <w:p w:rsidR="00A17E4C" w:rsidRDefault="00A17E4C" w:rsidP="00045B41">
      <w:pPr>
        <w:spacing w:after="0" w:line="240" w:lineRule="auto"/>
      </w:pPr>
      <w:r>
        <w:continuationSeparator/>
      </w:r>
    </w:p>
  </w:footnote>
  <w:footnote w:id="1">
    <w:p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37326"/>
    <w:rsid w:val="00044673"/>
    <w:rsid w:val="00045B41"/>
    <w:rsid w:val="000555C3"/>
    <w:rsid w:val="0005647F"/>
    <w:rsid w:val="00084BC7"/>
    <w:rsid w:val="0009063A"/>
    <w:rsid w:val="00090B17"/>
    <w:rsid w:val="0012780E"/>
    <w:rsid w:val="00152DAF"/>
    <w:rsid w:val="00164BA9"/>
    <w:rsid w:val="00181225"/>
    <w:rsid w:val="00196A1E"/>
    <w:rsid w:val="001A06A0"/>
    <w:rsid w:val="001A34A1"/>
    <w:rsid w:val="001B7222"/>
    <w:rsid w:val="001C31B6"/>
    <w:rsid w:val="001D18D2"/>
    <w:rsid w:val="001E3B68"/>
    <w:rsid w:val="001E4061"/>
    <w:rsid w:val="00221111"/>
    <w:rsid w:val="002232CE"/>
    <w:rsid w:val="00244586"/>
    <w:rsid w:val="00247511"/>
    <w:rsid w:val="00262272"/>
    <w:rsid w:val="00273FEF"/>
    <w:rsid w:val="002854AE"/>
    <w:rsid w:val="002B2891"/>
    <w:rsid w:val="002C53C0"/>
    <w:rsid w:val="002D68BB"/>
    <w:rsid w:val="002E1345"/>
    <w:rsid w:val="002E249A"/>
    <w:rsid w:val="002F79D0"/>
    <w:rsid w:val="003027F8"/>
    <w:rsid w:val="003168E0"/>
    <w:rsid w:val="00321B6E"/>
    <w:rsid w:val="003246D0"/>
    <w:rsid w:val="00331DE2"/>
    <w:rsid w:val="00331EA0"/>
    <w:rsid w:val="0033517D"/>
    <w:rsid w:val="00343D06"/>
    <w:rsid w:val="00346E44"/>
    <w:rsid w:val="0036275E"/>
    <w:rsid w:val="00382BF6"/>
    <w:rsid w:val="00391A1A"/>
    <w:rsid w:val="003F4E68"/>
    <w:rsid w:val="00410382"/>
    <w:rsid w:val="00426029"/>
    <w:rsid w:val="004309ED"/>
    <w:rsid w:val="00461951"/>
    <w:rsid w:val="004650EC"/>
    <w:rsid w:val="004A21B7"/>
    <w:rsid w:val="004D6FB4"/>
    <w:rsid w:val="004F3037"/>
    <w:rsid w:val="00504958"/>
    <w:rsid w:val="005353B9"/>
    <w:rsid w:val="0056392D"/>
    <w:rsid w:val="0056515D"/>
    <w:rsid w:val="00571935"/>
    <w:rsid w:val="005778D7"/>
    <w:rsid w:val="005876FF"/>
    <w:rsid w:val="0059411E"/>
    <w:rsid w:val="005C2FBB"/>
    <w:rsid w:val="005C3CAE"/>
    <w:rsid w:val="005E608C"/>
    <w:rsid w:val="00601EB6"/>
    <w:rsid w:val="00612AF5"/>
    <w:rsid w:val="006222DB"/>
    <w:rsid w:val="006234EB"/>
    <w:rsid w:val="0067212A"/>
    <w:rsid w:val="00694F6F"/>
    <w:rsid w:val="006A135E"/>
    <w:rsid w:val="006A3CE1"/>
    <w:rsid w:val="006B1E71"/>
    <w:rsid w:val="006B1EDF"/>
    <w:rsid w:val="006B2A58"/>
    <w:rsid w:val="006C122A"/>
    <w:rsid w:val="006D6266"/>
    <w:rsid w:val="006D6920"/>
    <w:rsid w:val="006D7B36"/>
    <w:rsid w:val="006E2D6B"/>
    <w:rsid w:val="00701473"/>
    <w:rsid w:val="00702727"/>
    <w:rsid w:val="00710075"/>
    <w:rsid w:val="00742415"/>
    <w:rsid w:val="00752092"/>
    <w:rsid w:val="00773E09"/>
    <w:rsid w:val="007740EA"/>
    <w:rsid w:val="00785850"/>
    <w:rsid w:val="007E17E6"/>
    <w:rsid w:val="00811F6E"/>
    <w:rsid w:val="00827E34"/>
    <w:rsid w:val="0084293A"/>
    <w:rsid w:val="00865CB6"/>
    <w:rsid w:val="00886260"/>
    <w:rsid w:val="00897EC1"/>
    <w:rsid w:val="008A2696"/>
    <w:rsid w:val="008B67CA"/>
    <w:rsid w:val="008E49EC"/>
    <w:rsid w:val="008E5881"/>
    <w:rsid w:val="00910667"/>
    <w:rsid w:val="00910B4A"/>
    <w:rsid w:val="009310AE"/>
    <w:rsid w:val="00977805"/>
    <w:rsid w:val="009B55AD"/>
    <w:rsid w:val="009D735C"/>
    <w:rsid w:val="00A17E4C"/>
    <w:rsid w:val="00A237DA"/>
    <w:rsid w:val="00A44719"/>
    <w:rsid w:val="00A80A5F"/>
    <w:rsid w:val="00A86615"/>
    <w:rsid w:val="00AB7125"/>
    <w:rsid w:val="00AD273F"/>
    <w:rsid w:val="00AD5459"/>
    <w:rsid w:val="00B35F56"/>
    <w:rsid w:val="00B41BC7"/>
    <w:rsid w:val="00B613DA"/>
    <w:rsid w:val="00B62754"/>
    <w:rsid w:val="00B842EF"/>
    <w:rsid w:val="00BA0B32"/>
    <w:rsid w:val="00BA3030"/>
    <w:rsid w:val="00BA3EE7"/>
    <w:rsid w:val="00BB18AF"/>
    <w:rsid w:val="00BF11A0"/>
    <w:rsid w:val="00C248E1"/>
    <w:rsid w:val="00C3063A"/>
    <w:rsid w:val="00C431CC"/>
    <w:rsid w:val="00C732C6"/>
    <w:rsid w:val="00C8320A"/>
    <w:rsid w:val="00C84EFC"/>
    <w:rsid w:val="00C93905"/>
    <w:rsid w:val="00C95B27"/>
    <w:rsid w:val="00CA54B8"/>
    <w:rsid w:val="00CC2416"/>
    <w:rsid w:val="00CC7771"/>
    <w:rsid w:val="00CD4535"/>
    <w:rsid w:val="00CD4638"/>
    <w:rsid w:val="00CF6AA9"/>
    <w:rsid w:val="00D26984"/>
    <w:rsid w:val="00D76817"/>
    <w:rsid w:val="00DA6996"/>
    <w:rsid w:val="00DB35DB"/>
    <w:rsid w:val="00DC6CEC"/>
    <w:rsid w:val="00DE4F6A"/>
    <w:rsid w:val="00DF07A4"/>
    <w:rsid w:val="00DF0A42"/>
    <w:rsid w:val="00DF46AA"/>
    <w:rsid w:val="00E12B5B"/>
    <w:rsid w:val="00E30FA6"/>
    <w:rsid w:val="00E527FE"/>
    <w:rsid w:val="00E871EF"/>
    <w:rsid w:val="00EA4C02"/>
    <w:rsid w:val="00EB4717"/>
    <w:rsid w:val="00EE55A2"/>
    <w:rsid w:val="00EF0575"/>
    <w:rsid w:val="00EF332C"/>
    <w:rsid w:val="00F00DFC"/>
    <w:rsid w:val="00F26EAA"/>
    <w:rsid w:val="00F84A9C"/>
    <w:rsid w:val="00FA459A"/>
    <w:rsid w:val="00FB217A"/>
    <w:rsid w:val="00FB3CE2"/>
    <w:rsid w:val="00FB6D60"/>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253C2-87A4-439C-BA47-F003B23BB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86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7432-9261-4900-BAF1-E37AC4918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16116</Words>
  <Characters>9187</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Banuškevičiūtė Giedrė</cp:lastModifiedBy>
  <cp:revision>18</cp:revision>
  <cp:lastPrinted>2015-03-04T13:11:00Z</cp:lastPrinted>
  <dcterms:created xsi:type="dcterms:W3CDTF">2015-09-21T10:04:00Z</dcterms:created>
  <dcterms:modified xsi:type="dcterms:W3CDTF">2015-09-24T11:20:00Z</dcterms:modified>
</cp:coreProperties>
</file>