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AA3D7C" w14:textId="77777777" w:rsidR="00346B22" w:rsidRPr="00655596" w:rsidRDefault="00346B22" w:rsidP="00346B22">
      <w:pPr>
        <w:spacing w:after="0" w:line="240" w:lineRule="auto"/>
        <w:jc w:val="center"/>
        <w:rPr>
          <w:rFonts w:ascii="Times New Roman" w:hAnsi="Times New Roman" w:cs="Times New Roman"/>
          <w:b/>
          <w:sz w:val="28"/>
          <w:szCs w:val="28"/>
        </w:rPr>
      </w:pPr>
      <w:bookmarkStart w:id="0" w:name="_GoBack"/>
      <w:bookmarkEnd w:id="0"/>
      <w:r w:rsidRPr="00655596">
        <w:rPr>
          <w:rFonts w:ascii="Times New Roman" w:hAnsi="Times New Roman" w:cs="Times New Roman"/>
          <w:b/>
          <w:sz w:val="28"/>
          <w:szCs w:val="28"/>
        </w:rPr>
        <w:t xml:space="preserve">NEĮVYKDYTŲ </w:t>
      </w:r>
      <w:r w:rsidR="009F43F5" w:rsidRPr="00655596">
        <w:rPr>
          <w:rFonts w:ascii="Times New Roman" w:hAnsi="Times New Roman" w:cs="Times New Roman"/>
          <w:b/>
          <w:sz w:val="28"/>
          <w:szCs w:val="28"/>
        </w:rPr>
        <w:t xml:space="preserve">TEMINIŲ </w:t>
      </w:r>
      <w:r w:rsidRPr="00655596">
        <w:rPr>
          <w:rFonts w:ascii="Times New Roman" w:hAnsi="Times New Roman" w:cs="Times New Roman"/>
          <w:b/>
          <w:i/>
          <w:sz w:val="28"/>
          <w:szCs w:val="28"/>
        </w:rPr>
        <w:t>EX ANTE</w:t>
      </w:r>
      <w:r w:rsidRPr="00655596">
        <w:rPr>
          <w:rFonts w:ascii="Times New Roman" w:hAnsi="Times New Roman" w:cs="Times New Roman"/>
          <w:b/>
          <w:sz w:val="28"/>
          <w:szCs w:val="28"/>
        </w:rPr>
        <w:t xml:space="preserve"> SĄLYGŲ ĮGYVENDINIMO VEIKSMŲ PLANAS</w:t>
      </w:r>
    </w:p>
    <w:p w14:paraId="1B058C6D" w14:textId="77777777" w:rsidR="00346B22" w:rsidRPr="00655596" w:rsidRDefault="00346B22" w:rsidP="007C6308">
      <w:pPr>
        <w:spacing w:after="0" w:line="240" w:lineRule="auto"/>
        <w:rPr>
          <w:rFonts w:ascii="Times New Roman" w:hAnsi="Times New Roman" w:cs="Times New Roman"/>
          <w:b/>
          <w:sz w:val="28"/>
          <w:szCs w:val="28"/>
        </w:rPr>
      </w:pPr>
    </w:p>
    <w:tbl>
      <w:tblPr>
        <w:tblW w:w="14894" w:type="dxa"/>
        <w:tblInd w:w="98" w:type="dxa"/>
        <w:tblLayout w:type="fixed"/>
        <w:tblLook w:val="04A0" w:firstRow="1" w:lastRow="0" w:firstColumn="1" w:lastColumn="0" w:noHBand="0" w:noVBand="1"/>
      </w:tblPr>
      <w:tblGrid>
        <w:gridCol w:w="3271"/>
        <w:gridCol w:w="4110"/>
        <w:gridCol w:w="4962"/>
        <w:gridCol w:w="1275"/>
        <w:gridCol w:w="1276"/>
      </w:tblGrid>
      <w:tr w:rsidR="00655596" w:rsidRPr="00655596" w14:paraId="184F75C9" w14:textId="77777777" w:rsidTr="007A5B81">
        <w:trPr>
          <w:trHeight w:val="836"/>
          <w:tblHeader/>
        </w:trPr>
        <w:tc>
          <w:tcPr>
            <w:tcW w:w="3271" w:type="dxa"/>
            <w:tcBorders>
              <w:top w:val="single" w:sz="8" w:space="0" w:color="auto"/>
              <w:left w:val="single" w:sz="4" w:space="0" w:color="auto"/>
              <w:bottom w:val="single" w:sz="8" w:space="0" w:color="auto"/>
              <w:right w:val="nil"/>
            </w:tcBorders>
            <w:shd w:val="clear" w:color="auto" w:fill="365F91" w:themeFill="accent1" w:themeFillShade="BF"/>
            <w:vAlign w:val="center"/>
            <w:hideMark/>
          </w:tcPr>
          <w:p w14:paraId="3EE8E4ED" w14:textId="77777777" w:rsidR="000E1B1E" w:rsidRPr="00655596" w:rsidRDefault="000E1B1E" w:rsidP="00277D58">
            <w:pPr>
              <w:spacing w:after="0" w:line="240" w:lineRule="auto"/>
              <w:jc w:val="center"/>
              <w:rPr>
                <w:rFonts w:ascii="Times New Roman" w:eastAsia="Times New Roman" w:hAnsi="Times New Roman" w:cs="Times New Roman"/>
                <w:b/>
                <w:bCs/>
                <w:sz w:val="18"/>
                <w:szCs w:val="18"/>
              </w:rPr>
            </w:pPr>
            <w:r w:rsidRPr="00655596">
              <w:rPr>
                <w:rFonts w:ascii="Times New Roman" w:eastAsia="Times New Roman" w:hAnsi="Times New Roman" w:cs="Times New Roman"/>
                <w:b/>
                <w:bCs/>
                <w:i/>
                <w:sz w:val="18"/>
                <w:szCs w:val="18"/>
              </w:rPr>
              <w:t>Ex ante</w:t>
            </w:r>
            <w:r w:rsidRPr="00655596">
              <w:rPr>
                <w:rFonts w:ascii="Times New Roman" w:eastAsia="Times New Roman" w:hAnsi="Times New Roman" w:cs="Times New Roman"/>
                <w:b/>
                <w:bCs/>
                <w:sz w:val="18"/>
                <w:szCs w:val="18"/>
              </w:rPr>
              <w:t xml:space="preserve"> sąlygos</w:t>
            </w:r>
          </w:p>
        </w:tc>
        <w:tc>
          <w:tcPr>
            <w:tcW w:w="4110" w:type="dxa"/>
            <w:tcBorders>
              <w:top w:val="single" w:sz="8" w:space="0" w:color="auto"/>
              <w:left w:val="single" w:sz="8" w:space="0" w:color="auto"/>
              <w:bottom w:val="single" w:sz="8" w:space="0" w:color="auto"/>
              <w:right w:val="single" w:sz="8" w:space="0" w:color="auto"/>
            </w:tcBorders>
            <w:shd w:val="clear" w:color="auto" w:fill="365F91" w:themeFill="accent1" w:themeFillShade="BF"/>
            <w:vAlign w:val="center"/>
          </w:tcPr>
          <w:p w14:paraId="07A31BD6" w14:textId="77777777" w:rsidR="000E1B1E" w:rsidRPr="00655596" w:rsidRDefault="000E1B1E" w:rsidP="00277D58">
            <w:pPr>
              <w:spacing w:after="0" w:line="240" w:lineRule="auto"/>
              <w:jc w:val="center"/>
              <w:rPr>
                <w:rFonts w:ascii="Times New Roman" w:eastAsia="Times New Roman" w:hAnsi="Times New Roman" w:cs="Times New Roman"/>
                <w:b/>
                <w:bCs/>
                <w:sz w:val="18"/>
                <w:szCs w:val="18"/>
              </w:rPr>
            </w:pPr>
            <w:r w:rsidRPr="00655596">
              <w:rPr>
                <w:rFonts w:ascii="Times New Roman" w:eastAsia="Times New Roman" w:hAnsi="Times New Roman" w:cs="Times New Roman"/>
                <w:b/>
                <w:bCs/>
                <w:sz w:val="18"/>
                <w:szCs w:val="18"/>
              </w:rPr>
              <w:t>Neįgyvendinti kriterijai</w:t>
            </w:r>
          </w:p>
        </w:tc>
        <w:tc>
          <w:tcPr>
            <w:tcW w:w="4962" w:type="dxa"/>
            <w:tcBorders>
              <w:top w:val="single" w:sz="8" w:space="0" w:color="auto"/>
              <w:left w:val="single" w:sz="8" w:space="0" w:color="auto"/>
              <w:bottom w:val="single" w:sz="8" w:space="0" w:color="auto"/>
              <w:right w:val="single" w:sz="8" w:space="0" w:color="auto"/>
            </w:tcBorders>
            <w:shd w:val="clear" w:color="auto" w:fill="365F91" w:themeFill="accent1" w:themeFillShade="BF"/>
            <w:vAlign w:val="center"/>
          </w:tcPr>
          <w:p w14:paraId="176F9C03" w14:textId="77777777" w:rsidR="000E1B1E" w:rsidRPr="00655596" w:rsidRDefault="000E1B1E" w:rsidP="007A5B81">
            <w:pPr>
              <w:spacing w:after="0"/>
              <w:jc w:val="center"/>
              <w:rPr>
                <w:rFonts w:ascii="Times New Roman" w:hAnsi="Times New Roman" w:cs="Times New Roman"/>
                <w:b/>
                <w:sz w:val="18"/>
                <w:szCs w:val="18"/>
              </w:rPr>
            </w:pPr>
            <w:r w:rsidRPr="00655596">
              <w:rPr>
                <w:rFonts w:ascii="Times New Roman" w:hAnsi="Times New Roman" w:cs="Times New Roman"/>
                <w:b/>
                <w:sz w:val="18"/>
                <w:szCs w:val="18"/>
              </w:rPr>
              <w:t>Planuojami veiksmai</w:t>
            </w:r>
          </w:p>
        </w:tc>
        <w:tc>
          <w:tcPr>
            <w:tcW w:w="1275" w:type="dxa"/>
            <w:tcBorders>
              <w:top w:val="single" w:sz="8" w:space="0" w:color="auto"/>
              <w:left w:val="single" w:sz="8" w:space="0" w:color="auto"/>
              <w:bottom w:val="single" w:sz="8" w:space="0" w:color="auto"/>
              <w:right w:val="single" w:sz="8" w:space="0" w:color="auto"/>
            </w:tcBorders>
            <w:shd w:val="clear" w:color="auto" w:fill="365F91" w:themeFill="accent1" w:themeFillShade="BF"/>
            <w:vAlign w:val="center"/>
          </w:tcPr>
          <w:p w14:paraId="2FC0EC91" w14:textId="77777777" w:rsidR="000E1B1E" w:rsidRPr="00655596" w:rsidRDefault="000E1B1E" w:rsidP="007A5B81">
            <w:pPr>
              <w:spacing w:after="0"/>
              <w:jc w:val="center"/>
              <w:rPr>
                <w:rFonts w:ascii="Times New Roman" w:hAnsi="Times New Roman" w:cs="Times New Roman"/>
                <w:b/>
                <w:sz w:val="18"/>
                <w:szCs w:val="18"/>
              </w:rPr>
            </w:pPr>
            <w:r w:rsidRPr="00655596">
              <w:rPr>
                <w:rFonts w:ascii="Times New Roman" w:hAnsi="Times New Roman" w:cs="Times New Roman"/>
                <w:b/>
                <w:sz w:val="18"/>
                <w:szCs w:val="18"/>
              </w:rPr>
              <w:t>Planuojamas įvykdymo terminas</w:t>
            </w:r>
          </w:p>
        </w:tc>
        <w:tc>
          <w:tcPr>
            <w:tcW w:w="1276" w:type="dxa"/>
            <w:tcBorders>
              <w:top w:val="single" w:sz="8" w:space="0" w:color="auto"/>
              <w:left w:val="single" w:sz="8" w:space="0" w:color="auto"/>
              <w:bottom w:val="single" w:sz="8" w:space="0" w:color="auto"/>
              <w:right w:val="single" w:sz="8" w:space="0" w:color="auto"/>
            </w:tcBorders>
            <w:shd w:val="clear" w:color="auto" w:fill="365F91" w:themeFill="accent1" w:themeFillShade="BF"/>
            <w:vAlign w:val="center"/>
          </w:tcPr>
          <w:p w14:paraId="17404979" w14:textId="77777777" w:rsidR="000E1B1E" w:rsidRPr="00655596" w:rsidRDefault="000E1B1E" w:rsidP="007A5B81">
            <w:pPr>
              <w:spacing w:after="0"/>
              <w:jc w:val="center"/>
              <w:rPr>
                <w:rFonts w:ascii="Times New Roman" w:hAnsi="Times New Roman" w:cs="Times New Roman"/>
                <w:b/>
                <w:sz w:val="18"/>
                <w:szCs w:val="18"/>
              </w:rPr>
            </w:pPr>
            <w:r w:rsidRPr="00655596">
              <w:rPr>
                <w:rFonts w:ascii="Times New Roman" w:hAnsi="Times New Roman" w:cs="Times New Roman"/>
                <w:b/>
                <w:sz w:val="18"/>
                <w:szCs w:val="18"/>
              </w:rPr>
              <w:t>Atsakinga institucija</w:t>
            </w:r>
          </w:p>
        </w:tc>
      </w:tr>
      <w:tr w:rsidR="00655596" w:rsidRPr="00655596" w14:paraId="4609B829" w14:textId="77777777" w:rsidTr="008D7A16">
        <w:trPr>
          <w:trHeight w:val="325"/>
        </w:trPr>
        <w:tc>
          <w:tcPr>
            <w:tcW w:w="3271" w:type="dxa"/>
            <w:vMerge w:val="restart"/>
            <w:tcBorders>
              <w:top w:val="single" w:sz="8" w:space="0" w:color="auto"/>
              <w:left w:val="single" w:sz="4" w:space="0" w:color="auto"/>
              <w:right w:val="single" w:sz="4" w:space="0" w:color="auto"/>
            </w:tcBorders>
            <w:shd w:val="clear" w:color="auto" w:fill="auto"/>
            <w:hideMark/>
          </w:tcPr>
          <w:p w14:paraId="599483F1" w14:textId="2C937B02" w:rsidR="00FB3588" w:rsidRPr="00655596" w:rsidRDefault="008D7A16" w:rsidP="00FB3588">
            <w:pPr>
              <w:spacing w:after="0" w:line="240" w:lineRule="auto"/>
              <w:jc w:val="both"/>
              <w:rPr>
                <w:rFonts w:ascii="Times New Roman" w:eastAsia="Times New Roman" w:hAnsi="Times New Roman" w:cs="Times New Roman"/>
                <w:i/>
                <w:sz w:val="18"/>
                <w:szCs w:val="18"/>
              </w:rPr>
            </w:pPr>
            <w:r w:rsidRPr="00655596">
              <w:rPr>
                <w:rFonts w:ascii="Times New Roman" w:eastAsia="Times New Roman" w:hAnsi="Times New Roman" w:cs="Times New Roman"/>
                <w:sz w:val="18"/>
                <w:szCs w:val="18"/>
                <w:lang w:val="en-GB"/>
              </w:rPr>
              <w:t>1.1</w:t>
            </w:r>
            <w:r w:rsidRPr="00655596">
              <w:rPr>
                <w:rFonts w:ascii="Times New Roman" w:eastAsia="Times New Roman" w:hAnsi="Times New Roman" w:cs="Times New Roman"/>
                <w:i/>
                <w:sz w:val="18"/>
                <w:szCs w:val="18"/>
                <w:lang w:val="en-GB"/>
              </w:rPr>
              <w:t xml:space="preserve">. </w:t>
            </w:r>
            <w:r w:rsidR="00FB3588" w:rsidRPr="00655596">
              <w:rPr>
                <w:rFonts w:ascii="Times New Roman" w:eastAsia="Times New Roman" w:hAnsi="Times New Roman" w:cs="Times New Roman"/>
                <w:i/>
                <w:sz w:val="18"/>
                <w:szCs w:val="18"/>
              </w:rPr>
              <w:t>The existence of a national or regional smart specialisation strategy in line with the National Reform Programme, to leverage private research</w:t>
            </w:r>
          </w:p>
          <w:p w14:paraId="3B6656CB" w14:textId="2C469E38" w:rsidR="00D92155" w:rsidRPr="00655596" w:rsidRDefault="00FB3588" w:rsidP="00FB3588">
            <w:pPr>
              <w:spacing w:after="0" w:line="240" w:lineRule="auto"/>
              <w:jc w:val="both"/>
              <w:rPr>
                <w:rFonts w:ascii="Times New Roman" w:eastAsia="Times New Roman" w:hAnsi="Times New Roman" w:cs="Times New Roman"/>
                <w:sz w:val="18"/>
                <w:szCs w:val="18"/>
              </w:rPr>
            </w:pPr>
            <w:r w:rsidRPr="00655596">
              <w:rPr>
                <w:rFonts w:ascii="Times New Roman" w:eastAsia="Times New Roman" w:hAnsi="Times New Roman" w:cs="Times New Roman"/>
                <w:i/>
                <w:sz w:val="18"/>
                <w:szCs w:val="18"/>
              </w:rPr>
              <w:t>and innovation expenditure, which complies with the features of well-performing national or regional R&amp;I systems.</w:t>
            </w:r>
          </w:p>
        </w:tc>
        <w:tc>
          <w:tcPr>
            <w:tcW w:w="4110" w:type="dxa"/>
            <w:tcBorders>
              <w:top w:val="single" w:sz="8" w:space="0" w:color="auto"/>
              <w:left w:val="nil"/>
              <w:bottom w:val="single" w:sz="4" w:space="0" w:color="auto"/>
              <w:right w:val="single" w:sz="4" w:space="0" w:color="auto"/>
            </w:tcBorders>
            <w:shd w:val="clear" w:color="auto" w:fill="FFFFFF" w:themeFill="background1"/>
            <w:noWrap/>
          </w:tcPr>
          <w:p w14:paraId="601C7B1E" w14:textId="448FFFF9" w:rsidR="009F1A37" w:rsidRPr="00655596" w:rsidRDefault="009F1A37" w:rsidP="00277D58">
            <w:pPr>
              <w:spacing w:after="0" w:line="240" w:lineRule="auto"/>
              <w:jc w:val="both"/>
              <w:rPr>
                <w:rFonts w:ascii="Times New Roman" w:eastAsia="Times New Roman" w:hAnsi="Times New Roman" w:cs="Times New Roman"/>
                <w:sz w:val="18"/>
                <w:szCs w:val="18"/>
              </w:rPr>
            </w:pPr>
            <w:r w:rsidRPr="00655596">
              <w:rPr>
                <w:rFonts w:ascii="Times New Roman" w:eastAsia="Times New Roman" w:hAnsi="Times New Roman" w:cs="Times New Roman"/>
                <w:sz w:val="18"/>
                <w:szCs w:val="18"/>
              </w:rPr>
              <w:t xml:space="preserve"> </w:t>
            </w:r>
            <w:r w:rsidR="00C31C26" w:rsidRPr="00655596">
              <w:rPr>
                <w:rFonts w:ascii="Times New Roman" w:eastAsia="Times New Roman" w:hAnsi="Times New Roman" w:cs="Times New Roman"/>
                <w:sz w:val="18"/>
                <w:szCs w:val="18"/>
              </w:rPr>
              <w:t>A national or regional smart specialisation strategy is in place that:</w:t>
            </w:r>
          </w:p>
        </w:tc>
        <w:tc>
          <w:tcPr>
            <w:tcW w:w="4962" w:type="dxa"/>
            <w:vMerge w:val="restart"/>
            <w:tcBorders>
              <w:top w:val="single" w:sz="8" w:space="0" w:color="auto"/>
              <w:left w:val="nil"/>
              <w:right w:val="single" w:sz="4" w:space="0" w:color="auto"/>
            </w:tcBorders>
            <w:shd w:val="clear" w:color="auto" w:fill="FFFFFF" w:themeFill="background1"/>
          </w:tcPr>
          <w:p w14:paraId="057B969F" w14:textId="63262142" w:rsidR="009F1A37" w:rsidRPr="00655596" w:rsidRDefault="009D1930">
            <w:pPr>
              <w:spacing w:after="0" w:line="240" w:lineRule="auto"/>
              <w:jc w:val="both"/>
              <w:rPr>
                <w:rFonts w:ascii="Times New Roman" w:hAnsi="Times New Roman" w:cs="Times New Roman"/>
                <w:sz w:val="18"/>
                <w:szCs w:val="18"/>
              </w:rPr>
            </w:pPr>
            <w:r w:rsidRPr="00655596">
              <w:rPr>
                <w:rFonts w:ascii="Times New Roman" w:hAnsi="Times New Roman" w:cs="Times New Roman"/>
                <w:sz w:val="18"/>
                <w:szCs w:val="18"/>
              </w:rPr>
              <w:t>Parengti</w:t>
            </w:r>
            <w:r w:rsidR="00D92155" w:rsidRPr="00655596">
              <w:rPr>
                <w:rFonts w:ascii="Times New Roman" w:hAnsi="Times New Roman" w:cs="Times New Roman"/>
                <w:sz w:val="18"/>
                <w:szCs w:val="18"/>
              </w:rPr>
              <w:t xml:space="preserve"> </w:t>
            </w:r>
            <w:r w:rsidR="00527E52" w:rsidRPr="00655596">
              <w:rPr>
                <w:rFonts w:ascii="Times New Roman" w:hAnsi="Times New Roman" w:cs="Times New Roman"/>
                <w:sz w:val="18"/>
                <w:szCs w:val="18"/>
              </w:rPr>
              <w:t xml:space="preserve">ir </w:t>
            </w:r>
            <w:r w:rsidR="00D92155" w:rsidRPr="00655596">
              <w:rPr>
                <w:rFonts w:ascii="Times New Roman" w:hAnsi="Times New Roman" w:cs="Times New Roman"/>
                <w:sz w:val="18"/>
                <w:szCs w:val="18"/>
              </w:rPr>
              <w:t>patvirtinti</w:t>
            </w:r>
            <w:r w:rsidRPr="00655596">
              <w:rPr>
                <w:rFonts w:ascii="Times New Roman" w:hAnsi="Times New Roman" w:cs="Times New Roman"/>
                <w:sz w:val="18"/>
                <w:szCs w:val="18"/>
              </w:rPr>
              <w:t xml:space="preserve"> Prioritetinių mokslinių tyrimų ir eksperimentinės (socialinės, kultūrinės) plėtros ir inovacijų raidos krypčių prioritetų </w:t>
            </w:r>
            <w:r w:rsidR="00D92155" w:rsidRPr="00655596">
              <w:rPr>
                <w:rFonts w:ascii="Times New Roman" w:hAnsi="Times New Roman" w:cs="Times New Roman"/>
                <w:sz w:val="18"/>
                <w:szCs w:val="18"/>
              </w:rPr>
              <w:t>veiksmų planus</w:t>
            </w:r>
            <w:r w:rsidR="002361FF" w:rsidRPr="00655596">
              <w:rPr>
                <w:rFonts w:ascii="Times New Roman" w:hAnsi="Times New Roman" w:cs="Times New Roman"/>
                <w:sz w:val="18"/>
                <w:szCs w:val="18"/>
              </w:rPr>
              <w:t xml:space="preserve">, apimančius </w:t>
            </w:r>
            <w:r w:rsidR="0087619C" w:rsidRPr="00655596">
              <w:rPr>
                <w:rFonts w:ascii="Times New Roman" w:hAnsi="Times New Roman" w:cs="Times New Roman"/>
                <w:sz w:val="18"/>
                <w:szCs w:val="18"/>
              </w:rPr>
              <w:t>privačių investicijų į</w:t>
            </w:r>
            <w:r w:rsidR="002361FF" w:rsidRPr="00655596">
              <w:rPr>
                <w:rFonts w:ascii="Times New Roman" w:hAnsi="Times New Roman" w:cs="Times New Roman"/>
                <w:sz w:val="18"/>
                <w:szCs w:val="18"/>
              </w:rPr>
              <w:t xml:space="preserve"> MTEP </w:t>
            </w:r>
            <w:r w:rsidR="0087619C" w:rsidRPr="00655596">
              <w:rPr>
                <w:rFonts w:ascii="Times New Roman" w:hAnsi="Times New Roman" w:cs="Times New Roman"/>
                <w:sz w:val="18"/>
                <w:szCs w:val="18"/>
              </w:rPr>
              <w:t>skatinimo priemones</w:t>
            </w:r>
            <w:r w:rsidR="002361FF" w:rsidRPr="00655596">
              <w:rPr>
                <w:rFonts w:ascii="Times New Roman" w:hAnsi="Times New Roman" w:cs="Times New Roman"/>
                <w:sz w:val="18"/>
                <w:szCs w:val="18"/>
              </w:rPr>
              <w:t>, lėšas, skirtas šioms priemonėms įgyvendinti ir finansavimo šaltinius</w:t>
            </w:r>
            <w:r w:rsidRPr="00655596">
              <w:rPr>
                <w:rFonts w:ascii="Times New Roman" w:hAnsi="Times New Roman" w:cs="Times New Roman"/>
                <w:sz w:val="18"/>
                <w:szCs w:val="18"/>
              </w:rPr>
              <w:t>.</w:t>
            </w:r>
          </w:p>
        </w:tc>
        <w:tc>
          <w:tcPr>
            <w:tcW w:w="1275" w:type="dxa"/>
            <w:vMerge w:val="restart"/>
            <w:tcBorders>
              <w:top w:val="single" w:sz="8" w:space="0" w:color="auto"/>
              <w:left w:val="nil"/>
              <w:right w:val="single" w:sz="4" w:space="0" w:color="auto"/>
            </w:tcBorders>
            <w:shd w:val="clear" w:color="auto" w:fill="FFFFFF" w:themeFill="background1"/>
          </w:tcPr>
          <w:p w14:paraId="7764B365" w14:textId="3C3D1142" w:rsidR="009F1A37" w:rsidRPr="00655596" w:rsidRDefault="00D92155" w:rsidP="00D010AD">
            <w:pPr>
              <w:spacing w:after="0" w:line="240" w:lineRule="auto"/>
              <w:rPr>
                <w:rFonts w:ascii="Times New Roman" w:eastAsia="Times New Roman" w:hAnsi="Times New Roman" w:cs="Times New Roman"/>
                <w:sz w:val="18"/>
                <w:szCs w:val="18"/>
              </w:rPr>
            </w:pPr>
            <w:r w:rsidRPr="00655596">
              <w:rPr>
                <w:rFonts w:ascii="Times New Roman" w:eastAsia="Times New Roman" w:hAnsi="Times New Roman" w:cs="Times New Roman"/>
                <w:sz w:val="18"/>
                <w:szCs w:val="18"/>
              </w:rPr>
              <w:t>2015</w:t>
            </w:r>
            <w:r w:rsidR="002D3661" w:rsidRPr="00655596">
              <w:rPr>
                <w:rFonts w:ascii="Times New Roman" w:eastAsia="Times New Roman" w:hAnsi="Times New Roman" w:cs="Times New Roman"/>
                <w:sz w:val="18"/>
                <w:szCs w:val="18"/>
              </w:rPr>
              <w:t>.</w:t>
            </w:r>
            <w:r w:rsidR="00143B0E" w:rsidRPr="00655596">
              <w:rPr>
                <w:rFonts w:ascii="Times New Roman" w:eastAsia="Times New Roman" w:hAnsi="Times New Roman" w:cs="Times New Roman"/>
                <w:sz w:val="18"/>
                <w:szCs w:val="18"/>
              </w:rPr>
              <w:t>0</w:t>
            </w:r>
            <w:r w:rsidRPr="00655596">
              <w:rPr>
                <w:rFonts w:ascii="Times New Roman" w:eastAsia="Times New Roman" w:hAnsi="Times New Roman" w:cs="Times New Roman"/>
                <w:sz w:val="18"/>
                <w:szCs w:val="18"/>
              </w:rPr>
              <w:t>1</w:t>
            </w:r>
            <w:r w:rsidR="002D3661" w:rsidRPr="00655596">
              <w:rPr>
                <w:rFonts w:ascii="Times New Roman" w:eastAsia="Times New Roman" w:hAnsi="Times New Roman" w:cs="Times New Roman"/>
                <w:sz w:val="18"/>
                <w:szCs w:val="18"/>
              </w:rPr>
              <w:t>.</w:t>
            </w:r>
            <w:r w:rsidR="00DB0552" w:rsidRPr="00655596">
              <w:rPr>
                <w:rFonts w:ascii="Times New Roman" w:eastAsia="Times New Roman" w:hAnsi="Times New Roman" w:cs="Times New Roman"/>
                <w:sz w:val="18"/>
                <w:szCs w:val="18"/>
              </w:rPr>
              <w:t>01</w:t>
            </w:r>
          </w:p>
        </w:tc>
        <w:tc>
          <w:tcPr>
            <w:tcW w:w="1276" w:type="dxa"/>
            <w:vMerge w:val="restart"/>
            <w:tcBorders>
              <w:top w:val="single" w:sz="8" w:space="0" w:color="auto"/>
              <w:left w:val="single" w:sz="4" w:space="0" w:color="auto"/>
              <w:right w:val="single" w:sz="4" w:space="0" w:color="auto"/>
            </w:tcBorders>
            <w:shd w:val="clear" w:color="auto" w:fill="FFFFFF" w:themeFill="background1"/>
          </w:tcPr>
          <w:p w14:paraId="6D433308" w14:textId="0EBC20FD" w:rsidR="009F1A37" w:rsidRPr="00655596" w:rsidRDefault="002D3661" w:rsidP="007A5B81">
            <w:pPr>
              <w:spacing w:after="0" w:line="240" w:lineRule="auto"/>
              <w:rPr>
                <w:rFonts w:ascii="Times New Roman" w:eastAsia="Times New Roman" w:hAnsi="Times New Roman" w:cs="Times New Roman"/>
                <w:sz w:val="18"/>
                <w:szCs w:val="18"/>
              </w:rPr>
            </w:pPr>
            <w:r w:rsidRPr="00655596">
              <w:rPr>
                <w:rFonts w:ascii="Times New Roman" w:eastAsia="Times New Roman" w:hAnsi="Times New Roman" w:cs="Times New Roman"/>
                <w:sz w:val="18"/>
                <w:szCs w:val="18"/>
              </w:rPr>
              <w:t>Švietimo ir mokslo ministerija, Ūkio ministerija</w:t>
            </w:r>
          </w:p>
        </w:tc>
      </w:tr>
      <w:tr w:rsidR="00655596" w:rsidRPr="00655596" w14:paraId="2A0CA38D" w14:textId="77777777" w:rsidTr="007A5B81">
        <w:trPr>
          <w:trHeight w:val="435"/>
        </w:trPr>
        <w:tc>
          <w:tcPr>
            <w:tcW w:w="3271" w:type="dxa"/>
            <w:vMerge/>
            <w:tcBorders>
              <w:left w:val="single" w:sz="4" w:space="0" w:color="auto"/>
              <w:right w:val="single" w:sz="4" w:space="0" w:color="auto"/>
            </w:tcBorders>
            <w:shd w:val="clear" w:color="auto" w:fill="auto"/>
          </w:tcPr>
          <w:p w14:paraId="7EA8515B" w14:textId="77777777" w:rsidR="009F1A37" w:rsidRPr="00655596" w:rsidRDefault="009F1A37" w:rsidP="00277D58">
            <w:pPr>
              <w:spacing w:after="0" w:line="240" w:lineRule="auto"/>
              <w:jc w:val="both"/>
              <w:rPr>
                <w:rFonts w:ascii="Times New Roman" w:eastAsia="Times New Roman" w:hAnsi="Times New Roman" w:cs="Times New Roman"/>
                <w:sz w:val="18"/>
                <w:szCs w:val="18"/>
              </w:rPr>
            </w:pPr>
          </w:p>
        </w:tc>
        <w:tc>
          <w:tcPr>
            <w:tcW w:w="4110" w:type="dxa"/>
            <w:tcBorders>
              <w:top w:val="single" w:sz="4" w:space="0" w:color="auto"/>
              <w:left w:val="nil"/>
              <w:bottom w:val="single" w:sz="4" w:space="0" w:color="auto"/>
              <w:right w:val="single" w:sz="4" w:space="0" w:color="auto"/>
            </w:tcBorders>
            <w:shd w:val="clear" w:color="auto" w:fill="FFFFFF" w:themeFill="background1"/>
            <w:noWrap/>
          </w:tcPr>
          <w:p w14:paraId="1A46025D" w14:textId="61B0F335" w:rsidR="009F1A37" w:rsidRPr="00655596" w:rsidRDefault="009F1A37" w:rsidP="00FB3588">
            <w:pPr>
              <w:spacing w:after="0" w:line="240" w:lineRule="auto"/>
              <w:jc w:val="both"/>
              <w:rPr>
                <w:rFonts w:ascii="Times New Roman" w:eastAsia="Times New Roman" w:hAnsi="Times New Roman" w:cs="Times New Roman"/>
                <w:sz w:val="18"/>
                <w:szCs w:val="18"/>
              </w:rPr>
            </w:pPr>
            <w:r w:rsidRPr="00655596">
              <w:rPr>
                <w:rFonts w:ascii="Times New Roman" w:eastAsia="Times New Roman" w:hAnsi="Times New Roman" w:cs="Times New Roman"/>
                <w:sz w:val="18"/>
                <w:szCs w:val="18"/>
              </w:rPr>
              <w:t xml:space="preserve">– </w:t>
            </w:r>
            <w:r w:rsidR="00FB3588" w:rsidRPr="00655596">
              <w:rPr>
                <w:rFonts w:ascii="Times New Roman" w:eastAsia="Times New Roman" w:hAnsi="Times New Roman" w:cs="Times New Roman"/>
                <w:sz w:val="18"/>
                <w:szCs w:val="18"/>
              </w:rPr>
              <w:t>outlines measures to stimulate private RTD investment;</w:t>
            </w:r>
          </w:p>
        </w:tc>
        <w:tc>
          <w:tcPr>
            <w:tcW w:w="4962" w:type="dxa"/>
            <w:vMerge/>
            <w:tcBorders>
              <w:left w:val="nil"/>
              <w:right w:val="single" w:sz="4" w:space="0" w:color="auto"/>
            </w:tcBorders>
            <w:shd w:val="clear" w:color="auto" w:fill="FFFFFF" w:themeFill="background1"/>
          </w:tcPr>
          <w:p w14:paraId="0AD5740B" w14:textId="77777777" w:rsidR="009F1A37" w:rsidRPr="00655596" w:rsidRDefault="009F1A37" w:rsidP="007A5B81">
            <w:pPr>
              <w:spacing w:after="0" w:line="240" w:lineRule="auto"/>
              <w:rPr>
                <w:rFonts w:ascii="Times New Roman" w:eastAsia="Times New Roman" w:hAnsi="Times New Roman" w:cs="Times New Roman"/>
                <w:sz w:val="18"/>
                <w:szCs w:val="18"/>
              </w:rPr>
            </w:pPr>
          </w:p>
        </w:tc>
        <w:tc>
          <w:tcPr>
            <w:tcW w:w="1275" w:type="dxa"/>
            <w:vMerge/>
            <w:tcBorders>
              <w:left w:val="nil"/>
              <w:right w:val="single" w:sz="4" w:space="0" w:color="auto"/>
            </w:tcBorders>
            <w:shd w:val="clear" w:color="auto" w:fill="FFFFFF" w:themeFill="background1"/>
          </w:tcPr>
          <w:p w14:paraId="39D17DB3" w14:textId="77777777" w:rsidR="009F1A37" w:rsidRPr="00655596" w:rsidRDefault="009F1A37" w:rsidP="007A5B81">
            <w:pPr>
              <w:spacing w:after="0" w:line="240" w:lineRule="auto"/>
              <w:rPr>
                <w:rFonts w:ascii="Times New Roman" w:eastAsia="Times New Roman" w:hAnsi="Times New Roman" w:cs="Times New Roman"/>
                <w:sz w:val="18"/>
                <w:szCs w:val="18"/>
              </w:rPr>
            </w:pPr>
          </w:p>
        </w:tc>
        <w:tc>
          <w:tcPr>
            <w:tcW w:w="1276" w:type="dxa"/>
            <w:vMerge/>
            <w:tcBorders>
              <w:left w:val="single" w:sz="4" w:space="0" w:color="auto"/>
              <w:right w:val="single" w:sz="4" w:space="0" w:color="auto"/>
            </w:tcBorders>
            <w:shd w:val="clear" w:color="auto" w:fill="FFFFFF" w:themeFill="background1"/>
          </w:tcPr>
          <w:p w14:paraId="34CFFC3E" w14:textId="77777777" w:rsidR="009F1A37" w:rsidRPr="00655596" w:rsidRDefault="009F1A37" w:rsidP="007A5B81">
            <w:pPr>
              <w:spacing w:after="0" w:line="240" w:lineRule="auto"/>
              <w:rPr>
                <w:rFonts w:ascii="Times New Roman" w:eastAsia="Times New Roman" w:hAnsi="Times New Roman" w:cs="Times New Roman"/>
                <w:sz w:val="18"/>
                <w:szCs w:val="18"/>
              </w:rPr>
            </w:pPr>
          </w:p>
        </w:tc>
      </w:tr>
      <w:tr w:rsidR="00655596" w:rsidRPr="00655596" w14:paraId="4660AD0B" w14:textId="77777777" w:rsidTr="007A5B81">
        <w:trPr>
          <w:trHeight w:val="135"/>
        </w:trPr>
        <w:tc>
          <w:tcPr>
            <w:tcW w:w="3271" w:type="dxa"/>
            <w:vMerge/>
            <w:tcBorders>
              <w:left w:val="single" w:sz="4" w:space="0" w:color="auto"/>
              <w:bottom w:val="single" w:sz="4" w:space="0" w:color="auto"/>
              <w:right w:val="single" w:sz="4" w:space="0" w:color="auto"/>
            </w:tcBorders>
            <w:shd w:val="clear" w:color="auto" w:fill="auto"/>
          </w:tcPr>
          <w:p w14:paraId="2ABB2663" w14:textId="77777777" w:rsidR="009F1A37" w:rsidRPr="00655596" w:rsidRDefault="009F1A37" w:rsidP="00277D58">
            <w:pPr>
              <w:spacing w:after="0" w:line="240" w:lineRule="auto"/>
              <w:jc w:val="both"/>
              <w:rPr>
                <w:rFonts w:ascii="Times New Roman" w:eastAsia="Times New Roman" w:hAnsi="Times New Roman" w:cs="Times New Roman"/>
                <w:sz w:val="18"/>
                <w:szCs w:val="18"/>
              </w:rPr>
            </w:pPr>
          </w:p>
        </w:tc>
        <w:tc>
          <w:tcPr>
            <w:tcW w:w="4110" w:type="dxa"/>
            <w:tcBorders>
              <w:top w:val="single" w:sz="4" w:space="0" w:color="auto"/>
              <w:left w:val="nil"/>
              <w:bottom w:val="single" w:sz="4" w:space="0" w:color="auto"/>
              <w:right w:val="single" w:sz="4" w:space="0" w:color="auto"/>
            </w:tcBorders>
            <w:shd w:val="clear" w:color="auto" w:fill="FFFFFF" w:themeFill="background1"/>
            <w:noWrap/>
          </w:tcPr>
          <w:p w14:paraId="68BC7EDA" w14:textId="54A631DC" w:rsidR="009F1A37" w:rsidRPr="00655596" w:rsidRDefault="009F1A37" w:rsidP="00FB3588">
            <w:pPr>
              <w:spacing w:after="0" w:line="240" w:lineRule="auto"/>
              <w:jc w:val="both"/>
              <w:rPr>
                <w:rFonts w:ascii="Times New Roman" w:eastAsia="Times New Roman" w:hAnsi="Times New Roman" w:cs="Times New Roman"/>
                <w:sz w:val="18"/>
                <w:szCs w:val="18"/>
              </w:rPr>
            </w:pPr>
            <w:r w:rsidRPr="00655596">
              <w:rPr>
                <w:rFonts w:ascii="Times New Roman" w:eastAsia="Times New Roman" w:hAnsi="Times New Roman" w:cs="Times New Roman"/>
                <w:sz w:val="18"/>
                <w:szCs w:val="18"/>
              </w:rPr>
              <w:t xml:space="preserve"> </w:t>
            </w:r>
            <w:r w:rsidR="00FB3588" w:rsidRPr="00655596">
              <w:rPr>
                <w:rFonts w:ascii="Times New Roman" w:eastAsia="Times New Roman" w:hAnsi="Times New Roman" w:cs="Times New Roman"/>
                <w:sz w:val="18"/>
                <w:szCs w:val="18"/>
              </w:rPr>
              <w:t>A framework outlining available budgetary resources for research and innovation has been adopted.</w:t>
            </w:r>
          </w:p>
        </w:tc>
        <w:tc>
          <w:tcPr>
            <w:tcW w:w="4962" w:type="dxa"/>
            <w:vMerge/>
            <w:tcBorders>
              <w:left w:val="nil"/>
              <w:bottom w:val="single" w:sz="4" w:space="0" w:color="auto"/>
              <w:right w:val="single" w:sz="4" w:space="0" w:color="auto"/>
            </w:tcBorders>
            <w:shd w:val="clear" w:color="auto" w:fill="FFFFFF" w:themeFill="background1"/>
          </w:tcPr>
          <w:p w14:paraId="225B57B3" w14:textId="77777777" w:rsidR="009F1A37" w:rsidRPr="00655596" w:rsidRDefault="009F1A37" w:rsidP="007A5B81">
            <w:pPr>
              <w:spacing w:after="0" w:line="240" w:lineRule="auto"/>
              <w:rPr>
                <w:rFonts w:ascii="Times New Roman" w:eastAsia="Times New Roman" w:hAnsi="Times New Roman" w:cs="Times New Roman"/>
                <w:sz w:val="18"/>
                <w:szCs w:val="18"/>
              </w:rPr>
            </w:pPr>
          </w:p>
        </w:tc>
        <w:tc>
          <w:tcPr>
            <w:tcW w:w="1275" w:type="dxa"/>
            <w:vMerge/>
            <w:tcBorders>
              <w:left w:val="nil"/>
              <w:bottom w:val="single" w:sz="4" w:space="0" w:color="auto"/>
              <w:right w:val="single" w:sz="4" w:space="0" w:color="auto"/>
            </w:tcBorders>
            <w:shd w:val="clear" w:color="auto" w:fill="FFFFFF" w:themeFill="background1"/>
          </w:tcPr>
          <w:p w14:paraId="25403416" w14:textId="77777777" w:rsidR="009F1A37" w:rsidRPr="00655596" w:rsidRDefault="009F1A37" w:rsidP="007A5B81">
            <w:pPr>
              <w:spacing w:after="0" w:line="240" w:lineRule="auto"/>
              <w:rPr>
                <w:rFonts w:ascii="Times New Roman" w:eastAsia="Times New Roman" w:hAnsi="Times New Roman" w:cs="Times New Roman"/>
                <w:sz w:val="18"/>
                <w:szCs w:val="18"/>
              </w:rPr>
            </w:pPr>
          </w:p>
        </w:tc>
        <w:tc>
          <w:tcPr>
            <w:tcW w:w="1276" w:type="dxa"/>
            <w:vMerge/>
            <w:tcBorders>
              <w:left w:val="single" w:sz="4" w:space="0" w:color="auto"/>
              <w:bottom w:val="single" w:sz="4" w:space="0" w:color="auto"/>
              <w:right w:val="single" w:sz="4" w:space="0" w:color="auto"/>
            </w:tcBorders>
            <w:shd w:val="clear" w:color="auto" w:fill="FFFFFF" w:themeFill="background1"/>
          </w:tcPr>
          <w:p w14:paraId="2B1B0377" w14:textId="77777777" w:rsidR="009F1A37" w:rsidRPr="00655596" w:rsidRDefault="009F1A37" w:rsidP="007A5B81">
            <w:pPr>
              <w:spacing w:after="0" w:line="240" w:lineRule="auto"/>
              <w:rPr>
                <w:rFonts w:ascii="Times New Roman" w:eastAsia="Times New Roman" w:hAnsi="Times New Roman" w:cs="Times New Roman"/>
                <w:sz w:val="18"/>
                <w:szCs w:val="18"/>
              </w:rPr>
            </w:pPr>
          </w:p>
        </w:tc>
      </w:tr>
      <w:tr w:rsidR="00655596" w:rsidRPr="00655596" w14:paraId="567C4C6A" w14:textId="77777777" w:rsidTr="007A5B81">
        <w:trPr>
          <w:trHeight w:val="710"/>
        </w:trPr>
        <w:tc>
          <w:tcPr>
            <w:tcW w:w="3271" w:type="dxa"/>
            <w:tcBorders>
              <w:top w:val="single" w:sz="4" w:space="0" w:color="auto"/>
              <w:left w:val="single" w:sz="4" w:space="0" w:color="auto"/>
              <w:bottom w:val="single" w:sz="4" w:space="0" w:color="auto"/>
              <w:right w:val="single" w:sz="4" w:space="0" w:color="auto"/>
            </w:tcBorders>
            <w:shd w:val="clear" w:color="auto" w:fill="auto"/>
            <w:hideMark/>
          </w:tcPr>
          <w:p w14:paraId="05DB5D69" w14:textId="31AC4D59" w:rsidR="00D92155" w:rsidRPr="00655596" w:rsidRDefault="00343BD4" w:rsidP="00FB3588">
            <w:pPr>
              <w:spacing w:after="0" w:line="240" w:lineRule="auto"/>
              <w:jc w:val="both"/>
              <w:rPr>
                <w:rFonts w:ascii="Times New Roman" w:eastAsia="Times New Roman" w:hAnsi="Times New Roman" w:cs="Times New Roman"/>
                <w:sz w:val="18"/>
                <w:szCs w:val="18"/>
              </w:rPr>
            </w:pPr>
            <w:r w:rsidRPr="00655596">
              <w:rPr>
                <w:rFonts w:ascii="Times New Roman" w:eastAsia="Times New Roman" w:hAnsi="Times New Roman" w:cs="Times New Roman"/>
                <w:sz w:val="18"/>
                <w:szCs w:val="18"/>
              </w:rPr>
              <w:t xml:space="preserve">1.2. </w:t>
            </w:r>
            <w:r w:rsidR="00FB3588" w:rsidRPr="00655596">
              <w:rPr>
                <w:rFonts w:ascii="Times New Roman" w:eastAsia="Times New Roman" w:hAnsi="Times New Roman" w:cs="Times New Roman"/>
                <w:sz w:val="18"/>
                <w:szCs w:val="18"/>
              </w:rPr>
              <w:t>Research and innovation infrastructure: The existence of a multi-annual plan for budgeting and prioritisation of investments.</w:t>
            </w:r>
          </w:p>
        </w:tc>
        <w:tc>
          <w:tcPr>
            <w:tcW w:w="4110" w:type="dxa"/>
            <w:tcBorders>
              <w:top w:val="single" w:sz="4" w:space="0" w:color="auto"/>
              <w:left w:val="nil"/>
              <w:bottom w:val="single" w:sz="4" w:space="0" w:color="auto"/>
              <w:right w:val="single" w:sz="4" w:space="0" w:color="auto"/>
            </w:tcBorders>
            <w:shd w:val="clear" w:color="auto" w:fill="FFFFFF" w:themeFill="background1"/>
            <w:noWrap/>
          </w:tcPr>
          <w:p w14:paraId="4B9B3386" w14:textId="5CFECD4B" w:rsidR="00343BD4" w:rsidRPr="00655596" w:rsidRDefault="00343BD4" w:rsidP="00FB3588">
            <w:pPr>
              <w:spacing w:after="0" w:line="240" w:lineRule="auto"/>
              <w:jc w:val="both"/>
              <w:rPr>
                <w:rFonts w:ascii="Times New Roman" w:eastAsia="Times New Roman" w:hAnsi="Times New Roman" w:cs="Times New Roman"/>
                <w:sz w:val="18"/>
                <w:szCs w:val="18"/>
              </w:rPr>
            </w:pPr>
            <w:r w:rsidRPr="00655596">
              <w:rPr>
                <w:rFonts w:ascii="Times New Roman" w:eastAsia="Times New Roman" w:hAnsi="Times New Roman" w:cs="Times New Roman"/>
                <w:sz w:val="18"/>
                <w:szCs w:val="18"/>
              </w:rPr>
              <w:t xml:space="preserve"> </w:t>
            </w:r>
            <w:r w:rsidR="00FB3588" w:rsidRPr="00655596">
              <w:rPr>
                <w:rFonts w:ascii="Times New Roman" w:eastAsia="Times New Roman" w:hAnsi="Times New Roman" w:cs="Times New Roman"/>
                <w:sz w:val="18"/>
                <w:szCs w:val="18"/>
              </w:rPr>
              <w:t>An indicative multi-annual plan for budgeting and prioritisation of investments linked to Union priorities, and, where appropriate, the European Strategy Forum on Research Infrastructures (ESFRI) has been adopted.</w:t>
            </w:r>
          </w:p>
        </w:tc>
        <w:tc>
          <w:tcPr>
            <w:tcW w:w="4962" w:type="dxa"/>
            <w:tcBorders>
              <w:top w:val="single" w:sz="4" w:space="0" w:color="auto"/>
              <w:left w:val="nil"/>
              <w:bottom w:val="single" w:sz="4" w:space="0" w:color="auto"/>
              <w:right w:val="single" w:sz="4" w:space="0" w:color="auto"/>
            </w:tcBorders>
            <w:shd w:val="clear" w:color="auto" w:fill="FFFFFF" w:themeFill="background1"/>
          </w:tcPr>
          <w:p w14:paraId="4C8DE53B" w14:textId="1A512E71" w:rsidR="00B23C74" w:rsidRPr="00655596" w:rsidRDefault="009D1930" w:rsidP="003A498A">
            <w:pPr>
              <w:spacing w:after="0" w:line="240" w:lineRule="auto"/>
              <w:jc w:val="both"/>
              <w:rPr>
                <w:rFonts w:ascii="Times New Roman" w:eastAsia="Times New Roman" w:hAnsi="Times New Roman" w:cs="Times New Roman"/>
                <w:sz w:val="18"/>
                <w:szCs w:val="18"/>
              </w:rPr>
            </w:pPr>
            <w:r w:rsidRPr="00655596">
              <w:rPr>
                <w:rFonts w:ascii="Times New Roman" w:eastAsia="Times New Roman" w:hAnsi="Times New Roman" w:cs="Times New Roman"/>
                <w:sz w:val="18"/>
                <w:szCs w:val="18"/>
              </w:rPr>
              <w:t xml:space="preserve">Preliminarios </w:t>
            </w:r>
            <w:r w:rsidR="0087619C" w:rsidRPr="00655596">
              <w:rPr>
                <w:rFonts w:ascii="Times New Roman" w:eastAsia="Times New Roman" w:hAnsi="Times New Roman" w:cs="Times New Roman"/>
                <w:sz w:val="18"/>
                <w:szCs w:val="18"/>
              </w:rPr>
              <w:t xml:space="preserve">biudžeto </w:t>
            </w:r>
            <w:r w:rsidRPr="00655596">
              <w:rPr>
                <w:rFonts w:ascii="Times New Roman" w:eastAsia="Times New Roman" w:hAnsi="Times New Roman" w:cs="Times New Roman"/>
                <w:sz w:val="18"/>
                <w:szCs w:val="18"/>
              </w:rPr>
              <w:t>lėšos bus nurodytos Prioritetų veiksmų planuose (t.y. Prioritetinių mokslinių tyrimų ir eksperimentinės (socialinės, kultūrinės) plėtros ir inovacijų raidos krypčių prioritetų veiksmų planuose).</w:t>
            </w:r>
          </w:p>
          <w:p w14:paraId="1C14863B" w14:textId="6FDA095D" w:rsidR="009D1930" w:rsidRPr="00655596" w:rsidRDefault="00D92155" w:rsidP="00FF3194">
            <w:pPr>
              <w:spacing w:after="0" w:line="240" w:lineRule="auto"/>
              <w:jc w:val="both"/>
              <w:rPr>
                <w:rFonts w:ascii="Times New Roman" w:eastAsia="Times New Roman" w:hAnsi="Times New Roman" w:cs="Times New Roman"/>
                <w:sz w:val="18"/>
                <w:szCs w:val="18"/>
              </w:rPr>
            </w:pPr>
            <w:r w:rsidRPr="00655596">
              <w:rPr>
                <w:rFonts w:ascii="Times New Roman" w:eastAsia="Times New Roman" w:hAnsi="Times New Roman" w:cs="Times New Roman"/>
                <w:sz w:val="18"/>
                <w:szCs w:val="18"/>
              </w:rPr>
              <w:t>Atnaujinti Lietuvos mokslinių tyrimų infrastruktūrų kelrodį, numatant mokslinių tyrimų infrastruktūrų galimas sąsajas su Europos mokslinių tyrimų infrastruktūrų kelrodyje (ESFRI) įvardintomis infrastruktūromis, taip pat sumaniosios specializacijos prioritetais.</w:t>
            </w:r>
          </w:p>
        </w:tc>
        <w:tc>
          <w:tcPr>
            <w:tcW w:w="1275" w:type="dxa"/>
            <w:tcBorders>
              <w:top w:val="single" w:sz="4" w:space="0" w:color="auto"/>
              <w:left w:val="nil"/>
              <w:bottom w:val="single" w:sz="4" w:space="0" w:color="auto"/>
              <w:right w:val="single" w:sz="4" w:space="0" w:color="auto"/>
            </w:tcBorders>
            <w:shd w:val="clear" w:color="auto" w:fill="FFFFFF" w:themeFill="background1"/>
          </w:tcPr>
          <w:p w14:paraId="5A6E4426" w14:textId="3B550962" w:rsidR="009D1930" w:rsidRPr="00655596" w:rsidRDefault="00D92155" w:rsidP="00D010AD">
            <w:pPr>
              <w:spacing w:after="0" w:line="240" w:lineRule="auto"/>
              <w:rPr>
                <w:rFonts w:ascii="Times New Roman" w:eastAsia="Times New Roman" w:hAnsi="Times New Roman" w:cs="Times New Roman"/>
                <w:sz w:val="18"/>
                <w:szCs w:val="18"/>
              </w:rPr>
            </w:pPr>
            <w:r w:rsidRPr="00655596">
              <w:rPr>
                <w:rFonts w:ascii="Times New Roman" w:eastAsia="Times New Roman" w:hAnsi="Times New Roman" w:cs="Times New Roman"/>
                <w:sz w:val="18"/>
                <w:szCs w:val="18"/>
              </w:rPr>
              <w:t>2015</w:t>
            </w:r>
            <w:r w:rsidR="002326D6" w:rsidRPr="00655596">
              <w:rPr>
                <w:rFonts w:ascii="Times New Roman" w:eastAsia="Times New Roman" w:hAnsi="Times New Roman" w:cs="Times New Roman"/>
                <w:sz w:val="18"/>
                <w:szCs w:val="18"/>
              </w:rPr>
              <w:t>.</w:t>
            </w:r>
            <w:r w:rsidR="00436A3A" w:rsidRPr="00655596">
              <w:rPr>
                <w:rFonts w:ascii="Times New Roman" w:eastAsia="Times New Roman" w:hAnsi="Times New Roman" w:cs="Times New Roman"/>
                <w:sz w:val="18"/>
                <w:szCs w:val="18"/>
              </w:rPr>
              <w:t>0</w:t>
            </w:r>
            <w:r w:rsidRPr="00655596">
              <w:rPr>
                <w:rFonts w:ascii="Times New Roman" w:eastAsia="Times New Roman" w:hAnsi="Times New Roman" w:cs="Times New Roman"/>
                <w:sz w:val="18"/>
                <w:szCs w:val="18"/>
              </w:rPr>
              <w:t>1</w:t>
            </w:r>
            <w:r w:rsidR="002326D6" w:rsidRPr="00655596">
              <w:rPr>
                <w:rFonts w:ascii="Times New Roman" w:eastAsia="Times New Roman" w:hAnsi="Times New Roman" w:cs="Times New Roman"/>
                <w:sz w:val="18"/>
                <w:szCs w:val="18"/>
              </w:rPr>
              <w:t>.</w:t>
            </w:r>
            <w:r w:rsidR="009D1930" w:rsidRPr="00655596">
              <w:rPr>
                <w:rFonts w:ascii="Times New Roman" w:eastAsia="Times New Roman" w:hAnsi="Times New Roman" w:cs="Times New Roman"/>
                <w:sz w:val="18"/>
                <w:szCs w:val="18"/>
              </w:rPr>
              <w:t>01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33940EB" w14:textId="46556625" w:rsidR="00343BD4" w:rsidRPr="00655596" w:rsidRDefault="002326D6" w:rsidP="00D92155">
            <w:pPr>
              <w:spacing w:after="0" w:line="240" w:lineRule="auto"/>
              <w:rPr>
                <w:rFonts w:ascii="Times New Roman" w:eastAsia="Times New Roman" w:hAnsi="Times New Roman" w:cs="Times New Roman"/>
                <w:sz w:val="18"/>
                <w:szCs w:val="18"/>
              </w:rPr>
            </w:pPr>
            <w:r w:rsidRPr="00655596">
              <w:rPr>
                <w:rFonts w:ascii="Times New Roman" w:eastAsia="Times New Roman" w:hAnsi="Times New Roman" w:cs="Times New Roman"/>
                <w:sz w:val="18"/>
                <w:szCs w:val="18"/>
              </w:rPr>
              <w:t>Švietimo ir mokslo ministerija, Ūkio ministerija</w:t>
            </w:r>
            <w:r w:rsidR="00D92155" w:rsidRPr="00655596">
              <w:rPr>
                <w:rFonts w:ascii="Times New Roman" w:eastAsia="Times New Roman" w:hAnsi="Times New Roman" w:cs="Times New Roman"/>
                <w:sz w:val="18"/>
                <w:szCs w:val="18"/>
              </w:rPr>
              <w:t>, Lietuvos mokslo taryba</w:t>
            </w:r>
          </w:p>
        </w:tc>
      </w:tr>
      <w:tr w:rsidR="00655596" w:rsidRPr="00655596" w14:paraId="4ED70C80" w14:textId="77777777" w:rsidTr="007A5B81">
        <w:trPr>
          <w:trHeight w:val="404"/>
        </w:trPr>
        <w:tc>
          <w:tcPr>
            <w:tcW w:w="3271" w:type="dxa"/>
            <w:vMerge w:val="restart"/>
            <w:tcBorders>
              <w:top w:val="single" w:sz="4" w:space="0" w:color="auto"/>
              <w:left w:val="single" w:sz="4" w:space="0" w:color="auto"/>
              <w:right w:val="single" w:sz="4" w:space="0" w:color="auto"/>
            </w:tcBorders>
            <w:shd w:val="clear" w:color="auto" w:fill="auto"/>
            <w:hideMark/>
          </w:tcPr>
          <w:p w14:paraId="443B5485" w14:textId="4A83E243" w:rsidR="00D92155" w:rsidRPr="00655596" w:rsidRDefault="00BD5938" w:rsidP="00FB3588">
            <w:pPr>
              <w:spacing w:after="0" w:line="240" w:lineRule="auto"/>
              <w:jc w:val="both"/>
              <w:rPr>
                <w:rFonts w:ascii="Times New Roman" w:eastAsia="Times New Roman" w:hAnsi="Times New Roman" w:cs="Times New Roman"/>
                <w:sz w:val="18"/>
                <w:szCs w:val="18"/>
              </w:rPr>
            </w:pPr>
            <w:r w:rsidRPr="00655596">
              <w:rPr>
                <w:rFonts w:ascii="Times New Roman" w:eastAsia="Times New Roman" w:hAnsi="Times New Roman" w:cs="Times New Roman"/>
                <w:sz w:val="18"/>
                <w:szCs w:val="18"/>
              </w:rPr>
              <w:t xml:space="preserve">2.2. </w:t>
            </w:r>
            <w:r w:rsidR="00FB3588" w:rsidRPr="00655596">
              <w:rPr>
                <w:rFonts w:ascii="Times New Roman" w:eastAsia="Times New Roman" w:hAnsi="Times New Roman" w:cs="Times New Roman"/>
                <w:i/>
                <w:iCs/>
                <w:sz w:val="18"/>
                <w:szCs w:val="18"/>
              </w:rPr>
              <w:t>Next Generation Network (NGN) Infrastructure: The existence of national or regional NGN Plans which take account of regional actions in order to reach the Union high-speed Internet access targets, focusing on areas where the market fails to provide an open infrastructure at an affordable cost and of a quality in line with the Union competition and State aid rules, and to provide accessible services to vulnerable groups.</w:t>
            </w:r>
          </w:p>
        </w:tc>
        <w:tc>
          <w:tcPr>
            <w:tcW w:w="4110" w:type="dxa"/>
            <w:tcBorders>
              <w:top w:val="single" w:sz="4" w:space="0" w:color="auto"/>
              <w:left w:val="nil"/>
              <w:bottom w:val="single" w:sz="4" w:space="0" w:color="auto"/>
              <w:right w:val="single" w:sz="4" w:space="0" w:color="auto"/>
            </w:tcBorders>
            <w:shd w:val="clear" w:color="auto" w:fill="FFFFFF" w:themeFill="background1"/>
          </w:tcPr>
          <w:p w14:paraId="33265213" w14:textId="487F55A2" w:rsidR="00BD5938" w:rsidRPr="00655596" w:rsidRDefault="00BD5938" w:rsidP="00FB3588">
            <w:pPr>
              <w:spacing w:after="0" w:line="240" w:lineRule="auto"/>
              <w:jc w:val="both"/>
              <w:rPr>
                <w:rFonts w:ascii="Times New Roman" w:eastAsia="Times New Roman" w:hAnsi="Times New Roman" w:cs="Times New Roman"/>
                <w:sz w:val="18"/>
                <w:szCs w:val="18"/>
              </w:rPr>
            </w:pPr>
            <w:r w:rsidRPr="00655596">
              <w:rPr>
                <w:rFonts w:ascii="Times New Roman" w:eastAsia="Times New Roman" w:hAnsi="Times New Roman" w:cs="Times New Roman"/>
                <w:sz w:val="18"/>
                <w:szCs w:val="18"/>
              </w:rPr>
              <w:t xml:space="preserve"> </w:t>
            </w:r>
            <w:r w:rsidR="00FB3588" w:rsidRPr="00655596">
              <w:rPr>
                <w:rFonts w:ascii="Times New Roman" w:eastAsia="Times New Roman" w:hAnsi="Times New Roman" w:cs="Times New Roman"/>
                <w:sz w:val="18"/>
                <w:szCs w:val="18"/>
              </w:rPr>
              <w:t>A national or regional NGN Plan is in place that contains:</w:t>
            </w:r>
          </w:p>
        </w:tc>
        <w:tc>
          <w:tcPr>
            <w:tcW w:w="4962" w:type="dxa"/>
            <w:vMerge w:val="restart"/>
            <w:tcBorders>
              <w:top w:val="single" w:sz="4" w:space="0" w:color="auto"/>
              <w:left w:val="nil"/>
              <w:right w:val="single" w:sz="4" w:space="0" w:color="auto"/>
            </w:tcBorders>
            <w:shd w:val="clear" w:color="auto" w:fill="FFFFFF" w:themeFill="background1"/>
          </w:tcPr>
          <w:p w14:paraId="6AF0B866" w14:textId="1FDA8B58" w:rsidR="003A498A" w:rsidRPr="00655596" w:rsidRDefault="00D92155" w:rsidP="007A5B81">
            <w:pPr>
              <w:spacing w:after="0" w:line="240" w:lineRule="auto"/>
              <w:jc w:val="both"/>
              <w:rPr>
                <w:rFonts w:ascii="Times New Roman" w:eastAsia="Times New Roman" w:hAnsi="Times New Roman" w:cs="Times New Roman"/>
                <w:sz w:val="18"/>
                <w:szCs w:val="18"/>
              </w:rPr>
            </w:pPr>
            <w:r w:rsidRPr="00655596">
              <w:rPr>
                <w:rFonts w:ascii="Times New Roman" w:eastAsia="Times New Roman" w:hAnsi="Times New Roman" w:cs="Times New Roman"/>
                <w:sz w:val="18"/>
                <w:szCs w:val="18"/>
              </w:rPr>
              <w:t>Parengti ir p</w:t>
            </w:r>
            <w:r w:rsidR="00BD5938" w:rsidRPr="00655596">
              <w:rPr>
                <w:rFonts w:ascii="Times New Roman" w:eastAsia="Times New Roman" w:hAnsi="Times New Roman" w:cs="Times New Roman"/>
                <w:sz w:val="18"/>
                <w:szCs w:val="18"/>
              </w:rPr>
              <w:t>atvirtinti</w:t>
            </w:r>
            <w:r w:rsidRPr="00655596">
              <w:rPr>
                <w:rFonts w:ascii="Times New Roman" w:eastAsia="Times New Roman" w:hAnsi="Times New Roman" w:cs="Times New Roman"/>
                <w:sz w:val="18"/>
                <w:szCs w:val="18"/>
              </w:rPr>
              <w:t xml:space="preserve"> Nacionalinį naujos kartos prieigos planą ir</w:t>
            </w:r>
            <w:r w:rsidR="00BD5938" w:rsidRPr="00655596">
              <w:rPr>
                <w:rFonts w:ascii="Times New Roman" w:eastAsia="Times New Roman" w:hAnsi="Times New Roman" w:cs="Times New Roman"/>
                <w:sz w:val="18"/>
                <w:szCs w:val="18"/>
              </w:rPr>
              <w:t xml:space="preserve"> investavimo modelį.</w:t>
            </w:r>
            <w:r w:rsidR="0087619C" w:rsidRPr="00655596">
              <w:rPr>
                <w:rFonts w:ascii="Times New Roman" w:eastAsia="Times New Roman" w:hAnsi="Times New Roman" w:cs="Times New Roman"/>
                <w:sz w:val="18"/>
                <w:szCs w:val="18"/>
              </w:rPr>
              <w:t xml:space="preserve"> Plane bus pateikta Lietuvos situacija naujos kartos interneto prieigos infrastruktūros ir paslaugų naudojimo srityje, tvaraus investavimo į plačiajuosčio ryšio infrastruktūrą modelis ir jo prielaidos. Taip pat plane bus numatytos viešosios investicijos į plačiajuosčio ryšio infrastruktūrą ir privačiųjų investicijų į plačiajuosčio ryšio infrastruktūrą skatinimo priemones.</w:t>
            </w:r>
          </w:p>
        </w:tc>
        <w:tc>
          <w:tcPr>
            <w:tcW w:w="1275" w:type="dxa"/>
            <w:vMerge w:val="restart"/>
            <w:tcBorders>
              <w:top w:val="single" w:sz="4" w:space="0" w:color="auto"/>
              <w:left w:val="nil"/>
              <w:right w:val="single" w:sz="4" w:space="0" w:color="auto"/>
            </w:tcBorders>
            <w:shd w:val="clear" w:color="auto" w:fill="FFFFFF" w:themeFill="background1"/>
          </w:tcPr>
          <w:p w14:paraId="5FF7F564" w14:textId="77777777" w:rsidR="00D64195" w:rsidRPr="00655596" w:rsidRDefault="00D64195" w:rsidP="007A5B81">
            <w:pPr>
              <w:spacing w:after="0" w:line="240" w:lineRule="auto"/>
              <w:rPr>
                <w:rFonts w:ascii="Times New Roman" w:eastAsia="Times New Roman" w:hAnsi="Times New Roman" w:cs="Times New Roman"/>
                <w:sz w:val="18"/>
                <w:szCs w:val="18"/>
              </w:rPr>
            </w:pPr>
            <w:r w:rsidRPr="00655596">
              <w:rPr>
                <w:rFonts w:ascii="Times New Roman" w:eastAsia="Times New Roman" w:hAnsi="Times New Roman" w:cs="Times New Roman"/>
                <w:sz w:val="18"/>
                <w:szCs w:val="18"/>
              </w:rPr>
              <w:t>2014.09.01</w:t>
            </w:r>
          </w:p>
        </w:tc>
        <w:tc>
          <w:tcPr>
            <w:tcW w:w="1276" w:type="dxa"/>
            <w:vMerge w:val="restart"/>
            <w:tcBorders>
              <w:top w:val="single" w:sz="4" w:space="0" w:color="auto"/>
              <w:left w:val="single" w:sz="4" w:space="0" w:color="auto"/>
              <w:right w:val="single" w:sz="4" w:space="0" w:color="auto"/>
            </w:tcBorders>
            <w:shd w:val="clear" w:color="auto" w:fill="FFFFFF" w:themeFill="background1"/>
          </w:tcPr>
          <w:p w14:paraId="468DF404" w14:textId="77777777" w:rsidR="00BD5938" w:rsidRPr="00655596" w:rsidRDefault="007B66F1" w:rsidP="007A5B81">
            <w:pPr>
              <w:spacing w:after="0" w:line="240" w:lineRule="auto"/>
              <w:rPr>
                <w:rFonts w:ascii="Times New Roman" w:eastAsia="Times New Roman" w:hAnsi="Times New Roman" w:cs="Times New Roman"/>
                <w:sz w:val="18"/>
                <w:szCs w:val="18"/>
              </w:rPr>
            </w:pPr>
            <w:r w:rsidRPr="00655596">
              <w:rPr>
                <w:rFonts w:ascii="Times New Roman" w:eastAsia="Times New Roman" w:hAnsi="Times New Roman" w:cs="Times New Roman"/>
                <w:sz w:val="18"/>
                <w:szCs w:val="18"/>
              </w:rPr>
              <w:t>Susisiekimo ministerija, Informacinės visuomenės plėtros komitetas prie Susisiekimo ministerijos</w:t>
            </w:r>
          </w:p>
        </w:tc>
      </w:tr>
      <w:tr w:rsidR="00655596" w:rsidRPr="00655596" w14:paraId="1E725F34" w14:textId="77777777" w:rsidTr="007A5B81">
        <w:trPr>
          <w:trHeight w:val="675"/>
        </w:trPr>
        <w:tc>
          <w:tcPr>
            <w:tcW w:w="3271" w:type="dxa"/>
            <w:vMerge/>
            <w:tcBorders>
              <w:left w:val="single" w:sz="4" w:space="0" w:color="auto"/>
              <w:right w:val="single" w:sz="4" w:space="0" w:color="auto"/>
            </w:tcBorders>
            <w:shd w:val="clear" w:color="auto" w:fill="auto"/>
          </w:tcPr>
          <w:p w14:paraId="2173F6B5" w14:textId="77777777" w:rsidR="00BD5938" w:rsidRPr="00655596" w:rsidRDefault="00BD5938" w:rsidP="00277D58">
            <w:pPr>
              <w:spacing w:after="0" w:line="240" w:lineRule="auto"/>
              <w:jc w:val="both"/>
              <w:rPr>
                <w:rFonts w:ascii="Times New Roman" w:eastAsia="Times New Roman" w:hAnsi="Times New Roman" w:cs="Times New Roman"/>
                <w:sz w:val="18"/>
                <w:szCs w:val="18"/>
              </w:rPr>
            </w:pPr>
          </w:p>
        </w:tc>
        <w:tc>
          <w:tcPr>
            <w:tcW w:w="4110" w:type="dxa"/>
            <w:tcBorders>
              <w:top w:val="single" w:sz="4" w:space="0" w:color="auto"/>
              <w:left w:val="nil"/>
              <w:bottom w:val="single" w:sz="4" w:space="0" w:color="auto"/>
              <w:right w:val="single" w:sz="4" w:space="0" w:color="auto"/>
            </w:tcBorders>
            <w:shd w:val="clear" w:color="auto" w:fill="FFFFFF" w:themeFill="background1"/>
          </w:tcPr>
          <w:p w14:paraId="78CC4F93" w14:textId="73EE9C09" w:rsidR="00BD5938" w:rsidRPr="00655596" w:rsidRDefault="00BD5938" w:rsidP="00FB3588">
            <w:pPr>
              <w:spacing w:after="0" w:line="240" w:lineRule="auto"/>
              <w:jc w:val="both"/>
              <w:rPr>
                <w:rFonts w:ascii="Times New Roman" w:eastAsia="Times New Roman" w:hAnsi="Times New Roman" w:cs="Times New Roman"/>
                <w:sz w:val="18"/>
                <w:szCs w:val="18"/>
              </w:rPr>
            </w:pPr>
            <w:r w:rsidRPr="00655596">
              <w:rPr>
                <w:rFonts w:ascii="Times New Roman" w:eastAsia="Times New Roman" w:hAnsi="Times New Roman" w:cs="Times New Roman"/>
                <w:sz w:val="18"/>
                <w:szCs w:val="18"/>
              </w:rPr>
              <w:t>−</w:t>
            </w:r>
            <w:r w:rsidR="008D7A16" w:rsidRPr="00655596">
              <w:rPr>
                <w:rFonts w:ascii="Times New Roman" w:eastAsia="Calibri" w:hAnsi="Times New Roman" w:cs="Times New Roman"/>
                <w:sz w:val="18"/>
                <w:szCs w:val="18"/>
              </w:rPr>
              <w:t xml:space="preserve"> </w:t>
            </w:r>
            <w:r w:rsidR="00FB3588" w:rsidRPr="00655596">
              <w:rPr>
                <w:rFonts w:ascii="Times New Roman" w:eastAsia="Times New Roman" w:hAnsi="Times New Roman" w:cs="Times New Roman"/>
                <w:sz w:val="18"/>
                <w:szCs w:val="18"/>
              </w:rPr>
              <w:t>sustainable investment models that enhance competition and provide access to open, affordable, quality and future proof infrastructure and services;</w:t>
            </w:r>
          </w:p>
        </w:tc>
        <w:tc>
          <w:tcPr>
            <w:tcW w:w="4962" w:type="dxa"/>
            <w:vMerge/>
            <w:tcBorders>
              <w:left w:val="nil"/>
              <w:right w:val="single" w:sz="4" w:space="0" w:color="auto"/>
            </w:tcBorders>
            <w:shd w:val="clear" w:color="auto" w:fill="FFFFFF" w:themeFill="background1"/>
          </w:tcPr>
          <w:p w14:paraId="5115A1BA" w14:textId="77777777" w:rsidR="00BD5938" w:rsidRPr="00655596" w:rsidRDefault="00BD5938" w:rsidP="007A5B81">
            <w:pPr>
              <w:spacing w:after="0" w:line="240" w:lineRule="auto"/>
              <w:rPr>
                <w:rFonts w:ascii="Times New Roman" w:eastAsia="Times New Roman" w:hAnsi="Times New Roman" w:cs="Times New Roman"/>
                <w:sz w:val="18"/>
                <w:szCs w:val="18"/>
              </w:rPr>
            </w:pPr>
          </w:p>
        </w:tc>
        <w:tc>
          <w:tcPr>
            <w:tcW w:w="1275" w:type="dxa"/>
            <w:vMerge/>
            <w:tcBorders>
              <w:left w:val="nil"/>
              <w:right w:val="single" w:sz="4" w:space="0" w:color="auto"/>
            </w:tcBorders>
            <w:shd w:val="clear" w:color="auto" w:fill="FFFFFF" w:themeFill="background1"/>
          </w:tcPr>
          <w:p w14:paraId="45EA48FE" w14:textId="77777777" w:rsidR="00BD5938" w:rsidRPr="00655596" w:rsidRDefault="00BD5938" w:rsidP="007A5B81">
            <w:pPr>
              <w:spacing w:after="0" w:line="240" w:lineRule="auto"/>
              <w:rPr>
                <w:rFonts w:ascii="Times New Roman" w:eastAsia="Times New Roman" w:hAnsi="Times New Roman" w:cs="Times New Roman"/>
                <w:sz w:val="18"/>
                <w:szCs w:val="18"/>
              </w:rPr>
            </w:pPr>
          </w:p>
        </w:tc>
        <w:tc>
          <w:tcPr>
            <w:tcW w:w="1276" w:type="dxa"/>
            <w:vMerge/>
            <w:tcBorders>
              <w:left w:val="single" w:sz="4" w:space="0" w:color="auto"/>
              <w:right w:val="single" w:sz="4" w:space="0" w:color="auto"/>
            </w:tcBorders>
            <w:shd w:val="clear" w:color="auto" w:fill="FFFFFF" w:themeFill="background1"/>
          </w:tcPr>
          <w:p w14:paraId="47FF0BBE" w14:textId="77777777" w:rsidR="00BD5938" w:rsidRPr="00655596" w:rsidRDefault="00BD5938" w:rsidP="007A5B81">
            <w:pPr>
              <w:spacing w:after="0" w:line="240" w:lineRule="auto"/>
              <w:rPr>
                <w:rFonts w:ascii="Times New Roman" w:eastAsia="Times New Roman" w:hAnsi="Times New Roman" w:cs="Times New Roman"/>
                <w:sz w:val="18"/>
                <w:szCs w:val="18"/>
              </w:rPr>
            </w:pPr>
          </w:p>
        </w:tc>
      </w:tr>
      <w:tr w:rsidR="00655596" w:rsidRPr="00655596" w14:paraId="3FBF3252" w14:textId="77777777" w:rsidTr="007A5B81">
        <w:trPr>
          <w:trHeight w:val="447"/>
        </w:trPr>
        <w:tc>
          <w:tcPr>
            <w:tcW w:w="3271" w:type="dxa"/>
            <w:vMerge/>
            <w:tcBorders>
              <w:left w:val="single" w:sz="4" w:space="0" w:color="auto"/>
              <w:bottom w:val="single" w:sz="4" w:space="0" w:color="auto"/>
              <w:right w:val="single" w:sz="4" w:space="0" w:color="auto"/>
            </w:tcBorders>
            <w:shd w:val="clear" w:color="auto" w:fill="auto"/>
          </w:tcPr>
          <w:p w14:paraId="24BB05F0" w14:textId="77777777" w:rsidR="00BD5938" w:rsidRPr="00655596" w:rsidRDefault="00BD5938" w:rsidP="00277D58">
            <w:pPr>
              <w:spacing w:after="0" w:line="240" w:lineRule="auto"/>
              <w:jc w:val="both"/>
              <w:rPr>
                <w:rFonts w:ascii="Times New Roman" w:eastAsia="Times New Roman" w:hAnsi="Times New Roman" w:cs="Times New Roman"/>
                <w:sz w:val="18"/>
                <w:szCs w:val="18"/>
              </w:rPr>
            </w:pPr>
          </w:p>
        </w:tc>
        <w:tc>
          <w:tcPr>
            <w:tcW w:w="4110" w:type="dxa"/>
            <w:tcBorders>
              <w:top w:val="single" w:sz="4" w:space="0" w:color="auto"/>
              <w:left w:val="nil"/>
              <w:bottom w:val="single" w:sz="4" w:space="0" w:color="auto"/>
              <w:right w:val="single" w:sz="4" w:space="0" w:color="auto"/>
            </w:tcBorders>
            <w:shd w:val="clear" w:color="auto" w:fill="FFFFFF" w:themeFill="background1"/>
          </w:tcPr>
          <w:p w14:paraId="35DF9CEF" w14:textId="52F656D7" w:rsidR="00BD5938" w:rsidRPr="00655596" w:rsidRDefault="00BD5938" w:rsidP="00FB3588">
            <w:pPr>
              <w:spacing w:after="0" w:line="240" w:lineRule="auto"/>
              <w:jc w:val="both"/>
              <w:rPr>
                <w:rFonts w:ascii="Times New Roman" w:eastAsia="Times New Roman" w:hAnsi="Times New Roman" w:cs="Times New Roman"/>
                <w:sz w:val="18"/>
                <w:szCs w:val="18"/>
              </w:rPr>
            </w:pPr>
            <w:r w:rsidRPr="00655596">
              <w:rPr>
                <w:rFonts w:ascii="Times New Roman" w:eastAsia="Times New Roman" w:hAnsi="Times New Roman" w:cs="Times New Roman"/>
                <w:sz w:val="18"/>
                <w:szCs w:val="18"/>
              </w:rPr>
              <w:t>−</w:t>
            </w:r>
            <w:r w:rsidR="008D7A16" w:rsidRPr="00655596">
              <w:rPr>
                <w:rFonts w:ascii="Times New Roman" w:eastAsia="Calibri" w:hAnsi="Times New Roman" w:cs="Times New Roman"/>
                <w:sz w:val="18"/>
                <w:szCs w:val="18"/>
              </w:rPr>
              <w:t xml:space="preserve"> </w:t>
            </w:r>
            <w:r w:rsidR="00FB3588" w:rsidRPr="00655596">
              <w:rPr>
                <w:rFonts w:ascii="Times New Roman" w:eastAsia="Times New Roman" w:hAnsi="Times New Roman" w:cs="Times New Roman"/>
                <w:sz w:val="18"/>
                <w:szCs w:val="18"/>
              </w:rPr>
              <w:t>measures to stimulate private investment.</w:t>
            </w:r>
          </w:p>
        </w:tc>
        <w:tc>
          <w:tcPr>
            <w:tcW w:w="4962" w:type="dxa"/>
            <w:vMerge/>
            <w:tcBorders>
              <w:left w:val="nil"/>
              <w:bottom w:val="single" w:sz="4" w:space="0" w:color="auto"/>
              <w:right w:val="single" w:sz="4" w:space="0" w:color="auto"/>
            </w:tcBorders>
            <w:shd w:val="clear" w:color="auto" w:fill="FFFFFF" w:themeFill="background1"/>
          </w:tcPr>
          <w:p w14:paraId="5E944102" w14:textId="77777777" w:rsidR="00BD5938" w:rsidRPr="00655596" w:rsidRDefault="00BD5938" w:rsidP="007A5B81">
            <w:pPr>
              <w:spacing w:after="0" w:line="240" w:lineRule="auto"/>
              <w:rPr>
                <w:rFonts w:ascii="Times New Roman" w:eastAsia="Times New Roman" w:hAnsi="Times New Roman" w:cs="Times New Roman"/>
                <w:sz w:val="18"/>
                <w:szCs w:val="18"/>
              </w:rPr>
            </w:pPr>
          </w:p>
        </w:tc>
        <w:tc>
          <w:tcPr>
            <w:tcW w:w="1275" w:type="dxa"/>
            <w:vMerge/>
            <w:tcBorders>
              <w:left w:val="nil"/>
              <w:bottom w:val="single" w:sz="4" w:space="0" w:color="auto"/>
              <w:right w:val="single" w:sz="4" w:space="0" w:color="auto"/>
            </w:tcBorders>
            <w:shd w:val="clear" w:color="auto" w:fill="FFFFFF" w:themeFill="background1"/>
          </w:tcPr>
          <w:p w14:paraId="788ECECD" w14:textId="77777777" w:rsidR="00BD5938" w:rsidRPr="00655596" w:rsidRDefault="00BD5938" w:rsidP="007A5B81">
            <w:pPr>
              <w:spacing w:after="0" w:line="240" w:lineRule="auto"/>
              <w:rPr>
                <w:rFonts w:ascii="Times New Roman" w:eastAsia="Times New Roman" w:hAnsi="Times New Roman" w:cs="Times New Roman"/>
                <w:sz w:val="18"/>
                <w:szCs w:val="18"/>
              </w:rPr>
            </w:pPr>
          </w:p>
        </w:tc>
        <w:tc>
          <w:tcPr>
            <w:tcW w:w="1276" w:type="dxa"/>
            <w:vMerge/>
            <w:tcBorders>
              <w:left w:val="single" w:sz="4" w:space="0" w:color="auto"/>
              <w:bottom w:val="single" w:sz="4" w:space="0" w:color="auto"/>
              <w:right w:val="single" w:sz="4" w:space="0" w:color="auto"/>
            </w:tcBorders>
            <w:shd w:val="clear" w:color="auto" w:fill="FFFFFF" w:themeFill="background1"/>
          </w:tcPr>
          <w:p w14:paraId="19A08FF4" w14:textId="77777777" w:rsidR="00BD5938" w:rsidRPr="00655596" w:rsidRDefault="00BD5938" w:rsidP="007A5B81">
            <w:pPr>
              <w:spacing w:after="0" w:line="240" w:lineRule="auto"/>
              <w:rPr>
                <w:rFonts w:ascii="Times New Roman" w:eastAsia="Times New Roman" w:hAnsi="Times New Roman" w:cs="Times New Roman"/>
                <w:sz w:val="18"/>
                <w:szCs w:val="18"/>
              </w:rPr>
            </w:pPr>
          </w:p>
        </w:tc>
      </w:tr>
      <w:tr w:rsidR="00655596" w:rsidRPr="00655596" w14:paraId="1673644D" w14:textId="77777777" w:rsidTr="0078265E">
        <w:trPr>
          <w:trHeight w:val="921"/>
        </w:trPr>
        <w:tc>
          <w:tcPr>
            <w:tcW w:w="3271" w:type="dxa"/>
            <w:vMerge w:val="restart"/>
            <w:tcBorders>
              <w:top w:val="single" w:sz="4" w:space="0" w:color="auto"/>
              <w:left w:val="single" w:sz="4" w:space="0" w:color="auto"/>
              <w:right w:val="single" w:sz="4" w:space="0" w:color="auto"/>
            </w:tcBorders>
            <w:shd w:val="clear" w:color="auto" w:fill="auto"/>
            <w:hideMark/>
          </w:tcPr>
          <w:p w14:paraId="28DEE04E" w14:textId="0B3F2827" w:rsidR="00D92155" w:rsidRPr="00655596" w:rsidRDefault="00396154" w:rsidP="00FB3588">
            <w:pPr>
              <w:spacing w:after="0" w:line="240" w:lineRule="auto"/>
              <w:jc w:val="both"/>
              <w:rPr>
                <w:rFonts w:ascii="Times New Roman" w:eastAsia="Times New Roman" w:hAnsi="Times New Roman" w:cs="Times New Roman"/>
                <w:sz w:val="18"/>
                <w:szCs w:val="18"/>
              </w:rPr>
            </w:pPr>
            <w:r w:rsidRPr="00655596">
              <w:rPr>
                <w:rFonts w:ascii="Times New Roman" w:eastAsia="Times New Roman" w:hAnsi="Times New Roman" w:cs="Times New Roman"/>
                <w:sz w:val="18"/>
                <w:szCs w:val="18"/>
                <w:lang w:val="en-GB"/>
              </w:rPr>
              <w:t xml:space="preserve">7.1. </w:t>
            </w:r>
            <w:r w:rsidR="00FB3588" w:rsidRPr="00655596">
              <w:rPr>
                <w:rFonts w:ascii="Times New Roman" w:eastAsia="Times New Roman" w:hAnsi="Times New Roman" w:cs="Times New Roman"/>
                <w:i/>
                <w:iCs/>
                <w:sz w:val="18"/>
                <w:szCs w:val="18"/>
              </w:rPr>
              <w:t xml:space="preserve">Transport: </w:t>
            </w:r>
            <w:r w:rsidR="00FB3588" w:rsidRPr="00655596">
              <w:rPr>
                <w:rFonts w:ascii="Times New Roman" w:eastAsia="Times New Roman" w:hAnsi="Times New Roman" w:cs="Times New Roman"/>
                <w:sz w:val="18"/>
                <w:szCs w:val="18"/>
              </w:rPr>
              <w:t xml:space="preserve">The existence of a comprehensive plan or plans or framework or frameworks for transport investment in accordance with the Member States’ institutional set-up (including public transport at regional and local level) which supports infrastructure development and improves connectivity to the TEN-T comprehensive and core </w:t>
            </w:r>
            <w:r w:rsidR="00FB3588" w:rsidRPr="00655596">
              <w:rPr>
                <w:rFonts w:ascii="Times New Roman" w:eastAsia="Times New Roman" w:hAnsi="Times New Roman" w:cs="Times New Roman"/>
                <w:sz w:val="18"/>
                <w:szCs w:val="18"/>
              </w:rPr>
              <w:lastRenderedPageBreak/>
              <w:t>networks.</w:t>
            </w:r>
          </w:p>
        </w:tc>
        <w:tc>
          <w:tcPr>
            <w:tcW w:w="4110" w:type="dxa"/>
            <w:tcBorders>
              <w:top w:val="nil"/>
              <w:left w:val="nil"/>
              <w:bottom w:val="single" w:sz="4" w:space="0" w:color="auto"/>
              <w:right w:val="single" w:sz="4" w:space="0" w:color="auto"/>
            </w:tcBorders>
            <w:shd w:val="clear" w:color="auto" w:fill="auto"/>
            <w:noWrap/>
          </w:tcPr>
          <w:p w14:paraId="094FD8A5" w14:textId="460097C4" w:rsidR="00396154" w:rsidRPr="00655596" w:rsidRDefault="00FB3588" w:rsidP="00FB3588">
            <w:pPr>
              <w:spacing w:after="0" w:line="240" w:lineRule="auto"/>
              <w:jc w:val="both"/>
              <w:rPr>
                <w:rFonts w:ascii="Times New Roman" w:eastAsia="Times New Roman" w:hAnsi="Times New Roman" w:cs="Times New Roman"/>
                <w:sz w:val="18"/>
                <w:szCs w:val="18"/>
              </w:rPr>
            </w:pPr>
            <w:r w:rsidRPr="00655596">
              <w:rPr>
                <w:rFonts w:ascii="Times New Roman" w:eastAsia="Times New Roman" w:hAnsi="Times New Roman" w:cs="Times New Roman"/>
                <w:sz w:val="18"/>
                <w:szCs w:val="18"/>
              </w:rPr>
              <w:lastRenderedPageBreak/>
              <w:t>The existence of a comprehensive transport plan or plans or framework or frameworks for transport investment which complies with legal requirements for strategic environmental assessment and sets out:</w:t>
            </w:r>
          </w:p>
        </w:tc>
        <w:tc>
          <w:tcPr>
            <w:tcW w:w="4962" w:type="dxa"/>
            <w:vMerge w:val="restart"/>
            <w:tcBorders>
              <w:top w:val="single" w:sz="4" w:space="0" w:color="auto"/>
              <w:left w:val="nil"/>
              <w:right w:val="single" w:sz="4" w:space="0" w:color="auto"/>
            </w:tcBorders>
          </w:tcPr>
          <w:p w14:paraId="341B8236" w14:textId="0FC70EE0" w:rsidR="00F83666" w:rsidRPr="00655596" w:rsidRDefault="00F83666" w:rsidP="00F83666">
            <w:pPr>
              <w:spacing w:after="0" w:line="240" w:lineRule="auto"/>
              <w:jc w:val="both"/>
              <w:rPr>
                <w:rFonts w:ascii="Times New Roman" w:eastAsia="Times New Roman" w:hAnsi="Times New Roman" w:cs="Times New Roman"/>
                <w:sz w:val="18"/>
                <w:szCs w:val="18"/>
                <w:lang w:val="en-GB"/>
              </w:rPr>
            </w:pPr>
            <w:r w:rsidRPr="00655596">
              <w:rPr>
                <w:rFonts w:ascii="Times New Roman" w:eastAsia="Times New Roman" w:hAnsi="Times New Roman" w:cs="Times New Roman"/>
                <w:sz w:val="18"/>
                <w:szCs w:val="18"/>
                <w:lang w:val="en-GB"/>
              </w:rPr>
              <w:t>1. Patvirtinti Nacionalinės susisiekimo plėtros 2014-202</w:t>
            </w:r>
            <w:r w:rsidR="0044329D" w:rsidRPr="00655596">
              <w:rPr>
                <w:rFonts w:ascii="Times New Roman" w:eastAsia="Times New Roman" w:hAnsi="Times New Roman" w:cs="Times New Roman"/>
                <w:sz w:val="18"/>
                <w:szCs w:val="18"/>
                <w:lang w:val="en-GB"/>
              </w:rPr>
              <w:t>2</w:t>
            </w:r>
            <w:r w:rsidRPr="00655596">
              <w:rPr>
                <w:rFonts w:ascii="Times New Roman" w:eastAsia="Times New Roman" w:hAnsi="Times New Roman" w:cs="Times New Roman"/>
                <w:sz w:val="18"/>
                <w:szCs w:val="18"/>
                <w:lang w:val="en-GB"/>
              </w:rPr>
              <w:t xml:space="preserve"> m. programą, kurioje numatomos priemonės, užtikrinančios kokybišką, efektyvų, nepertraukiamą ir darnų judumą bei prekių transportavimą (įskaitant SPAV atlikimas).</w:t>
            </w:r>
          </w:p>
          <w:p w14:paraId="5295B63C" w14:textId="62926CE8" w:rsidR="00396154" w:rsidRPr="00655596" w:rsidRDefault="00F83666" w:rsidP="00F83666">
            <w:pPr>
              <w:spacing w:after="0" w:line="240" w:lineRule="auto"/>
              <w:jc w:val="both"/>
              <w:rPr>
                <w:rFonts w:ascii="Times New Roman" w:eastAsia="Times New Roman" w:hAnsi="Times New Roman" w:cs="Times New Roman"/>
                <w:sz w:val="18"/>
                <w:szCs w:val="18"/>
              </w:rPr>
            </w:pPr>
            <w:r w:rsidRPr="00655596">
              <w:rPr>
                <w:rFonts w:ascii="Times New Roman" w:eastAsia="Times New Roman" w:hAnsi="Times New Roman" w:cs="Times New Roman"/>
                <w:sz w:val="18"/>
                <w:szCs w:val="18"/>
                <w:lang w:val="en-GB"/>
              </w:rPr>
              <w:t>2. Patvirtinti Nacionalinės susisiekimo plėtros 2014-202</w:t>
            </w:r>
            <w:r w:rsidR="0044329D" w:rsidRPr="00655596">
              <w:rPr>
                <w:rFonts w:ascii="Times New Roman" w:eastAsia="Times New Roman" w:hAnsi="Times New Roman" w:cs="Times New Roman"/>
                <w:sz w:val="18"/>
                <w:szCs w:val="18"/>
                <w:lang w:val="en-GB"/>
              </w:rPr>
              <w:t>2</w:t>
            </w:r>
            <w:r w:rsidRPr="00655596">
              <w:rPr>
                <w:rFonts w:ascii="Times New Roman" w:eastAsia="Times New Roman" w:hAnsi="Times New Roman" w:cs="Times New Roman"/>
                <w:sz w:val="18"/>
                <w:szCs w:val="18"/>
                <w:lang w:val="en-GB"/>
              </w:rPr>
              <w:t xml:space="preserve"> m. programos priemonių </w:t>
            </w:r>
            <w:r w:rsidR="002D3C01" w:rsidRPr="00655596">
              <w:rPr>
                <w:rFonts w:ascii="Times New Roman" w:hAnsi="Times New Roman" w:cs="Times New Roman"/>
                <w:sz w:val="18"/>
                <w:szCs w:val="18"/>
              </w:rPr>
              <w:t xml:space="preserve">2015–2017 m. </w:t>
            </w:r>
            <w:r w:rsidRPr="00655596">
              <w:rPr>
                <w:rFonts w:ascii="Times New Roman" w:eastAsia="Times New Roman" w:hAnsi="Times New Roman" w:cs="Times New Roman"/>
                <w:sz w:val="18"/>
                <w:szCs w:val="18"/>
                <w:lang w:val="en-GB"/>
              </w:rPr>
              <w:t xml:space="preserve">įgyvendinimo planą, kuriame bus numatomos konkrečios priemonės susijusios su investavimu į pagrindinį TEN-T tinkle ir visuotinį tinkle, antrines jungtis, </w:t>
            </w:r>
            <w:r w:rsidRPr="00655596">
              <w:rPr>
                <w:rFonts w:ascii="Times New Roman" w:eastAsia="Times New Roman" w:hAnsi="Times New Roman" w:cs="Times New Roman"/>
                <w:sz w:val="18"/>
                <w:szCs w:val="18"/>
              </w:rPr>
              <w:t xml:space="preserve">taip pat lėšų poreikis šioms priemonėms įgyvendinti, </w:t>
            </w:r>
            <w:r w:rsidRPr="00655596">
              <w:rPr>
                <w:rFonts w:ascii="Times New Roman" w:eastAsia="Times New Roman" w:hAnsi="Times New Roman" w:cs="Times New Roman"/>
                <w:sz w:val="18"/>
                <w:szCs w:val="18"/>
              </w:rPr>
              <w:lastRenderedPageBreak/>
              <w:t>priemonių įgyvendinimo grafikas ir atsakingos institucijos.</w:t>
            </w:r>
          </w:p>
          <w:p w14:paraId="71ACD8CA" w14:textId="12243012" w:rsidR="002D3C01" w:rsidRPr="00655596" w:rsidRDefault="002D3C01" w:rsidP="00F83666">
            <w:pPr>
              <w:spacing w:after="0" w:line="240" w:lineRule="auto"/>
              <w:jc w:val="both"/>
              <w:rPr>
                <w:rFonts w:ascii="Times New Roman" w:eastAsia="Times New Roman" w:hAnsi="Times New Roman" w:cs="Times New Roman"/>
                <w:sz w:val="18"/>
                <w:szCs w:val="18"/>
                <w:lang w:val="en-GB"/>
              </w:rPr>
            </w:pPr>
            <w:r w:rsidRPr="00655596">
              <w:rPr>
                <w:rFonts w:ascii="Times New Roman" w:hAnsi="Times New Roman" w:cs="Times New Roman"/>
                <w:sz w:val="18"/>
                <w:szCs w:val="18"/>
              </w:rPr>
              <w:t xml:space="preserve">3. </w:t>
            </w:r>
            <w:r w:rsidR="007046F4" w:rsidRPr="00655596">
              <w:rPr>
                <w:rFonts w:ascii="Times New Roman" w:hAnsi="Times New Roman"/>
                <w:sz w:val="18"/>
                <w:szCs w:val="18"/>
                <w:lang w:eastAsia="lt-LT"/>
              </w:rPr>
              <w:t>Patvirtinti realistišką ir apgalvotą transporto projektų sąrašą, nurodant finansavimo šaltinį, Nacionalinei susisiekimo plėtros 2014-2022 m. programai įgyvendinti</w:t>
            </w:r>
          </w:p>
        </w:tc>
        <w:tc>
          <w:tcPr>
            <w:tcW w:w="1275" w:type="dxa"/>
            <w:vMerge w:val="restart"/>
            <w:tcBorders>
              <w:top w:val="single" w:sz="4" w:space="0" w:color="auto"/>
              <w:left w:val="nil"/>
              <w:right w:val="single" w:sz="4" w:space="0" w:color="auto"/>
            </w:tcBorders>
          </w:tcPr>
          <w:p w14:paraId="0F05A709" w14:textId="22C083B1" w:rsidR="00396154" w:rsidRPr="00655596" w:rsidRDefault="00D92155" w:rsidP="00D92155">
            <w:pPr>
              <w:spacing w:after="0" w:line="240" w:lineRule="auto"/>
              <w:rPr>
                <w:rFonts w:ascii="Times New Roman" w:eastAsia="Times New Roman" w:hAnsi="Times New Roman" w:cs="Times New Roman"/>
                <w:sz w:val="18"/>
                <w:szCs w:val="18"/>
              </w:rPr>
            </w:pPr>
            <w:r w:rsidRPr="00655596">
              <w:rPr>
                <w:rFonts w:ascii="Times New Roman" w:eastAsia="Times New Roman" w:hAnsi="Times New Roman" w:cs="Times New Roman"/>
                <w:sz w:val="18"/>
                <w:szCs w:val="18"/>
              </w:rPr>
              <w:lastRenderedPageBreak/>
              <w:t>2015</w:t>
            </w:r>
            <w:r w:rsidR="00396154" w:rsidRPr="00655596">
              <w:rPr>
                <w:rFonts w:ascii="Times New Roman" w:eastAsia="Times New Roman" w:hAnsi="Times New Roman" w:cs="Times New Roman"/>
                <w:sz w:val="18"/>
                <w:szCs w:val="18"/>
              </w:rPr>
              <w:t>.0</w:t>
            </w:r>
            <w:r w:rsidRPr="00655596">
              <w:rPr>
                <w:rFonts w:ascii="Times New Roman" w:eastAsia="Times New Roman" w:hAnsi="Times New Roman" w:cs="Times New Roman"/>
                <w:sz w:val="18"/>
                <w:szCs w:val="18"/>
              </w:rPr>
              <w:t>1</w:t>
            </w:r>
            <w:r w:rsidR="00396154" w:rsidRPr="00655596">
              <w:rPr>
                <w:rFonts w:ascii="Times New Roman" w:eastAsia="Times New Roman" w:hAnsi="Times New Roman" w:cs="Times New Roman"/>
                <w:sz w:val="18"/>
                <w:szCs w:val="18"/>
              </w:rPr>
              <w:t>.01</w:t>
            </w:r>
          </w:p>
        </w:tc>
        <w:tc>
          <w:tcPr>
            <w:tcW w:w="1276" w:type="dxa"/>
            <w:vMerge w:val="restart"/>
            <w:tcBorders>
              <w:top w:val="single" w:sz="4" w:space="0" w:color="auto"/>
              <w:left w:val="single" w:sz="4" w:space="0" w:color="auto"/>
              <w:right w:val="single" w:sz="4" w:space="0" w:color="auto"/>
            </w:tcBorders>
          </w:tcPr>
          <w:p w14:paraId="66E5BC3D" w14:textId="7AD88D40" w:rsidR="00396154" w:rsidRPr="00655596" w:rsidRDefault="00396154" w:rsidP="007A5B81">
            <w:pPr>
              <w:spacing w:after="0" w:line="240" w:lineRule="auto"/>
              <w:rPr>
                <w:rFonts w:ascii="Times New Roman" w:eastAsia="Times New Roman" w:hAnsi="Times New Roman" w:cs="Times New Roman"/>
                <w:sz w:val="18"/>
                <w:szCs w:val="18"/>
              </w:rPr>
            </w:pPr>
            <w:r w:rsidRPr="00655596">
              <w:rPr>
                <w:rFonts w:ascii="Times New Roman" w:eastAsia="Times New Roman" w:hAnsi="Times New Roman" w:cs="Times New Roman"/>
                <w:sz w:val="18"/>
                <w:szCs w:val="18"/>
              </w:rPr>
              <w:t>Susisiekimo ministerija</w:t>
            </w:r>
          </w:p>
        </w:tc>
      </w:tr>
      <w:tr w:rsidR="00655596" w:rsidRPr="00655596" w14:paraId="4B8FCE6B" w14:textId="77777777" w:rsidTr="004C366C">
        <w:trPr>
          <w:trHeight w:val="829"/>
        </w:trPr>
        <w:tc>
          <w:tcPr>
            <w:tcW w:w="3271" w:type="dxa"/>
            <w:vMerge/>
            <w:tcBorders>
              <w:left w:val="single" w:sz="4" w:space="0" w:color="auto"/>
              <w:right w:val="single" w:sz="4" w:space="0" w:color="auto"/>
            </w:tcBorders>
            <w:shd w:val="clear" w:color="auto" w:fill="auto"/>
          </w:tcPr>
          <w:p w14:paraId="0EA1ED24" w14:textId="78D64545" w:rsidR="00396154" w:rsidRPr="00655596" w:rsidRDefault="00396154" w:rsidP="00277D58">
            <w:pPr>
              <w:spacing w:after="0" w:line="240" w:lineRule="auto"/>
              <w:jc w:val="both"/>
              <w:rPr>
                <w:rFonts w:ascii="Times New Roman" w:eastAsia="Times New Roman" w:hAnsi="Times New Roman" w:cs="Times New Roman"/>
                <w:sz w:val="18"/>
                <w:szCs w:val="18"/>
                <w:lang w:val="en-GB"/>
              </w:rPr>
            </w:pPr>
          </w:p>
        </w:tc>
        <w:tc>
          <w:tcPr>
            <w:tcW w:w="4110" w:type="dxa"/>
            <w:tcBorders>
              <w:top w:val="single" w:sz="4" w:space="0" w:color="auto"/>
              <w:left w:val="nil"/>
              <w:bottom w:val="single" w:sz="4" w:space="0" w:color="auto"/>
              <w:right w:val="single" w:sz="4" w:space="0" w:color="auto"/>
            </w:tcBorders>
            <w:shd w:val="clear" w:color="auto" w:fill="auto"/>
            <w:noWrap/>
          </w:tcPr>
          <w:p w14:paraId="75133C1E" w14:textId="4914347D" w:rsidR="00396154" w:rsidRPr="00655596" w:rsidRDefault="00396154" w:rsidP="00FB3588">
            <w:pPr>
              <w:spacing w:after="0" w:line="240" w:lineRule="auto"/>
              <w:jc w:val="both"/>
              <w:rPr>
                <w:rFonts w:ascii="Times New Roman" w:eastAsia="Times New Roman" w:hAnsi="Times New Roman" w:cs="Times New Roman"/>
                <w:sz w:val="18"/>
                <w:szCs w:val="18"/>
              </w:rPr>
            </w:pPr>
            <w:r w:rsidRPr="00655596">
              <w:rPr>
                <w:rFonts w:ascii="Times New Roman" w:eastAsia="Times New Roman" w:hAnsi="Times New Roman" w:cs="Times New Roman"/>
                <w:bCs/>
                <w:sz w:val="18"/>
                <w:szCs w:val="18"/>
                <w:lang w:val="en-GB" w:eastAsia="bg-BG"/>
              </w:rPr>
              <w:t xml:space="preserve">- </w:t>
            </w:r>
            <w:r w:rsidR="00FB3588" w:rsidRPr="00655596">
              <w:rPr>
                <w:rFonts w:ascii="Times New Roman" w:eastAsia="Times New Roman" w:hAnsi="Times New Roman" w:cs="Times New Roman"/>
                <w:sz w:val="18"/>
                <w:szCs w:val="18"/>
                <w:lang w:eastAsia="bg-BG"/>
              </w:rPr>
              <w:t>the contribution to the single European Transport Area consistent with Article 10 of Regulation (EU) No 1315/2013 of the European Parliament and of the Council, including priorities for investments in:</w:t>
            </w:r>
          </w:p>
        </w:tc>
        <w:tc>
          <w:tcPr>
            <w:tcW w:w="4962" w:type="dxa"/>
            <w:vMerge/>
            <w:tcBorders>
              <w:left w:val="nil"/>
              <w:right w:val="single" w:sz="4" w:space="0" w:color="auto"/>
            </w:tcBorders>
          </w:tcPr>
          <w:p w14:paraId="7DF63405" w14:textId="52FCB352" w:rsidR="00396154" w:rsidRPr="00655596" w:rsidRDefault="00396154" w:rsidP="007A5B81">
            <w:pPr>
              <w:spacing w:after="0" w:line="240" w:lineRule="auto"/>
              <w:jc w:val="both"/>
              <w:rPr>
                <w:rFonts w:ascii="Times New Roman" w:eastAsia="Times New Roman" w:hAnsi="Times New Roman" w:cs="Times New Roman"/>
                <w:sz w:val="18"/>
                <w:szCs w:val="18"/>
              </w:rPr>
            </w:pPr>
          </w:p>
        </w:tc>
        <w:tc>
          <w:tcPr>
            <w:tcW w:w="1275" w:type="dxa"/>
            <w:vMerge/>
            <w:tcBorders>
              <w:left w:val="nil"/>
              <w:right w:val="single" w:sz="4" w:space="0" w:color="auto"/>
            </w:tcBorders>
          </w:tcPr>
          <w:p w14:paraId="69369E06" w14:textId="77777777" w:rsidR="00396154" w:rsidRPr="00655596" w:rsidRDefault="00396154" w:rsidP="0075126D">
            <w:pPr>
              <w:spacing w:after="0" w:line="240" w:lineRule="auto"/>
              <w:rPr>
                <w:rFonts w:ascii="Times New Roman" w:eastAsia="Times New Roman" w:hAnsi="Times New Roman" w:cs="Times New Roman"/>
                <w:sz w:val="18"/>
                <w:szCs w:val="18"/>
              </w:rPr>
            </w:pPr>
          </w:p>
        </w:tc>
        <w:tc>
          <w:tcPr>
            <w:tcW w:w="1276" w:type="dxa"/>
            <w:vMerge/>
            <w:tcBorders>
              <w:left w:val="single" w:sz="4" w:space="0" w:color="auto"/>
              <w:right w:val="single" w:sz="4" w:space="0" w:color="auto"/>
            </w:tcBorders>
          </w:tcPr>
          <w:p w14:paraId="6F592FE8" w14:textId="77777777" w:rsidR="00396154" w:rsidRPr="00655596" w:rsidRDefault="00396154" w:rsidP="007A5B81">
            <w:pPr>
              <w:spacing w:after="0" w:line="240" w:lineRule="auto"/>
              <w:rPr>
                <w:rFonts w:ascii="Times New Roman" w:eastAsia="Times New Roman" w:hAnsi="Times New Roman" w:cs="Times New Roman"/>
                <w:sz w:val="18"/>
                <w:szCs w:val="18"/>
              </w:rPr>
            </w:pPr>
          </w:p>
        </w:tc>
      </w:tr>
      <w:tr w:rsidR="00655596" w:rsidRPr="00655596" w14:paraId="0E224826" w14:textId="77777777" w:rsidTr="004C366C">
        <w:trPr>
          <w:trHeight w:val="69"/>
        </w:trPr>
        <w:tc>
          <w:tcPr>
            <w:tcW w:w="3271" w:type="dxa"/>
            <w:vMerge/>
            <w:tcBorders>
              <w:left w:val="single" w:sz="4" w:space="0" w:color="auto"/>
              <w:right w:val="single" w:sz="4" w:space="0" w:color="auto"/>
            </w:tcBorders>
            <w:shd w:val="clear" w:color="auto" w:fill="auto"/>
          </w:tcPr>
          <w:p w14:paraId="7DE96CAC" w14:textId="77777777" w:rsidR="00396154" w:rsidRPr="00655596" w:rsidRDefault="00396154" w:rsidP="00277D58">
            <w:pPr>
              <w:spacing w:after="0" w:line="240" w:lineRule="auto"/>
              <w:jc w:val="both"/>
              <w:rPr>
                <w:rFonts w:ascii="Times New Roman" w:eastAsia="Times New Roman" w:hAnsi="Times New Roman" w:cs="Times New Roman"/>
                <w:sz w:val="18"/>
                <w:szCs w:val="18"/>
                <w:lang w:val="en-GB"/>
              </w:rPr>
            </w:pPr>
          </w:p>
        </w:tc>
        <w:tc>
          <w:tcPr>
            <w:tcW w:w="4110" w:type="dxa"/>
            <w:tcBorders>
              <w:top w:val="single" w:sz="4" w:space="0" w:color="auto"/>
              <w:left w:val="nil"/>
              <w:bottom w:val="single" w:sz="4" w:space="0" w:color="auto"/>
              <w:right w:val="single" w:sz="4" w:space="0" w:color="auto"/>
            </w:tcBorders>
            <w:shd w:val="clear" w:color="auto" w:fill="auto"/>
            <w:noWrap/>
          </w:tcPr>
          <w:p w14:paraId="7EFAF4AC" w14:textId="096E1D76" w:rsidR="00396154" w:rsidRPr="00655596" w:rsidRDefault="00FB3588" w:rsidP="00FB3588">
            <w:pPr>
              <w:spacing w:after="0" w:line="240" w:lineRule="auto"/>
              <w:jc w:val="both"/>
              <w:rPr>
                <w:rFonts w:ascii="Times New Roman" w:eastAsia="Times New Roman" w:hAnsi="Times New Roman" w:cs="Times New Roman"/>
                <w:bCs/>
                <w:sz w:val="18"/>
                <w:szCs w:val="18"/>
                <w:lang w:val="en-GB" w:eastAsia="bg-BG"/>
              </w:rPr>
            </w:pPr>
            <w:r w:rsidRPr="00655596">
              <w:rPr>
                <w:rFonts w:ascii="Times New Roman" w:eastAsia="Times New Roman" w:hAnsi="Times New Roman" w:cs="Times New Roman"/>
                <w:bCs/>
                <w:sz w:val="18"/>
                <w:szCs w:val="18"/>
                <w:lang w:eastAsia="bg-BG"/>
              </w:rPr>
              <w:t xml:space="preserve">- the core TEN-T network and the comprehensive </w:t>
            </w:r>
            <w:r w:rsidRPr="00655596">
              <w:rPr>
                <w:rFonts w:ascii="Times New Roman" w:eastAsia="Times New Roman" w:hAnsi="Times New Roman" w:cs="Times New Roman"/>
                <w:bCs/>
                <w:sz w:val="18"/>
                <w:szCs w:val="18"/>
                <w:lang w:eastAsia="bg-BG"/>
              </w:rPr>
              <w:lastRenderedPageBreak/>
              <w:t>network where investment from the ERDF and the Cohesion Fund is envisaged; and</w:t>
            </w:r>
          </w:p>
        </w:tc>
        <w:tc>
          <w:tcPr>
            <w:tcW w:w="4962" w:type="dxa"/>
            <w:vMerge/>
            <w:tcBorders>
              <w:left w:val="nil"/>
              <w:right w:val="single" w:sz="4" w:space="0" w:color="auto"/>
            </w:tcBorders>
          </w:tcPr>
          <w:p w14:paraId="7C8963CA" w14:textId="6E48E70B" w:rsidR="00396154" w:rsidRPr="00655596" w:rsidRDefault="00396154" w:rsidP="007A5B81">
            <w:pPr>
              <w:spacing w:after="0" w:line="240" w:lineRule="auto"/>
              <w:jc w:val="both"/>
              <w:rPr>
                <w:rFonts w:ascii="Times New Roman" w:eastAsia="Times New Roman" w:hAnsi="Times New Roman" w:cs="Times New Roman"/>
                <w:sz w:val="18"/>
                <w:szCs w:val="18"/>
              </w:rPr>
            </w:pPr>
          </w:p>
        </w:tc>
        <w:tc>
          <w:tcPr>
            <w:tcW w:w="1275" w:type="dxa"/>
            <w:vMerge/>
            <w:tcBorders>
              <w:left w:val="nil"/>
              <w:right w:val="single" w:sz="4" w:space="0" w:color="auto"/>
            </w:tcBorders>
          </w:tcPr>
          <w:p w14:paraId="3DC63F95" w14:textId="77777777" w:rsidR="00396154" w:rsidRPr="00655596" w:rsidRDefault="00396154" w:rsidP="0075126D">
            <w:pPr>
              <w:spacing w:after="0" w:line="240" w:lineRule="auto"/>
              <w:rPr>
                <w:rFonts w:ascii="Times New Roman" w:eastAsia="Times New Roman" w:hAnsi="Times New Roman" w:cs="Times New Roman"/>
                <w:sz w:val="18"/>
                <w:szCs w:val="18"/>
              </w:rPr>
            </w:pPr>
          </w:p>
        </w:tc>
        <w:tc>
          <w:tcPr>
            <w:tcW w:w="1276" w:type="dxa"/>
            <w:vMerge/>
            <w:tcBorders>
              <w:left w:val="single" w:sz="4" w:space="0" w:color="auto"/>
              <w:right w:val="single" w:sz="4" w:space="0" w:color="auto"/>
            </w:tcBorders>
          </w:tcPr>
          <w:p w14:paraId="79821310" w14:textId="77777777" w:rsidR="00396154" w:rsidRPr="00655596" w:rsidRDefault="00396154" w:rsidP="007A5B81">
            <w:pPr>
              <w:spacing w:after="0" w:line="240" w:lineRule="auto"/>
              <w:rPr>
                <w:rFonts w:ascii="Times New Roman" w:eastAsia="Times New Roman" w:hAnsi="Times New Roman" w:cs="Times New Roman"/>
                <w:sz w:val="18"/>
                <w:szCs w:val="18"/>
              </w:rPr>
            </w:pPr>
          </w:p>
        </w:tc>
      </w:tr>
      <w:tr w:rsidR="00655596" w:rsidRPr="00655596" w14:paraId="0E9DDE97" w14:textId="77777777" w:rsidTr="004C366C">
        <w:trPr>
          <w:trHeight w:val="127"/>
        </w:trPr>
        <w:tc>
          <w:tcPr>
            <w:tcW w:w="3271" w:type="dxa"/>
            <w:vMerge/>
            <w:tcBorders>
              <w:left w:val="single" w:sz="4" w:space="0" w:color="auto"/>
              <w:right w:val="single" w:sz="4" w:space="0" w:color="auto"/>
            </w:tcBorders>
            <w:shd w:val="clear" w:color="auto" w:fill="auto"/>
          </w:tcPr>
          <w:p w14:paraId="7EB21031" w14:textId="77777777" w:rsidR="00396154" w:rsidRPr="00655596" w:rsidRDefault="00396154" w:rsidP="00277D58">
            <w:pPr>
              <w:spacing w:after="0" w:line="240" w:lineRule="auto"/>
              <w:jc w:val="both"/>
              <w:rPr>
                <w:rFonts w:ascii="Times New Roman" w:eastAsia="Times New Roman" w:hAnsi="Times New Roman" w:cs="Times New Roman"/>
                <w:sz w:val="18"/>
                <w:szCs w:val="18"/>
                <w:lang w:val="en-GB"/>
              </w:rPr>
            </w:pPr>
          </w:p>
        </w:tc>
        <w:tc>
          <w:tcPr>
            <w:tcW w:w="4110" w:type="dxa"/>
            <w:tcBorders>
              <w:top w:val="single" w:sz="4" w:space="0" w:color="auto"/>
              <w:left w:val="nil"/>
              <w:bottom w:val="single" w:sz="4" w:space="0" w:color="auto"/>
              <w:right w:val="single" w:sz="4" w:space="0" w:color="auto"/>
            </w:tcBorders>
            <w:shd w:val="clear" w:color="auto" w:fill="auto"/>
            <w:noWrap/>
          </w:tcPr>
          <w:p w14:paraId="102416EC" w14:textId="6D89CC43" w:rsidR="00396154" w:rsidRPr="00655596" w:rsidRDefault="00FB3588" w:rsidP="00FB3588">
            <w:pPr>
              <w:spacing w:after="0" w:line="240" w:lineRule="auto"/>
              <w:jc w:val="both"/>
              <w:rPr>
                <w:rFonts w:ascii="Times New Roman" w:eastAsia="Times New Roman" w:hAnsi="Times New Roman" w:cs="Times New Roman"/>
                <w:bCs/>
                <w:sz w:val="18"/>
                <w:szCs w:val="18"/>
                <w:lang w:val="en-GB" w:eastAsia="bg-BG"/>
              </w:rPr>
            </w:pPr>
            <w:r w:rsidRPr="00655596">
              <w:rPr>
                <w:rFonts w:ascii="Times New Roman" w:eastAsia="Times New Roman" w:hAnsi="Times New Roman" w:cs="Times New Roman"/>
                <w:bCs/>
                <w:sz w:val="18"/>
                <w:szCs w:val="18"/>
                <w:lang w:eastAsia="bg-BG"/>
              </w:rPr>
              <w:t>- secondary connectivity.</w:t>
            </w:r>
          </w:p>
        </w:tc>
        <w:tc>
          <w:tcPr>
            <w:tcW w:w="4962" w:type="dxa"/>
            <w:vMerge/>
            <w:tcBorders>
              <w:left w:val="nil"/>
              <w:right w:val="single" w:sz="4" w:space="0" w:color="auto"/>
            </w:tcBorders>
          </w:tcPr>
          <w:p w14:paraId="53901D98" w14:textId="639DFED0" w:rsidR="00396154" w:rsidRPr="00655596" w:rsidRDefault="00396154" w:rsidP="007A5B81">
            <w:pPr>
              <w:spacing w:after="0" w:line="240" w:lineRule="auto"/>
              <w:jc w:val="both"/>
              <w:rPr>
                <w:rFonts w:ascii="Times New Roman" w:eastAsia="Times New Roman" w:hAnsi="Times New Roman" w:cs="Times New Roman"/>
                <w:sz w:val="18"/>
                <w:szCs w:val="18"/>
              </w:rPr>
            </w:pPr>
          </w:p>
        </w:tc>
        <w:tc>
          <w:tcPr>
            <w:tcW w:w="1275" w:type="dxa"/>
            <w:vMerge/>
            <w:tcBorders>
              <w:left w:val="nil"/>
              <w:right w:val="single" w:sz="4" w:space="0" w:color="auto"/>
            </w:tcBorders>
          </w:tcPr>
          <w:p w14:paraId="5ACC4375" w14:textId="77777777" w:rsidR="00396154" w:rsidRPr="00655596" w:rsidRDefault="00396154" w:rsidP="0075126D">
            <w:pPr>
              <w:spacing w:after="0" w:line="240" w:lineRule="auto"/>
              <w:rPr>
                <w:rFonts w:ascii="Times New Roman" w:eastAsia="Times New Roman" w:hAnsi="Times New Roman" w:cs="Times New Roman"/>
                <w:sz w:val="18"/>
                <w:szCs w:val="18"/>
              </w:rPr>
            </w:pPr>
          </w:p>
        </w:tc>
        <w:tc>
          <w:tcPr>
            <w:tcW w:w="1276" w:type="dxa"/>
            <w:vMerge/>
            <w:tcBorders>
              <w:left w:val="single" w:sz="4" w:space="0" w:color="auto"/>
              <w:right w:val="single" w:sz="4" w:space="0" w:color="auto"/>
            </w:tcBorders>
          </w:tcPr>
          <w:p w14:paraId="6944C747" w14:textId="77777777" w:rsidR="00396154" w:rsidRPr="00655596" w:rsidRDefault="00396154" w:rsidP="007A5B81">
            <w:pPr>
              <w:spacing w:after="0" w:line="240" w:lineRule="auto"/>
              <w:rPr>
                <w:rFonts w:ascii="Times New Roman" w:eastAsia="Times New Roman" w:hAnsi="Times New Roman" w:cs="Times New Roman"/>
                <w:sz w:val="18"/>
                <w:szCs w:val="18"/>
              </w:rPr>
            </w:pPr>
          </w:p>
        </w:tc>
      </w:tr>
      <w:tr w:rsidR="00655596" w:rsidRPr="00655596" w14:paraId="6AEAD4AD" w14:textId="77777777" w:rsidTr="004C366C">
        <w:trPr>
          <w:trHeight w:val="529"/>
        </w:trPr>
        <w:tc>
          <w:tcPr>
            <w:tcW w:w="3271" w:type="dxa"/>
            <w:vMerge/>
            <w:tcBorders>
              <w:left w:val="single" w:sz="4" w:space="0" w:color="auto"/>
              <w:right w:val="single" w:sz="4" w:space="0" w:color="auto"/>
            </w:tcBorders>
            <w:shd w:val="clear" w:color="auto" w:fill="auto"/>
          </w:tcPr>
          <w:p w14:paraId="7CBC7102" w14:textId="77777777" w:rsidR="00396154" w:rsidRPr="00655596" w:rsidRDefault="00396154" w:rsidP="00277D58">
            <w:pPr>
              <w:spacing w:after="0" w:line="240" w:lineRule="auto"/>
              <w:jc w:val="both"/>
              <w:rPr>
                <w:rFonts w:ascii="Times New Roman" w:eastAsia="Times New Roman" w:hAnsi="Times New Roman" w:cs="Times New Roman"/>
                <w:sz w:val="18"/>
                <w:szCs w:val="18"/>
                <w:lang w:val="en-GB"/>
              </w:rPr>
            </w:pPr>
          </w:p>
        </w:tc>
        <w:tc>
          <w:tcPr>
            <w:tcW w:w="4110" w:type="dxa"/>
            <w:tcBorders>
              <w:top w:val="single" w:sz="4" w:space="0" w:color="auto"/>
              <w:left w:val="nil"/>
              <w:bottom w:val="single" w:sz="4" w:space="0" w:color="auto"/>
              <w:right w:val="single" w:sz="4" w:space="0" w:color="auto"/>
            </w:tcBorders>
            <w:shd w:val="clear" w:color="auto" w:fill="auto"/>
            <w:noWrap/>
          </w:tcPr>
          <w:p w14:paraId="64486085" w14:textId="68D1295C" w:rsidR="00396154" w:rsidRPr="00655596" w:rsidRDefault="00396154" w:rsidP="00FB3588">
            <w:pPr>
              <w:spacing w:after="0" w:line="240" w:lineRule="auto"/>
              <w:jc w:val="both"/>
              <w:rPr>
                <w:rFonts w:ascii="Times New Roman" w:eastAsia="Times New Roman" w:hAnsi="Times New Roman" w:cs="Times New Roman"/>
                <w:sz w:val="18"/>
                <w:szCs w:val="18"/>
              </w:rPr>
            </w:pPr>
            <w:r w:rsidRPr="00655596">
              <w:rPr>
                <w:rFonts w:ascii="Times New Roman" w:eastAsia="Times New Roman" w:hAnsi="Times New Roman" w:cs="Times New Roman"/>
                <w:sz w:val="18"/>
                <w:szCs w:val="18"/>
              </w:rPr>
              <w:t xml:space="preserve">– </w:t>
            </w:r>
            <w:r w:rsidR="00FB3588" w:rsidRPr="00655596">
              <w:rPr>
                <w:rFonts w:ascii="Times New Roman" w:eastAsia="Times New Roman" w:hAnsi="Times New Roman" w:cs="Times New Roman"/>
                <w:sz w:val="18"/>
                <w:szCs w:val="18"/>
              </w:rPr>
              <w:t>a realistic and mature pipeline for projects for which support support from the ERDF and the Cohesion Fund is envisaged.</w:t>
            </w:r>
          </w:p>
        </w:tc>
        <w:tc>
          <w:tcPr>
            <w:tcW w:w="4962" w:type="dxa"/>
            <w:vMerge/>
            <w:tcBorders>
              <w:left w:val="nil"/>
              <w:right w:val="single" w:sz="4" w:space="0" w:color="auto"/>
            </w:tcBorders>
          </w:tcPr>
          <w:p w14:paraId="47ABC5D4" w14:textId="4FEA791D" w:rsidR="00396154" w:rsidRPr="00655596" w:rsidRDefault="00396154" w:rsidP="007A5B81">
            <w:pPr>
              <w:spacing w:after="0" w:line="240" w:lineRule="auto"/>
              <w:jc w:val="both"/>
              <w:rPr>
                <w:rFonts w:ascii="Times New Roman" w:eastAsia="Times New Roman" w:hAnsi="Times New Roman" w:cs="Times New Roman"/>
                <w:sz w:val="18"/>
                <w:szCs w:val="18"/>
              </w:rPr>
            </w:pPr>
          </w:p>
        </w:tc>
        <w:tc>
          <w:tcPr>
            <w:tcW w:w="1275" w:type="dxa"/>
            <w:vMerge/>
            <w:tcBorders>
              <w:left w:val="nil"/>
              <w:right w:val="single" w:sz="4" w:space="0" w:color="auto"/>
            </w:tcBorders>
          </w:tcPr>
          <w:p w14:paraId="23D124FE" w14:textId="77777777" w:rsidR="00396154" w:rsidRPr="00655596" w:rsidRDefault="00396154" w:rsidP="0075126D">
            <w:pPr>
              <w:spacing w:after="0" w:line="240" w:lineRule="auto"/>
              <w:rPr>
                <w:rFonts w:ascii="Times New Roman" w:eastAsia="Times New Roman" w:hAnsi="Times New Roman" w:cs="Times New Roman"/>
                <w:sz w:val="18"/>
                <w:szCs w:val="18"/>
              </w:rPr>
            </w:pPr>
          </w:p>
        </w:tc>
        <w:tc>
          <w:tcPr>
            <w:tcW w:w="1276" w:type="dxa"/>
            <w:vMerge/>
            <w:tcBorders>
              <w:left w:val="single" w:sz="4" w:space="0" w:color="auto"/>
              <w:right w:val="single" w:sz="4" w:space="0" w:color="auto"/>
            </w:tcBorders>
          </w:tcPr>
          <w:p w14:paraId="2984E8FC" w14:textId="77777777" w:rsidR="00396154" w:rsidRPr="00655596" w:rsidRDefault="00396154" w:rsidP="007A5B81">
            <w:pPr>
              <w:spacing w:after="0" w:line="240" w:lineRule="auto"/>
              <w:rPr>
                <w:rFonts w:ascii="Times New Roman" w:eastAsia="Times New Roman" w:hAnsi="Times New Roman" w:cs="Times New Roman"/>
                <w:sz w:val="18"/>
                <w:szCs w:val="18"/>
              </w:rPr>
            </w:pPr>
          </w:p>
        </w:tc>
      </w:tr>
      <w:tr w:rsidR="00655596" w:rsidRPr="00655596" w14:paraId="0007F980" w14:textId="77777777" w:rsidTr="00783E22">
        <w:trPr>
          <w:trHeight w:val="1347"/>
        </w:trPr>
        <w:tc>
          <w:tcPr>
            <w:tcW w:w="3271" w:type="dxa"/>
            <w:tcBorders>
              <w:top w:val="single" w:sz="4" w:space="0" w:color="auto"/>
              <w:left w:val="single" w:sz="4" w:space="0" w:color="auto"/>
              <w:right w:val="single" w:sz="4" w:space="0" w:color="auto"/>
            </w:tcBorders>
            <w:shd w:val="clear" w:color="auto" w:fill="auto"/>
            <w:hideMark/>
          </w:tcPr>
          <w:p w14:paraId="27235429" w14:textId="0FFF42FA" w:rsidR="00D92155" w:rsidRPr="00655596" w:rsidRDefault="00396154" w:rsidP="00FB3588">
            <w:pPr>
              <w:spacing w:after="0" w:line="240" w:lineRule="auto"/>
              <w:jc w:val="both"/>
              <w:rPr>
                <w:rFonts w:ascii="Times New Roman" w:eastAsia="Times New Roman" w:hAnsi="Times New Roman" w:cs="Times New Roman"/>
                <w:sz w:val="18"/>
                <w:szCs w:val="18"/>
              </w:rPr>
            </w:pPr>
            <w:r w:rsidRPr="00655596">
              <w:rPr>
                <w:rFonts w:ascii="Times New Roman" w:eastAsia="Times New Roman" w:hAnsi="Times New Roman" w:cs="Times New Roman"/>
                <w:sz w:val="18"/>
                <w:szCs w:val="18"/>
                <w:lang w:val="en-GB"/>
              </w:rPr>
              <w:t xml:space="preserve">7.2. </w:t>
            </w:r>
            <w:r w:rsidR="00FB3588" w:rsidRPr="00655596">
              <w:rPr>
                <w:rFonts w:ascii="Times New Roman" w:eastAsia="Times New Roman" w:hAnsi="Times New Roman" w:cs="Times New Roman"/>
                <w:i/>
                <w:iCs/>
                <w:sz w:val="18"/>
                <w:szCs w:val="18"/>
              </w:rPr>
              <w:t xml:space="preserve">Railway: </w:t>
            </w:r>
            <w:r w:rsidR="00FB3588" w:rsidRPr="00655596">
              <w:rPr>
                <w:rFonts w:ascii="Times New Roman" w:eastAsia="Times New Roman" w:hAnsi="Times New Roman" w:cs="Times New Roman"/>
                <w:sz w:val="18"/>
                <w:szCs w:val="18"/>
              </w:rPr>
              <w:t>The existence within the comprehensive transport plan or plans or framework or frameworks of a specific section on railway development in accordance with the Member States’ institutional set-up (including concerning public transport at regional and local level) which supports infrastructure development and improves connectivity to the TEN-T comprehensive and core networks. The investments cover mobile assets, interoperability and capacity building.</w:t>
            </w:r>
          </w:p>
        </w:tc>
        <w:tc>
          <w:tcPr>
            <w:tcW w:w="4110" w:type="dxa"/>
            <w:tcBorders>
              <w:top w:val="nil"/>
              <w:left w:val="nil"/>
              <w:bottom w:val="single" w:sz="4" w:space="0" w:color="auto"/>
              <w:right w:val="single" w:sz="4" w:space="0" w:color="auto"/>
            </w:tcBorders>
            <w:shd w:val="clear" w:color="auto" w:fill="auto"/>
            <w:noWrap/>
          </w:tcPr>
          <w:p w14:paraId="11607014" w14:textId="49FE4C51" w:rsidR="00396154" w:rsidRPr="00655596" w:rsidRDefault="00396154" w:rsidP="00FB3588">
            <w:pPr>
              <w:spacing w:after="0" w:line="240" w:lineRule="auto"/>
              <w:jc w:val="both"/>
              <w:rPr>
                <w:rFonts w:ascii="Times New Roman" w:eastAsia="Times New Roman" w:hAnsi="Times New Roman" w:cs="Times New Roman"/>
                <w:sz w:val="18"/>
                <w:szCs w:val="18"/>
              </w:rPr>
            </w:pPr>
            <w:r w:rsidRPr="00655596">
              <w:rPr>
                <w:rFonts w:ascii="Times New Roman" w:eastAsia="Times New Roman" w:hAnsi="Times New Roman" w:cs="Times New Roman"/>
                <w:sz w:val="18"/>
                <w:szCs w:val="18"/>
              </w:rPr>
              <w:t xml:space="preserve">– </w:t>
            </w:r>
            <w:r w:rsidR="00FB3588" w:rsidRPr="00655596">
              <w:rPr>
                <w:rFonts w:ascii="Times New Roman" w:eastAsia="Times New Roman" w:hAnsi="Times New Roman" w:cs="Times New Roman"/>
                <w:sz w:val="18"/>
                <w:szCs w:val="18"/>
              </w:rPr>
              <w:t>The existence of a section on railway development within the transport plan or plans or framework or frameworks as set out above which complies withlegal requirements for strategic environmental assessment (SEA) and sets out a realistic and mature project pipeline (including a timetable and budgetary framework);</w:t>
            </w:r>
          </w:p>
        </w:tc>
        <w:tc>
          <w:tcPr>
            <w:tcW w:w="4962" w:type="dxa"/>
            <w:tcBorders>
              <w:top w:val="single" w:sz="4" w:space="0" w:color="auto"/>
              <w:left w:val="nil"/>
              <w:right w:val="single" w:sz="4" w:space="0" w:color="auto"/>
            </w:tcBorders>
          </w:tcPr>
          <w:p w14:paraId="0A89CAE2" w14:textId="4E88D2B9" w:rsidR="00F83666" w:rsidRPr="00655596" w:rsidRDefault="00F83666" w:rsidP="00F83666">
            <w:pPr>
              <w:spacing w:after="0" w:line="240" w:lineRule="auto"/>
              <w:jc w:val="both"/>
              <w:rPr>
                <w:rFonts w:ascii="Times New Roman" w:eastAsia="Times New Roman" w:hAnsi="Times New Roman" w:cs="Times New Roman"/>
                <w:sz w:val="18"/>
                <w:szCs w:val="18"/>
              </w:rPr>
            </w:pPr>
            <w:r w:rsidRPr="00655596">
              <w:rPr>
                <w:rFonts w:ascii="Times New Roman" w:eastAsia="Times New Roman" w:hAnsi="Times New Roman" w:cs="Times New Roman"/>
                <w:sz w:val="18"/>
                <w:szCs w:val="18"/>
              </w:rPr>
              <w:t>1. Patvirtinti Nacionalinės susisiekimo plėtros 2014-202</w:t>
            </w:r>
            <w:r w:rsidR="0044329D" w:rsidRPr="00655596">
              <w:rPr>
                <w:rFonts w:ascii="Times New Roman" w:eastAsia="Times New Roman" w:hAnsi="Times New Roman" w:cs="Times New Roman"/>
                <w:sz w:val="18"/>
                <w:szCs w:val="18"/>
              </w:rPr>
              <w:t>2</w:t>
            </w:r>
            <w:r w:rsidRPr="00655596">
              <w:rPr>
                <w:rFonts w:ascii="Times New Roman" w:eastAsia="Times New Roman" w:hAnsi="Times New Roman" w:cs="Times New Roman"/>
                <w:sz w:val="18"/>
                <w:szCs w:val="18"/>
              </w:rPr>
              <w:t xml:space="preserve"> m. programą, kurioje numatomos priemonės, užtikrinančios kokybišką, efektyvų, nepertraukiamą ir darnų judumą bei prekių transportavimą</w:t>
            </w:r>
            <w:r w:rsidRPr="00655596">
              <w:rPr>
                <w:rFonts w:ascii="Times New Roman" w:eastAsia="Times New Roman" w:hAnsi="Times New Roman" w:cs="Times New Roman"/>
                <w:sz w:val="18"/>
                <w:szCs w:val="18"/>
                <w:lang w:val="en-GB"/>
              </w:rPr>
              <w:t xml:space="preserve"> (įskaitant SPAV atlikimas)</w:t>
            </w:r>
            <w:r w:rsidRPr="00655596">
              <w:rPr>
                <w:rFonts w:ascii="Times New Roman" w:eastAsia="Times New Roman" w:hAnsi="Times New Roman" w:cs="Times New Roman"/>
                <w:sz w:val="18"/>
                <w:szCs w:val="18"/>
              </w:rPr>
              <w:t>.</w:t>
            </w:r>
          </w:p>
          <w:p w14:paraId="4D4746AE" w14:textId="7208F099" w:rsidR="00396154" w:rsidRPr="00655596" w:rsidRDefault="00F83666" w:rsidP="00F83666">
            <w:pPr>
              <w:spacing w:after="0" w:line="240" w:lineRule="auto"/>
              <w:jc w:val="both"/>
              <w:rPr>
                <w:rFonts w:ascii="Times New Roman" w:eastAsia="Times New Roman" w:hAnsi="Times New Roman" w:cs="Times New Roman"/>
                <w:sz w:val="18"/>
                <w:szCs w:val="18"/>
              </w:rPr>
            </w:pPr>
            <w:r w:rsidRPr="00655596">
              <w:rPr>
                <w:rFonts w:ascii="Times New Roman" w:eastAsia="Times New Roman" w:hAnsi="Times New Roman" w:cs="Times New Roman"/>
                <w:sz w:val="18"/>
                <w:szCs w:val="18"/>
              </w:rPr>
              <w:t>2. Patvirtinti Nacionalinės susisiekimo plėtros 2014-202</w:t>
            </w:r>
            <w:r w:rsidR="0044329D" w:rsidRPr="00655596">
              <w:rPr>
                <w:rFonts w:ascii="Times New Roman" w:eastAsia="Times New Roman" w:hAnsi="Times New Roman" w:cs="Times New Roman"/>
                <w:sz w:val="18"/>
                <w:szCs w:val="18"/>
              </w:rPr>
              <w:t>2</w:t>
            </w:r>
            <w:r w:rsidRPr="00655596">
              <w:rPr>
                <w:rFonts w:ascii="Times New Roman" w:eastAsia="Times New Roman" w:hAnsi="Times New Roman" w:cs="Times New Roman"/>
                <w:sz w:val="18"/>
                <w:szCs w:val="18"/>
              </w:rPr>
              <w:t xml:space="preserve"> m. programos priemonių </w:t>
            </w:r>
            <w:r w:rsidR="002D3C01" w:rsidRPr="00655596">
              <w:rPr>
                <w:rFonts w:ascii="Times New Roman" w:hAnsi="Times New Roman" w:cs="Times New Roman"/>
                <w:sz w:val="18"/>
                <w:szCs w:val="18"/>
              </w:rPr>
              <w:t xml:space="preserve">2015–2017 m. </w:t>
            </w:r>
            <w:r w:rsidRPr="00655596">
              <w:rPr>
                <w:rFonts w:ascii="Times New Roman" w:eastAsia="Times New Roman" w:hAnsi="Times New Roman" w:cs="Times New Roman"/>
                <w:sz w:val="18"/>
                <w:szCs w:val="18"/>
              </w:rPr>
              <w:t>įgyvendinimo planą, kuriame numatomos priemonės geležinkelių plėtojimui, taip pat lėšų poreikis šioms priemonėms įgyvendinti, priemonių įgyvendinimo grafikas ir atsakingos institucijos.</w:t>
            </w:r>
          </w:p>
          <w:p w14:paraId="2EE6FFB6" w14:textId="1959366C" w:rsidR="002D3C01" w:rsidRPr="00655596" w:rsidRDefault="002D3C01" w:rsidP="00F83666">
            <w:pPr>
              <w:spacing w:after="0" w:line="240" w:lineRule="auto"/>
              <w:jc w:val="both"/>
              <w:rPr>
                <w:rFonts w:ascii="Times New Roman" w:eastAsia="Times New Roman" w:hAnsi="Times New Roman" w:cs="Times New Roman"/>
                <w:sz w:val="18"/>
                <w:szCs w:val="18"/>
              </w:rPr>
            </w:pPr>
            <w:r w:rsidRPr="00655596">
              <w:rPr>
                <w:rFonts w:ascii="Times New Roman" w:hAnsi="Times New Roman" w:cs="Times New Roman"/>
                <w:sz w:val="18"/>
                <w:szCs w:val="18"/>
              </w:rPr>
              <w:t xml:space="preserve">3. </w:t>
            </w:r>
            <w:r w:rsidR="007046F4" w:rsidRPr="00655596">
              <w:rPr>
                <w:rFonts w:ascii="Times New Roman" w:hAnsi="Times New Roman"/>
                <w:sz w:val="18"/>
                <w:szCs w:val="18"/>
                <w:lang w:eastAsia="lt-LT"/>
              </w:rPr>
              <w:t>Patvirtinti realistišką ir apgalvotą transporto projektų sąrašą, nurodant finansavimo šaltinį, Nacionalinei susisiekimo plėtros 2014-2022 m. programai įgyvendinti</w:t>
            </w:r>
          </w:p>
        </w:tc>
        <w:tc>
          <w:tcPr>
            <w:tcW w:w="1275" w:type="dxa"/>
            <w:tcBorders>
              <w:top w:val="single" w:sz="4" w:space="0" w:color="auto"/>
              <w:left w:val="nil"/>
              <w:right w:val="single" w:sz="4" w:space="0" w:color="auto"/>
            </w:tcBorders>
          </w:tcPr>
          <w:p w14:paraId="6EECA6C8" w14:textId="26362848" w:rsidR="00396154" w:rsidRPr="00655596" w:rsidRDefault="00396154" w:rsidP="00D92155">
            <w:pPr>
              <w:spacing w:after="0" w:line="240" w:lineRule="auto"/>
              <w:rPr>
                <w:rFonts w:ascii="Times New Roman" w:eastAsia="Times New Roman" w:hAnsi="Times New Roman" w:cs="Times New Roman"/>
                <w:sz w:val="18"/>
                <w:szCs w:val="18"/>
              </w:rPr>
            </w:pPr>
          </w:p>
        </w:tc>
        <w:tc>
          <w:tcPr>
            <w:tcW w:w="1276" w:type="dxa"/>
            <w:tcBorders>
              <w:top w:val="single" w:sz="4" w:space="0" w:color="auto"/>
              <w:left w:val="single" w:sz="4" w:space="0" w:color="auto"/>
              <w:right w:val="single" w:sz="4" w:space="0" w:color="auto"/>
            </w:tcBorders>
          </w:tcPr>
          <w:p w14:paraId="07C7334E" w14:textId="633FEB63" w:rsidR="00396154" w:rsidRPr="00655596" w:rsidRDefault="00396154" w:rsidP="007A5B81">
            <w:pPr>
              <w:spacing w:after="0" w:line="240" w:lineRule="auto"/>
              <w:rPr>
                <w:rFonts w:ascii="Times New Roman" w:eastAsia="Times New Roman" w:hAnsi="Times New Roman" w:cs="Times New Roman"/>
                <w:sz w:val="18"/>
                <w:szCs w:val="18"/>
              </w:rPr>
            </w:pPr>
          </w:p>
        </w:tc>
      </w:tr>
      <w:tr w:rsidR="00655596" w:rsidRPr="00655596" w14:paraId="7535BC61" w14:textId="77777777" w:rsidTr="00783E22">
        <w:trPr>
          <w:trHeight w:val="554"/>
        </w:trPr>
        <w:tc>
          <w:tcPr>
            <w:tcW w:w="3271" w:type="dxa"/>
            <w:vMerge w:val="restart"/>
            <w:tcBorders>
              <w:top w:val="single" w:sz="4" w:space="0" w:color="auto"/>
              <w:left w:val="single" w:sz="4" w:space="0" w:color="auto"/>
              <w:right w:val="single" w:sz="4" w:space="0" w:color="auto"/>
            </w:tcBorders>
            <w:shd w:val="clear" w:color="auto" w:fill="auto"/>
          </w:tcPr>
          <w:p w14:paraId="2E621E52" w14:textId="52E587D8" w:rsidR="00D92155" w:rsidRPr="00655596" w:rsidRDefault="00396154" w:rsidP="00FF3194">
            <w:pPr>
              <w:spacing w:after="0" w:line="240" w:lineRule="auto"/>
              <w:jc w:val="both"/>
              <w:rPr>
                <w:rFonts w:ascii="Times New Roman" w:eastAsia="Times New Roman" w:hAnsi="Times New Roman" w:cs="Times New Roman"/>
                <w:sz w:val="18"/>
                <w:szCs w:val="18"/>
              </w:rPr>
            </w:pPr>
            <w:r w:rsidRPr="00655596">
              <w:rPr>
                <w:rFonts w:ascii="Times New Roman" w:eastAsia="Times New Roman" w:hAnsi="Times New Roman" w:cs="Times New Roman"/>
                <w:i/>
                <w:sz w:val="18"/>
                <w:szCs w:val="18"/>
                <w:lang w:val="en-GB"/>
              </w:rPr>
              <w:t xml:space="preserve">7.3. </w:t>
            </w:r>
            <w:r w:rsidR="00FB3588" w:rsidRPr="00655596">
              <w:rPr>
                <w:rFonts w:ascii="Times New Roman" w:eastAsia="Times New Roman" w:hAnsi="Times New Roman" w:cs="Times New Roman"/>
                <w:i/>
                <w:sz w:val="18"/>
                <w:szCs w:val="18"/>
              </w:rPr>
              <w:t xml:space="preserve">Other modes of transport, including inland-waterways and maritime transport, ports, multimodal links and airport infrastructure: </w:t>
            </w:r>
            <w:r w:rsidR="00FB3588" w:rsidRPr="00655596">
              <w:rPr>
                <w:rFonts w:ascii="Times New Roman" w:eastAsia="Times New Roman" w:hAnsi="Times New Roman" w:cs="Times New Roman"/>
                <w:sz w:val="18"/>
                <w:szCs w:val="18"/>
              </w:rPr>
              <w:t>the existence within the comprehensive transport plan or plans or framework or frameworks of a specific section on inland-waterways and maritime transport, ports, multimodal links and airport</w:t>
            </w:r>
            <w:r w:rsidR="00FF3194" w:rsidRPr="00655596">
              <w:rPr>
                <w:rFonts w:ascii="Times New Roman" w:eastAsia="Times New Roman" w:hAnsi="Times New Roman" w:cs="Times New Roman"/>
                <w:sz w:val="18"/>
                <w:szCs w:val="18"/>
              </w:rPr>
              <w:t xml:space="preserve"> </w:t>
            </w:r>
            <w:r w:rsidR="00FB3588" w:rsidRPr="00655596">
              <w:rPr>
                <w:rFonts w:ascii="Times New Roman" w:eastAsia="Times New Roman" w:hAnsi="Times New Roman" w:cs="Times New Roman"/>
                <w:sz w:val="18"/>
                <w:szCs w:val="18"/>
              </w:rPr>
              <w:t>infrastructure, which</w:t>
            </w:r>
            <w:r w:rsidR="00FF3194" w:rsidRPr="00655596">
              <w:rPr>
                <w:rFonts w:ascii="Times New Roman" w:eastAsia="Times New Roman" w:hAnsi="Times New Roman" w:cs="Times New Roman"/>
                <w:sz w:val="18"/>
                <w:szCs w:val="18"/>
              </w:rPr>
              <w:t xml:space="preserve"> </w:t>
            </w:r>
            <w:r w:rsidR="00FB3588" w:rsidRPr="00655596">
              <w:rPr>
                <w:rFonts w:ascii="Times New Roman" w:eastAsia="Times New Roman" w:hAnsi="Times New Roman" w:cs="Times New Roman"/>
                <w:sz w:val="18"/>
                <w:szCs w:val="18"/>
              </w:rPr>
              <w:t>contribute to improving</w:t>
            </w:r>
            <w:r w:rsidR="00FF3194" w:rsidRPr="00655596">
              <w:rPr>
                <w:rFonts w:ascii="Times New Roman" w:eastAsia="Times New Roman" w:hAnsi="Times New Roman" w:cs="Times New Roman"/>
                <w:sz w:val="18"/>
                <w:szCs w:val="18"/>
              </w:rPr>
              <w:t xml:space="preserve"> </w:t>
            </w:r>
            <w:r w:rsidR="00FB3588" w:rsidRPr="00655596">
              <w:rPr>
                <w:rFonts w:ascii="Times New Roman" w:eastAsia="Times New Roman" w:hAnsi="Times New Roman" w:cs="Times New Roman"/>
                <w:sz w:val="18"/>
                <w:szCs w:val="18"/>
              </w:rPr>
              <w:t>connectivity to the TEN-T</w:t>
            </w:r>
            <w:r w:rsidR="00FF3194" w:rsidRPr="00655596">
              <w:rPr>
                <w:rFonts w:ascii="Times New Roman" w:eastAsia="Times New Roman" w:hAnsi="Times New Roman" w:cs="Times New Roman"/>
                <w:sz w:val="18"/>
                <w:szCs w:val="18"/>
              </w:rPr>
              <w:t xml:space="preserve"> </w:t>
            </w:r>
            <w:r w:rsidR="00FB3588" w:rsidRPr="00655596">
              <w:rPr>
                <w:rFonts w:ascii="Times New Roman" w:eastAsia="Times New Roman" w:hAnsi="Times New Roman" w:cs="Times New Roman"/>
                <w:sz w:val="18"/>
                <w:szCs w:val="18"/>
              </w:rPr>
              <w:t>comprehensive and core</w:t>
            </w:r>
            <w:r w:rsidR="00FF3194" w:rsidRPr="00655596">
              <w:rPr>
                <w:rFonts w:ascii="Times New Roman" w:eastAsia="Times New Roman" w:hAnsi="Times New Roman" w:cs="Times New Roman"/>
                <w:sz w:val="18"/>
                <w:szCs w:val="18"/>
              </w:rPr>
              <w:t xml:space="preserve"> </w:t>
            </w:r>
            <w:r w:rsidR="00FB3588" w:rsidRPr="00655596">
              <w:rPr>
                <w:rFonts w:ascii="Times New Roman" w:eastAsia="Times New Roman" w:hAnsi="Times New Roman" w:cs="Times New Roman"/>
                <w:sz w:val="18"/>
                <w:szCs w:val="18"/>
              </w:rPr>
              <w:t>networks and to promoting</w:t>
            </w:r>
            <w:r w:rsidR="00FF3194" w:rsidRPr="00655596">
              <w:rPr>
                <w:rFonts w:ascii="Times New Roman" w:eastAsia="Times New Roman" w:hAnsi="Times New Roman" w:cs="Times New Roman"/>
                <w:sz w:val="18"/>
                <w:szCs w:val="18"/>
              </w:rPr>
              <w:t xml:space="preserve"> </w:t>
            </w:r>
            <w:r w:rsidR="00FB3588" w:rsidRPr="00655596">
              <w:rPr>
                <w:rFonts w:ascii="Times New Roman" w:eastAsia="Times New Roman" w:hAnsi="Times New Roman" w:cs="Times New Roman"/>
                <w:sz w:val="18"/>
                <w:szCs w:val="18"/>
              </w:rPr>
              <w:t>sustainable regional and local</w:t>
            </w:r>
            <w:r w:rsidR="00FF3194" w:rsidRPr="00655596">
              <w:rPr>
                <w:rFonts w:ascii="Times New Roman" w:eastAsia="Times New Roman" w:hAnsi="Times New Roman" w:cs="Times New Roman"/>
                <w:sz w:val="18"/>
                <w:szCs w:val="18"/>
              </w:rPr>
              <w:t xml:space="preserve"> </w:t>
            </w:r>
            <w:r w:rsidR="00FB3588" w:rsidRPr="00655596">
              <w:rPr>
                <w:rFonts w:ascii="Times New Roman" w:eastAsia="Times New Roman" w:hAnsi="Times New Roman" w:cs="Times New Roman"/>
                <w:sz w:val="18"/>
                <w:szCs w:val="18"/>
              </w:rPr>
              <w:t>mobility</w:t>
            </w:r>
            <w:r w:rsidR="00FF3194" w:rsidRPr="00655596">
              <w:rPr>
                <w:rFonts w:ascii="Times New Roman" w:eastAsia="Times New Roman" w:hAnsi="Times New Roman" w:cs="Times New Roman"/>
                <w:sz w:val="18"/>
                <w:szCs w:val="18"/>
              </w:rPr>
              <w:t>.</w:t>
            </w:r>
          </w:p>
        </w:tc>
        <w:tc>
          <w:tcPr>
            <w:tcW w:w="4110" w:type="dxa"/>
            <w:tcBorders>
              <w:top w:val="single" w:sz="4" w:space="0" w:color="auto"/>
              <w:left w:val="nil"/>
              <w:right w:val="single" w:sz="4" w:space="0" w:color="auto"/>
            </w:tcBorders>
            <w:shd w:val="clear" w:color="auto" w:fill="auto"/>
          </w:tcPr>
          <w:p w14:paraId="0531F660" w14:textId="4428C738" w:rsidR="00396154" w:rsidRPr="00655596" w:rsidRDefault="00396154" w:rsidP="00FF3194">
            <w:pPr>
              <w:spacing w:after="0" w:line="240" w:lineRule="auto"/>
              <w:jc w:val="both"/>
              <w:rPr>
                <w:rFonts w:ascii="Times New Roman" w:eastAsia="Times New Roman" w:hAnsi="Times New Roman" w:cs="Times New Roman"/>
                <w:sz w:val="18"/>
                <w:szCs w:val="18"/>
              </w:rPr>
            </w:pPr>
            <w:r w:rsidRPr="00655596">
              <w:rPr>
                <w:rFonts w:ascii="Times New Roman" w:eastAsia="Times New Roman" w:hAnsi="Times New Roman" w:cs="Times New Roman"/>
                <w:sz w:val="18"/>
                <w:szCs w:val="18"/>
              </w:rPr>
              <w:t xml:space="preserve">– </w:t>
            </w:r>
            <w:r w:rsidR="00FF3194" w:rsidRPr="00655596">
              <w:rPr>
                <w:rFonts w:ascii="Times New Roman" w:eastAsia="Times New Roman" w:hAnsi="Times New Roman" w:cs="Times New Roman"/>
                <w:sz w:val="18"/>
                <w:szCs w:val="18"/>
              </w:rPr>
              <w:t>The existence of a section on inland-waterways and maritime transport, ports, multimodal links and airport infrastructure within the transport plan or plans or framework or frameworks which:</w:t>
            </w:r>
          </w:p>
        </w:tc>
        <w:tc>
          <w:tcPr>
            <w:tcW w:w="4962" w:type="dxa"/>
            <w:vMerge w:val="restart"/>
            <w:tcBorders>
              <w:top w:val="single" w:sz="4" w:space="0" w:color="auto"/>
              <w:left w:val="nil"/>
              <w:right w:val="single" w:sz="4" w:space="0" w:color="auto"/>
            </w:tcBorders>
          </w:tcPr>
          <w:p w14:paraId="212D7284" w14:textId="5C032547" w:rsidR="00F83666" w:rsidRPr="00655596" w:rsidRDefault="00F83666" w:rsidP="00F83666">
            <w:pPr>
              <w:spacing w:after="0" w:line="240" w:lineRule="auto"/>
              <w:jc w:val="both"/>
              <w:rPr>
                <w:rFonts w:ascii="Times New Roman" w:eastAsia="Times New Roman" w:hAnsi="Times New Roman" w:cs="Times New Roman"/>
                <w:sz w:val="18"/>
                <w:szCs w:val="18"/>
              </w:rPr>
            </w:pPr>
            <w:r w:rsidRPr="00655596">
              <w:rPr>
                <w:rFonts w:ascii="Times New Roman" w:eastAsia="Times New Roman" w:hAnsi="Times New Roman" w:cs="Times New Roman"/>
                <w:sz w:val="18"/>
                <w:szCs w:val="18"/>
              </w:rPr>
              <w:t>1. Patvirtinti Nacionalinės susisiekimo plėtros 2014-202</w:t>
            </w:r>
            <w:r w:rsidR="0044329D" w:rsidRPr="00655596">
              <w:rPr>
                <w:rFonts w:ascii="Times New Roman" w:eastAsia="Times New Roman" w:hAnsi="Times New Roman" w:cs="Times New Roman"/>
                <w:sz w:val="18"/>
                <w:szCs w:val="18"/>
              </w:rPr>
              <w:t>2</w:t>
            </w:r>
            <w:r w:rsidRPr="00655596">
              <w:rPr>
                <w:rFonts w:ascii="Times New Roman" w:eastAsia="Times New Roman" w:hAnsi="Times New Roman" w:cs="Times New Roman"/>
                <w:sz w:val="18"/>
                <w:szCs w:val="18"/>
              </w:rPr>
              <w:t xml:space="preserve"> m. programą, kurioje numatomos priemonės, užtikrinančios kokybišką, efektyvų, nepertraukiamą ir darnų judumą bei prekių transportavimą (</w:t>
            </w:r>
            <w:r w:rsidRPr="00655596">
              <w:rPr>
                <w:rFonts w:ascii="Times New Roman" w:eastAsia="Times New Roman" w:hAnsi="Times New Roman" w:cs="Times New Roman"/>
                <w:sz w:val="18"/>
                <w:szCs w:val="18"/>
                <w:lang w:val="en-GB"/>
              </w:rPr>
              <w:t>įskaitant SPAV atlikimas)</w:t>
            </w:r>
            <w:r w:rsidRPr="00655596">
              <w:rPr>
                <w:rFonts w:ascii="Times New Roman" w:eastAsia="Times New Roman" w:hAnsi="Times New Roman" w:cs="Times New Roman"/>
                <w:sz w:val="18"/>
                <w:szCs w:val="18"/>
              </w:rPr>
              <w:t>.</w:t>
            </w:r>
          </w:p>
          <w:p w14:paraId="4B3DEB2E" w14:textId="7FB9ECD5" w:rsidR="00396154" w:rsidRPr="00655596" w:rsidRDefault="00F83666" w:rsidP="00F83666">
            <w:pPr>
              <w:spacing w:after="0" w:line="240" w:lineRule="auto"/>
              <w:jc w:val="both"/>
              <w:rPr>
                <w:rFonts w:ascii="Times New Roman" w:eastAsia="Times New Roman" w:hAnsi="Times New Roman" w:cs="Times New Roman"/>
                <w:sz w:val="18"/>
                <w:szCs w:val="18"/>
              </w:rPr>
            </w:pPr>
            <w:r w:rsidRPr="00655596">
              <w:rPr>
                <w:rFonts w:ascii="Times New Roman" w:eastAsia="Times New Roman" w:hAnsi="Times New Roman" w:cs="Times New Roman"/>
                <w:sz w:val="18"/>
                <w:szCs w:val="18"/>
              </w:rPr>
              <w:t>2. Patvirtinti Nacionalinės susisiekimo plėtros 2014-202</w:t>
            </w:r>
            <w:r w:rsidR="0044329D" w:rsidRPr="00655596">
              <w:rPr>
                <w:rFonts w:ascii="Times New Roman" w:eastAsia="Times New Roman" w:hAnsi="Times New Roman" w:cs="Times New Roman"/>
                <w:sz w:val="18"/>
                <w:szCs w:val="18"/>
              </w:rPr>
              <w:t>2</w:t>
            </w:r>
            <w:r w:rsidRPr="00655596">
              <w:rPr>
                <w:rFonts w:ascii="Times New Roman" w:eastAsia="Times New Roman" w:hAnsi="Times New Roman" w:cs="Times New Roman"/>
                <w:sz w:val="18"/>
                <w:szCs w:val="18"/>
              </w:rPr>
              <w:t xml:space="preserve"> m. programos priemonių</w:t>
            </w:r>
            <w:r w:rsidR="002D3C01" w:rsidRPr="00655596">
              <w:rPr>
                <w:rFonts w:ascii="Times New Roman" w:eastAsia="Times New Roman" w:hAnsi="Times New Roman" w:cs="Times New Roman"/>
                <w:sz w:val="18"/>
                <w:szCs w:val="18"/>
              </w:rPr>
              <w:t xml:space="preserve"> </w:t>
            </w:r>
            <w:r w:rsidR="002D3C01" w:rsidRPr="00655596">
              <w:rPr>
                <w:rFonts w:ascii="Times New Roman" w:hAnsi="Times New Roman" w:cs="Times New Roman"/>
                <w:sz w:val="18"/>
                <w:szCs w:val="18"/>
              </w:rPr>
              <w:t>2015–2017 m.</w:t>
            </w:r>
            <w:r w:rsidRPr="00655596">
              <w:rPr>
                <w:rFonts w:ascii="Times New Roman" w:eastAsia="Times New Roman" w:hAnsi="Times New Roman" w:cs="Times New Roman"/>
                <w:sz w:val="18"/>
                <w:szCs w:val="18"/>
              </w:rPr>
              <w:t xml:space="preserve"> įgyvendinimo planą, kuriame numatomos priemonės kitoms transporto rūšims, įskaitant jūrų transportą, uostą, oro uostų infrastruktūrai ir kt. taip pat lėšų poreikis šioms priemonėms įgyvendinti, priemonių įgyvendinimo grafikas ir atsakingos institucijos.</w:t>
            </w:r>
          </w:p>
          <w:p w14:paraId="68C57865" w14:textId="4E750546" w:rsidR="002D3C01" w:rsidRPr="00655596" w:rsidRDefault="002D3C01" w:rsidP="00F83666">
            <w:pPr>
              <w:spacing w:after="0" w:line="240" w:lineRule="auto"/>
              <w:jc w:val="both"/>
              <w:rPr>
                <w:rFonts w:ascii="Times New Roman" w:eastAsia="Times New Roman" w:hAnsi="Times New Roman" w:cs="Times New Roman"/>
                <w:sz w:val="18"/>
                <w:szCs w:val="18"/>
              </w:rPr>
            </w:pPr>
            <w:r w:rsidRPr="00655596">
              <w:rPr>
                <w:rFonts w:ascii="Times New Roman" w:hAnsi="Times New Roman" w:cs="Times New Roman"/>
                <w:sz w:val="18"/>
                <w:szCs w:val="18"/>
              </w:rPr>
              <w:t xml:space="preserve">3. </w:t>
            </w:r>
            <w:r w:rsidR="007046F4" w:rsidRPr="00655596">
              <w:rPr>
                <w:rFonts w:ascii="Times New Roman" w:hAnsi="Times New Roman"/>
                <w:sz w:val="18"/>
                <w:szCs w:val="18"/>
                <w:lang w:eastAsia="lt-LT"/>
              </w:rPr>
              <w:t>Patvirtinti realistišką ir apgalvotą transporto projektų sąrašą, nurodant finansavimo šaltinį, Nacionalinei susisiekimo plėtros 2014-2022 m. programai įgyvendinti</w:t>
            </w:r>
          </w:p>
        </w:tc>
        <w:tc>
          <w:tcPr>
            <w:tcW w:w="1275" w:type="dxa"/>
            <w:vMerge w:val="restart"/>
            <w:tcBorders>
              <w:top w:val="single" w:sz="4" w:space="0" w:color="auto"/>
              <w:left w:val="nil"/>
              <w:right w:val="single" w:sz="4" w:space="0" w:color="auto"/>
            </w:tcBorders>
          </w:tcPr>
          <w:p w14:paraId="7AA8AB61" w14:textId="466AE571" w:rsidR="00396154" w:rsidRPr="00655596" w:rsidRDefault="00396154" w:rsidP="0075126D">
            <w:pPr>
              <w:spacing w:after="0" w:line="240" w:lineRule="auto"/>
              <w:rPr>
                <w:rFonts w:ascii="Times New Roman" w:eastAsia="Times New Roman" w:hAnsi="Times New Roman" w:cs="Times New Roman"/>
                <w:sz w:val="18"/>
                <w:szCs w:val="18"/>
              </w:rPr>
            </w:pPr>
          </w:p>
        </w:tc>
        <w:tc>
          <w:tcPr>
            <w:tcW w:w="1276" w:type="dxa"/>
            <w:vMerge w:val="restart"/>
            <w:tcBorders>
              <w:top w:val="single" w:sz="4" w:space="0" w:color="auto"/>
              <w:left w:val="single" w:sz="4" w:space="0" w:color="auto"/>
              <w:right w:val="single" w:sz="4" w:space="0" w:color="auto"/>
            </w:tcBorders>
          </w:tcPr>
          <w:p w14:paraId="33C3AFA3" w14:textId="06B41A8A" w:rsidR="00396154" w:rsidRPr="00655596" w:rsidRDefault="00396154" w:rsidP="007A5B81">
            <w:pPr>
              <w:spacing w:after="0" w:line="240" w:lineRule="auto"/>
              <w:rPr>
                <w:rFonts w:ascii="Times New Roman" w:eastAsia="Times New Roman" w:hAnsi="Times New Roman" w:cs="Times New Roman"/>
                <w:sz w:val="18"/>
                <w:szCs w:val="18"/>
              </w:rPr>
            </w:pPr>
          </w:p>
        </w:tc>
      </w:tr>
      <w:tr w:rsidR="00655596" w:rsidRPr="00655596" w14:paraId="209C63C9" w14:textId="77777777" w:rsidTr="004C366C">
        <w:trPr>
          <w:trHeight w:val="714"/>
        </w:trPr>
        <w:tc>
          <w:tcPr>
            <w:tcW w:w="3271" w:type="dxa"/>
            <w:vMerge/>
            <w:tcBorders>
              <w:left w:val="single" w:sz="4" w:space="0" w:color="auto"/>
              <w:right w:val="single" w:sz="4" w:space="0" w:color="auto"/>
            </w:tcBorders>
            <w:shd w:val="clear" w:color="auto" w:fill="auto"/>
          </w:tcPr>
          <w:p w14:paraId="2837DF6C" w14:textId="77777777" w:rsidR="00396154" w:rsidRPr="00655596" w:rsidRDefault="00396154" w:rsidP="00277D58">
            <w:pPr>
              <w:spacing w:after="0" w:line="240" w:lineRule="auto"/>
              <w:jc w:val="both"/>
              <w:rPr>
                <w:rFonts w:ascii="Times New Roman" w:eastAsia="Times New Roman" w:hAnsi="Times New Roman" w:cs="Times New Roman"/>
                <w:sz w:val="18"/>
                <w:szCs w:val="18"/>
              </w:rPr>
            </w:pPr>
          </w:p>
        </w:tc>
        <w:tc>
          <w:tcPr>
            <w:tcW w:w="4110" w:type="dxa"/>
            <w:tcBorders>
              <w:top w:val="single" w:sz="4" w:space="0" w:color="auto"/>
              <w:left w:val="nil"/>
              <w:bottom w:val="single" w:sz="4" w:space="0" w:color="auto"/>
              <w:right w:val="single" w:sz="4" w:space="0" w:color="auto"/>
            </w:tcBorders>
            <w:shd w:val="clear" w:color="auto" w:fill="auto"/>
          </w:tcPr>
          <w:p w14:paraId="0283002A" w14:textId="5AC9C85F" w:rsidR="00396154" w:rsidRPr="00655596" w:rsidRDefault="00396154" w:rsidP="00FF3194">
            <w:pPr>
              <w:spacing w:after="0" w:line="240" w:lineRule="auto"/>
              <w:jc w:val="both"/>
              <w:rPr>
                <w:rFonts w:ascii="Times New Roman" w:eastAsia="Times New Roman" w:hAnsi="Times New Roman" w:cs="Times New Roman"/>
                <w:sz w:val="18"/>
                <w:szCs w:val="18"/>
              </w:rPr>
            </w:pPr>
            <w:r w:rsidRPr="00655596">
              <w:rPr>
                <w:rFonts w:ascii="Times New Roman" w:eastAsia="Times New Roman" w:hAnsi="Times New Roman" w:cs="Times New Roman"/>
                <w:sz w:val="18"/>
                <w:szCs w:val="18"/>
              </w:rPr>
              <w:t xml:space="preserve">– </w:t>
            </w:r>
            <w:r w:rsidR="00FF3194" w:rsidRPr="00655596">
              <w:rPr>
                <w:rFonts w:ascii="Times New Roman" w:eastAsia="Times New Roman" w:hAnsi="Times New Roman" w:cs="Times New Roman"/>
                <w:sz w:val="18"/>
                <w:szCs w:val="18"/>
              </w:rPr>
              <w:t>complies with legal requirements for strategic environmental assessment</w:t>
            </w:r>
          </w:p>
        </w:tc>
        <w:tc>
          <w:tcPr>
            <w:tcW w:w="4962" w:type="dxa"/>
            <w:vMerge/>
            <w:tcBorders>
              <w:left w:val="nil"/>
              <w:right w:val="single" w:sz="4" w:space="0" w:color="auto"/>
            </w:tcBorders>
          </w:tcPr>
          <w:p w14:paraId="76A9FB22" w14:textId="624A99D7" w:rsidR="00396154" w:rsidRPr="00655596" w:rsidRDefault="00396154" w:rsidP="007A5B81">
            <w:pPr>
              <w:spacing w:after="0" w:line="240" w:lineRule="auto"/>
              <w:jc w:val="both"/>
              <w:rPr>
                <w:rFonts w:ascii="Times New Roman" w:eastAsia="Times New Roman" w:hAnsi="Times New Roman" w:cs="Times New Roman"/>
                <w:sz w:val="18"/>
                <w:szCs w:val="18"/>
              </w:rPr>
            </w:pPr>
          </w:p>
        </w:tc>
        <w:tc>
          <w:tcPr>
            <w:tcW w:w="1275" w:type="dxa"/>
            <w:vMerge/>
            <w:tcBorders>
              <w:left w:val="nil"/>
              <w:right w:val="single" w:sz="4" w:space="0" w:color="auto"/>
            </w:tcBorders>
          </w:tcPr>
          <w:p w14:paraId="72144A2D" w14:textId="77777777" w:rsidR="00396154" w:rsidRPr="00655596" w:rsidRDefault="00396154" w:rsidP="007A5B81">
            <w:pPr>
              <w:spacing w:after="0" w:line="240" w:lineRule="auto"/>
              <w:rPr>
                <w:rFonts w:ascii="Times New Roman" w:eastAsia="Times New Roman" w:hAnsi="Times New Roman" w:cs="Times New Roman"/>
                <w:sz w:val="18"/>
                <w:szCs w:val="18"/>
              </w:rPr>
            </w:pPr>
          </w:p>
        </w:tc>
        <w:tc>
          <w:tcPr>
            <w:tcW w:w="1276" w:type="dxa"/>
            <w:vMerge/>
            <w:tcBorders>
              <w:left w:val="single" w:sz="4" w:space="0" w:color="auto"/>
              <w:right w:val="single" w:sz="4" w:space="0" w:color="auto"/>
            </w:tcBorders>
          </w:tcPr>
          <w:p w14:paraId="0F6E96D0" w14:textId="77777777" w:rsidR="00396154" w:rsidRPr="00655596" w:rsidRDefault="00396154" w:rsidP="007A5B81">
            <w:pPr>
              <w:spacing w:after="0" w:line="240" w:lineRule="auto"/>
              <w:rPr>
                <w:rFonts w:ascii="Times New Roman" w:eastAsia="Times New Roman" w:hAnsi="Times New Roman" w:cs="Times New Roman"/>
                <w:sz w:val="18"/>
                <w:szCs w:val="18"/>
              </w:rPr>
            </w:pPr>
          </w:p>
        </w:tc>
      </w:tr>
      <w:tr w:rsidR="00655596" w:rsidRPr="00655596" w14:paraId="1BF23B55" w14:textId="77777777" w:rsidTr="005702D6">
        <w:trPr>
          <w:trHeight w:val="1198"/>
        </w:trPr>
        <w:tc>
          <w:tcPr>
            <w:tcW w:w="3271" w:type="dxa"/>
            <w:vMerge/>
            <w:tcBorders>
              <w:left w:val="single" w:sz="4" w:space="0" w:color="auto"/>
              <w:right w:val="single" w:sz="4" w:space="0" w:color="auto"/>
            </w:tcBorders>
            <w:shd w:val="clear" w:color="auto" w:fill="auto"/>
          </w:tcPr>
          <w:p w14:paraId="26F8AAF2" w14:textId="77777777" w:rsidR="00396154" w:rsidRPr="00655596" w:rsidRDefault="00396154" w:rsidP="00277D58">
            <w:pPr>
              <w:spacing w:after="0" w:line="240" w:lineRule="auto"/>
              <w:jc w:val="both"/>
              <w:rPr>
                <w:rFonts w:ascii="Times New Roman" w:eastAsia="Times New Roman" w:hAnsi="Times New Roman" w:cs="Times New Roman"/>
                <w:sz w:val="18"/>
                <w:szCs w:val="18"/>
              </w:rPr>
            </w:pPr>
          </w:p>
        </w:tc>
        <w:tc>
          <w:tcPr>
            <w:tcW w:w="4110" w:type="dxa"/>
            <w:tcBorders>
              <w:top w:val="single" w:sz="4" w:space="0" w:color="auto"/>
              <w:left w:val="nil"/>
              <w:bottom w:val="single" w:sz="4" w:space="0" w:color="auto"/>
              <w:right w:val="single" w:sz="4" w:space="0" w:color="auto"/>
            </w:tcBorders>
            <w:shd w:val="clear" w:color="auto" w:fill="auto"/>
          </w:tcPr>
          <w:p w14:paraId="2CC2C5FB" w14:textId="399C44A7" w:rsidR="00396154" w:rsidRPr="00655596" w:rsidRDefault="00FF3194" w:rsidP="00FF3194">
            <w:pPr>
              <w:spacing w:after="0" w:line="240" w:lineRule="auto"/>
              <w:jc w:val="both"/>
              <w:rPr>
                <w:rFonts w:ascii="Times New Roman" w:eastAsia="Times New Roman" w:hAnsi="Times New Roman" w:cs="Times New Roman"/>
                <w:sz w:val="18"/>
                <w:szCs w:val="18"/>
              </w:rPr>
            </w:pPr>
            <w:r w:rsidRPr="00655596">
              <w:rPr>
                <w:rFonts w:ascii="Times New Roman" w:eastAsia="Times New Roman" w:hAnsi="Times New Roman" w:cs="Times New Roman"/>
                <w:sz w:val="18"/>
                <w:szCs w:val="18"/>
              </w:rPr>
              <w:t>- sets out a realistic and mature project pipeline (including a timetable and budgetary framework);</w:t>
            </w:r>
          </w:p>
        </w:tc>
        <w:tc>
          <w:tcPr>
            <w:tcW w:w="4962" w:type="dxa"/>
            <w:vMerge/>
            <w:tcBorders>
              <w:left w:val="nil"/>
              <w:bottom w:val="single" w:sz="4" w:space="0" w:color="auto"/>
              <w:right w:val="single" w:sz="4" w:space="0" w:color="auto"/>
            </w:tcBorders>
          </w:tcPr>
          <w:p w14:paraId="4731ED46" w14:textId="77777777" w:rsidR="00396154" w:rsidRPr="00655596" w:rsidRDefault="00396154" w:rsidP="007A5B81">
            <w:pPr>
              <w:spacing w:after="0" w:line="240" w:lineRule="auto"/>
              <w:jc w:val="both"/>
              <w:rPr>
                <w:rFonts w:ascii="Times New Roman" w:eastAsia="Times New Roman" w:hAnsi="Times New Roman" w:cs="Times New Roman"/>
                <w:sz w:val="18"/>
                <w:szCs w:val="18"/>
                <w:lang w:eastAsia="bg-BG"/>
              </w:rPr>
            </w:pPr>
          </w:p>
        </w:tc>
        <w:tc>
          <w:tcPr>
            <w:tcW w:w="1275" w:type="dxa"/>
            <w:vMerge/>
            <w:tcBorders>
              <w:left w:val="nil"/>
              <w:bottom w:val="single" w:sz="4" w:space="0" w:color="auto"/>
              <w:right w:val="single" w:sz="4" w:space="0" w:color="auto"/>
            </w:tcBorders>
          </w:tcPr>
          <w:p w14:paraId="61686E05" w14:textId="77777777" w:rsidR="00396154" w:rsidRPr="00655596" w:rsidRDefault="00396154" w:rsidP="007A5B81">
            <w:pPr>
              <w:spacing w:after="0" w:line="240" w:lineRule="auto"/>
              <w:rPr>
                <w:rFonts w:ascii="Times New Roman" w:eastAsia="Times New Roman" w:hAnsi="Times New Roman" w:cs="Times New Roman"/>
                <w:sz w:val="18"/>
                <w:szCs w:val="18"/>
              </w:rPr>
            </w:pPr>
          </w:p>
        </w:tc>
        <w:tc>
          <w:tcPr>
            <w:tcW w:w="1276" w:type="dxa"/>
            <w:vMerge/>
            <w:tcBorders>
              <w:left w:val="single" w:sz="4" w:space="0" w:color="auto"/>
              <w:bottom w:val="single" w:sz="4" w:space="0" w:color="auto"/>
              <w:right w:val="single" w:sz="4" w:space="0" w:color="auto"/>
            </w:tcBorders>
          </w:tcPr>
          <w:p w14:paraId="7E519C9D" w14:textId="77777777" w:rsidR="00396154" w:rsidRPr="00655596" w:rsidRDefault="00396154" w:rsidP="007A5B81">
            <w:pPr>
              <w:spacing w:after="0" w:line="240" w:lineRule="auto"/>
              <w:rPr>
                <w:rFonts w:ascii="Times New Roman" w:eastAsia="Times New Roman" w:hAnsi="Times New Roman" w:cs="Times New Roman"/>
                <w:sz w:val="18"/>
                <w:szCs w:val="18"/>
              </w:rPr>
            </w:pPr>
          </w:p>
        </w:tc>
      </w:tr>
      <w:tr w:rsidR="00655596" w:rsidRPr="00655596" w14:paraId="64F83881" w14:textId="77777777" w:rsidTr="00C800B7">
        <w:trPr>
          <w:trHeight w:val="311"/>
        </w:trPr>
        <w:tc>
          <w:tcPr>
            <w:tcW w:w="3271" w:type="dxa"/>
            <w:vMerge w:val="restart"/>
            <w:tcBorders>
              <w:top w:val="single" w:sz="4" w:space="0" w:color="auto"/>
              <w:left w:val="single" w:sz="4" w:space="0" w:color="auto"/>
              <w:right w:val="single" w:sz="4" w:space="0" w:color="auto"/>
            </w:tcBorders>
            <w:shd w:val="clear" w:color="auto" w:fill="auto"/>
          </w:tcPr>
          <w:p w14:paraId="24B08A72" w14:textId="424296D8" w:rsidR="00FF3194" w:rsidRPr="00655596" w:rsidRDefault="00DB5A35" w:rsidP="00FF3194">
            <w:pPr>
              <w:spacing w:after="0" w:line="240" w:lineRule="auto"/>
              <w:jc w:val="both"/>
              <w:rPr>
                <w:rFonts w:ascii="Times New Roman" w:eastAsia="Times New Roman" w:hAnsi="Times New Roman" w:cs="Times New Roman"/>
                <w:bCs/>
                <w:sz w:val="18"/>
                <w:szCs w:val="18"/>
              </w:rPr>
            </w:pPr>
            <w:r w:rsidRPr="00655596">
              <w:rPr>
                <w:rFonts w:ascii="Times New Roman" w:eastAsia="Times New Roman" w:hAnsi="Times New Roman" w:cs="Times New Roman"/>
                <w:bCs/>
                <w:sz w:val="18"/>
                <w:szCs w:val="18"/>
              </w:rPr>
              <w:t>7.4.</w:t>
            </w:r>
            <w:r w:rsidR="00FF3194" w:rsidRPr="00655596">
              <w:rPr>
                <w:rFonts w:ascii="Times New Roman" w:eastAsia="Times New Roman" w:hAnsi="Times New Roman" w:cs="Times New Roman"/>
                <w:bCs/>
                <w:sz w:val="18"/>
                <w:szCs w:val="18"/>
              </w:rPr>
              <w:t xml:space="preserve"> Development of smart energy distribution, storage and transmission systems.</w:t>
            </w:r>
          </w:p>
          <w:p w14:paraId="51C0830C" w14:textId="2EA8456A" w:rsidR="009F1A92" w:rsidRPr="00655596" w:rsidRDefault="00FF3194" w:rsidP="00FF3194">
            <w:pPr>
              <w:spacing w:after="0" w:line="240" w:lineRule="auto"/>
              <w:jc w:val="both"/>
              <w:rPr>
                <w:rFonts w:ascii="Times New Roman" w:eastAsia="Times New Roman" w:hAnsi="Times New Roman" w:cs="Times New Roman"/>
                <w:bCs/>
                <w:sz w:val="18"/>
                <w:szCs w:val="18"/>
              </w:rPr>
            </w:pPr>
            <w:r w:rsidRPr="00655596">
              <w:rPr>
                <w:rFonts w:ascii="Times New Roman" w:eastAsia="Times New Roman" w:hAnsi="Times New Roman" w:cs="Times New Roman"/>
                <w:bCs/>
                <w:sz w:val="18"/>
                <w:szCs w:val="18"/>
              </w:rPr>
              <w:t>The existence of a comprehensive plan for investments in smart energy infrastructure and regulatory measures, which contribute to improving energy efficiency and security of supply.</w:t>
            </w:r>
          </w:p>
        </w:tc>
        <w:tc>
          <w:tcPr>
            <w:tcW w:w="4110" w:type="dxa"/>
            <w:tcBorders>
              <w:top w:val="single" w:sz="4" w:space="0" w:color="auto"/>
              <w:left w:val="nil"/>
              <w:bottom w:val="single" w:sz="4" w:space="0" w:color="auto"/>
              <w:right w:val="single" w:sz="4" w:space="0" w:color="auto"/>
            </w:tcBorders>
            <w:shd w:val="clear" w:color="auto" w:fill="auto"/>
          </w:tcPr>
          <w:p w14:paraId="617045F7" w14:textId="3C7843C3" w:rsidR="00DB5A35" w:rsidRPr="00655596" w:rsidRDefault="00FF3194" w:rsidP="00FF3194">
            <w:pPr>
              <w:spacing w:after="0" w:line="240" w:lineRule="auto"/>
              <w:jc w:val="both"/>
              <w:rPr>
                <w:rFonts w:ascii="Times New Roman" w:eastAsia="Times New Roman" w:hAnsi="Times New Roman" w:cs="Times New Roman"/>
                <w:sz w:val="18"/>
                <w:szCs w:val="18"/>
              </w:rPr>
            </w:pPr>
            <w:r w:rsidRPr="00655596">
              <w:rPr>
                <w:rFonts w:ascii="Times New Roman" w:hAnsi="Times New Roman" w:cs="Times New Roman"/>
                <w:bCs/>
                <w:sz w:val="18"/>
                <w:szCs w:val="18"/>
              </w:rPr>
              <w:t>Comprehensive plans describing the national energy infrastructure priorities are in place that are:</w:t>
            </w:r>
          </w:p>
        </w:tc>
        <w:tc>
          <w:tcPr>
            <w:tcW w:w="4962" w:type="dxa"/>
            <w:vMerge w:val="restart"/>
            <w:tcBorders>
              <w:top w:val="single" w:sz="4" w:space="0" w:color="auto"/>
              <w:left w:val="nil"/>
              <w:right w:val="single" w:sz="4" w:space="0" w:color="auto"/>
            </w:tcBorders>
          </w:tcPr>
          <w:p w14:paraId="2B38F012" w14:textId="0E953B74" w:rsidR="00DB5A35" w:rsidRPr="00655596" w:rsidRDefault="0087619C" w:rsidP="001414F9">
            <w:pPr>
              <w:spacing w:after="0" w:line="240" w:lineRule="auto"/>
              <w:jc w:val="both"/>
              <w:rPr>
                <w:rFonts w:ascii="Times New Roman" w:eastAsia="Times New Roman" w:hAnsi="Times New Roman" w:cs="Times New Roman"/>
                <w:sz w:val="18"/>
                <w:szCs w:val="18"/>
                <w:lang w:eastAsia="bg-BG"/>
              </w:rPr>
            </w:pPr>
            <w:r w:rsidRPr="00655596">
              <w:rPr>
                <w:rFonts w:ascii="Times New Roman" w:eastAsia="Times New Roman" w:hAnsi="Times New Roman" w:cs="Times New Roman"/>
                <w:sz w:val="18"/>
                <w:szCs w:val="18"/>
                <w:lang w:eastAsia="bg-BG"/>
              </w:rPr>
              <w:t>Patvirtinti nacionalinį elektros ir gamtinių dujų perdavimo infrastruktūros prioritetinių projektų įgyvendinimo planą, kuriame bus numatyti elektros ir gamtinių dujų perdavimo infrastruktūros prioritetiniai projektai kurie, įtraukti į Europos Sąjungos bendro intereso projektų sąrašą, Baltijos energijos rinkos jungčių planą ir Strategiją bei užtikrinsiantys perdavimo sistemų saugumą ir patikimumą, įskaitant  elektros ar  gamtinių dujų tiekimo diversifikavimą ir Lietuvos energetinės izoliacijos panaikinimą.</w:t>
            </w:r>
          </w:p>
        </w:tc>
        <w:tc>
          <w:tcPr>
            <w:tcW w:w="1275" w:type="dxa"/>
            <w:vMerge w:val="restart"/>
            <w:tcBorders>
              <w:top w:val="single" w:sz="4" w:space="0" w:color="auto"/>
              <w:left w:val="nil"/>
              <w:right w:val="single" w:sz="4" w:space="0" w:color="auto"/>
            </w:tcBorders>
          </w:tcPr>
          <w:p w14:paraId="425EA620" w14:textId="0FA1AFA4" w:rsidR="00DB5A35" w:rsidRPr="00655596" w:rsidRDefault="00DB5A35" w:rsidP="00D92155">
            <w:pPr>
              <w:spacing w:after="0" w:line="240" w:lineRule="auto"/>
              <w:rPr>
                <w:rFonts w:ascii="Times New Roman" w:eastAsia="Times New Roman" w:hAnsi="Times New Roman" w:cs="Times New Roman"/>
                <w:sz w:val="18"/>
                <w:szCs w:val="18"/>
              </w:rPr>
            </w:pPr>
            <w:r w:rsidRPr="00655596">
              <w:rPr>
                <w:rFonts w:ascii="Times New Roman" w:eastAsia="Times New Roman" w:hAnsi="Times New Roman" w:cs="Times New Roman"/>
                <w:sz w:val="18"/>
                <w:szCs w:val="18"/>
              </w:rPr>
              <w:t>2014.0</w:t>
            </w:r>
            <w:r w:rsidR="00D92155" w:rsidRPr="00655596">
              <w:rPr>
                <w:rFonts w:ascii="Times New Roman" w:eastAsia="Times New Roman" w:hAnsi="Times New Roman" w:cs="Times New Roman"/>
                <w:sz w:val="18"/>
                <w:szCs w:val="18"/>
              </w:rPr>
              <w:t>9</w:t>
            </w:r>
            <w:r w:rsidRPr="00655596">
              <w:rPr>
                <w:rFonts w:ascii="Times New Roman" w:eastAsia="Times New Roman" w:hAnsi="Times New Roman" w:cs="Times New Roman"/>
                <w:sz w:val="18"/>
                <w:szCs w:val="18"/>
              </w:rPr>
              <w:t>.01</w:t>
            </w:r>
          </w:p>
        </w:tc>
        <w:tc>
          <w:tcPr>
            <w:tcW w:w="1276" w:type="dxa"/>
            <w:vMerge w:val="restart"/>
            <w:tcBorders>
              <w:top w:val="single" w:sz="4" w:space="0" w:color="auto"/>
              <w:left w:val="single" w:sz="4" w:space="0" w:color="auto"/>
              <w:right w:val="single" w:sz="4" w:space="0" w:color="auto"/>
            </w:tcBorders>
          </w:tcPr>
          <w:p w14:paraId="4417ED52" w14:textId="32AFF21A" w:rsidR="00DB5A35" w:rsidRPr="00655596" w:rsidRDefault="00DB5A35" w:rsidP="007A5B81">
            <w:pPr>
              <w:spacing w:after="0" w:line="240" w:lineRule="auto"/>
              <w:rPr>
                <w:rFonts w:ascii="Times New Roman" w:eastAsia="Times New Roman" w:hAnsi="Times New Roman" w:cs="Times New Roman"/>
                <w:sz w:val="18"/>
                <w:szCs w:val="18"/>
              </w:rPr>
            </w:pPr>
            <w:r w:rsidRPr="00655596">
              <w:rPr>
                <w:rFonts w:ascii="Times New Roman" w:eastAsia="Times New Roman" w:hAnsi="Times New Roman" w:cs="Times New Roman"/>
                <w:sz w:val="18"/>
                <w:szCs w:val="18"/>
              </w:rPr>
              <w:t>Energetikos ministerija</w:t>
            </w:r>
          </w:p>
        </w:tc>
      </w:tr>
      <w:tr w:rsidR="00655596" w:rsidRPr="00655596" w14:paraId="35935504" w14:textId="77777777" w:rsidTr="003F67A7">
        <w:trPr>
          <w:trHeight w:val="587"/>
        </w:trPr>
        <w:tc>
          <w:tcPr>
            <w:tcW w:w="3271" w:type="dxa"/>
            <w:vMerge/>
            <w:tcBorders>
              <w:left w:val="single" w:sz="4" w:space="0" w:color="auto"/>
              <w:right w:val="single" w:sz="4" w:space="0" w:color="auto"/>
            </w:tcBorders>
            <w:shd w:val="clear" w:color="auto" w:fill="auto"/>
          </w:tcPr>
          <w:p w14:paraId="1E0F336E" w14:textId="77777777" w:rsidR="00DB5A35" w:rsidRPr="00655596" w:rsidRDefault="00DB5A35" w:rsidP="00277D58">
            <w:pPr>
              <w:spacing w:after="0" w:line="240" w:lineRule="auto"/>
              <w:jc w:val="both"/>
              <w:rPr>
                <w:rFonts w:ascii="Times New Roman" w:eastAsia="Times New Roman" w:hAnsi="Times New Roman" w:cs="Times New Roman"/>
                <w:bCs/>
                <w:sz w:val="18"/>
                <w:szCs w:val="18"/>
              </w:rPr>
            </w:pPr>
          </w:p>
        </w:tc>
        <w:tc>
          <w:tcPr>
            <w:tcW w:w="4110" w:type="dxa"/>
            <w:tcBorders>
              <w:top w:val="single" w:sz="4" w:space="0" w:color="auto"/>
              <w:left w:val="nil"/>
              <w:bottom w:val="single" w:sz="4" w:space="0" w:color="auto"/>
              <w:right w:val="single" w:sz="4" w:space="0" w:color="auto"/>
            </w:tcBorders>
            <w:shd w:val="clear" w:color="auto" w:fill="auto"/>
          </w:tcPr>
          <w:p w14:paraId="4834C32D" w14:textId="27C42C8C" w:rsidR="00DB5A35" w:rsidRPr="00655596" w:rsidRDefault="00DB5A35" w:rsidP="00FF3194">
            <w:pPr>
              <w:spacing w:after="0" w:line="240" w:lineRule="auto"/>
              <w:jc w:val="both"/>
              <w:rPr>
                <w:rFonts w:ascii="Times New Roman" w:eastAsia="Times New Roman" w:hAnsi="Times New Roman" w:cs="Times New Roman"/>
                <w:sz w:val="18"/>
                <w:szCs w:val="18"/>
              </w:rPr>
            </w:pPr>
            <w:r w:rsidRPr="00655596">
              <w:rPr>
                <w:rFonts w:ascii="Times New Roman" w:hAnsi="Times New Roman" w:cs="Times New Roman"/>
                <w:bCs/>
                <w:sz w:val="18"/>
                <w:szCs w:val="18"/>
              </w:rPr>
              <w:t xml:space="preserve">- </w:t>
            </w:r>
            <w:r w:rsidR="00FF3194" w:rsidRPr="00655596">
              <w:rPr>
                <w:rFonts w:ascii="Times New Roman" w:hAnsi="Times New Roman" w:cs="Times New Roman"/>
                <w:bCs/>
                <w:sz w:val="18"/>
                <w:szCs w:val="18"/>
              </w:rPr>
              <w:t>compatible with Article 3(4) of Regulation (EU) No 347/2013 of the European Parliament and of the Council;</w:t>
            </w:r>
          </w:p>
        </w:tc>
        <w:tc>
          <w:tcPr>
            <w:tcW w:w="4962" w:type="dxa"/>
            <w:vMerge/>
            <w:tcBorders>
              <w:left w:val="nil"/>
              <w:right w:val="single" w:sz="4" w:space="0" w:color="auto"/>
            </w:tcBorders>
          </w:tcPr>
          <w:p w14:paraId="2B306260" w14:textId="77777777" w:rsidR="00DB5A35" w:rsidRPr="00655596" w:rsidRDefault="00DB5A35" w:rsidP="007A5B81">
            <w:pPr>
              <w:spacing w:after="0" w:line="240" w:lineRule="auto"/>
              <w:jc w:val="both"/>
              <w:rPr>
                <w:rFonts w:ascii="Times New Roman" w:eastAsia="Times New Roman" w:hAnsi="Times New Roman" w:cs="Times New Roman"/>
                <w:sz w:val="18"/>
                <w:szCs w:val="18"/>
                <w:lang w:eastAsia="bg-BG"/>
              </w:rPr>
            </w:pPr>
          </w:p>
        </w:tc>
        <w:tc>
          <w:tcPr>
            <w:tcW w:w="1275" w:type="dxa"/>
            <w:vMerge/>
            <w:tcBorders>
              <w:left w:val="nil"/>
              <w:right w:val="single" w:sz="4" w:space="0" w:color="auto"/>
            </w:tcBorders>
          </w:tcPr>
          <w:p w14:paraId="7A3ACC39" w14:textId="77777777" w:rsidR="00DB5A35" w:rsidRPr="00655596" w:rsidRDefault="00DB5A35" w:rsidP="007A5B81">
            <w:pPr>
              <w:spacing w:after="0" w:line="240" w:lineRule="auto"/>
              <w:rPr>
                <w:rFonts w:ascii="Times New Roman" w:eastAsia="Times New Roman" w:hAnsi="Times New Roman" w:cs="Times New Roman"/>
                <w:sz w:val="18"/>
                <w:szCs w:val="18"/>
              </w:rPr>
            </w:pPr>
          </w:p>
        </w:tc>
        <w:tc>
          <w:tcPr>
            <w:tcW w:w="1276" w:type="dxa"/>
            <w:vMerge/>
            <w:tcBorders>
              <w:left w:val="single" w:sz="4" w:space="0" w:color="auto"/>
              <w:right w:val="single" w:sz="4" w:space="0" w:color="auto"/>
            </w:tcBorders>
          </w:tcPr>
          <w:p w14:paraId="3CB98E42" w14:textId="77777777" w:rsidR="00DB5A35" w:rsidRPr="00655596" w:rsidRDefault="00DB5A35" w:rsidP="007A5B81">
            <w:pPr>
              <w:spacing w:after="0" w:line="240" w:lineRule="auto"/>
              <w:rPr>
                <w:rFonts w:ascii="Times New Roman" w:eastAsia="Times New Roman" w:hAnsi="Times New Roman" w:cs="Times New Roman"/>
                <w:sz w:val="18"/>
                <w:szCs w:val="18"/>
              </w:rPr>
            </w:pPr>
          </w:p>
        </w:tc>
      </w:tr>
      <w:tr w:rsidR="00655596" w:rsidRPr="00655596" w14:paraId="6D173674" w14:textId="77777777" w:rsidTr="00921379">
        <w:trPr>
          <w:trHeight w:val="92"/>
        </w:trPr>
        <w:tc>
          <w:tcPr>
            <w:tcW w:w="3271" w:type="dxa"/>
            <w:vMerge/>
            <w:tcBorders>
              <w:left w:val="single" w:sz="4" w:space="0" w:color="auto"/>
              <w:right w:val="single" w:sz="4" w:space="0" w:color="auto"/>
            </w:tcBorders>
            <w:shd w:val="clear" w:color="auto" w:fill="auto"/>
          </w:tcPr>
          <w:p w14:paraId="12555BAC" w14:textId="77777777" w:rsidR="00DB5A35" w:rsidRPr="00655596" w:rsidRDefault="00DB5A35" w:rsidP="00277D58">
            <w:pPr>
              <w:spacing w:after="0" w:line="240" w:lineRule="auto"/>
              <w:jc w:val="both"/>
              <w:rPr>
                <w:rFonts w:ascii="Times New Roman" w:eastAsia="Times New Roman" w:hAnsi="Times New Roman" w:cs="Times New Roman"/>
                <w:bCs/>
                <w:sz w:val="18"/>
                <w:szCs w:val="18"/>
              </w:rPr>
            </w:pPr>
          </w:p>
        </w:tc>
        <w:tc>
          <w:tcPr>
            <w:tcW w:w="4110" w:type="dxa"/>
            <w:tcBorders>
              <w:top w:val="single" w:sz="4" w:space="0" w:color="auto"/>
              <w:left w:val="nil"/>
              <w:bottom w:val="single" w:sz="4" w:space="0" w:color="auto"/>
              <w:right w:val="single" w:sz="4" w:space="0" w:color="auto"/>
            </w:tcBorders>
            <w:shd w:val="clear" w:color="auto" w:fill="auto"/>
          </w:tcPr>
          <w:p w14:paraId="6FAA8044" w14:textId="3357815C" w:rsidR="00DB5A35" w:rsidRPr="00655596" w:rsidRDefault="00FF3194" w:rsidP="00277D58">
            <w:pPr>
              <w:spacing w:after="0" w:line="240" w:lineRule="auto"/>
              <w:jc w:val="both"/>
              <w:rPr>
                <w:rFonts w:ascii="Times New Roman" w:hAnsi="Times New Roman" w:cs="Times New Roman"/>
                <w:bCs/>
                <w:sz w:val="18"/>
                <w:szCs w:val="18"/>
              </w:rPr>
            </w:pPr>
            <w:r w:rsidRPr="00655596">
              <w:rPr>
                <w:rFonts w:ascii="Times New Roman" w:hAnsi="Times New Roman" w:cs="Times New Roman"/>
                <w:bCs/>
                <w:sz w:val="18"/>
                <w:szCs w:val="18"/>
              </w:rPr>
              <w:t>Those plan shall contain:</w:t>
            </w:r>
          </w:p>
        </w:tc>
        <w:tc>
          <w:tcPr>
            <w:tcW w:w="4962" w:type="dxa"/>
            <w:vMerge/>
            <w:tcBorders>
              <w:left w:val="nil"/>
              <w:right w:val="single" w:sz="4" w:space="0" w:color="auto"/>
            </w:tcBorders>
          </w:tcPr>
          <w:p w14:paraId="7B07A60A" w14:textId="77777777" w:rsidR="00DB5A35" w:rsidRPr="00655596" w:rsidRDefault="00DB5A35" w:rsidP="007A5B81">
            <w:pPr>
              <w:spacing w:after="0" w:line="240" w:lineRule="auto"/>
              <w:jc w:val="both"/>
              <w:rPr>
                <w:rFonts w:ascii="Times New Roman" w:eastAsia="Times New Roman" w:hAnsi="Times New Roman" w:cs="Times New Roman"/>
                <w:sz w:val="18"/>
                <w:szCs w:val="18"/>
                <w:lang w:eastAsia="bg-BG"/>
              </w:rPr>
            </w:pPr>
          </w:p>
        </w:tc>
        <w:tc>
          <w:tcPr>
            <w:tcW w:w="1275" w:type="dxa"/>
            <w:vMerge/>
            <w:tcBorders>
              <w:left w:val="nil"/>
              <w:right w:val="single" w:sz="4" w:space="0" w:color="auto"/>
            </w:tcBorders>
          </w:tcPr>
          <w:p w14:paraId="6F79B8DA" w14:textId="77777777" w:rsidR="00DB5A35" w:rsidRPr="00655596" w:rsidRDefault="00DB5A35" w:rsidP="007A5B81">
            <w:pPr>
              <w:spacing w:after="0" w:line="240" w:lineRule="auto"/>
              <w:rPr>
                <w:rFonts w:ascii="Times New Roman" w:eastAsia="Times New Roman" w:hAnsi="Times New Roman" w:cs="Times New Roman"/>
                <w:sz w:val="18"/>
                <w:szCs w:val="18"/>
              </w:rPr>
            </w:pPr>
          </w:p>
        </w:tc>
        <w:tc>
          <w:tcPr>
            <w:tcW w:w="1276" w:type="dxa"/>
            <w:vMerge/>
            <w:tcBorders>
              <w:left w:val="single" w:sz="4" w:space="0" w:color="auto"/>
              <w:right w:val="single" w:sz="4" w:space="0" w:color="auto"/>
            </w:tcBorders>
          </w:tcPr>
          <w:p w14:paraId="2BB580B4" w14:textId="77777777" w:rsidR="00DB5A35" w:rsidRPr="00655596" w:rsidRDefault="00DB5A35" w:rsidP="007A5B81">
            <w:pPr>
              <w:spacing w:after="0" w:line="240" w:lineRule="auto"/>
              <w:rPr>
                <w:rFonts w:ascii="Times New Roman" w:eastAsia="Times New Roman" w:hAnsi="Times New Roman" w:cs="Times New Roman"/>
                <w:sz w:val="18"/>
                <w:szCs w:val="18"/>
              </w:rPr>
            </w:pPr>
          </w:p>
        </w:tc>
      </w:tr>
      <w:tr w:rsidR="00655596" w:rsidRPr="00655596" w14:paraId="4D7498E9" w14:textId="77777777" w:rsidTr="00352C4A">
        <w:trPr>
          <w:trHeight w:val="115"/>
        </w:trPr>
        <w:tc>
          <w:tcPr>
            <w:tcW w:w="3271" w:type="dxa"/>
            <w:vMerge/>
            <w:tcBorders>
              <w:left w:val="single" w:sz="4" w:space="0" w:color="auto"/>
              <w:right w:val="single" w:sz="4" w:space="0" w:color="auto"/>
            </w:tcBorders>
            <w:shd w:val="clear" w:color="auto" w:fill="auto"/>
          </w:tcPr>
          <w:p w14:paraId="198F643F" w14:textId="77777777" w:rsidR="00DB5A35" w:rsidRPr="00655596" w:rsidRDefault="00DB5A35" w:rsidP="00277D58">
            <w:pPr>
              <w:spacing w:after="0" w:line="240" w:lineRule="auto"/>
              <w:jc w:val="both"/>
              <w:rPr>
                <w:rFonts w:ascii="Times New Roman" w:eastAsia="Times New Roman" w:hAnsi="Times New Roman" w:cs="Times New Roman"/>
                <w:bCs/>
                <w:sz w:val="18"/>
                <w:szCs w:val="18"/>
              </w:rPr>
            </w:pPr>
          </w:p>
        </w:tc>
        <w:tc>
          <w:tcPr>
            <w:tcW w:w="4110" w:type="dxa"/>
            <w:tcBorders>
              <w:top w:val="single" w:sz="4" w:space="0" w:color="auto"/>
              <w:left w:val="nil"/>
              <w:bottom w:val="single" w:sz="4" w:space="0" w:color="auto"/>
              <w:right w:val="single" w:sz="4" w:space="0" w:color="auto"/>
            </w:tcBorders>
            <w:shd w:val="clear" w:color="auto" w:fill="auto"/>
          </w:tcPr>
          <w:p w14:paraId="2D058913" w14:textId="6C2FBDBF" w:rsidR="00DB5A35" w:rsidRPr="00655596" w:rsidRDefault="00FF3194" w:rsidP="00FF3194">
            <w:pPr>
              <w:spacing w:after="0" w:line="240" w:lineRule="auto"/>
              <w:jc w:val="both"/>
              <w:rPr>
                <w:rFonts w:ascii="Times New Roman" w:hAnsi="Times New Roman" w:cs="Times New Roman"/>
                <w:bCs/>
                <w:sz w:val="18"/>
                <w:szCs w:val="18"/>
              </w:rPr>
            </w:pPr>
            <w:r w:rsidRPr="00655596">
              <w:rPr>
                <w:rFonts w:ascii="Times New Roman" w:hAnsi="Times New Roman" w:cs="Times New Roman"/>
                <w:bCs/>
                <w:sz w:val="18"/>
                <w:szCs w:val="18"/>
              </w:rPr>
              <w:t>- a realistic and mature Project pipeline for projects for which support from the ERDF is envisaged;</w:t>
            </w:r>
          </w:p>
        </w:tc>
        <w:tc>
          <w:tcPr>
            <w:tcW w:w="4962" w:type="dxa"/>
            <w:vMerge/>
            <w:tcBorders>
              <w:left w:val="nil"/>
              <w:right w:val="single" w:sz="4" w:space="0" w:color="auto"/>
            </w:tcBorders>
          </w:tcPr>
          <w:p w14:paraId="48685C9E" w14:textId="77777777" w:rsidR="00DB5A35" w:rsidRPr="00655596" w:rsidRDefault="00DB5A35" w:rsidP="007A5B81">
            <w:pPr>
              <w:spacing w:after="0" w:line="240" w:lineRule="auto"/>
              <w:jc w:val="both"/>
              <w:rPr>
                <w:rFonts w:ascii="Times New Roman" w:eastAsia="Times New Roman" w:hAnsi="Times New Roman" w:cs="Times New Roman"/>
                <w:sz w:val="18"/>
                <w:szCs w:val="18"/>
                <w:lang w:eastAsia="bg-BG"/>
              </w:rPr>
            </w:pPr>
          </w:p>
        </w:tc>
        <w:tc>
          <w:tcPr>
            <w:tcW w:w="1275" w:type="dxa"/>
            <w:vMerge/>
            <w:tcBorders>
              <w:left w:val="nil"/>
              <w:right w:val="single" w:sz="4" w:space="0" w:color="auto"/>
            </w:tcBorders>
          </w:tcPr>
          <w:p w14:paraId="66B5F482" w14:textId="77777777" w:rsidR="00DB5A35" w:rsidRPr="00655596" w:rsidRDefault="00DB5A35" w:rsidP="007A5B81">
            <w:pPr>
              <w:spacing w:after="0" w:line="240" w:lineRule="auto"/>
              <w:rPr>
                <w:rFonts w:ascii="Times New Roman" w:eastAsia="Times New Roman" w:hAnsi="Times New Roman" w:cs="Times New Roman"/>
                <w:sz w:val="18"/>
                <w:szCs w:val="18"/>
              </w:rPr>
            </w:pPr>
          </w:p>
        </w:tc>
        <w:tc>
          <w:tcPr>
            <w:tcW w:w="1276" w:type="dxa"/>
            <w:vMerge/>
            <w:tcBorders>
              <w:left w:val="single" w:sz="4" w:space="0" w:color="auto"/>
              <w:right w:val="single" w:sz="4" w:space="0" w:color="auto"/>
            </w:tcBorders>
          </w:tcPr>
          <w:p w14:paraId="6D721AA2" w14:textId="77777777" w:rsidR="00DB5A35" w:rsidRPr="00655596" w:rsidRDefault="00DB5A35" w:rsidP="007A5B81">
            <w:pPr>
              <w:spacing w:after="0" w:line="240" w:lineRule="auto"/>
              <w:rPr>
                <w:rFonts w:ascii="Times New Roman" w:eastAsia="Times New Roman" w:hAnsi="Times New Roman" w:cs="Times New Roman"/>
                <w:sz w:val="18"/>
                <w:szCs w:val="18"/>
              </w:rPr>
            </w:pPr>
          </w:p>
        </w:tc>
      </w:tr>
      <w:tr w:rsidR="00655596" w:rsidRPr="00655596" w14:paraId="4594C8F7" w14:textId="77777777" w:rsidTr="0021766E">
        <w:trPr>
          <w:trHeight w:val="103"/>
        </w:trPr>
        <w:tc>
          <w:tcPr>
            <w:tcW w:w="3271" w:type="dxa"/>
            <w:vMerge/>
            <w:tcBorders>
              <w:left w:val="single" w:sz="4" w:space="0" w:color="auto"/>
              <w:right w:val="single" w:sz="4" w:space="0" w:color="auto"/>
            </w:tcBorders>
            <w:shd w:val="clear" w:color="auto" w:fill="auto"/>
          </w:tcPr>
          <w:p w14:paraId="28E0599D" w14:textId="77777777" w:rsidR="00DB5A35" w:rsidRPr="00655596" w:rsidRDefault="00DB5A35" w:rsidP="00277D58">
            <w:pPr>
              <w:spacing w:after="0" w:line="240" w:lineRule="auto"/>
              <w:jc w:val="both"/>
              <w:rPr>
                <w:rFonts w:ascii="Times New Roman" w:eastAsia="Times New Roman" w:hAnsi="Times New Roman" w:cs="Times New Roman"/>
                <w:bCs/>
                <w:sz w:val="18"/>
                <w:szCs w:val="18"/>
              </w:rPr>
            </w:pPr>
          </w:p>
        </w:tc>
        <w:tc>
          <w:tcPr>
            <w:tcW w:w="4110" w:type="dxa"/>
            <w:tcBorders>
              <w:top w:val="single" w:sz="4" w:space="0" w:color="auto"/>
              <w:left w:val="nil"/>
              <w:bottom w:val="single" w:sz="4" w:space="0" w:color="auto"/>
              <w:right w:val="single" w:sz="4" w:space="0" w:color="auto"/>
            </w:tcBorders>
            <w:shd w:val="clear" w:color="auto" w:fill="auto"/>
          </w:tcPr>
          <w:p w14:paraId="41DA998D" w14:textId="243AB4C8" w:rsidR="00DB5A35" w:rsidRPr="00655596" w:rsidRDefault="00FF3194" w:rsidP="00FF3194">
            <w:pPr>
              <w:spacing w:after="0" w:line="240" w:lineRule="auto"/>
              <w:jc w:val="both"/>
              <w:rPr>
                <w:rFonts w:ascii="Times New Roman" w:hAnsi="Times New Roman" w:cs="Times New Roman"/>
                <w:bCs/>
                <w:sz w:val="18"/>
                <w:szCs w:val="18"/>
              </w:rPr>
            </w:pPr>
            <w:r w:rsidRPr="00655596">
              <w:rPr>
                <w:rFonts w:ascii="Times New Roman" w:hAnsi="Times New Roman" w:cs="Times New Roman"/>
                <w:bCs/>
                <w:sz w:val="18"/>
                <w:szCs w:val="18"/>
              </w:rPr>
              <w:t xml:space="preserve">- measures to achieve the objectives of social and </w:t>
            </w:r>
            <w:r w:rsidRPr="00655596">
              <w:rPr>
                <w:rFonts w:ascii="Times New Roman" w:hAnsi="Times New Roman" w:cs="Times New Roman"/>
                <w:bCs/>
                <w:sz w:val="18"/>
                <w:szCs w:val="18"/>
              </w:rPr>
              <w:lastRenderedPageBreak/>
              <w:t>economic cohesion and environmental protection, in line with Article 3(10) of Directive 2009/72/EC and Article 3(7) of Directive 2009/73/EC;</w:t>
            </w:r>
          </w:p>
        </w:tc>
        <w:tc>
          <w:tcPr>
            <w:tcW w:w="4962" w:type="dxa"/>
            <w:vMerge/>
            <w:tcBorders>
              <w:left w:val="nil"/>
              <w:right w:val="single" w:sz="4" w:space="0" w:color="auto"/>
            </w:tcBorders>
          </w:tcPr>
          <w:p w14:paraId="7A4194EE" w14:textId="77777777" w:rsidR="00DB5A35" w:rsidRPr="00655596" w:rsidRDefault="00DB5A35" w:rsidP="007A5B81">
            <w:pPr>
              <w:spacing w:after="0" w:line="240" w:lineRule="auto"/>
              <w:jc w:val="both"/>
              <w:rPr>
                <w:rFonts w:ascii="Times New Roman" w:eastAsia="Times New Roman" w:hAnsi="Times New Roman" w:cs="Times New Roman"/>
                <w:sz w:val="18"/>
                <w:szCs w:val="18"/>
                <w:lang w:eastAsia="bg-BG"/>
              </w:rPr>
            </w:pPr>
          </w:p>
        </w:tc>
        <w:tc>
          <w:tcPr>
            <w:tcW w:w="1275" w:type="dxa"/>
            <w:vMerge/>
            <w:tcBorders>
              <w:left w:val="nil"/>
              <w:right w:val="single" w:sz="4" w:space="0" w:color="auto"/>
            </w:tcBorders>
          </w:tcPr>
          <w:p w14:paraId="40FB5F14" w14:textId="77777777" w:rsidR="00DB5A35" w:rsidRPr="00655596" w:rsidRDefault="00DB5A35" w:rsidP="007A5B81">
            <w:pPr>
              <w:spacing w:after="0" w:line="240" w:lineRule="auto"/>
              <w:rPr>
                <w:rFonts w:ascii="Times New Roman" w:eastAsia="Times New Roman" w:hAnsi="Times New Roman" w:cs="Times New Roman"/>
                <w:sz w:val="18"/>
                <w:szCs w:val="18"/>
              </w:rPr>
            </w:pPr>
          </w:p>
        </w:tc>
        <w:tc>
          <w:tcPr>
            <w:tcW w:w="1276" w:type="dxa"/>
            <w:vMerge/>
            <w:tcBorders>
              <w:left w:val="single" w:sz="4" w:space="0" w:color="auto"/>
              <w:right w:val="single" w:sz="4" w:space="0" w:color="auto"/>
            </w:tcBorders>
          </w:tcPr>
          <w:p w14:paraId="067B5C68" w14:textId="77777777" w:rsidR="00DB5A35" w:rsidRPr="00655596" w:rsidRDefault="00DB5A35" w:rsidP="007A5B81">
            <w:pPr>
              <w:spacing w:after="0" w:line="240" w:lineRule="auto"/>
              <w:rPr>
                <w:rFonts w:ascii="Times New Roman" w:eastAsia="Times New Roman" w:hAnsi="Times New Roman" w:cs="Times New Roman"/>
                <w:sz w:val="18"/>
                <w:szCs w:val="18"/>
              </w:rPr>
            </w:pPr>
          </w:p>
        </w:tc>
      </w:tr>
      <w:tr w:rsidR="00655596" w:rsidRPr="00655596" w14:paraId="060A4C3A" w14:textId="77777777" w:rsidTr="0083562F">
        <w:trPr>
          <w:trHeight w:val="92"/>
        </w:trPr>
        <w:tc>
          <w:tcPr>
            <w:tcW w:w="3271" w:type="dxa"/>
            <w:vMerge/>
            <w:tcBorders>
              <w:left w:val="single" w:sz="4" w:space="0" w:color="auto"/>
              <w:bottom w:val="single" w:sz="4" w:space="0" w:color="auto"/>
              <w:right w:val="single" w:sz="4" w:space="0" w:color="auto"/>
            </w:tcBorders>
            <w:shd w:val="clear" w:color="auto" w:fill="auto"/>
          </w:tcPr>
          <w:p w14:paraId="3F7311F5" w14:textId="77777777" w:rsidR="00DB5A35" w:rsidRPr="00655596" w:rsidRDefault="00DB5A35" w:rsidP="00277D58">
            <w:pPr>
              <w:spacing w:after="0" w:line="240" w:lineRule="auto"/>
              <w:jc w:val="both"/>
              <w:rPr>
                <w:rFonts w:ascii="Times New Roman" w:eastAsia="Times New Roman" w:hAnsi="Times New Roman" w:cs="Times New Roman"/>
                <w:bCs/>
                <w:sz w:val="18"/>
                <w:szCs w:val="18"/>
              </w:rPr>
            </w:pPr>
          </w:p>
        </w:tc>
        <w:tc>
          <w:tcPr>
            <w:tcW w:w="4110" w:type="dxa"/>
            <w:tcBorders>
              <w:top w:val="single" w:sz="4" w:space="0" w:color="auto"/>
              <w:left w:val="nil"/>
              <w:bottom w:val="single" w:sz="4" w:space="0" w:color="auto"/>
              <w:right w:val="single" w:sz="4" w:space="0" w:color="auto"/>
            </w:tcBorders>
            <w:shd w:val="clear" w:color="auto" w:fill="auto"/>
          </w:tcPr>
          <w:p w14:paraId="3C84BA06" w14:textId="432DBD96" w:rsidR="00DB5A35" w:rsidRPr="00655596" w:rsidRDefault="00FF3194" w:rsidP="00FF3194">
            <w:pPr>
              <w:spacing w:after="0" w:line="240" w:lineRule="auto"/>
              <w:jc w:val="both"/>
              <w:rPr>
                <w:rFonts w:ascii="Times New Roman" w:hAnsi="Times New Roman" w:cs="Times New Roman"/>
                <w:bCs/>
                <w:sz w:val="18"/>
                <w:szCs w:val="18"/>
              </w:rPr>
            </w:pPr>
            <w:r w:rsidRPr="00655596">
              <w:rPr>
                <w:rFonts w:ascii="Times New Roman" w:hAnsi="Times New Roman" w:cs="Times New Roman"/>
                <w:bCs/>
                <w:sz w:val="18"/>
                <w:szCs w:val="18"/>
                <w:lang w:eastAsia="fr-BE"/>
              </w:rPr>
              <w:t>- measures to optimise the use of energy, in line with Article 3(11) of Directive 2009/72/EC and Article 3(8) of Directive 2009/73/EC.</w:t>
            </w:r>
          </w:p>
        </w:tc>
        <w:tc>
          <w:tcPr>
            <w:tcW w:w="4962" w:type="dxa"/>
            <w:vMerge/>
            <w:tcBorders>
              <w:left w:val="nil"/>
              <w:bottom w:val="single" w:sz="4" w:space="0" w:color="auto"/>
              <w:right w:val="single" w:sz="4" w:space="0" w:color="auto"/>
            </w:tcBorders>
          </w:tcPr>
          <w:p w14:paraId="4AE13FBC" w14:textId="77777777" w:rsidR="00DB5A35" w:rsidRPr="00655596" w:rsidRDefault="00DB5A35" w:rsidP="007A5B81">
            <w:pPr>
              <w:spacing w:after="0" w:line="240" w:lineRule="auto"/>
              <w:jc w:val="both"/>
              <w:rPr>
                <w:rFonts w:ascii="Times New Roman" w:eastAsia="Times New Roman" w:hAnsi="Times New Roman" w:cs="Times New Roman"/>
                <w:sz w:val="18"/>
                <w:szCs w:val="18"/>
                <w:lang w:eastAsia="bg-BG"/>
              </w:rPr>
            </w:pPr>
          </w:p>
        </w:tc>
        <w:tc>
          <w:tcPr>
            <w:tcW w:w="1275" w:type="dxa"/>
            <w:vMerge/>
            <w:tcBorders>
              <w:left w:val="nil"/>
              <w:bottom w:val="single" w:sz="4" w:space="0" w:color="auto"/>
              <w:right w:val="single" w:sz="4" w:space="0" w:color="auto"/>
            </w:tcBorders>
          </w:tcPr>
          <w:p w14:paraId="3E56FB0B" w14:textId="77777777" w:rsidR="00DB5A35" w:rsidRPr="00655596" w:rsidRDefault="00DB5A35" w:rsidP="007A5B81">
            <w:pPr>
              <w:spacing w:after="0" w:line="240" w:lineRule="auto"/>
              <w:rPr>
                <w:rFonts w:ascii="Times New Roman" w:eastAsia="Times New Roman" w:hAnsi="Times New Roman" w:cs="Times New Roman"/>
                <w:sz w:val="18"/>
                <w:szCs w:val="18"/>
              </w:rPr>
            </w:pPr>
          </w:p>
        </w:tc>
        <w:tc>
          <w:tcPr>
            <w:tcW w:w="1276" w:type="dxa"/>
            <w:vMerge/>
            <w:tcBorders>
              <w:left w:val="single" w:sz="4" w:space="0" w:color="auto"/>
              <w:bottom w:val="single" w:sz="4" w:space="0" w:color="auto"/>
              <w:right w:val="single" w:sz="4" w:space="0" w:color="auto"/>
            </w:tcBorders>
          </w:tcPr>
          <w:p w14:paraId="29E9B67B" w14:textId="77777777" w:rsidR="00DB5A35" w:rsidRPr="00655596" w:rsidRDefault="00DB5A35" w:rsidP="007A5B81">
            <w:pPr>
              <w:spacing w:after="0" w:line="240" w:lineRule="auto"/>
              <w:rPr>
                <w:rFonts w:ascii="Times New Roman" w:eastAsia="Times New Roman" w:hAnsi="Times New Roman" w:cs="Times New Roman"/>
                <w:sz w:val="18"/>
                <w:szCs w:val="18"/>
              </w:rPr>
            </w:pPr>
          </w:p>
        </w:tc>
      </w:tr>
      <w:tr w:rsidR="00655596" w:rsidRPr="00655596" w14:paraId="4005084C" w14:textId="77777777" w:rsidTr="00A678F8">
        <w:trPr>
          <w:trHeight w:val="668"/>
        </w:trPr>
        <w:tc>
          <w:tcPr>
            <w:tcW w:w="3271" w:type="dxa"/>
            <w:tcBorders>
              <w:left w:val="single" w:sz="4" w:space="0" w:color="auto"/>
              <w:bottom w:val="single" w:sz="4" w:space="0" w:color="auto"/>
              <w:right w:val="single" w:sz="4" w:space="0" w:color="auto"/>
            </w:tcBorders>
            <w:shd w:val="clear" w:color="auto" w:fill="auto"/>
          </w:tcPr>
          <w:p w14:paraId="52AAEF48" w14:textId="5C7201C9" w:rsidR="009F1A92" w:rsidRPr="00655596" w:rsidRDefault="006D21F7" w:rsidP="00FF3194">
            <w:pPr>
              <w:spacing w:after="0" w:line="240" w:lineRule="auto"/>
              <w:jc w:val="both"/>
              <w:rPr>
                <w:rFonts w:ascii="Times New Roman" w:eastAsia="Times New Roman" w:hAnsi="Times New Roman" w:cs="Times New Roman"/>
                <w:bCs/>
                <w:sz w:val="18"/>
                <w:szCs w:val="18"/>
              </w:rPr>
            </w:pPr>
            <w:r w:rsidRPr="00655596">
              <w:rPr>
                <w:rFonts w:ascii="Times New Roman" w:eastAsia="Times New Roman" w:hAnsi="Times New Roman" w:cs="Times New Roman"/>
                <w:bCs/>
                <w:sz w:val="18"/>
                <w:szCs w:val="18"/>
                <w:lang w:val="en-GB"/>
              </w:rPr>
              <w:t xml:space="preserve">9.1. </w:t>
            </w:r>
            <w:r w:rsidR="00FF3194" w:rsidRPr="00655596">
              <w:rPr>
                <w:rFonts w:ascii="Times New Roman" w:eastAsia="Times New Roman" w:hAnsi="Times New Roman" w:cs="Times New Roman"/>
                <w:bCs/>
                <w:sz w:val="18"/>
                <w:szCs w:val="18"/>
              </w:rPr>
              <w:t>The existence and the implementation of a national strategic policy framework for poverty reduction aiming at the active inclusion of people excluded from the labour market in the light of the Employment guidelines.</w:t>
            </w:r>
          </w:p>
        </w:tc>
        <w:tc>
          <w:tcPr>
            <w:tcW w:w="4110" w:type="dxa"/>
            <w:tcBorders>
              <w:top w:val="single" w:sz="4" w:space="0" w:color="auto"/>
              <w:left w:val="nil"/>
              <w:bottom w:val="single" w:sz="4" w:space="0" w:color="auto"/>
              <w:right w:val="single" w:sz="4" w:space="0" w:color="auto"/>
            </w:tcBorders>
            <w:shd w:val="clear" w:color="auto" w:fill="auto"/>
          </w:tcPr>
          <w:p w14:paraId="02AA78A6" w14:textId="2E903F3E" w:rsidR="00E83747" w:rsidRPr="00655596" w:rsidRDefault="00FF3194" w:rsidP="00FF3194">
            <w:pPr>
              <w:spacing w:after="0" w:line="240" w:lineRule="auto"/>
              <w:jc w:val="both"/>
              <w:rPr>
                <w:rFonts w:ascii="Times New Roman" w:eastAsia="Times New Roman" w:hAnsi="Times New Roman" w:cs="Times New Roman"/>
                <w:bCs/>
                <w:sz w:val="18"/>
                <w:szCs w:val="18"/>
                <w:lang w:eastAsia="bg-BG"/>
              </w:rPr>
            </w:pPr>
            <w:r w:rsidRPr="00655596">
              <w:rPr>
                <w:rFonts w:ascii="Times New Roman" w:eastAsia="Times New Roman" w:hAnsi="Times New Roman" w:cs="Times New Roman"/>
                <w:bCs/>
                <w:sz w:val="18"/>
                <w:szCs w:val="18"/>
                <w:lang w:eastAsia="bg-BG"/>
              </w:rPr>
              <w:t>Upon request and where justified, relevant stakeholders will be provided with support for submitting Project applications and for implementing and managing the selected projects.</w:t>
            </w:r>
          </w:p>
        </w:tc>
        <w:tc>
          <w:tcPr>
            <w:tcW w:w="4962" w:type="dxa"/>
            <w:tcBorders>
              <w:left w:val="nil"/>
              <w:bottom w:val="single" w:sz="4" w:space="0" w:color="auto"/>
              <w:right w:val="single" w:sz="4" w:space="0" w:color="auto"/>
            </w:tcBorders>
          </w:tcPr>
          <w:p w14:paraId="2FBB2598" w14:textId="1344947B" w:rsidR="006D21F7" w:rsidRPr="00655596" w:rsidRDefault="004760CC" w:rsidP="006D21F7">
            <w:pPr>
              <w:spacing w:after="0" w:line="240" w:lineRule="auto"/>
              <w:jc w:val="both"/>
              <w:rPr>
                <w:rFonts w:ascii="Times New Roman" w:eastAsia="Times New Roman" w:hAnsi="Times New Roman" w:cs="Times New Roman"/>
                <w:sz w:val="18"/>
                <w:szCs w:val="18"/>
                <w:lang w:eastAsia="bg-BG"/>
              </w:rPr>
            </w:pPr>
            <w:r w:rsidRPr="00655596">
              <w:rPr>
                <w:rFonts w:ascii="Times New Roman" w:eastAsia="Times New Roman" w:hAnsi="Times New Roman" w:cs="Times New Roman"/>
                <w:sz w:val="18"/>
                <w:szCs w:val="18"/>
                <w:lang w:eastAsia="bg-BG"/>
              </w:rPr>
              <w:t>Socialinės apsaugos ir darbo ministerijos Struktūrinės paramos politikos skyriaus vidaus procedūrų vadovas</w:t>
            </w:r>
            <w:r w:rsidR="00795632" w:rsidRPr="00655596">
              <w:rPr>
                <w:rFonts w:ascii="Times New Roman" w:eastAsia="Times New Roman" w:hAnsi="Times New Roman" w:cs="Times New Roman"/>
                <w:sz w:val="18"/>
                <w:szCs w:val="18"/>
                <w:lang w:eastAsia="bg-BG"/>
              </w:rPr>
              <w:t xml:space="preserve">, kuriose numatoma įtvirtinti nuostatas dėl </w:t>
            </w:r>
            <w:r w:rsidR="00995557" w:rsidRPr="00655596">
              <w:rPr>
                <w:rFonts w:ascii="Times New Roman" w:eastAsia="Times New Roman" w:hAnsi="Times New Roman" w:cs="Times New Roman"/>
                <w:sz w:val="18"/>
                <w:szCs w:val="18"/>
                <w:lang w:eastAsia="bg-BG"/>
              </w:rPr>
              <w:t>priemonių siusijusių su pagalba pareiškėjams rengiant paraiškas ir įgyvendinant projektus.</w:t>
            </w:r>
          </w:p>
          <w:p w14:paraId="60E32376" w14:textId="59F19F33" w:rsidR="00995557" w:rsidRPr="00655596" w:rsidRDefault="00995557" w:rsidP="006D21F7">
            <w:pPr>
              <w:spacing w:after="0" w:line="240" w:lineRule="auto"/>
              <w:jc w:val="both"/>
              <w:rPr>
                <w:rFonts w:ascii="Times New Roman" w:eastAsia="Times New Roman" w:hAnsi="Times New Roman" w:cs="Times New Roman"/>
                <w:sz w:val="18"/>
                <w:szCs w:val="18"/>
                <w:lang w:eastAsia="bg-BG"/>
              </w:rPr>
            </w:pPr>
          </w:p>
        </w:tc>
        <w:tc>
          <w:tcPr>
            <w:tcW w:w="1275" w:type="dxa"/>
            <w:tcBorders>
              <w:left w:val="nil"/>
              <w:bottom w:val="single" w:sz="4" w:space="0" w:color="auto"/>
              <w:right w:val="single" w:sz="4" w:space="0" w:color="auto"/>
            </w:tcBorders>
          </w:tcPr>
          <w:p w14:paraId="04D457B1" w14:textId="61A357E3" w:rsidR="00E83747" w:rsidRPr="00655596" w:rsidRDefault="00D53888" w:rsidP="00076724">
            <w:pPr>
              <w:spacing w:after="0" w:line="240" w:lineRule="auto"/>
              <w:rPr>
                <w:rFonts w:ascii="Times New Roman" w:eastAsia="Times New Roman" w:hAnsi="Times New Roman" w:cs="Times New Roman"/>
                <w:sz w:val="18"/>
                <w:szCs w:val="18"/>
              </w:rPr>
            </w:pPr>
            <w:r w:rsidRPr="00655596">
              <w:rPr>
                <w:rFonts w:ascii="Times New Roman" w:eastAsia="Times New Roman" w:hAnsi="Times New Roman" w:cs="Times New Roman"/>
                <w:sz w:val="18"/>
                <w:szCs w:val="18"/>
              </w:rPr>
              <w:t>2014.10.01</w:t>
            </w:r>
          </w:p>
        </w:tc>
        <w:tc>
          <w:tcPr>
            <w:tcW w:w="1276" w:type="dxa"/>
            <w:tcBorders>
              <w:left w:val="single" w:sz="4" w:space="0" w:color="auto"/>
              <w:bottom w:val="single" w:sz="4" w:space="0" w:color="auto"/>
              <w:right w:val="single" w:sz="4" w:space="0" w:color="auto"/>
            </w:tcBorders>
          </w:tcPr>
          <w:p w14:paraId="6134C20B" w14:textId="0C586781" w:rsidR="00E83747" w:rsidRPr="00655596" w:rsidRDefault="004760CC" w:rsidP="00D92155">
            <w:pPr>
              <w:spacing w:after="0" w:line="240" w:lineRule="auto"/>
              <w:rPr>
                <w:rFonts w:ascii="Times New Roman" w:eastAsia="Times New Roman" w:hAnsi="Times New Roman" w:cs="Times New Roman"/>
                <w:sz w:val="18"/>
                <w:szCs w:val="18"/>
              </w:rPr>
            </w:pPr>
            <w:r w:rsidRPr="00655596">
              <w:rPr>
                <w:rFonts w:ascii="Times New Roman" w:eastAsia="Times New Roman" w:hAnsi="Times New Roman" w:cs="Times New Roman"/>
                <w:sz w:val="18"/>
                <w:szCs w:val="18"/>
              </w:rPr>
              <w:t>SADM</w:t>
            </w:r>
          </w:p>
        </w:tc>
      </w:tr>
      <w:tr w:rsidR="00655596" w:rsidRPr="00655596" w14:paraId="5FEFC7B6" w14:textId="77777777" w:rsidTr="003A0C18">
        <w:trPr>
          <w:trHeight w:val="161"/>
        </w:trPr>
        <w:tc>
          <w:tcPr>
            <w:tcW w:w="3271" w:type="dxa"/>
            <w:vMerge w:val="restart"/>
            <w:tcBorders>
              <w:top w:val="single" w:sz="4" w:space="0" w:color="auto"/>
              <w:left w:val="single" w:sz="4" w:space="0" w:color="auto"/>
              <w:right w:val="single" w:sz="4" w:space="0" w:color="auto"/>
            </w:tcBorders>
            <w:shd w:val="clear" w:color="auto" w:fill="auto"/>
          </w:tcPr>
          <w:p w14:paraId="258B0051" w14:textId="0D0DC2D2" w:rsidR="009F1A92" w:rsidRPr="00655596" w:rsidRDefault="005657FA" w:rsidP="00FF3194">
            <w:pPr>
              <w:spacing w:after="0" w:line="240" w:lineRule="auto"/>
              <w:jc w:val="both"/>
              <w:rPr>
                <w:rFonts w:ascii="Times New Roman" w:eastAsia="Times New Roman" w:hAnsi="Times New Roman" w:cs="Times New Roman"/>
                <w:sz w:val="18"/>
                <w:szCs w:val="18"/>
              </w:rPr>
            </w:pPr>
            <w:r w:rsidRPr="00655596">
              <w:rPr>
                <w:rFonts w:ascii="Times New Roman" w:eastAsia="Times New Roman" w:hAnsi="Times New Roman" w:cs="Times New Roman"/>
                <w:sz w:val="18"/>
                <w:szCs w:val="18"/>
                <w:lang w:val="en-GB"/>
              </w:rPr>
              <w:t xml:space="preserve">9.2. </w:t>
            </w:r>
            <w:r w:rsidR="00FF3194" w:rsidRPr="00655596">
              <w:rPr>
                <w:rFonts w:ascii="Times New Roman" w:eastAsia="Times New Roman" w:hAnsi="Times New Roman" w:cs="Times New Roman"/>
                <w:sz w:val="18"/>
                <w:szCs w:val="18"/>
              </w:rPr>
              <w:t>A national Roma inclusion strategic policy framework is in place</w:t>
            </w:r>
          </w:p>
        </w:tc>
        <w:tc>
          <w:tcPr>
            <w:tcW w:w="4110" w:type="dxa"/>
            <w:tcBorders>
              <w:top w:val="single" w:sz="4" w:space="0" w:color="auto"/>
              <w:left w:val="nil"/>
              <w:bottom w:val="single" w:sz="4" w:space="0" w:color="auto"/>
              <w:right w:val="single" w:sz="4" w:space="0" w:color="auto"/>
            </w:tcBorders>
            <w:shd w:val="clear" w:color="auto" w:fill="auto"/>
          </w:tcPr>
          <w:p w14:paraId="6097EC1B" w14:textId="2EFBABE7" w:rsidR="005657FA" w:rsidRPr="00655596" w:rsidRDefault="005657FA" w:rsidP="00FF3194">
            <w:pPr>
              <w:spacing w:after="0" w:line="240" w:lineRule="auto"/>
              <w:jc w:val="both"/>
              <w:rPr>
                <w:rFonts w:ascii="Times New Roman" w:eastAsia="Times New Roman" w:hAnsi="Times New Roman" w:cs="Times New Roman"/>
                <w:b/>
                <w:bCs/>
                <w:sz w:val="18"/>
                <w:szCs w:val="18"/>
                <w:lang w:val="en-GB"/>
              </w:rPr>
            </w:pPr>
            <w:r w:rsidRPr="00655596">
              <w:rPr>
                <w:rFonts w:ascii="Times New Roman" w:eastAsia="Times New Roman" w:hAnsi="Times New Roman" w:cs="Times New Roman"/>
                <w:sz w:val="18"/>
                <w:szCs w:val="18"/>
              </w:rPr>
              <w:t xml:space="preserve"> </w:t>
            </w:r>
            <w:r w:rsidR="00FF3194" w:rsidRPr="00655596">
              <w:rPr>
                <w:rFonts w:ascii="Times New Roman" w:eastAsia="Times New Roman" w:hAnsi="Times New Roman" w:cs="Times New Roman"/>
                <w:sz w:val="18"/>
                <w:szCs w:val="18"/>
              </w:rPr>
              <w:t>A national Roma inclusion strategy is in place that:</w:t>
            </w:r>
          </w:p>
        </w:tc>
        <w:tc>
          <w:tcPr>
            <w:tcW w:w="4962" w:type="dxa"/>
            <w:vMerge w:val="restart"/>
            <w:tcBorders>
              <w:top w:val="single" w:sz="4" w:space="0" w:color="auto"/>
              <w:left w:val="nil"/>
              <w:right w:val="single" w:sz="4" w:space="0" w:color="auto"/>
            </w:tcBorders>
          </w:tcPr>
          <w:p w14:paraId="0DEF4715" w14:textId="77777777" w:rsidR="005657FA" w:rsidRPr="00655596" w:rsidRDefault="005657FA" w:rsidP="00A678F8">
            <w:pPr>
              <w:spacing w:after="0" w:line="240" w:lineRule="auto"/>
              <w:jc w:val="both"/>
              <w:rPr>
                <w:rFonts w:ascii="Times New Roman" w:eastAsia="Times New Roman" w:hAnsi="Times New Roman" w:cs="Times New Roman"/>
                <w:sz w:val="18"/>
                <w:szCs w:val="18"/>
                <w:lang w:eastAsia="bg-BG"/>
              </w:rPr>
            </w:pPr>
            <w:r w:rsidRPr="00655596">
              <w:rPr>
                <w:rFonts w:ascii="Times New Roman" w:eastAsia="Times New Roman" w:hAnsi="Times New Roman" w:cs="Times New Roman"/>
                <w:sz w:val="18"/>
                <w:szCs w:val="18"/>
                <w:lang w:eastAsia="bg-BG"/>
              </w:rPr>
              <w:t>2014 m. viduryje planuojama atlikti romų padėties tyrimą, kurio atlikimą organizuos Lygių galimybių kontrolieriaus tarnyba pagal PROGRESS projektą.</w:t>
            </w:r>
          </w:p>
          <w:p w14:paraId="3F49A8FE" w14:textId="43154326" w:rsidR="005657FA" w:rsidRPr="00655596" w:rsidRDefault="005657FA" w:rsidP="00D90F4C">
            <w:pPr>
              <w:spacing w:after="0" w:line="240" w:lineRule="auto"/>
              <w:jc w:val="both"/>
              <w:rPr>
                <w:rFonts w:ascii="Times New Roman" w:eastAsia="Times New Roman" w:hAnsi="Times New Roman" w:cs="Times New Roman"/>
                <w:sz w:val="18"/>
                <w:szCs w:val="18"/>
                <w:lang w:eastAsia="bg-BG"/>
              </w:rPr>
            </w:pPr>
            <w:r w:rsidRPr="00655596">
              <w:rPr>
                <w:rFonts w:ascii="Times New Roman" w:eastAsia="Times New Roman" w:hAnsi="Times New Roman" w:cs="Times New Roman"/>
                <w:sz w:val="18"/>
                <w:szCs w:val="18"/>
                <w:lang w:eastAsia="bg-BG"/>
              </w:rPr>
              <w:t>Šio tyrimo pagrindu Kultūros ministerija, įtraukdama visas suinteresuotas institucijas, romų bendruomenę, inicijuos Nacionalinės romų į</w:t>
            </w:r>
            <w:r w:rsidR="00D90F4C">
              <w:rPr>
                <w:rFonts w:ascii="Times New Roman" w:eastAsia="Times New Roman" w:hAnsi="Times New Roman" w:cs="Times New Roman"/>
                <w:sz w:val="18"/>
                <w:szCs w:val="18"/>
                <w:lang w:eastAsia="bg-BG"/>
              </w:rPr>
              <w:t>traukties strategijos parengimą.</w:t>
            </w:r>
          </w:p>
        </w:tc>
        <w:tc>
          <w:tcPr>
            <w:tcW w:w="1275" w:type="dxa"/>
            <w:vMerge w:val="restart"/>
            <w:tcBorders>
              <w:top w:val="single" w:sz="4" w:space="0" w:color="auto"/>
              <w:left w:val="nil"/>
              <w:right w:val="single" w:sz="4" w:space="0" w:color="auto"/>
            </w:tcBorders>
          </w:tcPr>
          <w:p w14:paraId="07E4E24E" w14:textId="6F1E39C8" w:rsidR="005657FA" w:rsidRPr="00655596" w:rsidRDefault="005657FA" w:rsidP="00D90F4C">
            <w:pPr>
              <w:spacing w:after="0" w:line="240" w:lineRule="auto"/>
              <w:rPr>
                <w:rFonts w:ascii="Times New Roman" w:eastAsia="Times New Roman" w:hAnsi="Times New Roman" w:cs="Times New Roman"/>
                <w:sz w:val="18"/>
                <w:szCs w:val="18"/>
              </w:rPr>
            </w:pPr>
            <w:r w:rsidRPr="00655596">
              <w:rPr>
                <w:rFonts w:ascii="Times New Roman" w:eastAsia="Times New Roman" w:hAnsi="Times New Roman" w:cs="Times New Roman"/>
                <w:sz w:val="18"/>
                <w:szCs w:val="18"/>
              </w:rPr>
              <w:t>2014.</w:t>
            </w:r>
            <w:r w:rsidR="00D90F4C">
              <w:rPr>
                <w:rFonts w:ascii="Times New Roman" w:eastAsia="Times New Roman" w:hAnsi="Times New Roman" w:cs="Times New Roman"/>
                <w:sz w:val="18"/>
                <w:szCs w:val="18"/>
              </w:rPr>
              <w:t>10</w:t>
            </w:r>
            <w:r w:rsidRPr="00655596">
              <w:rPr>
                <w:rFonts w:ascii="Times New Roman" w:eastAsia="Times New Roman" w:hAnsi="Times New Roman" w:cs="Times New Roman"/>
                <w:sz w:val="18"/>
                <w:szCs w:val="18"/>
              </w:rPr>
              <w:t>.01</w:t>
            </w:r>
          </w:p>
        </w:tc>
        <w:tc>
          <w:tcPr>
            <w:tcW w:w="1276" w:type="dxa"/>
            <w:vMerge w:val="restart"/>
            <w:tcBorders>
              <w:top w:val="single" w:sz="4" w:space="0" w:color="auto"/>
              <w:left w:val="single" w:sz="4" w:space="0" w:color="auto"/>
              <w:right w:val="single" w:sz="4" w:space="0" w:color="auto"/>
            </w:tcBorders>
          </w:tcPr>
          <w:p w14:paraId="72CA8F7E" w14:textId="33255F6C" w:rsidR="005657FA" w:rsidRPr="00655596" w:rsidRDefault="005657FA" w:rsidP="007A5B81">
            <w:pPr>
              <w:spacing w:after="0" w:line="240" w:lineRule="auto"/>
              <w:rPr>
                <w:rFonts w:ascii="Times New Roman" w:eastAsia="Times New Roman" w:hAnsi="Times New Roman" w:cs="Times New Roman"/>
                <w:sz w:val="18"/>
                <w:szCs w:val="18"/>
              </w:rPr>
            </w:pPr>
            <w:r w:rsidRPr="00655596">
              <w:rPr>
                <w:rFonts w:ascii="Times New Roman" w:eastAsia="Times New Roman" w:hAnsi="Times New Roman" w:cs="Times New Roman"/>
                <w:sz w:val="18"/>
                <w:szCs w:val="18"/>
              </w:rPr>
              <w:t>Kultūros ministerija</w:t>
            </w:r>
          </w:p>
        </w:tc>
      </w:tr>
      <w:tr w:rsidR="00655596" w:rsidRPr="00655596" w14:paraId="59C35778" w14:textId="77777777" w:rsidTr="003A0C18">
        <w:trPr>
          <w:trHeight w:val="126"/>
        </w:trPr>
        <w:tc>
          <w:tcPr>
            <w:tcW w:w="3271" w:type="dxa"/>
            <w:vMerge/>
            <w:tcBorders>
              <w:left w:val="single" w:sz="4" w:space="0" w:color="auto"/>
              <w:right w:val="single" w:sz="4" w:space="0" w:color="auto"/>
            </w:tcBorders>
            <w:shd w:val="clear" w:color="auto" w:fill="auto"/>
          </w:tcPr>
          <w:p w14:paraId="27B6E7EC" w14:textId="77777777" w:rsidR="00DE1FB7" w:rsidRPr="00655596" w:rsidRDefault="00DE1FB7" w:rsidP="00277D58">
            <w:pPr>
              <w:spacing w:after="0" w:line="240" w:lineRule="auto"/>
              <w:jc w:val="both"/>
              <w:rPr>
                <w:rFonts w:ascii="Times New Roman" w:eastAsia="Times New Roman" w:hAnsi="Times New Roman" w:cs="Times New Roman"/>
                <w:sz w:val="18"/>
                <w:szCs w:val="18"/>
                <w:lang w:val="en-GB"/>
              </w:rPr>
            </w:pPr>
          </w:p>
        </w:tc>
        <w:tc>
          <w:tcPr>
            <w:tcW w:w="4110" w:type="dxa"/>
            <w:tcBorders>
              <w:top w:val="single" w:sz="4" w:space="0" w:color="auto"/>
              <w:left w:val="nil"/>
              <w:bottom w:val="single" w:sz="4" w:space="0" w:color="auto"/>
              <w:right w:val="single" w:sz="4" w:space="0" w:color="auto"/>
            </w:tcBorders>
            <w:shd w:val="clear" w:color="auto" w:fill="auto"/>
          </w:tcPr>
          <w:p w14:paraId="2EEC1144" w14:textId="0CB10015" w:rsidR="00DE1FB7" w:rsidRPr="00655596" w:rsidRDefault="00DE1FB7" w:rsidP="00996264">
            <w:pPr>
              <w:spacing w:after="0" w:line="240" w:lineRule="auto"/>
              <w:jc w:val="both"/>
              <w:rPr>
                <w:rFonts w:ascii="Times New Roman" w:eastAsia="Times New Roman" w:hAnsi="Times New Roman" w:cs="Times New Roman"/>
                <w:sz w:val="18"/>
                <w:szCs w:val="18"/>
              </w:rPr>
            </w:pPr>
            <w:r w:rsidRPr="00655596">
              <w:rPr>
                <w:rFonts w:ascii="Times New Roman" w:eastAsia="Times New Roman" w:hAnsi="Times New Roman" w:cs="Times New Roman"/>
                <w:sz w:val="18"/>
                <w:szCs w:val="18"/>
              </w:rPr>
              <w:t xml:space="preserve">– </w:t>
            </w:r>
            <w:r w:rsidR="00996264" w:rsidRPr="00655596">
              <w:rPr>
                <w:rFonts w:ascii="Times New Roman" w:eastAsia="Times New Roman" w:hAnsi="Times New Roman" w:cs="Times New Roman"/>
                <w:sz w:val="18"/>
                <w:szCs w:val="18"/>
              </w:rPr>
              <w:t>identifies where relevant those disadvantaged micro-regions or segregated neighbourhoods, where communities are most deprived, using already available socio-economic and territorial indicators (i.e. very low educational level, longterm unemployment, etc.);</w:t>
            </w:r>
          </w:p>
        </w:tc>
        <w:tc>
          <w:tcPr>
            <w:tcW w:w="4962" w:type="dxa"/>
            <w:vMerge/>
            <w:tcBorders>
              <w:left w:val="nil"/>
              <w:right w:val="single" w:sz="4" w:space="0" w:color="auto"/>
            </w:tcBorders>
          </w:tcPr>
          <w:p w14:paraId="315F30F3" w14:textId="77777777" w:rsidR="00DE1FB7" w:rsidRPr="00655596" w:rsidRDefault="00DE1FB7" w:rsidP="007A5B81">
            <w:pPr>
              <w:spacing w:after="0" w:line="240" w:lineRule="auto"/>
              <w:jc w:val="both"/>
              <w:rPr>
                <w:rFonts w:ascii="Times New Roman" w:eastAsia="Times New Roman" w:hAnsi="Times New Roman" w:cs="Times New Roman"/>
                <w:sz w:val="18"/>
                <w:szCs w:val="18"/>
                <w:lang w:eastAsia="bg-BG"/>
              </w:rPr>
            </w:pPr>
          </w:p>
        </w:tc>
        <w:tc>
          <w:tcPr>
            <w:tcW w:w="1275" w:type="dxa"/>
            <w:vMerge/>
            <w:tcBorders>
              <w:left w:val="nil"/>
              <w:right w:val="single" w:sz="4" w:space="0" w:color="auto"/>
            </w:tcBorders>
          </w:tcPr>
          <w:p w14:paraId="2BE5AC8D" w14:textId="77777777" w:rsidR="00DE1FB7" w:rsidRPr="00655596" w:rsidRDefault="00DE1FB7" w:rsidP="007A5B81">
            <w:pPr>
              <w:spacing w:after="0" w:line="240" w:lineRule="auto"/>
              <w:rPr>
                <w:rFonts w:ascii="Times New Roman" w:eastAsia="Times New Roman" w:hAnsi="Times New Roman" w:cs="Times New Roman"/>
                <w:sz w:val="18"/>
                <w:szCs w:val="18"/>
              </w:rPr>
            </w:pPr>
          </w:p>
        </w:tc>
        <w:tc>
          <w:tcPr>
            <w:tcW w:w="1276" w:type="dxa"/>
            <w:vMerge/>
            <w:tcBorders>
              <w:left w:val="single" w:sz="4" w:space="0" w:color="auto"/>
              <w:right w:val="single" w:sz="4" w:space="0" w:color="auto"/>
            </w:tcBorders>
          </w:tcPr>
          <w:p w14:paraId="251961A2" w14:textId="77777777" w:rsidR="00DE1FB7" w:rsidRPr="00655596" w:rsidRDefault="00DE1FB7" w:rsidP="007A5B81">
            <w:pPr>
              <w:spacing w:after="0" w:line="240" w:lineRule="auto"/>
              <w:rPr>
                <w:rFonts w:ascii="Times New Roman" w:eastAsia="Times New Roman" w:hAnsi="Times New Roman" w:cs="Times New Roman"/>
                <w:sz w:val="18"/>
                <w:szCs w:val="18"/>
              </w:rPr>
            </w:pPr>
          </w:p>
        </w:tc>
      </w:tr>
      <w:tr w:rsidR="00655596" w:rsidRPr="00655596" w14:paraId="326BF338" w14:textId="77777777" w:rsidTr="003A0C18">
        <w:trPr>
          <w:trHeight w:val="103"/>
        </w:trPr>
        <w:tc>
          <w:tcPr>
            <w:tcW w:w="3271" w:type="dxa"/>
            <w:vMerge/>
            <w:tcBorders>
              <w:left w:val="single" w:sz="4" w:space="0" w:color="auto"/>
              <w:right w:val="single" w:sz="4" w:space="0" w:color="auto"/>
            </w:tcBorders>
            <w:shd w:val="clear" w:color="auto" w:fill="auto"/>
          </w:tcPr>
          <w:p w14:paraId="1BB0D4F1" w14:textId="77777777" w:rsidR="005657FA" w:rsidRPr="00655596" w:rsidRDefault="005657FA" w:rsidP="00277D58">
            <w:pPr>
              <w:spacing w:after="0" w:line="240" w:lineRule="auto"/>
              <w:jc w:val="both"/>
              <w:rPr>
                <w:rFonts w:ascii="Times New Roman" w:eastAsia="Times New Roman" w:hAnsi="Times New Roman" w:cs="Times New Roman"/>
                <w:sz w:val="18"/>
                <w:szCs w:val="18"/>
                <w:lang w:val="en-GB"/>
              </w:rPr>
            </w:pPr>
          </w:p>
        </w:tc>
        <w:tc>
          <w:tcPr>
            <w:tcW w:w="4110" w:type="dxa"/>
            <w:tcBorders>
              <w:top w:val="single" w:sz="4" w:space="0" w:color="auto"/>
              <w:left w:val="nil"/>
              <w:bottom w:val="single" w:sz="4" w:space="0" w:color="auto"/>
              <w:right w:val="single" w:sz="4" w:space="0" w:color="auto"/>
            </w:tcBorders>
            <w:shd w:val="clear" w:color="auto" w:fill="auto"/>
          </w:tcPr>
          <w:p w14:paraId="69E5EBBA" w14:textId="355B8050" w:rsidR="005657FA" w:rsidRPr="00655596" w:rsidRDefault="00DE1FB7" w:rsidP="0080684B">
            <w:pPr>
              <w:spacing w:after="0" w:line="240" w:lineRule="auto"/>
              <w:jc w:val="both"/>
              <w:rPr>
                <w:rFonts w:ascii="Times New Roman" w:eastAsia="Times New Roman" w:hAnsi="Times New Roman" w:cs="Times New Roman"/>
                <w:bCs/>
                <w:sz w:val="18"/>
                <w:szCs w:val="18"/>
                <w:lang w:val="en-GB"/>
              </w:rPr>
            </w:pPr>
            <w:r w:rsidRPr="00655596">
              <w:rPr>
                <w:rFonts w:ascii="Times New Roman" w:eastAsia="Times New Roman" w:hAnsi="Times New Roman" w:cs="Times New Roman"/>
                <w:bCs/>
                <w:sz w:val="18"/>
                <w:szCs w:val="18"/>
              </w:rPr>
              <w:t xml:space="preserve">– </w:t>
            </w:r>
            <w:r w:rsidR="0080684B" w:rsidRPr="00655596">
              <w:rPr>
                <w:rFonts w:ascii="Times New Roman" w:eastAsia="Times New Roman" w:hAnsi="Times New Roman" w:cs="Times New Roman"/>
                <w:bCs/>
                <w:sz w:val="18"/>
                <w:szCs w:val="18"/>
              </w:rPr>
              <w:t>includes strong monitoring methods to evaluate the impact of Roma integration actions and a review mechanism for the adaptation of the strategy.</w:t>
            </w:r>
          </w:p>
        </w:tc>
        <w:tc>
          <w:tcPr>
            <w:tcW w:w="4962" w:type="dxa"/>
            <w:vMerge/>
            <w:tcBorders>
              <w:left w:val="nil"/>
              <w:right w:val="single" w:sz="4" w:space="0" w:color="auto"/>
            </w:tcBorders>
          </w:tcPr>
          <w:p w14:paraId="34913808" w14:textId="77777777" w:rsidR="005657FA" w:rsidRPr="00655596" w:rsidRDefault="005657FA" w:rsidP="007A5B81">
            <w:pPr>
              <w:spacing w:after="0" w:line="240" w:lineRule="auto"/>
              <w:jc w:val="both"/>
              <w:rPr>
                <w:rFonts w:ascii="Times New Roman" w:eastAsia="Times New Roman" w:hAnsi="Times New Roman" w:cs="Times New Roman"/>
                <w:sz w:val="18"/>
                <w:szCs w:val="18"/>
                <w:lang w:eastAsia="bg-BG"/>
              </w:rPr>
            </w:pPr>
          </w:p>
        </w:tc>
        <w:tc>
          <w:tcPr>
            <w:tcW w:w="1275" w:type="dxa"/>
            <w:vMerge/>
            <w:tcBorders>
              <w:left w:val="nil"/>
              <w:right w:val="single" w:sz="4" w:space="0" w:color="auto"/>
            </w:tcBorders>
          </w:tcPr>
          <w:p w14:paraId="421F4F3E" w14:textId="2CC4B1F7" w:rsidR="005657FA" w:rsidRPr="00655596" w:rsidRDefault="005657FA" w:rsidP="00A678F8">
            <w:pPr>
              <w:spacing w:after="0" w:line="240" w:lineRule="auto"/>
              <w:rPr>
                <w:rFonts w:ascii="Times New Roman" w:eastAsia="Times New Roman" w:hAnsi="Times New Roman" w:cs="Times New Roman"/>
                <w:sz w:val="18"/>
                <w:szCs w:val="18"/>
              </w:rPr>
            </w:pPr>
          </w:p>
        </w:tc>
        <w:tc>
          <w:tcPr>
            <w:tcW w:w="1276" w:type="dxa"/>
            <w:vMerge/>
            <w:tcBorders>
              <w:left w:val="single" w:sz="4" w:space="0" w:color="auto"/>
              <w:right w:val="single" w:sz="4" w:space="0" w:color="auto"/>
            </w:tcBorders>
          </w:tcPr>
          <w:p w14:paraId="462FCA2D" w14:textId="51A11C3A" w:rsidR="005657FA" w:rsidRPr="00655596" w:rsidRDefault="005657FA" w:rsidP="007A5B81">
            <w:pPr>
              <w:spacing w:after="0" w:line="240" w:lineRule="auto"/>
              <w:rPr>
                <w:rFonts w:ascii="Times New Roman" w:eastAsia="Times New Roman" w:hAnsi="Times New Roman" w:cs="Times New Roman"/>
                <w:sz w:val="18"/>
                <w:szCs w:val="18"/>
              </w:rPr>
            </w:pPr>
          </w:p>
        </w:tc>
      </w:tr>
      <w:tr w:rsidR="00655596" w:rsidRPr="00655596" w14:paraId="317F2ECF" w14:textId="77777777" w:rsidTr="003A0C18">
        <w:trPr>
          <w:trHeight w:val="103"/>
        </w:trPr>
        <w:tc>
          <w:tcPr>
            <w:tcW w:w="3271" w:type="dxa"/>
            <w:vMerge/>
            <w:tcBorders>
              <w:left w:val="single" w:sz="4" w:space="0" w:color="auto"/>
              <w:right w:val="single" w:sz="4" w:space="0" w:color="auto"/>
            </w:tcBorders>
            <w:shd w:val="clear" w:color="auto" w:fill="auto"/>
          </w:tcPr>
          <w:p w14:paraId="3E42D5F9" w14:textId="77777777" w:rsidR="00DE1FB7" w:rsidRPr="00655596" w:rsidRDefault="00DE1FB7" w:rsidP="00277D58">
            <w:pPr>
              <w:spacing w:after="0" w:line="240" w:lineRule="auto"/>
              <w:jc w:val="both"/>
              <w:rPr>
                <w:rFonts w:ascii="Times New Roman" w:eastAsia="Times New Roman" w:hAnsi="Times New Roman" w:cs="Times New Roman"/>
                <w:sz w:val="18"/>
                <w:szCs w:val="18"/>
                <w:lang w:val="en-GB"/>
              </w:rPr>
            </w:pPr>
          </w:p>
        </w:tc>
        <w:tc>
          <w:tcPr>
            <w:tcW w:w="4110" w:type="dxa"/>
            <w:tcBorders>
              <w:top w:val="single" w:sz="4" w:space="0" w:color="auto"/>
              <w:left w:val="nil"/>
              <w:bottom w:val="single" w:sz="4" w:space="0" w:color="auto"/>
              <w:right w:val="single" w:sz="4" w:space="0" w:color="auto"/>
            </w:tcBorders>
            <w:shd w:val="clear" w:color="auto" w:fill="auto"/>
          </w:tcPr>
          <w:p w14:paraId="25179A22" w14:textId="02FF9A9B" w:rsidR="00DE1FB7" w:rsidRPr="00655596" w:rsidRDefault="00DE1FB7" w:rsidP="0080684B">
            <w:pPr>
              <w:spacing w:after="0" w:line="240" w:lineRule="auto"/>
              <w:jc w:val="both"/>
              <w:rPr>
                <w:rFonts w:ascii="Times New Roman" w:eastAsia="Times New Roman" w:hAnsi="Times New Roman" w:cs="Times New Roman"/>
                <w:sz w:val="18"/>
                <w:szCs w:val="18"/>
              </w:rPr>
            </w:pPr>
            <w:r w:rsidRPr="00655596">
              <w:rPr>
                <w:rFonts w:ascii="Times New Roman" w:eastAsia="Times New Roman" w:hAnsi="Times New Roman" w:cs="Times New Roman"/>
                <w:sz w:val="18"/>
                <w:szCs w:val="18"/>
              </w:rPr>
              <w:t xml:space="preserve">– </w:t>
            </w:r>
            <w:r w:rsidR="0080684B" w:rsidRPr="00655596">
              <w:rPr>
                <w:rFonts w:ascii="Times New Roman" w:eastAsia="Times New Roman" w:hAnsi="Times New Roman" w:cs="Times New Roman"/>
                <w:sz w:val="18"/>
                <w:szCs w:val="18"/>
              </w:rPr>
              <w:t>is designed, implemented and monitored in close cooperation and continuous dialogue with Roma civil society, regional and local authorities.</w:t>
            </w:r>
          </w:p>
        </w:tc>
        <w:tc>
          <w:tcPr>
            <w:tcW w:w="4962" w:type="dxa"/>
            <w:vMerge/>
            <w:tcBorders>
              <w:left w:val="nil"/>
              <w:right w:val="single" w:sz="4" w:space="0" w:color="auto"/>
            </w:tcBorders>
          </w:tcPr>
          <w:p w14:paraId="1580DAAD" w14:textId="77777777" w:rsidR="00DE1FB7" w:rsidRPr="00655596" w:rsidRDefault="00DE1FB7" w:rsidP="007A5B81">
            <w:pPr>
              <w:spacing w:after="0" w:line="240" w:lineRule="auto"/>
              <w:jc w:val="both"/>
              <w:rPr>
                <w:rFonts w:ascii="Times New Roman" w:eastAsia="Times New Roman" w:hAnsi="Times New Roman" w:cs="Times New Roman"/>
                <w:sz w:val="18"/>
                <w:szCs w:val="18"/>
                <w:lang w:eastAsia="bg-BG"/>
              </w:rPr>
            </w:pPr>
          </w:p>
        </w:tc>
        <w:tc>
          <w:tcPr>
            <w:tcW w:w="1275" w:type="dxa"/>
            <w:vMerge/>
            <w:tcBorders>
              <w:left w:val="nil"/>
              <w:right w:val="single" w:sz="4" w:space="0" w:color="auto"/>
            </w:tcBorders>
          </w:tcPr>
          <w:p w14:paraId="0B51EDE7" w14:textId="77777777" w:rsidR="00DE1FB7" w:rsidRPr="00655596" w:rsidRDefault="00DE1FB7" w:rsidP="00A678F8">
            <w:pPr>
              <w:spacing w:after="0" w:line="240" w:lineRule="auto"/>
              <w:rPr>
                <w:rFonts w:ascii="Times New Roman" w:eastAsia="Times New Roman" w:hAnsi="Times New Roman" w:cs="Times New Roman"/>
                <w:sz w:val="18"/>
                <w:szCs w:val="18"/>
              </w:rPr>
            </w:pPr>
          </w:p>
        </w:tc>
        <w:tc>
          <w:tcPr>
            <w:tcW w:w="1276" w:type="dxa"/>
            <w:vMerge/>
            <w:tcBorders>
              <w:left w:val="single" w:sz="4" w:space="0" w:color="auto"/>
              <w:right w:val="single" w:sz="4" w:space="0" w:color="auto"/>
            </w:tcBorders>
          </w:tcPr>
          <w:p w14:paraId="61205C3B" w14:textId="77777777" w:rsidR="00DE1FB7" w:rsidRPr="00655596" w:rsidRDefault="00DE1FB7" w:rsidP="007A5B81">
            <w:pPr>
              <w:spacing w:after="0" w:line="240" w:lineRule="auto"/>
              <w:rPr>
                <w:rFonts w:ascii="Times New Roman" w:eastAsia="Times New Roman" w:hAnsi="Times New Roman" w:cs="Times New Roman"/>
                <w:sz w:val="18"/>
                <w:szCs w:val="18"/>
              </w:rPr>
            </w:pPr>
          </w:p>
        </w:tc>
      </w:tr>
      <w:tr w:rsidR="00655596" w:rsidRPr="00655596" w14:paraId="239049BF" w14:textId="77777777" w:rsidTr="00961341">
        <w:trPr>
          <w:trHeight w:val="92"/>
        </w:trPr>
        <w:tc>
          <w:tcPr>
            <w:tcW w:w="3271" w:type="dxa"/>
            <w:vMerge/>
            <w:tcBorders>
              <w:left w:val="single" w:sz="4" w:space="0" w:color="auto"/>
              <w:bottom w:val="single" w:sz="4" w:space="0" w:color="auto"/>
              <w:right w:val="single" w:sz="4" w:space="0" w:color="auto"/>
            </w:tcBorders>
            <w:shd w:val="clear" w:color="auto" w:fill="auto"/>
          </w:tcPr>
          <w:p w14:paraId="5554349A" w14:textId="77777777" w:rsidR="005657FA" w:rsidRPr="00655596" w:rsidRDefault="005657FA" w:rsidP="00277D58">
            <w:pPr>
              <w:spacing w:after="0" w:line="240" w:lineRule="auto"/>
              <w:jc w:val="both"/>
              <w:rPr>
                <w:rFonts w:ascii="Times New Roman" w:eastAsia="Times New Roman" w:hAnsi="Times New Roman" w:cs="Times New Roman"/>
                <w:sz w:val="18"/>
                <w:szCs w:val="18"/>
                <w:lang w:val="en-GB"/>
              </w:rPr>
            </w:pPr>
          </w:p>
        </w:tc>
        <w:tc>
          <w:tcPr>
            <w:tcW w:w="4110" w:type="dxa"/>
            <w:tcBorders>
              <w:top w:val="single" w:sz="4" w:space="0" w:color="auto"/>
              <w:left w:val="nil"/>
              <w:right w:val="single" w:sz="4" w:space="0" w:color="auto"/>
            </w:tcBorders>
            <w:shd w:val="clear" w:color="auto" w:fill="auto"/>
          </w:tcPr>
          <w:p w14:paraId="1A72C86C" w14:textId="4E5EBF7A" w:rsidR="005657FA" w:rsidRPr="00655596" w:rsidRDefault="005657FA" w:rsidP="0080684B">
            <w:pPr>
              <w:spacing w:after="0" w:line="240" w:lineRule="auto"/>
              <w:jc w:val="both"/>
              <w:rPr>
                <w:rFonts w:ascii="Times New Roman" w:eastAsia="Times New Roman" w:hAnsi="Times New Roman" w:cs="Times New Roman"/>
                <w:b/>
                <w:bCs/>
                <w:sz w:val="18"/>
                <w:szCs w:val="18"/>
                <w:lang w:val="en-GB"/>
              </w:rPr>
            </w:pPr>
            <w:r w:rsidRPr="00655596">
              <w:rPr>
                <w:rFonts w:ascii="Times New Roman" w:eastAsia="Times New Roman" w:hAnsi="Times New Roman" w:cs="Times New Roman"/>
                <w:sz w:val="18"/>
                <w:szCs w:val="18"/>
              </w:rPr>
              <w:t xml:space="preserve">– </w:t>
            </w:r>
            <w:r w:rsidR="0080684B" w:rsidRPr="00655596">
              <w:rPr>
                <w:rFonts w:ascii="Times New Roman" w:eastAsia="Times New Roman" w:hAnsi="Times New Roman" w:cs="Times New Roman"/>
                <w:sz w:val="18"/>
                <w:szCs w:val="18"/>
              </w:rPr>
              <w:t>Upon request and where justified, relevant stakeholders will be provided with support for submitting project applications and for implementing and managing the selected projects.</w:t>
            </w:r>
          </w:p>
        </w:tc>
        <w:tc>
          <w:tcPr>
            <w:tcW w:w="4962" w:type="dxa"/>
            <w:vMerge/>
            <w:tcBorders>
              <w:left w:val="nil"/>
              <w:right w:val="single" w:sz="4" w:space="0" w:color="auto"/>
            </w:tcBorders>
          </w:tcPr>
          <w:p w14:paraId="407F8DDB" w14:textId="77777777" w:rsidR="005657FA" w:rsidRPr="00655596" w:rsidRDefault="005657FA" w:rsidP="007A5B81">
            <w:pPr>
              <w:spacing w:after="0" w:line="240" w:lineRule="auto"/>
              <w:jc w:val="both"/>
              <w:rPr>
                <w:rFonts w:ascii="Times New Roman" w:eastAsia="Times New Roman" w:hAnsi="Times New Roman" w:cs="Times New Roman"/>
                <w:sz w:val="18"/>
                <w:szCs w:val="18"/>
                <w:lang w:eastAsia="bg-BG"/>
              </w:rPr>
            </w:pPr>
          </w:p>
        </w:tc>
        <w:tc>
          <w:tcPr>
            <w:tcW w:w="1275" w:type="dxa"/>
            <w:vMerge/>
            <w:tcBorders>
              <w:left w:val="nil"/>
              <w:bottom w:val="single" w:sz="4" w:space="0" w:color="auto"/>
              <w:right w:val="single" w:sz="4" w:space="0" w:color="auto"/>
            </w:tcBorders>
          </w:tcPr>
          <w:p w14:paraId="7871F45B" w14:textId="77777777" w:rsidR="005657FA" w:rsidRPr="00655596" w:rsidRDefault="005657FA" w:rsidP="007A5B81">
            <w:pPr>
              <w:spacing w:after="0" w:line="240" w:lineRule="auto"/>
              <w:rPr>
                <w:rFonts w:ascii="Times New Roman" w:eastAsia="Times New Roman" w:hAnsi="Times New Roman" w:cs="Times New Roman"/>
                <w:sz w:val="18"/>
                <w:szCs w:val="18"/>
              </w:rPr>
            </w:pPr>
          </w:p>
        </w:tc>
        <w:tc>
          <w:tcPr>
            <w:tcW w:w="1276" w:type="dxa"/>
            <w:vMerge/>
            <w:tcBorders>
              <w:left w:val="single" w:sz="4" w:space="0" w:color="auto"/>
              <w:bottom w:val="single" w:sz="4" w:space="0" w:color="auto"/>
              <w:right w:val="single" w:sz="4" w:space="0" w:color="auto"/>
            </w:tcBorders>
          </w:tcPr>
          <w:p w14:paraId="46B8332E" w14:textId="77777777" w:rsidR="005657FA" w:rsidRPr="00655596" w:rsidRDefault="005657FA" w:rsidP="007A5B81">
            <w:pPr>
              <w:spacing w:after="0" w:line="240" w:lineRule="auto"/>
              <w:rPr>
                <w:rFonts w:ascii="Times New Roman" w:eastAsia="Times New Roman" w:hAnsi="Times New Roman" w:cs="Times New Roman"/>
                <w:sz w:val="18"/>
                <w:szCs w:val="18"/>
              </w:rPr>
            </w:pPr>
          </w:p>
        </w:tc>
      </w:tr>
      <w:tr w:rsidR="00655596" w:rsidRPr="00655596" w14:paraId="10860850" w14:textId="77777777" w:rsidTr="007B20DD">
        <w:trPr>
          <w:trHeight w:val="412"/>
        </w:trPr>
        <w:tc>
          <w:tcPr>
            <w:tcW w:w="3271" w:type="dxa"/>
            <w:vMerge w:val="restart"/>
            <w:tcBorders>
              <w:top w:val="single" w:sz="4" w:space="0" w:color="auto"/>
              <w:left w:val="single" w:sz="4" w:space="0" w:color="auto"/>
              <w:right w:val="single" w:sz="4" w:space="0" w:color="auto"/>
            </w:tcBorders>
            <w:shd w:val="clear" w:color="auto" w:fill="auto"/>
          </w:tcPr>
          <w:p w14:paraId="2D98FBA5" w14:textId="78016D1C" w:rsidR="0087619C" w:rsidRPr="00655596" w:rsidRDefault="0087619C" w:rsidP="0080684B">
            <w:pPr>
              <w:spacing w:after="0" w:line="240" w:lineRule="auto"/>
              <w:jc w:val="both"/>
              <w:rPr>
                <w:rFonts w:ascii="Times New Roman" w:eastAsia="Times New Roman" w:hAnsi="Times New Roman" w:cs="Times New Roman"/>
                <w:sz w:val="18"/>
                <w:szCs w:val="18"/>
              </w:rPr>
            </w:pPr>
            <w:r w:rsidRPr="00655596">
              <w:rPr>
                <w:rFonts w:ascii="Times New Roman" w:hAnsi="Times New Roman"/>
                <w:sz w:val="18"/>
                <w:szCs w:val="18"/>
                <w:lang w:val="en-GB"/>
              </w:rPr>
              <w:t xml:space="preserve">10.1. </w:t>
            </w:r>
            <w:r w:rsidR="0080684B" w:rsidRPr="00655596">
              <w:rPr>
                <w:rFonts w:ascii="Times New Roman" w:hAnsi="Times New Roman"/>
                <w:i/>
                <w:sz w:val="18"/>
                <w:szCs w:val="18"/>
              </w:rPr>
              <w:t xml:space="preserve">Early school leaving: </w:t>
            </w:r>
            <w:r w:rsidR="0080684B" w:rsidRPr="00655596">
              <w:rPr>
                <w:rFonts w:ascii="Times New Roman" w:hAnsi="Times New Roman"/>
                <w:sz w:val="18"/>
                <w:szCs w:val="18"/>
              </w:rPr>
              <w:t>The existence of a strategic policy framework to reduce early school leaving (ESL) within the limits of Article 165 TFEU</w:t>
            </w:r>
          </w:p>
        </w:tc>
        <w:tc>
          <w:tcPr>
            <w:tcW w:w="4110" w:type="dxa"/>
            <w:tcBorders>
              <w:top w:val="single" w:sz="4" w:space="0" w:color="auto"/>
              <w:left w:val="nil"/>
              <w:right w:val="single" w:sz="4" w:space="0" w:color="auto"/>
            </w:tcBorders>
            <w:shd w:val="clear" w:color="auto" w:fill="auto"/>
          </w:tcPr>
          <w:p w14:paraId="60FAB6DD" w14:textId="583764EE" w:rsidR="0087619C" w:rsidRPr="00655596" w:rsidRDefault="0080684B" w:rsidP="0080684B">
            <w:pPr>
              <w:pStyle w:val="Tiret0"/>
              <w:numPr>
                <w:ilvl w:val="0"/>
                <w:numId w:val="0"/>
              </w:numPr>
              <w:spacing w:before="0" w:after="0"/>
              <w:jc w:val="left"/>
              <w:rPr>
                <w:sz w:val="18"/>
                <w:szCs w:val="18"/>
              </w:rPr>
            </w:pPr>
            <w:r w:rsidRPr="00655596">
              <w:rPr>
                <w:sz w:val="18"/>
                <w:szCs w:val="18"/>
                <w:lang w:val="lt-LT"/>
              </w:rPr>
              <w:t>- A strategic policy framework on ESL is in place that:</w:t>
            </w:r>
          </w:p>
        </w:tc>
        <w:tc>
          <w:tcPr>
            <w:tcW w:w="4962" w:type="dxa"/>
            <w:vMerge w:val="restart"/>
            <w:tcBorders>
              <w:top w:val="single" w:sz="4" w:space="0" w:color="auto"/>
              <w:left w:val="nil"/>
              <w:right w:val="single" w:sz="4" w:space="0" w:color="auto"/>
            </w:tcBorders>
          </w:tcPr>
          <w:p w14:paraId="0D4638E5" w14:textId="6E58BA76" w:rsidR="0087619C" w:rsidRPr="00655596" w:rsidRDefault="0087619C" w:rsidP="007A5B81">
            <w:pPr>
              <w:spacing w:after="0" w:line="240" w:lineRule="auto"/>
              <w:jc w:val="both"/>
              <w:rPr>
                <w:rFonts w:ascii="Times New Roman" w:hAnsi="Times New Roman"/>
                <w:sz w:val="18"/>
                <w:szCs w:val="18"/>
              </w:rPr>
            </w:pPr>
            <w:r w:rsidRPr="00655596">
              <w:rPr>
                <w:rFonts w:ascii="Times New Roman" w:hAnsi="Times New Roman"/>
                <w:sz w:val="18"/>
                <w:szCs w:val="18"/>
              </w:rPr>
              <w:t>Patvirtinti veiksmų planą, numatantį inkliuzinio ugdymo prieinamumo didinimą, kokybiškos kompleksinės švietimo pagalbos specialiųjų ugdymosi poreikių turintiems vaikams ir jų šeimoms teikimą, iškritusiųjų ar anksti palikusiųjų mokyklą įtraukties didinimą, gestų kalbos vartojimo plėtrą ir kita kuriame numatomos konkrečios priemonės, skirtos iškritusiųjų ar anksti palikusiųjų mokyklą įtraukties didinimui.</w:t>
            </w:r>
          </w:p>
        </w:tc>
        <w:tc>
          <w:tcPr>
            <w:tcW w:w="1275" w:type="dxa"/>
            <w:vMerge w:val="restart"/>
            <w:tcBorders>
              <w:top w:val="single" w:sz="4" w:space="0" w:color="auto"/>
              <w:left w:val="nil"/>
              <w:right w:val="single" w:sz="4" w:space="0" w:color="auto"/>
            </w:tcBorders>
          </w:tcPr>
          <w:p w14:paraId="5A015F4A" w14:textId="65187D77" w:rsidR="0087619C" w:rsidRPr="00655596" w:rsidRDefault="0087619C" w:rsidP="009F1A92">
            <w:pPr>
              <w:spacing w:after="0" w:line="240" w:lineRule="auto"/>
              <w:rPr>
                <w:rFonts w:ascii="Times New Roman" w:eastAsia="Times New Roman" w:hAnsi="Times New Roman" w:cs="Times New Roman"/>
                <w:sz w:val="18"/>
                <w:szCs w:val="18"/>
              </w:rPr>
            </w:pPr>
            <w:r w:rsidRPr="00655596">
              <w:rPr>
                <w:rFonts w:ascii="Times New Roman" w:hAnsi="Times New Roman"/>
                <w:sz w:val="18"/>
                <w:szCs w:val="18"/>
              </w:rPr>
              <w:t>2014.10.01</w:t>
            </w:r>
          </w:p>
        </w:tc>
        <w:tc>
          <w:tcPr>
            <w:tcW w:w="1276" w:type="dxa"/>
            <w:vMerge w:val="restart"/>
            <w:tcBorders>
              <w:top w:val="single" w:sz="4" w:space="0" w:color="auto"/>
              <w:left w:val="single" w:sz="4" w:space="0" w:color="auto"/>
              <w:right w:val="single" w:sz="4" w:space="0" w:color="auto"/>
            </w:tcBorders>
          </w:tcPr>
          <w:p w14:paraId="01B17945" w14:textId="6C1B1D1C" w:rsidR="0087619C" w:rsidRPr="00655596" w:rsidRDefault="0087619C" w:rsidP="007A5B81">
            <w:pPr>
              <w:spacing w:after="0" w:line="240" w:lineRule="auto"/>
              <w:rPr>
                <w:rFonts w:ascii="Times New Roman" w:eastAsia="Times New Roman" w:hAnsi="Times New Roman" w:cs="Times New Roman"/>
                <w:sz w:val="18"/>
                <w:szCs w:val="18"/>
              </w:rPr>
            </w:pPr>
            <w:r w:rsidRPr="00655596">
              <w:rPr>
                <w:rFonts w:ascii="Times New Roman" w:eastAsia="Times New Roman" w:hAnsi="Times New Roman" w:cs="Times New Roman"/>
                <w:sz w:val="18"/>
                <w:szCs w:val="18"/>
              </w:rPr>
              <w:t>Švietimo ir mokslo ministerija</w:t>
            </w:r>
          </w:p>
        </w:tc>
      </w:tr>
      <w:tr w:rsidR="00655596" w:rsidRPr="00655596" w14:paraId="4DBEA413" w14:textId="77777777" w:rsidTr="007A5B81">
        <w:trPr>
          <w:trHeight w:val="829"/>
        </w:trPr>
        <w:tc>
          <w:tcPr>
            <w:tcW w:w="3271" w:type="dxa"/>
            <w:vMerge/>
            <w:tcBorders>
              <w:left w:val="single" w:sz="4" w:space="0" w:color="auto"/>
              <w:right w:val="single" w:sz="4" w:space="0" w:color="auto"/>
            </w:tcBorders>
            <w:shd w:val="clear" w:color="auto" w:fill="auto"/>
          </w:tcPr>
          <w:p w14:paraId="001A2AAC" w14:textId="77777777" w:rsidR="0087619C" w:rsidRPr="00655596" w:rsidRDefault="0087619C" w:rsidP="00277D58">
            <w:pPr>
              <w:spacing w:after="0" w:line="240" w:lineRule="auto"/>
              <w:jc w:val="both"/>
              <w:rPr>
                <w:rFonts w:ascii="Times New Roman" w:hAnsi="Times New Roman"/>
                <w:sz w:val="18"/>
                <w:szCs w:val="18"/>
              </w:rPr>
            </w:pPr>
          </w:p>
        </w:tc>
        <w:tc>
          <w:tcPr>
            <w:tcW w:w="4110" w:type="dxa"/>
            <w:tcBorders>
              <w:top w:val="single" w:sz="4" w:space="0" w:color="auto"/>
              <w:left w:val="nil"/>
              <w:bottom w:val="single" w:sz="4" w:space="0" w:color="auto"/>
              <w:right w:val="single" w:sz="4" w:space="0" w:color="auto"/>
            </w:tcBorders>
            <w:shd w:val="clear" w:color="auto" w:fill="auto"/>
          </w:tcPr>
          <w:p w14:paraId="06E3C0FC" w14:textId="52D1B44D" w:rsidR="0087619C" w:rsidRPr="00655596" w:rsidRDefault="0087619C" w:rsidP="0080684B">
            <w:pPr>
              <w:pStyle w:val="Tiret0"/>
              <w:numPr>
                <w:ilvl w:val="0"/>
                <w:numId w:val="0"/>
              </w:numPr>
              <w:spacing w:before="0" w:after="0"/>
              <w:rPr>
                <w:sz w:val="18"/>
                <w:szCs w:val="18"/>
              </w:rPr>
            </w:pPr>
            <w:r w:rsidRPr="00655596">
              <w:rPr>
                <w:sz w:val="18"/>
                <w:szCs w:val="18"/>
                <w:lang w:val="lt-LT"/>
              </w:rPr>
              <w:t xml:space="preserve">– </w:t>
            </w:r>
            <w:r w:rsidR="0080684B" w:rsidRPr="00655596">
              <w:rPr>
                <w:sz w:val="18"/>
                <w:szCs w:val="18"/>
                <w:lang w:val="lt-LT"/>
              </w:rPr>
              <w:t>covers relevant educational sectors, including early childhood development, targets in particular vulnerable groups that are most at risk of ESL including people from marginalised communities, and addresses prevention, intervention and compensation measures;</w:t>
            </w:r>
          </w:p>
        </w:tc>
        <w:tc>
          <w:tcPr>
            <w:tcW w:w="4962" w:type="dxa"/>
            <w:vMerge/>
            <w:tcBorders>
              <w:left w:val="nil"/>
              <w:right w:val="single" w:sz="4" w:space="0" w:color="auto"/>
            </w:tcBorders>
          </w:tcPr>
          <w:p w14:paraId="6A6F3560" w14:textId="77777777" w:rsidR="0087619C" w:rsidRPr="00655596" w:rsidRDefault="0087619C" w:rsidP="007A5B81">
            <w:pPr>
              <w:spacing w:after="0" w:line="240" w:lineRule="auto"/>
              <w:rPr>
                <w:rFonts w:ascii="Times New Roman" w:hAnsi="Times New Roman"/>
                <w:sz w:val="18"/>
                <w:szCs w:val="18"/>
              </w:rPr>
            </w:pPr>
          </w:p>
        </w:tc>
        <w:tc>
          <w:tcPr>
            <w:tcW w:w="1275" w:type="dxa"/>
            <w:vMerge/>
            <w:tcBorders>
              <w:left w:val="nil"/>
              <w:right w:val="single" w:sz="4" w:space="0" w:color="auto"/>
            </w:tcBorders>
          </w:tcPr>
          <w:p w14:paraId="475F8413" w14:textId="77777777" w:rsidR="0087619C" w:rsidRPr="00655596" w:rsidRDefault="0087619C" w:rsidP="007A5B81">
            <w:pPr>
              <w:spacing w:after="0" w:line="240" w:lineRule="auto"/>
              <w:rPr>
                <w:rFonts w:ascii="Times New Roman" w:hAnsi="Times New Roman"/>
                <w:sz w:val="18"/>
                <w:szCs w:val="18"/>
              </w:rPr>
            </w:pPr>
          </w:p>
        </w:tc>
        <w:tc>
          <w:tcPr>
            <w:tcW w:w="1276" w:type="dxa"/>
            <w:vMerge/>
            <w:tcBorders>
              <w:left w:val="single" w:sz="4" w:space="0" w:color="auto"/>
              <w:right w:val="single" w:sz="4" w:space="0" w:color="auto"/>
            </w:tcBorders>
          </w:tcPr>
          <w:p w14:paraId="365AA026" w14:textId="4505C46A" w:rsidR="0087619C" w:rsidRPr="00655596" w:rsidRDefault="0087619C" w:rsidP="007A5B81">
            <w:pPr>
              <w:spacing w:after="0" w:line="240" w:lineRule="auto"/>
              <w:rPr>
                <w:rFonts w:ascii="Times New Roman" w:eastAsia="Times New Roman" w:hAnsi="Times New Roman" w:cs="Times New Roman"/>
                <w:sz w:val="18"/>
                <w:szCs w:val="18"/>
              </w:rPr>
            </w:pPr>
          </w:p>
        </w:tc>
      </w:tr>
      <w:tr w:rsidR="00655596" w:rsidRPr="00655596" w14:paraId="7D15C911" w14:textId="77777777" w:rsidTr="007B20DD">
        <w:trPr>
          <w:trHeight w:val="839"/>
        </w:trPr>
        <w:tc>
          <w:tcPr>
            <w:tcW w:w="3271" w:type="dxa"/>
            <w:tcBorders>
              <w:top w:val="single" w:sz="4" w:space="0" w:color="auto"/>
              <w:left w:val="single" w:sz="4" w:space="0" w:color="auto"/>
              <w:right w:val="single" w:sz="4" w:space="0" w:color="auto"/>
            </w:tcBorders>
            <w:shd w:val="clear" w:color="auto" w:fill="auto"/>
          </w:tcPr>
          <w:p w14:paraId="37D9B43E" w14:textId="47D28E27" w:rsidR="0087619C" w:rsidRPr="00655596" w:rsidRDefault="0087619C" w:rsidP="0080684B">
            <w:pPr>
              <w:spacing w:after="0" w:line="240" w:lineRule="auto"/>
              <w:jc w:val="both"/>
              <w:rPr>
                <w:rFonts w:ascii="Times New Roman" w:hAnsi="Times New Roman"/>
                <w:sz w:val="18"/>
                <w:szCs w:val="18"/>
              </w:rPr>
            </w:pPr>
            <w:r w:rsidRPr="00655596">
              <w:rPr>
                <w:rFonts w:ascii="Times New Roman" w:hAnsi="Times New Roman"/>
                <w:sz w:val="18"/>
                <w:szCs w:val="18"/>
              </w:rPr>
              <w:t xml:space="preserve">10.2 </w:t>
            </w:r>
            <w:r w:rsidR="0080684B" w:rsidRPr="00655596">
              <w:rPr>
                <w:rFonts w:ascii="Times New Roman" w:hAnsi="Times New Roman"/>
                <w:i/>
                <w:sz w:val="18"/>
                <w:szCs w:val="18"/>
              </w:rPr>
              <w:t xml:space="preserve">Higher education: The existence of a national or regionalstrategic policy framework for increasing tertiary education attainment, quality and efficiency within the limits of Article 165 </w:t>
            </w:r>
            <w:r w:rsidR="0080684B" w:rsidRPr="00655596">
              <w:rPr>
                <w:rFonts w:ascii="Times New Roman" w:hAnsi="Times New Roman"/>
                <w:i/>
                <w:sz w:val="18"/>
                <w:szCs w:val="18"/>
              </w:rPr>
              <w:lastRenderedPageBreak/>
              <w:t>TFEU.</w:t>
            </w:r>
          </w:p>
        </w:tc>
        <w:tc>
          <w:tcPr>
            <w:tcW w:w="4110" w:type="dxa"/>
            <w:tcBorders>
              <w:top w:val="single" w:sz="4" w:space="0" w:color="auto"/>
              <w:left w:val="nil"/>
              <w:right w:val="single" w:sz="4" w:space="0" w:color="auto"/>
            </w:tcBorders>
            <w:shd w:val="clear" w:color="auto" w:fill="auto"/>
          </w:tcPr>
          <w:p w14:paraId="35E49267" w14:textId="1C9EAB9C" w:rsidR="0087619C" w:rsidRPr="00655596" w:rsidRDefault="0080684B" w:rsidP="0080684B">
            <w:pPr>
              <w:spacing w:after="0" w:line="240" w:lineRule="auto"/>
              <w:jc w:val="both"/>
              <w:rPr>
                <w:rFonts w:ascii="Times New Roman" w:hAnsi="Times New Roman"/>
                <w:sz w:val="18"/>
                <w:szCs w:val="18"/>
              </w:rPr>
            </w:pPr>
            <w:r w:rsidRPr="00655596">
              <w:rPr>
                <w:rFonts w:ascii="Times New Roman" w:hAnsi="Times New Roman"/>
                <w:sz w:val="18"/>
                <w:szCs w:val="18"/>
              </w:rPr>
              <w:lastRenderedPageBreak/>
              <w:t>reduce gender differences in terms of academic and vocational choices.</w:t>
            </w:r>
          </w:p>
        </w:tc>
        <w:tc>
          <w:tcPr>
            <w:tcW w:w="4962" w:type="dxa"/>
            <w:tcBorders>
              <w:top w:val="single" w:sz="4" w:space="0" w:color="auto"/>
              <w:left w:val="nil"/>
              <w:right w:val="single" w:sz="4" w:space="0" w:color="auto"/>
            </w:tcBorders>
          </w:tcPr>
          <w:p w14:paraId="1CD15821" w14:textId="7CBB339C" w:rsidR="0087619C" w:rsidRPr="00655596" w:rsidRDefault="0087619C" w:rsidP="008F5A9B">
            <w:pPr>
              <w:spacing w:after="0" w:line="240" w:lineRule="auto"/>
              <w:rPr>
                <w:rFonts w:ascii="Times New Roman" w:hAnsi="Times New Roman"/>
                <w:sz w:val="18"/>
                <w:szCs w:val="18"/>
              </w:rPr>
            </w:pPr>
            <w:r w:rsidRPr="00655596">
              <w:rPr>
                <w:rFonts w:ascii="Times New Roman" w:hAnsi="Times New Roman"/>
                <w:sz w:val="18"/>
                <w:szCs w:val="18"/>
              </w:rPr>
              <w:t xml:space="preserve">Patvirtinti rekomendacijas Lietuvos mokslo ir studijų institucijoms dėl priemonių moterų ir vyrų lygių galimybių ir lyčių balansui moksle užtikrinti, apimančias lyties aspekto integravimą ir struktūrinius arba kultūrinius pokyčius mokslo ir studijų institucijose, taip pat prisidedančias prie lyčių skirtumų </w:t>
            </w:r>
            <w:r w:rsidRPr="00655596">
              <w:rPr>
                <w:rFonts w:ascii="Times New Roman" w:hAnsi="Times New Roman"/>
                <w:sz w:val="18"/>
                <w:szCs w:val="18"/>
              </w:rPr>
              <w:lastRenderedPageBreak/>
              <w:t>mažinimo priimant sprendimus dėl akademinio ir profesinio pasirinkimo.</w:t>
            </w:r>
          </w:p>
        </w:tc>
        <w:tc>
          <w:tcPr>
            <w:tcW w:w="1275" w:type="dxa"/>
            <w:tcBorders>
              <w:top w:val="single" w:sz="4" w:space="0" w:color="auto"/>
              <w:left w:val="nil"/>
              <w:right w:val="single" w:sz="4" w:space="0" w:color="auto"/>
            </w:tcBorders>
          </w:tcPr>
          <w:p w14:paraId="262EB43E" w14:textId="7CAC0AD0" w:rsidR="0087619C" w:rsidRPr="00655596" w:rsidRDefault="0087619C" w:rsidP="007A5B81">
            <w:pPr>
              <w:spacing w:after="0" w:line="240" w:lineRule="auto"/>
              <w:rPr>
                <w:rFonts w:ascii="Times New Roman" w:hAnsi="Times New Roman"/>
                <w:sz w:val="18"/>
                <w:szCs w:val="18"/>
              </w:rPr>
            </w:pPr>
            <w:r w:rsidRPr="00655596">
              <w:rPr>
                <w:rFonts w:ascii="Times New Roman" w:hAnsi="Times New Roman"/>
                <w:sz w:val="18"/>
                <w:szCs w:val="18"/>
              </w:rPr>
              <w:lastRenderedPageBreak/>
              <w:t>2015.01.01</w:t>
            </w:r>
          </w:p>
        </w:tc>
        <w:tc>
          <w:tcPr>
            <w:tcW w:w="1276" w:type="dxa"/>
            <w:vMerge/>
            <w:tcBorders>
              <w:left w:val="single" w:sz="4" w:space="0" w:color="auto"/>
              <w:right w:val="single" w:sz="4" w:space="0" w:color="auto"/>
            </w:tcBorders>
          </w:tcPr>
          <w:p w14:paraId="68C58896" w14:textId="75ED88A9" w:rsidR="0087619C" w:rsidRPr="00655596" w:rsidRDefault="0087619C" w:rsidP="007A5B81">
            <w:pPr>
              <w:spacing w:after="0" w:line="240" w:lineRule="auto"/>
              <w:rPr>
                <w:rFonts w:ascii="Times New Roman" w:eastAsia="Times New Roman" w:hAnsi="Times New Roman" w:cs="Times New Roman"/>
                <w:sz w:val="18"/>
                <w:szCs w:val="18"/>
              </w:rPr>
            </w:pPr>
          </w:p>
        </w:tc>
      </w:tr>
      <w:tr w:rsidR="00655596" w:rsidRPr="00655596" w14:paraId="4586C065" w14:textId="77777777" w:rsidTr="009F1A92">
        <w:trPr>
          <w:trHeight w:val="1480"/>
        </w:trPr>
        <w:tc>
          <w:tcPr>
            <w:tcW w:w="3271" w:type="dxa"/>
            <w:vMerge w:val="restart"/>
            <w:tcBorders>
              <w:top w:val="single" w:sz="4" w:space="0" w:color="auto"/>
              <w:left w:val="single" w:sz="4" w:space="0" w:color="auto"/>
              <w:right w:val="single" w:sz="4" w:space="0" w:color="auto"/>
            </w:tcBorders>
            <w:shd w:val="clear" w:color="auto" w:fill="auto"/>
            <w:hideMark/>
          </w:tcPr>
          <w:p w14:paraId="7689BE82" w14:textId="20FE0C8D" w:rsidR="0087619C" w:rsidRPr="00655596" w:rsidRDefault="0087619C" w:rsidP="0080684B">
            <w:pPr>
              <w:spacing w:after="0" w:line="240" w:lineRule="auto"/>
              <w:jc w:val="both"/>
              <w:rPr>
                <w:rFonts w:ascii="Times New Roman" w:eastAsia="Times New Roman" w:hAnsi="Times New Roman" w:cs="Times New Roman"/>
                <w:sz w:val="18"/>
                <w:szCs w:val="18"/>
              </w:rPr>
            </w:pPr>
            <w:r w:rsidRPr="00655596">
              <w:rPr>
                <w:rFonts w:ascii="Times New Roman" w:eastAsia="Times New Roman" w:hAnsi="Times New Roman" w:cs="Times New Roman"/>
                <w:sz w:val="18"/>
                <w:szCs w:val="18"/>
                <w:lang w:val="en-GB"/>
              </w:rPr>
              <w:lastRenderedPageBreak/>
              <w:t xml:space="preserve">10.3. </w:t>
            </w:r>
            <w:r w:rsidR="0080684B" w:rsidRPr="00655596">
              <w:rPr>
                <w:rFonts w:ascii="Times New Roman" w:eastAsia="Times New Roman" w:hAnsi="Times New Roman" w:cs="Times New Roman"/>
                <w:i/>
                <w:sz w:val="18"/>
                <w:szCs w:val="18"/>
              </w:rPr>
              <w:t xml:space="preserve">Lifelong learning (LL): </w:t>
            </w:r>
            <w:r w:rsidR="0080684B" w:rsidRPr="00655596">
              <w:rPr>
                <w:rFonts w:ascii="Times New Roman" w:eastAsia="Times New Roman" w:hAnsi="Times New Roman" w:cs="Times New Roman"/>
                <w:sz w:val="18"/>
                <w:szCs w:val="18"/>
              </w:rPr>
              <w:t>The existence of a national and/or regional strategic policy framework for lifelong learning within the limits of Article 165 TFEU.</w:t>
            </w:r>
          </w:p>
        </w:tc>
        <w:tc>
          <w:tcPr>
            <w:tcW w:w="4110" w:type="dxa"/>
            <w:tcBorders>
              <w:top w:val="single" w:sz="4" w:space="0" w:color="auto"/>
              <w:left w:val="nil"/>
              <w:right w:val="single" w:sz="4" w:space="0" w:color="auto"/>
            </w:tcBorders>
            <w:shd w:val="clear" w:color="auto" w:fill="auto"/>
            <w:noWrap/>
          </w:tcPr>
          <w:p w14:paraId="1D5E8148" w14:textId="68C7FC80" w:rsidR="0087619C" w:rsidRPr="00655596" w:rsidRDefault="0087619C" w:rsidP="00960C64">
            <w:pPr>
              <w:spacing w:after="0" w:line="240" w:lineRule="auto"/>
              <w:jc w:val="both"/>
              <w:rPr>
                <w:rFonts w:ascii="Times New Roman" w:eastAsia="Times New Roman" w:hAnsi="Times New Roman" w:cs="Times New Roman"/>
                <w:sz w:val="18"/>
                <w:szCs w:val="18"/>
              </w:rPr>
            </w:pPr>
            <w:r w:rsidRPr="00655596">
              <w:rPr>
                <w:rFonts w:ascii="Times New Roman" w:eastAsia="Times New Roman" w:hAnsi="Times New Roman" w:cs="Times New Roman"/>
                <w:sz w:val="18"/>
                <w:szCs w:val="18"/>
              </w:rPr>
              <w:t xml:space="preserve">– </w:t>
            </w:r>
            <w:r w:rsidR="0080684B" w:rsidRPr="00655596">
              <w:rPr>
                <w:rFonts w:ascii="Times New Roman" w:eastAsia="Times New Roman" w:hAnsi="Times New Roman" w:cs="Times New Roman"/>
                <w:sz w:val="18"/>
                <w:szCs w:val="18"/>
              </w:rPr>
              <w:t>to widen access to LL including</w:t>
            </w:r>
            <w:r w:rsidR="00960C64" w:rsidRPr="00655596">
              <w:rPr>
                <w:rFonts w:ascii="Times New Roman" w:eastAsia="Times New Roman" w:hAnsi="Times New Roman" w:cs="Times New Roman"/>
                <w:sz w:val="18"/>
                <w:szCs w:val="18"/>
              </w:rPr>
              <w:t xml:space="preserve"> </w:t>
            </w:r>
            <w:r w:rsidR="0080684B" w:rsidRPr="00655596">
              <w:rPr>
                <w:rFonts w:ascii="Times New Roman" w:eastAsia="Times New Roman" w:hAnsi="Times New Roman" w:cs="Times New Roman"/>
                <w:sz w:val="18"/>
                <w:szCs w:val="18"/>
              </w:rPr>
              <w:t>through efforts to effectively</w:t>
            </w:r>
            <w:r w:rsidR="00960C64" w:rsidRPr="00655596">
              <w:rPr>
                <w:rFonts w:ascii="Times New Roman" w:eastAsia="Times New Roman" w:hAnsi="Times New Roman" w:cs="Times New Roman"/>
                <w:sz w:val="18"/>
                <w:szCs w:val="18"/>
              </w:rPr>
              <w:t xml:space="preserve"> </w:t>
            </w:r>
            <w:r w:rsidR="0080684B" w:rsidRPr="00655596">
              <w:rPr>
                <w:rFonts w:ascii="Times New Roman" w:eastAsia="Times New Roman" w:hAnsi="Times New Roman" w:cs="Times New Roman"/>
                <w:sz w:val="18"/>
                <w:szCs w:val="18"/>
              </w:rPr>
              <w:t>implement transparency tools (for</w:t>
            </w:r>
            <w:r w:rsidR="00960C64" w:rsidRPr="00655596">
              <w:rPr>
                <w:rFonts w:ascii="Times New Roman" w:eastAsia="Times New Roman" w:hAnsi="Times New Roman" w:cs="Times New Roman"/>
                <w:sz w:val="18"/>
                <w:szCs w:val="18"/>
              </w:rPr>
              <w:t xml:space="preserve"> </w:t>
            </w:r>
            <w:r w:rsidR="0080684B" w:rsidRPr="00655596">
              <w:rPr>
                <w:rFonts w:ascii="Times New Roman" w:eastAsia="Times New Roman" w:hAnsi="Times New Roman" w:cs="Times New Roman"/>
                <w:sz w:val="18"/>
                <w:szCs w:val="18"/>
              </w:rPr>
              <w:t>example the European</w:t>
            </w:r>
            <w:r w:rsidR="00960C64" w:rsidRPr="00655596">
              <w:rPr>
                <w:rFonts w:ascii="Times New Roman" w:eastAsia="Times New Roman" w:hAnsi="Times New Roman" w:cs="Times New Roman"/>
                <w:sz w:val="18"/>
                <w:szCs w:val="18"/>
              </w:rPr>
              <w:t xml:space="preserve"> </w:t>
            </w:r>
            <w:r w:rsidR="0080684B" w:rsidRPr="00655596">
              <w:rPr>
                <w:rFonts w:ascii="Times New Roman" w:eastAsia="Times New Roman" w:hAnsi="Times New Roman" w:cs="Times New Roman"/>
                <w:sz w:val="18"/>
                <w:szCs w:val="18"/>
              </w:rPr>
              <w:t>Qualifications Framework,</w:t>
            </w:r>
            <w:r w:rsidR="00960C64" w:rsidRPr="00655596">
              <w:rPr>
                <w:rFonts w:ascii="Times New Roman" w:eastAsia="Times New Roman" w:hAnsi="Times New Roman" w:cs="Times New Roman"/>
                <w:sz w:val="18"/>
                <w:szCs w:val="18"/>
              </w:rPr>
              <w:t xml:space="preserve"> </w:t>
            </w:r>
            <w:r w:rsidR="0080684B" w:rsidRPr="00655596">
              <w:rPr>
                <w:rFonts w:ascii="Times New Roman" w:eastAsia="Times New Roman" w:hAnsi="Times New Roman" w:cs="Times New Roman"/>
                <w:sz w:val="18"/>
                <w:szCs w:val="18"/>
              </w:rPr>
              <w:t>National Qualifications</w:t>
            </w:r>
            <w:r w:rsidR="00960C64" w:rsidRPr="00655596">
              <w:rPr>
                <w:rFonts w:ascii="Times New Roman" w:eastAsia="Times New Roman" w:hAnsi="Times New Roman" w:cs="Times New Roman"/>
                <w:sz w:val="18"/>
                <w:szCs w:val="18"/>
              </w:rPr>
              <w:t xml:space="preserve"> </w:t>
            </w:r>
            <w:r w:rsidR="0080684B" w:rsidRPr="00655596">
              <w:rPr>
                <w:rFonts w:ascii="Times New Roman" w:eastAsia="Times New Roman" w:hAnsi="Times New Roman" w:cs="Times New Roman"/>
                <w:sz w:val="18"/>
                <w:szCs w:val="18"/>
              </w:rPr>
              <w:t>Framework, European Credit</w:t>
            </w:r>
            <w:r w:rsidR="00960C64" w:rsidRPr="00655596">
              <w:rPr>
                <w:rFonts w:ascii="Times New Roman" w:eastAsia="Times New Roman" w:hAnsi="Times New Roman" w:cs="Times New Roman"/>
                <w:sz w:val="18"/>
                <w:szCs w:val="18"/>
              </w:rPr>
              <w:t xml:space="preserve"> </w:t>
            </w:r>
            <w:r w:rsidR="0080684B" w:rsidRPr="00655596">
              <w:rPr>
                <w:rFonts w:ascii="Times New Roman" w:eastAsia="Times New Roman" w:hAnsi="Times New Roman" w:cs="Times New Roman"/>
                <w:sz w:val="18"/>
                <w:szCs w:val="18"/>
              </w:rPr>
              <w:t>system for Vocational Education</w:t>
            </w:r>
            <w:r w:rsidR="00960C64" w:rsidRPr="00655596">
              <w:rPr>
                <w:rFonts w:ascii="Times New Roman" w:eastAsia="Times New Roman" w:hAnsi="Times New Roman" w:cs="Times New Roman"/>
                <w:sz w:val="18"/>
                <w:szCs w:val="18"/>
              </w:rPr>
              <w:t xml:space="preserve"> </w:t>
            </w:r>
            <w:r w:rsidR="0080684B" w:rsidRPr="00655596">
              <w:rPr>
                <w:rFonts w:ascii="Times New Roman" w:eastAsia="Times New Roman" w:hAnsi="Times New Roman" w:cs="Times New Roman"/>
                <w:sz w:val="18"/>
                <w:szCs w:val="18"/>
              </w:rPr>
              <w:t>and Training, European Quality</w:t>
            </w:r>
            <w:r w:rsidR="00960C64" w:rsidRPr="00655596">
              <w:rPr>
                <w:rFonts w:ascii="Times New Roman" w:eastAsia="Times New Roman" w:hAnsi="Times New Roman" w:cs="Times New Roman"/>
                <w:sz w:val="18"/>
                <w:szCs w:val="18"/>
              </w:rPr>
              <w:t xml:space="preserve"> </w:t>
            </w:r>
            <w:r w:rsidR="0080684B" w:rsidRPr="00655596">
              <w:rPr>
                <w:rFonts w:ascii="Times New Roman" w:eastAsia="Times New Roman" w:hAnsi="Times New Roman" w:cs="Times New Roman"/>
                <w:sz w:val="18"/>
                <w:szCs w:val="18"/>
              </w:rPr>
              <w:t>Assurance in Vocational</w:t>
            </w:r>
            <w:r w:rsidR="00960C64" w:rsidRPr="00655596">
              <w:rPr>
                <w:rFonts w:ascii="Times New Roman" w:eastAsia="Times New Roman" w:hAnsi="Times New Roman" w:cs="Times New Roman"/>
                <w:sz w:val="18"/>
                <w:szCs w:val="18"/>
              </w:rPr>
              <w:t xml:space="preserve"> </w:t>
            </w:r>
            <w:r w:rsidR="0080684B" w:rsidRPr="00655596">
              <w:rPr>
                <w:rFonts w:ascii="Times New Roman" w:eastAsia="Times New Roman" w:hAnsi="Times New Roman" w:cs="Times New Roman"/>
                <w:sz w:val="18"/>
                <w:szCs w:val="18"/>
              </w:rPr>
              <w:t>Education and Training);</w:t>
            </w:r>
          </w:p>
        </w:tc>
        <w:tc>
          <w:tcPr>
            <w:tcW w:w="4962" w:type="dxa"/>
            <w:vMerge w:val="restart"/>
            <w:tcBorders>
              <w:top w:val="single" w:sz="4" w:space="0" w:color="auto"/>
              <w:left w:val="nil"/>
              <w:right w:val="single" w:sz="4" w:space="0" w:color="auto"/>
            </w:tcBorders>
          </w:tcPr>
          <w:p w14:paraId="46A47DD0" w14:textId="0864F482" w:rsidR="0087619C" w:rsidRPr="00655596" w:rsidRDefault="0087619C" w:rsidP="009D1930">
            <w:pPr>
              <w:spacing w:after="0" w:line="240" w:lineRule="auto"/>
              <w:jc w:val="both"/>
              <w:rPr>
                <w:rFonts w:ascii="Times New Roman" w:hAnsi="Times New Roman"/>
                <w:sz w:val="18"/>
                <w:szCs w:val="18"/>
              </w:rPr>
            </w:pPr>
            <w:r w:rsidRPr="00655596">
              <w:rPr>
                <w:rFonts w:ascii="Times New Roman" w:hAnsi="Times New Roman"/>
                <w:sz w:val="18"/>
                <w:szCs w:val="18"/>
              </w:rPr>
              <w:t>Patvirtinti Neformaliojo suaugusiųjų švietimo plėtros 2014–2016 metų veiksmų planą kuriame bus numatytos priemonės, sudarančios galimybes suaugusiems asmenims įgyti tiek bendrąsias, tiek profesines kompetencijas, reikalingas dalyvauti šiuolaikinės visuomenės gyvenime bei prisitaikant prie kintančio, konkurecingo darbo rinkos konteksto, taip pat bus sudaromos galimybės suaugusiųjų dalyvavimui mokymosi visą gyvenimą veiklose, užtikrinant neformaliojo suaugusiųjų švietimo kokybę, gerinant tarpinstitucinį koordinavimą, daugiau dėmesio skiriant tolygiai suaugusiųjų mokymosi p</w:t>
            </w:r>
            <w:r w:rsidR="00D90F4C">
              <w:rPr>
                <w:rFonts w:ascii="Times New Roman" w:hAnsi="Times New Roman"/>
                <w:sz w:val="18"/>
                <w:szCs w:val="18"/>
              </w:rPr>
              <w:t>aslaugų plėtrai visoje šalyje.</w:t>
            </w:r>
          </w:p>
          <w:p w14:paraId="14257CEE" w14:textId="77777777" w:rsidR="0087619C" w:rsidRPr="00655596" w:rsidRDefault="0087619C" w:rsidP="009D1930">
            <w:pPr>
              <w:spacing w:after="0" w:line="240" w:lineRule="auto"/>
              <w:jc w:val="both"/>
              <w:rPr>
                <w:rFonts w:ascii="Times New Roman" w:hAnsi="Times New Roman"/>
                <w:sz w:val="18"/>
                <w:szCs w:val="18"/>
              </w:rPr>
            </w:pPr>
          </w:p>
          <w:p w14:paraId="0323F786" w14:textId="0998E33D" w:rsidR="0087619C" w:rsidRPr="00D90F4C" w:rsidRDefault="0087619C" w:rsidP="00C137AE">
            <w:pPr>
              <w:spacing w:after="0" w:line="240" w:lineRule="auto"/>
              <w:jc w:val="both"/>
              <w:rPr>
                <w:rFonts w:ascii="Times New Roman" w:hAnsi="Times New Roman"/>
                <w:sz w:val="18"/>
                <w:szCs w:val="18"/>
              </w:rPr>
            </w:pPr>
            <w:r w:rsidRPr="00655596">
              <w:rPr>
                <w:rFonts w:ascii="Times New Roman" w:hAnsi="Times New Roman"/>
                <w:sz w:val="18"/>
                <w:szCs w:val="18"/>
              </w:rPr>
              <w:t>Patvirtinti Profesinio mokymo plėtros 2014-2016 metų veiksmų planą, siekiantį plėtoti modernią profesinio mokymo sistemą, atitinkančią besimokančio asmens, visuomenės ir valstybės poreikius ir užtikrinančią profesinio mokymo įstaigų absolventų profesinės veiklos galimybes ir numatantį priemones, skirtas paskatinti mokymąsi visą gyvenimą ir padidinti profesinio rengimo ir</w:t>
            </w:r>
            <w:r w:rsidR="00D90F4C">
              <w:rPr>
                <w:rFonts w:ascii="Times New Roman" w:hAnsi="Times New Roman"/>
                <w:sz w:val="18"/>
                <w:szCs w:val="18"/>
              </w:rPr>
              <w:t xml:space="preserve"> mokymo kokybę ir veiksmingumą.</w:t>
            </w:r>
          </w:p>
        </w:tc>
        <w:tc>
          <w:tcPr>
            <w:tcW w:w="1275" w:type="dxa"/>
            <w:vMerge w:val="restart"/>
            <w:tcBorders>
              <w:top w:val="single" w:sz="4" w:space="0" w:color="auto"/>
              <w:left w:val="nil"/>
              <w:right w:val="single" w:sz="4" w:space="0" w:color="auto"/>
            </w:tcBorders>
          </w:tcPr>
          <w:p w14:paraId="5F1D4F60" w14:textId="77923849" w:rsidR="0087619C" w:rsidRPr="00655596" w:rsidRDefault="0087619C" w:rsidP="009F1A92">
            <w:pPr>
              <w:spacing w:after="0" w:line="240" w:lineRule="auto"/>
              <w:rPr>
                <w:rFonts w:ascii="Times New Roman" w:hAnsi="Times New Roman"/>
                <w:sz w:val="18"/>
                <w:szCs w:val="18"/>
              </w:rPr>
            </w:pPr>
            <w:r w:rsidRPr="00655596">
              <w:rPr>
                <w:rFonts w:ascii="Times New Roman" w:hAnsi="Times New Roman"/>
                <w:sz w:val="18"/>
                <w:szCs w:val="18"/>
              </w:rPr>
              <w:t>2014.09.01</w:t>
            </w:r>
          </w:p>
        </w:tc>
        <w:tc>
          <w:tcPr>
            <w:tcW w:w="1276" w:type="dxa"/>
            <w:vMerge/>
            <w:tcBorders>
              <w:left w:val="single" w:sz="4" w:space="0" w:color="auto"/>
              <w:right w:val="single" w:sz="4" w:space="0" w:color="auto"/>
            </w:tcBorders>
          </w:tcPr>
          <w:p w14:paraId="027B0BF7" w14:textId="0BF56760" w:rsidR="0087619C" w:rsidRPr="00655596" w:rsidRDefault="0087619C" w:rsidP="007A5B81">
            <w:pPr>
              <w:spacing w:after="0" w:line="240" w:lineRule="auto"/>
              <w:rPr>
                <w:rFonts w:ascii="Times New Roman" w:eastAsia="Times New Roman" w:hAnsi="Times New Roman" w:cs="Times New Roman"/>
                <w:sz w:val="18"/>
                <w:szCs w:val="18"/>
              </w:rPr>
            </w:pPr>
          </w:p>
        </w:tc>
      </w:tr>
      <w:tr w:rsidR="00655596" w:rsidRPr="00655596" w14:paraId="2443030C" w14:textId="77777777" w:rsidTr="007821AB">
        <w:trPr>
          <w:trHeight w:val="3795"/>
        </w:trPr>
        <w:tc>
          <w:tcPr>
            <w:tcW w:w="3271" w:type="dxa"/>
            <w:vMerge/>
            <w:tcBorders>
              <w:left w:val="single" w:sz="4" w:space="0" w:color="auto"/>
              <w:bottom w:val="single" w:sz="4" w:space="0" w:color="auto"/>
              <w:right w:val="single" w:sz="4" w:space="0" w:color="auto"/>
            </w:tcBorders>
            <w:shd w:val="clear" w:color="auto" w:fill="auto"/>
          </w:tcPr>
          <w:p w14:paraId="6CAFDF39" w14:textId="77777777" w:rsidR="0087619C" w:rsidRPr="00655596" w:rsidRDefault="0087619C" w:rsidP="00277D58">
            <w:pPr>
              <w:spacing w:after="0" w:line="240" w:lineRule="auto"/>
              <w:jc w:val="both"/>
              <w:rPr>
                <w:rFonts w:ascii="Times New Roman" w:eastAsia="Times New Roman" w:hAnsi="Times New Roman" w:cs="Times New Roman"/>
                <w:sz w:val="18"/>
                <w:szCs w:val="18"/>
              </w:rPr>
            </w:pPr>
          </w:p>
        </w:tc>
        <w:tc>
          <w:tcPr>
            <w:tcW w:w="4110" w:type="dxa"/>
            <w:tcBorders>
              <w:top w:val="single" w:sz="4" w:space="0" w:color="auto"/>
              <w:left w:val="nil"/>
              <w:bottom w:val="single" w:sz="4" w:space="0" w:color="auto"/>
              <w:right w:val="single" w:sz="4" w:space="0" w:color="auto"/>
            </w:tcBorders>
            <w:shd w:val="clear" w:color="auto" w:fill="auto"/>
            <w:noWrap/>
          </w:tcPr>
          <w:p w14:paraId="321375EF" w14:textId="288D27D4" w:rsidR="0087619C" w:rsidRPr="00655596" w:rsidRDefault="0087619C" w:rsidP="00960C64">
            <w:pPr>
              <w:spacing w:after="0" w:line="240" w:lineRule="auto"/>
              <w:jc w:val="both"/>
              <w:rPr>
                <w:rFonts w:ascii="Times New Roman" w:eastAsia="Times New Roman" w:hAnsi="Times New Roman" w:cs="Times New Roman"/>
                <w:sz w:val="18"/>
                <w:szCs w:val="18"/>
              </w:rPr>
            </w:pPr>
            <w:r w:rsidRPr="00655596">
              <w:rPr>
                <w:rFonts w:ascii="Times New Roman" w:eastAsia="Times New Roman" w:hAnsi="Times New Roman" w:cs="Times New Roman"/>
                <w:bCs/>
                <w:sz w:val="18"/>
                <w:szCs w:val="18"/>
              </w:rPr>
              <w:t xml:space="preserve">– </w:t>
            </w:r>
            <w:r w:rsidR="0080684B" w:rsidRPr="00655596">
              <w:rPr>
                <w:rFonts w:ascii="Times New Roman" w:eastAsia="Times New Roman" w:hAnsi="Times New Roman" w:cs="Times New Roman"/>
                <w:bCs/>
                <w:sz w:val="18"/>
                <w:szCs w:val="18"/>
              </w:rPr>
              <w:t>improve the labour market</w:t>
            </w:r>
            <w:r w:rsidR="00960C64" w:rsidRPr="00655596">
              <w:rPr>
                <w:rFonts w:ascii="Times New Roman" w:eastAsia="Times New Roman" w:hAnsi="Times New Roman" w:cs="Times New Roman"/>
                <w:bCs/>
                <w:sz w:val="18"/>
                <w:szCs w:val="18"/>
              </w:rPr>
              <w:t xml:space="preserve"> </w:t>
            </w:r>
            <w:r w:rsidR="0080684B" w:rsidRPr="00655596">
              <w:rPr>
                <w:rFonts w:ascii="Times New Roman" w:eastAsia="Times New Roman" w:hAnsi="Times New Roman" w:cs="Times New Roman"/>
                <w:bCs/>
                <w:sz w:val="18"/>
                <w:szCs w:val="18"/>
              </w:rPr>
              <w:t>relevance of education and</w:t>
            </w:r>
            <w:r w:rsidR="00960C64" w:rsidRPr="00655596">
              <w:rPr>
                <w:rFonts w:ascii="Times New Roman" w:eastAsia="Times New Roman" w:hAnsi="Times New Roman" w:cs="Times New Roman"/>
                <w:bCs/>
                <w:sz w:val="18"/>
                <w:szCs w:val="18"/>
              </w:rPr>
              <w:t xml:space="preserve"> </w:t>
            </w:r>
            <w:r w:rsidR="0080684B" w:rsidRPr="00655596">
              <w:rPr>
                <w:rFonts w:ascii="Times New Roman" w:eastAsia="Times New Roman" w:hAnsi="Times New Roman" w:cs="Times New Roman"/>
                <w:bCs/>
                <w:sz w:val="18"/>
                <w:szCs w:val="18"/>
              </w:rPr>
              <w:t>training and to adapt it to the</w:t>
            </w:r>
            <w:r w:rsidR="00960C64" w:rsidRPr="00655596">
              <w:rPr>
                <w:rFonts w:ascii="Times New Roman" w:eastAsia="Times New Roman" w:hAnsi="Times New Roman" w:cs="Times New Roman"/>
                <w:bCs/>
                <w:sz w:val="18"/>
                <w:szCs w:val="18"/>
              </w:rPr>
              <w:t xml:space="preserve"> </w:t>
            </w:r>
            <w:r w:rsidR="0080684B" w:rsidRPr="00655596">
              <w:rPr>
                <w:rFonts w:ascii="Times New Roman" w:eastAsia="Times New Roman" w:hAnsi="Times New Roman" w:cs="Times New Roman"/>
                <w:bCs/>
                <w:sz w:val="18"/>
                <w:szCs w:val="18"/>
              </w:rPr>
              <w:t>needs of identified target groups</w:t>
            </w:r>
            <w:r w:rsidR="00960C64" w:rsidRPr="00655596">
              <w:rPr>
                <w:rFonts w:ascii="Times New Roman" w:eastAsia="Times New Roman" w:hAnsi="Times New Roman" w:cs="Times New Roman"/>
                <w:bCs/>
                <w:sz w:val="18"/>
                <w:szCs w:val="18"/>
              </w:rPr>
              <w:t xml:space="preserve"> </w:t>
            </w:r>
            <w:r w:rsidR="0080684B" w:rsidRPr="00655596">
              <w:rPr>
                <w:rFonts w:ascii="Times New Roman" w:eastAsia="Times New Roman" w:hAnsi="Times New Roman" w:cs="Times New Roman"/>
                <w:bCs/>
                <w:sz w:val="18"/>
                <w:szCs w:val="18"/>
              </w:rPr>
              <w:t>(for example young people in</w:t>
            </w:r>
            <w:r w:rsidR="00960C64" w:rsidRPr="00655596">
              <w:rPr>
                <w:rFonts w:ascii="Times New Roman" w:eastAsia="Times New Roman" w:hAnsi="Times New Roman" w:cs="Times New Roman"/>
                <w:bCs/>
                <w:sz w:val="18"/>
                <w:szCs w:val="18"/>
              </w:rPr>
              <w:t xml:space="preserve"> </w:t>
            </w:r>
            <w:r w:rsidR="0080684B" w:rsidRPr="00655596">
              <w:rPr>
                <w:rFonts w:ascii="Times New Roman" w:eastAsia="Times New Roman" w:hAnsi="Times New Roman" w:cs="Times New Roman"/>
                <w:bCs/>
                <w:sz w:val="18"/>
                <w:szCs w:val="18"/>
              </w:rPr>
              <w:t>vocational training, adults,</w:t>
            </w:r>
            <w:r w:rsidR="00960C64" w:rsidRPr="00655596">
              <w:rPr>
                <w:rFonts w:ascii="Times New Roman" w:eastAsia="Times New Roman" w:hAnsi="Times New Roman" w:cs="Times New Roman"/>
                <w:bCs/>
                <w:sz w:val="18"/>
                <w:szCs w:val="18"/>
              </w:rPr>
              <w:t xml:space="preserve"> </w:t>
            </w:r>
            <w:r w:rsidR="0080684B" w:rsidRPr="00655596">
              <w:rPr>
                <w:rFonts w:ascii="Times New Roman" w:eastAsia="Times New Roman" w:hAnsi="Times New Roman" w:cs="Times New Roman"/>
                <w:bCs/>
                <w:sz w:val="18"/>
                <w:szCs w:val="18"/>
              </w:rPr>
              <w:t>parents returning to the labour</w:t>
            </w:r>
            <w:r w:rsidR="00960C64" w:rsidRPr="00655596">
              <w:rPr>
                <w:rFonts w:ascii="Times New Roman" w:eastAsia="Times New Roman" w:hAnsi="Times New Roman" w:cs="Times New Roman"/>
                <w:bCs/>
                <w:sz w:val="18"/>
                <w:szCs w:val="18"/>
              </w:rPr>
              <w:t xml:space="preserve"> </w:t>
            </w:r>
            <w:r w:rsidR="0080684B" w:rsidRPr="00655596">
              <w:rPr>
                <w:rFonts w:ascii="Times New Roman" w:eastAsia="Times New Roman" w:hAnsi="Times New Roman" w:cs="Times New Roman"/>
                <w:bCs/>
                <w:sz w:val="18"/>
                <w:szCs w:val="18"/>
              </w:rPr>
              <w:t>market, low-skilled and older</w:t>
            </w:r>
            <w:r w:rsidR="00960C64" w:rsidRPr="00655596">
              <w:rPr>
                <w:rFonts w:ascii="Times New Roman" w:eastAsia="Times New Roman" w:hAnsi="Times New Roman" w:cs="Times New Roman"/>
                <w:bCs/>
                <w:sz w:val="18"/>
                <w:szCs w:val="18"/>
              </w:rPr>
              <w:t xml:space="preserve"> </w:t>
            </w:r>
            <w:r w:rsidR="0080684B" w:rsidRPr="00655596">
              <w:rPr>
                <w:rFonts w:ascii="Times New Roman" w:eastAsia="Times New Roman" w:hAnsi="Times New Roman" w:cs="Times New Roman"/>
                <w:bCs/>
                <w:sz w:val="18"/>
                <w:szCs w:val="18"/>
              </w:rPr>
              <w:t>workers, migrants and other</w:t>
            </w:r>
            <w:r w:rsidR="00960C64" w:rsidRPr="00655596">
              <w:rPr>
                <w:rFonts w:ascii="Times New Roman" w:eastAsia="Times New Roman" w:hAnsi="Times New Roman" w:cs="Times New Roman"/>
                <w:bCs/>
                <w:sz w:val="18"/>
                <w:szCs w:val="18"/>
              </w:rPr>
              <w:t xml:space="preserve"> </w:t>
            </w:r>
            <w:r w:rsidR="0080684B" w:rsidRPr="00655596">
              <w:rPr>
                <w:rFonts w:ascii="Times New Roman" w:eastAsia="Times New Roman" w:hAnsi="Times New Roman" w:cs="Times New Roman"/>
                <w:bCs/>
                <w:sz w:val="18"/>
                <w:szCs w:val="18"/>
              </w:rPr>
              <w:t>disadvantaged groups, in</w:t>
            </w:r>
            <w:r w:rsidR="00960C64" w:rsidRPr="00655596">
              <w:rPr>
                <w:rFonts w:ascii="Times New Roman" w:eastAsia="Times New Roman" w:hAnsi="Times New Roman" w:cs="Times New Roman"/>
                <w:bCs/>
                <w:sz w:val="18"/>
                <w:szCs w:val="18"/>
              </w:rPr>
              <w:t xml:space="preserve"> </w:t>
            </w:r>
            <w:r w:rsidR="0080684B" w:rsidRPr="00655596">
              <w:rPr>
                <w:rFonts w:ascii="Times New Roman" w:eastAsia="Times New Roman" w:hAnsi="Times New Roman" w:cs="Times New Roman"/>
                <w:bCs/>
                <w:sz w:val="18"/>
                <w:szCs w:val="18"/>
              </w:rPr>
              <w:t>particular people with disabilities).</w:t>
            </w:r>
          </w:p>
        </w:tc>
        <w:tc>
          <w:tcPr>
            <w:tcW w:w="4962" w:type="dxa"/>
            <w:vMerge/>
            <w:tcBorders>
              <w:left w:val="nil"/>
              <w:bottom w:val="single" w:sz="4" w:space="0" w:color="auto"/>
              <w:right w:val="single" w:sz="4" w:space="0" w:color="auto"/>
            </w:tcBorders>
          </w:tcPr>
          <w:p w14:paraId="2FA01EC7" w14:textId="77777777" w:rsidR="0087619C" w:rsidRPr="00655596" w:rsidRDefault="0087619C" w:rsidP="007A5B81">
            <w:pPr>
              <w:spacing w:after="0" w:line="240" w:lineRule="auto"/>
              <w:rPr>
                <w:rFonts w:ascii="Times New Roman" w:eastAsia="Times New Roman" w:hAnsi="Times New Roman" w:cs="Times New Roman"/>
                <w:sz w:val="18"/>
                <w:szCs w:val="18"/>
              </w:rPr>
            </w:pPr>
          </w:p>
        </w:tc>
        <w:tc>
          <w:tcPr>
            <w:tcW w:w="1275" w:type="dxa"/>
            <w:vMerge/>
            <w:tcBorders>
              <w:left w:val="nil"/>
              <w:right w:val="single" w:sz="4" w:space="0" w:color="auto"/>
            </w:tcBorders>
          </w:tcPr>
          <w:p w14:paraId="2CC980AD" w14:textId="5562A7B8" w:rsidR="0087619C" w:rsidRPr="00655596" w:rsidRDefault="0087619C" w:rsidP="00732577">
            <w:pPr>
              <w:spacing w:after="0" w:line="240" w:lineRule="auto"/>
              <w:rPr>
                <w:rFonts w:ascii="Times New Roman" w:eastAsia="Times New Roman" w:hAnsi="Times New Roman" w:cs="Times New Roman"/>
                <w:sz w:val="18"/>
                <w:szCs w:val="18"/>
              </w:rPr>
            </w:pPr>
          </w:p>
        </w:tc>
        <w:tc>
          <w:tcPr>
            <w:tcW w:w="1276" w:type="dxa"/>
            <w:vMerge/>
            <w:tcBorders>
              <w:left w:val="single" w:sz="4" w:space="0" w:color="auto"/>
              <w:right w:val="single" w:sz="4" w:space="0" w:color="auto"/>
            </w:tcBorders>
          </w:tcPr>
          <w:p w14:paraId="495A3228" w14:textId="36211385" w:rsidR="0087619C" w:rsidRPr="00655596" w:rsidRDefault="0087619C" w:rsidP="007A5B81">
            <w:pPr>
              <w:spacing w:after="0" w:line="240" w:lineRule="auto"/>
              <w:rPr>
                <w:rFonts w:ascii="Times New Roman" w:eastAsia="Times New Roman" w:hAnsi="Times New Roman" w:cs="Times New Roman"/>
                <w:sz w:val="18"/>
                <w:szCs w:val="18"/>
              </w:rPr>
            </w:pPr>
          </w:p>
        </w:tc>
      </w:tr>
      <w:tr w:rsidR="00655596" w:rsidRPr="00655596" w14:paraId="43D48830" w14:textId="77777777" w:rsidTr="007821AB">
        <w:trPr>
          <w:trHeight w:val="1002"/>
        </w:trPr>
        <w:tc>
          <w:tcPr>
            <w:tcW w:w="3271" w:type="dxa"/>
            <w:vMerge w:val="restart"/>
            <w:tcBorders>
              <w:top w:val="single" w:sz="4" w:space="0" w:color="auto"/>
              <w:left w:val="single" w:sz="4" w:space="0" w:color="auto"/>
              <w:right w:val="single" w:sz="4" w:space="0" w:color="auto"/>
            </w:tcBorders>
            <w:shd w:val="clear" w:color="auto" w:fill="auto"/>
          </w:tcPr>
          <w:p w14:paraId="27551738" w14:textId="090561AE" w:rsidR="0087619C" w:rsidRPr="00655596" w:rsidRDefault="0087619C" w:rsidP="00960C64">
            <w:pPr>
              <w:spacing w:after="0" w:line="240" w:lineRule="auto"/>
              <w:jc w:val="both"/>
              <w:rPr>
                <w:rFonts w:ascii="Times New Roman" w:eastAsia="Times New Roman" w:hAnsi="Times New Roman" w:cs="Times New Roman"/>
                <w:sz w:val="18"/>
                <w:szCs w:val="18"/>
              </w:rPr>
            </w:pPr>
            <w:r w:rsidRPr="00655596">
              <w:rPr>
                <w:rFonts w:ascii="Times New Roman" w:eastAsia="Times New Roman" w:hAnsi="Times New Roman" w:cs="Times New Roman"/>
                <w:sz w:val="18"/>
                <w:szCs w:val="18"/>
              </w:rPr>
              <w:t xml:space="preserve">10.4. </w:t>
            </w:r>
            <w:r w:rsidR="00960C64" w:rsidRPr="00655596">
              <w:rPr>
                <w:rFonts w:ascii="Times New Roman" w:eastAsia="Times New Roman" w:hAnsi="Times New Roman" w:cs="Times New Roman"/>
                <w:sz w:val="18"/>
                <w:szCs w:val="18"/>
              </w:rPr>
              <w:t>Vocational education and training: The existence of a national and/or regional strategic policy framework for increasing the quality and efficiency of VET systems within the limits of Article 166 TFEU.</w:t>
            </w:r>
          </w:p>
        </w:tc>
        <w:tc>
          <w:tcPr>
            <w:tcW w:w="4110" w:type="dxa"/>
            <w:tcBorders>
              <w:top w:val="single" w:sz="4" w:space="0" w:color="auto"/>
              <w:left w:val="nil"/>
              <w:bottom w:val="single" w:sz="4" w:space="0" w:color="auto"/>
              <w:right w:val="single" w:sz="4" w:space="0" w:color="auto"/>
            </w:tcBorders>
            <w:shd w:val="clear" w:color="auto" w:fill="auto"/>
            <w:noWrap/>
          </w:tcPr>
          <w:p w14:paraId="06688CAC" w14:textId="17F6A028" w:rsidR="0087619C" w:rsidRPr="00655596" w:rsidRDefault="00960C64" w:rsidP="00960C64">
            <w:pPr>
              <w:spacing w:after="0" w:line="240" w:lineRule="auto"/>
              <w:ind w:firstLine="175"/>
              <w:jc w:val="both"/>
              <w:rPr>
                <w:rFonts w:ascii="Times New Roman" w:eastAsia="Times New Roman" w:hAnsi="Times New Roman" w:cs="Times New Roman"/>
                <w:sz w:val="18"/>
                <w:szCs w:val="18"/>
              </w:rPr>
            </w:pPr>
            <w:r w:rsidRPr="00655596">
              <w:rPr>
                <w:rFonts w:ascii="Times New Roman" w:hAnsi="Times New Roman" w:cs="Times New Roman"/>
                <w:bCs/>
                <w:sz w:val="18"/>
                <w:szCs w:val="18"/>
              </w:rPr>
              <w:t>A national or regional strategic policy framework is in place for increasing the quality and efficiency of VET systems within the limits of Article 165 TFEU which includes measures:</w:t>
            </w:r>
          </w:p>
        </w:tc>
        <w:tc>
          <w:tcPr>
            <w:tcW w:w="4962" w:type="dxa"/>
            <w:vMerge w:val="restart"/>
            <w:tcBorders>
              <w:top w:val="single" w:sz="4" w:space="0" w:color="auto"/>
              <w:left w:val="nil"/>
              <w:right w:val="single" w:sz="4" w:space="0" w:color="auto"/>
            </w:tcBorders>
          </w:tcPr>
          <w:p w14:paraId="73E96757" w14:textId="495259F3" w:rsidR="0087619C" w:rsidRPr="00D90F4C" w:rsidRDefault="0087619C" w:rsidP="00D90F4C">
            <w:pPr>
              <w:spacing w:after="0" w:line="240" w:lineRule="auto"/>
              <w:rPr>
                <w:rFonts w:ascii="Times New Roman" w:eastAsia="Calibri" w:hAnsi="Times New Roman" w:cs="Times New Roman"/>
                <w:sz w:val="18"/>
                <w:szCs w:val="18"/>
              </w:rPr>
            </w:pPr>
            <w:r w:rsidRPr="00655596">
              <w:rPr>
                <w:rFonts w:ascii="Times New Roman" w:eastAsia="Calibri" w:hAnsi="Times New Roman" w:cs="Times New Roman"/>
                <w:sz w:val="18"/>
                <w:szCs w:val="18"/>
              </w:rPr>
              <w:t>Patvirtinti Profesinio mokymo plėtros 2014–2016 metų veiksmų planą,</w:t>
            </w:r>
            <w:r w:rsidRPr="00655596">
              <w:rPr>
                <w:rFonts w:ascii="Times New Roman" w:hAnsi="Times New Roman"/>
                <w:sz w:val="18"/>
                <w:szCs w:val="18"/>
              </w:rPr>
              <w:t xml:space="preserve"> </w:t>
            </w:r>
            <w:r w:rsidRPr="00655596">
              <w:rPr>
                <w:rFonts w:ascii="Times New Roman" w:eastAsia="Calibri" w:hAnsi="Times New Roman" w:cs="Times New Roman"/>
                <w:sz w:val="18"/>
                <w:szCs w:val="18"/>
              </w:rPr>
              <w:t>siekiantį plėtoti modernią profesinio mokymo sistemą, atitinkančią besimokančio asmens, visuomenės ir valstybės poreikius ir užtikrinančią profesinio mokymo įstaigų absolventų profesinės veiklos galimybes ir numatantį priemones, skirtas paskatinti mokymąsi visą gyvenimą ir padidinti profesinio rengimo ir mokymo kokybę ir veiksmingumą.</w:t>
            </w:r>
          </w:p>
        </w:tc>
        <w:tc>
          <w:tcPr>
            <w:tcW w:w="1275" w:type="dxa"/>
            <w:vMerge/>
            <w:tcBorders>
              <w:left w:val="nil"/>
              <w:right w:val="single" w:sz="4" w:space="0" w:color="auto"/>
            </w:tcBorders>
          </w:tcPr>
          <w:p w14:paraId="5C2E7209" w14:textId="3BCF3A93" w:rsidR="0087619C" w:rsidRPr="00655596" w:rsidRDefault="0087619C" w:rsidP="00732577">
            <w:pPr>
              <w:spacing w:after="0" w:line="240" w:lineRule="auto"/>
              <w:rPr>
                <w:rFonts w:ascii="Times New Roman" w:eastAsia="Times New Roman" w:hAnsi="Times New Roman" w:cs="Times New Roman"/>
                <w:sz w:val="18"/>
                <w:szCs w:val="18"/>
              </w:rPr>
            </w:pPr>
          </w:p>
        </w:tc>
        <w:tc>
          <w:tcPr>
            <w:tcW w:w="1276" w:type="dxa"/>
            <w:vMerge/>
            <w:tcBorders>
              <w:left w:val="single" w:sz="4" w:space="0" w:color="auto"/>
              <w:right w:val="single" w:sz="4" w:space="0" w:color="auto"/>
            </w:tcBorders>
          </w:tcPr>
          <w:p w14:paraId="7CD99FCD" w14:textId="61D96FD9" w:rsidR="0087619C" w:rsidRPr="00655596" w:rsidRDefault="0087619C" w:rsidP="007A5B81">
            <w:pPr>
              <w:spacing w:after="0" w:line="240" w:lineRule="auto"/>
              <w:rPr>
                <w:rFonts w:ascii="Times New Roman" w:eastAsia="Times New Roman" w:hAnsi="Times New Roman" w:cs="Times New Roman"/>
                <w:sz w:val="18"/>
                <w:szCs w:val="18"/>
              </w:rPr>
            </w:pPr>
          </w:p>
        </w:tc>
      </w:tr>
      <w:tr w:rsidR="00655596" w:rsidRPr="00655596" w14:paraId="13B57E91" w14:textId="77777777" w:rsidTr="009F1A92">
        <w:trPr>
          <w:trHeight w:val="1445"/>
        </w:trPr>
        <w:tc>
          <w:tcPr>
            <w:tcW w:w="3271" w:type="dxa"/>
            <w:vMerge/>
            <w:tcBorders>
              <w:top w:val="single" w:sz="4" w:space="0" w:color="auto"/>
              <w:left w:val="single" w:sz="4" w:space="0" w:color="auto"/>
              <w:right w:val="single" w:sz="4" w:space="0" w:color="auto"/>
            </w:tcBorders>
            <w:shd w:val="clear" w:color="auto" w:fill="auto"/>
          </w:tcPr>
          <w:p w14:paraId="54F663DA" w14:textId="77777777" w:rsidR="0087619C" w:rsidRPr="00655596" w:rsidRDefault="0087619C" w:rsidP="00277D58">
            <w:pPr>
              <w:spacing w:after="0" w:line="240" w:lineRule="auto"/>
              <w:jc w:val="both"/>
              <w:rPr>
                <w:rFonts w:ascii="Times New Roman" w:eastAsia="Times New Roman" w:hAnsi="Times New Roman" w:cs="Times New Roman"/>
                <w:sz w:val="18"/>
                <w:szCs w:val="18"/>
              </w:rPr>
            </w:pPr>
          </w:p>
        </w:tc>
        <w:tc>
          <w:tcPr>
            <w:tcW w:w="4110" w:type="dxa"/>
            <w:tcBorders>
              <w:top w:val="single" w:sz="4" w:space="0" w:color="auto"/>
              <w:left w:val="nil"/>
              <w:bottom w:val="single" w:sz="4" w:space="0" w:color="auto"/>
              <w:right w:val="single" w:sz="4" w:space="0" w:color="auto"/>
            </w:tcBorders>
            <w:shd w:val="clear" w:color="auto" w:fill="auto"/>
            <w:noWrap/>
          </w:tcPr>
          <w:p w14:paraId="0B618208" w14:textId="5EE5FF3C" w:rsidR="0087619C" w:rsidRPr="00655596" w:rsidRDefault="0087619C" w:rsidP="00960C64">
            <w:pPr>
              <w:spacing w:after="0" w:line="240" w:lineRule="auto"/>
              <w:jc w:val="both"/>
              <w:rPr>
                <w:rFonts w:ascii="Times New Roman" w:eastAsia="Times New Roman" w:hAnsi="Times New Roman" w:cs="Times New Roman"/>
                <w:sz w:val="18"/>
                <w:szCs w:val="18"/>
              </w:rPr>
            </w:pPr>
            <w:r w:rsidRPr="00655596">
              <w:rPr>
                <w:rFonts w:ascii="Times New Roman" w:hAnsi="Times New Roman" w:cs="Times New Roman"/>
                <w:bCs/>
                <w:sz w:val="18"/>
                <w:szCs w:val="18"/>
              </w:rPr>
              <w:t xml:space="preserve">- </w:t>
            </w:r>
            <w:r w:rsidR="00960C64" w:rsidRPr="00655596">
              <w:rPr>
                <w:rFonts w:ascii="Times New Roman" w:hAnsi="Times New Roman" w:cs="Times New Roman"/>
                <w:bCs/>
                <w:sz w:val="18"/>
                <w:szCs w:val="18"/>
              </w:rPr>
              <w:t>to improve the labour market relevance of VET systems in close cooperation with relevant stakeholders including through mechanisms for skills anticipation, adaptation of curricula to labour market needs and based on learning outcomes and the strengthening of work-based learning provision in its different forms;</w:t>
            </w:r>
          </w:p>
        </w:tc>
        <w:tc>
          <w:tcPr>
            <w:tcW w:w="4962" w:type="dxa"/>
            <w:vMerge/>
            <w:tcBorders>
              <w:top w:val="single" w:sz="4" w:space="0" w:color="auto"/>
              <w:left w:val="nil"/>
              <w:right w:val="single" w:sz="4" w:space="0" w:color="auto"/>
            </w:tcBorders>
          </w:tcPr>
          <w:p w14:paraId="36C62C99" w14:textId="112FA85A" w:rsidR="0087619C" w:rsidRPr="00655596" w:rsidRDefault="0087619C" w:rsidP="00144DA8">
            <w:pPr>
              <w:spacing w:after="0" w:line="240" w:lineRule="auto"/>
              <w:rPr>
                <w:rFonts w:ascii="Times New Roman" w:eastAsia="Times New Roman" w:hAnsi="Times New Roman" w:cs="Times New Roman"/>
                <w:sz w:val="18"/>
                <w:szCs w:val="18"/>
              </w:rPr>
            </w:pPr>
          </w:p>
        </w:tc>
        <w:tc>
          <w:tcPr>
            <w:tcW w:w="1275" w:type="dxa"/>
            <w:vMerge/>
            <w:tcBorders>
              <w:left w:val="nil"/>
              <w:right w:val="single" w:sz="4" w:space="0" w:color="auto"/>
            </w:tcBorders>
          </w:tcPr>
          <w:p w14:paraId="6BA9AC31" w14:textId="77777777" w:rsidR="0087619C" w:rsidRPr="00655596" w:rsidRDefault="0087619C" w:rsidP="007A5B81">
            <w:pPr>
              <w:spacing w:after="0" w:line="240" w:lineRule="auto"/>
              <w:rPr>
                <w:rFonts w:ascii="Times New Roman" w:eastAsia="Times New Roman" w:hAnsi="Times New Roman" w:cs="Times New Roman"/>
                <w:sz w:val="18"/>
                <w:szCs w:val="18"/>
              </w:rPr>
            </w:pPr>
          </w:p>
        </w:tc>
        <w:tc>
          <w:tcPr>
            <w:tcW w:w="1276" w:type="dxa"/>
            <w:vMerge/>
            <w:tcBorders>
              <w:left w:val="single" w:sz="4" w:space="0" w:color="auto"/>
              <w:right w:val="single" w:sz="4" w:space="0" w:color="auto"/>
            </w:tcBorders>
          </w:tcPr>
          <w:p w14:paraId="673FBFFF" w14:textId="77777777" w:rsidR="0087619C" w:rsidRPr="00655596" w:rsidRDefault="0087619C" w:rsidP="007A5B81">
            <w:pPr>
              <w:spacing w:after="0" w:line="240" w:lineRule="auto"/>
              <w:rPr>
                <w:rFonts w:ascii="Times New Roman" w:eastAsia="Times New Roman" w:hAnsi="Times New Roman" w:cs="Times New Roman"/>
                <w:sz w:val="18"/>
                <w:szCs w:val="18"/>
              </w:rPr>
            </w:pPr>
          </w:p>
        </w:tc>
      </w:tr>
      <w:tr w:rsidR="00655596" w:rsidRPr="00655596" w14:paraId="4EB09729" w14:textId="77777777" w:rsidTr="009F1A92">
        <w:trPr>
          <w:trHeight w:val="1445"/>
        </w:trPr>
        <w:tc>
          <w:tcPr>
            <w:tcW w:w="3271" w:type="dxa"/>
            <w:vMerge/>
            <w:tcBorders>
              <w:top w:val="single" w:sz="4" w:space="0" w:color="auto"/>
              <w:left w:val="single" w:sz="4" w:space="0" w:color="auto"/>
              <w:bottom w:val="single" w:sz="4" w:space="0" w:color="auto"/>
              <w:right w:val="single" w:sz="4" w:space="0" w:color="auto"/>
            </w:tcBorders>
            <w:shd w:val="clear" w:color="auto" w:fill="auto"/>
          </w:tcPr>
          <w:p w14:paraId="67EEE5BD" w14:textId="77777777" w:rsidR="0087619C" w:rsidRPr="00655596" w:rsidRDefault="0087619C" w:rsidP="00277D58">
            <w:pPr>
              <w:spacing w:after="0" w:line="240" w:lineRule="auto"/>
              <w:jc w:val="both"/>
              <w:rPr>
                <w:rFonts w:ascii="Times New Roman" w:eastAsia="Times New Roman" w:hAnsi="Times New Roman" w:cs="Times New Roman"/>
                <w:sz w:val="18"/>
                <w:szCs w:val="18"/>
              </w:rPr>
            </w:pPr>
          </w:p>
        </w:tc>
        <w:tc>
          <w:tcPr>
            <w:tcW w:w="4110" w:type="dxa"/>
            <w:tcBorders>
              <w:top w:val="single" w:sz="4" w:space="0" w:color="auto"/>
              <w:left w:val="nil"/>
              <w:bottom w:val="single" w:sz="4" w:space="0" w:color="auto"/>
              <w:right w:val="single" w:sz="4" w:space="0" w:color="auto"/>
            </w:tcBorders>
            <w:shd w:val="clear" w:color="auto" w:fill="auto"/>
            <w:noWrap/>
          </w:tcPr>
          <w:p w14:paraId="52F065AA" w14:textId="2689766D" w:rsidR="0087619C" w:rsidRPr="00655596" w:rsidRDefault="0087619C" w:rsidP="00960C64">
            <w:pPr>
              <w:spacing w:after="0" w:line="240" w:lineRule="auto"/>
              <w:jc w:val="both"/>
              <w:rPr>
                <w:rFonts w:ascii="Times New Roman" w:eastAsia="Times New Roman" w:hAnsi="Times New Roman" w:cs="Times New Roman"/>
                <w:sz w:val="18"/>
                <w:szCs w:val="18"/>
              </w:rPr>
            </w:pPr>
            <w:r w:rsidRPr="00655596">
              <w:rPr>
                <w:rFonts w:ascii="Times New Roman" w:hAnsi="Times New Roman" w:cs="Times New Roman"/>
                <w:bCs/>
                <w:sz w:val="18"/>
                <w:szCs w:val="18"/>
              </w:rPr>
              <w:t xml:space="preserve">- </w:t>
            </w:r>
            <w:r w:rsidR="00960C64" w:rsidRPr="00655596">
              <w:rPr>
                <w:rFonts w:ascii="Times New Roman" w:hAnsi="Times New Roman" w:cs="Times New Roman"/>
                <w:bCs/>
                <w:sz w:val="18"/>
                <w:szCs w:val="18"/>
              </w:rPr>
              <w:t>to increase the quality and attractiveness of VET including through establishing a national approach for quality assurance for VET (for example in line with the European Quality Assurance Reference Framework for Vocational Education and Training) and implementing the transparency and recognition tools for example European Credit system for Vocational Education and Training (ECVET)</w:t>
            </w:r>
          </w:p>
        </w:tc>
        <w:tc>
          <w:tcPr>
            <w:tcW w:w="4962" w:type="dxa"/>
            <w:vMerge/>
            <w:tcBorders>
              <w:top w:val="single" w:sz="4" w:space="0" w:color="auto"/>
              <w:left w:val="nil"/>
              <w:bottom w:val="single" w:sz="4" w:space="0" w:color="auto"/>
              <w:right w:val="single" w:sz="4" w:space="0" w:color="auto"/>
            </w:tcBorders>
          </w:tcPr>
          <w:p w14:paraId="6B791B13" w14:textId="77777777" w:rsidR="0087619C" w:rsidRPr="00655596" w:rsidRDefault="0087619C" w:rsidP="00144DA8">
            <w:pPr>
              <w:spacing w:after="0" w:line="240" w:lineRule="auto"/>
              <w:rPr>
                <w:rFonts w:ascii="Times New Roman" w:eastAsia="Times New Roman" w:hAnsi="Times New Roman" w:cs="Times New Roman"/>
                <w:sz w:val="18"/>
                <w:szCs w:val="18"/>
              </w:rPr>
            </w:pPr>
          </w:p>
        </w:tc>
        <w:tc>
          <w:tcPr>
            <w:tcW w:w="1275" w:type="dxa"/>
            <w:vMerge/>
            <w:tcBorders>
              <w:left w:val="nil"/>
              <w:bottom w:val="single" w:sz="4" w:space="0" w:color="auto"/>
              <w:right w:val="single" w:sz="4" w:space="0" w:color="auto"/>
            </w:tcBorders>
          </w:tcPr>
          <w:p w14:paraId="20108C75" w14:textId="77777777" w:rsidR="0087619C" w:rsidRPr="00655596" w:rsidRDefault="0087619C" w:rsidP="007A5B81">
            <w:pPr>
              <w:spacing w:after="0" w:line="240" w:lineRule="auto"/>
              <w:rPr>
                <w:rFonts w:ascii="Times New Roman" w:eastAsia="Times New Roman" w:hAnsi="Times New Roman" w:cs="Times New Roman"/>
                <w:sz w:val="18"/>
                <w:szCs w:val="18"/>
              </w:rPr>
            </w:pPr>
          </w:p>
        </w:tc>
        <w:tc>
          <w:tcPr>
            <w:tcW w:w="1276" w:type="dxa"/>
            <w:vMerge/>
            <w:tcBorders>
              <w:left w:val="single" w:sz="4" w:space="0" w:color="auto"/>
              <w:bottom w:val="single" w:sz="4" w:space="0" w:color="auto"/>
              <w:right w:val="single" w:sz="4" w:space="0" w:color="auto"/>
            </w:tcBorders>
          </w:tcPr>
          <w:p w14:paraId="35E9355A" w14:textId="77777777" w:rsidR="0087619C" w:rsidRPr="00655596" w:rsidRDefault="0087619C" w:rsidP="007A5B81">
            <w:pPr>
              <w:spacing w:after="0" w:line="240" w:lineRule="auto"/>
              <w:rPr>
                <w:rFonts w:ascii="Times New Roman" w:eastAsia="Times New Roman" w:hAnsi="Times New Roman" w:cs="Times New Roman"/>
                <w:sz w:val="18"/>
                <w:szCs w:val="18"/>
              </w:rPr>
            </w:pPr>
          </w:p>
        </w:tc>
      </w:tr>
    </w:tbl>
    <w:p w14:paraId="386C7585" w14:textId="77777777" w:rsidR="00D96997" w:rsidRDefault="00D96997" w:rsidP="00D96997">
      <w:pPr>
        <w:spacing w:after="0" w:line="240" w:lineRule="auto"/>
        <w:rPr>
          <w:rFonts w:ascii="Times New Roman" w:hAnsi="Times New Roman" w:cs="Times New Roman"/>
          <w:b/>
          <w:sz w:val="28"/>
          <w:szCs w:val="28"/>
        </w:rPr>
      </w:pPr>
    </w:p>
    <w:p w14:paraId="46BF4BFB" w14:textId="4E067DE0" w:rsidR="00D96997" w:rsidRDefault="00D96997" w:rsidP="00D96997">
      <w:pPr>
        <w:spacing w:after="0" w:line="240" w:lineRule="auto"/>
        <w:jc w:val="center"/>
        <w:rPr>
          <w:rFonts w:ascii="Times New Roman" w:hAnsi="Times New Roman" w:cs="Times New Roman"/>
          <w:b/>
          <w:sz w:val="28"/>
          <w:szCs w:val="28"/>
        </w:rPr>
      </w:pPr>
      <w:r w:rsidRPr="00D96997">
        <w:rPr>
          <w:rFonts w:ascii="Times New Roman" w:hAnsi="Times New Roman" w:cs="Times New Roman"/>
          <w:b/>
          <w:sz w:val="28"/>
          <w:szCs w:val="28"/>
        </w:rPr>
        <w:t xml:space="preserve">NEĮVYKDYTŲ </w:t>
      </w:r>
      <w:r>
        <w:rPr>
          <w:rFonts w:ascii="Times New Roman" w:hAnsi="Times New Roman" w:cs="Times New Roman"/>
          <w:b/>
          <w:sz w:val="28"/>
          <w:szCs w:val="28"/>
        </w:rPr>
        <w:t>BENDRŲJŲ</w:t>
      </w:r>
      <w:r w:rsidRPr="00D96997">
        <w:rPr>
          <w:rFonts w:ascii="Times New Roman" w:hAnsi="Times New Roman" w:cs="Times New Roman"/>
          <w:b/>
          <w:sz w:val="28"/>
          <w:szCs w:val="28"/>
        </w:rPr>
        <w:t xml:space="preserve"> </w:t>
      </w:r>
      <w:r w:rsidRPr="00D96997">
        <w:rPr>
          <w:rFonts w:ascii="Times New Roman" w:hAnsi="Times New Roman" w:cs="Times New Roman"/>
          <w:b/>
          <w:i/>
          <w:sz w:val="28"/>
          <w:szCs w:val="28"/>
        </w:rPr>
        <w:t>EX ANTE</w:t>
      </w:r>
      <w:r w:rsidRPr="00D96997">
        <w:rPr>
          <w:rFonts w:ascii="Times New Roman" w:hAnsi="Times New Roman" w:cs="Times New Roman"/>
          <w:b/>
          <w:sz w:val="28"/>
          <w:szCs w:val="28"/>
        </w:rPr>
        <w:t xml:space="preserve"> SĄLYGŲ ĮGYVENDINIMO VEIKSMŲ PLANAS</w:t>
      </w:r>
    </w:p>
    <w:p w14:paraId="63D45299" w14:textId="77777777" w:rsidR="00D96997" w:rsidRPr="00D96997" w:rsidRDefault="00D96997" w:rsidP="00D96997">
      <w:pPr>
        <w:spacing w:after="0" w:line="240" w:lineRule="auto"/>
        <w:rPr>
          <w:rFonts w:ascii="Times New Roman" w:hAnsi="Times New Roman" w:cs="Times New Roman"/>
          <w:b/>
          <w:sz w:val="28"/>
          <w:szCs w:val="28"/>
        </w:rPr>
      </w:pPr>
    </w:p>
    <w:tbl>
      <w:tblPr>
        <w:tblStyle w:val="Lentelstinklelis"/>
        <w:tblW w:w="14884" w:type="dxa"/>
        <w:tblInd w:w="108" w:type="dxa"/>
        <w:tblLook w:val="04A0" w:firstRow="1" w:lastRow="0" w:firstColumn="1" w:lastColumn="0" w:noHBand="0" w:noVBand="1"/>
      </w:tblPr>
      <w:tblGrid>
        <w:gridCol w:w="3261"/>
        <w:gridCol w:w="4110"/>
        <w:gridCol w:w="4962"/>
        <w:gridCol w:w="1275"/>
        <w:gridCol w:w="1276"/>
      </w:tblGrid>
      <w:tr w:rsidR="00D96997" w14:paraId="3674FC79" w14:textId="77777777" w:rsidTr="00D96997">
        <w:tc>
          <w:tcPr>
            <w:tcW w:w="3261" w:type="dxa"/>
            <w:shd w:val="clear" w:color="auto" w:fill="1F497D" w:themeFill="text2"/>
            <w:vAlign w:val="center"/>
          </w:tcPr>
          <w:p w14:paraId="03774C87" w14:textId="2D9CA2C1" w:rsidR="00D96997" w:rsidRDefault="00D96997" w:rsidP="00D96997">
            <w:pPr>
              <w:jc w:val="center"/>
              <w:rPr>
                <w:rFonts w:ascii="Times New Roman" w:hAnsi="Times New Roman" w:cs="Times New Roman"/>
                <w:b/>
                <w:sz w:val="28"/>
                <w:szCs w:val="28"/>
              </w:rPr>
            </w:pPr>
            <w:r w:rsidRPr="00655596">
              <w:rPr>
                <w:rFonts w:ascii="Times New Roman" w:eastAsia="Times New Roman" w:hAnsi="Times New Roman" w:cs="Times New Roman"/>
                <w:b/>
                <w:bCs/>
                <w:i/>
                <w:sz w:val="18"/>
                <w:szCs w:val="18"/>
              </w:rPr>
              <w:t>Ex ante</w:t>
            </w:r>
            <w:r w:rsidRPr="00655596">
              <w:rPr>
                <w:rFonts w:ascii="Times New Roman" w:eastAsia="Times New Roman" w:hAnsi="Times New Roman" w:cs="Times New Roman"/>
                <w:b/>
                <w:bCs/>
                <w:sz w:val="18"/>
                <w:szCs w:val="18"/>
              </w:rPr>
              <w:t xml:space="preserve"> sąlygos</w:t>
            </w:r>
          </w:p>
        </w:tc>
        <w:tc>
          <w:tcPr>
            <w:tcW w:w="4110" w:type="dxa"/>
            <w:shd w:val="clear" w:color="auto" w:fill="1F497D" w:themeFill="text2"/>
            <w:vAlign w:val="center"/>
          </w:tcPr>
          <w:p w14:paraId="12BF8820" w14:textId="6D1C898C" w:rsidR="00D96997" w:rsidRDefault="00D96997" w:rsidP="00D96997">
            <w:pPr>
              <w:jc w:val="center"/>
              <w:rPr>
                <w:rFonts w:ascii="Times New Roman" w:hAnsi="Times New Roman" w:cs="Times New Roman"/>
                <w:b/>
                <w:sz w:val="28"/>
                <w:szCs w:val="28"/>
              </w:rPr>
            </w:pPr>
            <w:r w:rsidRPr="00655596">
              <w:rPr>
                <w:rFonts w:ascii="Times New Roman" w:eastAsia="Times New Roman" w:hAnsi="Times New Roman" w:cs="Times New Roman"/>
                <w:b/>
                <w:bCs/>
                <w:sz w:val="18"/>
                <w:szCs w:val="18"/>
              </w:rPr>
              <w:t>Neįgyvendinti kriterijai</w:t>
            </w:r>
          </w:p>
        </w:tc>
        <w:tc>
          <w:tcPr>
            <w:tcW w:w="4962" w:type="dxa"/>
            <w:shd w:val="clear" w:color="auto" w:fill="1F497D" w:themeFill="text2"/>
            <w:vAlign w:val="center"/>
          </w:tcPr>
          <w:p w14:paraId="58D5E620" w14:textId="7AD5ABFA" w:rsidR="00D96997" w:rsidRDefault="00D96997" w:rsidP="00D96997">
            <w:pPr>
              <w:jc w:val="center"/>
              <w:rPr>
                <w:rFonts w:ascii="Times New Roman" w:hAnsi="Times New Roman" w:cs="Times New Roman"/>
                <w:b/>
                <w:sz w:val="28"/>
                <w:szCs w:val="28"/>
              </w:rPr>
            </w:pPr>
            <w:r w:rsidRPr="00655596">
              <w:rPr>
                <w:rFonts w:ascii="Times New Roman" w:hAnsi="Times New Roman" w:cs="Times New Roman"/>
                <w:b/>
                <w:sz w:val="18"/>
                <w:szCs w:val="18"/>
              </w:rPr>
              <w:t>Planuojami veiksmai</w:t>
            </w:r>
          </w:p>
        </w:tc>
        <w:tc>
          <w:tcPr>
            <w:tcW w:w="1275" w:type="dxa"/>
            <w:shd w:val="clear" w:color="auto" w:fill="1F497D" w:themeFill="text2"/>
            <w:vAlign w:val="center"/>
          </w:tcPr>
          <w:p w14:paraId="20EA43CD" w14:textId="72339A37" w:rsidR="00D96997" w:rsidRDefault="00D96997" w:rsidP="00D96997">
            <w:pPr>
              <w:jc w:val="center"/>
              <w:rPr>
                <w:rFonts w:ascii="Times New Roman" w:hAnsi="Times New Roman" w:cs="Times New Roman"/>
                <w:b/>
                <w:sz w:val="28"/>
                <w:szCs w:val="28"/>
              </w:rPr>
            </w:pPr>
            <w:r w:rsidRPr="00655596">
              <w:rPr>
                <w:rFonts w:ascii="Times New Roman" w:hAnsi="Times New Roman" w:cs="Times New Roman"/>
                <w:b/>
                <w:sz w:val="18"/>
                <w:szCs w:val="18"/>
              </w:rPr>
              <w:t>Planuojamas įvykdymo terminas</w:t>
            </w:r>
          </w:p>
        </w:tc>
        <w:tc>
          <w:tcPr>
            <w:tcW w:w="1276" w:type="dxa"/>
            <w:shd w:val="clear" w:color="auto" w:fill="1F497D" w:themeFill="text2"/>
            <w:vAlign w:val="center"/>
          </w:tcPr>
          <w:p w14:paraId="5637D1B5" w14:textId="40B02EAF" w:rsidR="00D96997" w:rsidRDefault="00D96997" w:rsidP="00D96997">
            <w:pPr>
              <w:jc w:val="center"/>
              <w:rPr>
                <w:rFonts w:ascii="Times New Roman" w:hAnsi="Times New Roman" w:cs="Times New Roman"/>
                <w:b/>
                <w:sz w:val="28"/>
                <w:szCs w:val="28"/>
              </w:rPr>
            </w:pPr>
            <w:r w:rsidRPr="00655596">
              <w:rPr>
                <w:rFonts w:ascii="Times New Roman" w:hAnsi="Times New Roman" w:cs="Times New Roman"/>
                <w:b/>
                <w:sz w:val="18"/>
                <w:szCs w:val="18"/>
              </w:rPr>
              <w:t>Atsakinga institucija</w:t>
            </w:r>
          </w:p>
        </w:tc>
      </w:tr>
      <w:tr w:rsidR="00D96997" w:rsidRPr="00D96997" w14:paraId="0F7DAFF7" w14:textId="77777777" w:rsidTr="00D96997">
        <w:tc>
          <w:tcPr>
            <w:tcW w:w="3261" w:type="dxa"/>
          </w:tcPr>
          <w:p w14:paraId="493C3A31" w14:textId="04CF5746" w:rsidR="00D96997" w:rsidRPr="00D96997" w:rsidRDefault="00D96997" w:rsidP="005D4350">
            <w:pPr>
              <w:jc w:val="both"/>
              <w:rPr>
                <w:rFonts w:ascii="Times New Roman" w:hAnsi="Times New Roman" w:cs="Times New Roman"/>
                <w:sz w:val="18"/>
                <w:szCs w:val="18"/>
                <w:lang w:val="en-US"/>
              </w:rPr>
            </w:pPr>
            <w:r w:rsidRPr="00D96997">
              <w:rPr>
                <w:rFonts w:ascii="Times New Roman" w:hAnsi="Times New Roman" w:cs="Times New Roman"/>
                <w:sz w:val="18"/>
                <w:szCs w:val="18"/>
                <w:lang w:val="en-US"/>
              </w:rPr>
              <w:t>The existence of arrangements for the effective application of Union environmental legislation related to EIA and SEA.</w:t>
            </w:r>
          </w:p>
        </w:tc>
        <w:tc>
          <w:tcPr>
            <w:tcW w:w="4110" w:type="dxa"/>
          </w:tcPr>
          <w:p w14:paraId="26913D6C" w14:textId="7CF0F244" w:rsidR="00D96997" w:rsidRPr="00D96997" w:rsidRDefault="00D96997" w:rsidP="005D4350">
            <w:pPr>
              <w:jc w:val="both"/>
              <w:rPr>
                <w:rFonts w:ascii="Times New Roman" w:hAnsi="Times New Roman" w:cs="Times New Roman"/>
                <w:sz w:val="18"/>
                <w:szCs w:val="18"/>
                <w:lang w:val="en-US"/>
              </w:rPr>
            </w:pPr>
            <w:r w:rsidRPr="00D96997">
              <w:rPr>
                <w:rFonts w:ascii="Times New Roman" w:hAnsi="Times New Roman" w:cs="Times New Roman"/>
                <w:sz w:val="18"/>
                <w:szCs w:val="18"/>
                <w:lang w:val="en-US"/>
              </w:rPr>
              <w:t>Arrangements to ensure sufficient administrative capacity.</w:t>
            </w:r>
          </w:p>
        </w:tc>
        <w:tc>
          <w:tcPr>
            <w:tcW w:w="4962" w:type="dxa"/>
          </w:tcPr>
          <w:p w14:paraId="2CEE26FC" w14:textId="176EA18F" w:rsidR="00D96997" w:rsidRPr="00D96997" w:rsidRDefault="00D96997" w:rsidP="007C6308">
            <w:pPr>
              <w:rPr>
                <w:rFonts w:ascii="Times New Roman" w:hAnsi="Times New Roman" w:cs="Times New Roman"/>
                <w:sz w:val="18"/>
                <w:szCs w:val="18"/>
              </w:rPr>
            </w:pPr>
            <w:r w:rsidRPr="00D96997">
              <w:rPr>
                <w:rFonts w:ascii="Times New Roman" w:hAnsi="Times New Roman" w:cs="Times New Roman"/>
                <w:sz w:val="18"/>
                <w:szCs w:val="18"/>
              </w:rPr>
              <w:t>Parengti ir patvirtinti Administracinių gebėjimų stiprinimo poveikio aplinkai vertinimo ir strateginio pasekmių aplinkai vertinimo srityse, 2015-2020 m. planą.</w:t>
            </w:r>
          </w:p>
        </w:tc>
        <w:tc>
          <w:tcPr>
            <w:tcW w:w="1275" w:type="dxa"/>
          </w:tcPr>
          <w:p w14:paraId="475A67B7" w14:textId="1F20AD95" w:rsidR="00D96997" w:rsidRPr="00D96997" w:rsidRDefault="00D96997" w:rsidP="007C6308">
            <w:pPr>
              <w:rPr>
                <w:rFonts w:ascii="Times New Roman" w:hAnsi="Times New Roman" w:cs="Times New Roman"/>
                <w:sz w:val="18"/>
                <w:szCs w:val="18"/>
              </w:rPr>
            </w:pPr>
            <w:r>
              <w:rPr>
                <w:rFonts w:ascii="Times New Roman" w:hAnsi="Times New Roman" w:cs="Times New Roman"/>
                <w:sz w:val="18"/>
                <w:szCs w:val="18"/>
              </w:rPr>
              <w:t>2014-12-01</w:t>
            </w:r>
          </w:p>
        </w:tc>
        <w:tc>
          <w:tcPr>
            <w:tcW w:w="1276" w:type="dxa"/>
          </w:tcPr>
          <w:p w14:paraId="7249ACF9" w14:textId="43B00279" w:rsidR="00D96997" w:rsidRPr="00D96997" w:rsidRDefault="00D96997" w:rsidP="007C6308">
            <w:pPr>
              <w:rPr>
                <w:rFonts w:ascii="Times New Roman" w:hAnsi="Times New Roman" w:cs="Times New Roman"/>
                <w:sz w:val="18"/>
                <w:szCs w:val="18"/>
              </w:rPr>
            </w:pPr>
            <w:r>
              <w:rPr>
                <w:rFonts w:ascii="Times New Roman" w:hAnsi="Times New Roman" w:cs="Times New Roman"/>
                <w:sz w:val="18"/>
                <w:szCs w:val="18"/>
              </w:rPr>
              <w:t>Aplinkos ministerija</w:t>
            </w:r>
          </w:p>
        </w:tc>
      </w:tr>
    </w:tbl>
    <w:p w14:paraId="79849FE6" w14:textId="5E12D80B" w:rsidR="00AF0B99" w:rsidRPr="00655596" w:rsidRDefault="00AF0B99" w:rsidP="007C6308">
      <w:pPr>
        <w:spacing w:after="0" w:line="240" w:lineRule="auto"/>
        <w:rPr>
          <w:rFonts w:ascii="Times New Roman" w:hAnsi="Times New Roman" w:cs="Times New Roman"/>
          <w:b/>
          <w:sz w:val="28"/>
          <w:szCs w:val="28"/>
        </w:rPr>
      </w:pPr>
    </w:p>
    <w:sectPr w:rsidR="00AF0B99" w:rsidRPr="00655596" w:rsidSect="00A949B6">
      <w:headerReference w:type="default" r:id="rId9"/>
      <w:footerReference w:type="even" r:id="rId10"/>
      <w:footerReference w:type="default" r:id="rId11"/>
      <w:pgSz w:w="16838" w:h="11906" w:orient="landscape"/>
      <w:pgMar w:top="1134" w:right="1701" w:bottom="567" w:left="1134" w:header="567" w:footer="567" w:gutter="0"/>
      <w:cols w:space="1296"/>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15C00D" w15:done="0"/>
  <w15:commentEx w15:paraId="7AEC325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23DA82" w14:textId="77777777" w:rsidR="006C1BB7" w:rsidRDefault="006C1BB7" w:rsidP="0083637D">
      <w:pPr>
        <w:spacing w:after="0" w:line="240" w:lineRule="auto"/>
      </w:pPr>
      <w:r>
        <w:separator/>
      </w:r>
    </w:p>
  </w:endnote>
  <w:endnote w:type="continuationSeparator" w:id="0">
    <w:p w14:paraId="3C7914E0" w14:textId="77777777" w:rsidR="006C1BB7" w:rsidRDefault="006C1BB7" w:rsidP="00836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23F75" w14:textId="77777777" w:rsidR="003D7BE4" w:rsidRDefault="003D7BE4" w:rsidP="005D23A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3F94A96" w14:textId="77777777" w:rsidR="003D7BE4" w:rsidRDefault="003D7BE4" w:rsidP="00E570A0">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183419"/>
      <w:docPartObj>
        <w:docPartGallery w:val="Page Numbers (Bottom of Page)"/>
        <w:docPartUnique/>
      </w:docPartObj>
    </w:sdtPr>
    <w:sdtEndPr>
      <w:rPr>
        <w:rFonts w:ascii="Times New Roman" w:hAnsi="Times New Roman" w:cs="Times New Roman"/>
        <w:sz w:val="20"/>
      </w:rPr>
    </w:sdtEndPr>
    <w:sdtContent>
      <w:p w14:paraId="3EB2BAF6" w14:textId="51CEBE19" w:rsidR="003E7FED" w:rsidRPr="003E7FED" w:rsidRDefault="003E7FED">
        <w:pPr>
          <w:pStyle w:val="Porat"/>
          <w:jc w:val="center"/>
          <w:rPr>
            <w:rFonts w:ascii="Times New Roman" w:hAnsi="Times New Roman" w:cs="Times New Roman"/>
            <w:sz w:val="20"/>
          </w:rPr>
        </w:pPr>
        <w:r w:rsidRPr="003E7FED">
          <w:rPr>
            <w:rFonts w:ascii="Times New Roman" w:hAnsi="Times New Roman" w:cs="Times New Roman"/>
            <w:sz w:val="20"/>
          </w:rPr>
          <w:fldChar w:fldCharType="begin"/>
        </w:r>
        <w:r w:rsidRPr="003E7FED">
          <w:rPr>
            <w:rFonts w:ascii="Times New Roman" w:hAnsi="Times New Roman" w:cs="Times New Roman"/>
            <w:sz w:val="20"/>
          </w:rPr>
          <w:instrText>PAGE   \* MERGEFORMAT</w:instrText>
        </w:r>
        <w:r w:rsidRPr="003E7FED">
          <w:rPr>
            <w:rFonts w:ascii="Times New Roman" w:hAnsi="Times New Roman" w:cs="Times New Roman"/>
            <w:sz w:val="20"/>
          </w:rPr>
          <w:fldChar w:fldCharType="separate"/>
        </w:r>
        <w:r w:rsidR="0038399A">
          <w:rPr>
            <w:rFonts w:ascii="Times New Roman" w:hAnsi="Times New Roman" w:cs="Times New Roman"/>
            <w:noProof/>
            <w:sz w:val="20"/>
          </w:rPr>
          <w:t>1</w:t>
        </w:r>
        <w:r w:rsidRPr="003E7FED">
          <w:rPr>
            <w:rFonts w:ascii="Times New Roman" w:hAnsi="Times New Roman" w:cs="Times New Roman"/>
            <w:sz w:val="20"/>
          </w:rPr>
          <w:fldChar w:fldCharType="end"/>
        </w:r>
      </w:p>
    </w:sdtContent>
  </w:sdt>
  <w:p w14:paraId="78A6EB50" w14:textId="77777777" w:rsidR="003D7BE4" w:rsidRDefault="003D7BE4" w:rsidP="00E570A0">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B59870" w14:textId="77777777" w:rsidR="006C1BB7" w:rsidRDefault="006C1BB7" w:rsidP="0083637D">
      <w:pPr>
        <w:spacing w:after="0" w:line="240" w:lineRule="auto"/>
      </w:pPr>
      <w:r>
        <w:separator/>
      </w:r>
    </w:p>
  </w:footnote>
  <w:footnote w:type="continuationSeparator" w:id="0">
    <w:p w14:paraId="7E496A56" w14:textId="77777777" w:rsidR="006C1BB7" w:rsidRDefault="006C1BB7" w:rsidP="008363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C1959" w14:textId="3BE032FC" w:rsidR="00346B22" w:rsidRPr="003E7FED" w:rsidRDefault="003E7FED" w:rsidP="00D67F81">
    <w:pPr>
      <w:pStyle w:val="Antrats"/>
      <w:jc w:val="right"/>
      <w:rPr>
        <w:rFonts w:ascii="Times New Roman" w:hAnsi="Times New Roman" w:cs="Times New Roman"/>
        <w:szCs w:val="24"/>
      </w:rPr>
    </w:pPr>
    <w:r w:rsidRPr="003E7FED">
      <w:rPr>
        <w:rFonts w:ascii="Times New Roman" w:hAnsi="Times New Roman" w:cs="Times New Roman"/>
        <w:szCs w:val="24"/>
      </w:rPr>
      <w:t>P</w:t>
    </w:r>
    <w:r w:rsidR="00D67F81" w:rsidRPr="003E7FED">
      <w:rPr>
        <w:rFonts w:ascii="Times New Roman" w:hAnsi="Times New Roman" w:cs="Times New Roman"/>
        <w:szCs w:val="24"/>
        <w:lang w:val="bg-BG"/>
      </w:rPr>
      <w:t xml:space="preserve">riedas Nr. </w:t>
    </w:r>
    <w:r w:rsidR="00D96997">
      <w:rPr>
        <w:rFonts w:ascii="Times New Roman" w:hAnsi="Times New Roman" w:cs="Times New Roman"/>
        <w:szCs w:val="24"/>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15C9"/>
    <w:multiLevelType w:val="hybridMultilevel"/>
    <w:tmpl w:val="EE446BA4"/>
    <w:lvl w:ilvl="0" w:tplc="08090003">
      <w:start w:val="1"/>
      <w:numFmt w:val="bullet"/>
      <w:lvlText w:val="o"/>
      <w:lvlJc w:val="left"/>
      <w:pPr>
        <w:ind w:left="1713" w:hanging="360"/>
      </w:pPr>
      <w:rPr>
        <w:rFonts w:ascii="Courier New" w:hAnsi="Courier New" w:cs="Courier New"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
    <w:nsid w:val="043C0EAC"/>
    <w:multiLevelType w:val="hybridMultilevel"/>
    <w:tmpl w:val="1438F0A6"/>
    <w:lvl w:ilvl="0" w:tplc="16144D2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986EBD"/>
    <w:multiLevelType w:val="hybridMultilevel"/>
    <w:tmpl w:val="5136114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5937FCE"/>
    <w:multiLevelType w:val="hybridMultilevel"/>
    <w:tmpl w:val="BE567838"/>
    <w:lvl w:ilvl="0" w:tplc="08090003">
      <w:start w:val="1"/>
      <w:numFmt w:val="bullet"/>
      <w:lvlText w:val="o"/>
      <w:lvlJc w:val="left"/>
      <w:pPr>
        <w:ind w:left="2138" w:hanging="360"/>
      </w:pPr>
      <w:rPr>
        <w:rFonts w:ascii="Courier New" w:hAnsi="Courier New" w:cs="Courier New"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
    <w:nsid w:val="05A77BFE"/>
    <w:multiLevelType w:val="hybridMultilevel"/>
    <w:tmpl w:val="D12C0202"/>
    <w:lvl w:ilvl="0" w:tplc="08090005">
      <w:start w:val="1"/>
      <w:numFmt w:val="bullet"/>
      <w:lvlText w:val=""/>
      <w:lvlJc w:val="left"/>
      <w:pPr>
        <w:ind w:left="1321" w:hanging="360"/>
      </w:pPr>
      <w:rPr>
        <w:rFonts w:ascii="Wingdings" w:hAnsi="Wingdings" w:hint="default"/>
      </w:rPr>
    </w:lvl>
    <w:lvl w:ilvl="1" w:tplc="08090003">
      <w:start w:val="1"/>
      <w:numFmt w:val="bullet"/>
      <w:lvlText w:val="o"/>
      <w:lvlJc w:val="left"/>
      <w:pPr>
        <w:ind w:left="2041" w:hanging="360"/>
      </w:pPr>
      <w:rPr>
        <w:rFonts w:ascii="Courier New" w:hAnsi="Courier New" w:cs="Courier New" w:hint="default"/>
      </w:rPr>
    </w:lvl>
    <w:lvl w:ilvl="2" w:tplc="08090005" w:tentative="1">
      <w:start w:val="1"/>
      <w:numFmt w:val="bullet"/>
      <w:lvlText w:val=""/>
      <w:lvlJc w:val="left"/>
      <w:pPr>
        <w:ind w:left="2761" w:hanging="360"/>
      </w:pPr>
      <w:rPr>
        <w:rFonts w:ascii="Wingdings" w:hAnsi="Wingdings" w:hint="default"/>
      </w:rPr>
    </w:lvl>
    <w:lvl w:ilvl="3" w:tplc="08090001" w:tentative="1">
      <w:start w:val="1"/>
      <w:numFmt w:val="bullet"/>
      <w:lvlText w:val=""/>
      <w:lvlJc w:val="left"/>
      <w:pPr>
        <w:ind w:left="3481" w:hanging="360"/>
      </w:pPr>
      <w:rPr>
        <w:rFonts w:ascii="Symbol" w:hAnsi="Symbol" w:hint="default"/>
      </w:rPr>
    </w:lvl>
    <w:lvl w:ilvl="4" w:tplc="08090003" w:tentative="1">
      <w:start w:val="1"/>
      <w:numFmt w:val="bullet"/>
      <w:lvlText w:val="o"/>
      <w:lvlJc w:val="left"/>
      <w:pPr>
        <w:ind w:left="4201" w:hanging="360"/>
      </w:pPr>
      <w:rPr>
        <w:rFonts w:ascii="Courier New" w:hAnsi="Courier New" w:cs="Courier New" w:hint="default"/>
      </w:rPr>
    </w:lvl>
    <w:lvl w:ilvl="5" w:tplc="08090005" w:tentative="1">
      <w:start w:val="1"/>
      <w:numFmt w:val="bullet"/>
      <w:lvlText w:val=""/>
      <w:lvlJc w:val="left"/>
      <w:pPr>
        <w:ind w:left="4921" w:hanging="360"/>
      </w:pPr>
      <w:rPr>
        <w:rFonts w:ascii="Wingdings" w:hAnsi="Wingdings" w:hint="default"/>
      </w:rPr>
    </w:lvl>
    <w:lvl w:ilvl="6" w:tplc="08090001" w:tentative="1">
      <w:start w:val="1"/>
      <w:numFmt w:val="bullet"/>
      <w:lvlText w:val=""/>
      <w:lvlJc w:val="left"/>
      <w:pPr>
        <w:ind w:left="5641" w:hanging="360"/>
      </w:pPr>
      <w:rPr>
        <w:rFonts w:ascii="Symbol" w:hAnsi="Symbol" w:hint="default"/>
      </w:rPr>
    </w:lvl>
    <w:lvl w:ilvl="7" w:tplc="08090003" w:tentative="1">
      <w:start w:val="1"/>
      <w:numFmt w:val="bullet"/>
      <w:lvlText w:val="o"/>
      <w:lvlJc w:val="left"/>
      <w:pPr>
        <w:ind w:left="6361" w:hanging="360"/>
      </w:pPr>
      <w:rPr>
        <w:rFonts w:ascii="Courier New" w:hAnsi="Courier New" w:cs="Courier New" w:hint="default"/>
      </w:rPr>
    </w:lvl>
    <w:lvl w:ilvl="8" w:tplc="08090005" w:tentative="1">
      <w:start w:val="1"/>
      <w:numFmt w:val="bullet"/>
      <w:lvlText w:val=""/>
      <w:lvlJc w:val="left"/>
      <w:pPr>
        <w:ind w:left="7081" w:hanging="360"/>
      </w:pPr>
      <w:rPr>
        <w:rFonts w:ascii="Wingdings" w:hAnsi="Wingdings" w:hint="default"/>
      </w:rPr>
    </w:lvl>
  </w:abstractNum>
  <w:abstractNum w:abstractNumId="5">
    <w:nsid w:val="09373A6C"/>
    <w:multiLevelType w:val="hybridMultilevel"/>
    <w:tmpl w:val="BF0820BE"/>
    <w:lvl w:ilvl="0" w:tplc="04270005">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nsid w:val="0AAD3E3C"/>
    <w:multiLevelType w:val="hybridMultilevel"/>
    <w:tmpl w:val="A5785BF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0AFD4634"/>
    <w:multiLevelType w:val="hybridMultilevel"/>
    <w:tmpl w:val="E3B8C6AC"/>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nsid w:val="0C5974FA"/>
    <w:multiLevelType w:val="hybridMultilevel"/>
    <w:tmpl w:val="C9B4A29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nsid w:val="0D3F51D6"/>
    <w:multiLevelType w:val="hybridMultilevel"/>
    <w:tmpl w:val="138656D8"/>
    <w:lvl w:ilvl="0" w:tplc="29B6A400">
      <w:start w:val="1"/>
      <w:numFmt w:val="bullet"/>
      <w:lvlText w:val="•"/>
      <w:lvlJc w:val="left"/>
      <w:pPr>
        <w:ind w:left="720" w:hanging="360"/>
      </w:pPr>
      <w:rPr>
        <w:rFonts w:ascii="Arial" w:hAnsi="Aria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0DD7299A"/>
    <w:multiLevelType w:val="hybridMultilevel"/>
    <w:tmpl w:val="5B6A89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0567877"/>
    <w:multiLevelType w:val="hybridMultilevel"/>
    <w:tmpl w:val="98F6C436"/>
    <w:lvl w:ilvl="0" w:tplc="08090001">
      <w:start w:val="1"/>
      <w:numFmt w:val="bullet"/>
      <w:lvlText w:val=""/>
      <w:lvlJc w:val="left"/>
      <w:pPr>
        <w:tabs>
          <w:tab w:val="num" w:pos="720"/>
        </w:tabs>
        <w:ind w:left="720" w:hanging="360"/>
      </w:pPr>
      <w:rPr>
        <w:rFonts w:ascii="Symbol" w:hAnsi="Symbol" w:hint="default"/>
        <w:color w:val="C0C0C0"/>
        <w:sz w:val="16"/>
      </w:rPr>
    </w:lvl>
    <w:lvl w:ilvl="1" w:tplc="08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1077601A"/>
    <w:multiLevelType w:val="hybridMultilevel"/>
    <w:tmpl w:val="FD04130E"/>
    <w:lvl w:ilvl="0" w:tplc="16144D26">
      <w:start w:val="1"/>
      <w:numFmt w:val="bullet"/>
      <w:lvlText w:val="•"/>
      <w:lvlJc w:val="left"/>
      <w:pPr>
        <w:ind w:left="720" w:hanging="360"/>
      </w:pPr>
      <w:rPr>
        <w:rFonts w:ascii="Arial" w:hAnsi="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10861092"/>
    <w:multiLevelType w:val="hybridMultilevel"/>
    <w:tmpl w:val="B2749FE6"/>
    <w:lvl w:ilvl="0" w:tplc="96F006DE">
      <w:start w:val="7"/>
      <w:numFmt w:val="bullet"/>
      <w:lvlText w:val="–"/>
      <w:lvlJc w:val="left"/>
      <w:pPr>
        <w:ind w:left="360" w:hanging="360"/>
      </w:pPr>
      <w:rPr>
        <w:rFonts w:ascii="Times New Roman" w:eastAsia="Times New Roman" w:hAnsi="Times New Roman" w:cs="Times New Roman"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nsid w:val="10C45EE1"/>
    <w:multiLevelType w:val="hybridMultilevel"/>
    <w:tmpl w:val="5C3829A0"/>
    <w:lvl w:ilvl="0" w:tplc="04270005">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nsid w:val="117E4959"/>
    <w:multiLevelType w:val="hybridMultilevel"/>
    <w:tmpl w:val="330CC83E"/>
    <w:lvl w:ilvl="0" w:tplc="3D007170">
      <w:start w:val="1"/>
      <w:numFmt w:val="bullet"/>
      <w:lvlText w:val=""/>
      <w:lvlJc w:val="left"/>
      <w:pPr>
        <w:ind w:left="1080" w:hanging="360"/>
      </w:pPr>
      <w:rPr>
        <w:rFonts w:ascii="Symbol" w:hAnsi="Symbol" w:hint="default"/>
      </w:rPr>
    </w:lvl>
    <w:lvl w:ilvl="1" w:tplc="04270005">
      <w:start w:val="1"/>
      <w:numFmt w:val="bullet"/>
      <w:lvlText w:val=""/>
      <w:lvlJc w:val="left"/>
      <w:pPr>
        <w:ind w:left="1800" w:hanging="360"/>
      </w:pPr>
      <w:rPr>
        <w:rFonts w:ascii="Wingdings" w:hAnsi="Wingdings" w:hint="default"/>
      </w:rPr>
    </w:lvl>
    <w:lvl w:ilvl="2" w:tplc="E77E7C24">
      <w:start w:val="2013"/>
      <w:numFmt w:val="bullet"/>
      <w:lvlText w:val="-"/>
      <w:lvlJc w:val="left"/>
      <w:pPr>
        <w:ind w:left="2520" w:hanging="360"/>
      </w:pPr>
      <w:rPr>
        <w:rFonts w:ascii="Times New Roman" w:eastAsiaTheme="minorHAnsi" w:hAnsi="Times New Roman" w:cs="Times New Roman"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nsid w:val="11F943CB"/>
    <w:multiLevelType w:val="hybridMultilevel"/>
    <w:tmpl w:val="FDF8C520"/>
    <w:lvl w:ilvl="0" w:tplc="04270005">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nsid w:val="12A905DD"/>
    <w:multiLevelType w:val="hybridMultilevel"/>
    <w:tmpl w:val="2254743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13543D51"/>
    <w:multiLevelType w:val="hybridMultilevel"/>
    <w:tmpl w:val="2EF2463A"/>
    <w:lvl w:ilvl="0" w:tplc="04270005">
      <w:start w:val="1"/>
      <w:numFmt w:val="bullet"/>
      <w:lvlText w:val=""/>
      <w:lvlJc w:val="left"/>
      <w:pPr>
        <w:ind w:left="1080" w:hanging="360"/>
      </w:pPr>
      <w:rPr>
        <w:rFonts w:ascii="Wingdings" w:hAnsi="Wingdings" w:hint="default"/>
      </w:rPr>
    </w:lvl>
    <w:lvl w:ilvl="1" w:tplc="04270005">
      <w:start w:val="1"/>
      <w:numFmt w:val="bullet"/>
      <w:lvlText w:val=""/>
      <w:lvlJc w:val="left"/>
      <w:pPr>
        <w:ind w:left="1800" w:hanging="360"/>
      </w:pPr>
      <w:rPr>
        <w:rFonts w:ascii="Wingdings" w:hAnsi="Wingdings" w:hint="default"/>
      </w:rPr>
    </w:lvl>
    <w:lvl w:ilvl="2" w:tplc="E77E7C24">
      <w:start w:val="2013"/>
      <w:numFmt w:val="bullet"/>
      <w:lvlText w:val="-"/>
      <w:lvlJc w:val="left"/>
      <w:pPr>
        <w:ind w:left="2520" w:hanging="360"/>
      </w:pPr>
      <w:rPr>
        <w:rFonts w:ascii="Times New Roman" w:eastAsiaTheme="minorHAnsi" w:hAnsi="Times New Roman" w:cs="Times New Roman"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nsid w:val="13C81B65"/>
    <w:multiLevelType w:val="hybridMultilevel"/>
    <w:tmpl w:val="7B862CEA"/>
    <w:lvl w:ilvl="0" w:tplc="16144D26">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14C202C7"/>
    <w:multiLevelType w:val="hybridMultilevel"/>
    <w:tmpl w:val="70389FD6"/>
    <w:lvl w:ilvl="0" w:tplc="44F0154C">
      <w:start w:val="7"/>
      <w:numFmt w:val="bullet"/>
      <w:lvlText w:val="‒"/>
      <w:lvlJc w:val="left"/>
      <w:pPr>
        <w:ind w:left="720" w:hanging="360"/>
      </w:pPr>
      <w:rPr>
        <w:rFonts w:ascii="Times New Roman" w:eastAsia="Times New Roman" w:hAnsi="Times New Roman" w:cs="Times New Roman"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14FB1184"/>
    <w:multiLevelType w:val="hybridMultilevel"/>
    <w:tmpl w:val="64B85DBE"/>
    <w:lvl w:ilvl="0" w:tplc="16144D2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6767251"/>
    <w:multiLevelType w:val="hybridMultilevel"/>
    <w:tmpl w:val="39A61D7E"/>
    <w:lvl w:ilvl="0" w:tplc="08090005">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nsid w:val="1AC779A2"/>
    <w:multiLevelType w:val="hybridMultilevel"/>
    <w:tmpl w:val="834EDC26"/>
    <w:lvl w:ilvl="0" w:tplc="DFB49EC6">
      <w:start w:val="9"/>
      <w:numFmt w:val="bullet"/>
      <w:lvlText w:val="–"/>
      <w:lvlJc w:val="left"/>
      <w:pPr>
        <w:tabs>
          <w:tab w:val="num" w:pos="720"/>
        </w:tabs>
        <w:ind w:left="720" w:hanging="360"/>
      </w:pPr>
      <w:rPr>
        <w:rFonts w:ascii="Calibri" w:eastAsia="Times New Roman" w:hAnsi="Calibri"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nsid w:val="1B653424"/>
    <w:multiLevelType w:val="hybridMultilevel"/>
    <w:tmpl w:val="25BCE64A"/>
    <w:lvl w:ilvl="0" w:tplc="16144D2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EF43A7"/>
    <w:multiLevelType w:val="hybridMultilevel"/>
    <w:tmpl w:val="2AC897F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1D644D1A"/>
    <w:multiLevelType w:val="hybridMultilevel"/>
    <w:tmpl w:val="575A9582"/>
    <w:lvl w:ilvl="0" w:tplc="16144D2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F357953"/>
    <w:multiLevelType w:val="hybridMultilevel"/>
    <w:tmpl w:val="905CA4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222B73B0"/>
    <w:multiLevelType w:val="hybridMultilevel"/>
    <w:tmpl w:val="0D76E72A"/>
    <w:lvl w:ilvl="0" w:tplc="3D007170">
      <w:start w:val="1"/>
      <w:numFmt w:val="bullet"/>
      <w:lvlText w:val=""/>
      <w:lvlJc w:val="left"/>
      <w:pPr>
        <w:ind w:left="1080" w:hanging="360"/>
      </w:pPr>
      <w:rPr>
        <w:rFonts w:ascii="Symbol" w:hAnsi="Symbol" w:hint="default"/>
      </w:rPr>
    </w:lvl>
    <w:lvl w:ilvl="1" w:tplc="04270005">
      <w:start w:val="1"/>
      <w:numFmt w:val="bullet"/>
      <w:lvlText w:val=""/>
      <w:lvlJc w:val="left"/>
      <w:pPr>
        <w:ind w:left="1800" w:hanging="360"/>
      </w:pPr>
      <w:rPr>
        <w:rFonts w:ascii="Wingdings" w:hAnsi="Wingdings" w:hint="default"/>
      </w:rPr>
    </w:lvl>
    <w:lvl w:ilvl="2" w:tplc="E77E7C24">
      <w:start w:val="2013"/>
      <w:numFmt w:val="bullet"/>
      <w:lvlText w:val="-"/>
      <w:lvlJc w:val="left"/>
      <w:pPr>
        <w:ind w:left="2520" w:hanging="360"/>
      </w:pPr>
      <w:rPr>
        <w:rFonts w:ascii="Times New Roman" w:eastAsiaTheme="minorHAnsi" w:hAnsi="Times New Roman" w:cs="Times New Roman"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9">
    <w:nsid w:val="22D332FA"/>
    <w:multiLevelType w:val="hybridMultilevel"/>
    <w:tmpl w:val="A4003752"/>
    <w:lvl w:ilvl="0" w:tplc="96F006DE">
      <w:start w:val="7"/>
      <w:numFmt w:val="bullet"/>
      <w:lvlText w:val="–"/>
      <w:lvlJc w:val="left"/>
      <w:pPr>
        <w:ind w:left="360" w:hanging="360"/>
      </w:pPr>
      <w:rPr>
        <w:rFonts w:ascii="Times New Roman" w:eastAsia="Times New Roman" w:hAnsi="Times New Roman" w:cs="Times New Roman" w:hint="default"/>
      </w:rPr>
    </w:lvl>
    <w:lvl w:ilvl="1" w:tplc="08090005">
      <w:start w:val="1"/>
      <w:numFmt w:val="bullet"/>
      <w:lvlText w:val=""/>
      <w:lvlJc w:val="left"/>
      <w:pPr>
        <w:ind w:left="1080" w:hanging="360"/>
      </w:pPr>
      <w:rPr>
        <w:rFonts w:ascii="Wingdings" w:hAnsi="Wingdings"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30">
    <w:nsid w:val="23DA214A"/>
    <w:multiLevelType w:val="hybridMultilevel"/>
    <w:tmpl w:val="915618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249941E0"/>
    <w:multiLevelType w:val="hybridMultilevel"/>
    <w:tmpl w:val="C63EE6DC"/>
    <w:lvl w:ilvl="0" w:tplc="3D007170">
      <w:start w:val="1"/>
      <w:numFmt w:val="bullet"/>
      <w:lvlText w:val=""/>
      <w:lvlJc w:val="left"/>
      <w:pPr>
        <w:ind w:left="720" w:hanging="360"/>
      </w:pPr>
      <w:rPr>
        <w:rFonts w:ascii="Symbol" w:hAnsi="Symbol" w:hint="default"/>
      </w:rPr>
    </w:lvl>
    <w:lvl w:ilvl="1" w:tplc="04270005">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nsid w:val="253A5480"/>
    <w:multiLevelType w:val="hybridMultilevel"/>
    <w:tmpl w:val="C076181A"/>
    <w:lvl w:ilvl="0" w:tplc="3D00717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E77E7C24">
      <w:start w:val="2013"/>
      <w:numFmt w:val="bullet"/>
      <w:lvlText w:val="-"/>
      <w:lvlJc w:val="left"/>
      <w:pPr>
        <w:ind w:left="2160" w:hanging="360"/>
      </w:pPr>
      <w:rPr>
        <w:rFonts w:ascii="Times New Roman" w:eastAsiaTheme="minorHAns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264A24E5"/>
    <w:multiLevelType w:val="hybridMultilevel"/>
    <w:tmpl w:val="9F4E01B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nsid w:val="26780709"/>
    <w:multiLevelType w:val="hybridMultilevel"/>
    <w:tmpl w:val="2112F31A"/>
    <w:lvl w:ilvl="0" w:tplc="16144D2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6D8548A"/>
    <w:multiLevelType w:val="hybridMultilevel"/>
    <w:tmpl w:val="AD9EFAC6"/>
    <w:lvl w:ilvl="0" w:tplc="04270005">
      <w:start w:val="1"/>
      <w:numFmt w:val="bullet"/>
      <w:lvlText w:val=""/>
      <w:lvlJc w:val="left"/>
      <w:pPr>
        <w:ind w:left="720" w:hanging="360"/>
      </w:pPr>
      <w:rPr>
        <w:rFonts w:ascii="Wingdings" w:hAnsi="Wingdings" w:hint="default"/>
      </w:rPr>
    </w:lvl>
    <w:lvl w:ilvl="1" w:tplc="04270005">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nsid w:val="2A9D065A"/>
    <w:multiLevelType w:val="hybridMultilevel"/>
    <w:tmpl w:val="BC56C2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2B0927A2"/>
    <w:multiLevelType w:val="hybridMultilevel"/>
    <w:tmpl w:val="7B2A7D56"/>
    <w:lvl w:ilvl="0" w:tplc="B99C363C">
      <w:start w:val="1"/>
      <w:numFmt w:val="bullet"/>
      <w:lvlText w:val="•"/>
      <w:lvlJc w:val="left"/>
      <w:pPr>
        <w:ind w:left="720" w:hanging="360"/>
      </w:pPr>
      <w:rPr>
        <w:rFonts w:ascii="Arial" w:hAnsi="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B3E2C76"/>
    <w:multiLevelType w:val="hybridMultilevel"/>
    <w:tmpl w:val="B5286C2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nsid w:val="2C2004D8"/>
    <w:multiLevelType w:val="hybridMultilevel"/>
    <w:tmpl w:val="0FDCEF28"/>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40">
    <w:nsid w:val="2D4D1449"/>
    <w:multiLevelType w:val="hybridMultilevel"/>
    <w:tmpl w:val="DD4670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2D6D57E8"/>
    <w:multiLevelType w:val="hybridMultilevel"/>
    <w:tmpl w:val="75E65EBC"/>
    <w:lvl w:ilvl="0" w:tplc="48A657A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2">
    <w:nsid w:val="2DCF2430"/>
    <w:multiLevelType w:val="hybridMultilevel"/>
    <w:tmpl w:val="CE7056C0"/>
    <w:lvl w:ilvl="0" w:tplc="44F0154C">
      <w:start w:val="7"/>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2E0A7E55"/>
    <w:multiLevelType w:val="hybridMultilevel"/>
    <w:tmpl w:val="883AA87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nsid w:val="2E71623C"/>
    <w:multiLevelType w:val="hybridMultilevel"/>
    <w:tmpl w:val="D8641D8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33854440"/>
    <w:multiLevelType w:val="hybridMultilevel"/>
    <w:tmpl w:val="375ADE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3627396A"/>
    <w:multiLevelType w:val="hybridMultilevel"/>
    <w:tmpl w:val="C24212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367C6D27"/>
    <w:multiLevelType w:val="hybridMultilevel"/>
    <w:tmpl w:val="9FB09512"/>
    <w:lvl w:ilvl="0" w:tplc="16144D2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6AF1657"/>
    <w:multiLevelType w:val="hybridMultilevel"/>
    <w:tmpl w:val="AE7411DE"/>
    <w:lvl w:ilvl="0" w:tplc="08090005">
      <w:start w:val="1"/>
      <w:numFmt w:val="bullet"/>
      <w:lvlText w:val=""/>
      <w:lvlJc w:val="left"/>
      <w:pPr>
        <w:ind w:left="1321" w:hanging="360"/>
      </w:pPr>
      <w:rPr>
        <w:rFonts w:ascii="Wingdings" w:hAnsi="Wingdings" w:hint="default"/>
      </w:rPr>
    </w:lvl>
    <w:lvl w:ilvl="1" w:tplc="08090003">
      <w:start w:val="1"/>
      <w:numFmt w:val="bullet"/>
      <w:lvlText w:val="o"/>
      <w:lvlJc w:val="left"/>
      <w:pPr>
        <w:ind w:left="2041" w:hanging="360"/>
      </w:pPr>
      <w:rPr>
        <w:rFonts w:ascii="Courier New" w:hAnsi="Courier New" w:cs="Courier New" w:hint="default"/>
      </w:rPr>
    </w:lvl>
    <w:lvl w:ilvl="2" w:tplc="08090005" w:tentative="1">
      <w:start w:val="1"/>
      <w:numFmt w:val="bullet"/>
      <w:lvlText w:val=""/>
      <w:lvlJc w:val="left"/>
      <w:pPr>
        <w:ind w:left="2761" w:hanging="360"/>
      </w:pPr>
      <w:rPr>
        <w:rFonts w:ascii="Wingdings" w:hAnsi="Wingdings" w:hint="default"/>
      </w:rPr>
    </w:lvl>
    <w:lvl w:ilvl="3" w:tplc="08090001" w:tentative="1">
      <w:start w:val="1"/>
      <w:numFmt w:val="bullet"/>
      <w:lvlText w:val=""/>
      <w:lvlJc w:val="left"/>
      <w:pPr>
        <w:ind w:left="3481" w:hanging="360"/>
      </w:pPr>
      <w:rPr>
        <w:rFonts w:ascii="Symbol" w:hAnsi="Symbol" w:hint="default"/>
      </w:rPr>
    </w:lvl>
    <w:lvl w:ilvl="4" w:tplc="08090003" w:tentative="1">
      <w:start w:val="1"/>
      <w:numFmt w:val="bullet"/>
      <w:lvlText w:val="o"/>
      <w:lvlJc w:val="left"/>
      <w:pPr>
        <w:ind w:left="4201" w:hanging="360"/>
      </w:pPr>
      <w:rPr>
        <w:rFonts w:ascii="Courier New" w:hAnsi="Courier New" w:cs="Courier New" w:hint="default"/>
      </w:rPr>
    </w:lvl>
    <w:lvl w:ilvl="5" w:tplc="08090005" w:tentative="1">
      <w:start w:val="1"/>
      <w:numFmt w:val="bullet"/>
      <w:lvlText w:val=""/>
      <w:lvlJc w:val="left"/>
      <w:pPr>
        <w:ind w:left="4921" w:hanging="360"/>
      </w:pPr>
      <w:rPr>
        <w:rFonts w:ascii="Wingdings" w:hAnsi="Wingdings" w:hint="default"/>
      </w:rPr>
    </w:lvl>
    <w:lvl w:ilvl="6" w:tplc="08090001" w:tentative="1">
      <w:start w:val="1"/>
      <w:numFmt w:val="bullet"/>
      <w:lvlText w:val=""/>
      <w:lvlJc w:val="left"/>
      <w:pPr>
        <w:ind w:left="5641" w:hanging="360"/>
      </w:pPr>
      <w:rPr>
        <w:rFonts w:ascii="Symbol" w:hAnsi="Symbol" w:hint="default"/>
      </w:rPr>
    </w:lvl>
    <w:lvl w:ilvl="7" w:tplc="08090003" w:tentative="1">
      <w:start w:val="1"/>
      <w:numFmt w:val="bullet"/>
      <w:lvlText w:val="o"/>
      <w:lvlJc w:val="left"/>
      <w:pPr>
        <w:ind w:left="6361" w:hanging="360"/>
      </w:pPr>
      <w:rPr>
        <w:rFonts w:ascii="Courier New" w:hAnsi="Courier New" w:cs="Courier New" w:hint="default"/>
      </w:rPr>
    </w:lvl>
    <w:lvl w:ilvl="8" w:tplc="08090005" w:tentative="1">
      <w:start w:val="1"/>
      <w:numFmt w:val="bullet"/>
      <w:lvlText w:val=""/>
      <w:lvlJc w:val="left"/>
      <w:pPr>
        <w:ind w:left="7081" w:hanging="360"/>
      </w:pPr>
      <w:rPr>
        <w:rFonts w:ascii="Wingdings" w:hAnsi="Wingdings" w:hint="default"/>
      </w:rPr>
    </w:lvl>
  </w:abstractNum>
  <w:abstractNum w:abstractNumId="49">
    <w:nsid w:val="38E723F3"/>
    <w:multiLevelType w:val="hybridMultilevel"/>
    <w:tmpl w:val="C87276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3A092E9D"/>
    <w:multiLevelType w:val="hybridMultilevel"/>
    <w:tmpl w:val="E54C2C9A"/>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1">
    <w:nsid w:val="3A5459E8"/>
    <w:multiLevelType w:val="singleLevel"/>
    <w:tmpl w:val="2188C922"/>
    <w:name w:val="Tiret 1"/>
    <w:lvl w:ilvl="0">
      <w:start w:val="1"/>
      <w:numFmt w:val="bullet"/>
      <w:pStyle w:val="Tiret1"/>
      <w:lvlText w:val="–"/>
      <w:lvlJc w:val="left"/>
      <w:pPr>
        <w:tabs>
          <w:tab w:val="num" w:pos="1417"/>
        </w:tabs>
        <w:ind w:left="1417" w:hanging="567"/>
      </w:pPr>
    </w:lvl>
  </w:abstractNum>
  <w:abstractNum w:abstractNumId="52">
    <w:nsid w:val="3BA736C9"/>
    <w:multiLevelType w:val="singleLevel"/>
    <w:tmpl w:val="9BD81856"/>
    <w:lvl w:ilvl="0">
      <w:start w:val="1"/>
      <w:numFmt w:val="bullet"/>
      <w:lvlRestart w:val="0"/>
      <w:pStyle w:val="Tiret0"/>
      <w:lvlText w:val="–"/>
      <w:lvlJc w:val="left"/>
      <w:pPr>
        <w:tabs>
          <w:tab w:val="num" w:pos="850"/>
        </w:tabs>
        <w:ind w:left="850" w:hanging="850"/>
      </w:pPr>
    </w:lvl>
  </w:abstractNum>
  <w:abstractNum w:abstractNumId="53">
    <w:nsid w:val="3BE04C58"/>
    <w:multiLevelType w:val="hybridMultilevel"/>
    <w:tmpl w:val="38F0D74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4">
    <w:nsid w:val="3E841ECE"/>
    <w:multiLevelType w:val="hybridMultilevel"/>
    <w:tmpl w:val="F1B0818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3FA6026C"/>
    <w:multiLevelType w:val="hybridMultilevel"/>
    <w:tmpl w:val="23921C0E"/>
    <w:lvl w:ilvl="0" w:tplc="16144D2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3061298"/>
    <w:multiLevelType w:val="hybridMultilevel"/>
    <w:tmpl w:val="1B2A64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439D1A88"/>
    <w:multiLevelType w:val="hybridMultilevel"/>
    <w:tmpl w:val="05F87B68"/>
    <w:lvl w:ilvl="0" w:tplc="B2D413B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nsid w:val="43A54E5A"/>
    <w:multiLevelType w:val="hybridMultilevel"/>
    <w:tmpl w:val="2FB45E6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45B14F01"/>
    <w:multiLevelType w:val="hybridMultilevel"/>
    <w:tmpl w:val="9FB694B6"/>
    <w:lvl w:ilvl="0" w:tplc="603E94E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6B41ABB"/>
    <w:multiLevelType w:val="hybridMultilevel"/>
    <w:tmpl w:val="99CE223A"/>
    <w:lvl w:ilvl="0" w:tplc="96F006DE">
      <w:start w:val="7"/>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4808196F"/>
    <w:multiLevelType w:val="hybridMultilevel"/>
    <w:tmpl w:val="E1089514"/>
    <w:lvl w:ilvl="0" w:tplc="96F006DE">
      <w:start w:val="7"/>
      <w:numFmt w:val="bullet"/>
      <w:lvlText w:val="–"/>
      <w:lvlJc w:val="left"/>
      <w:pPr>
        <w:ind w:left="1755" w:hanging="360"/>
      </w:pPr>
      <w:rPr>
        <w:rFonts w:ascii="Times New Roman" w:eastAsia="Times New Roman" w:hAnsi="Times New Roman" w:hint="default"/>
      </w:rPr>
    </w:lvl>
    <w:lvl w:ilvl="1" w:tplc="08090003" w:tentative="1">
      <w:start w:val="1"/>
      <w:numFmt w:val="bullet"/>
      <w:lvlText w:val="o"/>
      <w:lvlJc w:val="left"/>
      <w:pPr>
        <w:ind w:left="2475" w:hanging="360"/>
      </w:pPr>
      <w:rPr>
        <w:rFonts w:ascii="Courier New" w:hAnsi="Courier New" w:hint="default"/>
      </w:rPr>
    </w:lvl>
    <w:lvl w:ilvl="2" w:tplc="08090005" w:tentative="1">
      <w:start w:val="1"/>
      <w:numFmt w:val="bullet"/>
      <w:lvlText w:val=""/>
      <w:lvlJc w:val="left"/>
      <w:pPr>
        <w:ind w:left="3195" w:hanging="360"/>
      </w:pPr>
      <w:rPr>
        <w:rFonts w:ascii="Wingdings" w:hAnsi="Wingdings" w:hint="default"/>
      </w:rPr>
    </w:lvl>
    <w:lvl w:ilvl="3" w:tplc="08090001" w:tentative="1">
      <w:start w:val="1"/>
      <w:numFmt w:val="bullet"/>
      <w:lvlText w:val=""/>
      <w:lvlJc w:val="left"/>
      <w:pPr>
        <w:ind w:left="3915" w:hanging="360"/>
      </w:pPr>
      <w:rPr>
        <w:rFonts w:ascii="Symbol" w:hAnsi="Symbol" w:hint="default"/>
      </w:rPr>
    </w:lvl>
    <w:lvl w:ilvl="4" w:tplc="08090003" w:tentative="1">
      <w:start w:val="1"/>
      <w:numFmt w:val="bullet"/>
      <w:lvlText w:val="o"/>
      <w:lvlJc w:val="left"/>
      <w:pPr>
        <w:ind w:left="4635" w:hanging="360"/>
      </w:pPr>
      <w:rPr>
        <w:rFonts w:ascii="Courier New" w:hAnsi="Courier New" w:hint="default"/>
      </w:rPr>
    </w:lvl>
    <w:lvl w:ilvl="5" w:tplc="08090005" w:tentative="1">
      <w:start w:val="1"/>
      <w:numFmt w:val="bullet"/>
      <w:lvlText w:val=""/>
      <w:lvlJc w:val="left"/>
      <w:pPr>
        <w:ind w:left="5355" w:hanging="360"/>
      </w:pPr>
      <w:rPr>
        <w:rFonts w:ascii="Wingdings" w:hAnsi="Wingdings" w:hint="default"/>
      </w:rPr>
    </w:lvl>
    <w:lvl w:ilvl="6" w:tplc="08090001" w:tentative="1">
      <w:start w:val="1"/>
      <w:numFmt w:val="bullet"/>
      <w:lvlText w:val=""/>
      <w:lvlJc w:val="left"/>
      <w:pPr>
        <w:ind w:left="6075" w:hanging="360"/>
      </w:pPr>
      <w:rPr>
        <w:rFonts w:ascii="Symbol" w:hAnsi="Symbol" w:hint="default"/>
      </w:rPr>
    </w:lvl>
    <w:lvl w:ilvl="7" w:tplc="08090003" w:tentative="1">
      <w:start w:val="1"/>
      <w:numFmt w:val="bullet"/>
      <w:lvlText w:val="o"/>
      <w:lvlJc w:val="left"/>
      <w:pPr>
        <w:ind w:left="6795" w:hanging="360"/>
      </w:pPr>
      <w:rPr>
        <w:rFonts w:ascii="Courier New" w:hAnsi="Courier New" w:hint="default"/>
      </w:rPr>
    </w:lvl>
    <w:lvl w:ilvl="8" w:tplc="08090005" w:tentative="1">
      <w:start w:val="1"/>
      <w:numFmt w:val="bullet"/>
      <w:lvlText w:val=""/>
      <w:lvlJc w:val="left"/>
      <w:pPr>
        <w:ind w:left="7515" w:hanging="360"/>
      </w:pPr>
      <w:rPr>
        <w:rFonts w:ascii="Wingdings" w:hAnsi="Wingdings" w:hint="default"/>
      </w:rPr>
    </w:lvl>
  </w:abstractNum>
  <w:abstractNum w:abstractNumId="62">
    <w:nsid w:val="485B13AF"/>
    <w:multiLevelType w:val="hybridMultilevel"/>
    <w:tmpl w:val="F68CE35E"/>
    <w:lvl w:ilvl="0" w:tplc="D51E8274">
      <w:start w:val="2012"/>
      <w:numFmt w:val="bullet"/>
      <w:lvlText w:val="-"/>
      <w:lvlJc w:val="left"/>
      <w:pPr>
        <w:ind w:left="720" w:hanging="360"/>
      </w:pPr>
      <w:rPr>
        <w:rFonts w:ascii="Times New Roman" w:eastAsia="MS Mincho" w:hAnsi="Times New Roman" w:cs="Times New Roman" w:hint="default"/>
        <w:b w:val="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nsid w:val="4D103298"/>
    <w:multiLevelType w:val="hybridMultilevel"/>
    <w:tmpl w:val="37F896B6"/>
    <w:lvl w:ilvl="0" w:tplc="16144D2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D4233DE"/>
    <w:multiLevelType w:val="hybridMultilevel"/>
    <w:tmpl w:val="2A2AFB1E"/>
    <w:lvl w:ilvl="0" w:tplc="6B4CB372">
      <w:start w:val="1"/>
      <w:numFmt w:val="bullet"/>
      <w:lvlText w:val="•"/>
      <w:lvlJc w:val="left"/>
      <w:pPr>
        <w:ind w:left="720" w:hanging="360"/>
      </w:pPr>
      <w:rPr>
        <w:rFonts w:ascii="Arial" w:hAnsi="Aria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nsid w:val="4EFD0623"/>
    <w:multiLevelType w:val="hybridMultilevel"/>
    <w:tmpl w:val="6A6AD5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F1649C7"/>
    <w:multiLevelType w:val="hybridMultilevel"/>
    <w:tmpl w:val="13E47B4A"/>
    <w:lvl w:ilvl="0" w:tplc="04270005">
      <w:start w:val="1"/>
      <w:numFmt w:val="bullet"/>
      <w:lvlText w:val=""/>
      <w:lvlJc w:val="left"/>
      <w:pPr>
        <w:ind w:left="720" w:hanging="360"/>
      </w:pPr>
      <w:rPr>
        <w:rFonts w:ascii="Wingdings" w:hAnsi="Wingdings"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nsid w:val="51A43B09"/>
    <w:multiLevelType w:val="hybridMultilevel"/>
    <w:tmpl w:val="248C7E58"/>
    <w:lvl w:ilvl="0" w:tplc="44F0154C">
      <w:start w:val="7"/>
      <w:numFmt w:val="bullet"/>
      <w:lvlText w:val="‒"/>
      <w:lvlJc w:val="left"/>
      <w:pPr>
        <w:ind w:left="720" w:hanging="360"/>
      </w:pPr>
      <w:rPr>
        <w:rFonts w:ascii="Times New Roman" w:eastAsia="Times New Roman" w:hAnsi="Times New Roman" w:cs="Times New Roman"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54F4532B"/>
    <w:multiLevelType w:val="hybridMultilevel"/>
    <w:tmpl w:val="DA36C5DC"/>
    <w:lvl w:ilvl="0" w:tplc="08090005">
      <w:start w:val="1"/>
      <w:numFmt w:val="bullet"/>
      <w:lvlText w:val=""/>
      <w:lvlJc w:val="left"/>
      <w:pPr>
        <w:ind w:left="1080" w:hanging="360"/>
      </w:pPr>
      <w:rPr>
        <w:rFonts w:ascii="Wingdings" w:hAnsi="Wingdings" w:hint="default"/>
      </w:rPr>
    </w:lvl>
    <w:lvl w:ilvl="1" w:tplc="04060003" w:tentative="1">
      <w:start w:val="1"/>
      <w:numFmt w:val="bullet"/>
      <w:lvlText w:val="o"/>
      <w:lvlJc w:val="left"/>
      <w:pPr>
        <w:ind w:left="1800" w:hanging="360"/>
      </w:pPr>
      <w:rPr>
        <w:rFonts w:ascii="Courier New" w:hAnsi="Courier New" w:cs="Courier New" w:hint="default"/>
      </w:rPr>
    </w:lvl>
    <w:lvl w:ilvl="2" w:tplc="04060005">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69">
    <w:nsid w:val="56F54B8B"/>
    <w:multiLevelType w:val="hybridMultilevel"/>
    <w:tmpl w:val="94CC034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nsid w:val="5826650F"/>
    <w:multiLevelType w:val="hybridMultilevel"/>
    <w:tmpl w:val="32E850F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1">
    <w:nsid w:val="584060E4"/>
    <w:multiLevelType w:val="hybridMultilevel"/>
    <w:tmpl w:val="02E8B972"/>
    <w:lvl w:ilvl="0" w:tplc="E38C0CCA">
      <w:numFmt w:val="bullet"/>
      <w:lvlText w:val=""/>
      <w:lvlJc w:val="left"/>
      <w:pPr>
        <w:ind w:left="720" w:hanging="360"/>
      </w:pPr>
      <w:rPr>
        <w:rFonts w:ascii="Symbol" w:eastAsiaTheme="minorHAnsi" w:hAnsi="Symbol" w:cstheme="minorBid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2">
    <w:nsid w:val="58DC42CA"/>
    <w:multiLevelType w:val="hybridMultilevel"/>
    <w:tmpl w:val="2AA8E8FA"/>
    <w:lvl w:ilvl="0" w:tplc="3D007170">
      <w:start w:val="1"/>
      <w:numFmt w:val="bullet"/>
      <w:lvlText w:val=""/>
      <w:lvlJc w:val="left"/>
      <w:pPr>
        <w:ind w:left="720" w:hanging="360"/>
      </w:pPr>
      <w:rPr>
        <w:rFonts w:ascii="Symbol" w:hAnsi="Symbol" w:hint="default"/>
      </w:rPr>
    </w:lvl>
    <w:lvl w:ilvl="1" w:tplc="04270005">
      <w:start w:val="1"/>
      <w:numFmt w:val="bullet"/>
      <w:lvlText w:val=""/>
      <w:lvlJc w:val="left"/>
      <w:pPr>
        <w:ind w:left="1440" w:hanging="360"/>
      </w:pPr>
      <w:rPr>
        <w:rFonts w:ascii="Wingdings" w:hAnsi="Wingdings" w:hint="default"/>
      </w:rPr>
    </w:lvl>
    <w:lvl w:ilvl="2" w:tplc="E77E7C24">
      <w:start w:val="2013"/>
      <w:numFmt w:val="bullet"/>
      <w:lvlText w:val="-"/>
      <w:lvlJc w:val="left"/>
      <w:pPr>
        <w:ind w:left="2160" w:hanging="360"/>
      </w:pPr>
      <w:rPr>
        <w:rFonts w:ascii="Times New Roman" w:eastAsiaTheme="minorHAnsi"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nsid w:val="5A1F1350"/>
    <w:multiLevelType w:val="hybridMultilevel"/>
    <w:tmpl w:val="0CCC3D44"/>
    <w:lvl w:ilvl="0" w:tplc="16144D2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5CCD5FA5"/>
    <w:multiLevelType w:val="hybridMultilevel"/>
    <w:tmpl w:val="0BC875BC"/>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nsid w:val="5D247827"/>
    <w:multiLevelType w:val="hybridMultilevel"/>
    <w:tmpl w:val="A5A682E2"/>
    <w:lvl w:ilvl="0" w:tplc="08090003">
      <w:start w:val="1"/>
      <w:numFmt w:val="bullet"/>
      <w:lvlText w:val="o"/>
      <w:lvlJc w:val="left"/>
      <w:pPr>
        <w:ind w:left="1996" w:hanging="360"/>
      </w:pPr>
      <w:rPr>
        <w:rFonts w:ascii="Courier New" w:hAnsi="Courier New" w:cs="Courier New"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76">
    <w:nsid w:val="5D8341D1"/>
    <w:multiLevelType w:val="hybridMultilevel"/>
    <w:tmpl w:val="310C1510"/>
    <w:lvl w:ilvl="0" w:tplc="08090005">
      <w:start w:val="1"/>
      <w:numFmt w:val="bullet"/>
      <w:lvlText w:val=""/>
      <w:lvlJc w:val="left"/>
      <w:pPr>
        <w:ind w:left="1038" w:hanging="360"/>
      </w:pPr>
      <w:rPr>
        <w:rFonts w:ascii="Wingdings" w:hAnsi="Wingdings" w:hint="default"/>
      </w:rPr>
    </w:lvl>
    <w:lvl w:ilvl="1" w:tplc="08090003">
      <w:start w:val="1"/>
      <w:numFmt w:val="bullet"/>
      <w:lvlText w:val="o"/>
      <w:lvlJc w:val="left"/>
      <w:pPr>
        <w:ind w:left="1758" w:hanging="360"/>
      </w:pPr>
      <w:rPr>
        <w:rFonts w:ascii="Courier New" w:hAnsi="Courier New" w:cs="Courier New" w:hint="default"/>
      </w:rPr>
    </w:lvl>
    <w:lvl w:ilvl="2" w:tplc="08090005">
      <w:start w:val="1"/>
      <w:numFmt w:val="bullet"/>
      <w:lvlText w:val=""/>
      <w:lvlJc w:val="left"/>
      <w:pPr>
        <w:ind w:left="2478" w:hanging="360"/>
      </w:pPr>
      <w:rPr>
        <w:rFonts w:ascii="Wingdings" w:hAnsi="Wingdings" w:hint="default"/>
      </w:rPr>
    </w:lvl>
    <w:lvl w:ilvl="3" w:tplc="08090001">
      <w:start w:val="1"/>
      <w:numFmt w:val="bullet"/>
      <w:lvlText w:val=""/>
      <w:lvlJc w:val="left"/>
      <w:pPr>
        <w:ind w:left="3198" w:hanging="360"/>
      </w:pPr>
      <w:rPr>
        <w:rFonts w:ascii="Symbol" w:hAnsi="Symbol" w:hint="default"/>
      </w:rPr>
    </w:lvl>
    <w:lvl w:ilvl="4" w:tplc="08090003">
      <w:start w:val="1"/>
      <w:numFmt w:val="bullet"/>
      <w:lvlText w:val="o"/>
      <w:lvlJc w:val="left"/>
      <w:pPr>
        <w:ind w:left="3918" w:hanging="360"/>
      </w:pPr>
      <w:rPr>
        <w:rFonts w:ascii="Courier New" w:hAnsi="Courier New" w:cs="Courier New" w:hint="default"/>
      </w:rPr>
    </w:lvl>
    <w:lvl w:ilvl="5" w:tplc="08090005">
      <w:start w:val="1"/>
      <w:numFmt w:val="bullet"/>
      <w:lvlText w:val=""/>
      <w:lvlJc w:val="left"/>
      <w:pPr>
        <w:ind w:left="4638" w:hanging="360"/>
      </w:pPr>
      <w:rPr>
        <w:rFonts w:ascii="Wingdings" w:hAnsi="Wingdings" w:hint="default"/>
      </w:rPr>
    </w:lvl>
    <w:lvl w:ilvl="6" w:tplc="08090001">
      <w:start w:val="1"/>
      <w:numFmt w:val="bullet"/>
      <w:lvlText w:val=""/>
      <w:lvlJc w:val="left"/>
      <w:pPr>
        <w:ind w:left="5358" w:hanging="360"/>
      </w:pPr>
      <w:rPr>
        <w:rFonts w:ascii="Symbol" w:hAnsi="Symbol" w:hint="default"/>
      </w:rPr>
    </w:lvl>
    <w:lvl w:ilvl="7" w:tplc="08090003">
      <w:start w:val="1"/>
      <w:numFmt w:val="bullet"/>
      <w:lvlText w:val="o"/>
      <w:lvlJc w:val="left"/>
      <w:pPr>
        <w:ind w:left="6078" w:hanging="360"/>
      </w:pPr>
      <w:rPr>
        <w:rFonts w:ascii="Courier New" w:hAnsi="Courier New" w:cs="Courier New" w:hint="default"/>
      </w:rPr>
    </w:lvl>
    <w:lvl w:ilvl="8" w:tplc="08090005">
      <w:start w:val="1"/>
      <w:numFmt w:val="bullet"/>
      <w:lvlText w:val=""/>
      <w:lvlJc w:val="left"/>
      <w:pPr>
        <w:ind w:left="6798" w:hanging="360"/>
      </w:pPr>
      <w:rPr>
        <w:rFonts w:ascii="Wingdings" w:hAnsi="Wingdings" w:hint="default"/>
      </w:rPr>
    </w:lvl>
  </w:abstractNum>
  <w:abstractNum w:abstractNumId="77">
    <w:nsid w:val="5DA96EA8"/>
    <w:multiLevelType w:val="hybridMultilevel"/>
    <w:tmpl w:val="C862DEAA"/>
    <w:lvl w:ilvl="0" w:tplc="6B4CB372">
      <w:start w:val="1"/>
      <w:numFmt w:val="bullet"/>
      <w:lvlText w:val="•"/>
      <w:lvlJc w:val="left"/>
      <w:pPr>
        <w:ind w:left="720" w:hanging="360"/>
      </w:pPr>
      <w:rPr>
        <w:rFonts w:ascii="Arial" w:hAnsi="Aria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8">
    <w:nsid w:val="5F4B78E4"/>
    <w:multiLevelType w:val="hybridMultilevel"/>
    <w:tmpl w:val="D4F8ACFA"/>
    <w:lvl w:ilvl="0" w:tplc="44F0154C">
      <w:start w:val="7"/>
      <w:numFmt w:val="bullet"/>
      <w:lvlText w:val="‒"/>
      <w:lvlJc w:val="left"/>
      <w:pPr>
        <w:ind w:left="966" w:hanging="360"/>
      </w:pPr>
      <w:rPr>
        <w:rFonts w:ascii="Times New Roman" w:eastAsia="Times New Roman" w:hAnsi="Times New Roman" w:hint="default"/>
      </w:rPr>
    </w:lvl>
    <w:lvl w:ilvl="1" w:tplc="08090003" w:tentative="1">
      <w:start w:val="1"/>
      <w:numFmt w:val="bullet"/>
      <w:lvlText w:val="o"/>
      <w:lvlJc w:val="left"/>
      <w:pPr>
        <w:ind w:left="1686" w:hanging="360"/>
      </w:pPr>
      <w:rPr>
        <w:rFonts w:ascii="Courier New" w:hAnsi="Courier New" w:hint="default"/>
      </w:rPr>
    </w:lvl>
    <w:lvl w:ilvl="2" w:tplc="08090005" w:tentative="1">
      <w:start w:val="1"/>
      <w:numFmt w:val="bullet"/>
      <w:lvlText w:val=""/>
      <w:lvlJc w:val="left"/>
      <w:pPr>
        <w:ind w:left="2406" w:hanging="360"/>
      </w:pPr>
      <w:rPr>
        <w:rFonts w:ascii="Wingdings" w:hAnsi="Wingdings" w:hint="default"/>
      </w:rPr>
    </w:lvl>
    <w:lvl w:ilvl="3" w:tplc="08090001" w:tentative="1">
      <w:start w:val="1"/>
      <w:numFmt w:val="bullet"/>
      <w:lvlText w:val=""/>
      <w:lvlJc w:val="left"/>
      <w:pPr>
        <w:ind w:left="3126" w:hanging="360"/>
      </w:pPr>
      <w:rPr>
        <w:rFonts w:ascii="Symbol" w:hAnsi="Symbol" w:hint="default"/>
      </w:rPr>
    </w:lvl>
    <w:lvl w:ilvl="4" w:tplc="08090003" w:tentative="1">
      <w:start w:val="1"/>
      <w:numFmt w:val="bullet"/>
      <w:lvlText w:val="o"/>
      <w:lvlJc w:val="left"/>
      <w:pPr>
        <w:ind w:left="3846" w:hanging="360"/>
      </w:pPr>
      <w:rPr>
        <w:rFonts w:ascii="Courier New" w:hAnsi="Courier New" w:hint="default"/>
      </w:rPr>
    </w:lvl>
    <w:lvl w:ilvl="5" w:tplc="08090005" w:tentative="1">
      <w:start w:val="1"/>
      <w:numFmt w:val="bullet"/>
      <w:lvlText w:val=""/>
      <w:lvlJc w:val="left"/>
      <w:pPr>
        <w:ind w:left="4566" w:hanging="360"/>
      </w:pPr>
      <w:rPr>
        <w:rFonts w:ascii="Wingdings" w:hAnsi="Wingdings" w:hint="default"/>
      </w:rPr>
    </w:lvl>
    <w:lvl w:ilvl="6" w:tplc="08090001" w:tentative="1">
      <w:start w:val="1"/>
      <w:numFmt w:val="bullet"/>
      <w:lvlText w:val=""/>
      <w:lvlJc w:val="left"/>
      <w:pPr>
        <w:ind w:left="5286" w:hanging="360"/>
      </w:pPr>
      <w:rPr>
        <w:rFonts w:ascii="Symbol" w:hAnsi="Symbol" w:hint="default"/>
      </w:rPr>
    </w:lvl>
    <w:lvl w:ilvl="7" w:tplc="08090003" w:tentative="1">
      <w:start w:val="1"/>
      <w:numFmt w:val="bullet"/>
      <w:lvlText w:val="o"/>
      <w:lvlJc w:val="left"/>
      <w:pPr>
        <w:ind w:left="6006" w:hanging="360"/>
      </w:pPr>
      <w:rPr>
        <w:rFonts w:ascii="Courier New" w:hAnsi="Courier New" w:hint="default"/>
      </w:rPr>
    </w:lvl>
    <w:lvl w:ilvl="8" w:tplc="08090005" w:tentative="1">
      <w:start w:val="1"/>
      <w:numFmt w:val="bullet"/>
      <w:lvlText w:val=""/>
      <w:lvlJc w:val="left"/>
      <w:pPr>
        <w:ind w:left="6726" w:hanging="360"/>
      </w:pPr>
      <w:rPr>
        <w:rFonts w:ascii="Wingdings" w:hAnsi="Wingdings" w:hint="default"/>
      </w:rPr>
    </w:lvl>
  </w:abstractNum>
  <w:abstractNum w:abstractNumId="79">
    <w:nsid w:val="61AF30E3"/>
    <w:multiLevelType w:val="hybridMultilevel"/>
    <w:tmpl w:val="64BCE896"/>
    <w:lvl w:ilvl="0" w:tplc="3D007170">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0">
    <w:nsid w:val="644A3F0A"/>
    <w:multiLevelType w:val="hybridMultilevel"/>
    <w:tmpl w:val="05F87B68"/>
    <w:lvl w:ilvl="0" w:tplc="B2D413B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nsid w:val="65036C4D"/>
    <w:multiLevelType w:val="hybridMultilevel"/>
    <w:tmpl w:val="0E205E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nsid w:val="66E70711"/>
    <w:multiLevelType w:val="hybridMultilevel"/>
    <w:tmpl w:val="F30C9D0C"/>
    <w:lvl w:ilvl="0" w:tplc="08090005">
      <w:start w:val="1"/>
      <w:numFmt w:val="bullet"/>
      <w:lvlText w:val=""/>
      <w:lvlJc w:val="left"/>
      <w:pPr>
        <w:ind w:left="1035" w:hanging="360"/>
      </w:pPr>
      <w:rPr>
        <w:rFonts w:ascii="Wingdings" w:hAnsi="Wingdings" w:hint="default"/>
      </w:rPr>
    </w:lvl>
    <w:lvl w:ilvl="1" w:tplc="08090003">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abstractNum w:abstractNumId="83">
    <w:nsid w:val="67BC6138"/>
    <w:multiLevelType w:val="hybridMultilevel"/>
    <w:tmpl w:val="5AE45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nsid w:val="67EB6F0B"/>
    <w:multiLevelType w:val="hybridMultilevel"/>
    <w:tmpl w:val="B194F9DC"/>
    <w:lvl w:ilvl="0" w:tplc="16144D2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8F310A9"/>
    <w:multiLevelType w:val="hybridMultilevel"/>
    <w:tmpl w:val="C69E38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nsid w:val="69314202"/>
    <w:multiLevelType w:val="hybridMultilevel"/>
    <w:tmpl w:val="13FC0F9A"/>
    <w:lvl w:ilvl="0" w:tplc="16144D2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E4C33A0"/>
    <w:multiLevelType w:val="hybridMultilevel"/>
    <w:tmpl w:val="9E966280"/>
    <w:lvl w:ilvl="0" w:tplc="74648BD2">
      <w:start w:val="201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8">
    <w:nsid w:val="6FF67768"/>
    <w:multiLevelType w:val="hybridMultilevel"/>
    <w:tmpl w:val="64DE2EE8"/>
    <w:lvl w:ilvl="0" w:tplc="16144D26">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9">
    <w:nsid w:val="713B3E46"/>
    <w:multiLevelType w:val="hybridMultilevel"/>
    <w:tmpl w:val="771CF25C"/>
    <w:lvl w:ilvl="0" w:tplc="3D007170">
      <w:start w:val="1"/>
      <w:numFmt w:val="bullet"/>
      <w:lvlText w:val=""/>
      <w:lvlJc w:val="left"/>
      <w:pPr>
        <w:ind w:left="720" w:hanging="360"/>
      </w:pPr>
      <w:rPr>
        <w:rFonts w:ascii="Symbol" w:hAnsi="Symbol" w:hint="default"/>
      </w:rPr>
    </w:lvl>
    <w:lvl w:ilvl="1" w:tplc="04270005">
      <w:start w:val="1"/>
      <w:numFmt w:val="bullet"/>
      <w:lvlText w:val=""/>
      <w:lvlJc w:val="left"/>
      <w:pPr>
        <w:ind w:left="1440" w:hanging="360"/>
      </w:pPr>
      <w:rPr>
        <w:rFonts w:ascii="Wingdings" w:hAnsi="Wingdings"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0">
    <w:nsid w:val="71E24195"/>
    <w:multiLevelType w:val="multilevel"/>
    <w:tmpl w:val="79E829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726F53A2"/>
    <w:multiLevelType w:val="hybridMultilevel"/>
    <w:tmpl w:val="2D7C4430"/>
    <w:lvl w:ilvl="0" w:tplc="04270005">
      <w:start w:val="1"/>
      <w:numFmt w:val="bullet"/>
      <w:lvlText w:val=""/>
      <w:lvlJc w:val="left"/>
      <w:pPr>
        <w:ind w:left="720" w:hanging="360"/>
      </w:pPr>
      <w:rPr>
        <w:rFonts w:ascii="Wingdings" w:hAnsi="Wingdings"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2">
    <w:nsid w:val="72AD3603"/>
    <w:multiLevelType w:val="hybridMultilevel"/>
    <w:tmpl w:val="7F6E4450"/>
    <w:lvl w:ilvl="0" w:tplc="08090005">
      <w:start w:val="1"/>
      <w:numFmt w:val="bullet"/>
      <w:lvlText w:val=""/>
      <w:lvlJc w:val="left"/>
      <w:pPr>
        <w:ind w:left="1321" w:hanging="360"/>
      </w:pPr>
      <w:rPr>
        <w:rFonts w:ascii="Wingdings" w:hAnsi="Wingdings" w:hint="default"/>
      </w:rPr>
    </w:lvl>
    <w:lvl w:ilvl="1" w:tplc="08090003">
      <w:start w:val="1"/>
      <w:numFmt w:val="bullet"/>
      <w:lvlText w:val="o"/>
      <w:lvlJc w:val="left"/>
      <w:pPr>
        <w:ind w:left="2041" w:hanging="360"/>
      </w:pPr>
      <w:rPr>
        <w:rFonts w:ascii="Courier New" w:hAnsi="Courier New" w:cs="Courier New" w:hint="default"/>
      </w:rPr>
    </w:lvl>
    <w:lvl w:ilvl="2" w:tplc="08090005" w:tentative="1">
      <w:start w:val="1"/>
      <w:numFmt w:val="bullet"/>
      <w:lvlText w:val=""/>
      <w:lvlJc w:val="left"/>
      <w:pPr>
        <w:ind w:left="2761" w:hanging="360"/>
      </w:pPr>
      <w:rPr>
        <w:rFonts w:ascii="Wingdings" w:hAnsi="Wingdings" w:hint="default"/>
      </w:rPr>
    </w:lvl>
    <w:lvl w:ilvl="3" w:tplc="08090001" w:tentative="1">
      <w:start w:val="1"/>
      <w:numFmt w:val="bullet"/>
      <w:lvlText w:val=""/>
      <w:lvlJc w:val="left"/>
      <w:pPr>
        <w:ind w:left="3481" w:hanging="360"/>
      </w:pPr>
      <w:rPr>
        <w:rFonts w:ascii="Symbol" w:hAnsi="Symbol" w:hint="default"/>
      </w:rPr>
    </w:lvl>
    <w:lvl w:ilvl="4" w:tplc="08090003" w:tentative="1">
      <w:start w:val="1"/>
      <w:numFmt w:val="bullet"/>
      <w:lvlText w:val="o"/>
      <w:lvlJc w:val="left"/>
      <w:pPr>
        <w:ind w:left="4201" w:hanging="360"/>
      </w:pPr>
      <w:rPr>
        <w:rFonts w:ascii="Courier New" w:hAnsi="Courier New" w:cs="Courier New" w:hint="default"/>
      </w:rPr>
    </w:lvl>
    <w:lvl w:ilvl="5" w:tplc="08090005" w:tentative="1">
      <w:start w:val="1"/>
      <w:numFmt w:val="bullet"/>
      <w:lvlText w:val=""/>
      <w:lvlJc w:val="left"/>
      <w:pPr>
        <w:ind w:left="4921" w:hanging="360"/>
      </w:pPr>
      <w:rPr>
        <w:rFonts w:ascii="Wingdings" w:hAnsi="Wingdings" w:hint="default"/>
      </w:rPr>
    </w:lvl>
    <w:lvl w:ilvl="6" w:tplc="08090001" w:tentative="1">
      <w:start w:val="1"/>
      <w:numFmt w:val="bullet"/>
      <w:lvlText w:val=""/>
      <w:lvlJc w:val="left"/>
      <w:pPr>
        <w:ind w:left="5641" w:hanging="360"/>
      </w:pPr>
      <w:rPr>
        <w:rFonts w:ascii="Symbol" w:hAnsi="Symbol" w:hint="default"/>
      </w:rPr>
    </w:lvl>
    <w:lvl w:ilvl="7" w:tplc="08090003" w:tentative="1">
      <w:start w:val="1"/>
      <w:numFmt w:val="bullet"/>
      <w:lvlText w:val="o"/>
      <w:lvlJc w:val="left"/>
      <w:pPr>
        <w:ind w:left="6361" w:hanging="360"/>
      </w:pPr>
      <w:rPr>
        <w:rFonts w:ascii="Courier New" w:hAnsi="Courier New" w:cs="Courier New" w:hint="default"/>
      </w:rPr>
    </w:lvl>
    <w:lvl w:ilvl="8" w:tplc="08090005" w:tentative="1">
      <w:start w:val="1"/>
      <w:numFmt w:val="bullet"/>
      <w:lvlText w:val=""/>
      <w:lvlJc w:val="left"/>
      <w:pPr>
        <w:ind w:left="7081" w:hanging="360"/>
      </w:pPr>
      <w:rPr>
        <w:rFonts w:ascii="Wingdings" w:hAnsi="Wingdings" w:hint="default"/>
      </w:rPr>
    </w:lvl>
  </w:abstractNum>
  <w:abstractNum w:abstractNumId="93">
    <w:nsid w:val="73BF4924"/>
    <w:multiLevelType w:val="hybridMultilevel"/>
    <w:tmpl w:val="5E9E372C"/>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4">
    <w:nsid w:val="741E7CFB"/>
    <w:multiLevelType w:val="hybridMultilevel"/>
    <w:tmpl w:val="FC865A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nsid w:val="768F2B9B"/>
    <w:multiLevelType w:val="hybridMultilevel"/>
    <w:tmpl w:val="4E8CE076"/>
    <w:lvl w:ilvl="0" w:tplc="16144D2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77460A13"/>
    <w:multiLevelType w:val="hybridMultilevel"/>
    <w:tmpl w:val="1430B328"/>
    <w:lvl w:ilvl="0" w:tplc="AA180662">
      <w:start w:val="1"/>
      <w:numFmt w:val="bullet"/>
      <w:lvlText w:val=""/>
      <w:lvlJc w:val="left"/>
      <w:pPr>
        <w:ind w:left="720" w:hanging="360"/>
      </w:pPr>
      <w:rPr>
        <w:rFonts w:ascii="Symbol" w:hAnsi="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7">
    <w:nsid w:val="783F4B6E"/>
    <w:multiLevelType w:val="hybridMultilevel"/>
    <w:tmpl w:val="04B4E14A"/>
    <w:lvl w:ilvl="0" w:tplc="16144D2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78EB12B7"/>
    <w:multiLevelType w:val="hybridMultilevel"/>
    <w:tmpl w:val="77962A80"/>
    <w:lvl w:ilvl="0" w:tplc="04270005">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9">
    <w:nsid w:val="794B0480"/>
    <w:multiLevelType w:val="hybridMultilevel"/>
    <w:tmpl w:val="B340145A"/>
    <w:lvl w:ilvl="0" w:tplc="08090003">
      <w:start w:val="1"/>
      <w:numFmt w:val="bullet"/>
      <w:lvlText w:val="o"/>
      <w:lvlJc w:val="left"/>
      <w:pPr>
        <w:ind w:left="1797" w:hanging="360"/>
      </w:pPr>
      <w:rPr>
        <w:rFonts w:ascii="Courier New" w:hAnsi="Courier New" w:cs="Courier New"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00">
    <w:nsid w:val="79C2667C"/>
    <w:multiLevelType w:val="hybridMultilevel"/>
    <w:tmpl w:val="F418CB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nsid w:val="7A166549"/>
    <w:multiLevelType w:val="hybridMultilevel"/>
    <w:tmpl w:val="F050C79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nsid w:val="7BBA6170"/>
    <w:multiLevelType w:val="hybridMultilevel"/>
    <w:tmpl w:val="08BA3EE4"/>
    <w:lvl w:ilvl="0" w:tplc="EC3EA394">
      <w:start w:val="2013"/>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3">
    <w:nsid w:val="7C371AB3"/>
    <w:multiLevelType w:val="hybridMultilevel"/>
    <w:tmpl w:val="F78EC226"/>
    <w:lvl w:ilvl="0" w:tplc="08090005">
      <w:start w:val="1"/>
      <w:numFmt w:val="bullet"/>
      <w:lvlText w:val=""/>
      <w:lvlJc w:val="left"/>
      <w:pPr>
        <w:ind w:left="1080" w:hanging="360"/>
      </w:pPr>
      <w:rPr>
        <w:rFonts w:ascii="Wingdings" w:hAnsi="Wingdings" w:hint="default"/>
      </w:rPr>
    </w:lvl>
    <w:lvl w:ilvl="1" w:tplc="04060003" w:tentative="1">
      <w:start w:val="1"/>
      <w:numFmt w:val="bullet"/>
      <w:lvlText w:val="o"/>
      <w:lvlJc w:val="left"/>
      <w:pPr>
        <w:ind w:left="1800" w:hanging="360"/>
      </w:pPr>
      <w:rPr>
        <w:rFonts w:ascii="Courier New" w:hAnsi="Courier New" w:cs="Courier New" w:hint="default"/>
      </w:rPr>
    </w:lvl>
    <w:lvl w:ilvl="2" w:tplc="04060005">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04">
    <w:nsid w:val="7C854FF4"/>
    <w:multiLevelType w:val="hybridMultilevel"/>
    <w:tmpl w:val="1864045E"/>
    <w:lvl w:ilvl="0" w:tplc="08090003">
      <w:start w:val="1"/>
      <w:numFmt w:val="bullet"/>
      <w:lvlText w:val="o"/>
      <w:lvlJc w:val="left"/>
      <w:pPr>
        <w:ind w:left="2138" w:hanging="360"/>
      </w:pPr>
      <w:rPr>
        <w:rFonts w:ascii="Courier New" w:hAnsi="Courier New" w:cs="Courier New"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05">
    <w:nsid w:val="7D7F51FA"/>
    <w:multiLevelType w:val="hybridMultilevel"/>
    <w:tmpl w:val="5328B6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nsid w:val="7F4971FC"/>
    <w:multiLevelType w:val="hybridMultilevel"/>
    <w:tmpl w:val="4F1C3CE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7">
    <w:nsid w:val="7F9B25DD"/>
    <w:multiLevelType w:val="hybridMultilevel"/>
    <w:tmpl w:val="9990D7CA"/>
    <w:lvl w:ilvl="0" w:tplc="16144D2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1"/>
  </w:num>
  <w:num w:numId="2">
    <w:abstractNumId w:val="50"/>
  </w:num>
  <w:num w:numId="3">
    <w:abstractNumId w:val="12"/>
  </w:num>
  <w:num w:numId="4">
    <w:abstractNumId w:val="88"/>
  </w:num>
  <w:num w:numId="5">
    <w:abstractNumId w:val="64"/>
  </w:num>
  <w:num w:numId="6">
    <w:abstractNumId w:val="77"/>
  </w:num>
  <w:num w:numId="7">
    <w:abstractNumId w:val="93"/>
  </w:num>
  <w:num w:numId="8">
    <w:abstractNumId w:val="52"/>
  </w:num>
  <w:num w:numId="9">
    <w:abstractNumId w:val="53"/>
  </w:num>
  <w:num w:numId="10">
    <w:abstractNumId w:val="106"/>
  </w:num>
  <w:num w:numId="11">
    <w:abstractNumId w:val="8"/>
  </w:num>
  <w:num w:numId="12">
    <w:abstractNumId w:val="33"/>
  </w:num>
  <w:num w:numId="13">
    <w:abstractNumId w:val="2"/>
  </w:num>
  <w:num w:numId="14">
    <w:abstractNumId w:val="96"/>
  </w:num>
  <w:num w:numId="15">
    <w:abstractNumId w:val="51"/>
  </w:num>
  <w:num w:numId="16">
    <w:abstractNumId w:val="94"/>
  </w:num>
  <w:num w:numId="17">
    <w:abstractNumId w:val="81"/>
  </w:num>
  <w:num w:numId="18">
    <w:abstractNumId w:val="58"/>
  </w:num>
  <w:num w:numId="19">
    <w:abstractNumId w:val="32"/>
  </w:num>
  <w:num w:numId="20">
    <w:abstractNumId w:val="56"/>
  </w:num>
  <w:num w:numId="21">
    <w:abstractNumId w:val="0"/>
  </w:num>
  <w:num w:numId="22">
    <w:abstractNumId w:val="60"/>
  </w:num>
  <w:num w:numId="23">
    <w:abstractNumId w:val="45"/>
  </w:num>
  <w:num w:numId="24">
    <w:abstractNumId w:val="20"/>
  </w:num>
  <w:num w:numId="25">
    <w:abstractNumId w:val="11"/>
  </w:num>
  <w:num w:numId="26">
    <w:abstractNumId w:val="67"/>
  </w:num>
  <w:num w:numId="27">
    <w:abstractNumId w:val="85"/>
  </w:num>
  <w:num w:numId="28">
    <w:abstractNumId w:val="74"/>
  </w:num>
  <w:num w:numId="29">
    <w:abstractNumId w:val="54"/>
  </w:num>
  <w:num w:numId="30">
    <w:abstractNumId w:val="22"/>
  </w:num>
  <w:num w:numId="31">
    <w:abstractNumId w:val="99"/>
  </w:num>
  <w:num w:numId="32">
    <w:abstractNumId w:val="13"/>
  </w:num>
  <w:num w:numId="33">
    <w:abstractNumId w:val="82"/>
  </w:num>
  <w:num w:numId="34">
    <w:abstractNumId w:val="35"/>
  </w:num>
  <w:num w:numId="35">
    <w:abstractNumId w:val="89"/>
  </w:num>
  <w:num w:numId="36">
    <w:abstractNumId w:val="72"/>
  </w:num>
  <w:num w:numId="37">
    <w:abstractNumId w:val="91"/>
  </w:num>
  <w:num w:numId="38">
    <w:abstractNumId w:val="27"/>
  </w:num>
  <w:num w:numId="39">
    <w:abstractNumId w:val="66"/>
  </w:num>
  <w:num w:numId="40">
    <w:abstractNumId w:val="42"/>
  </w:num>
  <w:num w:numId="41">
    <w:abstractNumId w:val="105"/>
  </w:num>
  <w:num w:numId="42">
    <w:abstractNumId w:val="69"/>
  </w:num>
  <w:num w:numId="43">
    <w:abstractNumId w:val="18"/>
  </w:num>
  <w:num w:numId="44">
    <w:abstractNumId w:val="36"/>
  </w:num>
  <w:num w:numId="45">
    <w:abstractNumId w:val="103"/>
  </w:num>
  <w:num w:numId="46">
    <w:abstractNumId w:val="68"/>
  </w:num>
  <w:num w:numId="47">
    <w:abstractNumId w:val="43"/>
  </w:num>
  <w:num w:numId="48">
    <w:abstractNumId w:val="28"/>
  </w:num>
  <w:num w:numId="49">
    <w:abstractNumId w:val="61"/>
  </w:num>
  <w:num w:numId="50">
    <w:abstractNumId w:val="78"/>
  </w:num>
  <w:num w:numId="51">
    <w:abstractNumId w:val="70"/>
  </w:num>
  <w:num w:numId="52">
    <w:abstractNumId w:val="101"/>
  </w:num>
  <w:num w:numId="53">
    <w:abstractNumId w:val="10"/>
  </w:num>
  <w:num w:numId="54">
    <w:abstractNumId w:val="40"/>
  </w:num>
  <w:num w:numId="55">
    <w:abstractNumId w:val="44"/>
  </w:num>
  <w:num w:numId="56">
    <w:abstractNumId w:val="46"/>
  </w:num>
  <w:num w:numId="57">
    <w:abstractNumId w:val="49"/>
  </w:num>
  <w:num w:numId="58">
    <w:abstractNumId w:val="100"/>
  </w:num>
  <w:num w:numId="59">
    <w:abstractNumId w:val="30"/>
  </w:num>
  <w:num w:numId="60">
    <w:abstractNumId w:val="14"/>
  </w:num>
  <w:num w:numId="61">
    <w:abstractNumId w:val="98"/>
  </w:num>
  <w:num w:numId="62">
    <w:abstractNumId w:val="5"/>
  </w:num>
  <w:num w:numId="63">
    <w:abstractNumId w:val="76"/>
  </w:num>
  <w:num w:numId="64">
    <w:abstractNumId w:val="4"/>
  </w:num>
  <w:num w:numId="65">
    <w:abstractNumId w:val="92"/>
  </w:num>
  <w:num w:numId="66">
    <w:abstractNumId w:val="104"/>
  </w:num>
  <w:num w:numId="67">
    <w:abstractNumId w:val="48"/>
  </w:num>
  <w:num w:numId="68">
    <w:abstractNumId w:val="3"/>
  </w:num>
  <w:num w:numId="69">
    <w:abstractNumId w:val="75"/>
  </w:num>
  <w:num w:numId="70">
    <w:abstractNumId w:val="16"/>
  </w:num>
  <w:num w:numId="71">
    <w:abstractNumId w:val="15"/>
  </w:num>
  <w:num w:numId="72">
    <w:abstractNumId w:val="79"/>
  </w:num>
  <w:num w:numId="73">
    <w:abstractNumId w:val="31"/>
  </w:num>
  <w:num w:numId="74">
    <w:abstractNumId w:val="7"/>
  </w:num>
  <w:num w:numId="75">
    <w:abstractNumId w:val="38"/>
  </w:num>
  <w:num w:numId="76">
    <w:abstractNumId w:val="102"/>
  </w:num>
  <w:num w:numId="77">
    <w:abstractNumId w:val="17"/>
  </w:num>
  <w:num w:numId="78">
    <w:abstractNumId w:val="65"/>
  </w:num>
  <w:num w:numId="79">
    <w:abstractNumId w:val="41"/>
  </w:num>
  <w:num w:numId="80">
    <w:abstractNumId w:val="9"/>
  </w:num>
  <w:num w:numId="81">
    <w:abstractNumId w:val="19"/>
  </w:num>
  <w:num w:numId="82">
    <w:abstractNumId w:val="59"/>
  </w:num>
  <w:num w:numId="83">
    <w:abstractNumId w:val="26"/>
  </w:num>
  <w:num w:numId="84">
    <w:abstractNumId w:val="1"/>
  </w:num>
  <w:num w:numId="85">
    <w:abstractNumId w:val="97"/>
  </w:num>
  <w:num w:numId="86">
    <w:abstractNumId w:val="86"/>
  </w:num>
  <w:num w:numId="87">
    <w:abstractNumId w:val="21"/>
  </w:num>
  <w:num w:numId="88">
    <w:abstractNumId w:val="107"/>
  </w:num>
  <w:num w:numId="89">
    <w:abstractNumId w:val="73"/>
  </w:num>
  <w:num w:numId="90">
    <w:abstractNumId w:val="95"/>
  </w:num>
  <w:num w:numId="91">
    <w:abstractNumId w:val="84"/>
  </w:num>
  <w:num w:numId="92">
    <w:abstractNumId w:val="63"/>
  </w:num>
  <w:num w:numId="93">
    <w:abstractNumId w:val="24"/>
  </w:num>
  <w:num w:numId="94">
    <w:abstractNumId w:val="34"/>
  </w:num>
  <w:num w:numId="95">
    <w:abstractNumId w:val="37"/>
  </w:num>
  <w:num w:numId="96">
    <w:abstractNumId w:val="55"/>
  </w:num>
  <w:num w:numId="97">
    <w:abstractNumId w:val="47"/>
  </w:num>
  <w:num w:numId="98">
    <w:abstractNumId w:val="90"/>
  </w:num>
  <w:num w:numId="99">
    <w:abstractNumId w:val="6"/>
  </w:num>
  <w:num w:numId="100">
    <w:abstractNumId w:val="25"/>
  </w:num>
  <w:num w:numId="101">
    <w:abstractNumId w:val="29"/>
  </w:num>
  <w:num w:numId="102">
    <w:abstractNumId w:val="39"/>
  </w:num>
  <w:num w:numId="103">
    <w:abstractNumId w:val="83"/>
  </w:num>
  <w:num w:numId="104">
    <w:abstractNumId w:val="57"/>
  </w:num>
  <w:num w:numId="105">
    <w:abstractNumId w:val="80"/>
  </w:num>
  <w:num w:numId="106">
    <w:abstractNumId w:val="23"/>
  </w:num>
  <w:num w:numId="107">
    <w:abstractNumId w:val="87"/>
  </w:num>
  <w:num w:numId="108">
    <w:abstractNumId w:val="62"/>
  </w:num>
  <w:numIdMacAtCleanup w:val="9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ta Daugilienė">
    <w15:presenceInfo w15:providerId="AD" w15:userId="S-1-5-21-234760573-899180250-316870461-17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96"/>
    <w:rsid w:val="0001138D"/>
    <w:rsid w:val="0002136B"/>
    <w:rsid w:val="00023E6F"/>
    <w:rsid w:val="000342BF"/>
    <w:rsid w:val="00064A7D"/>
    <w:rsid w:val="00070A44"/>
    <w:rsid w:val="00071448"/>
    <w:rsid w:val="00071865"/>
    <w:rsid w:val="0007328D"/>
    <w:rsid w:val="00076724"/>
    <w:rsid w:val="000811BF"/>
    <w:rsid w:val="00091C9C"/>
    <w:rsid w:val="00092591"/>
    <w:rsid w:val="000939CF"/>
    <w:rsid w:val="00095BC3"/>
    <w:rsid w:val="000A517E"/>
    <w:rsid w:val="000A58DF"/>
    <w:rsid w:val="000D6CE2"/>
    <w:rsid w:val="000E0A67"/>
    <w:rsid w:val="000E0F38"/>
    <w:rsid w:val="000E1929"/>
    <w:rsid w:val="000E1B1E"/>
    <w:rsid w:val="001151D6"/>
    <w:rsid w:val="00125E26"/>
    <w:rsid w:val="00126047"/>
    <w:rsid w:val="0012637D"/>
    <w:rsid w:val="00131E4A"/>
    <w:rsid w:val="001414F9"/>
    <w:rsid w:val="00143B0E"/>
    <w:rsid w:val="00144DA8"/>
    <w:rsid w:val="00170072"/>
    <w:rsid w:val="001747DC"/>
    <w:rsid w:val="00184181"/>
    <w:rsid w:val="0019550C"/>
    <w:rsid w:val="00196C12"/>
    <w:rsid w:val="0019788A"/>
    <w:rsid w:val="001A097D"/>
    <w:rsid w:val="001A2238"/>
    <w:rsid w:val="001A3B74"/>
    <w:rsid w:val="001B0B70"/>
    <w:rsid w:val="001C5003"/>
    <w:rsid w:val="001D112B"/>
    <w:rsid w:val="001D267F"/>
    <w:rsid w:val="001D6489"/>
    <w:rsid w:val="001D661B"/>
    <w:rsid w:val="001D77A2"/>
    <w:rsid w:val="001D79C1"/>
    <w:rsid w:val="001E1634"/>
    <w:rsid w:val="001E2EB5"/>
    <w:rsid w:val="001F748D"/>
    <w:rsid w:val="00207B14"/>
    <w:rsid w:val="00210D30"/>
    <w:rsid w:val="00230340"/>
    <w:rsid w:val="002326D6"/>
    <w:rsid w:val="002361FF"/>
    <w:rsid w:val="00250FEE"/>
    <w:rsid w:val="002624F6"/>
    <w:rsid w:val="002677DC"/>
    <w:rsid w:val="00277D58"/>
    <w:rsid w:val="00284CED"/>
    <w:rsid w:val="00291835"/>
    <w:rsid w:val="00297E03"/>
    <w:rsid w:val="002B0292"/>
    <w:rsid w:val="002D086E"/>
    <w:rsid w:val="002D3661"/>
    <w:rsid w:val="002D3B59"/>
    <w:rsid w:val="002D3C01"/>
    <w:rsid w:val="002E3ABC"/>
    <w:rsid w:val="002F7D10"/>
    <w:rsid w:val="00300DC1"/>
    <w:rsid w:val="00343AF3"/>
    <w:rsid w:val="00343BD4"/>
    <w:rsid w:val="00346B22"/>
    <w:rsid w:val="003471AF"/>
    <w:rsid w:val="00351BB5"/>
    <w:rsid w:val="00363013"/>
    <w:rsid w:val="003708BE"/>
    <w:rsid w:val="00371A6F"/>
    <w:rsid w:val="00373CCC"/>
    <w:rsid w:val="00381676"/>
    <w:rsid w:val="0038399A"/>
    <w:rsid w:val="00386E0E"/>
    <w:rsid w:val="00396154"/>
    <w:rsid w:val="00397C42"/>
    <w:rsid w:val="003A3456"/>
    <w:rsid w:val="003A498A"/>
    <w:rsid w:val="003A6B28"/>
    <w:rsid w:val="003A6B4F"/>
    <w:rsid w:val="003B19E7"/>
    <w:rsid w:val="003B43D7"/>
    <w:rsid w:val="003B46F9"/>
    <w:rsid w:val="003C0C71"/>
    <w:rsid w:val="003C13B8"/>
    <w:rsid w:val="003C2C13"/>
    <w:rsid w:val="003C42AD"/>
    <w:rsid w:val="003D5A04"/>
    <w:rsid w:val="003D7BE4"/>
    <w:rsid w:val="003E36CF"/>
    <w:rsid w:val="003E3D46"/>
    <w:rsid w:val="003E5077"/>
    <w:rsid w:val="003E5956"/>
    <w:rsid w:val="003E7FED"/>
    <w:rsid w:val="003F1EE5"/>
    <w:rsid w:val="003F3921"/>
    <w:rsid w:val="003F4744"/>
    <w:rsid w:val="004107A3"/>
    <w:rsid w:val="004107A9"/>
    <w:rsid w:val="00416729"/>
    <w:rsid w:val="00421EEB"/>
    <w:rsid w:val="0042266B"/>
    <w:rsid w:val="00423900"/>
    <w:rsid w:val="004271A8"/>
    <w:rsid w:val="00436A3A"/>
    <w:rsid w:val="0044329D"/>
    <w:rsid w:val="00446561"/>
    <w:rsid w:val="0044797B"/>
    <w:rsid w:val="00455270"/>
    <w:rsid w:val="00470A3A"/>
    <w:rsid w:val="0047480F"/>
    <w:rsid w:val="004760CC"/>
    <w:rsid w:val="004830AC"/>
    <w:rsid w:val="00486022"/>
    <w:rsid w:val="0048679E"/>
    <w:rsid w:val="00491DD4"/>
    <w:rsid w:val="004A5C68"/>
    <w:rsid w:val="004B3D0C"/>
    <w:rsid w:val="004C1902"/>
    <w:rsid w:val="004C5778"/>
    <w:rsid w:val="004C7831"/>
    <w:rsid w:val="004D385F"/>
    <w:rsid w:val="004F23FC"/>
    <w:rsid w:val="004F28BF"/>
    <w:rsid w:val="005011EA"/>
    <w:rsid w:val="005178E6"/>
    <w:rsid w:val="00527E52"/>
    <w:rsid w:val="00535C59"/>
    <w:rsid w:val="00535E05"/>
    <w:rsid w:val="00551D96"/>
    <w:rsid w:val="0056156A"/>
    <w:rsid w:val="005644CE"/>
    <w:rsid w:val="005657FA"/>
    <w:rsid w:val="0056783F"/>
    <w:rsid w:val="00572B42"/>
    <w:rsid w:val="005800E1"/>
    <w:rsid w:val="00592975"/>
    <w:rsid w:val="00594815"/>
    <w:rsid w:val="005C0971"/>
    <w:rsid w:val="005C6586"/>
    <w:rsid w:val="005C6CC3"/>
    <w:rsid w:val="005D23A2"/>
    <w:rsid w:val="005D4350"/>
    <w:rsid w:val="005E3587"/>
    <w:rsid w:val="005E37DB"/>
    <w:rsid w:val="005F56D9"/>
    <w:rsid w:val="005F76F0"/>
    <w:rsid w:val="0060734E"/>
    <w:rsid w:val="00614464"/>
    <w:rsid w:val="00622BC9"/>
    <w:rsid w:val="006231BE"/>
    <w:rsid w:val="00633292"/>
    <w:rsid w:val="00655596"/>
    <w:rsid w:val="00664E21"/>
    <w:rsid w:val="00671F43"/>
    <w:rsid w:val="006921ED"/>
    <w:rsid w:val="00693BD8"/>
    <w:rsid w:val="00694837"/>
    <w:rsid w:val="006A22C4"/>
    <w:rsid w:val="006C1BB7"/>
    <w:rsid w:val="006C361B"/>
    <w:rsid w:val="006D1402"/>
    <w:rsid w:val="006D21F7"/>
    <w:rsid w:val="006D47D4"/>
    <w:rsid w:val="006D53D0"/>
    <w:rsid w:val="006D6142"/>
    <w:rsid w:val="006D63BB"/>
    <w:rsid w:val="006E499C"/>
    <w:rsid w:val="007036CA"/>
    <w:rsid w:val="007046F4"/>
    <w:rsid w:val="00713862"/>
    <w:rsid w:val="00713F88"/>
    <w:rsid w:val="00725D32"/>
    <w:rsid w:val="00730C32"/>
    <w:rsid w:val="00732577"/>
    <w:rsid w:val="007401B2"/>
    <w:rsid w:val="00746B2E"/>
    <w:rsid w:val="00747F8D"/>
    <w:rsid w:val="0075126D"/>
    <w:rsid w:val="00752076"/>
    <w:rsid w:val="00771872"/>
    <w:rsid w:val="0078265E"/>
    <w:rsid w:val="00783E22"/>
    <w:rsid w:val="007929FB"/>
    <w:rsid w:val="007930DA"/>
    <w:rsid w:val="00795632"/>
    <w:rsid w:val="007A3FD7"/>
    <w:rsid w:val="007A5B81"/>
    <w:rsid w:val="007A66B0"/>
    <w:rsid w:val="007A71BC"/>
    <w:rsid w:val="007B1C14"/>
    <w:rsid w:val="007B3735"/>
    <w:rsid w:val="007B66F1"/>
    <w:rsid w:val="007B7078"/>
    <w:rsid w:val="007B70ED"/>
    <w:rsid w:val="007C6308"/>
    <w:rsid w:val="007C69DB"/>
    <w:rsid w:val="007D05DE"/>
    <w:rsid w:val="007D0F2E"/>
    <w:rsid w:val="007D4806"/>
    <w:rsid w:val="007D7E43"/>
    <w:rsid w:val="007E349D"/>
    <w:rsid w:val="007E73AC"/>
    <w:rsid w:val="007F4913"/>
    <w:rsid w:val="007F663E"/>
    <w:rsid w:val="0080684B"/>
    <w:rsid w:val="00822B92"/>
    <w:rsid w:val="00823DD2"/>
    <w:rsid w:val="00826C08"/>
    <w:rsid w:val="0083562F"/>
    <w:rsid w:val="0083637D"/>
    <w:rsid w:val="00847534"/>
    <w:rsid w:val="008539E7"/>
    <w:rsid w:val="008557C5"/>
    <w:rsid w:val="008759EA"/>
    <w:rsid w:val="0087619C"/>
    <w:rsid w:val="008D2C99"/>
    <w:rsid w:val="008D7A16"/>
    <w:rsid w:val="008E6811"/>
    <w:rsid w:val="008F0607"/>
    <w:rsid w:val="008F35E9"/>
    <w:rsid w:val="008F403C"/>
    <w:rsid w:val="008F5A9B"/>
    <w:rsid w:val="008F6D0F"/>
    <w:rsid w:val="00900363"/>
    <w:rsid w:val="009039A9"/>
    <w:rsid w:val="009061FB"/>
    <w:rsid w:val="00921D9B"/>
    <w:rsid w:val="00937CCE"/>
    <w:rsid w:val="00943969"/>
    <w:rsid w:val="00960C64"/>
    <w:rsid w:val="00964645"/>
    <w:rsid w:val="00964804"/>
    <w:rsid w:val="009648E6"/>
    <w:rsid w:val="009707C4"/>
    <w:rsid w:val="00986C8B"/>
    <w:rsid w:val="00990BF5"/>
    <w:rsid w:val="00995557"/>
    <w:rsid w:val="00996264"/>
    <w:rsid w:val="009B56DE"/>
    <w:rsid w:val="009D1930"/>
    <w:rsid w:val="009E6FB3"/>
    <w:rsid w:val="009F1A37"/>
    <w:rsid w:val="009F1A92"/>
    <w:rsid w:val="009F3518"/>
    <w:rsid w:val="009F43F5"/>
    <w:rsid w:val="00A0042B"/>
    <w:rsid w:val="00A302C6"/>
    <w:rsid w:val="00A364FB"/>
    <w:rsid w:val="00A420AE"/>
    <w:rsid w:val="00A42FAD"/>
    <w:rsid w:val="00A43C07"/>
    <w:rsid w:val="00A67643"/>
    <w:rsid w:val="00A678F8"/>
    <w:rsid w:val="00A949B6"/>
    <w:rsid w:val="00A962EE"/>
    <w:rsid w:val="00A97EA2"/>
    <w:rsid w:val="00AA2107"/>
    <w:rsid w:val="00AA263A"/>
    <w:rsid w:val="00AB3F36"/>
    <w:rsid w:val="00AC39C3"/>
    <w:rsid w:val="00AD1310"/>
    <w:rsid w:val="00AD16C2"/>
    <w:rsid w:val="00AD67DF"/>
    <w:rsid w:val="00AE1FC2"/>
    <w:rsid w:val="00AF0B99"/>
    <w:rsid w:val="00AF4904"/>
    <w:rsid w:val="00AF49F8"/>
    <w:rsid w:val="00B00D3E"/>
    <w:rsid w:val="00B03430"/>
    <w:rsid w:val="00B11BBB"/>
    <w:rsid w:val="00B16254"/>
    <w:rsid w:val="00B23C74"/>
    <w:rsid w:val="00B3629F"/>
    <w:rsid w:val="00B37753"/>
    <w:rsid w:val="00B41C90"/>
    <w:rsid w:val="00B515BA"/>
    <w:rsid w:val="00B574FA"/>
    <w:rsid w:val="00B62248"/>
    <w:rsid w:val="00B65A39"/>
    <w:rsid w:val="00B7329D"/>
    <w:rsid w:val="00B85E25"/>
    <w:rsid w:val="00B93BA3"/>
    <w:rsid w:val="00B94CA1"/>
    <w:rsid w:val="00BA2C60"/>
    <w:rsid w:val="00BA5CF5"/>
    <w:rsid w:val="00BB39A8"/>
    <w:rsid w:val="00BB5F6D"/>
    <w:rsid w:val="00BC77DD"/>
    <w:rsid w:val="00BD0E64"/>
    <w:rsid w:val="00BD3EEE"/>
    <w:rsid w:val="00BD5261"/>
    <w:rsid w:val="00BD5938"/>
    <w:rsid w:val="00BE0674"/>
    <w:rsid w:val="00BE3818"/>
    <w:rsid w:val="00BE4822"/>
    <w:rsid w:val="00BE571B"/>
    <w:rsid w:val="00BE66BA"/>
    <w:rsid w:val="00C137AE"/>
    <w:rsid w:val="00C31C26"/>
    <w:rsid w:val="00C41E4A"/>
    <w:rsid w:val="00C6790B"/>
    <w:rsid w:val="00C71643"/>
    <w:rsid w:val="00C72B3A"/>
    <w:rsid w:val="00C800B7"/>
    <w:rsid w:val="00C81926"/>
    <w:rsid w:val="00C91089"/>
    <w:rsid w:val="00CB1462"/>
    <w:rsid w:val="00CB6055"/>
    <w:rsid w:val="00CB6449"/>
    <w:rsid w:val="00CC0E12"/>
    <w:rsid w:val="00CC1975"/>
    <w:rsid w:val="00CD14A1"/>
    <w:rsid w:val="00CD54C8"/>
    <w:rsid w:val="00CD5938"/>
    <w:rsid w:val="00CE29F4"/>
    <w:rsid w:val="00CF3E0F"/>
    <w:rsid w:val="00D010AD"/>
    <w:rsid w:val="00D07027"/>
    <w:rsid w:val="00D07B99"/>
    <w:rsid w:val="00D41D52"/>
    <w:rsid w:val="00D43A75"/>
    <w:rsid w:val="00D46CA7"/>
    <w:rsid w:val="00D53888"/>
    <w:rsid w:val="00D610BF"/>
    <w:rsid w:val="00D62DFC"/>
    <w:rsid w:val="00D64195"/>
    <w:rsid w:val="00D65824"/>
    <w:rsid w:val="00D67F81"/>
    <w:rsid w:val="00D8229E"/>
    <w:rsid w:val="00D90F4C"/>
    <w:rsid w:val="00D9180B"/>
    <w:rsid w:val="00D92155"/>
    <w:rsid w:val="00D9642C"/>
    <w:rsid w:val="00D96997"/>
    <w:rsid w:val="00DB0552"/>
    <w:rsid w:val="00DB5A35"/>
    <w:rsid w:val="00DD0197"/>
    <w:rsid w:val="00DD72B1"/>
    <w:rsid w:val="00DE07A1"/>
    <w:rsid w:val="00DE1FB7"/>
    <w:rsid w:val="00DF6897"/>
    <w:rsid w:val="00E01CAC"/>
    <w:rsid w:val="00E04CC6"/>
    <w:rsid w:val="00E04E90"/>
    <w:rsid w:val="00E25E56"/>
    <w:rsid w:val="00E44EE2"/>
    <w:rsid w:val="00E56CA6"/>
    <w:rsid w:val="00E570A0"/>
    <w:rsid w:val="00E65372"/>
    <w:rsid w:val="00E65B52"/>
    <w:rsid w:val="00E81CED"/>
    <w:rsid w:val="00E83747"/>
    <w:rsid w:val="00E86E99"/>
    <w:rsid w:val="00E96C37"/>
    <w:rsid w:val="00EA1058"/>
    <w:rsid w:val="00EA696B"/>
    <w:rsid w:val="00EA7291"/>
    <w:rsid w:val="00EC01D1"/>
    <w:rsid w:val="00EC0F2C"/>
    <w:rsid w:val="00EC196E"/>
    <w:rsid w:val="00EC710E"/>
    <w:rsid w:val="00ED27EF"/>
    <w:rsid w:val="00EF0BAD"/>
    <w:rsid w:val="00EF248C"/>
    <w:rsid w:val="00EF3484"/>
    <w:rsid w:val="00EF4EDA"/>
    <w:rsid w:val="00F037B7"/>
    <w:rsid w:val="00F16414"/>
    <w:rsid w:val="00F16DB8"/>
    <w:rsid w:val="00F41F04"/>
    <w:rsid w:val="00F457B4"/>
    <w:rsid w:val="00F62F25"/>
    <w:rsid w:val="00F80ECB"/>
    <w:rsid w:val="00F83666"/>
    <w:rsid w:val="00F9640E"/>
    <w:rsid w:val="00FA491C"/>
    <w:rsid w:val="00FB3588"/>
    <w:rsid w:val="00FB35CB"/>
    <w:rsid w:val="00FC2A76"/>
    <w:rsid w:val="00FC440E"/>
    <w:rsid w:val="00FD6FD7"/>
    <w:rsid w:val="00FE178E"/>
    <w:rsid w:val="00FE6CC4"/>
    <w:rsid w:val="00FF31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99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6D47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7A66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551D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ntrat1Diagrama">
    <w:name w:val="Antraštė 1 Diagrama"/>
    <w:basedOn w:val="Numatytasispastraiposriftas"/>
    <w:link w:val="Antrat1"/>
    <w:uiPriority w:val="9"/>
    <w:rsid w:val="006D47D4"/>
    <w:rPr>
      <w:rFonts w:asciiTheme="majorHAnsi" w:eastAsiaTheme="majorEastAsia" w:hAnsiTheme="majorHAnsi" w:cstheme="majorBidi"/>
      <w:b/>
      <w:bCs/>
      <w:color w:val="365F91" w:themeColor="accent1" w:themeShade="BF"/>
      <w:sz w:val="28"/>
      <w:szCs w:val="28"/>
    </w:rPr>
  </w:style>
  <w:style w:type="character" w:styleId="Hipersaitas">
    <w:name w:val="Hyperlink"/>
    <w:basedOn w:val="Numatytasispastraiposriftas"/>
    <w:uiPriority w:val="99"/>
    <w:unhideWhenUsed/>
    <w:rsid w:val="00A949B6"/>
    <w:rPr>
      <w:color w:val="0000FF" w:themeColor="hyperlink"/>
      <w:u w:val="single"/>
    </w:rPr>
  </w:style>
  <w:style w:type="paragraph" w:styleId="Sraopastraipa">
    <w:name w:val="List Paragraph"/>
    <w:basedOn w:val="prastasis"/>
    <w:uiPriority w:val="34"/>
    <w:qFormat/>
    <w:rsid w:val="00B41C90"/>
    <w:pPr>
      <w:spacing w:after="160" w:line="259" w:lineRule="auto"/>
      <w:ind w:left="720"/>
      <w:contextualSpacing/>
    </w:pPr>
    <w:rPr>
      <w:lang w:val="en-GB"/>
    </w:rPr>
  </w:style>
  <w:style w:type="table" w:styleId="Lentelstinklelis">
    <w:name w:val="Table Grid"/>
    <w:basedOn w:val="prastojilentel"/>
    <w:uiPriority w:val="59"/>
    <w:rsid w:val="00B41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7A66B0"/>
    <w:rPr>
      <w:rFonts w:asciiTheme="majorHAnsi" w:eastAsiaTheme="majorEastAsia" w:hAnsiTheme="majorHAnsi" w:cstheme="majorBidi"/>
      <w:b/>
      <w:bCs/>
      <w:color w:val="4F81BD" w:themeColor="accent1"/>
      <w:sz w:val="26"/>
      <w:szCs w:val="26"/>
    </w:rPr>
  </w:style>
  <w:style w:type="character" w:styleId="Grietas">
    <w:name w:val="Strong"/>
    <w:basedOn w:val="Numatytasispastraiposriftas"/>
    <w:uiPriority w:val="22"/>
    <w:qFormat/>
    <w:rsid w:val="00E25E56"/>
    <w:rPr>
      <w:b/>
      <w:bCs/>
    </w:rPr>
  </w:style>
  <w:style w:type="character" w:styleId="Perirtashipersaitas">
    <w:name w:val="FollowedHyperlink"/>
    <w:basedOn w:val="Numatytasispastraiposriftas"/>
    <w:uiPriority w:val="99"/>
    <w:semiHidden/>
    <w:unhideWhenUsed/>
    <w:rsid w:val="00D46CA7"/>
    <w:rPr>
      <w:color w:val="800080" w:themeColor="followedHyperlink"/>
      <w:u w:val="single"/>
    </w:rPr>
  </w:style>
  <w:style w:type="paragraph" w:styleId="Debesliotekstas">
    <w:name w:val="Balloon Text"/>
    <w:basedOn w:val="prastasis"/>
    <w:link w:val="DebesliotekstasDiagrama"/>
    <w:uiPriority w:val="99"/>
    <w:semiHidden/>
    <w:unhideWhenUsed/>
    <w:rsid w:val="00023E6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23E6F"/>
    <w:rPr>
      <w:rFonts w:ascii="Tahoma" w:hAnsi="Tahoma" w:cs="Tahoma"/>
      <w:sz w:val="16"/>
      <w:szCs w:val="16"/>
    </w:rPr>
  </w:style>
  <w:style w:type="character" w:customStyle="1" w:styleId="apple-converted-space">
    <w:name w:val="apple-converted-space"/>
    <w:basedOn w:val="Numatytasispastraiposriftas"/>
    <w:rsid w:val="005011EA"/>
  </w:style>
  <w:style w:type="paragraph" w:customStyle="1" w:styleId="Tiret0">
    <w:name w:val="Tiret 0"/>
    <w:basedOn w:val="prastasis"/>
    <w:uiPriority w:val="99"/>
    <w:rsid w:val="0083637D"/>
    <w:pPr>
      <w:numPr>
        <w:numId w:val="8"/>
      </w:numPr>
      <w:spacing w:before="120" w:after="120" w:line="240" w:lineRule="auto"/>
      <w:jc w:val="both"/>
    </w:pPr>
    <w:rPr>
      <w:rFonts w:ascii="Times New Roman" w:eastAsia="Times New Roman" w:hAnsi="Times New Roman" w:cs="Times New Roman"/>
      <w:sz w:val="24"/>
      <w:szCs w:val="24"/>
      <w:lang w:val="en-GB"/>
    </w:rPr>
  </w:style>
  <w:style w:type="character" w:styleId="Puslapioinaosnuoroda">
    <w:name w:val="footnote reference"/>
    <w:aliases w:val="Footnote symbol,Footnote reference number,Times 10 Point,Exposant 3 Point,EN Footnote Reference,note TESI,SUPERS,Nota,Footnote number, Char1,Char1,Ref,de nota al pie,EN Footnote text,Fussnota,Footnote,Footnote Refernece,E...,Re"/>
    <w:rsid w:val="0083637D"/>
    <w:rPr>
      <w:b/>
      <w:vertAlign w:val="superscript"/>
    </w:rPr>
  </w:style>
  <w:style w:type="paragraph" w:styleId="Puslapioinaostekstas">
    <w:name w:val="footnote text"/>
    <w:aliases w:val="Podrozdział,stile 1,Footnote1,Footnote2,Footnote3,Footnote4,Footnote5,Footnote6,Footnote7,Footnote8,Footnote9,Footnote10,Footnote11,Footnote21,Footnote31,Footnote41,Footnote51,Footnote61,Footnote71,Footnote81,Footnote91"/>
    <w:basedOn w:val="prastasis"/>
    <w:link w:val="PuslapioinaostekstasDiagrama"/>
    <w:uiPriority w:val="99"/>
    <w:rsid w:val="0083637D"/>
    <w:pPr>
      <w:widowControl w:val="0"/>
      <w:tabs>
        <w:tab w:val="left" w:pos="567"/>
      </w:tabs>
      <w:spacing w:after="0" w:line="240" w:lineRule="auto"/>
      <w:ind w:left="567" w:hanging="567"/>
    </w:pPr>
    <w:rPr>
      <w:rFonts w:ascii="Times New Roman" w:eastAsia="Times New Roman" w:hAnsi="Times New Roman" w:cs="Times New Roman"/>
      <w:sz w:val="24"/>
      <w:szCs w:val="20"/>
      <w:lang w:val="en-GB" w:eastAsia="fr-BE"/>
    </w:rPr>
  </w:style>
  <w:style w:type="character" w:customStyle="1" w:styleId="FootnoteTextChar">
    <w:name w:val="Footnote Text Char"/>
    <w:basedOn w:val="Numatytasispastraiposriftas"/>
    <w:uiPriority w:val="99"/>
    <w:semiHidden/>
    <w:rsid w:val="0083637D"/>
    <w:rPr>
      <w:sz w:val="20"/>
      <w:szCs w:val="20"/>
    </w:rPr>
  </w:style>
  <w:style w:type="character" w:customStyle="1" w:styleId="PuslapioinaostekstasDiagrama">
    <w:name w:val="Puslapio išnašos tekstas Diagrama"/>
    <w:aliases w:val="Podrozdział Diagrama,stile 1 Diagrama,Footnote1 Diagrama,Footnote2 Diagrama,Footnote3 Diagrama,Footnote4 Diagrama,Footnote5 Diagrama,Footnote6 Diagrama,Footnote7 Diagrama,Footnote8 Diagrama,Footnote9 Diagrama"/>
    <w:link w:val="Puslapioinaostekstas"/>
    <w:uiPriority w:val="99"/>
    <w:rsid w:val="0083637D"/>
    <w:rPr>
      <w:rFonts w:ascii="Times New Roman" w:eastAsia="Times New Roman" w:hAnsi="Times New Roman" w:cs="Times New Roman"/>
      <w:sz w:val="24"/>
      <w:szCs w:val="20"/>
      <w:lang w:val="en-GB" w:eastAsia="fr-BE"/>
    </w:rPr>
  </w:style>
  <w:style w:type="paragraph" w:customStyle="1" w:styleId="Tiret1">
    <w:name w:val="Tiret 1"/>
    <w:basedOn w:val="prastasis"/>
    <w:rsid w:val="0083637D"/>
    <w:pPr>
      <w:numPr>
        <w:numId w:val="15"/>
      </w:numPr>
      <w:spacing w:before="120" w:after="120" w:line="240" w:lineRule="auto"/>
      <w:jc w:val="both"/>
    </w:pPr>
    <w:rPr>
      <w:rFonts w:ascii="Times New Roman" w:eastAsia="Times New Roman" w:hAnsi="Times New Roman" w:cs="Times New Roman"/>
      <w:sz w:val="24"/>
      <w:szCs w:val="24"/>
      <w:lang w:val="en-GB"/>
    </w:rPr>
  </w:style>
  <w:style w:type="paragraph" w:styleId="Betarp">
    <w:name w:val="No Spacing"/>
    <w:link w:val="BetarpDiagrama"/>
    <w:uiPriority w:val="1"/>
    <w:qFormat/>
    <w:rsid w:val="0083637D"/>
    <w:pPr>
      <w:spacing w:after="0" w:line="240" w:lineRule="auto"/>
    </w:pPr>
    <w:rPr>
      <w:rFonts w:ascii="Calibri" w:eastAsia="Calibri" w:hAnsi="Calibri" w:cs="Times New Roman"/>
      <w:lang w:val="en-GB"/>
    </w:rPr>
  </w:style>
  <w:style w:type="character" w:customStyle="1" w:styleId="BetarpDiagrama">
    <w:name w:val="Be tarpų Diagrama"/>
    <w:basedOn w:val="Numatytasispastraiposriftas"/>
    <w:link w:val="Betarp"/>
    <w:uiPriority w:val="1"/>
    <w:rsid w:val="0083637D"/>
    <w:rPr>
      <w:rFonts w:ascii="Calibri" w:eastAsia="Calibri" w:hAnsi="Calibri" w:cs="Times New Roman"/>
      <w:lang w:val="en-GB"/>
    </w:rPr>
  </w:style>
  <w:style w:type="paragraph" w:styleId="Pagrindiniotekstotrauka">
    <w:name w:val="Body Text Indent"/>
    <w:basedOn w:val="prastasis"/>
    <w:link w:val="PagrindiniotekstotraukaDiagrama"/>
    <w:uiPriority w:val="99"/>
    <w:unhideWhenUsed/>
    <w:rsid w:val="0083637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uiPriority w:val="99"/>
    <w:rsid w:val="0083637D"/>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E570A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570A0"/>
  </w:style>
  <w:style w:type="character" w:styleId="Puslapionumeris">
    <w:name w:val="page number"/>
    <w:basedOn w:val="Numatytasispastraiposriftas"/>
    <w:uiPriority w:val="99"/>
    <w:semiHidden/>
    <w:unhideWhenUsed/>
    <w:rsid w:val="00E570A0"/>
  </w:style>
  <w:style w:type="paragraph" w:styleId="Antrats">
    <w:name w:val="header"/>
    <w:basedOn w:val="prastasis"/>
    <w:link w:val="AntratsDiagrama"/>
    <w:uiPriority w:val="99"/>
    <w:unhideWhenUsed/>
    <w:rsid w:val="00346B2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6B22"/>
  </w:style>
  <w:style w:type="character" w:styleId="Komentaronuoroda">
    <w:name w:val="annotation reference"/>
    <w:basedOn w:val="Numatytasispastraiposriftas"/>
    <w:uiPriority w:val="99"/>
    <w:unhideWhenUsed/>
    <w:rsid w:val="00343AF3"/>
    <w:rPr>
      <w:sz w:val="16"/>
      <w:szCs w:val="16"/>
    </w:rPr>
  </w:style>
  <w:style w:type="paragraph" w:styleId="Komentarotekstas">
    <w:name w:val="annotation text"/>
    <w:basedOn w:val="prastasis"/>
    <w:link w:val="KomentarotekstasDiagrama"/>
    <w:uiPriority w:val="99"/>
    <w:semiHidden/>
    <w:unhideWhenUsed/>
    <w:rsid w:val="00343AF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43AF3"/>
    <w:rPr>
      <w:sz w:val="20"/>
      <w:szCs w:val="20"/>
    </w:rPr>
  </w:style>
  <w:style w:type="paragraph" w:styleId="Komentarotema">
    <w:name w:val="annotation subject"/>
    <w:basedOn w:val="Komentarotekstas"/>
    <w:next w:val="Komentarotekstas"/>
    <w:link w:val="KomentarotemaDiagrama"/>
    <w:uiPriority w:val="99"/>
    <w:semiHidden/>
    <w:unhideWhenUsed/>
    <w:rsid w:val="00343AF3"/>
    <w:rPr>
      <w:b/>
      <w:bCs/>
    </w:rPr>
  </w:style>
  <w:style w:type="character" w:customStyle="1" w:styleId="KomentarotemaDiagrama">
    <w:name w:val="Komentaro tema Diagrama"/>
    <w:basedOn w:val="KomentarotekstasDiagrama"/>
    <w:link w:val="Komentarotema"/>
    <w:uiPriority w:val="99"/>
    <w:semiHidden/>
    <w:rsid w:val="00343AF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6D47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7A66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551D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ntrat1Diagrama">
    <w:name w:val="Antraštė 1 Diagrama"/>
    <w:basedOn w:val="Numatytasispastraiposriftas"/>
    <w:link w:val="Antrat1"/>
    <w:uiPriority w:val="9"/>
    <w:rsid w:val="006D47D4"/>
    <w:rPr>
      <w:rFonts w:asciiTheme="majorHAnsi" w:eastAsiaTheme="majorEastAsia" w:hAnsiTheme="majorHAnsi" w:cstheme="majorBidi"/>
      <w:b/>
      <w:bCs/>
      <w:color w:val="365F91" w:themeColor="accent1" w:themeShade="BF"/>
      <w:sz w:val="28"/>
      <w:szCs w:val="28"/>
    </w:rPr>
  </w:style>
  <w:style w:type="character" w:styleId="Hipersaitas">
    <w:name w:val="Hyperlink"/>
    <w:basedOn w:val="Numatytasispastraiposriftas"/>
    <w:uiPriority w:val="99"/>
    <w:unhideWhenUsed/>
    <w:rsid w:val="00A949B6"/>
    <w:rPr>
      <w:color w:val="0000FF" w:themeColor="hyperlink"/>
      <w:u w:val="single"/>
    </w:rPr>
  </w:style>
  <w:style w:type="paragraph" w:styleId="Sraopastraipa">
    <w:name w:val="List Paragraph"/>
    <w:basedOn w:val="prastasis"/>
    <w:uiPriority w:val="34"/>
    <w:qFormat/>
    <w:rsid w:val="00B41C90"/>
    <w:pPr>
      <w:spacing w:after="160" w:line="259" w:lineRule="auto"/>
      <w:ind w:left="720"/>
      <w:contextualSpacing/>
    </w:pPr>
    <w:rPr>
      <w:lang w:val="en-GB"/>
    </w:rPr>
  </w:style>
  <w:style w:type="table" w:styleId="Lentelstinklelis">
    <w:name w:val="Table Grid"/>
    <w:basedOn w:val="prastojilentel"/>
    <w:uiPriority w:val="59"/>
    <w:rsid w:val="00B41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7A66B0"/>
    <w:rPr>
      <w:rFonts w:asciiTheme="majorHAnsi" w:eastAsiaTheme="majorEastAsia" w:hAnsiTheme="majorHAnsi" w:cstheme="majorBidi"/>
      <w:b/>
      <w:bCs/>
      <w:color w:val="4F81BD" w:themeColor="accent1"/>
      <w:sz w:val="26"/>
      <w:szCs w:val="26"/>
    </w:rPr>
  </w:style>
  <w:style w:type="character" w:styleId="Grietas">
    <w:name w:val="Strong"/>
    <w:basedOn w:val="Numatytasispastraiposriftas"/>
    <w:uiPriority w:val="22"/>
    <w:qFormat/>
    <w:rsid w:val="00E25E56"/>
    <w:rPr>
      <w:b/>
      <w:bCs/>
    </w:rPr>
  </w:style>
  <w:style w:type="character" w:styleId="Perirtashipersaitas">
    <w:name w:val="FollowedHyperlink"/>
    <w:basedOn w:val="Numatytasispastraiposriftas"/>
    <w:uiPriority w:val="99"/>
    <w:semiHidden/>
    <w:unhideWhenUsed/>
    <w:rsid w:val="00D46CA7"/>
    <w:rPr>
      <w:color w:val="800080" w:themeColor="followedHyperlink"/>
      <w:u w:val="single"/>
    </w:rPr>
  </w:style>
  <w:style w:type="paragraph" w:styleId="Debesliotekstas">
    <w:name w:val="Balloon Text"/>
    <w:basedOn w:val="prastasis"/>
    <w:link w:val="DebesliotekstasDiagrama"/>
    <w:uiPriority w:val="99"/>
    <w:semiHidden/>
    <w:unhideWhenUsed/>
    <w:rsid w:val="00023E6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23E6F"/>
    <w:rPr>
      <w:rFonts w:ascii="Tahoma" w:hAnsi="Tahoma" w:cs="Tahoma"/>
      <w:sz w:val="16"/>
      <w:szCs w:val="16"/>
    </w:rPr>
  </w:style>
  <w:style w:type="character" w:customStyle="1" w:styleId="apple-converted-space">
    <w:name w:val="apple-converted-space"/>
    <w:basedOn w:val="Numatytasispastraiposriftas"/>
    <w:rsid w:val="005011EA"/>
  </w:style>
  <w:style w:type="paragraph" w:customStyle="1" w:styleId="Tiret0">
    <w:name w:val="Tiret 0"/>
    <w:basedOn w:val="prastasis"/>
    <w:uiPriority w:val="99"/>
    <w:rsid w:val="0083637D"/>
    <w:pPr>
      <w:numPr>
        <w:numId w:val="8"/>
      </w:numPr>
      <w:spacing w:before="120" w:after="120" w:line="240" w:lineRule="auto"/>
      <w:jc w:val="both"/>
    </w:pPr>
    <w:rPr>
      <w:rFonts w:ascii="Times New Roman" w:eastAsia="Times New Roman" w:hAnsi="Times New Roman" w:cs="Times New Roman"/>
      <w:sz w:val="24"/>
      <w:szCs w:val="24"/>
      <w:lang w:val="en-GB"/>
    </w:rPr>
  </w:style>
  <w:style w:type="character" w:styleId="Puslapioinaosnuoroda">
    <w:name w:val="footnote reference"/>
    <w:aliases w:val="Footnote symbol,Footnote reference number,Times 10 Point,Exposant 3 Point,EN Footnote Reference,note TESI,SUPERS,Nota,Footnote number, Char1,Char1,Ref,de nota al pie,EN Footnote text,Fussnota,Footnote,Footnote Refernece,E...,Re"/>
    <w:rsid w:val="0083637D"/>
    <w:rPr>
      <w:b/>
      <w:vertAlign w:val="superscript"/>
    </w:rPr>
  </w:style>
  <w:style w:type="paragraph" w:styleId="Puslapioinaostekstas">
    <w:name w:val="footnote text"/>
    <w:aliases w:val="Podrozdział,stile 1,Footnote1,Footnote2,Footnote3,Footnote4,Footnote5,Footnote6,Footnote7,Footnote8,Footnote9,Footnote10,Footnote11,Footnote21,Footnote31,Footnote41,Footnote51,Footnote61,Footnote71,Footnote81,Footnote91"/>
    <w:basedOn w:val="prastasis"/>
    <w:link w:val="PuslapioinaostekstasDiagrama"/>
    <w:uiPriority w:val="99"/>
    <w:rsid w:val="0083637D"/>
    <w:pPr>
      <w:widowControl w:val="0"/>
      <w:tabs>
        <w:tab w:val="left" w:pos="567"/>
      </w:tabs>
      <w:spacing w:after="0" w:line="240" w:lineRule="auto"/>
      <w:ind w:left="567" w:hanging="567"/>
    </w:pPr>
    <w:rPr>
      <w:rFonts w:ascii="Times New Roman" w:eastAsia="Times New Roman" w:hAnsi="Times New Roman" w:cs="Times New Roman"/>
      <w:sz w:val="24"/>
      <w:szCs w:val="20"/>
      <w:lang w:val="en-GB" w:eastAsia="fr-BE"/>
    </w:rPr>
  </w:style>
  <w:style w:type="character" w:customStyle="1" w:styleId="FootnoteTextChar">
    <w:name w:val="Footnote Text Char"/>
    <w:basedOn w:val="Numatytasispastraiposriftas"/>
    <w:uiPriority w:val="99"/>
    <w:semiHidden/>
    <w:rsid w:val="0083637D"/>
    <w:rPr>
      <w:sz w:val="20"/>
      <w:szCs w:val="20"/>
    </w:rPr>
  </w:style>
  <w:style w:type="character" w:customStyle="1" w:styleId="PuslapioinaostekstasDiagrama">
    <w:name w:val="Puslapio išnašos tekstas Diagrama"/>
    <w:aliases w:val="Podrozdział Diagrama,stile 1 Diagrama,Footnote1 Diagrama,Footnote2 Diagrama,Footnote3 Diagrama,Footnote4 Diagrama,Footnote5 Diagrama,Footnote6 Diagrama,Footnote7 Diagrama,Footnote8 Diagrama,Footnote9 Diagrama"/>
    <w:link w:val="Puslapioinaostekstas"/>
    <w:uiPriority w:val="99"/>
    <w:rsid w:val="0083637D"/>
    <w:rPr>
      <w:rFonts w:ascii="Times New Roman" w:eastAsia="Times New Roman" w:hAnsi="Times New Roman" w:cs="Times New Roman"/>
      <w:sz w:val="24"/>
      <w:szCs w:val="20"/>
      <w:lang w:val="en-GB" w:eastAsia="fr-BE"/>
    </w:rPr>
  </w:style>
  <w:style w:type="paragraph" w:customStyle="1" w:styleId="Tiret1">
    <w:name w:val="Tiret 1"/>
    <w:basedOn w:val="prastasis"/>
    <w:rsid w:val="0083637D"/>
    <w:pPr>
      <w:numPr>
        <w:numId w:val="15"/>
      </w:numPr>
      <w:spacing w:before="120" w:after="120" w:line="240" w:lineRule="auto"/>
      <w:jc w:val="both"/>
    </w:pPr>
    <w:rPr>
      <w:rFonts w:ascii="Times New Roman" w:eastAsia="Times New Roman" w:hAnsi="Times New Roman" w:cs="Times New Roman"/>
      <w:sz w:val="24"/>
      <w:szCs w:val="24"/>
      <w:lang w:val="en-GB"/>
    </w:rPr>
  </w:style>
  <w:style w:type="paragraph" w:styleId="Betarp">
    <w:name w:val="No Spacing"/>
    <w:link w:val="BetarpDiagrama"/>
    <w:uiPriority w:val="1"/>
    <w:qFormat/>
    <w:rsid w:val="0083637D"/>
    <w:pPr>
      <w:spacing w:after="0" w:line="240" w:lineRule="auto"/>
    </w:pPr>
    <w:rPr>
      <w:rFonts w:ascii="Calibri" w:eastAsia="Calibri" w:hAnsi="Calibri" w:cs="Times New Roman"/>
      <w:lang w:val="en-GB"/>
    </w:rPr>
  </w:style>
  <w:style w:type="character" w:customStyle="1" w:styleId="BetarpDiagrama">
    <w:name w:val="Be tarpų Diagrama"/>
    <w:basedOn w:val="Numatytasispastraiposriftas"/>
    <w:link w:val="Betarp"/>
    <w:uiPriority w:val="1"/>
    <w:rsid w:val="0083637D"/>
    <w:rPr>
      <w:rFonts w:ascii="Calibri" w:eastAsia="Calibri" w:hAnsi="Calibri" w:cs="Times New Roman"/>
      <w:lang w:val="en-GB"/>
    </w:rPr>
  </w:style>
  <w:style w:type="paragraph" w:styleId="Pagrindiniotekstotrauka">
    <w:name w:val="Body Text Indent"/>
    <w:basedOn w:val="prastasis"/>
    <w:link w:val="PagrindiniotekstotraukaDiagrama"/>
    <w:uiPriority w:val="99"/>
    <w:unhideWhenUsed/>
    <w:rsid w:val="0083637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uiPriority w:val="99"/>
    <w:rsid w:val="0083637D"/>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E570A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570A0"/>
  </w:style>
  <w:style w:type="character" w:styleId="Puslapionumeris">
    <w:name w:val="page number"/>
    <w:basedOn w:val="Numatytasispastraiposriftas"/>
    <w:uiPriority w:val="99"/>
    <w:semiHidden/>
    <w:unhideWhenUsed/>
    <w:rsid w:val="00E570A0"/>
  </w:style>
  <w:style w:type="paragraph" w:styleId="Antrats">
    <w:name w:val="header"/>
    <w:basedOn w:val="prastasis"/>
    <w:link w:val="AntratsDiagrama"/>
    <w:uiPriority w:val="99"/>
    <w:unhideWhenUsed/>
    <w:rsid w:val="00346B2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6B22"/>
  </w:style>
  <w:style w:type="character" w:styleId="Komentaronuoroda">
    <w:name w:val="annotation reference"/>
    <w:basedOn w:val="Numatytasispastraiposriftas"/>
    <w:uiPriority w:val="99"/>
    <w:unhideWhenUsed/>
    <w:rsid w:val="00343AF3"/>
    <w:rPr>
      <w:sz w:val="16"/>
      <w:szCs w:val="16"/>
    </w:rPr>
  </w:style>
  <w:style w:type="paragraph" w:styleId="Komentarotekstas">
    <w:name w:val="annotation text"/>
    <w:basedOn w:val="prastasis"/>
    <w:link w:val="KomentarotekstasDiagrama"/>
    <w:uiPriority w:val="99"/>
    <w:semiHidden/>
    <w:unhideWhenUsed/>
    <w:rsid w:val="00343AF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43AF3"/>
    <w:rPr>
      <w:sz w:val="20"/>
      <w:szCs w:val="20"/>
    </w:rPr>
  </w:style>
  <w:style w:type="paragraph" w:styleId="Komentarotema">
    <w:name w:val="annotation subject"/>
    <w:basedOn w:val="Komentarotekstas"/>
    <w:next w:val="Komentarotekstas"/>
    <w:link w:val="KomentarotemaDiagrama"/>
    <w:uiPriority w:val="99"/>
    <w:semiHidden/>
    <w:unhideWhenUsed/>
    <w:rsid w:val="00343AF3"/>
    <w:rPr>
      <w:b/>
      <w:bCs/>
    </w:rPr>
  </w:style>
  <w:style w:type="character" w:customStyle="1" w:styleId="KomentarotemaDiagrama">
    <w:name w:val="Komentaro tema Diagrama"/>
    <w:basedOn w:val="KomentarotekstasDiagrama"/>
    <w:link w:val="Komentarotema"/>
    <w:uiPriority w:val="99"/>
    <w:semiHidden/>
    <w:rsid w:val="00343A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79965">
      <w:bodyDiv w:val="1"/>
      <w:marLeft w:val="225"/>
      <w:marRight w:val="225"/>
      <w:marTop w:val="0"/>
      <w:marBottom w:val="0"/>
      <w:divBdr>
        <w:top w:val="none" w:sz="0" w:space="0" w:color="auto"/>
        <w:left w:val="none" w:sz="0" w:space="0" w:color="auto"/>
        <w:bottom w:val="none" w:sz="0" w:space="0" w:color="auto"/>
        <w:right w:val="none" w:sz="0" w:space="0" w:color="auto"/>
      </w:divBdr>
      <w:divsChild>
        <w:div w:id="1352100925">
          <w:marLeft w:val="0"/>
          <w:marRight w:val="0"/>
          <w:marTop w:val="0"/>
          <w:marBottom w:val="0"/>
          <w:divBdr>
            <w:top w:val="none" w:sz="0" w:space="0" w:color="auto"/>
            <w:left w:val="none" w:sz="0" w:space="0" w:color="auto"/>
            <w:bottom w:val="none" w:sz="0" w:space="0" w:color="auto"/>
            <w:right w:val="none" w:sz="0" w:space="0" w:color="auto"/>
          </w:divBdr>
        </w:div>
      </w:divsChild>
    </w:div>
    <w:div w:id="158740484">
      <w:bodyDiv w:val="1"/>
      <w:marLeft w:val="0"/>
      <w:marRight w:val="0"/>
      <w:marTop w:val="0"/>
      <w:marBottom w:val="0"/>
      <w:divBdr>
        <w:top w:val="none" w:sz="0" w:space="0" w:color="auto"/>
        <w:left w:val="none" w:sz="0" w:space="0" w:color="auto"/>
        <w:bottom w:val="none" w:sz="0" w:space="0" w:color="auto"/>
        <w:right w:val="none" w:sz="0" w:space="0" w:color="auto"/>
      </w:divBdr>
    </w:div>
    <w:div w:id="329411373">
      <w:bodyDiv w:val="1"/>
      <w:marLeft w:val="0"/>
      <w:marRight w:val="0"/>
      <w:marTop w:val="0"/>
      <w:marBottom w:val="0"/>
      <w:divBdr>
        <w:top w:val="none" w:sz="0" w:space="0" w:color="auto"/>
        <w:left w:val="none" w:sz="0" w:space="0" w:color="auto"/>
        <w:bottom w:val="none" w:sz="0" w:space="0" w:color="auto"/>
        <w:right w:val="none" w:sz="0" w:space="0" w:color="auto"/>
      </w:divBdr>
    </w:div>
    <w:div w:id="525824649">
      <w:bodyDiv w:val="1"/>
      <w:marLeft w:val="225"/>
      <w:marRight w:val="225"/>
      <w:marTop w:val="0"/>
      <w:marBottom w:val="0"/>
      <w:divBdr>
        <w:top w:val="none" w:sz="0" w:space="0" w:color="auto"/>
        <w:left w:val="none" w:sz="0" w:space="0" w:color="auto"/>
        <w:bottom w:val="none" w:sz="0" w:space="0" w:color="auto"/>
        <w:right w:val="none" w:sz="0" w:space="0" w:color="auto"/>
      </w:divBdr>
      <w:divsChild>
        <w:div w:id="1399012090">
          <w:marLeft w:val="0"/>
          <w:marRight w:val="0"/>
          <w:marTop w:val="0"/>
          <w:marBottom w:val="0"/>
          <w:divBdr>
            <w:top w:val="none" w:sz="0" w:space="0" w:color="auto"/>
            <w:left w:val="none" w:sz="0" w:space="0" w:color="auto"/>
            <w:bottom w:val="none" w:sz="0" w:space="0" w:color="auto"/>
            <w:right w:val="none" w:sz="0" w:space="0" w:color="auto"/>
          </w:divBdr>
        </w:div>
      </w:divsChild>
    </w:div>
    <w:div w:id="577404321">
      <w:bodyDiv w:val="1"/>
      <w:marLeft w:val="225"/>
      <w:marRight w:val="225"/>
      <w:marTop w:val="0"/>
      <w:marBottom w:val="0"/>
      <w:divBdr>
        <w:top w:val="none" w:sz="0" w:space="0" w:color="auto"/>
        <w:left w:val="none" w:sz="0" w:space="0" w:color="auto"/>
        <w:bottom w:val="none" w:sz="0" w:space="0" w:color="auto"/>
        <w:right w:val="none" w:sz="0" w:space="0" w:color="auto"/>
      </w:divBdr>
      <w:divsChild>
        <w:div w:id="1835216326">
          <w:marLeft w:val="0"/>
          <w:marRight w:val="0"/>
          <w:marTop w:val="0"/>
          <w:marBottom w:val="0"/>
          <w:divBdr>
            <w:top w:val="none" w:sz="0" w:space="0" w:color="auto"/>
            <w:left w:val="none" w:sz="0" w:space="0" w:color="auto"/>
            <w:bottom w:val="none" w:sz="0" w:space="0" w:color="auto"/>
            <w:right w:val="none" w:sz="0" w:space="0" w:color="auto"/>
          </w:divBdr>
        </w:div>
      </w:divsChild>
    </w:div>
    <w:div w:id="940185519">
      <w:bodyDiv w:val="1"/>
      <w:marLeft w:val="0"/>
      <w:marRight w:val="0"/>
      <w:marTop w:val="0"/>
      <w:marBottom w:val="0"/>
      <w:divBdr>
        <w:top w:val="none" w:sz="0" w:space="0" w:color="auto"/>
        <w:left w:val="none" w:sz="0" w:space="0" w:color="auto"/>
        <w:bottom w:val="none" w:sz="0" w:space="0" w:color="auto"/>
        <w:right w:val="none" w:sz="0" w:space="0" w:color="auto"/>
      </w:divBdr>
    </w:div>
    <w:div w:id="1007945328">
      <w:bodyDiv w:val="1"/>
      <w:marLeft w:val="0"/>
      <w:marRight w:val="0"/>
      <w:marTop w:val="0"/>
      <w:marBottom w:val="0"/>
      <w:divBdr>
        <w:top w:val="none" w:sz="0" w:space="0" w:color="auto"/>
        <w:left w:val="none" w:sz="0" w:space="0" w:color="auto"/>
        <w:bottom w:val="none" w:sz="0" w:space="0" w:color="auto"/>
        <w:right w:val="none" w:sz="0" w:space="0" w:color="auto"/>
      </w:divBdr>
      <w:divsChild>
        <w:div w:id="589385638">
          <w:marLeft w:val="0"/>
          <w:marRight w:val="0"/>
          <w:marTop w:val="0"/>
          <w:marBottom w:val="270"/>
          <w:divBdr>
            <w:top w:val="none" w:sz="0" w:space="0" w:color="auto"/>
            <w:left w:val="none" w:sz="0" w:space="0" w:color="auto"/>
            <w:bottom w:val="none" w:sz="0" w:space="0" w:color="auto"/>
            <w:right w:val="none" w:sz="0" w:space="0" w:color="auto"/>
          </w:divBdr>
          <w:divsChild>
            <w:div w:id="1127118954">
              <w:marLeft w:val="0"/>
              <w:marRight w:val="0"/>
              <w:marTop w:val="0"/>
              <w:marBottom w:val="0"/>
              <w:divBdr>
                <w:top w:val="none" w:sz="0" w:space="0" w:color="auto"/>
                <w:left w:val="none" w:sz="0" w:space="0" w:color="auto"/>
                <w:bottom w:val="none" w:sz="0" w:space="0" w:color="auto"/>
                <w:right w:val="none" w:sz="0" w:space="0" w:color="auto"/>
              </w:divBdr>
              <w:divsChild>
                <w:div w:id="297733593">
                  <w:marLeft w:val="120"/>
                  <w:marRight w:val="0"/>
                  <w:marTop w:val="180"/>
                  <w:marBottom w:val="0"/>
                  <w:divBdr>
                    <w:top w:val="none" w:sz="0" w:space="0" w:color="auto"/>
                    <w:left w:val="none" w:sz="0" w:space="0" w:color="auto"/>
                    <w:bottom w:val="none" w:sz="0" w:space="0" w:color="auto"/>
                    <w:right w:val="none" w:sz="0" w:space="0" w:color="auto"/>
                  </w:divBdr>
                  <w:divsChild>
                    <w:div w:id="338045728">
                      <w:marLeft w:val="0"/>
                      <w:marRight w:val="0"/>
                      <w:marTop w:val="255"/>
                      <w:marBottom w:val="0"/>
                      <w:divBdr>
                        <w:top w:val="none" w:sz="0" w:space="0" w:color="auto"/>
                        <w:left w:val="none" w:sz="0" w:space="0" w:color="auto"/>
                        <w:bottom w:val="none" w:sz="0" w:space="0" w:color="auto"/>
                        <w:right w:val="none" w:sz="0" w:space="0" w:color="auto"/>
                      </w:divBdr>
                      <w:divsChild>
                        <w:div w:id="878933421">
                          <w:marLeft w:val="0"/>
                          <w:marRight w:val="0"/>
                          <w:marTop w:val="0"/>
                          <w:marBottom w:val="0"/>
                          <w:divBdr>
                            <w:top w:val="none" w:sz="0" w:space="0" w:color="auto"/>
                            <w:left w:val="none" w:sz="0" w:space="0" w:color="auto"/>
                            <w:bottom w:val="none" w:sz="0" w:space="0" w:color="auto"/>
                            <w:right w:val="none" w:sz="0" w:space="0" w:color="auto"/>
                          </w:divBdr>
                          <w:divsChild>
                            <w:div w:id="1862934298">
                              <w:marLeft w:val="0"/>
                              <w:marRight w:val="0"/>
                              <w:marTop w:val="0"/>
                              <w:marBottom w:val="0"/>
                              <w:divBdr>
                                <w:top w:val="none" w:sz="0" w:space="0" w:color="auto"/>
                                <w:left w:val="none" w:sz="0" w:space="0" w:color="auto"/>
                                <w:bottom w:val="none" w:sz="0" w:space="0" w:color="auto"/>
                                <w:right w:val="none" w:sz="0" w:space="0" w:color="auto"/>
                              </w:divBdr>
                              <w:divsChild>
                                <w:div w:id="210182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419142">
      <w:bodyDiv w:val="1"/>
      <w:marLeft w:val="0"/>
      <w:marRight w:val="0"/>
      <w:marTop w:val="0"/>
      <w:marBottom w:val="0"/>
      <w:divBdr>
        <w:top w:val="none" w:sz="0" w:space="0" w:color="auto"/>
        <w:left w:val="none" w:sz="0" w:space="0" w:color="auto"/>
        <w:bottom w:val="none" w:sz="0" w:space="0" w:color="auto"/>
        <w:right w:val="none" w:sz="0" w:space="0" w:color="auto"/>
      </w:divBdr>
    </w:div>
    <w:div w:id="1091464803">
      <w:bodyDiv w:val="1"/>
      <w:marLeft w:val="0"/>
      <w:marRight w:val="0"/>
      <w:marTop w:val="0"/>
      <w:marBottom w:val="0"/>
      <w:divBdr>
        <w:top w:val="none" w:sz="0" w:space="0" w:color="auto"/>
        <w:left w:val="none" w:sz="0" w:space="0" w:color="auto"/>
        <w:bottom w:val="none" w:sz="0" w:space="0" w:color="auto"/>
        <w:right w:val="none" w:sz="0" w:space="0" w:color="auto"/>
      </w:divBdr>
    </w:div>
    <w:div w:id="1566990582">
      <w:bodyDiv w:val="1"/>
      <w:marLeft w:val="225"/>
      <w:marRight w:val="225"/>
      <w:marTop w:val="0"/>
      <w:marBottom w:val="0"/>
      <w:divBdr>
        <w:top w:val="none" w:sz="0" w:space="0" w:color="auto"/>
        <w:left w:val="none" w:sz="0" w:space="0" w:color="auto"/>
        <w:bottom w:val="none" w:sz="0" w:space="0" w:color="auto"/>
        <w:right w:val="none" w:sz="0" w:space="0" w:color="auto"/>
      </w:divBdr>
      <w:divsChild>
        <w:div w:id="523717326">
          <w:marLeft w:val="0"/>
          <w:marRight w:val="0"/>
          <w:marTop w:val="0"/>
          <w:marBottom w:val="0"/>
          <w:divBdr>
            <w:top w:val="none" w:sz="0" w:space="0" w:color="auto"/>
            <w:left w:val="none" w:sz="0" w:space="0" w:color="auto"/>
            <w:bottom w:val="none" w:sz="0" w:space="0" w:color="auto"/>
            <w:right w:val="none" w:sz="0" w:space="0" w:color="auto"/>
          </w:divBdr>
        </w:div>
      </w:divsChild>
    </w:div>
    <w:div w:id="1935895782">
      <w:bodyDiv w:val="1"/>
      <w:marLeft w:val="0"/>
      <w:marRight w:val="0"/>
      <w:marTop w:val="0"/>
      <w:marBottom w:val="0"/>
      <w:divBdr>
        <w:top w:val="none" w:sz="0" w:space="0" w:color="auto"/>
        <w:left w:val="none" w:sz="0" w:space="0" w:color="auto"/>
        <w:bottom w:val="none" w:sz="0" w:space="0" w:color="auto"/>
        <w:right w:val="none" w:sz="0" w:space="0" w:color="auto"/>
      </w:divBdr>
      <w:divsChild>
        <w:div w:id="831331436">
          <w:marLeft w:val="547"/>
          <w:marRight w:val="0"/>
          <w:marTop w:val="86"/>
          <w:marBottom w:val="0"/>
          <w:divBdr>
            <w:top w:val="none" w:sz="0" w:space="0" w:color="auto"/>
            <w:left w:val="none" w:sz="0" w:space="0" w:color="auto"/>
            <w:bottom w:val="none" w:sz="0" w:space="0" w:color="auto"/>
            <w:right w:val="none" w:sz="0" w:space="0" w:color="auto"/>
          </w:divBdr>
        </w:div>
        <w:div w:id="1716614432">
          <w:marLeft w:val="547"/>
          <w:marRight w:val="0"/>
          <w:marTop w:val="86"/>
          <w:marBottom w:val="0"/>
          <w:divBdr>
            <w:top w:val="none" w:sz="0" w:space="0" w:color="auto"/>
            <w:left w:val="none" w:sz="0" w:space="0" w:color="auto"/>
            <w:bottom w:val="none" w:sz="0" w:space="0" w:color="auto"/>
            <w:right w:val="none" w:sz="0" w:space="0" w:color="auto"/>
          </w:divBdr>
        </w:div>
      </w:divsChild>
    </w:div>
    <w:div w:id="2090420662">
      <w:bodyDiv w:val="1"/>
      <w:marLeft w:val="0"/>
      <w:marRight w:val="0"/>
      <w:marTop w:val="0"/>
      <w:marBottom w:val="0"/>
      <w:divBdr>
        <w:top w:val="none" w:sz="0" w:space="0" w:color="auto"/>
        <w:left w:val="none" w:sz="0" w:space="0" w:color="auto"/>
        <w:bottom w:val="none" w:sz="0" w:space="0" w:color="auto"/>
        <w:right w:val="none" w:sz="0" w:space="0" w:color="auto"/>
      </w:divBdr>
      <w:divsChild>
        <w:div w:id="1630083637">
          <w:marLeft w:val="0"/>
          <w:marRight w:val="0"/>
          <w:marTop w:val="0"/>
          <w:marBottom w:val="270"/>
          <w:divBdr>
            <w:top w:val="none" w:sz="0" w:space="0" w:color="auto"/>
            <w:left w:val="none" w:sz="0" w:space="0" w:color="auto"/>
            <w:bottom w:val="none" w:sz="0" w:space="0" w:color="auto"/>
            <w:right w:val="none" w:sz="0" w:space="0" w:color="auto"/>
          </w:divBdr>
          <w:divsChild>
            <w:div w:id="1957564062">
              <w:marLeft w:val="0"/>
              <w:marRight w:val="0"/>
              <w:marTop w:val="0"/>
              <w:marBottom w:val="0"/>
              <w:divBdr>
                <w:top w:val="none" w:sz="0" w:space="0" w:color="auto"/>
                <w:left w:val="none" w:sz="0" w:space="0" w:color="auto"/>
                <w:bottom w:val="none" w:sz="0" w:space="0" w:color="auto"/>
                <w:right w:val="none" w:sz="0" w:space="0" w:color="auto"/>
              </w:divBdr>
              <w:divsChild>
                <w:div w:id="1651665036">
                  <w:marLeft w:val="120"/>
                  <w:marRight w:val="0"/>
                  <w:marTop w:val="180"/>
                  <w:marBottom w:val="0"/>
                  <w:divBdr>
                    <w:top w:val="none" w:sz="0" w:space="0" w:color="auto"/>
                    <w:left w:val="none" w:sz="0" w:space="0" w:color="auto"/>
                    <w:bottom w:val="none" w:sz="0" w:space="0" w:color="auto"/>
                    <w:right w:val="none" w:sz="0" w:space="0" w:color="auto"/>
                  </w:divBdr>
                  <w:divsChild>
                    <w:div w:id="138884412">
                      <w:marLeft w:val="0"/>
                      <w:marRight w:val="0"/>
                      <w:marTop w:val="255"/>
                      <w:marBottom w:val="0"/>
                      <w:divBdr>
                        <w:top w:val="none" w:sz="0" w:space="0" w:color="auto"/>
                        <w:left w:val="none" w:sz="0" w:space="0" w:color="auto"/>
                        <w:bottom w:val="none" w:sz="0" w:space="0" w:color="auto"/>
                        <w:right w:val="none" w:sz="0" w:space="0" w:color="auto"/>
                      </w:divBdr>
                      <w:divsChild>
                        <w:div w:id="1997955169">
                          <w:marLeft w:val="0"/>
                          <w:marRight w:val="0"/>
                          <w:marTop w:val="0"/>
                          <w:marBottom w:val="0"/>
                          <w:divBdr>
                            <w:top w:val="none" w:sz="0" w:space="0" w:color="auto"/>
                            <w:left w:val="none" w:sz="0" w:space="0" w:color="auto"/>
                            <w:bottom w:val="none" w:sz="0" w:space="0" w:color="auto"/>
                            <w:right w:val="none" w:sz="0" w:space="0" w:color="auto"/>
                          </w:divBdr>
                          <w:divsChild>
                            <w:div w:id="1432625207">
                              <w:marLeft w:val="0"/>
                              <w:marRight w:val="0"/>
                              <w:marTop w:val="0"/>
                              <w:marBottom w:val="0"/>
                              <w:divBdr>
                                <w:top w:val="none" w:sz="0" w:space="0" w:color="auto"/>
                                <w:left w:val="none" w:sz="0" w:space="0" w:color="auto"/>
                                <w:bottom w:val="none" w:sz="0" w:space="0" w:color="auto"/>
                                <w:right w:val="none" w:sz="0" w:space="0" w:color="auto"/>
                              </w:divBdr>
                              <w:divsChild>
                                <w:div w:id="198770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7311">
      <w:bodyDiv w:val="1"/>
      <w:marLeft w:val="0"/>
      <w:marRight w:val="0"/>
      <w:marTop w:val="0"/>
      <w:marBottom w:val="0"/>
      <w:divBdr>
        <w:top w:val="none" w:sz="0" w:space="0" w:color="auto"/>
        <w:left w:val="none" w:sz="0" w:space="0" w:color="auto"/>
        <w:bottom w:val="none" w:sz="0" w:space="0" w:color="auto"/>
        <w:right w:val="none" w:sz="0" w:space="0" w:color="auto"/>
      </w:divBdr>
      <w:divsChild>
        <w:div w:id="1794445767">
          <w:marLeft w:val="0"/>
          <w:marRight w:val="0"/>
          <w:marTop w:val="100"/>
          <w:marBottom w:val="100"/>
          <w:divBdr>
            <w:top w:val="none" w:sz="0" w:space="0" w:color="auto"/>
            <w:left w:val="none" w:sz="0" w:space="0" w:color="auto"/>
            <w:bottom w:val="none" w:sz="0" w:space="0" w:color="auto"/>
            <w:right w:val="none" w:sz="0" w:space="0" w:color="auto"/>
          </w:divBdr>
          <w:divsChild>
            <w:div w:id="126846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28"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A332C-E6F5-4A8A-ADD8-6F925E69E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10797</Words>
  <Characters>6155</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16919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AlinMaka</dc:creator>
  <cp:lastModifiedBy>Šarūnas Leišis</cp:lastModifiedBy>
  <cp:revision>2</cp:revision>
  <cp:lastPrinted>2014-09-02T13:59:00Z</cp:lastPrinted>
  <dcterms:created xsi:type="dcterms:W3CDTF">2014-09-09T12:35:00Z</dcterms:created>
  <dcterms:modified xsi:type="dcterms:W3CDTF">2014-09-09T12:35:00Z</dcterms:modified>
</cp:coreProperties>
</file>