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05" w:rsidRPr="00F31D90" w:rsidRDefault="00302105" w:rsidP="00302105">
      <w:pPr>
        <w:pStyle w:val="Default"/>
        <w:ind w:left="3888" w:firstLine="1296"/>
        <w:rPr>
          <w:color w:val="000000" w:themeColor="text1"/>
        </w:rPr>
      </w:pPr>
      <w:r w:rsidRPr="00F31D90">
        <w:rPr>
          <w:color w:val="000000" w:themeColor="text1"/>
        </w:rPr>
        <w:t xml:space="preserve">FORMAI PRITARTA </w:t>
      </w:r>
    </w:p>
    <w:p w:rsidR="00302105" w:rsidRPr="00F31D90" w:rsidRDefault="00302105" w:rsidP="00302105">
      <w:pPr>
        <w:pStyle w:val="Default"/>
        <w:ind w:left="5184"/>
        <w:rPr>
          <w:color w:val="000000" w:themeColor="text1"/>
        </w:rPr>
      </w:pPr>
    </w:p>
    <w:p w:rsidR="00302105" w:rsidRPr="00F31D90" w:rsidRDefault="00302105" w:rsidP="00302105">
      <w:pPr>
        <w:pStyle w:val="Default"/>
        <w:ind w:left="5184"/>
        <w:rPr>
          <w:color w:val="000000" w:themeColor="text1"/>
        </w:rPr>
      </w:pPr>
      <w:r w:rsidRPr="00F31D90">
        <w:rPr>
          <w:color w:val="000000" w:themeColor="text1"/>
        </w:rPr>
        <w:t xml:space="preserve">2014–2020 m. Europos Sąjungos struktūrinių fondų administravimo darbo grupės, sudarytos Lietuvos Respublikos finansų ministro </w:t>
      </w:r>
    </w:p>
    <w:p w:rsidR="00302105" w:rsidRPr="00F31D90" w:rsidRDefault="00302105" w:rsidP="00302105">
      <w:pPr>
        <w:pStyle w:val="Default"/>
        <w:ind w:left="5184"/>
        <w:rPr>
          <w:color w:val="000000" w:themeColor="text1"/>
        </w:rPr>
      </w:pPr>
      <w:r w:rsidRPr="00F31D90">
        <w:rPr>
          <w:color w:val="000000" w:themeColor="text1"/>
        </w:rPr>
        <w:t xml:space="preserve">2013 m. liepos 11 d įsakymu </w:t>
      </w:r>
    </w:p>
    <w:p w:rsidR="00302105" w:rsidRPr="00F31D90" w:rsidRDefault="00302105" w:rsidP="00302105">
      <w:pPr>
        <w:pStyle w:val="Default"/>
        <w:ind w:left="5184"/>
        <w:rPr>
          <w:color w:val="000000" w:themeColor="text1"/>
        </w:rPr>
      </w:pPr>
      <w:r w:rsidRPr="00F31D90">
        <w:rPr>
          <w:color w:val="000000" w:themeColor="text1"/>
        </w:rPr>
        <w:t xml:space="preserve">Nr. 1K-243 „Dėl darbo grupės sudarymo“, </w:t>
      </w:r>
    </w:p>
    <w:p w:rsidR="00302105" w:rsidRPr="00F31D90" w:rsidRDefault="00302105" w:rsidP="00302105">
      <w:pPr>
        <w:pStyle w:val="Default"/>
        <w:ind w:left="5184"/>
        <w:rPr>
          <w:color w:val="000000" w:themeColor="text1"/>
        </w:rPr>
      </w:pPr>
      <w:r w:rsidRPr="00F31D90">
        <w:rPr>
          <w:color w:val="000000" w:themeColor="text1"/>
        </w:rPr>
        <w:t xml:space="preserve">2014 m. birželio 27 d. protokolu Nr. 8 </w:t>
      </w:r>
    </w:p>
    <w:p w:rsidR="00302105" w:rsidRPr="00F31D90" w:rsidRDefault="00302105" w:rsidP="00302105">
      <w:pPr>
        <w:spacing w:after="0" w:line="240" w:lineRule="auto"/>
        <w:ind w:left="3888" w:firstLine="1296"/>
        <w:rPr>
          <w:rFonts w:ascii="Times New Roman" w:hAnsi="Times New Roman"/>
          <w:color w:val="000000" w:themeColor="text1"/>
          <w:sz w:val="24"/>
          <w:szCs w:val="24"/>
        </w:rPr>
      </w:pPr>
    </w:p>
    <w:p w:rsidR="00302105" w:rsidRPr="00F31D90" w:rsidRDefault="00302105" w:rsidP="00302105">
      <w:pPr>
        <w:spacing w:after="0" w:line="240" w:lineRule="auto"/>
        <w:ind w:left="3888" w:firstLine="1296"/>
        <w:rPr>
          <w:rFonts w:ascii="Times New Roman" w:hAnsi="Times New Roman"/>
          <w:color w:val="000000" w:themeColor="text1"/>
          <w:sz w:val="24"/>
          <w:szCs w:val="24"/>
        </w:rPr>
      </w:pPr>
      <w:proofErr w:type="spellStart"/>
      <w:r w:rsidRPr="00F31D90">
        <w:rPr>
          <w:rFonts w:ascii="Times New Roman" w:hAnsi="Times New Roman"/>
          <w:color w:val="000000" w:themeColor="text1"/>
          <w:sz w:val="24"/>
          <w:szCs w:val="24"/>
        </w:rPr>
        <w:t>Valstybės</w:t>
      </w:r>
      <w:proofErr w:type="spellEnd"/>
      <w:r w:rsidRPr="00F31D90">
        <w:rPr>
          <w:rFonts w:ascii="Times New Roman" w:hAnsi="Times New Roman"/>
          <w:color w:val="000000" w:themeColor="text1"/>
          <w:sz w:val="24"/>
          <w:szCs w:val="24"/>
        </w:rPr>
        <w:t xml:space="preserve"> </w:t>
      </w:r>
      <w:proofErr w:type="spellStart"/>
      <w:r w:rsidRPr="00F31D90">
        <w:rPr>
          <w:rFonts w:ascii="Times New Roman" w:hAnsi="Times New Roman"/>
          <w:color w:val="000000" w:themeColor="text1"/>
          <w:sz w:val="24"/>
          <w:szCs w:val="24"/>
        </w:rPr>
        <w:t>pagalbos</w:t>
      </w:r>
      <w:proofErr w:type="spellEnd"/>
      <w:r w:rsidRPr="00F31D90">
        <w:rPr>
          <w:rFonts w:ascii="Times New Roman" w:hAnsi="Times New Roman"/>
          <w:color w:val="000000" w:themeColor="text1"/>
          <w:sz w:val="24"/>
          <w:szCs w:val="24"/>
        </w:rPr>
        <w:t xml:space="preserve"> </w:t>
      </w:r>
      <w:proofErr w:type="spellStart"/>
      <w:r w:rsidRPr="00F31D90">
        <w:rPr>
          <w:rFonts w:ascii="Times New Roman" w:hAnsi="Times New Roman"/>
          <w:color w:val="000000" w:themeColor="text1"/>
          <w:sz w:val="24"/>
          <w:szCs w:val="24"/>
        </w:rPr>
        <w:t>kon</w:t>
      </w:r>
      <w:r w:rsidRPr="00F31D90">
        <w:rPr>
          <w:rFonts w:ascii="Times New Roman" w:hAnsi="Times New Roman"/>
          <w:color w:val="000000" w:themeColor="text1"/>
          <w:sz w:val="24"/>
          <w:szCs w:val="24"/>
          <w:lang w:val="lt-LT"/>
        </w:rPr>
        <w:t>trolės</w:t>
      </w:r>
      <w:proofErr w:type="spellEnd"/>
      <w:r w:rsidRPr="00F31D90">
        <w:rPr>
          <w:rFonts w:ascii="Times New Roman" w:hAnsi="Times New Roman"/>
          <w:color w:val="000000" w:themeColor="text1"/>
          <w:sz w:val="24"/>
          <w:szCs w:val="24"/>
          <w:lang w:val="lt-LT"/>
        </w:rPr>
        <w:t xml:space="preserve"> </w:t>
      </w:r>
      <w:proofErr w:type="spellStart"/>
      <w:r w:rsidRPr="00F31D90">
        <w:rPr>
          <w:rFonts w:ascii="Times New Roman" w:hAnsi="Times New Roman"/>
          <w:color w:val="000000" w:themeColor="text1"/>
          <w:sz w:val="24"/>
          <w:szCs w:val="24"/>
        </w:rPr>
        <w:t>proceso</w:t>
      </w:r>
      <w:proofErr w:type="spellEnd"/>
      <w:r w:rsidRPr="00F31D90">
        <w:rPr>
          <w:rFonts w:ascii="Times New Roman" w:hAnsi="Times New Roman"/>
          <w:color w:val="000000" w:themeColor="text1"/>
          <w:sz w:val="24"/>
          <w:szCs w:val="24"/>
        </w:rPr>
        <w:t xml:space="preserve"> </w:t>
      </w:r>
    </w:p>
    <w:p w:rsidR="00302105" w:rsidRPr="00F31D90" w:rsidRDefault="00302105" w:rsidP="00302105">
      <w:pPr>
        <w:spacing w:after="0" w:line="240" w:lineRule="auto"/>
        <w:ind w:left="3888" w:firstLine="1296"/>
        <w:rPr>
          <w:rFonts w:ascii="Times New Roman" w:hAnsi="Times New Roman"/>
          <w:color w:val="000000" w:themeColor="text1"/>
          <w:sz w:val="24"/>
          <w:szCs w:val="24"/>
        </w:rPr>
      </w:pPr>
      <w:proofErr w:type="spellStart"/>
      <w:proofErr w:type="gramStart"/>
      <w:r w:rsidRPr="00F31D90">
        <w:rPr>
          <w:rFonts w:ascii="Times New Roman" w:hAnsi="Times New Roman"/>
          <w:color w:val="000000" w:themeColor="text1"/>
          <w:sz w:val="24"/>
          <w:szCs w:val="24"/>
        </w:rPr>
        <w:t>priedas</w:t>
      </w:r>
      <w:proofErr w:type="spellEnd"/>
      <w:proofErr w:type="gramEnd"/>
    </w:p>
    <w:p w:rsidR="00302105" w:rsidRPr="00F31D90" w:rsidRDefault="00302105" w:rsidP="00302105">
      <w:pPr>
        <w:pStyle w:val="Default"/>
        <w:rPr>
          <w:color w:val="000000" w:themeColor="text1"/>
        </w:rPr>
      </w:pPr>
    </w:p>
    <w:p w:rsidR="00302105" w:rsidRPr="00F31D90" w:rsidRDefault="00302105" w:rsidP="00945D30">
      <w:pPr>
        <w:jc w:val="center"/>
        <w:rPr>
          <w:rFonts w:ascii="Times New Roman" w:hAnsi="Times New Roman"/>
          <w:color w:val="000000" w:themeColor="text1"/>
          <w:sz w:val="24"/>
          <w:szCs w:val="24"/>
          <w:lang w:val="lt-LT"/>
        </w:rPr>
      </w:pPr>
    </w:p>
    <w:p w:rsidR="00C31DE0" w:rsidRPr="00F31D90" w:rsidRDefault="00945D30" w:rsidP="00945D30">
      <w:pPr>
        <w:jc w:val="center"/>
        <w:rPr>
          <w:rFonts w:ascii="Times New Roman" w:hAnsi="Times New Roman"/>
          <w:b/>
          <w:color w:val="000000" w:themeColor="text1"/>
          <w:sz w:val="24"/>
          <w:szCs w:val="24"/>
          <w:lang w:val="lt-LT"/>
        </w:rPr>
      </w:pPr>
      <w:r w:rsidRPr="00F31D90">
        <w:rPr>
          <w:rFonts w:ascii="Times New Roman" w:hAnsi="Times New Roman"/>
          <w:b/>
          <w:color w:val="000000" w:themeColor="text1"/>
          <w:sz w:val="24"/>
          <w:szCs w:val="24"/>
          <w:lang w:val="lt-LT"/>
        </w:rPr>
        <w:t>PATIKROS LAPAS DĖL VALSTYBĖS PAGALBOS</w:t>
      </w:r>
      <w:r w:rsidR="00CF50F9" w:rsidRPr="00F31D90">
        <w:rPr>
          <w:rFonts w:ascii="Times New Roman" w:hAnsi="Times New Roman"/>
          <w:b/>
          <w:color w:val="000000" w:themeColor="text1"/>
          <w:sz w:val="24"/>
          <w:szCs w:val="24"/>
          <w:lang w:val="lt-LT"/>
        </w:rPr>
        <w:t xml:space="preserve"> </w:t>
      </w:r>
      <w:r w:rsidR="009467C4" w:rsidRPr="00F31D90">
        <w:rPr>
          <w:rFonts w:ascii="Times New Roman" w:hAnsi="Times New Roman"/>
          <w:b/>
          <w:color w:val="000000" w:themeColor="text1"/>
          <w:sz w:val="24"/>
          <w:szCs w:val="24"/>
          <w:lang w:val="lt-LT"/>
        </w:rPr>
        <w:t xml:space="preserve">IR DE MINIMIS PAGALBOS </w:t>
      </w:r>
      <w:r w:rsidR="00CF50F9" w:rsidRPr="00F31D90">
        <w:rPr>
          <w:rFonts w:ascii="Times New Roman" w:hAnsi="Times New Roman"/>
          <w:b/>
          <w:color w:val="000000" w:themeColor="text1"/>
          <w:sz w:val="24"/>
          <w:szCs w:val="24"/>
          <w:lang w:val="lt-LT"/>
        </w:rPr>
        <w:t>BUVIMO AR NEBUVIMO</w:t>
      </w:r>
    </w:p>
    <w:p w:rsidR="00945D30" w:rsidRPr="00F31D90" w:rsidRDefault="00302105" w:rsidP="00945D30">
      <w:pPr>
        <w:spacing w:after="0" w:line="240" w:lineRule="auto"/>
        <w:jc w:val="center"/>
        <w:rPr>
          <w:rFonts w:ascii="Times New Roman" w:hAnsi="Times New Roman"/>
          <w:color w:val="000000" w:themeColor="text1"/>
          <w:sz w:val="24"/>
          <w:szCs w:val="24"/>
          <w:lang w:val="lt-LT"/>
        </w:rPr>
      </w:pPr>
      <w:r w:rsidRPr="00F31D90">
        <w:rPr>
          <w:rFonts w:ascii="Times New Roman" w:hAnsi="Times New Roman"/>
          <w:color w:val="000000" w:themeColor="text1"/>
          <w:sz w:val="24"/>
          <w:szCs w:val="24"/>
          <w:u w:val="single"/>
          <w:lang w:val="lt-LT"/>
        </w:rPr>
        <w:t>2015-0</w:t>
      </w:r>
      <w:r w:rsidR="00F44471">
        <w:rPr>
          <w:rFonts w:ascii="Times New Roman" w:hAnsi="Times New Roman"/>
          <w:color w:val="000000" w:themeColor="text1"/>
          <w:sz w:val="24"/>
          <w:szCs w:val="24"/>
          <w:u w:val="single"/>
          <w:lang w:val="lt-LT"/>
        </w:rPr>
        <w:t>8</w:t>
      </w:r>
      <w:r w:rsidRPr="00F31D90">
        <w:rPr>
          <w:rFonts w:ascii="Times New Roman" w:hAnsi="Times New Roman"/>
          <w:color w:val="000000" w:themeColor="text1"/>
          <w:sz w:val="24"/>
          <w:szCs w:val="24"/>
          <w:u w:val="single"/>
          <w:lang w:val="lt-LT"/>
        </w:rPr>
        <w:t>-</w:t>
      </w:r>
      <w:r w:rsidR="00F44471">
        <w:rPr>
          <w:rFonts w:ascii="Times New Roman" w:hAnsi="Times New Roman"/>
          <w:color w:val="000000" w:themeColor="text1"/>
          <w:sz w:val="24"/>
          <w:szCs w:val="24"/>
          <w:u w:val="single"/>
          <w:lang w:val="lt-LT"/>
        </w:rPr>
        <w:t>13</w:t>
      </w:r>
    </w:p>
    <w:p w:rsidR="00945D30" w:rsidRPr="00F31D90" w:rsidRDefault="00945D30" w:rsidP="00945D30">
      <w:pPr>
        <w:spacing w:after="0" w:line="240" w:lineRule="auto"/>
        <w:jc w:val="center"/>
        <w:rPr>
          <w:rFonts w:ascii="Times New Roman" w:hAnsi="Times New Roman"/>
          <w:color w:val="000000" w:themeColor="text1"/>
          <w:sz w:val="20"/>
          <w:szCs w:val="20"/>
          <w:lang w:val="lt-LT"/>
        </w:rPr>
      </w:pPr>
      <w:r w:rsidRPr="00F31D90">
        <w:rPr>
          <w:rFonts w:ascii="Times New Roman" w:hAnsi="Times New Roman"/>
          <w:color w:val="000000" w:themeColor="text1"/>
          <w:sz w:val="20"/>
          <w:szCs w:val="20"/>
          <w:lang w:val="lt-LT"/>
        </w:rPr>
        <w:t>(Data)</w:t>
      </w:r>
    </w:p>
    <w:p w:rsidR="00945D30" w:rsidRPr="00F31D90" w:rsidRDefault="00945D30" w:rsidP="00945D30">
      <w:pPr>
        <w:spacing w:after="0" w:line="240" w:lineRule="auto"/>
        <w:jc w:val="center"/>
        <w:rPr>
          <w:rFonts w:ascii="Times New Roman" w:hAnsi="Times New Roman"/>
          <w:color w:val="000000" w:themeColor="text1"/>
          <w:sz w:val="24"/>
          <w:szCs w:val="24"/>
          <w:lang w:val="lt-LT"/>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536"/>
      </w:tblGrid>
      <w:tr w:rsidR="00B16FD9" w:rsidRPr="00F31D90" w:rsidTr="00A93761">
        <w:tc>
          <w:tcPr>
            <w:tcW w:w="3652" w:type="dxa"/>
            <w:shd w:val="clear" w:color="auto" w:fill="auto"/>
          </w:tcPr>
          <w:p w:rsidR="00945D30" w:rsidRPr="00F31D90" w:rsidRDefault="00945D30" w:rsidP="009730B9">
            <w:pPr>
              <w:spacing w:after="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Priemonės</w:t>
            </w:r>
            <w:r w:rsidR="00BA0AE0" w:rsidRPr="00F31D90">
              <w:rPr>
                <w:rFonts w:ascii="Times New Roman" w:hAnsi="Times New Roman"/>
                <w:b/>
                <w:color w:val="000000" w:themeColor="text1"/>
                <w:lang w:val="lt-LT"/>
              </w:rPr>
              <w:t>/Projekto</w:t>
            </w:r>
            <w:r w:rsidRPr="00F31D90">
              <w:rPr>
                <w:rFonts w:ascii="Times New Roman" w:hAnsi="Times New Roman"/>
                <w:b/>
                <w:color w:val="000000" w:themeColor="text1"/>
                <w:lang w:val="lt-LT"/>
              </w:rPr>
              <w:t xml:space="preserve"> numeris</w:t>
            </w:r>
          </w:p>
        </w:tc>
        <w:tc>
          <w:tcPr>
            <w:tcW w:w="6536" w:type="dxa"/>
            <w:shd w:val="clear" w:color="auto" w:fill="auto"/>
          </w:tcPr>
          <w:p w:rsidR="00945D30" w:rsidRPr="00F31D90" w:rsidRDefault="008B28E7" w:rsidP="009730B9">
            <w:pPr>
              <w:spacing w:after="0" w:line="240" w:lineRule="auto"/>
              <w:rPr>
                <w:rFonts w:ascii="Times New Roman" w:hAnsi="Times New Roman"/>
                <w:color w:val="000000" w:themeColor="text1"/>
                <w:sz w:val="24"/>
                <w:szCs w:val="24"/>
                <w:lang w:val="lt-LT"/>
              </w:rPr>
            </w:pPr>
            <w:r w:rsidRPr="00F31D90">
              <w:rPr>
                <w:rFonts w:ascii="Times New Roman" w:eastAsia="Times New Roman" w:hAnsi="Times New Roman"/>
                <w:color w:val="000000" w:themeColor="text1"/>
                <w:sz w:val="24"/>
                <w:szCs w:val="24"/>
              </w:rPr>
              <w:t>J02-CPVA-V</w:t>
            </w:r>
          </w:p>
        </w:tc>
      </w:tr>
      <w:tr w:rsidR="00B16FD9" w:rsidRPr="00B12AF5" w:rsidTr="00A93761">
        <w:tc>
          <w:tcPr>
            <w:tcW w:w="3652" w:type="dxa"/>
            <w:shd w:val="clear" w:color="auto" w:fill="auto"/>
          </w:tcPr>
          <w:p w:rsidR="00945D30" w:rsidRPr="00F31D90" w:rsidRDefault="00945D30" w:rsidP="009730B9">
            <w:pPr>
              <w:spacing w:after="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Priemonės</w:t>
            </w:r>
            <w:r w:rsidR="00BA0AE0" w:rsidRPr="00F31D90">
              <w:rPr>
                <w:rFonts w:ascii="Times New Roman" w:hAnsi="Times New Roman"/>
                <w:b/>
                <w:color w:val="000000" w:themeColor="text1"/>
                <w:lang w:val="lt-LT"/>
              </w:rPr>
              <w:t>/Projekto</w:t>
            </w:r>
            <w:r w:rsidRPr="00F31D90">
              <w:rPr>
                <w:rFonts w:ascii="Times New Roman" w:hAnsi="Times New Roman"/>
                <w:b/>
                <w:color w:val="000000" w:themeColor="text1"/>
                <w:lang w:val="lt-LT"/>
              </w:rPr>
              <w:t xml:space="preserve"> pavadinimas</w:t>
            </w:r>
          </w:p>
        </w:tc>
        <w:tc>
          <w:tcPr>
            <w:tcW w:w="6536" w:type="dxa"/>
            <w:shd w:val="clear" w:color="auto" w:fill="auto"/>
          </w:tcPr>
          <w:p w:rsidR="00945D30" w:rsidRPr="00F31D90" w:rsidRDefault="008B28E7" w:rsidP="009730B9">
            <w:pPr>
              <w:spacing w:after="0" w:line="240" w:lineRule="auto"/>
              <w:rPr>
                <w:rFonts w:ascii="Times New Roman" w:hAnsi="Times New Roman"/>
                <w:color w:val="000000" w:themeColor="text1"/>
                <w:sz w:val="24"/>
                <w:szCs w:val="24"/>
                <w:lang w:val="lt-LT"/>
              </w:rPr>
            </w:pPr>
            <w:r w:rsidRPr="00F31D90">
              <w:rPr>
                <w:rFonts w:ascii="Times New Roman" w:eastAsia="Times New Roman" w:hAnsi="Times New Roman"/>
                <w:color w:val="000000" w:themeColor="text1"/>
                <w:sz w:val="24"/>
                <w:szCs w:val="24"/>
                <w:lang w:val="lt-LT"/>
              </w:rPr>
              <w:t>„Tuberkuliozės profilaktikos, diagnostikos ir gydymo paslaugų kokybės ir prieinamumo gerinimas“</w:t>
            </w:r>
          </w:p>
        </w:tc>
      </w:tr>
      <w:tr w:rsidR="00B16FD9" w:rsidRPr="00F31D90" w:rsidTr="00A93761">
        <w:tc>
          <w:tcPr>
            <w:tcW w:w="3652" w:type="dxa"/>
            <w:shd w:val="clear" w:color="auto" w:fill="auto"/>
          </w:tcPr>
          <w:p w:rsidR="00945D30" w:rsidRPr="00F31D90" w:rsidRDefault="00945D30" w:rsidP="009730B9">
            <w:pPr>
              <w:spacing w:after="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Už priemonę atsakinga ministerija</w:t>
            </w:r>
          </w:p>
        </w:tc>
        <w:tc>
          <w:tcPr>
            <w:tcW w:w="6536" w:type="dxa"/>
            <w:shd w:val="clear" w:color="auto" w:fill="auto"/>
          </w:tcPr>
          <w:p w:rsidR="00945D30" w:rsidRPr="00F31D90" w:rsidRDefault="006106FC" w:rsidP="009730B9">
            <w:pPr>
              <w:spacing w:after="0" w:line="240" w:lineRule="auto"/>
              <w:rPr>
                <w:rFonts w:ascii="Times New Roman" w:hAnsi="Times New Roman"/>
                <w:color w:val="000000" w:themeColor="text1"/>
                <w:lang w:val="lt-LT"/>
              </w:rPr>
            </w:pPr>
            <w:r w:rsidRPr="00F31D90">
              <w:rPr>
                <w:rFonts w:ascii="Times New Roman" w:hAnsi="Times New Roman"/>
                <w:color w:val="000000" w:themeColor="text1"/>
                <w:lang w:val="lt-LT"/>
              </w:rPr>
              <w:t>LR Sveikatos apsaugos ministerija</w:t>
            </w:r>
          </w:p>
        </w:tc>
      </w:tr>
      <w:tr w:rsidR="00B16FD9" w:rsidRPr="00F31D90" w:rsidTr="00A93761">
        <w:tc>
          <w:tcPr>
            <w:tcW w:w="3652" w:type="dxa"/>
            <w:shd w:val="clear" w:color="auto" w:fill="auto"/>
          </w:tcPr>
          <w:p w:rsidR="00945D30" w:rsidRPr="00F31D90" w:rsidRDefault="00945D30" w:rsidP="009730B9">
            <w:pPr>
              <w:spacing w:after="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Už priemonę atsakinga įgyvendinančioji institucija</w:t>
            </w:r>
          </w:p>
        </w:tc>
        <w:tc>
          <w:tcPr>
            <w:tcW w:w="6536" w:type="dxa"/>
            <w:shd w:val="clear" w:color="auto" w:fill="auto"/>
          </w:tcPr>
          <w:p w:rsidR="00945D30" w:rsidRPr="00F31D90" w:rsidRDefault="006106FC" w:rsidP="007502FD">
            <w:pPr>
              <w:spacing w:after="0" w:line="240" w:lineRule="auto"/>
              <w:rPr>
                <w:rFonts w:ascii="Times New Roman" w:hAnsi="Times New Roman"/>
                <w:color w:val="000000" w:themeColor="text1"/>
                <w:lang w:val="lt-LT"/>
              </w:rPr>
            </w:pPr>
            <w:r w:rsidRPr="00F31D90">
              <w:rPr>
                <w:rFonts w:ascii="Times New Roman" w:hAnsi="Times New Roman"/>
                <w:color w:val="000000" w:themeColor="text1"/>
                <w:lang w:val="lt-LT"/>
              </w:rPr>
              <w:t>VšĮ Centrinė projektų valdymo agentūra</w:t>
            </w:r>
          </w:p>
        </w:tc>
      </w:tr>
      <w:tr w:rsidR="00B16FD9" w:rsidRPr="00B12AF5" w:rsidTr="009318E0">
        <w:trPr>
          <w:trHeight w:val="60"/>
        </w:trPr>
        <w:tc>
          <w:tcPr>
            <w:tcW w:w="3652" w:type="dxa"/>
            <w:shd w:val="clear" w:color="auto" w:fill="auto"/>
          </w:tcPr>
          <w:p w:rsidR="00945D30" w:rsidRPr="00F31D90" w:rsidRDefault="00945D30" w:rsidP="009730B9">
            <w:pPr>
              <w:spacing w:after="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Pagal priemonę</w:t>
            </w:r>
            <w:r w:rsidR="00BA0AE0" w:rsidRPr="00F31D90">
              <w:rPr>
                <w:rFonts w:ascii="Times New Roman" w:hAnsi="Times New Roman"/>
                <w:b/>
                <w:color w:val="000000" w:themeColor="text1"/>
                <w:lang w:val="lt-LT"/>
              </w:rPr>
              <w:t>/projektą</w:t>
            </w:r>
            <w:r w:rsidRPr="00F31D90">
              <w:rPr>
                <w:rFonts w:ascii="Times New Roman" w:hAnsi="Times New Roman"/>
                <w:b/>
                <w:color w:val="000000" w:themeColor="text1"/>
                <w:lang w:val="lt-LT"/>
              </w:rPr>
              <w:t xml:space="preserve"> numatytos remti veiklos</w:t>
            </w:r>
          </w:p>
        </w:tc>
        <w:tc>
          <w:tcPr>
            <w:tcW w:w="6536" w:type="dxa"/>
            <w:shd w:val="clear" w:color="auto" w:fill="auto"/>
          </w:tcPr>
          <w:p w:rsidR="00601D77" w:rsidRPr="00302ACB" w:rsidRDefault="00601D77" w:rsidP="008B28E7">
            <w:pPr>
              <w:tabs>
                <w:tab w:val="left" w:pos="0"/>
                <w:tab w:val="left" w:pos="1026"/>
              </w:tabs>
              <w:spacing w:after="0" w:line="240" w:lineRule="auto"/>
              <w:contextualSpacing/>
              <w:jc w:val="both"/>
              <w:rPr>
                <w:rFonts w:ascii="Times New Roman" w:hAnsi="Times New Roman"/>
                <w:color w:val="000000" w:themeColor="text1"/>
                <w:lang w:val="lt-LT"/>
              </w:rPr>
            </w:pPr>
            <w:r w:rsidRPr="00302ACB">
              <w:rPr>
                <w:rFonts w:ascii="Times New Roman" w:hAnsi="Times New Roman"/>
                <w:b/>
                <w:color w:val="000000" w:themeColor="text1"/>
                <w:lang w:val="lt-LT"/>
              </w:rPr>
              <w:t>Numatytos remti veiklos:</w:t>
            </w:r>
          </w:p>
          <w:p w:rsidR="00B12AF5" w:rsidRPr="00302ACB" w:rsidRDefault="00B12AF5"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asmens sveikatos priežiūros įstaigų, teikiančių viešąsias stacionarines asmens sveikatos priežiūros paslaugas tuberkuliozės srityje, infrastruktūros modernizavimas: statinių ir (ar) patalpų, susijusių su tuberkuliozės ligų profilaktika, diagnostika ir gydymu, statyba, rekonstrukcija ir remontas;</w:t>
            </w:r>
          </w:p>
          <w:p w:rsidR="00B12AF5" w:rsidRPr="00302ACB" w:rsidRDefault="00B12AF5"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automobilių, skirtų asmens sveikatos priežiūros įstaigoms, teikiančioms viešąsias stacionarines asmens sveikatos priežiūros paslaugas tuberkuliozės srityje, įsigijimas mobilioms konsultacinėms bei mokymo paslaugoms teikti;</w:t>
            </w:r>
          </w:p>
          <w:p w:rsidR="00B12AF5" w:rsidRPr="00302ACB" w:rsidRDefault="00B12AF5"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 xml:space="preserve">tiesiogiai stebimo gydymo kurso (DOTS, angl. </w:t>
            </w:r>
            <w:proofErr w:type="spellStart"/>
            <w:r w:rsidRPr="00302ACB">
              <w:rPr>
                <w:rFonts w:ascii="Times New Roman" w:hAnsi="Times New Roman"/>
                <w:i/>
                <w:sz w:val="24"/>
                <w:szCs w:val="24"/>
              </w:rPr>
              <w:t>directly</w:t>
            </w:r>
            <w:proofErr w:type="spellEnd"/>
            <w:r w:rsidRPr="00302ACB">
              <w:rPr>
                <w:rFonts w:ascii="Times New Roman" w:hAnsi="Times New Roman"/>
                <w:i/>
                <w:sz w:val="24"/>
                <w:szCs w:val="24"/>
              </w:rPr>
              <w:t xml:space="preserve"> </w:t>
            </w:r>
            <w:proofErr w:type="spellStart"/>
            <w:r w:rsidRPr="00302ACB">
              <w:rPr>
                <w:rFonts w:ascii="Times New Roman" w:hAnsi="Times New Roman"/>
                <w:i/>
                <w:sz w:val="24"/>
                <w:szCs w:val="24"/>
              </w:rPr>
              <w:t>observved</w:t>
            </w:r>
            <w:proofErr w:type="spellEnd"/>
            <w:r w:rsidRPr="00302ACB">
              <w:rPr>
                <w:rFonts w:ascii="Times New Roman" w:hAnsi="Times New Roman"/>
                <w:i/>
                <w:sz w:val="24"/>
                <w:szCs w:val="24"/>
              </w:rPr>
              <w:t xml:space="preserve"> </w:t>
            </w:r>
            <w:proofErr w:type="spellStart"/>
            <w:r w:rsidRPr="00302ACB">
              <w:rPr>
                <w:rFonts w:ascii="Times New Roman" w:hAnsi="Times New Roman"/>
                <w:i/>
                <w:sz w:val="24"/>
                <w:szCs w:val="24"/>
              </w:rPr>
              <w:t>treatment</w:t>
            </w:r>
            <w:proofErr w:type="spellEnd"/>
            <w:r w:rsidRPr="00302ACB">
              <w:rPr>
                <w:rFonts w:ascii="Times New Roman" w:hAnsi="Times New Roman"/>
                <w:i/>
                <w:sz w:val="24"/>
                <w:szCs w:val="24"/>
              </w:rPr>
              <w:t xml:space="preserve"> </w:t>
            </w:r>
            <w:proofErr w:type="spellStart"/>
            <w:r w:rsidRPr="00302ACB">
              <w:rPr>
                <w:rFonts w:ascii="Times New Roman" w:hAnsi="Times New Roman"/>
                <w:i/>
                <w:sz w:val="24"/>
                <w:szCs w:val="24"/>
              </w:rPr>
              <w:t>short</w:t>
            </w:r>
            <w:proofErr w:type="spellEnd"/>
            <w:r w:rsidRPr="00302ACB">
              <w:rPr>
                <w:rFonts w:ascii="Times New Roman" w:hAnsi="Times New Roman"/>
                <w:i/>
                <w:sz w:val="24"/>
                <w:szCs w:val="24"/>
              </w:rPr>
              <w:t xml:space="preserve"> </w:t>
            </w:r>
            <w:proofErr w:type="spellStart"/>
            <w:r w:rsidRPr="00302ACB">
              <w:rPr>
                <w:rFonts w:ascii="Times New Roman" w:hAnsi="Times New Roman"/>
                <w:i/>
                <w:sz w:val="24"/>
                <w:szCs w:val="24"/>
              </w:rPr>
              <w:t>course</w:t>
            </w:r>
            <w:proofErr w:type="spellEnd"/>
            <w:r w:rsidRPr="00302ACB">
              <w:rPr>
                <w:rFonts w:ascii="Times New Roman" w:hAnsi="Times New Roman"/>
                <w:sz w:val="24"/>
                <w:szCs w:val="24"/>
              </w:rPr>
              <w:t>) kabinetų įrengimas asmens sveikatos priežiūros įstaigose, teikiančiose stacionarines asmens sveikatos priežiūros paslaugas tuberkuliozės srityje;</w:t>
            </w:r>
          </w:p>
          <w:p w:rsidR="00B12AF5" w:rsidRPr="00302ACB" w:rsidRDefault="00B12AF5"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 xml:space="preserve">asmens sveikatos priežiūros įstaigų, teikiančių viešąsias </w:t>
            </w:r>
            <w:proofErr w:type="spellStart"/>
            <w:r w:rsidRPr="00302ACB">
              <w:rPr>
                <w:rFonts w:ascii="Times New Roman" w:hAnsi="Times New Roman"/>
                <w:sz w:val="24"/>
                <w:szCs w:val="24"/>
              </w:rPr>
              <w:t>paliatyviosios</w:t>
            </w:r>
            <w:proofErr w:type="spellEnd"/>
            <w:r w:rsidRPr="00302ACB">
              <w:rPr>
                <w:rFonts w:ascii="Times New Roman" w:hAnsi="Times New Roman"/>
                <w:sz w:val="24"/>
                <w:szCs w:val="24"/>
              </w:rPr>
              <w:t xml:space="preserve"> pagalbos paslaugas, infrastruktūros sukūrimas ir pritaikymas nepagydomiems tuberkulioze sergantiems pacientams: patalpų rekonstrukcija ir remontas, paslaugoms teikti reikalingos įrangos įsigijimas;</w:t>
            </w:r>
          </w:p>
          <w:p w:rsidR="00B12AF5" w:rsidRPr="00302ACB" w:rsidRDefault="00B12AF5"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 xml:space="preserve">asmens sveikatos priežiūros įstaigų, teikiančių viešąsias </w:t>
            </w:r>
            <w:r w:rsidRPr="00302ACB">
              <w:rPr>
                <w:rFonts w:ascii="Times New Roman" w:hAnsi="Times New Roman"/>
                <w:sz w:val="24"/>
                <w:szCs w:val="24"/>
              </w:rPr>
              <w:lastRenderedPageBreak/>
              <w:t>stacionarines asmens sveikatos priežiūros paslaugas tuberkuliozės srityje, įrangos, skirtos tuberkuliozės diagnostikai ir gydymui užtikrinti, įsigijimas;</w:t>
            </w:r>
          </w:p>
          <w:p w:rsidR="00B12AF5" w:rsidRPr="00302ACB" w:rsidRDefault="00B12AF5"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asmens sveikatos priežiūros įstaigų, teikiančių viešąsias ambulatorines tuberkuliozės paslaugas, infrastruktūros modernizavimas: patalpų, susijusių su tuberkuliozės ligų profilaktika, diagnostika ir gydymu, rekonstrukcija ir remontas;</w:t>
            </w:r>
          </w:p>
          <w:p w:rsidR="00B12AF5" w:rsidRPr="00302ACB" w:rsidRDefault="00B12AF5"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asmens sveikatos priežiūros įstaigų, teikiančių viešąsias ambulatorines tuberkuliozės gydymo paslaugas, įrangos, skirtos tuberkuliozės diagnostikai ir gydymui, atnaujinimas ir įsigijimas;</w:t>
            </w:r>
          </w:p>
          <w:p w:rsidR="00B12AF5" w:rsidRPr="00302ACB" w:rsidRDefault="00B12AF5"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asmens sveikatos priežiūros įstaigų, vykdančių mikroskopijos centrų funkcijas, įrangos, reikalingos tuberkuliozės diagnostikai ir laboratoriniams tyrimams atlikti, įsigijimas ir (ar) atnaujinimas bei patalpų pritaikymas, siekiant užtikrinti personalo apsaugą nuo pavojingo tuberkuliozės užkrato</w:t>
            </w:r>
            <w:r w:rsidR="001A5AD8" w:rsidRPr="00302ACB">
              <w:rPr>
                <w:rFonts w:ascii="Times New Roman" w:hAnsi="Times New Roman"/>
                <w:sz w:val="24"/>
                <w:szCs w:val="24"/>
              </w:rPr>
              <w:t>;</w:t>
            </w:r>
          </w:p>
          <w:p w:rsidR="001A5AD8" w:rsidRPr="00302ACB" w:rsidRDefault="001A5AD8"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visuomenės informavimas apie tuberkuliozės epidemiologinę būklę ir apsisaugojimo nuo jos būdus: informacinės medžiagos rengimas, gamyba ir sklaida;</w:t>
            </w:r>
          </w:p>
          <w:p w:rsidR="001A5AD8" w:rsidRPr="00302ACB" w:rsidRDefault="001A5AD8"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sergančiųjų tuberkulioze ir jų šeimos narių mokymai tuberkuliozės profilaktikos ir kontrolės klausimais, šiam tikslui skirtų mokymo programų parengimas;</w:t>
            </w:r>
          </w:p>
          <w:p w:rsidR="001A5AD8" w:rsidRPr="00302ACB" w:rsidRDefault="001A5AD8"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sveikatos specialistų mokymai tuberkuliozės epidemiologinės priežiūros, profilaktikos ir  stebėsenos tobulinimo klausimais;</w:t>
            </w:r>
          </w:p>
          <w:p w:rsidR="001A5AD8" w:rsidRPr="00302ACB" w:rsidRDefault="001A5AD8"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proofErr w:type="spellStart"/>
            <w:r w:rsidRPr="00302ACB">
              <w:rPr>
                <w:rFonts w:ascii="Times New Roman" w:hAnsi="Times New Roman"/>
                <w:sz w:val="24"/>
                <w:szCs w:val="24"/>
              </w:rPr>
              <w:t>inovatyvaus</w:t>
            </w:r>
            <w:proofErr w:type="spellEnd"/>
            <w:r w:rsidRPr="00302ACB">
              <w:rPr>
                <w:rFonts w:ascii="Times New Roman" w:hAnsi="Times New Roman"/>
                <w:sz w:val="24"/>
                <w:szCs w:val="24"/>
              </w:rPr>
              <w:t xml:space="preserve"> ir efektyvaus ambulatorinių tuberkuliozės asmens sveikatos priežiūros paslaugų suaugusiesiems ir vaikams teikimo modelio sukūrimas, apimantis nacionalinių tuberkuliozės išaiškinimo ir atvejo valdymo tvarkos aprašų, rekomendacijų ir metodikų parengimą, ir reglamentuojantis jų įdiegimą į viešųjų asmens sveikatos priežiūros įstaigų vykdomą tuberkuliozės prevencijos ir gydymo praktiką, taip pat reikalinga stebėsena ir vertinimai;</w:t>
            </w:r>
          </w:p>
          <w:p w:rsidR="001A5AD8" w:rsidRPr="00302ACB" w:rsidRDefault="001A5AD8"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bandomojo projekto dėl pirmines ambulatorines asmens sveikatos priežiūros paslaugas teikiančių gydytojų ir slaugytojų finansinio skatinimo už anksti išaiškintus plaučių tuberkuliozės atvejus ir sėkmingą gydymo kontrolę iki gydymo kurso pabaigos įgyvendinimas;</w:t>
            </w:r>
          </w:p>
          <w:p w:rsidR="001A5AD8" w:rsidRPr="00302ACB" w:rsidRDefault="001A5AD8" w:rsidP="00B12AF5">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sz w:val="24"/>
                <w:szCs w:val="24"/>
              </w:rPr>
              <w:t>nacionalinių tuberkuliozės diagnostikos ir gydymo rekomendacijų kaip mokomųjų priemonių gydytojams ir kitiems specialistams parengimas;</w:t>
            </w:r>
          </w:p>
          <w:p w:rsidR="001A5AD8" w:rsidRPr="00302ACB" w:rsidRDefault="001A5AD8" w:rsidP="001A5AD8">
            <w:pPr>
              <w:pStyle w:val="ListParagraph"/>
              <w:numPr>
                <w:ilvl w:val="2"/>
                <w:numId w:val="6"/>
              </w:numPr>
              <w:tabs>
                <w:tab w:val="left" w:pos="176"/>
                <w:tab w:val="left" w:pos="459"/>
              </w:tabs>
              <w:spacing w:after="0" w:line="240" w:lineRule="auto"/>
              <w:ind w:left="34" w:firstLine="0"/>
              <w:jc w:val="both"/>
              <w:rPr>
                <w:rFonts w:ascii="Times New Roman" w:hAnsi="Times New Roman"/>
                <w:sz w:val="24"/>
                <w:szCs w:val="24"/>
              </w:rPr>
            </w:pPr>
            <w:r w:rsidRPr="00302ACB">
              <w:rPr>
                <w:rFonts w:ascii="Times New Roman" w:hAnsi="Times New Roman"/>
              </w:rPr>
              <w:t>priemonių, gerinančių tuberkuliozės gydymo prieinamumą pacientams tuberkuliozės ambulatorinio gydymo metu, įgyvendinimas.</w:t>
            </w:r>
          </w:p>
          <w:p w:rsidR="00CF5297" w:rsidRPr="00302ACB" w:rsidRDefault="00CF5297" w:rsidP="00F15AC2">
            <w:pPr>
              <w:tabs>
                <w:tab w:val="left" w:pos="0"/>
                <w:tab w:val="left" w:pos="1026"/>
              </w:tabs>
              <w:spacing w:after="0" w:line="240" w:lineRule="auto"/>
              <w:contextualSpacing/>
              <w:jc w:val="both"/>
              <w:rPr>
                <w:rFonts w:ascii="Times New Roman" w:hAnsi="Times New Roman"/>
                <w:color w:val="000000" w:themeColor="text1"/>
                <w:lang w:val="lt-LT"/>
              </w:rPr>
            </w:pPr>
          </w:p>
          <w:p w:rsidR="001A5AD8" w:rsidRPr="00302ACB" w:rsidRDefault="001A5AD8" w:rsidP="00F15AC2">
            <w:pPr>
              <w:tabs>
                <w:tab w:val="left" w:pos="0"/>
                <w:tab w:val="left" w:pos="1026"/>
              </w:tabs>
              <w:spacing w:after="0" w:line="240" w:lineRule="auto"/>
              <w:contextualSpacing/>
              <w:jc w:val="both"/>
              <w:rPr>
                <w:rFonts w:ascii="Times New Roman" w:hAnsi="Times New Roman"/>
                <w:color w:val="000000" w:themeColor="text1"/>
                <w:lang w:val="lt-LT"/>
              </w:rPr>
            </w:pPr>
          </w:p>
          <w:p w:rsidR="001A5AD8" w:rsidRPr="00302ACB" w:rsidRDefault="001A5AD8" w:rsidP="00F15AC2">
            <w:pPr>
              <w:tabs>
                <w:tab w:val="left" w:pos="0"/>
                <w:tab w:val="left" w:pos="1026"/>
              </w:tabs>
              <w:spacing w:after="0" w:line="240" w:lineRule="auto"/>
              <w:contextualSpacing/>
              <w:jc w:val="both"/>
              <w:rPr>
                <w:rFonts w:ascii="Times New Roman" w:hAnsi="Times New Roman"/>
                <w:color w:val="000000" w:themeColor="text1"/>
                <w:lang w:val="lt-LT"/>
              </w:rPr>
            </w:pPr>
          </w:p>
        </w:tc>
      </w:tr>
      <w:tr w:rsidR="00B16FD9" w:rsidRPr="00B12AF5" w:rsidTr="00A93761">
        <w:trPr>
          <w:trHeight w:val="60"/>
        </w:trPr>
        <w:tc>
          <w:tcPr>
            <w:tcW w:w="3652" w:type="dxa"/>
            <w:shd w:val="clear" w:color="auto" w:fill="auto"/>
          </w:tcPr>
          <w:p w:rsidR="00945D30" w:rsidRPr="00F31D90" w:rsidRDefault="00945D30" w:rsidP="009730B9">
            <w:pPr>
              <w:spacing w:after="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lastRenderedPageBreak/>
              <w:t>Galimi pareiškėjai</w:t>
            </w:r>
            <w:r w:rsidR="00BA0AE0" w:rsidRPr="00F31D90">
              <w:rPr>
                <w:rFonts w:ascii="Times New Roman" w:hAnsi="Times New Roman"/>
                <w:b/>
                <w:color w:val="000000" w:themeColor="text1"/>
                <w:lang w:val="lt-LT"/>
              </w:rPr>
              <w:t>/Projekto vykdytojas/Pareiškėjas</w:t>
            </w:r>
          </w:p>
        </w:tc>
        <w:tc>
          <w:tcPr>
            <w:tcW w:w="6536" w:type="dxa"/>
            <w:shd w:val="clear" w:color="auto" w:fill="auto"/>
          </w:tcPr>
          <w:p w:rsidR="00945D30" w:rsidRPr="00CF5297" w:rsidRDefault="00A93761" w:rsidP="00CF5297">
            <w:pPr>
              <w:spacing w:after="0" w:line="240" w:lineRule="auto"/>
              <w:jc w:val="both"/>
              <w:rPr>
                <w:rFonts w:ascii="Times New Roman" w:hAnsi="Times New Roman"/>
                <w:bCs/>
                <w:color w:val="000000" w:themeColor="text1"/>
                <w:sz w:val="24"/>
                <w:szCs w:val="24"/>
                <w:lang w:val="lt-LT"/>
              </w:rPr>
            </w:pPr>
            <w:r w:rsidRPr="00F31D90">
              <w:rPr>
                <w:rFonts w:ascii="Times New Roman" w:hAnsi="Times New Roman"/>
                <w:b/>
                <w:bCs/>
                <w:color w:val="000000" w:themeColor="text1"/>
                <w:sz w:val="24"/>
                <w:szCs w:val="24"/>
                <w:lang w:val="lt-LT"/>
              </w:rPr>
              <w:t>Galimi pareiškėjai</w:t>
            </w:r>
            <w:r w:rsidRPr="00F31D90">
              <w:rPr>
                <w:rFonts w:ascii="Times New Roman" w:hAnsi="Times New Roman"/>
                <w:bCs/>
                <w:color w:val="000000" w:themeColor="text1"/>
                <w:sz w:val="24"/>
                <w:szCs w:val="24"/>
                <w:lang w:val="lt-LT"/>
              </w:rPr>
              <w:t>: Lietuvos Respublikos sveikatos apsaugos ministerija ir (ar) jai pavaldžios įstaigos</w:t>
            </w:r>
            <w:r w:rsidR="008B28E7" w:rsidRPr="00F31D90">
              <w:rPr>
                <w:rFonts w:ascii="Times New Roman" w:hAnsi="Times New Roman"/>
                <w:bCs/>
                <w:color w:val="000000" w:themeColor="text1"/>
                <w:sz w:val="24"/>
                <w:szCs w:val="24"/>
                <w:lang w:val="lt-LT"/>
              </w:rPr>
              <w:t>,</w:t>
            </w:r>
            <w:r w:rsidR="008B28E7" w:rsidRPr="00F31D90">
              <w:rPr>
                <w:rFonts w:ascii="Times New Roman" w:hAnsi="Times New Roman"/>
                <w:color w:val="000000" w:themeColor="text1"/>
                <w:sz w:val="24"/>
                <w:szCs w:val="24"/>
                <w:lang w:val="lt-LT"/>
              </w:rPr>
              <w:t xml:space="preserve">  </w:t>
            </w:r>
            <w:r w:rsidR="00CF5297">
              <w:rPr>
                <w:rFonts w:ascii="Times New Roman" w:hAnsi="Times New Roman"/>
                <w:color w:val="000000" w:themeColor="text1"/>
                <w:sz w:val="24"/>
                <w:szCs w:val="24"/>
                <w:lang w:val="lt-LT"/>
              </w:rPr>
              <w:t>a</w:t>
            </w:r>
            <w:r w:rsidR="008B28E7" w:rsidRPr="00F31D90">
              <w:rPr>
                <w:rFonts w:ascii="Times New Roman" w:hAnsi="Times New Roman"/>
                <w:color w:val="000000" w:themeColor="text1"/>
                <w:sz w:val="24"/>
                <w:szCs w:val="24"/>
                <w:lang w:val="lt-LT"/>
              </w:rPr>
              <w:t>smens sveikatos priežiūros įstaig</w:t>
            </w:r>
            <w:r w:rsidR="00CF5297">
              <w:rPr>
                <w:rFonts w:ascii="Times New Roman" w:hAnsi="Times New Roman"/>
                <w:color w:val="000000" w:themeColor="text1"/>
                <w:sz w:val="24"/>
                <w:szCs w:val="24"/>
                <w:lang w:val="lt-LT"/>
              </w:rPr>
              <w:t>os</w:t>
            </w:r>
            <w:r w:rsidR="008B28E7" w:rsidRPr="00F31D90">
              <w:rPr>
                <w:rFonts w:ascii="Times New Roman" w:hAnsi="Times New Roman"/>
                <w:color w:val="000000" w:themeColor="text1"/>
                <w:sz w:val="24"/>
                <w:szCs w:val="24"/>
                <w:lang w:val="lt-LT"/>
              </w:rPr>
              <w:t>, teikianči</w:t>
            </w:r>
            <w:r w:rsidR="00CF5297">
              <w:rPr>
                <w:rFonts w:ascii="Times New Roman" w:hAnsi="Times New Roman"/>
                <w:color w:val="000000" w:themeColor="text1"/>
                <w:sz w:val="24"/>
                <w:szCs w:val="24"/>
                <w:lang w:val="lt-LT"/>
              </w:rPr>
              <w:t>os</w:t>
            </w:r>
            <w:r w:rsidR="008B28E7" w:rsidRPr="00F31D90">
              <w:rPr>
                <w:rFonts w:ascii="Times New Roman" w:hAnsi="Times New Roman"/>
                <w:color w:val="000000" w:themeColor="text1"/>
                <w:sz w:val="24"/>
                <w:szCs w:val="24"/>
                <w:lang w:val="lt-LT"/>
              </w:rPr>
              <w:t xml:space="preserve"> </w:t>
            </w:r>
            <w:r w:rsidR="008B28E7" w:rsidRPr="00CF5297">
              <w:rPr>
                <w:rFonts w:ascii="Times New Roman" w:hAnsi="Times New Roman"/>
                <w:color w:val="000000" w:themeColor="text1"/>
                <w:sz w:val="24"/>
                <w:szCs w:val="24"/>
                <w:lang w:val="lt-LT"/>
              </w:rPr>
              <w:t>viešąsias stacionarines asmens sveikatos priežiūros paslaugas tuberkuliozės srityje</w:t>
            </w:r>
            <w:r w:rsidRPr="00CF5297">
              <w:rPr>
                <w:rFonts w:ascii="Times New Roman" w:hAnsi="Times New Roman"/>
                <w:bCs/>
                <w:color w:val="000000" w:themeColor="text1"/>
                <w:sz w:val="24"/>
                <w:szCs w:val="24"/>
                <w:lang w:val="lt-LT"/>
              </w:rPr>
              <w:t xml:space="preserve">, </w:t>
            </w:r>
            <w:r w:rsidR="008B28E7" w:rsidRPr="00CF5297">
              <w:rPr>
                <w:rFonts w:ascii="Times New Roman" w:hAnsi="Times New Roman"/>
                <w:color w:val="000000" w:themeColor="text1"/>
                <w:sz w:val="24"/>
                <w:szCs w:val="24"/>
                <w:lang w:val="lt-LT"/>
              </w:rPr>
              <w:t xml:space="preserve"> </w:t>
            </w:r>
            <w:r w:rsidR="00CF5297" w:rsidRPr="00CF5297">
              <w:rPr>
                <w:rFonts w:ascii="Times New Roman" w:hAnsi="Times New Roman"/>
                <w:color w:val="000000" w:themeColor="text1"/>
                <w:sz w:val="24"/>
                <w:szCs w:val="24"/>
                <w:lang w:val="lt-LT"/>
              </w:rPr>
              <w:t>a</w:t>
            </w:r>
            <w:r w:rsidR="008B28E7" w:rsidRPr="00CF5297">
              <w:rPr>
                <w:rFonts w:ascii="Times New Roman" w:hAnsi="Times New Roman"/>
                <w:color w:val="000000" w:themeColor="text1"/>
                <w:sz w:val="24"/>
                <w:szCs w:val="24"/>
                <w:lang w:val="lt-LT"/>
              </w:rPr>
              <w:t>smens sveikatos priežiūros įstaigos, teikiančios viešąsias TB ambulatorines asmens sveikatos priežiūros paslaugas,</w:t>
            </w:r>
            <w:r w:rsidR="008B28E7" w:rsidRPr="00CF5297">
              <w:rPr>
                <w:rFonts w:ascii="Times New Roman" w:hAnsi="Times New Roman"/>
                <w:bCs/>
                <w:color w:val="000000" w:themeColor="text1"/>
                <w:sz w:val="24"/>
                <w:szCs w:val="24"/>
                <w:lang w:val="lt-LT"/>
              </w:rPr>
              <w:t xml:space="preserve"> </w:t>
            </w:r>
            <w:r w:rsidR="00CF5297" w:rsidRPr="00CF5297">
              <w:rPr>
                <w:rFonts w:ascii="Times New Roman" w:hAnsi="Times New Roman"/>
                <w:sz w:val="24"/>
                <w:szCs w:val="24"/>
                <w:lang w:val="lt-LT"/>
              </w:rPr>
              <w:t xml:space="preserve"> asmens sveikatos priežiūros įstaigos, teikiančios viešąsias (laboratorinės diagnostikos) sveikatos priežiūros paslaugas tuberkuliozės srityje,  asmens sveikatos priežiūros įstaigos, teikiančios viešąsias </w:t>
            </w:r>
            <w:proofErr w:type="spellStart"/>
            <w:r w:rsidR="00CF5297" w:rsidRPr="00CF5297">
              <w:rPr>
                <w:rFonts w:ascii="Times New Roman" w:hAnsi="Times New Roman"/>
                <w:sz w:val="24"/>
                <w:szCs w:val="24"/>
                <w:lang w:val="lt-LT"/>
              </w:rPr>
              <w:t>paliatyviosios</w:t>
            </w:r>
            <w:proofErr w:type="spellEnd"/>
            <w:r w:rsidR="00CF5297" w:rsidRPr="00CF5297">
              <w:rPr>
                <w:rFonts w:ascii="Times New Roman" w:hAnsi="Times New Roman"/>
                <w:sz w:val="24"/>
                <w:szCs w:val="24"/>
                <w:lang w:val="lt-LT"/>
              </w:rPr>
              <w:t xml:space="preserve"> pagalbos paslaugas tuberkuliozės srityje, </w:t>
            </w:r>
            <w:r w:rsidR="00CF5297" w:rsidRPr="00CF5297">
              <w:rPr>
                <w:rFonts w:ascii="Times New Roman" w:hAnsi="Times New Roman"/>
                <w:bCs/>
                <w:color w:val="000000" w:themeColor="text1"/>
                <w:sz w:val="24"/>
                <w:szCs w:val="24"/>
                <w:lang w:val="lt-LT"/>
              </w:rPr>
              <w:t xml:space="preserve"> </w:t>
            </w:r>
            <w:r w:rsidRPr="00CF5297">
              <w:rPr>
                <w:rFonts w:ascii="Times New Roman" w:hAnsi="Times New Roman"/>
                <w:bCs/>
                <w:color w:val="000000" w:themeColor="text1"/>
                <w:sz w:val="24"/>
                <w:szCs w:val="24"/>
                <w:lang w:val="lt-LT"/>
              </w:rPr>
              <w:t>atitinkančios joms nustatytus reikalavimus</w:t>
            </w:r>
            <w:r w:rsidR="008B28E7" w:rsidRPr="00CF5297">
              <w:rPr>
                <w:rFonts w:ascii="Times New Roman" w:hAnsi="Times New Roman"/>
                <w:bCs/>
                <w:color w:val="000000" w:themeColor="text1"/>
                <w:sz w:val="24"/>
                <w:szCs w:val="24"/>
                <w:lang w:val="lt-LT"/>
              </w:rPr>
              <w:t xml:space="preserve">, </w:t>
            </w:r>
            <w:r w:rsidR="008B28E7" w:rsidRPr="00CF5297">
              <w:rPr>
                <w:rFonts w:ascii="Times New Roman" w:hAnsi="Times New Roman"/>
                <w:color w:val="000000" w:themeColor="text1"/>
                <w:sz w:val="24"/>
                <w:szCs w:val="24"/>
                <w:lang w:val="lt-LT"/>
              </w:rPr>
              <w:t xml:space="preserve"> nurodytos Sveikatos netolygumų mažinimo Lietuvoje veiksmų </w:t>
            </w:r>
            <w:r w:rsidR="00CF5297" w:rsidRPr="00CF5297">
              <w:rPr>
                <w:rFonts w:ascii="Times New Roman" w:hAnsi="Times New Roman"/>
                <w:color w:val="000000" w:themeColor="text1"/>
                <w:sz w:val="24"/>
                <w:szCs w:val="24"/>
                <w:lang w:val="lt-LT"/>
              </w:rPr>
              <w:t xml:space="preserve">plano </w:t>
            </w:r>
            <w:r w:rsidR="008B28E7" w:rsidRPr="00CF5297">
              <w:rPr>
                <w:rFonts w:ascii="Times New Roman" w:hAnsi="Times New Roman"/>
                <w:bCs/>
                <w:color w:val="000000" w:themeColor="text1"/>
                <w:sz w:val="24"/>
                <w:szCs w:val="24"/>
                <w:lang w:val="lt-LT"/>
              </w:rPr>
              <w:t>1 priede</w:t>
            </w:r>
            <w:r w:rsidR="00CF5297">
              <w:rPr>
                <w:rFonts w:ascii="Times New Roman" w:hAnsi="Times New Roman"/>
                <w:bCs/>
                <w:color w:val="000000" w:themeColor="text1"/>
                <w:sz w:val="24"/>
                <w:szCs w:val="24"/>
                <w:lang w:val="lt-LT"/>
              </w:rPr>
              <w:t>.</w:t>
            </w:r>
            <w:r w:rsidR="00CF5297" w:rsidRPr="00CF5297">
              <w:rPr>
                <w:rFonts w:ascii="Times New Roman" w:hAnsi="Times New Roman"/>
                <w:sz w:val="24"/>
                <w:szCs w:val="24"/>
                <w:lang w:val="lt-LT"/>
              </w:rPr>
              <w:t xml:space="preserve"> </w:t>
            </w:r>
          </w:p>
          <w:p w:rsidR="00A93761" w:rsidRPr="00F31D90" w:rsidRDefault="00A93761" w:rsidP="00CF5297">
            <w:pPr>
              <w:tabs>
                <w:tab w:val="left" w:pos="0"/>
                <w:tab w:val="left" w:pos="1026"/>
              </w:tabs>
              <w:spacing w:after="0" w:line="240" w:lineRule="auto"/>
              <w:contextualSpacing/>
              <w:jc w:val="both"/>
              <w:rPr>
                <w:rFonts w:ascii="Times New Roman" w:hAnsi="Times New Roman"/>
                <w:color w:val="000000" w:themeColor="text1"/>
                <w:sz w:val="24"/>
                <w:szCs w:val="24"/>
                <w:lang w:val="lt-LT"/>
              </w:rPr>
            </w:pPr>
            <w:r w:rsidRPr="00F31D90">
              <w:rPr>
                <w:rFonts w:ascii="Times New Roman" w:hAnsi="Times New Roman"/>
                <w:b/>
                <w:color w:val="000000" w:themeColor="text1"/>
                <w:sz w:val="24"/>
                <w:szCs w:val="24"/>
                <w:lang w:val="lt-LT"/>
              </w:rPr>
              <w:t>Galimi partneriai</w:t>
            </w:r>
            <w:r w:rsidRPr="00F31D90">
              <w:rPr>
                <w:rFonts w:ascii="Times New Roman" w:hAnsi="Times New Roman"/>
                <w:color w:val="000000" w:themeColor="text1"/>
                <w:sz w:val="24"/>
                <w:szCs w:val="24"/>
                <w:lang w:val="lt-LT"/>
              </w:rPr>
              <w:t xml:space="preserve">: </w:t>
            </w:r>
            <w:r w:rsidR="00CF5297" w:rsidRPr="00F31D90">
              <w:rPr>
                <w:rFonts w:ascii="Times New Roman" w:hAnsi="Times New Roman"/>
                <w:bCs/>
                <w:color w:val="000000" w:themeColor="text1"/>
                <w:sz w:val="24"/>
                <w:szCs w:val="24"/>
                <w:lang w:val="lt-LT"/>
              </w:rPr>
              <w:t xml:space="preserve"> Lietuvos Respublikos sveikatos apsaugos ministerija ir (ar) jai pavaldžios įstaigos,</w:t>
            </w:r>
            <w:r w:rsidR="00CF5297" w:rsidRPr="00F31D90">
              <w:rPr>
                <w:rFonts w:ascii="Times New Roman" w:hAnsi="Times New Roman"/>
                <w:color w:val="000000" w:themeColor="text1"/>
                <w:sz w:val="24"/>
                <w:szCs w:val="24"/>
                <w:lang w:val="lt-LT"/>
              </w:rPr>
              <w:t xml:space="preserve"> </w:t>
            </w:r>
            <w:r w:rsidR="00CF5297">
              <w:rPr>
                <w:rFonts w:ascii="Times New Roman" w:hAnsi="Times New Roman"/>
                <w:color w:val="000000" w:themeColor="text1"/>
                <w:sz w:val="24"/>
                <w:szCs w:val="24"/>
                <w:lang w:val="lt-LT"/>
              </w:rPr>
              <w:t>a</w:t>
            </w:r>
            <w:r w:rsidR="00CF5297" w:rsidRPr="00F31D90">
              <w:rPr>
                <w:rFonts w:ascii="Times New Roman" w:hAnsi="Times New Roman"/>
                <w:color w:val="000000" w:themeColor="text1"/>
                <w:sz w:val="24"/>
                <w:szCs w:val="24"/>
                <w:lang w:val="lt-LT"/>
              </w:rPr>
              <w:t>smens sveikatos priežiūros įstaig</w:t>
            </w:r>
            <w:r w:rsidR="00CF5297">
              <w:rPr>
                <w:rFonts w:ascii="Times New Roman" w:hAnsi="Times New Roman"/>
                <w:color w:val="000000" w:themeColor="text1"/>
                <w:sz w:val="24"/>
                <w:szCs w:val="24"/>
                <w:lang w:val="lt-LT"/>
              </w:rPr>
              <w:t>os</w:t>
            </w:r>
            <w:r w:rsidR="00CF5297" w:rsidRPr="00F31D90">
              <w:rPr>
                <w:rFonts w:ascii="Times New Roman" w:hAnsi="Times New Roman"/>
                <w:color w:val="000000" w:themeColor="text1"/>
                <w:sz w:val="24"/>
                <w:szCs w:val="24"/>
                <w:lang w:val="lt-LT"/>
              </w:rPr>
              <w:t>, teikianči</w:t>
            </w:r>
            <w:r w:rsidR="00CF5297">
              <w:rPr>
                <w:rFonts w:ascii="Times New Roman" w:hAnsi="Times New Roman"/>
                <w:color w:val="000000" w:themeColor="text1"/>
                <w:sz w:val="24"/>
                <w:szCs w:val="24"/>
                <w:lang w:val="lt-LT"/>
              </w:rPr>
              <w:t>os</w:t>
            </w:r>
            <w:r w:rsidR="00CF5297" w:rsidRPr="00F31D90">
              <w:rPr>
                <w:rFonts w:ascii="Times New Roman" w:hAnsi="Times New Roman"/>
                <w:color w:val="000000" w:themeColor="text1"/>
                <w:sz w:val="24"/>
                <w:szCs w:val="24"/>
                <w:lang w:val="lt-LT"/>
              </w:rPr>
              <w:t xml:space="preserve"> </w:t>
            </w:r>
            <w:r w:rsidR="00CF5297" w:rsidRPr="00CF5297">
              <w:rPr>
                <w:rFonts w:ascii="Times New Roman" w:hAnsi="Times New Roman"/>
                <w:color w:val="000000" w:themeColor="text1"/>
                <w:sz w:val="24"/>
                <w:szCs w:val="24"/>
                <w:lang w:val="lt-LT"/>
              </w:rPr>
              <w:t>viešąsias stacionarines asmens sveikatos priežiūros paslaugas tuberkuliozės srityje</w:t>
            </w:r>
            <w:r w:rsidR="00CF5297" w:rsidRPr="00CF5297">
              <w:rPr>
                <w:rFonts w:ascii="Times New Roman" w:hAnsi="Times New Roman"/>
                <w:bCs/>
                <w:color w:val="000000" w:themeColor="text1"/>
                <w:sz w:val="24"/>
                <w:szCs w:val="24"/>
                <w:lang w:val="lt-LT"/>
              </w:rPr>
              <w:t xml:space="preserve">, </w:t>
            </w:r>
            <w:r w:rsidR="00CF5297" w:rsidRPr="00CF5297">
              <w:rPr>
                <w:rFonts w:ascii="Times New Roman" w:hAnsi="Times New Roman"/>
                <w:color w:val="000000" w:themeColor="text1"/>
                <w:sz w:val="24"/>
                <w:szCs w:val="24"/>
                <w:lang w:val="lt-LT"/>
              </w:rPr>
              <w:t>asmens sveikatos priežiūros įstaigos, teikiančios viešąsias TB ambulatorines asmens sveikatos priežiūros paslaugas,</w:t>
            </w:r>
            <w:r w:rsidR="00CF5297" w:rsidRPr="00CF5297">
              <w:rPr>
                <w:rFonts w:ascii="Times New Roman" w:hAnsi="Times New Roman"/>
                <w:bCs/>
                <w:color w:val="000000" w:themeColor="text1"/>
                <w:sz w:val="24"/>
                <w:szCs w:val="24"/>
                <w:lang w:val="lt-LT"/>
              </w:rPr>
              <w:t xml:space="preserve"> </w:t>
            </w:r>
            <w:r w:rsidR="00CF5297" w:rsidRPr="00CF5297">
              <w:rPr>
                <w:rFonts w:ascii="Times New Roman" w:hAnsi="Times New Roman"/>
                <w:sz w:val="24"/>
                <w:szCs w:val="24"/>
                <w:lang w:val="lt-LT"/>
              </w:rPr>
              <w:t xml:space="preserve"> asmens sveikatos priežiūros įstaigos, teikiančios viešąsias (laboratorinės diagnostikos) sveikatos priežiūros paslaugas tuberkuliozės srityje,  asmens sveikatos priežiūros įstaigos, teikiančios viešąsias </w:t>
            </w:r>
            <w:proofErr w:type="spellStart"/>
            <w:r w:rsidR="00CF5297" w:rsidRPr="00CF5297">
              <w:rPr>
                <w:rFonts w:ascii="Times New Roman" w:hAnsi="Times New Roman"/>
                <w:sz w:val="24"/>
                <w:szCs w:val="24"/>
                <w:lang w:val="lt-LT"/>
              </w:rPr>
              <w:t>paliatyviosios</w:t>
            </w:r>
            <w:proofErr w:type="spellEnd"/>
            <w:r w:rsidR="00CF5297" w:rsidRPr="00CF5297">
              <w:rPr>
                <w:rFonts w:ascii="Times New Roman" w:hAnsi="Times New Roman"/>
                <w:sz w:val="24"/>
                <w:szCs w:val="24"/>
                <w:lang w:val="lt-LT"/>
              </w:rPr>
              <w:t xml:space="preserve"> pagalbos paslaugas tuberkuliozės srityje, </w:t>
            </w:r>
            <w:r w:rsidR="00CF5297" w:rsidRPr="00CF5297">
              <w:rPr>
                <w:rFonts w:ascii="Times New Roman" w:hAnsi="Times New Roman"/>
                <w:bCs/>
                <w:color w:val="000000" w:themeColor="text1"/>
                <w:sz w:val="24"/>
                <w:szCs w:val="24"/>
                <w:lang w:val="lt-LT"/>
              </w:rPr>
              <w:t xml:space="preserve"> atitinkančios joms nustatytus reikalavimus, </w:t>
            </w:r>
            <w:r w:rsidR="00CF5297" w:rsidRPr="00CF5297">
              <w:rPr>
                <w:rFonts w:ascii="Times New Roman" w:hAnsi="Times New Roman"/>
                <w:color w:val="000000" w:themeColor="text1"/>
                <w:sz w:val="24"/>
                <w:szCs w:val="24"/>
                <w:lang w:val="lt-LT"/>
              </w:rPr>
              <w:t xml:space="preserve"> nurodytos Sveikatos netolygumų mažinimo Lietuvoje veiksmų plano </w:t>
            </w:r>
            <w:r w:rsidR="00CF5297" w:rsidRPr="00CF5297">
              <w:rPr>
                <w:rFonts w:ascii="Times New Roman" w:hAnsi="Times New Roman"/>
                <w:bCs/>
                <w:color w:val="000000" w:themeColor="text1"/>
                <w:sz w:val="24"/>
                <w:szCs w:val="24"/>
                <w:lang w:val="lt-LT"/>
              </w:rPr>
              <w:t>1 priede</w:t>
            </w:r>
            <w:r w:rsidRPr="00F31D90">
              <w:rPr>
                <w:rFonts w:ascii="Times New Roman" w:hAnsi="Times New Roman"/>
                <w:color w:val="000000" w:themeColor="text1"/>
                <w:sz w:val="24"/>
                <w:szCs w:val="24"/>
                <w:lang w:val="lt-LT"/>
              </w:rPr>
              <w:t>.</w:t>
            </w:r>
          </w:p>
        </w:tc>
      </w:tr>
    </w:tbl>
    <w:p w:rsidR="00945D30" w:rsidRPr="00F31D90" w:rsidRDefault="00945D30">
      <w:pPr>
        <w:rPr>
          <w:rFonts w:ascii="Times New Roman" w:hAnsi="Times New Roman"/>
          <w:color w:val="000000" w:themeColor="text1"/>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4693"/>
        <w:gridCol w:w="2266"/>
        <w:gridCol w:w="2580"/>
      </w:tblGrid>
      <w:tr w:rsidR="00B16FD9" w:rsidRPr="00F31D90" w:rsidTr="009730B9">
        <w:tc>
          <w:tcPr>
            <w:tcW w:w="5000" w:type="pct"/>
            <w:gridSpan w:val="4"/>
            <w:shd w:val="pct20" w:color="auto" w:fill="auto"/>
          </w:tcPr>
          <w:p w:rsidR="00945D30" w:rsidRPr="00F31D90" w:rsidRDefault="00945D30" w:rsidP="00601D77">
            <w:pPr>
              <w:pStyle w:val="ListParagraph"/>
              <w:numPr>
                <w:ilvl w:val="0"/>
                <w:numId w:val="2"/>
              </w:numPr>
              <w:spacing w:after="0" w:line="240" w:lineRule="auto"/>
              <w:ind w:left="567"/>
              <w:rPr>
                <w:rFonts w:ascii="Times New Roman" w:hAnsi="Times New Roman"/>
                <w:b/>
                <w:color w:val="000000" w:themeColor="text1"/>
              </w:rPr>
            </w:pPr>
            <w:r w:rsidRPr="00F31D90">
              <w:rPr>
                <w:rFonts w:ascii="Times New Roman" w:hAnsi="Times New Roman"/>
                <w:b/>
                <w:color w:val="000000" w:themeColor="text1"/>
              </w:rPr>
              <w:t>Valstybės pagalbos požymių identifikavimas pagal priemonę</w:t>
            </w:r>
            <w:r w:rsidR="0029069F" w:rsidRPr="00F31D90">
              <w:rPr>
                <w:rFonts w:ascii="Times New Roman" w:hAnsi="Times New Roman"/>
                <w:b/>
                <w:color w:val="000000" w:themeColor="text1"/>
              </w:rPr>
              <w:t>/projektą</w:t>
            </w:r>
            <w:r w:rsidRPr="00F31D90">
              <w:rPr>
                <w:rFonts w:ascii="Times New Roman" w:hAnsi="Times New Roman"/>
                <w:b/>
                <w:color w:val="000000" w:themeColor="text1"/>
              </w:rPr>
              <w:t xml:space="preserve"> remtinose veiklose</w:t>
            </w:r>
          </w:p>
          <w:p w:rsidR="00601D77" w:rsidRPr="00F31D90" w:rsidRDefault="00601D77" w:rsidP="00601D77">
            <w:pPr>
              <w:spacing w:after="0" w:line="240" w:lineRule="auto"/>
              <w:ind w:left="207"/>
              <w:rPr>
                <w:rFonts w:ascii="Times New Roman" w:hAnsi="Times New Roman"/>
                <w:b/>
                <w:color w:val="000000" w:themeColor="text1"/>
                <w:sz w:val="16"/>
                <w:szCs w:val="16"/>
              </w:rPr>
            </w:pPr>
            <w:r w:rsidRPr="00F31D90">
              <w:rPr>
                <w:rFonts w:ascii="Times New Roman" w:hAnsi="Times New Roman"/>
                <w:color w:val="000000" w:themeColor="text1"/>
                <w:sz w:val="16"/>
                <w:szCs w:val="16"/>
                <w:lang w:val="lt-LT"/>
              </w:rPr>
              <w:t xml:space="preserve">Vertinant valstybės pagalbos kriterijus vadovaujamasi Europos Komisijos pranešimu dėl valstybės pagalbos sąvokos ir teismų praktika (angl. </w:t>
            </w:r>
            <w:proofErr w:type="spellStart"/>
            <w:r w:rsidRPr="00F31D90">
              <w:rPr>
                <w:rFonts w:ascii="Times New Roman" w:hAnsi="Times New Roman"/>
                <w:color w:val="000000" w:themeColor="text1"/>
                <w:sz w:val="16"/>
                <w:szCs w:val="16"/>
                <w:lang w:val="lt-LT"/>
              </w:rPr>
              <w:t>Commission</w:t>
            </w:r>
            <w:proofErr w:type="spellEnd"/>
            <w:r w:rsidRPr="00F31D90">
              <w:rPr>
                <w:rFonts w:ascii="Times New Roman" w:hAnsi="Times New Roman"/>
                <w:color w:val="000000" w:themeColor="text1"/>
                <w:sz w:val="16"/>
                <w:szCs w:val="16"/>
                <w:lang w:val="lt-LT"/>
              </w:rPr>
              <w:t xml:space="preserve"> </w:t>
            </w:r>
            <w:proofErr w:type="spellStart"/>
            <w:r w:rsidRPr="00F31D90">
              <w:rPr>
                <w:rFonts w:ascii="Times New Roman" w:hAnsi="Times New Roman"/>
                <w:color w:val="000000" w:themeColor="text1"/>
                <w:sz w:val="16"/>
                <w:szCs w:val="16"/>
                <w:lang w:val="lt-LT"/>
              </w:rPr>
              <w:t>Notice</w:t>
            </w:r>
            <w:proofErr w:type="spellEnd"/>
            <w:r w:rsidRPr="00F31D90">
              <w:rPr>
                <w:rFonts w:ascii="Times New Roman" w:hAnsi="Times New Roman"/>
                <w:color w:val="000000" w:themeColor="text1"/>
                <w:sz w:val="16"/>
                <w:szCs w:val="16"/>
                <w:lang w:val="lt-LT"/>
              </w:rPr>
              <w:t xml:space="preserve"> </w:t>
            </w:r>
            <w:proofErr w:type="spellStart"/>
            <w:r w:rsidRPr="00F31D90">
              <w:rPr>
                <w:rFonts w:ascii="Times New Roman" w:hAnsi="Times New Roman"/>
                <w:color w:val="000000" w:themeColor="text1"/>
                <w:sz w:val="16"/>
                <w:szCs w:val="16"/>
                <w:lang w:val="lt-LT"/>
              </w:rPr>
              <w:t>on</w:t>
            </w:r>
            <w:proofErr w:type="spellEnd"/>
            <w:r w:rsidRPr="00F31D90">
              <w:rPr>
                <w:rFonts w:ascii="Times New Roman" w:hAnsi="Times New Roman"/>
                <w:color w:val="000000" w:themeColor="text1"/>
                <w:sz w:val="16"/>
                <w:szCs w:val="16"/>
                <w:lang w:val="lt-LT"/>
              </w:rPr>
              <w:t xml:space="preserve"> </w:t>
            </w:r>
            <w:proofErr w:type="spellStart"/>
            <w:r w:rsidRPr="00F31D90">
              <w:rPr>
                <w:rFonts w:ascii="Times New Roman" w:hAnsi="Times New Roman"/>
                <w:color w:val="000000" w:themeColor="text1"/>
                <w:sz w:val="16"/>
                <w:szCs w:val="16"/>
                <w:lang w:val="lt-LT"/>
              </w:rPr>
              <w:t>the</w:t>
            </w:r>
            <w:proofErr w:type="spellEnd"/>
            <w:r w:rsidRPr="00F31D90">
              <w:rPr>
                <w:rFonts w:ascii="Times New Roman" w:hAnsi="Times New Roman"/>
                <w:color w:val="000000" w:themeColor="text1"/>
                <w:sz w:val="16"/>
                <w:szCs w:val="16"/>
                <w:lang w:val="lt-LT"/>
              </w:rPr>
              <w:t xml:space="preserve"> </w:t>
            </w:r>
            <w:proofErr w:type="spellStart"/>
            <w:r w:rsidRPr="00F31D90">
              <w:rPr>
                <w:rFonts w:ascii="Times New Roman" w:hAnsi="Times New Roman"/>
                <w:color w:val="000000" w:themeColor="text1"/>
                <w:sz w:val="16"/>
                <w:szCs w:val="16"/>
                <w:lang w:val="lt-LT"/>
              </w:rPr>
              <w:t>notion</w:t>
            </w:r>
            <w:proofErr w:type="spellEnd"/>
            <w:r w:rsidRPr="00F31D90">
              <w:rPr>
                <w:rFonts w:ascii="Times New Roman" w:hAnsi="Times New Roman"/>
                <w:color w:val="000000" w:themeColor="text1"/>
                <w:sz w:val="16"/>
                <w:szCs w:val="16"/>
                <w:lang w:val="lt-LT"/>
              </w:rPr>
              <w:t xml:space="preserve"> </w:t>
            </w:r>
            <w:proofErr w:type="spellStart"/>
            <w:r w:rsidRPr="00F31D90">
              <w:rPr>
                <w:rFonts w:ascii="Times New Roman" w:hAnsi="Times New Roman"/>
                <w:color w:val="000000" w:themeColor="text1"/>
                <w:sz w:val="16"/>
                <w:szCs w:val="16"/>
                <w:lang w:val="lt-LT"/>
              </w:rPr>
              <w:t>of</w:t>
            </w:r>
            <w:proofErr w:type="spellEnd"/>
            <w:r w:rsidRPr="00F31D90">
              <w:rPr>
                <w:rFonts w:ascii="Times New Roman" w:hAnsi="Times New Roman"/>
                <w:color w:val="000000" w:themeColor="text1"/>
                <w:sz w:val="16"/>
                <w:szCs w:val="16"/>
                <w:lang w:val="lt-LT"/>
              </w:rPr>
              <w:t xml:space="preserve"> </w:t>
            </w:r>
            <w:proofErr w:type="spellStart"/>
            <w:r w:rsidRPr="00F31D90">
              <w:rPr>
                <w:rFonts w:ascii="Times New Roman" w:hAnsi="Times New Roman"/>
                <w:color w:val="000000" w:themeColor="text1"/>
                <w:sz w:val="16"/>
                <w:szCs w:val="16"/>
                <w:lang w:val="lt-LT"/>
              </w:rPr>
              <w:t>State</w:t>
            </w:r>
            <w:proofErr w:type="spellEnd"/>
            <w:r w:rsidRPr="00F31D90">
              <w:rPr>
                <w:rFonts w:ascii="Times New Roman" w:hAnsi="Times New Roman"/>
                <w:color w:val="000000" w:themeColor="text1"/>
                <w:sz w:val="16"/>
                <w:szCs w:val="16"/>
                <w:lang w:val="lt-LT"/>
              </w:rPr>
              <w:t xml:space="preserve"> </w:t>
            </w:r>
            <w:proofErr w:type="spellStart"/>
            <w:r w:rsidRPr="00F31D90">
              <w:rPr>
                <w:rFonts w:ascii="Times New Roman" w:hAnsi="Times New Roman"/>
                <w:color w:val="000000" w:themeColor="text1"/>
                <w:sz w:val="16"/>
                <w:szCs w:val="16"/>
                <w:lang w:val="lt-LT"/>
              </w:rPr>
              <w:t>aid</w:t>
            </w:r>
            <w:proofErr w:type="spellEnd"/>
            <w:r w:rsidRPr="00F31D90">
              <w:rPr>
                <w:rFonts w:ascii="Times New Roman" w:hAnsi="Times New Roman"/>
                <w:color w:val="000000" w:themeColor="text1"/>
                <w:sz w:val="16"/>
                <w:szCs w:val="16"/>
                <w:lang w:val="lt-LT"/>
              </w:rPr>
              <w:t xml:space="preserve"> </w:t>
            </w:r>
            <w:proofErr w:type="spellStart"/>
            <w:r w:rsidRPr="00F31D90">
              <w:rPr>
                <w:rFonts w:ascii="Times New Roman" w:hAnsi="Times New Roman"/>
                <w:color w:val="000000" w:themeColor="text1"/>
                <w:sz w:val="16"/>
                <w:szCs w:val="16"/>
                <w:lang w:val="lt-LT"/>
              </w:rPr>
              <w:t>pursuant</w:t>
            </w:r>
            <w:proofErr w:type="spellEnd"/>
            <w:r w:rsidRPr="00F31D90">
              <w:rPr>
                <w:rFonts w:ascii="Times New Roman" w:hAnsi="Times New Roman"/>
                <w:color w:val="000000" w:themeColor="text1"/>
                <w:sz w:val="16"/>
                <w:szCs w:val="16"/>
                <w:lang w:val="lt-LT"/>
              </w:rPr>
              <w:t xml:space="preserve"> to </w:t>
            </w:r>
            <w:proofErr w:type="spellStart"/>
            <w:r w:rsidRPr="00F31D90">
              <w:rPr>
                <w:rFonts w:ascii="Times New Roman" w:hAnsi="Times New Roman"/>
                <w:color w:val="000000" w:themeColor="text1"/>
                <w:sz w:val="16"/>
                <w:szCs w:val="16"/>
                <w:lang w:val="lt-LT"/>
              </w:rPr>
              <w:t>Article</w:t>
            </w:r>
            <w:proofErr w:type="spellEnd"/>
            <w:r w:rsidRPr="00F31D90">
              <w:rPr>
                <w:rFonts w:ascii="Times New Roman" w:hAnsi="Times New Roman"/>
                <w:color w:val="000000" w:themeColor="text1"/>
                <w:sz w:val="16"/>
                <w:szCs w:val="16"/>
                <w:lang w:val="lt-LT"/>
              </w:rPr>
              <w:t xml:space="preserve"> 107(1) TFEU, jei taikoma</w:t>
            </w:r>
          </w:p>
        </w:tc>
      </w:tr>
      <w:tr w:rsidR="00B16FD9" w:rsidRPr="00F31D90" w:rsidTr="009730B9">
        <w:tc>
          <w:tcPr>
            <w:tcW w:w="319" w:type="pct"/>
            <w:shd w:val="clear" w:color="auto" w:fill="auto"/>
          </w:tcPr>
          <w:p w:rsidR="00945D30" w:rsidRPr="00F31D90" w:rsidRDefault="00945D30" w:rsidP="009730B9">
            <w:pPr>
              <w:pStyle w:val="ListParagraph"/>
              <w:numPr>
                <w:ilvl w:val="0"/>
                <w:numId w:val="1"/>
              </w:numPr>
              <w:spacing w:before="120" w:after="120" w:line="240" w:lineRule="auto"/>
              <w:rPr>
                <w:rFonts w:ascii="Times New Roman" w:hAnsi="Times New Roman"/>
                <w:b/>
                <w:color w:val="000000" w:themeColor="text1"/>
              </w:rPr>
            </w:pPr>
          </w:p>
        </w:tc>
        <w:tc>
          <w:tcPr>
            <w:tcW w:w="2303" w:type="pct"/>
            <w:shd w:val="clear" w:color="auto" w:fill="auto"/>
          </w:tcPr>
          <w:p w:rsidR="00945D30" w:rsidRPr="00F31D90" w:rsidRDefault="00945D30" w:rsidP="009730B9">
            <w:pPr>
              <w:spacing w:before="120" w:after="12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 xml:space="preserve">Ar finansavimą </w:t>
            </w:r>
            <w:r w:rsidR="00865E39" w:rsidRPr="00F31D90">
              <w:rPr>
                <w:rFonts w:ascii="Times New Roman" w:hAnsi="Times New Roman"/>
                <w:b/>
                <w:color w:val="000000" w:themeColor="text1"/>
                <w:lang w:val="lt-LT"/>
              </w:rPr>
              <w:t xml:space="preserve">tiesiogiai ar netiesiogiai </w:t>
            </w:r>
            <w:r w:rsidRPr="00F31D90">
              <w:rPr>
                <w:rFonts w:ascii="Times New Roman" w:hAnsi="Times New Roman"/>
                <w:b/>
                <w:color w:val="000000" w:themeColor="text1"/>
                <w:lang w:val="lt-LT"/>
              </w:rPr>
              <w:t>numatoma teikti ūkio subjektams</w:t>
            </w:r>
            <w:r w:rsidR="0029069F" w:rsidRPr="00F31D90">
              <w:rPr>
                <w:rFonts w:ascii="Times New Roman" w:hAnsi="Times New Roman"/>
                <w:b/>
                <w:color w:val="000000" w:themeColor="text1"/>
                <w:lang w:val="lt-LT"/>
              </w:rPr>
              <w:t xml:space="preserve"> (-ui)</w:t>
            </w:r>
            <w:r w:rsidR="00EA0E4F" w:rsidRPr="00F31D90">
              <w:rPr>
                <w:rFonts w:ascii="Times New Roman" w:hAnsi="Times New Roman"/>
                <w:b/>
                <w:color w:val="000000" w:themeColor="text1"/>
                <w:lang w:val="lt-LT"/>
              </w:rPr>
              <w:t xml:space="preserve"> ūkinei veiklai vykdyti</w:t>
            </w:r>
            <w:r w:rsidRPr="00F31D90">
              <w:rPr>
                <w:rFonts w:ascii="Times New Roman" w:hAnsi="Times New Roman"/>
                <w:b/>
                <w:color w:val="000000" w:themeColor="text1"/>
                <w:lang w:val="lt-LT"/>
              </w:rPr>
              <w:t>?</w:t>
            </w:r>
          </w:p>
        </w:tc>
        <w:tc>
          <w:tcPr>
            <w:tcW w:w="1112" w:type="pct"/>
            <w:shd w:val="clear" w:color="auto" w:fill="auto"/>
          </w:tcPr>
          <w:p w:rsidR="00945D30" w:rsidRPr="00F31D90" w:rsidRDefault="005B6ABC" w:rsidP="009730B9">
            <w:pPr>
              <w:spacing w:before="12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0"/>
                  </w:checkBox>
                </w:ffData>
              </w:fldChar>
            </w:r>
            <w:r w:rsidR="00945D30"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945D30" w:rsidRPr="00F31D90">
              <w:rPr>
                <w:rFonts w:ascii="Times New Roman" w:hAnsi="Times New Roman"/>
                <w:color w:val="000000" w:themeColor="text1"/>
                <w:lang w:val="lt-LT"/>
              </w:rPr>
              <w:t>Taip</w:t>
            </w:r>
          </w:p>
        </w:tc>
        <w:tc>
          <w:tcPr>
            <w:tcW w:w="1266" w:type="pct"/>
            <w:shd w:val="clear" w:color="auto" w:fill="auto"/>
          </w:tcPr>
          <w:p w:rsidR="00945D30" w:rsidRPr="00F31D90" w:rsidRDefault="005B6ABC" w:rsidP="009730B9">
            <w:pPr>
              <w:spacing w:before="12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2"/>
                  <w:enabled/>
                  <w:calcOnExit w:val="0"/>
                  <w:checkBox>
                    <w:sizeAuto/>
                    <w:default w:val="1"/>
                  </w:checkBox>
                </w:ffData>
              </w:fldChar>
            </w:r>
            <w:r w:rsidR="00A93761"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945D30" w:rsidRPr="00F31D90">
              <w:rPr>
                <w:rFonts w:ascii="Times New Roman" w:hAnsi="Times New Roman"/>
                <w:color w:val="000000" w:themeColor="text1"/>
                <w:lang w:val="lt-LT"/>
              </w:rPr>
              <w:t>Ne</w:t>
            </w:r>
          </w:p>
          <w:p w:rsidR="00945D30" w:rsidRPr="00F31D90" w:rsidRDefault="00945D30" w:rsidP="009730B9">
            <w:pPr>
              <w:spacing w:before="120" w:after="120" w:line="240" w:lineRule="auto"/>
              <w:rPr>
                <w:rFonts w:ascii="Times New Roman" w:hAnsi="Times New Roman"/>
                <w:color w:val="000000" w:themeColor="text1"/>
                <w:lang w:val="lt-LT"/>
              </w:rPr>
            </w:pPr>
          </w:p>
        </w:tc>
      </w:tr>
      <w:tr w:rsidR="00B16FD9" w:rsidRPr="00F31D90" w:rsidTr="009730B9">
        <w:tc>
          <w:tcPr>
            <w:tcW w:w="5000" w:type="pct"/>
            <w:gridSpan w:val="4"/>
            <w:shd w:val="clear" w:color="auto" w:fill="auto"/>
          </w:tcPr>
          <w:p w:rsidR="00945D30" w:rsidRPr="00F31D90" w:rsidRDefault="00945D30" w:rsidP="009730B9">
            <w:pPr>
              <w:spacing w:after="0" w:line="240" w:lineRule="auto"/>
              <w:jc w:val="both"/>
              <w:rPr>
                <w:rFonts w:ascii="Times New Roman" w:hAnsi="Times New Roman"/>
                <w:color w:val="000000" w:themeColor="text1"/>
                <w:lang w:val="lt-LT"/>
              </w:rPr>
            </w:pPr>
            <w:r w:rsidRPr="00F31D90">
              <w:rPr>
                <w:rFonts w:ascii="Times New Roman" w:hAnsi="Times New Roman"/>
                <w:b/>
                <w:color w:val="000000" w:themeColor="text1"/>
                <w:lang w:val="lt-LT"/>
              </w:rPr>
              <w:t>Ūkio subjektai</w:t>
            </w:r>
            <w:r w:rsidRPr="00F31D90">
              <w:rPr>
                <w:rFonts w:ascii="Times New Roman" w:hAnsi="Times New Roman"/>
                <w:color w:val="000000" w:themeColor="text1"/>
                <w:lang w:val="lt-LT"/>
              </w:rPr>
              <w:t xml:space="preserve"> – įmonės, jų junginiai (asociacijos, susivienijimai, konsorciumai ir pan.), įstaigos ar organizacijos, ar kiti juridiniai ar fiziniai asmenys, kurie vykdo ar gali vykdyti ūkinę veiklą L</w:t>
            </w:r>
            <w:r w:rsidR="0029069F" w:rsidRPr="00F31D90">
              <w:rPr>
                <w:rFonts w:ascii="Times New Roman" w:hAnsi="Times New Roman"/>
                <w:color w:val="000000" w:themeColor="text1"/>
                <w:lang w:val="lt-LT"/>
              </w:rPr>
              <w:t xml:space="preserve">ietuvos Respublikoje </w:t>
            </w:r>
            <w:r w:rsidRPr="00F31D90">
              <w:rPr>
                <w:rFonts w:ascii="Times New Roman" w:hAnsi="Times New Roman"/>
                <w:color w:val="000000" w:themeColor="text1"/>
                <w:lang w:val="lt-LT"/>
              </w:rPr>
              <w:t xml:space="preserve">arba kurių veiksmai daro įtaką ar ketinimai, jeigu būtų įgyvendinti, galėtų daryti įtaką ūkinei veiklai </w:t>
            </w:r>
            <w:r w:rsidR="0029069F" w:rsidRPr="00F31D90">
              <w:rPr>
                <w:rFonts w:ascii="Times New Roman" w:hAnsi="Times New Roman"/>
                <w:color w:val="000000" w:themeColor="text1"/>
                <w:lang w:val="lt-LT"/>
              </w:rPr>
              <w:t>Lietuvos Respublikoje</w:t>
            </w:r>
            <w:r w:rsidRPr="00F31D90">
              <w:rPr>
                <w:rFonts w:ascii="Times New Roman" w:hAnsi="Times New Roman"/>
                <w:color w:val="000000" w:themeColor="text1"/>
                <w:lang w:val="lt-LT"/>
              </w:rPr>
              <w:t xml:space="preserve">. </w:t>
            </w:r>
            <w:r w:rsidR="0029069F" w:rsidRPr="00F31D90">
              <w:rPr>
                <w:rFonts w:ascii="Times New Roman" w:hAnsi="Times New Roman"/>
                <w:color w:val="000000" w:themeColor="text1"/>
                <w:lang w:val="lt-LT"/>
              </w:rPr>
              <w:t>Lietuvos Respublikoje</w:t>
            </w:r>
            <w:r w:rsidRPr="00F31D90">
              <w:rPr>
                <w:rFonts w:ascii="Times New Roman" w:hAnsi="Times New Roman"/>
                <w:color w:val="000000" w:themeColor="text1"/>
                <w:lang w:val="lt-LT"/>
              </w:rPr>
              <w:t xml:space="preserve"> viešojo administravimo subjektai laikomi ūkio subjektais, jeigu jie vykdo ūkinę veiklą.</w:t>
            </w:r>
          </w:p>
          <w:p w:rsidR="00945D30" w:rsidRPr="00F31D90" w:rsidRDefault="00945D30" w:rsidP="009730B9">
            <w:pPr>
              <w:spacing w:after="0" w:line="240" w:lineRule="auto"/>
              <w:jc w:val="both"/>
              <w:rPr>
                <w:rFonts w:ascii="Times New Roman" w:hAnsi="Times New Roman"/>
                <w:color w:val="000000" w:themeColor="text1"/>
                <w:lang w:val="lt-LT"/>
              </w:rPr>
            </w:pPr>
            <w:r w:rsidRPr="00F31D90">
              <w:rPr>
                <w:rFonts w:ascii="Times New Roman" w:hAnsi="Times New Roman"/>
                <w:b/>
                <w:color w:val="000000" w:themeColor="text1"/>
                <w:lang w:val="lt-LT"/>
              </w:rPr>
              <w:t>Ūkinė veikla</w:t>
            </w:r>
            <w:r w:rsidRPr="00F31D90">
              <w:rPr>
                <w:rFonts w:ascii="Times New Roman" w:hAnsi="Times New Roman"/>
                <w:color w:val="000000" w:themeColor="text1"/>
                <w:lang w:val="lt-LT"/>
              </w:rPr>
              <w:t xml:space="preserve"> – </w:t>
            </w:r>
            <w:r w:rsidRPr="00F31D90">
              <w:rPr>
                <w:color w:val="000000" w:themeColor="text1"/>
                <w:lang w:val="lt-LT"/>
              </w:rPr>
              <w:t xml:space="preserve"> </w:t>
            </w:r>
            <w:r w:rsidRPr="00F31D90">
              <w:rPr>
                <w:rFonts w:ascii="Times New Roman" w:hAnsi="Times New Roman"/>
                <w:color w:val="000000" w:themeColor="text1"/>
                <w:lang w:val="lt-LT"/>
              </w:rPr>
              <w:t xml:space="preserve">visokia gamybinė, komercinė, finansinė ar profesinė veikla, susijusi su prekių </w:t>
            </w:r>
            <w:r w:rsidR="00865E39" w:rsidRPr="00F31D90">
              <w:rPr>
                <w:rFonts w:ascii="Times New Roman" w:hAnsi="Times New Roman"/>
                <w:color w:val="000000" w:themeColor="text1"/>
                <w:lang w:val="lt-LT"/>
              </w:rPr>
              <w:t xml:space="preserve">(paslaugų) </w:t>
            </w:r>
            <w:r w:rsidRPr="00F31D90">
              <w:rPr>
                <w:rFonts w:ascii="Times New Roman" w:hAnsi="Times New Roman"/>
                <w:color w:val="000000" w:themeColor="text1"/>
                <w:lang w:val="lt-LT"/>
              </w:rPr>
              <w:t>pirkimu ar pardavimu, išskyrus, kai fiziniai asmenys prekę</w:t>
            </w:r>
            <w:r w:rsidR="00865E39" w:rsidRPr="00F31D90">
              <w:rPr>
                <w:rFonts w:ascii="Times New Roman" w:hAnsi="Times New Roman"/>
                <w:color w:val="000000" w:themeColor="text1"/>
                <w:lang w:val="lt-LT"/>
              </w:rPr>
              <w:t xml:space="preserve"> (paslaugą)</w:t>
            </w:r>
            <w:r w:rsidRPr="00F31D90">
              <w:rPr>
                <w:rFonts w:ascii="Times New Roman" w:hAnsi="Times New Roman"/>
                <w:color w:val="000000" w:themeColor="text1"/>
                <w:lang w:val="lt-LT"/>
              </w:rPr>
              <w:t xml:space="preserve"> įsigyja asmeniniams ir namų ūkio poreikiams tenkinti.</w:t>
            </w:r>
          </w:p>
          <w:p w:rsidR="00EA0E4F" w:rsidRPr="00F31D90" w:rsidRDefault="00865E39"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t xml:space="preserve">Vertinimui, ar tam tikra veikla laikytina ūkine veikla, nedaro įtakos tai, ar šia veikla yra siekiama pelno. Pelno nesiekiantys subjektai laikomi ūkio subjektais, jei jie prekiauja prekėmis (paslaugomis). </w:t>
            </w:r>
            <w:r w:rsidR="00EA0E4F" w:rsidRPr="00F31D90">
              <w:rPr>
                <w:rFonts w:ascii="Times New Roman" w:hAnsi="Times New Roman"/>
                <w:color w:val="000000" w:themeColor="text1"/>
                <w:lang w:val="lt-LT"/>
              </w:rPr>
              <w:t>Ūkine veikla nėra laikoma</w:t>
            </w:r>
            <w:r w:rsidRPr="00F31D90">
              <w:rPr>
                <w:rFonts w:ascii="Times New Roman" w:hAnsi="Times New Roman"/>
                <w:color w:val="000000" w:themeColor="text1"/>
                <w:lang w:val="lt-LT"/>
              </w:rPr>
              <w:t>,</w:t>
            </w:r>
            <w:r w:rsidR="00EA0E4F" w:rsidRPr="00F31D90">
              <w:rPr>
                <w:rFonts w:ascii="Times New Roman" w:hAnsi="Times New Roman"/>
                <w:color w:val="000000" w:themeColor="text1"/>
                <w:lang w:val="lt-LT"/>
              </w:rPr>
              <w:t xml:space="preserve"> kai valstybė veikia „vykdydama valdžios įgaliojimus“ arba kai valstybės sektoriaus subjektai veikia „kaip valdžios institucijos“. Jeigu valstybės sektoriaus subjektas vykdo </w:t>
            </w:r>
            <w:r w:rsidRPr="00F31D90">
              <w:rPr>
                <w:rFonts w:ascii="Times New Roman" w:hAnsi="Times New Roman"/>
                <w:color w:val="000000" w:themeColor="text1"/>
                <w:lang w:val="lt-LT"/>
              </w:rPr>
              <w:t xml:space="preserve">ūkinę </w:t>
            </w:r>
            <w:r w:rsidR="00EA0E4F" w:rsidRPr="00F31D90">
              <w:rPr>
                <w:rFonts w:ascii="Times New Roman" w:hAnsi="Times New Roman"/>
                <w:color w:val="000000" w:themeColor="text1"/>
                <w:lang w:val="lt-LT"/>
              </w:rPr>
              <w:t>veiklą, kuri gali būti atskirta nuo valdžios įgaliojimų vykdymo, ta</w:t>
            </w:r>
            <w:r w:rsidRPr="00F31D90">
              <w:rPr>
                <w:rFonts w:ascii="Times New Roman" w:hAnsi="Times New Roman"/>
                <w:color w:val="000000" w:themeColor="text1"/>
                <w:lang w:val="lt-LT"/>
              </w:rPr>
              <w:t>i</w:t>
            </w:r>
            <w:r w:rsidR="00EA0E4F" w:rsidRPr="00F31D90">
              <w:rPr>
                <w:rFonts w:ascii="Times New Roman" w:hAnsi="Times New Roman"/>
                <w:color w:val="000000" w:themeColor="text1"/>
                <w:lang w:val="lt-LT"/>
              </w:rPr>
              <w:t xml:space="preserve"> subjektas</w:t>
            </w:r>
            <w:r w:rsidRPr="00F31D90">
              <w:rPr>
                <w:rFonts w:ascii="Times New Roman" w:hAnsi="Times New Roman"/>
                <w:color w:val="000000" w:themeColor="text1"/>
                <w:lang w:val="lt-LT"/>
              </w:rPr>
              <w:t>,</w:t>
            </w:r>
            <w:r w:rsidR="00EA0E4F" w:rsidRPr="00F31D90">
              <w:rPr>
                <w:rFonts w:ascii="Times New Roman" w:hAnsi="Times New Roman"/>
                <w:color w:val="000000" w:themeColor="text1"/>
                <w:lang w:val="lt-LT"/>
              </w:rPr>
              <w:t xml:space="preserve"> vykdydamas tą veiklą</w:t>
            </w:r>
            <w:r w:rsidRPr="00F31D90">
              <w:rPr>
                <w:rFonts w:ascii="Times New Roman" w:hAnsi="Times New Roman"/>
                <w:color w:val="000000" w:themeColor="text1"/>
                <w:lang w:val="lt-LT"/>
              </w:rPr>
              <w:t>,</w:t>
            </w:r>
            <w:r w:rsidR="00EA0E4F" w:rsidRPr="00F31D90">
              <w:rPr>
                <w:rFonts w:ascii="Times New Roman" w:hAnsi="Times New Roman"/>
                <w:color w:val="000000" w:themeColor="text1"/>
                <w:lang w:val="lt-LT"/>
              </w:rPr>
              <w:t xml:space="preserve"> veikia kaip</w:t>
            </w:r>
            <w:r w:rsidRPr="00F31D90">
              <w:rPr>
                <w:rFonts w:ascii="Times New Roman" w:hAnsi="Times New Roman"/>
                <w:color w:val="000000" w:themeColor="text1"/>
                <w:lang w:val="lt-LT"/>
              </w:rPr>
              <w:t xml:space="preserve"> ūkio subjektas</w:t>
            </w:r>
            <w:r w:rsidR="00EA0E4F" w:rsidRPr="00F31D90">
              <w:rPr>
                <w:rFonts w:ascii="Times New Roman" w:hAnsi="Times New Roman"/>
                <w:color w:val="000000" w:themeColor="text1"/>
                <w:lang w:val="lt-LT"/>
              </w:rPr>
              <w:t xml:space="preserve">. O jeigu tos </w:t>
            </w:r>
            <w:r w:rsidRPr="00F31D90">
              <w:rPr>
                <w:rFonts w:ascii="Times New Roman" w:hAnsi="Times New Roman"/>
                <w:color w:val="000000" w:themeColor="text1"/>
                <w:lang w:val="lt-LT"/>
              </w:rPr>
              <w:t xml:space="preserve">ūkinės </w:t>
            </w:r>
            <w:r w:rsidR="00EA0E4F" w:rsidRPr="00F31D90">
              <w:rPr>
                <w:rFonts w:ascii="Times New Roman" w:hAnsi="Times New Roman"/>
                <w:color w:val="000000" w:themeColor="text1"/>
                <w:lang w:val="lt-LT"/>
              </w:rPr>
              <w:t xml:space="preserve">veiklos negalima atskirti nuo valdžios įgaliojimų vykdymo, visa to subjekto vykdoma veikla yra su tų valdžios įgaliojimų vykdymu susijusi veikla, todėl nepatenka į </w:t>
            </w:r>
            <w:r w:rsidRPr="00F31D90">
              <w:rPr>
                <w:rFonts w:ascii="Times New Roman" w:hAnsi="Times New Roman"/>
                <w:color w:val="000000" w:themeColor="text1"/>
                <w:lang w:val="lt-LT"/>
              </w:rPr>
              <w:t xml:space="preserve">ūkio subjekto </w:t>
            </w:r>
            <w:r w:rsidR="00EA0E4F" w:rsidRPr="00F31D90">
              <w:rPr>
                <w:rFonts w:ascii="Times New Roman" w:hAnsi="Times New Roman"/>
                <w:color w:val="000000" w:themeColor="text1"/>
                <w:lang w:val="lt-LT"/>
              </w:rPr>
              <w:t>sąvokos taikymo sritį</w:t>
            </w:r>
            <w:r w:rsidRPr="00F31D90">
              <w:rPr>
                <w:rFonts w:ascii="Times New Roman" w:hAnsi="Times New Roman"/>
                <w:color w:val="000000" w:themeColor="text1"/>
                <w:lang w:val="lt-LT"/>
              </w:rPr>
              <w:t>.</w:t>
            </w:r>
            <w:r w:rsidR="00EA0E4F" w:rsidRPr="00F31D90">
              <w:rPr>
                <w:rFonts w:ascii="Times New Roman" w:hAnsi="Times New Roman"/>
                <w:color w:val="000000" w:themeColor="text1"/>
                <w:lang w:val="lt-LT"/>
              </w:rPr>
              <w:t xml:space="preserve"> Tokioms veikloms priskiriam</w:t>
            </w:r>
            <w:r w:rsidRPr="00F31D90">
              <w:rPr>
                <w:rFonts w:ascii="Times New Roman" w:hAnsi="Times New Roman"/>
                <w:color w:val="000000" w:themeColor="text1"/>
                <w:lang w:val="lt-LT"/>
              </w:rPr>
              <w:t>ų veiklų pavyzdžiai (šis sąrašas nėra baigtinis)</w:t>
            </w:r>
            <w:r w:rsidR="00EA0E4F" w:rsidRPr="00F31D90">
              <w:rPr>
                <w:rFonts w:ascii="Times New Roman" w:hAnsi="Times New Roman"/>
                <w:color w:val="000000" w:themeColor="text1"/>
                <w:lang w:val="lt-LT"/>
              </w:rPr>
              <w:t>:</w:t>
            </w:r>
          </w:p>
          <w:p w:rsidR="00EA0E4F" w:rsidRPr="00F31D90" w:rsidRDefault="00EA0E4F"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lastRenderedPageBreak/>
              <w:t>a) kariuomen</w:t>
            </w:r>
            <w:r w:rsidR="00865E39" w:rsidRPr="00F31D90">
              <w:rPr>
                <w:rFonts w:ascii="Times New Roman" w:hAnsi="Times New Roman"/>
                <w:color w:val="000000" w:themeColor="text1"/>
                <w:lang w:val="lt-LT"/>
              </w:rPr>
              <w:t>ė</w:t>
            </w:r>
            <w:r w:rsidRPr="00F31D90">
              <w:rPr>
                <w:rFonts w:ascii="Times New Roman" w:hAnsi="Times New Roman"/>
                <w:color w:val="000000" w:themeColor="text1"/>
                <w:lang w:val="lt-LT"/>
              </w:rPr>
              <w:t xml:space="preserve"> arba policija;</w:t>
            </w:r>
          </w:p>
          <w:p w:rsidR="00EA0E4F" w:rsidRPr="00F31D90" w:rsidRDefault="00EA0E4F"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t>b) oro navigacijos sauga ir kontrol</w:t>
            </w:r>
            <w:r w:rsidR="00865E39" w:rsidRPr="00F31D90">
              <w:rPr>
                <w:rFonts w:ascii="Times New Roman" w:hAnsi="Times New Roman"/>
                <w:color w:val="000000" w:themeColor="text1"/>
                <w:lang w:val="lt-LT"/>
              </w:rPr>
              <w:t>ė</w:t>
            </w:r>
            <w:r w:rsidRPr="00F31D90">
              <w:rPr>
                <w:rFonts w:ascii="Times New Roman" w:hAnsi="Times New Roman"/>
                <w:color w:val="000000" w:themeColor="text1"/>
                <w:lang w:val="lt-LT"/>
              </w:rPr>
              <w:t>;</w:t>
            </w:r>
          </w:p>
          <w:p w:rsidR="00EA0E4F" w:rsidRPr="00F31D90" w:rsidRDefault="00EA0E4F"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t>c) jūrų eismo kontrol</w:t>
            </w:r>
            <w:r w:rsidR="00865E39" w:rsidRPr="00F31D90">
              <w:rPr>
                <w:rFonts w:ascii="Times New Roman" w:hAnsi="Times New Roman"/>
                <w:color w:val="000000" w:themeColor="text1"/>
                <w:lang w:val="lt-LT"/>
              </w:rPr>
              <w:t>ė</w:t>
            </w:r>
            <w:r w:rsidRPr="00F31D90">
              <w:rPr>
                <w:rFonts w:ascii="Times New Roman" w:hAnsi="Times New Roman"/>
                <w:color w:val="000000" w:themeColor="text1"/>
                <w:lang w:val="lt-LT"/>
              </w:rPr>
              <w:t xml:space="preserve"> ir sauga;</w:t>
            </w:r>
          </w:p>
          <w:p w:rsidR="00EA0E4F" w:rsidRPr="00F31D90" w:rsidRDefault="00EA0E4F"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t>d) kovos su tarša priežiūra;</w:t>
            </w:r>
          </w:p>
          <w:p w:rsidR="00EA0E4F" w:rsidRPr="00F31D90" w:rsidRDefault="00EA0E4F"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t>e) laisvės atėmimo nuosprendžių organizavim</w:t>
            </w:r>
            <w:r w:rsidR="00A13F99" w:rsidRPr="00F31D90">
              <w:rPr>
                <w:rFonts w:ascii="Times New Roman" w:hAnsi="Times New Roman"/>
                <w:color w:val="000000" w:themeColor="text1"/>
                <w:lang w:val="lt-LT"/>
              </w:rPr>
              <w:t>as</w:t>
            </w:r>
            <w:r w:rsidRPr="00F31D90">
              <w:rPr>
                <w:rFonts w:ascii="Times New Roman" w:hAnsi="Times New Roman"/>
                <w:color w:val="000000" w:themeColor="text1"/>
                <w:lang w:val="lt-LT"/>
              </w:rPr>
              <w:t>, finansavim</w:t>
            </w:r>
            <w:r w:rsidR="00A13F99" w:rsidRPr="00F31D90">
              <w:rPr>
                <w:rFonts w:ascii="Times New Roman" w:hAnsi="Times New Roman"/>
                <w:color w:val="000000" w:themeColor="text1"/>
                <w:lang w:val="lt-LT"/>
              </w:rPr>
              <w:t>as</w:t>
            </w:r>
            <w:r w:rsidRPr="00F31D90">
              <w:rPr>
                <w:rFonts w:ascii="Times New Roman" w:hAnsi="Times New Roman"/>
                <w:color w:val="000000" w:themeColor="text1"/>
                <w:lang w:val="lt-LT"/>
              </w:rPr>
              <w:t xml:space="preserve"> ir vykdym</w:t>
            </w:r>
            <w:r w:rsidR="00A13F99" w:rsidRPr="00F31D90">
              <w:rPr>
                <w:rFonts w:ascii="Times New Roman" w:hAnsi="Times New Roman"/>
                <w:color w:val="000000" w:themeColor="text1"/>
                <w:lang w:val="lt-LT"/>
              </w:rPr>
              <w:t>as;</w:t>
            </w:r>
          </w:p>
          <w:p w:rsidR="00EA0E4F" w:rsidRPr="00F31D90" w:rsidRDefault="00EA0E4F"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t>f) viešiesiems tikslams naudoti skirtų duomenų rinkim</w:t>
            </w:r>
            <w:r w:rsidR="00A13F99" w:rsidRPr="00F31D90">
              <w:rPr>
                <w:rFonts w:ascii="Times New Roman" w:hAnsi="Times New Roman"/>
                <w:color w:val="000000" w:themeColor="text1"/>
                <w:lang w:val="lt-LT"/>
              </w:rPr>
              <w:t>as</w:t>
            </w:r>
            <w:r w:rsidRPr="00F31D90">
              <w:rPr>
                <w:rFonts w:ascii="Times New Roman" w:hAnsi="Times New Roman"/>
                <w:color w:val="000000" w:themeColor="text1"/>
                <w:lang w:val="lt-LT"/>
              </w:rPr>
              <w:t xml:space="preserve"> remiantis teisės aktuose</w:t>
            </w:r>
            <w:r w:rsidR="00A13F99" w:rsidRPr="00F31D90">
              <w:rPr>
                <w:rFonts w:ascii="Times New Roman" w:hAnsi="Times New Roman"/>
                <w:color w:val="000000" w:themeColor="text1"/>
                <w:lang w:val="lt-LT"/>
              </w:rPr>
              <w:t xml:space="preserve"> </w:t>
            </w:r>
            <w:r w:rsidRPr="00F31D90">
              <w:rPr>
                <w:rFonts w:ascii="Times New Roman" w:hAnsi="Times New Roman"/>
                <w:color w:val="000000" w:themeColor="text1"/>
                <w:lang w:val="lt-LT"/>
              </w:rPr>
              <w:t>atitinkam</w:t>
            </w:r>
            <w:r w:rsidR="00A13F99" w:rsidRPr="00F31D90">
              <w:rPr>
                <w:rFonts w:ascii="Times New Roman" w:hAnsi="Times New Roman"/>
                <w:color w:val="000000" w:themeColor="text1"/>
                <w:lang w:val="lt-LT"/>
              </w:rPr>
              <w:t>iems ūkio subjektams</w:t>
            </w:r>
            <w:r w:rsidRPr="00F31D90">
              <w:rPr>
                <w:rFonts w:ascii="Times New Roman" w:hAnsi="Times New Roman"/>
                <w:color w:val="000000" w:themeColor="text1"/>
                <w:lang w:val="lt-LT"/>
              </w:rPr>
              <w:t xml:space="preserve"> nustatytu įpareigojimu atskleisti tokius duomenis.</w:t>
            </w:r>
          </w:p>
          <w:p w:rsidR="00EA0E4F" w:rsidRPr="00F31D90" w:rsidRDefault="00A13F99"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t xml:space="preserve">Ūkine </w:t>
            </w:r>
            <w:r w:rsidR="00EA0E4F" w:rsidRPr="00F31D90">
              <w:rPr>
                <w:rFonts w:ascii="Times New Roman" w:hAnsi="Times New Roman"/>
                <w:color w:val="000000" w:themeColor="text1"/>
                <w:lang w:val="lt-LT"/>
              </w:rPr>
              <w:t xml:space="preserve">veikla </w:t>
            </w:r>
            <w:r w:rsidR="009365BE" w:rsidRPr="00F31D90">
              <w:rPr>
                <w:rFonts w:ascii="Times New Roman" w:hAnsi="Times New Roman"/>
                <w:color w:val="000000" w:themeColor="text1"/>
                <w:lang w:val="lt-LT"/>
              </w:rPr>
              <w:t>gali būti nelaikoma</w:t>
            </w:r>
            <w:r w:rsidR="00EA0E4F" w:rsidRPr="00F31D90">
              <w:rPr>
                <w:rFonts w:ascii="Times New Roman" w:hAnsi="Times New Roman"/>
                <w:color w:val="000000" w:themeColor="text1"/>
                <w:lang w:val="lt-LT"/>
              </w:rPr>
              <w:t xml:space="preserve"> dalis veiklų</w:t>
            </w:r>
            <w:r w:rsidR="009365BE" w:rsidRPr="00F31D90">
              <w:rPr>
                <w:rFonts w:ascii="Times New Roman" w:hAnsi="Times New Roman"/>
                <w:color w:val="000000" w:themeColor="text1"/>
                <w:lang w:val="lt-LT"/>
              </w:rPr>
              <w:t xml:space="preserve"> socialinės apsaugos, sveikatos priežiūros, švietimo ir mokslinių tyrimų sektoriuose, kaip </w:t>
            </w:r>
            <w:r w:rsidRPr="00F31D90">
              <w:rPr>
                <w:rFonts w:ascii="Times New Roman" w:hAnsi="Times New Roman"/>
                <w:color w:val="000000" w:themeColor="text1"/>
                <w:lang w:val="lt-LT"/>
              </w:rPr>
              <w:t>apibūdint</w:t>
            </w:r>
            <w:r w:rsidR="009365BE" w:rsidRPr="00F31D90">
              <w:rPr>
                <w:rFonts w:ascii="Times New Roman" w:hAnsi="Times New Roman"/>
                <w:color w:val="000000" w:themeColor="text1"/>
                <w:lang w:val="lt-LT"/>
              </w:rPr>
              <w:t>a</w:t>
            </w:r>
            <w:r w:rsidRPr="00F31D90">
              <w:rPr>
                <w:rFonts w:ascii="Times New Roman" w:hAnsi="Times New Roman"/>
                <w:color w:val="000000" w:themeColor="text1"/>
                <w:lang w:val="lt-LT"/>
              </w:rPr>
              <w:t xml:space="preserve"> Europos Komisijos pranešime dėl valstybės pagalbos sąvokos</w:t>
            </w:r>
            <w:r w:rsidR="009365BE" w:rsidRPr="00F31D90">
              <w:rPr>
                <w:rFonts w:ascii="Times New Roman" w:hAnsi="Times New Roman"/>
                <w:color w:val="000000" w:themeColor="text1"/>
                <w:lang w:val="lt-LT"/>
              </w:rPr>
              <w:t xml:space="preserve"> (angl. Commission Notice on the notion of State aid pursuant to Article 107(1) TFEU).</w:t>
            </w:r>
            <w:r w:rsidRPr="00F31D90">
              <w:rPr>
                <w:rFonts w:ascii="Times New Roman" w:hAnsi="Times New Roman"/>
                <w:color w:val="000000" w:themeColor="text1"/>
                <w:lang w:val="lt-LT"/>
              </w:rPr>
              <w:t xml:space="preserve"> </w:t>
            </w:r>
            <w:r w:rsidR="00EA0E4F" w:rsidRPr="00F31D90">
              <w:rPr>
                <w:rFonts w:ascii="Times New Roman" w:hAnsi="Times New Roman"/>
                <w:color w:val="000000" w:themeColor="text1"/>
                <w:lang w:val="lt-LT"/>
              </w:rPr>
              <w:t xml:space="preserve">Taip pat </w:t>
            </w:r>
            <w:r w:rsidRPr="00F31D90">
              <w:rPr>
                <w:rFonts w:ascii="Times New Roman" w:hAnsi="Times New Roman"/>
                <w:color w:val="000000" w:themeColor="text1"/>
                <w:lang w:val="lt-LT"/>
              </w:rPr>
              <w:t xml:space="preserve">ūkine </w:t>
            </w:r>
            <w:r w:rsidR="00EA0E4F" w:rsidRPr="00F31D90">
              <w:rPr>
                <w:rFonts w:ascii="Times New Roman" w:hAnsi="Times New Roman"/>
                <w:color w:val="000000" w:themeColor="text1"/>
                <w:lang w:val="lt-LT"/>
              </w:rPr>
              <w:t>veikla nėra laikoma viešos infrastruktūros objektų</w:t>
            </w:r>
            <w:r w:rsidRPr="00F31D90">
              <w:rPr>
                <w:rFonts w:ascii="Times New Roman" w:hAnsi="Times New Roman"/>
                <w:color w:val="000000" w:themeColor="text1"/>
                <w:lang w:val="lt-LT"/>
              </w:rPr>
              <w:t>,</w:t>
            </w:r>
            <w:r w:rsidR="00EA0E4F" w:rsidRPr="00F31D90">
              <w:rPr>
                <w:rFonts w:ascii="Times New Roman" w:hAnsi="Times New Roman"/>
                <w:color w:val="000000" w:themeColor="text1"/>
                <w:lang w:val="lt-LT"/>
              </w:rPr>
              <w:t xml:space="preserve"> neskirtų </w:t>
            </w:r>
            <w:r w:rsidRPr="00F31D90">
              <w:rPr>
                <w:rFonts w:ascii="Times New Roman" w:hAnsi="Times New Roman"/>
                <w:color w:val="000000" w:themeColor="text1"/>
                <w:lang w:val="lt-LT"/>
              </w:rPr>
              <w:t xml:space="preserve">ūkinei </w:t>
            </w:r>
            <w:r w:rsidR="00EA0E4F" w:rsidRPr="00F31D90">
              <w:rPr>
                <w:rFonts w:ascii="Times New Roman" w:hAnsi="Times New Roman"/>
                <w:color w:val="000000" w:themeColor="text1"/>
                <w:lang w:val="lt-LT"/>
              </w:rPr>
              <w:t>veiklai vykdyti</w:t>
            </w:r>
            <w:r w:rsidRPr="00F31D90">
              <w:rPr>
                <w:rFonts w:ascii="Times New Roman" w:hAnsi="Times New Roman"/>
                <w:color w:val="000000" w:themeColor="text1"/>
                <w:lang w:val="lt-LT"/>
              </w:rPr>
              <w:t>, statyba</w:t>
            </w:r>
            <w:r w:rsidR="00EA0E4F" w:rsidRPr="00F31D90">
              <w:rPr>
                <w:rFonts w:ascii="Times New Roman" w:hAnsi="Times New Roman"/>
                <w:color w:val="000000" w:themeColor="text1"/>
                <w:lang w:val="lt-LT"/>
              </w:rPr>
              <w:t>. Ypatingas dėmesys turi būti atkreiptas teikiant pagalb</w:t>
            </w:r>
            <w:r w:rsidRPr="00F31D90">
              <w:rPr>
                <w:rFonts w:ascii="Times New Roman" w:hAnsi="Times New Roman"/>
                <w:color w:val="000000" w:themeColor="text1"/>
                <w:lang w:val="lt-LT"/>
              </w:rPr>
              <w:t>ą</w:t>
            </w:r>
            <w:r w:rsidR="00EA0E4F" w:rsidRPr="00F31D90">
              <w:rPr>
                <w:rFonts w:ascii="Times New Roman" w:hAnsi="Times New Roman"/>
                <w:color w:val="000000" w:themeColor="text1"/>
                <w:lang w:val="lt-LT"/>
              </w:rPr>
              <w:t xml:space="preserve"> oro uostų infrastruktūrai finansuoti.</w:t>
            </w:r>
          </w:p>
        </w:tc>
      </w:tr>
      <w:tr w:rsidR="00B16FD9" w:rsidRPr="00F31D90" w:rsidTr="009730B9">
        <w:tc>
          <w:tcPr>
            <w:tcW w:w="5000" w:type="pct"/>
            <w:gridSpan w:val="4"/>
            <w:shd w:val="clear" w:color="auto" w:fill="auto"/>
          </w:tcPr>
          <w:p w:rsidR="00945D30" w:rsidRPr="00F31D90" w:rsidRDefault="00945D30" w:rsidP="009730B9">
            <w:pPr>
              <w:spacing w:after="0" w:line="240" w:lineRule="auto"/>
              <w:jc w:val="center"/>
              <w:rPr>
                <w:rFonts w:ascii="Times New Roman" w:hAnsi="Times New Roman"/>
                <w:b/>
                <w:color w:val="000000" w:themeColor="text1"/>
                <w:lang w:val="lt-LT"/>
              </w:rPr>
            </w:pPr>
            <w:r w:rsidRPr="00F31D90">
              <w:rPr>
                <w:rFonts w:ascii="Times New Roman" w:hAnsi="Times New Roman"/>
                <w:b/>
                <w:color w:val="000000" w:themeColor="text1"/>
                <w:lang w:val="lt-LT"/>
              </w:rPr>
              <w:lastRenderedPageBreak/>
              <w:t>Pasirinkimo pagrindimas</w:t>
            </w:r>
          </w:p>
        </w:tc>
      </w:tr>
      <w:tr w:rsidR="00B16FD9" w:rsidRPr="00F31D90" w:rsidTr="009730B9">
        <w:tc>
          <w:tcPr>
            <w:tcW w:w="5000" w:type="pct"/>
            <w:gridSpan w:val="4"/>
            <w:shd w:val="clear" w:color="auto" w:fill="auto"/>
          </w:tcPr>
          <w:p w:rsidR="00945D30" w:rsidRPr="00F31D90" w:rsidRDefault="00945D30" w:rsidP="009730B9">
            <w:pPr>
              <w:spacing w:after="0" w:line="240" w:lineRule="auto"/>
              <w:jc w:val="both"/>
              <w:rPr>
                <w:rFonts w:ascii="Times New Roman" w:hAnsi="Times New Roman"/>
                <w:i/>
                <w:color w:val="000000" w:themeColor="text1"/>
                <w:lang w:val="lt-LT"/>
              </w:rPr>
            </w:pPr>
            <w:r w:rsidRPr="00F31D90">
              <w:rPr>
                <w:rFonts w:ascii="Times New Roman" w:hAnsi="Times New Roman"/>
                <w:i/>
                <w:color w:val="000000" w:themeColor="text1"/>
                <w:lang w:val="lt-LT"/>
              </w:rPr>
              <w:t>(Pagrįskite savo pasirinkimą)</w:t>
            </w:r>
          </w:p>
        </w:tc>
      </w:tr>
      <w:tr w:rsidR="00B16FD9" w:rsidRPr="00F31D90" w:rsidTr="009730B9">
        <w:tc>
          <w:tcPr>
            <w:tcW w:w="319" w:type="pct"/>
            <w:shd w:val="clear" w:color="auto" w:fill="auto"/>
          </w:tcPr>
          <w:p w:rsidR="00945D30" w:rsidRPr="00F31D90" w:rsidRDefault="00945D30" w:rsidP="009730B9">
            <w:pPr>
              <w:pStyle w:val="ListParagraph"/>
              <w:numPr>
                <w:ilvl w:val="0"/>
                <w:numId w:val="1"/>
              </w:numPr>
              <w:spacing w:before="120" w:after="120" w:line="240" w:lineRule="auto"/>
              <w:rPr>
                <w:rFonts w:ascii="Times New Roman" w:hAnsi="Times New Roman"/>
                <w:b/>
                <w:color w:val="000000" w:themeColor="text1"/>
              </w:rPr>
            </w:pPr>
          </w:p>
        </w:tc>
        <w:tc>
          <w:tcPr>
            <w:tcW w:w="2303" w:type="pct"/>
            <w:shd w:val="clear" w:color="auto" w:fill="auto"/>
          </w:tcPr>
          <w:p w:rsidR="00945D30" w:rsidRPr="00F31D90" w:rsidRDefault="00945D30" w:rsidP="009730B9">
            <w:pPr>
              <w:spacing w:before="120" w:after="12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 xml:space="preserve">Ar finansavimas </w:t>
            </w:r>
            <w:r w:rsidR="00EA0E4F" w:rsidRPr="00F31D90">
              <w:rPr>
                <w:rFonts w:ascii="Times New Roman" w:hAnsi="Times New Roman"/>
                <w:b/>
                <w:color w:val="000000" w:themeColor="text1"/>
                <w:lang w:val="lt-LT"/>
              </w:rPr>
              <w:t xml:space="preserve">iš valstybės išteklių </w:t>
            </w:r>
            <w:r w:rsidRPr="00F31D90">
              <w:rPr>
                <w:rFonts w:ascii="Times New Roman" w:hAnsi="Times New Roman"/>
                <w:b/>
                <w:color w:val="000000" w:themeColor="text1"/>
                <w:lang w:val="lt-LT"/>
              </w:rPr>
              <w:t xml:space="preserve">ūkio subjektams </w:t>
            </w:r>
            <w:r w:rsidR="0029069F" w:rsidRPr="00F31D90">
              <w:rPr>
                <w:rFonts w:ascii="Times New Roman" w:hAnsi="Times New Roman"/>
                <w:b/>
                <w:color w:val="000000" w:themeColor="text1"/>
                <w:lang w:val="lt-LT"/>
              </w:rPr>
              <w:t xml:space="preserve">(-ui) </w:t>
            </w:r>
            <w:r w:rsidRPr="00F31D90">
              <w:rPr>
                <w:rFonts w:ascii="Times New Roman" w:hAnsi="Times New Roman"/>
                <w:b/>
                <w:color w:val="000000" w:themeColor="text1"/>
                <w:lang w:val="lt-LT"/>
              </w:rPr>
              <w:t>suteiktų</w:t>
            </w:r>
            <w:r w:rsidR="0029069F" w:rsidRPr="00F31D90">
              <w:rPr>
                <w:rFonts w:ascii="Times New Roman" w:hAnsi="Times New Roman"/>
                <w:b/>
                <w:color w:val="000000" w:themeColor="text1"/>
                <w:lang w:val="lt-LT"/>
              </w:rPr>
              <w:t>/suteikia</w:t>
            </w:r>
            <w:r w:rsidRPr="00F31D90">
              <w:rPr>
                <w:rFonts w:ascii="Times New Roman" w:hAnsi="Times New Roman"/>
                <w:b/>
                <w:color w:val="000000" w:themeColor="text1"/>
                <w:lang w:val="lt-LT"/>
              </w:rPr>
              <w:t xml:space="preserve"> išskirtinę ekonominę naudą, kurios jie</w:t>
            </w:r>
            <w:r w:rsidR="0029069F" w:rsidRPr="00F31D90">
              <w:rPr>
                <w:rFonts w:ascii="Times New Roman" w:hAnsi="Times New Roman"/>
                <w:b/>
                <w:color w:val="000000" w:themeColor="text1"/>
                <w:lang w:val="lt-LT"/>
              </w:rPr>
              <w:t>/jis</w:t>
            </w:r>
            <w:r w:rsidRPr="00F31D90">
              <w:rPr>
                <w:rFonts w:ascii="Times New Roman" w:hAnsi="Times New Roman"/>
                <w:b/>
                <w:color w:val="000000" w:themeColor="text1"/>
                <w:lang w:val="lt-LT"/>
              </w:rPr>
              <w:t xml:space="preserve"> negautų rinkos sąlygomis?</w:t>
            </w:r>
          </w:p>
        </w:tc>
        <w:tc>
          <w:tcPr>
            <w:tcW w:w="1112" w:type="pct"/>
            <w:shd w:val="clear" w:color="auto" w:fill="auto"/>
          </w:tcPr>
          <w:p w:rsidR="00945D30" w:rsidRPr="00F31D90" w:rsidRDefault="005B6ABC" w:rsidP="009730B9">
            <w:pPr>
              <w:spacing w:before="12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0"/>
                  </w:checkBox>
                </w:ffData>
              </w:fldChar>
            </w:r>
            <w:r w:rsidR="00945D30"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945D30" w:rsidRPr="00F31D90">
              <w:rPr>
                <w:rFonts w:ascii="Times New Roman" w:hAnsi="Times New Roman"/>
                <w:color w:val="000000" w:themeColor="text1"/>
                <w:lang w:val="lt-LT"/>
              </w:rPr>
              <w:t>Taip</w:t>
            </w:r>
          </w:p>
        </w:tc>
        <w:tc>
          <w:tcPr>
            <w:tcW w:w="1266" w:type="pct"/>
            <w:shd w:val="clear" w:color="auto" w:fill="auto"/>
          </w:tcPr>
          <w:p w:rsidR="00945D30" w:rsidRPr="00F31D90" w:rsidRDefault="005B6ABC" w:rsidP="009730B9">
            <w:pPr>
              <w:spacing w:before="12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2"/>
                  <w:enabled/>
                  <w:calcOnExit w:val="0"/>
                  <w:checkBox>
                    <w:sizeAuto/>
                    <w:default w:val="1"/>
                  </w:checkBox>
                </w:ffData>
              </w:fldChar>
            </w:r>
            <w:bookmarkStart w:id="0" w:name="Check2"/>
            <w:r w:rsidR="007502FD"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bookmarkEnd w:id="0"/>
            <w:r w:rsidR="00945D30" w:rsidRPr="00F31D90">
              <w:rPr>
                <w:rFonts w:ascii="Times New Roman" w:hAnsi="Times New Roman"/>
                <w:color w:val="000000" w:themeColor="text1"/>
                <w:lang w:val="lt-LT"/>
              </w:rPr>
              <w:t>Ne</w:t>
            </w:r>
          </w:p>
          <w:p w:rsidR="00945D30" w:rsidRPr="00F31D90" w:rsidRDefault="00945D30" w:rsidP="009730B9">
            <w:pPr>
              <w:spacing w:before="120" w:after="120" w:line="240" w:lineRule="auto"/>
              <w:rPr>
                <w:rFonts w:ascii="Times New Roman" w:hAnsi="Times New Roman"/>
                <w:color w:val="000000" w:themeColor="text1"/>
                <w:lang w:val="lt-LT"/>
              </w:rPr>
            </w:pPr>
          </w:p>
        </w:tc>
      </w:tr>
      <w:tr w:rsidR="00B16FD9" w:rsidRPr="00B12AF5" w:rsidTr="009730B9">
        <w:tc>
          <w:tcPr>
            <w:tcW w:w="5000" w:type="pct"/>
            <w:gridSpan w:val="4"/>
            <w:shd w:val="clear" w:color="auto" w:fill="auto"/>
          </w:tcPr>
          <w:p w:rsidR="00945D30" w:rsidRPr="00F31D90" w:rsidRDefault="00945D30" w:rsidP="009730B9">
            <w:pPr>
              <w:spacing w:after="0" w:line="240" w:lineRule="auto"/>
              <w:jc w:val="both"/>
              <w:rPr>
                <w:rFonts w:ascii="Times New Roman" w:hAnsi="Times New Roman"/>
                <w:color w:val="000000" w:themeColor="text1"/>
                <w:lang w:val="lt-LT"/>
              </w:rPr>
            </w:pPr>
            <w:r w:rsidRPr="00F31D90">
              <w:rPr>
                <w:rFonts w:ascii="Times New Roman" w:hAnsi="Times New Roman"/>
                <w:b/>
                <w:color w:val="000000" w:themeColor="text1"/>
                <w:lang w:val="lt-LT"/>
              </w:rPr>
              <w:t>Išskirtinė ekonominė nauda</w:t>
            </w:r>
            <w:r w:rsidRPr="00F31D90">
              <w:rPr>
                <w:rFonts w:ascii="Times New Roman" w:hAnsi="Times New Roman"/>
                <w:color w:val="000000" w:themeColor="text1"/>
                <w:lang w:val="lt-LT"/>
              </w:rPr>
              <w:t xml:space="preserve">. </w:t>
            </w:r>
            <w:r w:rsidRPr="00F31D90">
              <w:rPr>
                <w:color w:val="000000" w:themeColor="text1"/>
                <w:lang w:val="lt-LT"/>
              </w:rPr>
              <w:t xml:space="preserve"> </w:t>
            </w:r>
            <w:r w:rsidR="00EA0E4F" w:rsidRPr="00F31D90">
              <w:rPr>
                <w:rFonts w:ascii="Times New Roman" w:hAnsi="Times New Roman"/>
                <w:color w:val="000000" w:themeColor="text1"/>
                <w:lang w:val="lt-LT"/>
              </w:rPr>
              <w:t xml:space="preserve"> Vertinama, ar finansavimas ūkio subjektui teikiamas palankesnėmis sąlygomis, nei jis galėtų gauti rinkoje. </w:t>
            </w:r>
            <w:r w:rsidRPr="00F31D90">
              <w:rPr>
                <w:rFonts w:ascii="Times New Roman" w:hAnsi="Times New Roman"/>
                <w:color w:val="000000" w:themeColor="text1"/>
                <w:lang w:val="lt-LT"/>
              </w:rPr>
              <w:t xml:space="preserve">Išskirtinė nauda ūkio subjektui gali būti suteikta įvairiais būdais. Nėra skirtumo, kokiais būdais teikiama valstybės pagalba </w:t>
            </w:r>
            <w:r w:rsidR="00601D77" w:rsidRPr="00F31D90">
              <w:rPr>
                <w:rFonts w:ascii="Times New Roman" w:hAnsi="Times New Roman"/>
                <w:color w:val="000000" w:themeColor="text1"/>
                <w:lang w:val="lt-LT"/>
              </w:rPr>
              <w:t>–</w:t>
            </w:r>
            <w:r w:rsidRPr="00F31D90">
              <w:rPr>
                <w:rFonts w:ascii="Times New Roman" w:hAnsi="Times New Roman"/>
                <w:color w:val="000000" w:themeColor="text1"/>
                <w:lang w:val="lt-LT"/>
              </w:rPr>
              <w:t xml:space="preserve"> svarbus jos poveikis. </w:t>
            </w:r>
            <w:r w:rsidR="00EA0E4F" w:rsidRPr="00F31D90">
              <w:rPr>
                <w:rFonts w:ascii="Times New Roman" w:hAnsi="Times New Roman"/>
                <w:color w:val="000000" w:themeColor="text1"/>
                <w:lang w:val="lt-LT"/>
              </w:rPr>
              <w:t>S</w:t>
            </w:r>
            <w:r w:rsidRPr="00F31D90">
              <w:rPr>
                <w:rFonts w:ascii="Times New Roman" w:hAnsi="Times New Roman"/>
                <w:color w:val="000000" w:themeColor="text1"/>
                <w:lang w:val="lt-LT"/>
              </w:rPr>
              <w:t xml:space="preserve">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w:t>
            </w:r>
            <w:r w:rsidR="00A13F99" w:rsidRPr="00F31D90">
              <w:rPr>
                <w:rFonts w:ascii="Times New Roman" w:hAnsi="Times New Roman"/>
                <w:color w:val="000000" w:themeColor="text1"/>
                <w:lang w:val="lt-LT"/>
              </w:rPr>
              <w:t xml:space="preserve">vertindamas tik potencialią savo investicijų grąžą ir </w:t>
            </w:r>
            <w:r w:rsidRPr="00F31D90">
              <w:rPr>
                <w:rFonts w:ascii="Times New Roman" w:hAnsi="Times New Roman"/>
                <w:color w:val="000000" w:themeColor="text1"/>
                <w:lang w:val="lt-LT"/>
              </w:rPr>
              <w:t>neatsižvelgdamas į regioninius ar socialinius veiksnius. Jei privatus investuotojas neinvestuotų į tokią įmonę, vadinasi, suteiktos lėšos gali būti valstybės pagalba.</w:t>
            </w:r>
          </w:p>
          <w:p w:rsidR="00945D30" w:rsidRPr="00F31D90" w:rsidRDefault="00945D30" w:rsidP="009730B9">
            <w:pPr>
              <w:spacing w:after="0" w:line="240" w:lineRule="auto"/>
              <w:jc w:val="both"/>
              <w:rPr>
                <w:rFonts w:ascii="Times New Roman" w:hAnsi="Times New Roman"/>
                <w:color w:val="000000" w:themeColor="text1"/>
                <w:lang w:val="lt-LT"/>
              </w:rPr>
            </w:pPr>
          </w:p>
          <w:p w:rsidR="00945D30" w:rsidRPr="00F31D90" w:rsidRDefault="00945D30" w:rsidP="009730B9">
            <w:pPr>
              <w:spacing w:after="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t xml:space="preserve">Jei numatoma, kad finansavimas </w:t>
            </w:r>
            <w:r w:rsidR="00AB299D" w:rsidRPr="00F31D90">
              <w:rPr>
                <w:rFonts w:ascii="Times New Roman" w:hAnsi="Times New Roman"/>
                <w:color w:val="000000" w:themeColor="text1"/>
                <w:lang w:val="lt-LT"/>
              </w:rPr>
              <w:t>bus skiriamas</w:t>
            </w:r>
            <w:r w:rsidRPr="00F31D90">
              <w:rPr>
                <w:rFonts w:ascii="Times New Roman" w:hAnsi="Times New Roman"/>
                <w:color w:val="000000" w:themeColor="text1"/>
                <w:lang w:val="lt-LT"/>
              </w:rPr>
              <w:t xml:space="preserve"> ūkio subjekto sąnaud</w:t>
            </w:r>
            <w:r w:rsidR="00AB299D" w:rsidRPr="00F31D90">
              <w:rPr>
                <w:rFonts w:ascii="Times New Roman" w:hAnsi="Times New Roman"/>
                <w:color w:val="000000" w:themeColor="text1"/>
                <w:lang w:val="lt-LT"/>
              </w:rPr>
              <w:t>om</w:t>
            </w:r>
            <w:r w:rsidRPr="00F31D90">
              <w:rPr>
                <w:rFonts w:ascii="Times New Roman" w:hAnsi="Times New Roman"/>
                <w:color w:val="000000" w:themeColor="text1"/>
                <w:lang w:val="lt-LT"/>
              </w:rPr>
              <w:t>s, atsiradusi</w:t>
            </w:r>
            <w:r w:rsidR="00AB299D" w:rsidRPr="00F31D90">
              <w:rPr>
                <w:rFonts w:ascii="Times New Roman" w:hAnsi="Times New Roman"/>
                <w:color w:val="000000" w:themeColor="text1"/>
                <w:lang w:val="lt-LT"/>
              </w:rPr>
              <w:t>om</w:t>
            </w:r>
            <w:r w:rsidRPr="00F31D90">
              <w:rPr>
                <w:rFonts w:ascii="Times New Roman" w:hAnsi="Times New Roman"/>
                <w:color w:val="000000" w:themeColor="text1"/>
                <w:lang w:val="lt-LT"/>
              </w:rPr>
              <w:t>s dėl viešųjų, arba visuotinės ekonominės svarbos, paslaugų įsipareigojimų</w:t>
            </w:r>
            <w:r w:rsidR="00BD1071" w:rsidRPr="00F31D90">
              <w:rPr>
                <w:rStyle w:val="FootnoteReference"/>
                <w:rFonts w:ascii="Times New Roman" w:hAnsi="Times New Roman"/>
                <w:color w:val="000000" w:themeColor="text1"/>
                <w:lang w:val="lt-LT"/>
              </w:rPr>
              <w:footnoteReference w:id="1"/>
            </w:r>
            <w:r w:rsidRPr="00F31D90">
              <w:rPr>
                <w:rFonts w:ascii="Times New Roman" w:hAnsi="Times New Roman"/>
                <w:color w:val="000000" w:themeColor="text1"/>
                <w:lang w:val="lt-LT"/>
              </w:rPr>
              <w:t xml:space="preserve"> valstybei </w:t>
            </w:r>
            <w:r w:rsidR="00A13F99" w:rsidRPr="00F31D90">
              <w:rPr>
                <w:rFonts w:ascii="Times New Roman" w:hAnsi="Times New Roman"/>
                <w:color w:val="000000" w:themeColor="text1"/>
                <w:lang w:val="lt-LT"/>
              </w:rPr>
              <w:t>(savivaldybei)</w:t>
            </w:r>
            <w:r w:rsidR="00AB299D" w:rsidRPr="00F31D90">
              <w:rPr>
                <w:rFonts w:ascii="Times New Roman" w:hAnsi="Times New Roman"/>
                <w:color w:val="000000" w:themeColor="text1"/>
                <w:lang w:val="lt-LT"/>
              </w:rPr>
              <w:t xml:space="preserve">, padengti, išskirtinės ekonominės naudos buvimas vertinamas pagal </w:t>
            </w:r>
            <w:r w:rsidR="00AB299D" w:rsidRPr="00F31D90">
              <w:rPr>
                <w:rFonts w:ascii="Times New Roman" w:hAnsi="Times New Roman"/>
                <w:i/>
                <w:color w:val="000000" w:themeColor="text1"/>
                <w:lang w:val="lt-LT"/>
              </w:rPr>
              <w:t xml:space="preserve">Altmark </w:t>
            </w:r>
            <w:r w:rsidR="00AB299D" w:rsidRPr="00F31D90">
              <w:rPr>
                <w:rFonts w:ascii="Times New Roman" w:hAnsi="Times New Roman"/>
                <w:color w:val="000000" w:themeColor="text1"/>
                <w:lang w:val="lt-LT"/>
              </w:rPr>
              <w:t>kriterijus. Ū</w:t>
            </w:r>
            <w:r w:rsidRPr="00F31D90">
              <w:rPr>
                <w:rFonts w:ascii="Times New Roman" w:hAnsi="Times New Roman"/>
                <w:color w:val="000000" w:themeColor="text1"/>
                <w:lang w:val="lt-LT"/>
              </w:rPr>
              <w:t>kio subjektui nėra suteikiama išskirtinė ekonominė nauda</w:t>
            </w:r>
            <w:r w:rsidR="00AB299D" w:rsidRPr="00F31D90">
              <w:rPr>
                <w:rFonts w:ascii="Times New Roman" w:hAnsi="Times New Roman"/>
                <w:color w:val="000000" w:themeColor="text1"/>
                <w:lang w:val="lt-LT"/>
              </w:rPr>
              <w:t>, jeigu</w:t>
            </w:r>
            <w:r w:rsidRPr="00F31D90">
              <w:rPr>
                <w:rFonts w:ascii="Times New Roman" w:hAnsi="Times New Roman"/>
                <w:color w:val="000000" w:themeColor="text1"/>
                <w:lang w:val="lt-LT"/>
              </w:rPr>
              <w:t>:</w:t>
            </w:r>
          </w:p>
          <w:p w:rsidR="00945D30" w:rsidRPr="00F31D90" w:rsidRDefault="00945D30" w:rsidP="009730B9">
            <w:pPr>
              <w:pStyle w:val="ListParagraph"/>
              <w:numPr>
                <w:ilvl w:val="0"/>
                <w:numId w:val="3"/>
              </w:numPr>
              <w:spacing w:after="0" w:line="240" w:lineRule="auto"/>
              <w:jc w:val="both"/>
              <w:rPr>
                <w:rFonts w:ascii="Times New Roman" w:hAnsi="Times New Roman"/>
                <w:color w:val="000000" w:themeColor="text1"/>
              </w:rPr>
            </w:pPr>
            <w:r w:rsidRPr="00F31D90">
              <w:rPr>
                <w:rFonts w:ascii="Times New Roman" w:hAnsi="Times New Roman"/>
                <w:color w:val="000000" w:themeColor="text1"/>
              </w:rPr>
              <w:t>veikla atitinka visuotinės ekonominės svarbos paslaugų požymius, jos užduotys ir įpareigojimai aiškiai apibrėžti;</w:t>
            </w:r>
          </w:p>
          <w:p w:rsidR="00945D30" w:rsidRPr="00F31D90" w:rsidRDefault="00945D30" w:rsidP="009730B9">
            <w:pPr>
              <w:pStyle w:val="ListParagraph"/>
              <w:numPr>
                <w:ilvl w:val="0"/>
                <w:numId w:val="3"/>
              </w:numPr>
              <w:spacing w:after="0" w:line="240" w:lineRule="auto"/>
              <w:jc w:val="both"/>
              <w:rPr>
                <w:rFonts w:ascii="Times New Roman" w:hAnsi="Times New Roman"/>
                <w:color w:val="000000" w:themeColor="text1"/>
              </w:rPr>
            </w:pPr>
            <w:r w:rsidRPr="00F31D90">
              <w:rPr>
                <w:rFonts w:ascii="Times New Roman" w:hAnsi="Times New Roman"/>
                <w:color w:val="000000" w:themeColor="text1"/>
              </w:rPr>
              <w:t>viešųjų paslaugos išlaidų kompensavimo kriterijai objektyvūs, skaidrūs ir nustatyti iš anksto;</w:t>
            </w:r>
          </w:p>
          <w:p w:rsidR="00945D30" w:rsidRPr="00F31D90" w:rsidRDefault="00945D30" w:rsidP="009730B9">
            <w:pPr>
              <w:pStyle w:val="ListParagraph"/>
              <w:numPr>
                <w:ilvl w:val="0"/>
                <w:numId w:val="3"/>
              </w:numPr>
              <w:spacing w:after="0" w:line="240" w:lineRule="auto"/>
              <w:jc w:val="both"/>
              <w:rPr>
                <w:rFonts w:ascii="Times New Roman" w:hAnsi="Times New Roman"/>
                <w:color w:val="000000" w:themeColor="text1"/>
              </w:rPr>
            </w:pPr>
            <w:r w:rsidRPr="00F31D90">
              <w:rPr>
                <w:rFonts w:ascii="Times New Roman" w:hAnsi="Times New Roman"/>
                <w:color w:val="000000" w:themeColor="text1"/>
              </w:rPr>
              <w:t xml:space="preserve">kompensacija neviršija grynųjų paslaugos teikimo sąnaudų, įskaitant pagrįstą pelną (t. y. kompensuojama nepermokant); ir </w:t>
            </w:r>
          </w:p>
          <w:p w:rsidR="00945D30" w:rsidRPr="00F31D90" w:rsidRDefault="00945D30" w:rsidP="009730B9">
            <w:pPr>
              <w:pStyle w:val="ListParagraph"/>
              <w:numPr>
                <w:ilvl w:val="0"/>
                <w:numId w:val="3"/>
              </w:numPr>
              <w:spacing w:after="0" w:line="240" w:lineRule="auto"/>
              <w:jc w:val="both"/>
              <w:rPr>
                <w:rFonts w:ascii="Times New Roman" w:hAnsi="Times New Roman"/>
                <w:color w:val="000000" w:themeColor="text1"/>
              </w:rPr>
            </w:pPr>
            <w:r w:rsidRPr="00F31D90">
              <w:rPr>
                <w:rFonts w:ascii="Times New Roman" w:hAnsi="Times New Roman"/>
                <w:color w:val="000000" w:themeColor="text1"/>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B16FD9" w:rsidRPr="00F31D90" w:rsidTr="009730B9">
        <w:tc>
          <w:tcPr>
            <w:tcW w:w="5000" w:type="pct"/>
            <w:gridSpan w:val="4"/>
            <w:shd w:val="clear" w:color="auto" w:fill="auto"/>
          </w:tcPr>
          <w:p w:rsidR="00945D30" w:rsidRPr="00F31D90" w:rsidRDefault="00945D30" w:rsidP="009730B9">
            <w:pPr>
              <w:spacing w:after="0" w:line="240" w:lineRule="auto"/>
              <w:jc w:val="center"/>
              <w:rPr>
                <w:rFonts w:ascii="Times New Roman" w:hAnsi="Times New Roman"/>
                <w:b/>
                <w:color w:val="000000" w:themeColor="text1"/>
                <w:lang w:val="lt-LT"/>
              </w:rPr>
            </w:pPr>
            <w:r w:rsidRPr="00F31D90">
              <w:rPr>
                <w:rFonts w:ascii="Times New Roman" w:hAnsi="Times New Roman"/>
                <w:b/>
                <w:color w:val="000000" w:themeColor="text1"/>
                <w:lang w:val="lt-LT"/>
              </w:rPr>
              <w:t>Pasirinkimo pagrindimas</w:t>
            </w:r>
          </w:p>
        </w:tc>
      </w:tr>
      <w:tr w:rsidR="00B16FD9" w:rsidRPr="00F31D90" w:rsidTr="009730B9">
        <w:tc>
          <w:tcPr>
            <w:tcW w:w="5000" w:type="pct"/>
            <w:gridSpan w:val="4"/>
            <w:shd w:val="clear" w:color="auto" w:fill="auto"/>
          </w:tcPr>
          <w:p w:rsidR="00945D30" w:rsidRPr="00F31D90" w:rsidRDefault="00945D30" w:rsidP="009730B9">
            <w:pPr>
              <w:spacing w:after="0" w:line="240" w:lineRule="auto"/>
              <w:jc w:val="both"/>
              <w:rPr>
                <w:rFonts w:ascii="Times New Roman" w:hAnsi="Times New Roman"/>
                <w:i/>
                <w:color w:val="000000" w:themeColor="text1"/>
                <w:lang w:val="lt-LT"/>
              </w:rPr>
            </w:pPr>
            <w:r w:rsidRPr="00F31D90">
              <w:rPr>
                <w:rFonts w:ascii="Times New Roman" w:hAnsi="Times New Roman"/>
                <w:i/>
                <w:color w:val="000000" w:themeColor="text1"/>
                <w:lang w:val="lt-LT"/>
              </w:rPr>
              <w:t>(Pagrįskite savo pasirinkimą)</w:t>
            </w:r>
          </w:p>
        </w:tc>
      </w:tr>
      <w:tr w:rsidR="00B16FD9" w:rsidRPr="00F31D90" w:rsidTr="009730B9">
        <w:tc>
          <w:tcPr>
            <w:tcW w:w="319" w:type="pct"/>
            <w:shd w:val="clear" w:color="auto" w:fill="auto"/>
          </w:tcPr>
          <w:p w:rsidR="00945D30" w:rsidRPr="00F31D90" w:rsidRDefault="00945D30" w:rsidP="009730B9">
            <w:pPr>
              <w:pStyle w:val="ListParagraph"/>
              <w:numPr>
                <w:ilvl w:val="0"/>
                <w:numId w:val="1"/>
              </w:numPr>
              <w:spacing w:before="120" w:after="120" w:line="240" w:lineRule="auto"/>
              <w:rPr>
                <w:rFonts w:ascii="Times New Roman" w:hAnsi="Times New Roman"/>
                <w:b/>
                <w:color w:val="000000" w:themeColor="text1"/>
              </w:rPr>
            </w:pPr>
          </w:p>
        </w:tc>
        <w:tc>
          <w:tcPr>
            <w:tcW w:w="2303" w:type="pct"/>
            <w:shd w:val="clear" w:color="auto" w:fill="auto"/>
          </w:tcPr>
          <w:p w:rsidR="00945D30" w:rsidRPr="00F31D90" w:rsidRDefault="00945D30" w:rsidP="009730B9">
            <w:pPr>
              <w:spacing w:before="120" w:after="12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Ar finansavimą numatoma teikti</w:t>
            </w:r>
            <w:r w:rsidR="0029069F" w:rsidRPr="00F31D90">
              <w:rPr>
                <w:rFonts w:ascii="Times New Roman" w:hAnsi="Times New Roman"/>
                <w:b/>
                <w:color w:val="000000" w:themeColor="text1"/>
                <w:lang w:val="lt-LT"/>
              </w:rPr>
              <w:t>/teikiamas</w:t>
            </w:r>
            <w:r w:rsidRPr="00F31D90">
              <w:rPr>
                <w:rFonts w:ascii="Times New Roman" w:hAnsi="Times New Roman"/>
                <w:b/>
                <w:color w:val="000000" w:themeColor="text1"/>
                <w:lang w:val="lt-LT"/>
              </w:rPr>
              <w:t xml:space="preserve"> tam tikroms pasirinktoms prekėms gaminti ar paslaugoms teikti, arba tam tikriems pasirinktiems ūkio subjektams</w:t>
            </w:r>
            <w:r w:rsidR="0029069F" w:rsidRPr="00F31D90">
              <w:rPr>
                <w:rFonts w:ascii="Times New Roman" w:hAnsi="Times New Roman"/>
                <w:b/>
                <w:color w:val="000000" w:themeColor="text1"/>
                <w:lang w:val="lt-LT"/>
              </w:rPr>
              <w:t xml:space="preserve"> (-ui)</w:t>
            </w:r>
            <w:r w:rsidRPr="00F31D90">
              <w:rPr>
                <w:rFonts w:ascii="Times New Roman" w:hAnsi="Times New Roman"/>
                <w:b/>
                <w:color w:val="000000" w:themeColor="text1"/>
                <w:lang w:val="lt-LT"/>
              </w:rPr>
              <w:t>, t.</w:t>
            </w:r>
            <w:r w:rsidR="0029069F" w:rsidRPr="00F31D90">
              <w:rPr>
                <w:rFonts w:ascii="Times New Roman" w:hAnsi="Times New Roman"/>
                <w:b/>
                <w:color w:val="000000" w:themeColor="text1"/>
                <w:lang w:val="lt-LT"/>
              </w:rPr>
              <w:t xml:space="preserve"> </w:t>
            </w:r>
            <w:r w:rsidRPr="00F31D90">
              <w:rPr>
                <w:rFonts w:ascii="Times New Roman" w:hAnsi="Times New Roman"/>
                <w:b/>
                <w:color w:val="000000" w:themeColor="text1"/>
                <w:lang w:val="lt-LT"/>
              </w:rPr>
              <w:t xml:space="preserve">y. ar finansavimo priemonė yra selektyvaus </w:t>
            </w:r>
            <w:r w:rsidRPr="00F31D90">
              <w:rPr>
                <w:rFonts w:ascii="Times New Roman" w:hAnsi="Times New Roman"/>
                <w:b/>
                <w:color w:val="000000" w:themeColor="text1"/>
                <w:lang w:val="lt-LT"/>
              </w:rPr>
              <w:lastRenderedPageBreak/>
              <w:t>pobūdžio?</w:t>
            </w:r>
          </w:p>
        </w:tc>
        <w:tc>
          <w:tcPr>
            <w:tcW w:w="1112" w:type="pct"/>
            <w:shd w:val="clear" w:color="auto" w:fill="auto"/>
          </w:tcPr>
          <w:p w:rsidR="00945D30" w:rsidRPr="00F31D90" w:rsidRDefault="005B6ABC" w:rsidP="009730B9">
            <w:pPr>
              <w:spacing w:before="12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lastRenderedPageBreak/>
              <w:fldChar w:fldCharType="begin">
                <w:ffData>
                  <w:name w:val="Check1"/>
                  <w:enabled/>
                  <w:calcOnExit w:val="0"/>
                  <w:checkBox>
                    <w:sizeAuto/>
                    <w:default w:val="0"/>
                  </w:checkBox>
                </w:ffData>
              </w:fldChar>
            </w:r>
            <w:r w:rsidR="00945D30"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945D30" w:rsidRPr="00F31D90">
              <w:rPr>
                <w:rFonts w:ascii="Times New Roman" w:hAnsi="Times New Roman"/>
                <w:color w:val="000000" w:themeColor="text1"/>
                <w:lang w:val="lt-LT"/>
              </w:rPr>
              <w:t>Taip</w:t>
            </w:r>
          </w:p>
        </w:tc>
        <w:tc>
          <w:tcPr>
            <w:tcW w:w="1266" w:type="pct"/>
            <w:shd w:val="clear" w:color="auto" w:fill="auto"/>
          </w:tcPr>
          <w:p w:rsidR="00945D30" w:rsidRPr="00F31D90" w:rsidRDefault="005B6ABC" w:rsidP="009730B9">
            <w:pPr>
              <w:spacing w:before="12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2"/>
                  <w:enabled/>
                  <w:calcOnExit w:val="0"/>
                  <w:checkBox>
                    <w:sizeAuto/>
                    <w:default w:val="1"/>
                  </w:checkBox>
                </w:ffData>
              </w:fldChar>
            </w:r>
            <w:r w:rsidR="00A93761"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945D30" w:rsidRPr="00F31D90">
              <w:rPr>
                <w:rFonts w:ascii="Times New Roman" w:hAnsi="Times New Roman"/>
                <w:color w:val="000000" w:themeColor="text1"/>
                <w:lang w:val="lt-LT"/>
              </w:rPr>
              <w:t>Ne</w:t>
            </w:r>
          </w:p>
          <w:p w:rsidR="00945D30" w:rsidRPr="00F31D90" w:rsidRDefault="00945D30" w:rsidP="009730B9">
            <w:pPr>
              <w:spacing w:before="120" w:after="120" w:line="240" w:lineRule="auto"/>
              <w:rPr>
                <w:rFonts w:ascii="Times New Roman" w:hAnsi="Times New Roman"/>
                <w:color w:val="000000" w:themeColor="text1"/>
                <w:lang w:val="lt-LT"/>
              </w:rPr>
            </w:pPr>
          </w:p>
        </w:tc>
      </w:tr>
      <w:tr w:rsidR="00B16FD9" w:rsidRPr="00B12AF5" w:rsidTr="009730B9">
        <w:tc>
          <w:tcPr>
            <w:tcW w:w="5000" w:type="pct"/>
            <w:gridSpan w:val="4"/>
            <w:shd w:val="clear" w:color="auto" w:fill="auto"/>
          </w:tcPr>
          <w:p w:rsidR="005E2495" w:rsidRPr="00F31D90" w:rsidRDefault="00945D30" w:rsidP="009730B9">
            <w:pPr>
              <w:spacing w:after="0" w:line="240" w:lineRule="auto"/>
              <w:jc w:val="both"/>
              <w:rPr>
                <w:rFonts w:ascii="Times New Roman" w:hAnsi="Times New Roman"/>
                <w:color w:val="000000" w:themeColor="text1"/>
                <w:lang w:val="lt-LT"/>
              </w:rPr>
            </w:pPr>
            <w:r w:rsidRPr="00F31D90">
              <w:rPr>
                <w:rFonts w:ascii="Times New Roman" w:hAnsi="Times New Roman"/>
                <w:b/>
                <w:color w:val="000000" w:themeColor="text1"/>
                <w:lang w:val="lt-LT"/>
              </w:rPr>
              <w:lastRenderedPageBreak/>
              <w:t>Pasirinktinis finansavimo priemonės taikymas (selektyvumas).</w:t>
            </w:r>
            <w:r w:rsidRPr="00F31D90">
              <w:rPr>
                <w:rFonts w:ascii="Times New Roman" w:hAnsi="Times New Roman"/>
                <w:color w:val="000000" w:themeColor="text1"/>
                <w:lang w:val="lt-LT"/>
              </w:rPr>
              <w:t xml:space="preserve"> Pasirinktinai taikomos finansavimo priemonės - tai priemonės, kurios yra skirtos atskiro regiono plėtrai (tame regione esantiems ūkio subjektams), atskiroms veiklos rūšims paremti (finansavimo</w:t>
            </w:r>
            <w:r w:rsidR="005C04CF" w:rsidRPr="00F31D90">
              <w:rPr>
                <w:rFonts w:ascii="Times New Roman" w:hAnsi="Times New Roman"/>
                <w:color w:val="000000" w:themeColor="text1"/>
                <w:lang w:val="lt-LT"/>
              </w:rPr>
              <w:t>/naudos</w:t>
            </w:r>
            <w:r w:rsidRPr="00F31D90">
              <w:rPr>
                <w:rFonts w:ascii="Times New Roman" w:hAnsi="Times New Roman"/>
                <w:color w:val="000000" w:themeColor="text1"/>
                <w:lang w:val="lt-LT"/>
              </w:rPr>
              <w:t xml:space="preserve"> gavėjai - atskiro sektoriaus ūkio subjektai) arba tam tikriems tikslams įgyvendinti (finansavimo gavėjai gali būti mažos ar vidutinės įmonės, naujos įmonės, tam tikrus projektus įgyvendinantys ūkio subjektai ir pan.). </w:t>
            </w:r>
            <w:r w:rsidR="009F4812" w:rsidRPr="00F31D90">
              <w:rPr>
                <w:rFonts w:ascii="Times New Roman" w:hAnsi="Times New Roman"/>
                <w:color w:val="000000" w:themeColor="text1"/>
                <w:lang w:val="lt-LT"/>
              </w:rPr>
              <w:t>Šis</w:t>
            </w:r>
            <w:r w:rsidR="005E2495" w:rsidRPr="00F31D90">
              <w:rPr>
                <w:rFonts w:ascii="Times New Roman" w:hAnsi="Times New Roman"/>
                <w:color w:val="000000" w:themeColor="text1"/>
                <w:lang w:val="lt-LT"/>
              </w:rPr>
              <w:t xml:space="preserve"> kriterijus tenkinamas</w:t>
            </w:r>
            <w:r w:rsidR="009F4812" w:rsidRPr="00F31D90">
              <w:rPr>
                <w:rFonts w:ascii="Times New Roman" w:hAnsi="Times New Roman"/>
                <w:color w:val="000000" w:themeColor="text1"/>
                <w:lang w:val="lt-LT"/>
              </w:rPr>
              <w:t>,</w:t>
            </w:r>
            <w:r w:rsidR="005E2495" w:rsidRPr="00F31D90">
              <w:rPr>
                <w:rFonts w:ascii="Times New Roman" w:hAnsi="Times New Roman"/>
                <w:color w:val="000000" w:themeColor="text1"/>
                <w:lang w:val="lt-LT"/>
              </w:rPr>
              <w:t xml:space="preserve"> kai vertinant paraiškas finansuoti projektus, tam tikrų ūkio subjektų paraiškos įvertinamos geriau ir dėl to gauna finansavimą (skirtingai nuo blogiau įvertintų), </w:t>
            </w:r>
            <w:r w:rsidR="009F4812" w:rsidRPr="00F31D90">
              <w:rPr>
                <w:rFonts w:ascii="Times New Roman" w:hAnsi="Times New Roman"/>
                <w:color w:val="000000" w:themeColor="text1"/>
                <w:lang w:val="lt-LT"/>
              </w:rPr>
              <w:t xml:space="preserve">o institucijos, spręsdamos dėl finansavimo skyrimo, naudojasi turima diskrecijos teise. </w:t>
            </w:r>
          </w:p>
        </w:tc>
      </w:tr>
      <w:tr w:rsidR="00B16FD9" w:rsidRPr="00F31D90" w:rsidTr="009730B9">
        <w:tc>
          <w:tcPr>
            <w:tcW w:w="5000" w:type="pct"/>
            <w:gridSpan w:val="4"/>
            <w:shd w:val="clear" w:color="auto" w:fill="auto"/>
          </w:tcPr>
          <w:p w:rsidR="00945D30" w:rsidRPr="00F31D90" w:rsidRDefault="00945D30" w:rsidP="009730B9">
            <w:pPr>
              <w:spacing w:after="0" w:line="240" w:lineRule="auto"/>
              <w:jc w:val="center"/>
              <w:rPr>
                <w:rFonts w:ascii="Times New Roman" w:hAnsi="Times New Roman"/>
                <w:b/>
                <w:color w:val="000000" w:themeColor="text1"/>
                <w:lang w:val="lt-LT"/>
              </w:rPr>
            </w:pPr>
            <w:r w:rsidRPr="00F31D90">
              <w:rPr>
                <w:rFonts w:ascii="Times New Roman" w:hAnsi="Times New Roman"/>
                <w:b/>
                <w:color w:val="000000" w:themeColor="text1"/>
                <w:lang w:val="lt-LT"/>
              </w:rPr>
              <w:t>Pasirinkimo pagrindimas</w:t>
            </w:r>
          </w:p>
        </w:tc>
      </w:tr>
      <w:tr w:rsidR="00B16FD9" w:rsidRPr="00F31D90" w:rsidTr="009730B9">
        <w:tc>
          <w:tcPr>
            <w:tcW w:w="5000" w:type="pct"/>
            <w:gridSpan w:val="4"/>
            <w:shd w:val="clear" w:color="auto" w:fill="auto"/>
          </w:tcPr>
          <w:p w:rsidR="00945D30" w:rsidRPr="00F31D90" w:rsidRDefault="00945D30" w:rsidP="009730B9">
            <w:pPr>
              <w:spacing w:after="0" w:line="240" w:lineRule="auto"/>
              <w:jc w:val="both"/>
              <w:rPr>
                <w:rFonts w:ascii="Times New Roman" w:hAnsi="Times New Roman"/>
                <w:i/>
                <w:color w:val="000000" w:themeColor="text1"/>
                <w:lang w:val="lt-LT"/>
              </w:rPr>
            </w:pPr>
            <w:r w:rsidRPr="00F31D90">
              <w:rPr>
                <w:rFonts w:ascii="Times New Roman" w:hAnsi="Times New Roman"/>
                <w:i/>
                <w:color w:val="000000" w:themeColor="text1"/>
                <w:lang w:val="lt-LT"/>
              </w:rPr>
              <w:t>(Pagrįskite savo pasirinkimą)</w:t>
            </w:r>
          </w:p>
        </w:tc>
      </w:tr>
      <w:tr w:rsidR="00B16FD9" w:rsidRPr="00F31D90" w:rsidTr="009730B9">
        <w:tc>
          <w:tcPr>
            <w:tcW w:w="319" w:type="pct"/>
            <w:shd w:val="clear" w:color="auto" w:fill="auto"/>
          </w:tcPr>
          <w:p w:rsidR="00945D30" w:rsidRPr="00F31D90" w:rsidRDefault="00945D30" w:rsidP="009730B9">
            <w:pPr>
              <w:pStyle w:val="ListParagraph"/>
              <w:numPr>
                <w:ilvl w:val="0"/>
                <w:numId w:val="1"/>
              </w:numPr>
              <w:spacing w:before="120" w:after="120" w:line="240" w:lineRule="auto"/>
              <w:rPr>
                <w:rFonts w:ascii="Times New Roman" w:hAnsi="Times New Roman"/>
                <w:b/>
                <w:color w:val="000000" w:themeColor="text1"/>
              </w:rPr>
            </w:pPr>
          </w:p>
        </w:tc>
        <w:tc>
          <w:tcPr>
            <w:tcW w:w="2303" w:type="pct"/>
            <w:shd w:val="clear" w:color="auto" w:fill="auto"/>
          </w:tcPr>
          <w:p w:rsidR="00945D30" w:rsidRPr="00F31D90" w:rsidRDefault="00945D30" w:rsidP="009730B9">
            <w:pPr>
              <w:spacing w:before="120" w:after="120" w:line="240" w:lineRule="auto"/>
              <w:rPr>
                <w:rFonts w:ascii="Times New Roman" w:hAnsi="Times New Roman"/>
                <w:b/>
                <w:color w:val="000000" w:themeColor="text1"/>
                <w:lang w:val="lt-LT"/>
              </w:rPr>
            </w:pPr>
            <w:r w:rsidRPr="00F31D90">
              <w:rPr>
                <w:rFonts w:ascii="Times New Roman" w:hAnsi="Times New Roman"/>
                <w:b/>
                <w:color w:val="000000" w:themeColor="text1"/>
                <w:lang w:val="lt-LT"/>
              </w:rPr>
              <w:t>Ar finansavimas gali iškraipyti konkurenciją ir veikti prekybą tarp ES šalių?</w:t>
            </w:r>
          </w:p>
        </w:tc>
        <w:tc>
          <w:tcPr>
            <w:tcW w:w="1112" w:type="pct"/>
            <w:shd w:val="clear" w:color="auto" w:fill="auto"/>
          </w:tcPr>
          <w:p w:rsidR="00945D30" w:rsidRPr="00F31D90" w:rsidRDefault="005B6ABC" w:rsidP="009730B9">
            <w:pPr>
              <w:spacing w:before="12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0"/>
                  </w:checkBox>
                </w:ffData>
              </w:fldChar>
            </w:r>
            <w:r w:rsidR="00945D30"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945D30" w:rsidRPr="00F31D90">
              <w:rPr>
                <w:rFonts w:ascii="Times New Roman" w:hAnsi="Times New Roman"/>
                <w:color w:val="000000" w:themeColor="text1"/>
                <w:lang w:val="lt-LT"/>
              </w:rPr>
              <w:t>Taip</w:t>
            </w:r>
          </w:p>
        </w:tc>
        <w:tc>
          <w:tcPr>
            <w:tcW w:w="1266" w:type="pct"/>
            <w:shd w:val="clear" w:color="auto" w:fill="auto"/>
          </w:tcPr>
          <w:p w:rsidR="00945D30" w:rsidRPr="00F31D90" w:rsidRDefault="005B6ABC" w:rsidP="009730B9">
            <w:pPr>
              <w:spacing w:before="12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2"/>
                  <w:enabled/>
                  <w:calcOnExit w:val="0"/>
                  <w:checkBox>
                    <w:sizeAuto/>
                    <w:default w:val="1"/>
                  </w:checkBox>
                </w:ffData>
              </w:fldChar>
            </w:r>
            <w:r w:rsidR="00A93761"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945D30" w:rsidRPr="00F31D90">
              <w:rPr>
                <w:rFonts w:ascii="Times New Roman" w:hAnsi="Times New Roman"/>
                <w:color w:val="000000" w:themeColor="text1"/>
                <w:lang w:val="lt-LT"/>
              </w:rPr>
              <w:t>Ne</w:t>
            </w:r>
          </w:p>
          <w:p w:rsidR="00945D30" w:rsidRPr="00F31D90" w:rsidRDefault="00945D30" w:rsidP="009730B9">
            <w:pPr>
              <w:spacing w:before="120" w:after="120" w:line="240" w:lineRule="auto"/>
              <w:rPr>
                <w:rFonts w:ascii="Times New Roman" w:hAnsi="Times New Roman"/>
                <w:color w:val="000000" w:themeColor="text1"/>
                <w:lang w:val="lt-LT"/>
              </w:rPr>
            </w:pPr>
          </w:p>
        </w:tc>
      </w:tr>
      <w:tr w:rsidR="00B16FD9" w:rsidRPr="00B12AF5" w:rsidTr="009730B9">
        <w:tc>
          <w:tcPr>
            <w:tcW w:w="5000" w:type="pct"/>
            <w:gridSpan w:val="4"/>
            <w:shd w:val="clear" w:color="auto" w:fill="auto"/>
          </w:tcPr>
          <w:p w:rsidR="00945D30" w:rsidRPr="00F31D90" w:rsidRDefault="00945D30" w:rsidP="009730B9">
            <w:pPr>
              <w:spacing w:after="0" w:line="240" w:lineRule="auto"/>
              <w:jc w:val="both"/>
              <w:rPr>
                <w:rFonts w:ascii="Times New Roman" w:hAnsi="Times New Roman"/>
                <w:color w:val="000000" w:themeColor="text1"/>
                <w:lang w:val="lt-LT"/>
              </w:rPr>
            </w:pPr>
            <w:r w:rsidRPr="00F31D90">
              <w:rPr>
                <w:rFonts w:ascii="Times New Roman" w:hAnsi="Times New Roman"/>
                <w:b/>
                <w:color w:val="000000" w:themeColor="text1"/>
                <w:lang w:val="lt-LT"/>
              </w:rPr>
              <w:t>Poveikis konkurencijai ir prekybai tarp ES šalių.</w:t>
            </w:r>
            <w:r w:rsidRPr="00F31D90">
              <w:rPr>
                <w:rFonts w:ascii="Times New Roman" w:hAnsi="Times New Roman"/>
                <w:color w:val="000000" w:themeColor="text1"/>
                <w:lang w:val="lt-LT"/>
              </w:rPr>
              <w:t xml:space="preserve"> Siekiant įvertinti, ar suteiktas finansavimas daro poveikį konkurencijai ir prekybai tarp ES šalių, būtina nustatyti finansavimo gavėjo teikiamų paslaugų ar gaminamų prekių rinką, žinoti</w:t>
            </w:r>
            <w:r w:rsidR="0098344E" w:rsidRPr="00F31D90">
              <w:rPr>
                <w:rFonts w:ascii="Times New Roman" w:hAnsi="Times New Roman"/>
                <w:color w:val="000000" w:themeColor="text1"/>
                <w:lang w:val="lt-LT"/>
              </w:rPr>
              <w:t xml:space="preserve">,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w:t>
            </w:r>
            <w:r w:rsidRPr="00F31D90">
              <w:rPr>
                <w:rFonts w:ascii="Times New Roman" w:hAnsi="Times New Roman"/>
                <w:color w:val="000000" w:themeColor="text1"/>
                <w:lang w:val="lt-LT"/>
              </w:rPr>
              <w:t xml:space="preserve">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w:t>
            </w:r>
            <w:r w:rsidR="0098344E" w:rsidRPr="00F31D90">
              <w:rPr>
                <w:rFonts w:ascii="Times New Roman" w:hAnsi="Times New Roman"/>
                <w:color w:val="000000" w:themeColor="text1"/>
                <w:lang w:val="lt-LT"/>
              </w:rPr>
              <w:t xml:space="preserve">ES </w:t>
            </w:r>
            <w:r w:rsidRPr="00F31D90">
              <w:rPr>
                <w:rFonts w:ascii="Times New Roman" w:hAnsi="Times New Roman"/>
                <w:color w:val="000000" w:themeColor="text1"/>
                <w:lang w:val="lt-LT"/>
              </w:rPr>
              <w:t xml:space="preserve">šalimis. </w:t>
            </w:r>
          </w:p>
        </w:tc>
      </w:tr>
      <w:tr w:rsidR="00B16FD9" w:rsidRPr="00F31D90" w:rsidTr="009730B9">
        <w:tc>
          <w:tcPr>
            <w:tcW w:w="5000" w:type="pct"/>
            <w:gridSpan w:val="4"/>
            <w:shd w:val="clear" w:color="auto" w:fill="auto"/>
          </w:tcPr>
          <w:p w:rsidR="00945D30" w:rsidRPr="00F31D90" w:rsidRDefault="00945D30" w:rsidP="009730B9">
            <w:pPr>
              <w:spacing w:after="0" w:line="240" w:lineRule="auto"/>
              <w:jc w:val="center"/>
              <w:rPr>
                <w:rFonts w:ascii="Times New Roman" w:hAnsi="Times New Roman"/>
                <w:b/>
                <w:color w:val="000000" w:themeColor="text1"/>
                <w:lang w:val="lt-LT"/>
              </w:rPr>
            </w:pPr>
            <w:r w:rsidRPr="00F31D90">
              <w:rPr>
                <w:rFonts w:ascii="Times New Roman" w:hAnsi="Times New Roman"/>
                <w:b/>
                <w:color w:val="000000" w:themeColor="text1"/>
                <w:lang w:val="lt-LT"/>
              </w:rPr>
              <w:t>Pasirinkimo pagrindimas</w:t>
            </w:r>
          </w:p>
        </w:tc>
      </w:tr>
      <w:tr w:rsidR="00B16FD9" w:rsidRPr="00F31D90" w:rsidTr="009730B9">
        <w:tc>
          <w:tcPr>
            <w:tcW w:w="5000" w:type="pct"/>
            <w:gridSpan w:val="4"/>
            <w:shd w:val="clear" w:color="auto" w:fill="auto"/>
          </w:tcPr>
          <w:p w:rsidR="00945D30" w:rsidRPr="00F31D90" w:rsidRDefault="00945D30" w:rsidP="009730B9">
            <w:pPr>
              <w:spacing w:after="0" w:line="240" w:lineRule="auto"/>
              <w:jc w:val="both"/>
              <w:rPr>
                <w:rFonts w:ascii="Times New Roman" w:hAnsi="Times New Roman"/>
                <w:i/>
                <w:color w:val="000000" w:themeColor="text1"/>
                <w:lang w:val="lt-LT"/>
              </w:rPr>
            </w:pPr>
            <w:r w:rsidRPr="00F31D90">
              <w:rPr>
                <w:rFonts w:ascii="Times New Roman" w:hAnsi="Times New Roman"/>
                <w:i/>
                <w:color w:val="000000" w:themeColor="text1"/>
                <w:lang w:val="lt-LT"/>
              </w:rPr>
              <w:t>(Pagrįskite savo pasirinkimą)</w:t>
            </w:r>
          </w:p>
        </w:tc>
      </w:tr>
      <w:tr w:rsidR="00B16FD9" w:rsidRPr="00B12AF5" w:rsidTr="009730B9">
        <w:tc>
          <w:tcPr>
            <w:tcW w:w="5000" w:type="pct"/>
            <w:gridSpan w:val="4"/>
            <w:shd w:val="pct20" w:color="auto" w:fill="auto"/>
          </w:tcPr>
          <w:p w:rsidR="00172B71" w:rsidRPr="00F31D90" w:rsidRDefault="000622D4" w:rsidP="009730B9">
            <w:pPr>
              <w:pStyle w:val="ListParagraph"/>
              <w:numPr>
                <w:ilvl w:val="0"/>
                <w:numId w:val="2"/>
              </w:numPr>
              <w:spacing w:after="0" w:line="240" w:lineRule="auto"/>
              <w:jc w:val="both"/>
              <w:rPr>
                <w:rFonts w:ascii="Times New Roman" w:hAnsi="Times New Roman"/>
                <w:b/>
                <w:color w:val="000000" w:themeColor="text1"/>
              </w:rPr>
            </w:pPr>
            <w:r w:rsidRPr="00F31D90">
              <w:rPr>
                <w:rFonts w:ascii="Times New Roman" w:hAnsi="Times New Roman"/>
                <w:b/>
                <w:color w:val="000000" w:themeColor="text1"/>
              </w:rPr>
              <w:t>I</w:t>
            </w:r>
            <w:r w:rsidR="00945D30" w:rsidRPr="00F31D90">
              <w:rPr>
                <w:rFonts w:ascii="Times New Roman" w:hAnsi="Times New Roman"/>
                <w:b/>
                <w:color w:val="000000" w:themeColor="text1"/>
              </w:rPr>
              <w:t>švados dėl valstybės pagalbos (ne)buvimo</w:t>
            </w:r>
          </w:p>
          <w:p w:rsidR="00172B71" w:rsidRPr="00F31D90" w:rsidRDefault="00172B71" w:rsidP="009730B9">
            <w:pPr>
              <w:pStyle w:val="ListParagraph"/>
              <w:spacing w:after="0" w:line="240" w:lineRule="auto"/>
              <w:ind w:left="0"/>
              <w:jc w:val="both"/>
              <w:rPr>
                <w:rFonts w:ascii="Times New Roman" w:hAnsi="Times New Roman"/>
                <w:i/>
                <w:color w:val="000000" w:themeColor="text1"/>
              </w:rPr>
            </w:pPr>
            <w:r w:rsidRPr="00F31D90">
              <w:rPr>
                <w:rFonts w:ascii="Times New Roman" w:hAnsi="Times New Roman"/>
                <w:i/>
                <w:color w:val="000000" w:themeColor="text1"/>
              </w:rPr>
              <w:t xml:space="preserve">Pažymimas vienas langelis. Pagrįstais atvejais, kai neįmanoma ar netikslinga rengti atskirų projektų finansavimo aprašų skirtingomis sąlygomis, gali būti pažymėtas ne vienas langelis. Tokiu atveju pastabose paaiškinama, </w:t>
            </w:r>
            <w:r w:rsidR="0016067A" w:rsidRPr="00F31D90">
              <w:rPr>
                <w:rFonts w:ascii="Times New Roman" w:hAnsi="Times New Roman"/>
                <w:i/>
                <w:color w:val="000000" w:themeColor="text1"/>
              </w:rPr>
              <w:t xml:space="preserve">kokioms sąlygoms esant ir (ar) </w:t>
            </w:r>
            <w:r w:rsidRPr="00F31D90">
              <w:rPr>
                <w:rFonts w:ascii="Times New Roman" w:hAnsi="Times New Roman"/>
                <w:i/>
                <w:color w:val="000000" w:themeColor="text1"/>
              </w:rPr>
              <w:t>k</w:t>
            </w:r>
            <w:r w:rsidR="0016067A" w:rsidRPr="00F31D90">
              <w:rPr>
                <w:rFonts w:ascii="Times New Roman" w:hAnsi="Times New Roman"/>
                <w:i/>
                <w:color w:val="000000" w:themeColor="text1"/>
              </w:rPr>
              <w:t>uriai daliai veiklų taikomi valstybės pagalbos / ne valstybės pagalbos reikalavimai.</w:t>
            </w:r>
            <w:r w:rsidRPr="00F31D90">
              <w:rPr>
                <w:rFonts w:ascii="Times New Roman" w:hAnsi="Times New Roman"/>
                <w:i/>
                <w:color w:val="000000" w:themeColor="text1"/>
              </w:rPr>
              <w:t xml:space="preserve"> </w:t>
            </w:r>
          </w:p>
        </w:tc>
      </w:tr>
      <w:tr w:rsidR="00B16FD9" w:rsidRPr="00F31D90" w:rsidTr="009730B9">
        <w:tc>
          <w:tcPr>
            <w:tcW w:w="5000" w:type="pct"/>
            <w:gridSpan w:val="4"/>
            <w:shd w:val="clear" w:color="auto" w:fill="auto"/>
          </w:tcPr>
          <w:p w:rsidR="00945D30" w:rsidRPr="00F31D90" w:rsidRDefault="005B6ABC" w:rsidP="009730B9">
            <w:pPr>
              <w:spacing w:before="240" w:after="120"/>
              <w:jc w:val="both"/>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1"/>
                  </w:checkBox>
                </w:ffData>
              </w:fldChar>
            </w:r>
            <w:bookmarkStart w:id="1" w:name="Check1"/>
            <w:r w:rsidR="007502FD"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bookmarkEnd w:id="1"/>
            <w:r w:rsidR="00945D30" w:rsidRPr="00F31D90">
              <w:rPr>
                <w:rFonts w:ascii="Times New Roman" w:hAnsi="Times New Roman"/>
                <w:color w:val="000000" w:themeColor="text1"/>
                <w:lang w:val="lt-LT"/>
              </w:rPr>
              <w:t xml:space="preserve"> Pagal priemonę</w:t>
            </w:r>
            <w:r w:rsidR="0029069F" w:rsidRPr="00F31D90">
              <w:rPr>
                <w:rFonts w:ascii="Times New Roman" w:hAnsi="Times New Roman"/>
                <w:color w:val="000000" w:themeColor="text1"/>
                <w:lang w:val="lt-LT"/>
              </w:rPr>
              <w:t>/</w:t>
            </w:r>
            <w:r w:rsidR="00383967" w:rsidRPr="00F31D90">
              <w:rPr>
                <w:rFonts w:ascii="Times New Roman" w:hAnsi="Times New Roman"/>
                <w:color w:val="000000" w:themeColor="text1"/>
                <w:lang w:val="lt-LT"/>
              </w:rPr>
              <w:t>p</w:t>
            </w:r>
            <w:r w:rsidR="0029069F" w:rsidRPr="00F31D90">
              <w:rPr>
                <w:rFonts w:ascii="Times New Roman" w:hAnsi="Times New Roman"/>
                <w:color w:val="000000" w:themeColor="text1"/>
                <w:lang w:val="lt-LT"/>
              </w:rPr>
              <w:t>rojekt</w:t>
            </w:r>
            <w:r w:rsidR="00E73945" w:rsidRPr="00F31D90">
              <w:rPr>
                <w:rFonts w:ascii="Times New Roman" w:hAnsi="Times New Roman"/>
                <w:color w:val="000000" w:themeColor="text1"/>
                <w:lang w:val="lt-LT"/>
              </w:rPr>
              <w:t>ui</w:t>
            </w:r>
            <w:r w:rsidR="00945D30" w:rsidRPr="00F31D90">
              <w:rPr>
                <w:rFonts w:ascii="Times New Roman" w:hAnsi="Times New Roman"/>
                <w:color w:val="000000" w:themeColor="text1"/>
                <w:lang w:val="lt-LT"/>
              </w:rPr>
              <w:t xml:space="preserve"> nebus</w:t>
            </w:r>
            <w:r w:rsidR="0029069F" w:rsidRPr="00F31D90">
              <w:rPr>
                <w:rFonts w:ascii="Times New Roman" w:hAnsi="Times New Roman"/>
                <w:color w:val="000000" w:themeColor="text1"/>
                <w:lang w:val="lt-LT"/>
              </w:rPr>
              <w:t>/nėra</w:t>
            </w:r>
            <w:r w:rsidR="00945D30" w:rsidRPr="00F31D90">
              <w:rPr>
                <w:rFonts w:ascii="Times New Roman" w:hAnsi="Times New Roman"/>
                <w:color w:val="000000" w:themeColor="text1"/>
                <w:lang w:val="lt-LT"/>
              </w:rPr>
              <w:t xml:space="preserve"> teikiama valstybės pagalba (žymima, jei į nors vieną I dalies klausimą atsakyta neigiamai. Patikros lapo III dalis „Teiktinos valstybės pagalbos rūšies priskyrimas</w:t>
            </w:r>
            <w:r w:rsidR="0029069F" w:rsidRPr="00F31D90">
              <w:rPr>
                <w:rFonts w:ascii="Times New Roman" w:hAnsi="Times New Roman"/>
                <w:color w:val="000000" w:themeColor="text1"/>
                <w:lang w:val="lt-LT"/>
              </w:rPr>
              <w:t>“</w:t>
            </w:r>
            <w:r w:rsidR="00945D30" w:rsidRPr="00F31D90">
              <w:rPr>
                <w:rFonts w:ascii="Times New Roman" w:hAnsi="Times New Roman"/>
                <w:color w:val="000000" w:themeColor="text1"/>
                <w:lang w:val="lt-LT"/>
              </w:rPr>
              <w:t xml:space="preserve"> nepildoma.</w:t>
            </w:r>
          </w:p>
          <w:p w:rsidR="00E73945" w:rsidRPr="00F31D90" w:rsidRDefault="005B6ABC" w:rsidP="009730B9">
            <w:pPr>
              <w:spacing w:before="240" w:after="120"/>
              <w:jc w:val="both"/>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0"/>
                  </w:checkBox>
                </w:ffData>
              </w:fldChar>
            </w:r>
            <w:r w:rsidR="00E73945"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E73945" w:rsidRPr="00F31D90">
              <w:rPr>
                <w:rFonts w:ascii="Times New Roman" w:hAnsi="Times New Roman"/>
                <w:color w:val="000000" w:themeColor="text1"/>
                <w:lang w:val="lt-LT"/>
              </w:rPr>
              <w:t xml:space="preserve"> Pagal priemonę/</w:t>
            </w:r>
            <w:r w:rsidR="00383967" w:rsidRPr="00F31D90">
              <w:rPr>
                <w:rFonts w:ascii="Times New Roman" w:hAnsi="Times New Roman"/>
                <w:color w:val="000000" w:themeColor="text1"/>
                <w:lang w:val="lt-LT"/>
              </w:rPr>
              <w:t>p</w:t>
            </w:r>
            <w:r w:rsidR="00E73945" w:rsidRPr="00F31D90">
              <w:rPr>
                <w:rFonts w:ascii="Times New Roman" w:hAnsi="Times New Roman"/>
                <w:color w:val="000000" w:themeColor="text1"/>
                <w:lang w:val="lt-LT"/>
              </w:rPr>
              <w:t>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Patikros lapo III dalis „Teiktinos valstybės pagalbos rūšies priskyrimas nepildoma.</w:t>
            </w:r>
          </w:p>
          <w:p w:rsidR="00945D30" w:rsidRPr="00F31D90" w:rsidRDefault="005B6ABC" w:rsidP="009730B9">
            <w:pPr>
              <w:spacing w:before="240" w:after="120"/>
              <w:jc w:val="both"/>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0"/>
                  </w:checkBox>
                </w:ffData>
              </w:fldChar>
            </w:r>
            <w:r w:rsidR="00945D30"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945D30" w:rsidRPr="00F31D90">
              <w:rPr>
                <w:rFonts w:ascii="Times New Roman" w:hAnsi="Times New Roman"/>
                <w:color w:val="000000" w:themeColor="text1"/>
                <w:lang w:val="lt-LT"/>
              </w:rPr>
              <w:t xml:space="preserve"> Pagal priemonę</w:t>
            </w:r>
            <w:r w:rsidR="00325116" w:rsidRPr="00F31D90">
              <w:rPr>
                <w:rFonts w:ascii="Times New Roman" w:hAnsi="Times New Roman"/>
                <w:color w:val="000000" w:themeColor="text1"/>
                <w:lang w:val="lt-LT"/>
              </w:rPr>
              <w:t>/</w:t>
            </w:r>
            <w:r w:rsidR="00383967" w:rsidRPr="00F31D90">
              <w:rPr>
                <w:rFonts w:ascii="Times New Roman" w:hAnsi="Times New Roman"/>
                <w:color w:val="000000" w:themeColor="text1"/>
                <w:lang w:val="lt-LT"/>
              </w:rPr>
              <w:t>p</w:t>
            </w:r>
            <w:r w:rsidR="00325116" w:rsidRPr="00F31D90">
              <w:rPr>
                <w:rFonts w:ascii="Times New Roman" w:hAnsi="Times New Roman"/>
                <w:color w:val="000000" w:themeColor="text1"/>
                <w:lang w:val="lt-LT"/>
              </w:rPr>
              <w:t>rojektui</w:t>
            </w:r>
            <w:r w:rsidR="00945D30" w:rsidRPr="00F31D90">
              <w:rPr>
                <w:rFonts w:ascii="Times New Roman" w:hAnsi="Times New Roman"/>
                <w:color w:val="000000" w:themeColor="text1"/>
                <w:lang w:val="lt-LT"/>
              </w:rPr>
              <w:t xml:space="preserve"> bus</w:t>
            </w:r>
            <w:r w:rsidR="00325116" w:rsidRPr="00F31D90">
              <w:rPr>
                <w:rFonts w:ascii="Times New Roman" w:hAnsi="Times New Roman"/>
                <w:color w:val="000000" w:themeColor="text1"/>
                <w:lang w:val="lt-LT"/>
              </w:rPr>
              <w:t>/yra</w:t>
            </w:r>
            <w:r w:rsidR="00945D30" w:rsidRPr="00F31D90">
              <w:rPr>
                <w:rFonts w:ascii="Times New Roman" w:hAnsi="Times New Roman"/>
                <w:color w:val="000000" w:themeColor="text1"/>
                <w:lang w:val="lt-LT"/>
              </w:rPr>
              <w:t xml:space="preserve"> teikiama valstybės pagalba (žymima, jei į visus I dalies klausimus atsakyta teigiamai).</w:t>
            </w:r>
          </w:p>
        </w:tc>
      </w:tr>
      <w:tr w:rsidR="00B16FD9" w:rsidRPr="00F31D90" w:rsidTr="009730B9">
        <w:tc>
          <w:tcPr>
            <w:tcW w:w="5000" w:type="pct"/>
            <w:gridSpan w:val="4"/>
            <w:shd w:val="clear" w:color="auto" w:fill="auto"/>
          </w:tcPr>
          <w:p w:rsidR="00945D30" w:rsidRDefault="00945D30" w:rsidP="009730B9">
            <w:pPr>
              <w:spacing w:after="0" w:line="240" w:lineRule="auto"/>
              <w:jc w:val="center"/>
              <w:rPr>
                <w:rFonts w:ascii="Times New Roman" w:hAnsi="Times New Roman"/>
                <w:b/>
                <w:color w:val="000000" w:themeColor="text1"/>
                <w:lang w:val="lt-LT"/>
              </w:rPr>
            </w:pPr>
            <w:r w:rsidRPr="00F31D90">
              <w:rPr>
                <w:rFonts w:ascii="Times New Roman" w:hAnsi="Times New Roman"/>
                <w:b/>
                <w:color w:val="000000" w:themeColor="text1"/>
                <w:lang w:val="lt-LT"/>
              </w:rPr>
              <w:t>Pasirinkimo pagrindimas</w:t>
            </w:r>
          </w:p>
          <w:p w:rsidR="00F31D90" w:rsidRPr="00F31D90" w:rsidRDefault="00F31D90" w:rsidP="009730B9">
            <w:pPr>
              <w:spacing w:after="0" w:line="240" w:lineRule="auto"/>
              <w:jc w:val="center"/>
              <w:rPr>
                <w:rFonts w:ascii="Times New Roman" w:hAnsi="Times New Roman"/>
                <w:b/>
                <w:color w:val="000000" w:themeColor="text1"/>
                <w:lang w:val="lt-LT"/>
              </w:rPr>
            </w:pPr>
          </w:p>
        </w:tc>
      </w:tr>
      <w:tr w:rsidR="00B16FD9" w:rsidRPr="00F31D90" w:rsidTr="009730B9">
        <w:tc>
          <w:tcPr>
            <w:tcW w:w="5000" w:type="pct"/>
            <w:gridSpan w:val="4"/>
            <w:shd w:val="clear" w:color="auto" w:fill="auto"/>
          </w:tcPr>
          <w:p w:rsidR="009318E0" w:rsidRPr="009318E0" w:rsidRDefault="00F31D90" w:rsidP="009318E0">
            <w:pPr>
              <w:spacing w:before="120" w:after="120" w:line="360" w:lineRule="auto"/>
              <w:jc w:val="both"/>
              <w:rPr>
                <w:rFonts w:ascii="Times New Roman" w:hAnsi="Times New Roman"/>
                <w:color w:val="000000" w:themeColor="text1"/>
                <w:sz w:val="24"/>
                <w:szCs w:val="24"/>
              </w:rPr>
            </w:pPr>
            <w:proofErr w:type="spellStart"/>
            <w:r w:rsidRPr="009318E0">
              <w:rPr>
                <w:rFonts w:ascii="Times New Roman" w:hAnsi="Times New Roman"/>
                <w:color w:val="000000" w:themeColor="text1"/>
                <w:sz w:val="24"/>
                <w:szCs w:val="24"/>
                <w:u w:val="single"/>
              </w:rPr>
              <w:t>Tuberkuliozės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profilaktikos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diagnostikos</w:t>
            </w:r>
            <w:proofErr w:type="spellEnd"/>
            <w:r w:rsidRPr="009318E0">
              <w:rPr>
                <w:rFonts w:ascii="Times New Roman" w:hAnsi="Times New Roman"/>
                <w:color w:val="000000" w:themeColor="text1"/>
                <w:sz w:val="24"/>
                <w:szCs w:val="24"/>
                <w:u w:val="single"/>
              </w:rPr>
              <w:t xml:space="preserve"> ir </w:t>
            </w:r>
            <w:proofErr w:type="spellStart"/>
            <w:r w:rsidRPr="009318E0">
              <w:rPr>
                <w:rFonts w:ascii="Times New Roman" w:hAnsi="Times New Roman"/>
                <w:color w:val="000000" w:themeColor="text1"/>
                <w:sz w:val="24"/>
                <w:szCs w:val="24"/>
                <w:u w:val="single"/>
              </w:rPr>
              <w:t>gydymo</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paslaugos</w:t>
            </w:r>
            <w:proofErr w:type="spellEnd"/>
            <w:r w:rsidRPr="009318E0">
              <w:rPr>
                <w:rFonts w:ascii="Times New Roman" w:hAnsi="Times New Roman"/>
                <w:color w:val="000000" w:themeColor="text1"/>
                <w:sz w:val="24"/>
                <w:szCs w:val="24"/>
                <w:u w:val="single"/>
              </w:rPr>
              <w:t xml:space="preserve"> – tai </w:t>
            </w:r>
            <w:proofErr w:type="spellStart"/>
            <w:r w:rsidRPr="009318E0">
              <w:rPr>
                <w:rFonts w:ascii="Times New Roman" w:hAnsi="Times New Roman"/>
                <w:color w:val="000000" w:themeColor="text1"/>
                <w:sz w:val="24"/>
                <w:szCs w:val="24"/>
                <w:u w:val="single"/>
              </w:rPr>
              <w:t>ekonominė</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veikla</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kuria</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teikiami</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visuotinės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naudos</w:t>
            </w:r>
            <w:proofErr w:type="spellEnd"/>
            <w:r w:rsidRPr="009318E0">
              <w:rPr>
                <w:rFonts w:ascii="Times New Roman" w:hAnsi="Times New Roman"/>
                <w:color w:val="000000" w:themeColor="text1"/>
                <w:sz w:val="24"/>
                <w:szCs w:val="24"/>
                <w:u w:val="single"/>
              </w:rPr>
              <w:t xml:space="preserve"> sveikatos </w:t>
            </w:r>
            <w:proofErr w:type="spellStart"/>
            <w:r w:rsidRPr="009318E0">
              <w:rPr>
                <w:rFonts w:ascii="Times New Roman" w:hAnsi="Times New Roman"/>
                <w:color w:val="000000" w:themeColor="text1"/>
                <w:sz w:val="24"/>
                <w:szCs w:val="24"/>
                <w:u w:val="single"/>
              </w:rPr>
              <w:t>priežiūros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produktai</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kurių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Lietuvos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rinka</w:t>
            </w:r>
            <w:proofErr w:type="spellEnd"/>
            <w:r w:rsidRPr="009318E0">
              <w:rPr>
                <w:rFonts w:ascii="Times New Roman" w:hAnsi="Times New Roman"/>
                <w:color w:val="000000" w:themeColor="text1"/>
                <w:sz w:val="24"/>
                <w:szCs w:val="24"/>
                <w:u w:val="single"/>
              </w:rPr>
              <w:t xml:space="preserve"> </w:t>
            </w:r>
            <w:proofErr w:type="gramStart"/>
            <w:r w:rsidRPr="009318E0">
              <w:rPr>
                <w:rFonts w:ascii="Times New Roman" w:hAnsi="Times New Roman"/>
                <w:color w:val="000000" w:themeColor="text1"/>
                <w:sz w:val="24"/>
                <w:szCs w:val="24"/>
                <w:u w:val="single"/>
              </w:rPr>
              <w:t>be</w:t>
            </w:r>
            <w:proofErr w:type="gram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valstybės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intervencijos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lastRenderedPageBreak/>
              <w:t>neteiktų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arba</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teiktų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kitokiomis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kokybės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saugos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prieinamumo</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lygių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galimybių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ar</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visuotinio</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prieinamumo</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sąlygomis</w:t>
            </w:r>
            <w:proofErr w:type="spellEnd"/>
            <w:r w:rsidRPr="009318E0">
              <w:rPr>
                <w:rFonts w:ascii="Times New Roman" w:hAnsi="Times New Roman"/>
                <w:color w:val="000000" w:themeColor="text1"/>
                <w:sz w:val="24"/>
                <w:szCs w:val="24"/>
                <w:u w:val="single"/>
              </w:rPr>
              <w:t>).</w:t>
            </w:r>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Pažymėtina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kad</w:t>
            </w:r>
            <w:proofErr w:type="spellEnd"/>
            <w:r w:rsidRPr="009318E0">
              <w:rPr>
                <w:rFonts w:ascii="Times New Roman" w:hAnsi="Times New Roman"/>
                <w:color w:val="000000" w:themeColor="text1"/>
                <w:sz w:val="24"/>
                <w:szCs w:val="24"/>
              </w:rPr>
              <w:t xml:space="preserve"> su </w:t>
            </w:r>
            <w:proofErr w:type="spellStart"/>
            <w:r w:rsidRPr="009318E0">
              <w:rPr>
                <w:rFonts w:ascii="Times New Roman" w:hAnsi="Times New Roman"/>
                <w:color w:val="000000" w:themeColor="text1"/>
                <w:sz w:val="24"/>
                <w:szCs w:val="24"/>
              </w:rPr>
              <w:t>tuberkuliozės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gydymo</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diagnostikos</w:t>
            </w:r>
            <w:proofErr w:type="spellEnd"/>
            <w:r w:rsidRPr="009318E0">
              <w:rPr>
                <w:rFonts w:ascii="Times New Roman" w:hAnsi="Times New Roman"/>
                <w:color w:val="000000" w:themeColor="text1"/>
                <w:sz w:val="24"/>
                <w:szCs w:val="24"/>
              </w:rPr>
              <w:t xml:space="preserve"> ir </w:t>
            </w:r>
            <w:proofErr w:type="spellStart"/>
            <w:r w:rsidRPr="009318E0">
              <w:rPr>
                <w:rFonts w:ascii="Times New Roman" w:hAnsi="Times New Roman"/>
                <w:color w:val="000000" w:themeColor="text1"/>
                <w:sz w:val="24"/>
                <w:szCs w:val="24"/>
              </w:rPr>
              <w:t>profilaktikos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viešosiomis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paslaugomis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susiję</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įsipareigojimai</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Lietuvos</w:t>
            </w:r>
            <w:proofErr w:type="spellEnd"/>
            <w:r w:rsidRPr="009318E0">
              <w:rPr>
                <w:rFonts w:ascii="Times New Roman" w:hAnsi="Times New Roman"/>
                <w:color w:val="000000" w:themeColor="text1"/>
                <w:sz w:val="24"/>
                <w:szCs w:val="24"/>
              </w:rPr>
              <w:t xml:space="preserve"> sveikatos </w:t>
            </w:r>
            <w:proofErr w:type="spellStart"/>
            <w:r w:rsidRPr="009318E0">
              <w:rPr>
                <w:rFonts w:ascii="Times New Roman" w:hAnsi="Times New Roman"/>
                <w:color w:val="000000" w:themeColor="text1"/>
                <w:sz w:val="24"/>
                <w:szCs w:val="24"/>
              </w:rPr>
              <w:t>priežiūros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įstaigoms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nustatomi</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pavedimu</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remiantis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visuotinio</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intereso</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kriterijumi</w:t>
            </w:r>
            <w:proofErr w:type="spellEnd"/>
            <w:r w:rsidRPr="009318E0">
              <w:rPr>
                <w:rFonts w:ascii="Times New Roman" w:hAnsi="Times New Roman"/>
                <w:color w:val="000000" w:themeColor="text1"/>
                <w:sz w:val="24"/>
                <w:szCs w:val="24"/>
              </w:rPr>
              <w:t xml:space="preserve">. </w:t>
            </w:r>
          </w:p>
          <w:p w:rsidR="009318E0" w:rsidRDefault="00F31D90" w:rsidP="009318E0">
            <w:pPr>
              <w:spacing w:before="120" w:after="120" w:line="360" w:lineRule="auto"/>
              <w:jc w:val="both"/>
              <w:rPr>
                <w:rFonts w:ascii="Times New Roman" w:hAnsi="Times New Roman"/>
                <w:color w:val="000000" w:themeColor="text1"/>
                <w:sz w:val="24"/>
                <w:szCs w:val="24"/>
              </w:rPr>
            </w:pPr>
            <w:proofErr w:type="spellStart"/>
            <w:r w:rsidRPr="009318E0">
              <w:rPr>
                <w:rFonts w:ascii="Times New Roman" w:hAnsi="Times New Roman"/>
                <w:color w:val="000000" w:themeColor="text1"/>
                <w:sz w:val="24"/>
                <w:szCs w:val="24"/>
              </w:rPr>
              <w:t>Taip</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užtikrinama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kad</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tuberkuliozės</w:t>
            </w:r>
            <w:proofErr w:type="spellEnd"/>
            <w:r w:rsidRPr="009318E0">
              <w:rPr>
                <w:rFonts w:ascii="Times New Roman" w:hAnsi="Times New Roman"/>
                <w:color w:val="000000" w:themeColor="text1"/>
                <w:sz w:val="24"/>
                <w:szCs w:val="24"/>
              </w:rPr>
              <w:t xml:space="preserve"> sveikatos </w:t>
            </w:r>
            <w:proofErr w:type="spellStart"/>
            <w:r w:rsidRPr="009318E0">
              <w:rPr>
                <w:rFonts w:ascii="Times New Roman" w:hAnsi="Times New Roman"/>
                <w:color w:val="000000" w:themeColor="text1"/>
                <w:sz w:val="24"/>
                <w:szCs w:val="24"/>
              </w:rPr>
              <w:t>priežiūros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paslaugos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Lietuvoje</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būtų</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teikiamos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valstybės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nustatytomis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sąlygomis</w:t>
            </w:r>
            <w:proofErr w:type="spellEnd"/>
            <w:r w:rsidRPr="009318E0">
              <w:rPr>
                <w:rFonts w:ascii="Times New Roman" w:hAnsi="Times New Roman"/>
                <w:color w:val="000000" w:themeColor="text1"/>
                <w:sz w:val="24"/>
                <w:szCs w:val="24"/>
              </w:rPr>
              <w:t xml:space="preserve"> ir </w:t>
            </w:r>
            <w:proofErr w:type="spellStart"/>
            <w:r w:rsidRPr="009318E0">
              <w:rPr>
                <w:rFonts w:ascii="Times New Roman" w:hAnsi="Times New Roman"/>
                <w:color w:val="000000" w:themeColor="text1"/>
                <w:sz w:val="24"/>
                <w:szCs w:val="24"/>
              </w:rPr>
              <w:t>būtų</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įvykdyta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joms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priskirta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užduotis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Infrastruktūros</w:t>
            </w:r>
            <w:proofErr w:type="spellEnd"/>
            <w:r w:rsidRPr="009318E0">
              <w:rPr>
                <w:rFonts w:ascii="Times New Roman" w:hAnsi="Times New Roman"/>
                <w:color w:val="000000" w:themeColor="text1"/>
                <w:sz w:val="24"/>
                <w:szCs w:val="24"/>
              </w:rPr>
              <w:t xml:space="preserve">, </w:t>
            </w:r>
            <w:proofErr w:type="spellStart"/>
            <w:r w:rsidR="00CF5297">
              <w:rPr>
                <w:rFonts w:ascii="Times New Roman" w:hAnsi="Times New Roman"/>
                <w:color w:val="000000" w:themeColor="text1"/>
                <w:sz w:val="24"/>
                <w:szCs w:val="24"/>
              </w:rPr>
              <w:t>taip</w:t>
            </w:r>
            <w:proofErr w:type="spellEnd"/>
            <w:r w:rsidR="00CF5297">
              <w:rPr>
                <w:rFonts w:ascii="Times New Roman" w:hAnsi="Times New Roman"/>
                <w:color w:val="000000" w:themeColor="text1"/>
                <w:sz w:val="24"/>
                <w:szCs w:val="24"/>
              </w:rPr>
              <w:t xml:space="preserve"> pat</w:t>
            </w:r>
            <w:r w:rsidRPr="009318E0">
              <w:rPr>
                <w:rFonts w:ascii="Times New Roman" w:hAnsi="Times New Roman"/>
                <w:color w:val="000000" w:themeColor="text1"/>
                <w:sz w:val="24"/>
                <w:szCs w:val="24"/>
              </w:rPr>
              <w:t xml:space="preserve"> ir </w:t>
            </w:r>
            <w:proofErr w:type="spellStart"/>
            <w:r w:rsidRPr="009318E0">
              <w:rPr>
                <w:rFonts w:ascii="Times New Roman" w:hAnsi="Times New Roman"/>
                <w:color w:val="000000" w:themeColor="text1"/>
                <w:sz w:val="24"/>
                <w:szCs w:val="24"/>
              </w:rPr>
              <w:t>kuri</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atnaujinama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įgyvendinus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valstybės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projektus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finansuojamus</w:t>
            </w:r>
            <w:proofErr w:type="spellEnd"/>
            <w:r w:rsidRPr="009318E0">
              <w:rPr>
                <w:rFonts w:ascii="Times New Roman" w:hAnsi="Times New Roman"/>
                <w:color w:val="000000" w:themeColor="text1"/>
                <w:sz w:val="24"/>
                <w:szCs w:val="24"/>
              </w:rPr>
              <w:t xml:space="preserve"> ES </w:t>
            </w:r>
            <w:proofErr w:type="spellStart"/>
            <w:r w:rsidRPr="009318E0">
              <w:rPr>
                <w:rFonts w:ascii="Times New Roman" w:hAnsi="Times New Roman"/>
                <w:color w:val="000000" w:themeColor="text1"/>
                <w:sz w:val="24"/>
                <w:szCs w:val="24"/>
              </w:rPr>
              <w:t>struktūrinių</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fondų</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investicijomis</w:t>
            </w:r>
            <w:proofErr w:type="spellEnd"/>
            <w:r w:rsidRPr="009318E0">
              <w:rPr>
                <w:rFonts w:ascii="Times New Roman" w:hAnsi="Times New Roman"/>
                <w:color w:val="000000" w:themeColor="text1"/>
                <w:sz w:val="24"/>
                <w:szCs w:val="24"/>
              </w:rPr>
              <w:t xml:space="preserve">, ir </w:t>
            </w:r>
            <w:proofErr w:type="spellStart"/>
            <w:r w:rsidRPr="009318E0">
              <w:rPr>
                <w:rFonts w:ascii="Times New Roman" w:hAnsi="Times New Roman"/>
                <w:color w:val="000000" w:themeColor="text1"/>
                <w:sz w:val="24"/>
                <w:szCs w:val="24"/>
              </w:rPr>
              <w:t>kuri</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naudojama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vykdant</w:t>
            </w:r>
            <w:proofErr w:type="spellEnd"/>
            <w:r w:rsidRPr="009318E0">
              <w:rPr>
                <w:rFonts w:ascii="Times New Roman" w:hAnsi="Times New Roman"/>
                <w:color w:val="000000" w:themeColor="text1"/>
                <w:sz w:val="24"/>
                <w:szCs w:val="24"/>
              </w:rPr>
              <w:t xml:space="preserve"> su </w:t>
            </w:r>
            <w:proofErr w:type="spellStart"/>
            <w:r w:rsidRPr="009318E0">
              <w:rPr>
                <w:rFonts w:ascii="Times New Roman" w:hAnsi="Times New Roman"/>
                <w:color w:val="000000" w:themeColor="text1"/>
                <w:sz w:val="24"/>
                <w:szCs w:val="24"/>
              </w:rPr>
              <w:t>tuberkuliozės</w:t>
            </w:r>
            <w:proofErr w:type="spellEnd"/>
            <w:r w:rsidRPr="009318E0">
              <w:rPr>
                <w:rFonts w:ascii="Times New Roman" w:hAnsi="Times New Roman"/>
                <w:color w:val="000000" w:themeColor="text1"/>
                <w:sz w:val="24"/>
                <w:szCs w:val="24"/>
              </w:rPr>
              <w:t xml:space="preserve"> sveikatos </w:t>
            </w:r>
            <w:proofErr w:type="spellStart"/>
            <w:r w:rsidRPr="009318E0">
              <w:rPr>
                <w:rFonts w:ascii="Times New Roman" w:hAnsi="Times New Roman"/>
                <w:color w:val="000000" w:themeColor="text1"/>
                <w:sz w:val="24"/>
                <w:szCs w:val="24"/>
              </w:rPr>
              <w:t>priežiūros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viešąja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paslauga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susijusius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įsipareigojimus</w:t>
            </w:r>
            <w:proofErr w:type="spellEnd"/>
            <w:r w:rsidRPr="009318E0">
              <w:rPr>
                <w:rFonts w:ascii="Times New Roman" w:hAnsi="Times New Roman"/>
                <w:color w:val="000000" w:themeColor="text1"/>
                <w:sz w:val="24"/>
                <w:szCs w:val="24"/>
              </w:rPr>
              <w:t xml:space="preserve"> ir </w:t>
            </w:r>
            <w:proofErr w:type="spellStart"/>
            <w:r w:rsidRPr="009318E0">
              <w:rPr>
                <w:rFonts w:ascii="Times New Roman" w:hAnsi="Times New Roman"/>
                <w:color w:val="000000" w:themeColor="text1"/>
                <w:sz w:val="24"/>
                <w:szCs w:val="24"/>
              </w:rPr>
              <w:t>todėl</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yra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būtina</w:t>
            </w:r>
            <w:proofErr w:type="spellEnd"/>
            <w:r w:rsidRPr="009318E0">
              <w:rPr>
                <w:rFonts w:ascii="Times New Roman" w:hAnsi="Times New Roman"/>
                <w:color w:val="000000" w:themeColor="text1"/>
                <w:sz w:val="24"/>
                <w:szCs w:val="24"/>
              </w:rPr>
              <w:t xml:space="preserve"> </w:t>
            </w:r>
            <w:proofErr w:type="gramStart"/>
            <w:r w:rsidRPr="009318E0">
              <w:rPr>
                <w:rFonts w:ascii="Times New Roman" w:hAnsi="Times New Roman"/>
                <w:color w:val="000000" w:themeColor="text1"/>
                <w:sz w:val="24"/>
                <w:szCs w:val="24"/>
              </w:rPr>
              <w:t>toms</w:t>
            </w:r>
            <w:proofErr w:type="gram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paslaugoms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teikti</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kūrimas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laikoma</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išlaidomis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susijusiomis</w:t>
            </w:r>
            <w:proofErr w:type="spellEnd"/>
            <w:r w:rsidRPr="009318E0">
              <w:rPr>
                <w:rFonts w:ascii="Times New Roman" w:hAnsi="Times New Roman"/>
                <w:color w:val="000000" w:themeColor="text1"/>
                <w:sz w:val="24"/>
                <w:szCs w:val="24"/>
              </w:rPr>
              <w:t xml:space="preserve"> su </w:t>
            </w:r>
            <w:proofErr w:type="spellStart"/>
            <w:r w:rsidRPr="009318E0">
              <w:rPr>
                <w:rFonts w:ascii="Times New Roman" w:hAnsi="Times New Roman"/>
                <w:color w:val="000000" w:themeColor="text1"/>
                <w:sz w:val="24"/>
                <w:szCs w:val="24"/>
              </w:rPr>
              <w:t>visuotinės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svarbos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paslaugų</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Lietuvos</w:t>
            </w:r>
            <w:proofErr w:type="spellEnd"/>
            <w:r w:rsidRPr="009318E0">
              <w:rPr>
                <w:rFonts w:ascii="Times New Roman" w:hAnsi="Times New Roman"/>
                <w:color w:val="000000" w:themeColor="text1"/>
                <w:sz w:val="24"/>
                <w:szCs w:val="24"/>
              </w:rPr>
              <w:t xml:space="preserve"> sveikatos </w:t>
            </w:r>
            <w:proofErr w:type="spellStart"/>
            <w:r w:rsidRPr="009318E0">
              <w:rPr>
                <w:rFonts w:ascii="Times New Roman" w:hAnsi="Times New Roman"/>
                <w:color w:val="000000" w:themeColor="text1"/>
                <w:sz w:val="24"/>
                <w:szCs w:val="24"/>
              </w:rPr>
              <w:t>priežiūros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sektoriuje</w:t>
            </w:r>
            <w:proofErr w:type="spellEnd"/>
            <w:r w:rsidRPr="009318E0">
              <w:rPr>
                <w:rFonts w:ascii="Times New Roman" w:hAnsi="Times New Roman"/>
                <w:i/>
                <w:iCs/>
                <w:color w:val="000000" w:themeColor="text1"/>
                <w:sz w:val="24"/>
                <w:szCs w:val="24"/>
              </w:rPr>
              <w:t xml:space="preserve"> </w:t>
            </w:r>
            <w:proofErr w:type="spellStart"/>
            <w:r w:rsidRPr="009318E0">
              <w:rPr>
                <w:rFonts w:ascii="Times New Roman" w:hAnsi="Times New Roman"/>
                <w:color w:val="000000" w:themeColor="text1"/>
                <w:sz w:val="24"/>
                <w:szCs w:val="24"/>
              </w:rPr>
              <w:t>teikimu</w:t>
            </w:r>
            <w:proofErr w:type="spellEnd"/>
            <w:r w:rsidRPr="009318E0">
              <w:rPr>
                <w:rFonts w:ascii="Times New Roman" w:hAnsi="Times New Roman"/>
                <w:color w:val="000000" w:themeColor="text1"/>
                <w:sz w:val="24"/>
                <w:szCs w:val="24"/>
              </w:rPr>
              <w:t xml:space="preserve">. </w:t>
            </w:r>
          </w:p>
          <w:p w:rsidR="00F31D90" w:rsidRPr="009318E0" w:rsidRDefault="00F31D90" w:rsidP="009318E0">
            <w:pPr>
              <w:spacing w:before="120" w:after="120" w:line="360" w:lineRule="auto"/>
              <w:jc w:val="both"/>
              <w:rPr>
                <w:rFonts w:ascii="Times New Roman" w:hAnsi="Times New Roman"/>
                <w:color w:val="000000" w:themeColor="text1"/>
                <w:sz w:val="24"/>
                <w:szCs w:val="24"/>
              </w:rPr>
            </w:pPr>
            <w:proofErr w:type="spellStart"/>
            <w:r w:rsidRPr="009318E0">
              <w:rPr>
                <w:rFonts w:ascii="Times New Roman" w:hAnsi="Times New Roman"/>
                <w:color w:val="000000" w:themeColor="text1"/>
                <w:sz w:val="24"/>
                <w:szCs w:val="24"/>
                <w:u w:val="single"/>
              </w:rPr>
              <w:t>Tuberkuliozės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gydymo</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diagnostikos</w:t>
            </w:r>
            <w:proofErr w:type="spellEnd"/>
            <w:r w:rsidRPr="009318E0">
              <w:rPr>
                <w:rFonts w:ascii="Times New Roman" w:hAnsi="Times New Roman"/>
                <w:color w:val="000000" w:themeColor="text1"/>
                <w:sz w:val="24"/>
                <w:szCs w:val="24"/>
                <w:u w:val="single"/>
              </w:rPr>
              <w:t xml:space="preserve"> ir </w:t>
            </w:r>
            <w:proofErr w:type="spellStart"/>
            <w:r w:rsidRPr="009318E0">
              <w:rPr>
                <w:rFonts w:ascii="Times New Roman" w:hAnsi="Times New Roman"/>
                <w:color w:val="000000" w:themeColor="text1"/>
                <w:sz w:val="24"/>
                <w:szCs w:val="24"/>
                <w:u w:val="single"/>
              </w:rPr>
              <w:t>profilaktikos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visuotinės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svarbos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paslaugų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Lietuvos</w:t>
            </w:r>
            <w:proofErr w:type="spellEnd"/>
            <w:r w:rsidRPr="009318E0">
              <w:rPr>
                <w:rFonts w:ascii="Times New Roman" w:hAnsi="Times New Roman"/>
                <w:color w:val="000000" w:themeColor="text1"/>
                <w:sz w:val="24"/>
                <w:szCs w:val="24"/>
                <w:u w:val="single"/>
              </w:rPr>
              <w:t xml:space="preserve"> sveikatos </w:t>
            </w:r>
            <w:proofErr w:type="spellStart"/>
            <w:r w:rsidRPr="009318E0">
              <w:rPr>
                <w:rFonts w:ascii="Times New Roman" w:hAnsi="Times New Roman"/>
                <w:color w:val="000000" w:themeColor="text1"/>
                <w:sz w:val="24"/>
                <w:szCs w:val="24"/>
                <w:u w:val="single"/>
              </w:rPr>
              <w:t>priežiūros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sektoriuje</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rinka</w:t>
            </w:r>
            <w:proofErr w:type="spellEnd"/>
            <w:r w:rsidRPr="009318E0">
              <w:rPr>
                <w:rFonts w:ascii="Times New Roman" w:hAnsi="Times New Roman"/>
                <w:color w:val="000000" w:themeColor="text1"/>
                <w:sz w:val="24"/>
                <w:szCs w:val="24"/>
                <w:u w:val="single"/>
              </w:rPr>
              <w:t xml:space="preserve"> be </w:t>
            </w:r>
            <w:proofErr w:type="spellStart"/>
            <w:r w:rsidRPr="009318E0">
              <w:rPr>
                <w:rFonts w:ascii="Times New Roman" w:hAnsi="Times New Roman"/>
                <w:color w:val="000000" w:themeColor="text1"/>
                <w:sz w:val="24"/>
                <w:szCs w:val="24"/>
                <w:u w:val="single"/>
              </w:rPr>
              <w:t>valstybės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intervencijos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neteiktų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arba</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teiktų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kitokiomis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kokybės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saugos</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prieinamumo</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lygių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galimybių</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ar</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visuotinio</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prieinamumo</w:t>
            </w:r>
            <w:proofErr w:type="spellEnd"/>
            <w:r w:rsidRPr="009318E0">
              <w:rPr>
                <w:rFonts w:ascii="Times New Roman" w:hAnsi="Times New Roman"/>
                <w:color w:val="000000" w:themeColor="text1"/>
                <w:sz w:val="24"/>
                <w:szCs w:val="24"/>
                <w:u w:val="single"/>
              </w:rPr>
              <w:t xml:space="preserve"> </w:t>
            </w:r>
            <w:proofErr w:type="spellStart"/>
            <w:r w:rsidRPr="009318E0">
              <w:rPr>
                <w:rFonts w:ascii="Times New Roman" w:hAnsi="Times New Roman"/>
                <w:color w:val="000000" w:themeColor="text1"/>
                <w:sz w:val="24"/>
                <w:szCs w:val="24"/>
                <w:u w:val="single"/>
              </w:rPr>
              <w:t>sąlygomis</w:t>
            </w:r>
            <w:proofErr w:type="spellEnd"/>
            <w:r w:rsidRPr="009318E0">
              <w:rPr>
                <w:rFonts w:ascii="Times New Roman" w:hAnsi="Times New Roman"/>
                <w:color w:val="000000" w:themeColor="text1"/>
                <w:sz w:val="24"/>
                <w:szCs w:val="24"/>
                <w:u w:val="single"/>
              </w:rPr>
              <w:t xml:space="preserve">. </w:t>
            </w:r>
            <w:r w:rsidRPr="009318E0">
              <w:rPr>
                <w:rFonts w:ascii="Times New Roman" w:hAnsi="Times New Roman"/>
                <w:color w:val="000000" w:themeColor="text1"/>
                <w:sz w:val="24"/>
                <w:szCs w:val="24"/>
                <w:lang w:val="lt-LT"/>
              </w:rPr>
              <w:t xml:space="preserve">Įvertinus tai, kad </w:t>
            </w:r>
            <w:proofErr w:type="spellStart"/>
            <w:r w:rsidRPr="009318E0">
              <w:rPr>
                <w:rFonts w:ascii="Times New Roman" w:hAnsi="Times New Roman"/>
                <w:color w:val="000000" w:themeColor="text1"/>
                <w:sz w:val="24"/>
                <w:szCs w:val="24"/>
              </w:rPr>
              <w:t>Tuberkuliozės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prioriteto</w:t>
            </w:r>
            <w:proofErr w:type="spellEnd"/>
            <w:r w:rsidRPr="009318E0">
              <w:rPr>
                <w:rFonts w:ascii="Times New Roman" w:hAnsi="Times New Roman"/>
                <w:color w:val="000000" w:themeColor="text1"/>
                <w:sz w:val="24"/>
                <w:szCs w:val="24"/>
              </w:rPr>
              <w:t xml:space="preserve"> </w:t>
            </w:r>
            <w:r w:rsidRPr="009318E0">
              <w:rPr>
                <w:rFonts w:ascii="Times New Roman" w:hAnsi="Times New Roman"/>
                <w:color w:val="000000" w:themeColor="text1"/>
                <w:sz w:val="24"/>
                <w:szCs w:val="24"/>
                <w:lang w:val="lt-LT"/>
              </w:rPr>
              <w:t xml:space="preserve">priemone (projektu) siekiama </w:t>
            </w:r>
            <w:proofErr w:type="spellStart"/>
            <w:r w:rsidRPr="009318E0">
              <w:rPr>
                <w:rFonts w:ascii="Times New Roman" w:hAnsi="Times New Roman"/>
                <w:color w:val="000000" w:themeColor="text1"/>
                <w:sz w:val="24"/>
                <w:szCs w:val="24"/>
              </w:rPr>
              <w:t>mažinti</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Lietuvos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gyventojų</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sergamumą</w:t>
            </w:r>
            <w:proofErr w:type="spellEnd"/>
            <w:r w:rsidRPr="009318E0">
              <w:rPr>
                <w:rFonts w:ascii="Times New Roman" w:hAnsi="Times New Roman"/>
                <w:color w:val="000000" w:themeColor="text1"/>
                <w:sz w:val="24"/>
                <w:szCs w:val="24"/>
              </w:rPr>
              <w:t xml:space="preserve"> ir </w:t>
            </w:r>
            <w:proofErr w:type="spellStart"/>
            <w:r w:rsidRPr="009318E0">
              <w:rPr>
                <w:rFonts w:ascii="Times New Roman" w:hAnsi="Times New Roman"/>
                <w:color w:val="000000" w:themeColor="text1"/>
                <w:sz w:val="24"/>
                <w:szCs w:val="24"/>
              </w:rPr>
              <w:t>mirtingumą</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nuo</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tuberkuliozės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išvengti</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atsparių</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vaistams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tuberkuliozės</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mikobakterijų</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atsiradimo</w:t>
            </w:r>
            <w:proofErr w:type="spellEnd"/>
            <w:r w:rsidRPr="009318E0">
              <w:rPr>
                <w:rFonts w:ascii="Times New Roman" w:hAnsi="Times New Roman"/>
                <w:color w:val="000000" w:themeColor="text1"/>
                <w:sz w:val="24"/>
                <w:szCs w:val="24"/>
              </w:rPr>
              <w:t xml:space="preserve"> ir </w:t>
            </w:r>
            <w:proofErr w:type="spellStart"/>
            <w:r w:rsidRPr="009318E0">
              <w:rPr>
                <w:rFonts w:ascii="Times New Roman" w:hAnsi="Times New Roman"/>
                <w:color w:val="000000" w:themeColor="text1"/>
                <w:sz w:val="24"/>
                <w:szCs w:val="24"/>
              </w:rPr>
              <w:t>plitimo</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gydyti</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tuberkulioze</w:t>
            </w:r>
            <w:proofErr w:type="spellEnd"/>
            <w:r w:rsidRPr="009318E0">
              <w:rPr>
                <w:rFonts w:ascii="Times New Roman" w:hAnsi="Times New Roman"/>
                <w:color w:val="000000" w:themeColor="text1"/>
                <w:sz w:val="24"/>
                <w:szCs w:val="24"/>
              </w:rPr>
              <w:t xml:space="preserve"> </w:t>
            </w:r>
            <w:proofErr w:type="spellStart"/>
            <w:r w:rsidRPr="009318E0">
              <w:rPr>
                <w:rFonts w:ascii="Times New Roman" w:hAnsi="Times New Roman"/>
                <w:color w:val="000000" w:themeColor="text1"/>
                <w:sz w:val="24"/>
                <w:szCs w:val="24"/>
              </w:rPr>
              <w:t>sergančius</w:t>
            </w:r>
            <w:proofErr w:type="spellEnd"/>
            <w:r w:rsidRPr="009318E0">
              <w:rPr>
                <w:rFonts w:ascii="Times New Roman" w:hAnsi="Times New Roman"/>
                <w:color w:val="000000" w:themeColor="text1"/>
                <w:sz w:val="24"/>
                <w:szCs w:val="24"/>
              </w:rPr>
              <w:t xml:space="preserve"> </w:t>
            </w:r>
            <w:r w:rsidRPr="009318E0">
              <w:rPr>
                <w:rFonts w:ascii="Times New Roman" w:hAnsi="Times New Roman"/>
                <w:color w:val="000000" w:themeColor="text1"/>
                <w:sz w:val="24"/>
                <w:szCs w:val="24"/>
                <w:lang w:val="lt-LT"/>
              </w:rPr>
              <w:t>pacientus ir teikti viešąsias paslaugas, kurios bus apmokėtos PSDF lėšomis,</w:t>
            </w:r>
            <w:r w:rsidRPr="009318E0">
              <w:rPr>
                <w:rFonts w:ascii="Times New Roman" w:hAnsi="Times New Roman"/>
                <w:color w:val="000000" w:themeColor="text1"/>
                <w:sz w:val="24"/>
                <w:szCs w:val="24"/>
              </w:rPr>
              <w:t xml:space="preserve"> </w:t>
            </w:r>
            <w:r w:rsidRPr="009318E0">
              <w:rPr>
                <w:rFonts w:ascii="Times New Roman" w:hAnsi="Times New Roman"/>
                <w:color w:val="000000" w:themeColor="text1"/>
                <w:sz w:val="24"/>
                <w:szCs w:val="24"/>
                <w:lang w:val="lt-LT"/>
              </w:rPr>
              <w:t>taip pat įgyvendinti integruotos sveikatos priežiūros modelius, kurti, tobulinti ir diegti tuberkuliozės  efektyvumo vertinimo bei stebėsenos priemones</w:t>
            </w:r>
            <w:r w:rsidRPr="009318E0">
              <w:rPr>
                <w:rFonts w:ascii="Times New Roman" w:hAnsi="Times New Roman"/>
                <w:color w:val="000000" w:themeColor="text1"/>
                <w:sz w:val="24"/>
                <w:szCs w:val="24"/>
              </w:rPr>
              <w:t>,</w:t>
            </w:r>
            <w:r w:rsidRPr="009318E0">
              <w:rPr>
                <w:rFonts w:ascii="Times New Roman" w:hAnsi="Times New Roman"/>
                <w:color w:val="000000" w:themeColor="text1"/>
                <w:sz w:val="24"/>
                <w:szCs w:val="24"/>
                <w:lang w:val="lt-LT"/>
              </w:rPr>
              <w:t xml:space="preserve"> darytina išvada, kad pagal šią priemonę/projektą numatytomis remti veiklomis nesiekiama išimties tvarka remti atskirų ūkio subjektų, kurių veikla būtų nukreipta į pajamų generavimą bei  pelną, todėl Tuberkuliozės priemonė (projektas) neatitinka Valstybės pagalbos požymių identifikavimo kriterijų, todėl III dalis nepildoma.</w:t>
            </w:r>
          </w:p>
        </w:tc>
      </w:tr>
      <w:tr w:rsidR="00B16FD9" w:rsidRPr="00F31D90" w:rsidTr="009730B9">
        <w:tc>
          <w:tcPr>
            <w:tcW w:w="5000" w:type="pct"/>
            <w:gridSpan w:val="4"/>
            <w:shd w:val="pct20" w:color="auto" w:fill="auto"/>
          </w:tcPr>
          <w:p w:rsidR="000622D4" w:rsidRPr="00F31D90" w:rsidRDefault="000622D4" w:rsidP="009730B9">
            <w:pPr>
              <w:pStyle w:val="ListParagraph"/>
              <w:numPr>
                <w:ilvl w:val="0"/>
                <w:numId w:val="2"/>
              </w:numPr>
              <w:spacing w:after="0" w:line="240" w:lineRule="auto"/>
              <w:rPr>
                <w:rFonts w:ascii="Times New Roman" w:hAnsi="Times New Roman"/>
                <w:b/>
                <w:color w:val="000000" w:themeColor="text1"/>
              </w:rPr>
            </w:pPr>
            <w:r w:rsidRPr="00F31D90">
              <w:rPr>
                <w:rFonts w:ascii="Times New Roman" w:hAnsi="Times New Roman"/>
                <w:b/>
                <w:color w:val="000000" w:themeColor="text1"/>
              </w:rPr>
              <w:lastRenderedPageBreak/>
              <w:t>Teiktinos valstybės pagalbos rūšies priskyrimas</w:t>
            </w:r>
            <w:r w:rsidR="00E73945" w:rsidRPr="00F31D90">
              <w:rPr>
                <w:rFonts w:ascii="Times New Roman" w:hAnsi="Times New Roman"/>
                <w:b/>
                <w:color w:val="000000" w:themeColor="text1"/>
              </w:rPr>
              <w:t xml:space="preserve"> (jei taikoma</w:t>
            </w:r>
            <w:r w:rsidR="00325116" w:rsidRPr="00F31D90">
              <w:rPr>
                <w:rFonts w:ascii="Times New Roman" w:hAnsi="Times New Roman"/>
                <w:b/>
                <w:color w:val="000000" w:themeColor="text1"/>
              </w:rPr>
              <w:t>, pildoma tik vertinant priemonę, bet ne projektą</w:t>
            </w:r>
            <w:r w:rsidR="00E73945" w:rsidRPr="00F31D90">
              <w:rPr>
                <w:rFonts w:ascii="Times New Roman" w:hAnsi="Times New Roman"/>
                <w:b/>
                <w:color w:val="000000" w:themeColor="text1"/>
              </w:rPr>
              <w:t>)</w:t>
            </w:r>
          </w:p>
        </w:tc>
      </w:tr>
      <w:tr w:rsidR="00B16FD9" w:rsidRPr="00F31D90" w:rsidTr="009730B9">
        <w:tc>
          <w:tcPr>
            <w:tcW w:w="5000" w:type="pct"/>
            <w:gridSpan w:val="4"/>
            <w:shd w:val="clear" w:color="auto" w:fill="auto"/>
          </w:tcPr>
          <w:p w:rsidR="00F31D90" w:rsidRDefault="005B6ABC" w:rsidP="009730B9">
            <w:pPr>
              <w:spacing w:before="24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
                  <w:enabled w:val="0"/>
                  <w:calcOnExit w:val="0"/>
                  <w:checkBox>
                    <w:sizeAuto/>
                    <w:default w:val="0"/>
                  </w:checkBox>
                </w:ffData>
              </w:fldChar>
            </w:r>
            <w:r w:rsidR="0008501A"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0622D4" w:rsidRPr="00F31D90">
              <w:rPr>
                <w:rFonts w:ascii="Times New Roman" w:hAnsi="Times New Roman"/>
                <w:color w:val="000000" w:themeColor="text1"/>
                <w:lang w:val="lt-LT"/>
              </w:rPr>
              <w:t xml:space="preserve"> Pagal priemonę valstybės pagalba bus teikiama pagal Bendrąjį bendrosios išimties reglamentą</w:t>
            </w:r>
          </w:p>
          <w:p w:rsidR="000622D4" w:rsidRPr="00F31D90" w:rsidRDefault="00F31D90" w:rsidP="009730B9">
            <w:pPr>
              <w:spacing w:before="240" w:after="120" w:line="240" w:lineRule="auto"/>
              <w:rPr>
                <w:rFonts w:ascii="Times New Roman" w:hAnsi="Times New Roman"/>
                <w:color w:val="000000" w:themeColor="text1"/>
                <w:sz w:val="16"/>
                <w:szCs w:val="16"/>
                <w:lang w:val="lt-LT"/>
              </w:rPr>
            </w:pPr>
            <w:r w:rsidRPr="00F31D90">
              <w:rPr>
                <w:rFonts w:ascii="Times New Roman" w:hAnsi="Times New Roman"/>
                <w:bCs/>
                <w:sz w:val="16"/>
                <w:szCs w:val="16"/>
                <w:lang w:val="lt-LT"/>
              </w:rPr>
              <w:t xml:space="preserve">2014 m. birželio 17 d. Komisijos reglamentas (ES) Nr. 651/2014, kuriuo tam tikrų kategorijų pagalba skelbiama suderinama su vidaus rinka taikant Sutarties 107 ir 108 straipsnius, OL, </w:t>
            </w:r>
            <w:r w:rsidRPr="00F31D90">
              <w:rPr>
                <w:rStyle w:val="Strong"/>
                <w:rFonts w:ascii="Times New Roman" w:hAnsi="Times New Roman"/>
                <w:b w:val="0"/>
                <w:color w:val="444444"/>
                <w:sz w:val="16"/>
                <w:szCs w:val="16"/>
                <w:lang w:val="lt-LT"/>
              </w:rPr>
              <w:t>L 187, p. 1)</w:t>
            </w:r>
          </w:p>
          <w:p w:rsidR="009A2C41" w:rsidRPr="00F31D90" w:rsidRDefault="005B6ABC" w:rsidP="009730B9">
            <w:pPr>
              <w:spacing w:before="24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0"/>
                  </w:checkBox>
                </w:ffData>
              </w:fldChar>
            </w:r>
            <w:r w:rsidR="000622D4"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0622D4" w:rsidRPr="00F31D90">
              <w:rPr>
                <w:rFonts w:ascii="Times New Roman" w:hAnsi="Times New Roman"/>
                <w:color w:val="000000" w:themeColor="text1"/>
                <w:lang w:val="lt-LT"/>
              </w:rPr>
              <w:t xml:space="preserve"> Pagal priemonę valstybės pagalba bus teikiama pagal Europos Komisijos </w:t>
            </w:r>
            <w:r w:rsidR="00E73945" w:rsidRPr="00F31D90">
              <w:rPr>
                <w:rFonts w:ascii="Times New Roman" w:hAnsi="Times New Roman"/>
                <w:color w:val="000000" w:themeColor="text1"/>
                <w:lang w:val="lt-LT"/>
              </w:rPr>
              <w:t xml:space="preserve">sprendimu </w:t>
            </w:r>
            <w:r w:rsidR="00383967" w:rsidRPr="00F31D90">
              <w:rPr>
                <w:rFonts w:ascii="Times New Roman" w:hAnsi="Times New Roman"/>
                <w:color w:val="000000" w:themeColor="text1"/>
                <w:lang w:val="lt-LT"/>
              </w:rPr>
              <w:t xml:space="preserve"> </w:t>
            </w:r>
            <w:r w:rsidR="000622D4" w:rsidRPr="00F31D90">
              <w:rPr>
                <w:rFonts w:ascii="Times New Roman" w:hAnsi="Times New Roman"/>
                <w:color w:val="000000" w:themeColor="text1"/>
                <w:lang w:val="lt-LT"/>
              </w:rPr>
              <w:t>patvirtintą valstybės pagalbos schemą</w:t>
            </w:r>
            <w:r w:rsidR="00AE7EDF" w:rsidRPr="00F31D90">
              <w:rPr>
                <w:rFonts w:ascii="Times New Roman" w:hAnsi="Times New Roman"/>
                <w:color w:val="000000" w:themeColor="text1"/>
                <w:lang w:val="lt-LT"/>
              </w:rPr>
              <w:t xml:space="preserve"> </w:t>
            </w:r>
            <w:r w:rsidR="00E73945" w:rsidRPr="00F31D90">
              <w:rPr>
                <w:rFonts w:ascii="Times New Roman" w:hAnsi="Times New Roman"/>
                <w:color w:val="000000" w:themeColor="text1"/>
                <w:lang w:val="lt-LT"/>
              </w:rPr>
              <w:t>/</w:t>
            </w:r>
            <w:r w:rsidR="00AE7EDF" w:rsidRPr="00F31D90">
              <w:rPr>
                <w:rFonts w:ascii="Times New Roman" w:hAnsi="Times New Roman"/>
                <w:color w:val="000000" w:themeColor="text1"/>
                <w:lang w:val="lt-LT"/>
              </w:rPr>
              <w:t xml:space="preserve"> </w:t>
            </w:r>
            <w:r w:rsidR="00E73945" w:rsidRPr="00F31D90">
              <w:rPr>
                <w:rFonts w:ascii="Times New Roman" w:hAnsi="Times New Roman"/>
                <w:color w:val="000000" w:themeColor="text1"/>
                <w:lang w:val="lt-LT"/>
              </w:rPr>
              <w:t>individualią valstybės pagalbą</w:t>
            </w:r>
            <w:r w:rsidR="009A2C41" w:rsidRPr="00F31D90">
              <w:rPr>
                <w:rFonts w:ascii="Times New Roman" w:hAnsi="Times New Roman"/>
                <w:color w:val="000000" w:themeColor="text1"/>
                <w:lang w:val="lt-LT"/>
              </w:rPr>
              <w:t>, kurą reikia pradėti derinti</w:t>
            </w:r>
            <w:r w:rsidR="00AE7EDF" w:rsidRPr="00F31D90">
              <w:rPr>
                <w:rFonts w:ascii="Times New Roman" w:hAnsi="Times New Roman"/>
                <w:color w:val="000000" w:themeColor="text1"/>
                <w:lang w:val="lt-LT"/>
              </w:rPr>
              <w:t xml:space="preserve"> su Europos Komisija</w:t>
            </w:r>
            <w:r w:rsidR="000622D4" w:rsidRPr="00F31D90">
              <w:rPr>
                <w:rFonts w:ascii="Times New Roman" w:hAnsi="Times New Roman"/>
                <w:color w:val="000000" w:themeColor="text1"/>
                <w:lang w:val="lt-LT"/>
              </w:rPr>
              <w:t>.</w:t>
            </w:r>
          </w:p>
          <w:p w:rsidR="00AE7EDF" w:rsidRPr="00F31D90" w:rsidRDefault="005B6ABC" w:rsidP="009730B9">
            <w:pPr>
              <w:spacing w:before="240" w:after="120" w:line="240" w:lineRule="auto"/>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0"/>
                  </w:checkBox>
                </w:ffData>
              </w:fldChar>
            </w:r>
            <w:r w:rsidR="00AE7EDF"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AE7EDF" w:rsidRPr="00F31D90">
              <w:rPr>
                <w:rFonts w:ascii="Times New Roman" w:hAnsi="Times New Roman"/>
                <w:color w:val="000000" w:themeColor="text1"/>
                <w:lang w:val="lt-LT"/>
              </w:rPr>
              <w:t xml:space="preserve"> Pagal priemonę valstybės pagalba bus teikiama pagal Europos Komisijos sprendimu  patvirtintą valstybės pagalbos schemą / individualią valstybės pagalbą , kuri jau suderinta su Europos Komisija.</w:t>
            </w:r>
          </w:p>
          <w:p w:rsidR="00E73945" w:rsidRDefault="005B6ABC" w:rsidP="009730B9">
            <w:pPr>
              <w:spacing w:before="240" w:after="120" w:line="240" w:lineRule="auto"/>
              <w:jc w:val="both"/>
              <w:rPr>
                <w:rFonts w:ascii="Times New Roman" w:hAnsi="Times New Roman"/>
                <w:color w:val="000000" w:themeColor="text1"/>
                <w:lang w:val="lt-LT"/>
              </w:rPr>
            </w:pPr>
            <w:r w:rsidRPr="00F31D90">
              <w:rPr>
                <w:rFonts w:ascii="Times New Roman" w:hAnsi="Times New Roman"/>
                <w:color w:val="000000" w:themeColor="text1"/>
                <w:lang w:val="lt-LT"/>
              </w:rPr>
              <w:fldChar w:fldCharType="begin">
                <w:ffData>
                  <w:name w:val="Check1"/>
                  <w:enabled/>
                  <w:calcOnExit w:val="0"/>
                  <w:checkBox>
                    <w:sizeAuto/>
                    <w:default w:val="0"/>
                  </w:checkBox>
                </w:ffData>
              </w:fldChar>
            </w:r>
            <w:r w:rsidR="00E73945" w:rsidRPr="00F31D90">
              <w:rPr>
                <w:rFonts w:ascii="Times New Roman" w:hAnsi="Times New Roman"/>
                <w:color w:val="000000" w:themeColor="text1"/>
                <w:lang w:val="lt-LT"/>
              </w:rPr>
              <w:instrText xml:space="preserve"> FORMCHECKBOX </w:instrText>
            </w:r>
            <w:r>
              <w:rPr>
                <w:rFonts w:ascii="Times New Roman" w:hAnsi="Times New Roman"/>
                <w:color w:val="000000" w:themeColor="text1"/>
                <w:lang w:val="lt-LT"/>
              </w:rPr>
            </w:r>
            <w:r>
              <w:rPr>
                <w:rFonts w:ascii="Times New Roman" w:hAnsi="Times New Roman"/>
                <w:color w:val="000000" w:themeColor="text1"/>
                <w:lang w:val="lt-LT"/>
              </w:rPr>
              <w:fldChar w:fldCharType="separate"/>
            </w:r>
            <w:r w:rsidRPr="00F31D90">
              <w:rPr>
                <w:rFonts w:ascii="Times New Roman" w:hAnsi="Times New Roman"/>
                <w:color w:val="000000" w:themeColor="text1"/>
                <w:lang w:val="lt-LT"/>
              </w:rPr>
              <w:fldChar w:fldCharType="end"/>
            </w:r>
            <w:r w:rsidR="00E73945" w:rsidRPr="00F31D90">
              <w:rPr>
                <w:rFonts w:ascii="Times New Roman" w:hAnsi="Times New Roman"/>
                <w:color w:val="000000" w:themeColor="text1"/>
                <w:lang w:val="lt-LT"/>
              </w:rPr>
              <w:t xml:space="preserve"> Pagal priemonę bus teikiama </w:t>
            </w:r>
            <w:r w:rsidR="00E73945" w:rsidRPr="00F31D90">
              <w:rPr>
                <w:rFonts w:ascii="Times New Roman" w:hAnsi="Times New Roman"/>
                <w:i/>
                <w:color w:val="000000" w:themeColor="text1"/>
                <w:lang w:val="lt-LT"/>
              </w:rPr>
              <w:t>de minimis</w:t>
            </w:r>
            <w:r w:rsidR="00E73945" w:rsidRPr="00F31D90">
              <w:rPr>
                <w:rFonts w:ascii="Times New Roman" w:hAnsi="Times New Roman"/>
                <w:color w:val="000000" w:themeColor="text1"/>
                <w:lang w:val="lt-LT"/>
              </w:rPr>
              <w:t xml:space="preserve"> pagalba</w:t>
            </w:r>
            <w:r w:rsidR="00383967" w:rsidRPr="00F31D90">
              <w:rPr>
                <w:rFonts w:ascii="Times New Roman" w:hAnsi="Times New Roman"/>
                <w:color w:val="000000" w:themeColor="text1"/>
                <w:lang w:val="lt-LT"/>
              </w:rPr>
              <w:t xml:space="preserve">, remiantis 2013 m. gruodžio 18 d. Komisijos reglamentu </w:t>
            </w:r>
            <w:r w:rsidR="00383967" w:rsidRPr="00F31D90">
              <w:rPr>
                <w:rFonts w:ascii="Times New Roman" w:hAnsi="Times New Roman"/>
                <w:color w:val="000000" w:themeColor="text1"/>
                <w:lang w:val="lt-LT"/>
              </w:rPr>
              <w:lastRenderedPageBreak/>
              <w:t xml:space="preserve">(ES) Nr. 1407/2013 dėl Sutarties dėl Europos Sąjungos veikimo 107 ir 108 straipsnių taikymo </w:t>
            </w:r>
            <w:proofErr w:type="spellStart"/>
            <w:r w:rsidR="00383967" w:rsidRPr="00F31D90">
              <w:rPr>
                <w:rFonts w:ascii="Times New Roman" w:hAnsi="Times New Roman"/>
                <w:i/>
                <w:color w:val="000000" w:themeColor="text1"/>
                <w:lang w:val="lt-LT"/>
              </w:rPr>
              <w:t>de</w:t>
            </w:r>
            <w:proofErr w:type="spellEnd"/>
            <w:r w:rsidR="00383967" w:rsidRPr="00F31D90">
              <w:rPr>
                <w:rFonts w:ascii="Times New Roman" w:hAnsi="Times New Roman"/>
                <w:i/>
                <w:color w:val="000000" w:themeColor="text1"/>
                <w:lang w:val="lt-LT"/>
              </w:rPr>
              <w:t xml:space="preserve"> </w:t>
            </w:r>
            <w:proofErr w:type="spellStart"/>
            <w:r w:rsidR="00383967" w:rsidRPr="00F31D90">
              <w:rPr>
                <w:rFonts w:ascii="Times New Roman" w:hAnsi="Times New Roman"/>
                <w:i/>
                <w:color w:val="000000" w:themeColor="text1"/>
                <w:lang w:val="lt-LT"/>
              </w:rPr>
              <w:t>minimis</w:t>
            </w:r>
            <w:proofErr w:type="spellEnd"/>
            <w:r w:rsidR="00383967" w:rsidRPr="00F31D90">
              <w:rPr>
                <w:rFonts w:ascii="Times New Roman" w:hAnsi="Times New Roman"/>
                <w:color w:val="000000" w:themeColor="text1"/>
                <w:lang w:val="lt-LT"/>
              </w:rPr>
              <w:t xml:space="preserve"> pagalbai</w:t>
            </w:r>
            <w:r w:rsidR="00E73945" w:rsidRPr="00F31D90">
              <w:rPr>
                <w:rFonts w:ascii="Times New Roman" w:hAnsi="Times New Roman"/>
                <w:color w:val="000000" w:themeColor="text1"/>
                <w:lang w:val="lt-LT"/>
              </w:rPr>
              <w:t>.</w:t>
            </w:r>
          </w:p>
          <w:p w:rsidR="009318E0" w:rsidRPr="00F31D90" w:rsidRDefault="009318E0" w:rsidP="009730B9">
            <w:pPr>
              <w:spacing w:before="240" w:after="120" w:line="240" w:lineRule="auto"/>
              <w:jc w:val="both"/>
              <w:rPr>
                <w:rFonts w:ascii="Times New Roman" w:hAnsi="Times New Roman"/>
                <w:color w:val="000000" w:themeColor="text1"/>
                <w:lang w:val="lt-LT"/>
              </w:rPr>
            </w:pPr>
          </w:p>
        </w:tc>
      </w:tr>
      <w:tr w:rsidR="00B16FD9" w:rsidRPr="00F31D90" w:rsidTr="009730B9">
        <w:tc>
          <w:tcPr>
            <w:tcW w:w="5000" w:type="pct"/>
            <w:gridSpan w:val="4"/>
            <w:shd w:val="clear" w:color="auto" w:fill="auto"/>
          </w:tcPr>
          <w:p w:rsidR="000622D4" w:rsidRPr="00F31D90" w:rsidRDefault="000622D4" w:rsidP="009730B9">
            <w:pPr>
              <w:spacing w:after="0" w:line="240" w:lineRule="auto"/>
              <w:jc w:val="center"/>
              <w:rPr>
                <w:rFonts w:ascii="Times New Roman" w:hAnsi="Times New Roman"/>
                <w:b/>
                <w:color w:val="000000" w:themeColor="text1"/>
                <w:lang w:val="lt-LT"/>
              </w:rPr>
            </w:pPr>
            <w:r w:rsidRPr="00F31D90">
              <w:rPr>
                <w:rFonts w:ascii="Times New Roman" w:hAnsi="Times New Roman"/>
                <w:b/>
                <w:color w:val="000000" w:themeColor="text1"/>
                <w:lang w:val="lt-LT"/>
              </w:rPr>
              <w:lastRenderedPageBreak/>
              <w:t>Pasirinkimo pagrindimas</w:t>
            </w:r>
          </w:p>
          <w:p w:rsidR="0008501A" w:rsidRPr="00F31D90" w:rsidRDefault="0008501A" w:rsidP="0008501A">
            <w:pPr>
              <w:spacing w:after="0" w:line="240" w:lineRule="auto"/>
              <w:rPr>
                <w:rFonts w:ascii="Times New Roman" w:hAnsi="Times New Roman"/>
                <w:color w:val="000000" w:themeColor="text1"/>
                <w:lang w:val="lt-LT"/>
              </w:rPr>
            </w:pPr>
            <w:r w:rsidRPr="00F31D90">
              <w:rPr>
                <w:rFonts w:ascii="Times New Roman" w:hAnsi="Times New Roman"/>
                <w:color w:val="000000" w:themeColor="text1"/>
                <w:lang w:val="lt-LT"/>
              </w:rPr>
              <w:t>---</w:t>
            </w:r>
          </w:p>
        </w:tc>
      </w:tr>
      <w:tr w:rsidR="000622D4" w:rsidRPr="00F31D90" w:rsidTr="009730B9">
        <w:tc>
          <w:tcPr>
            <w:tcW w:w="5000" w:type="pct"/>
            <w:gridSpan w:val="4"/>
            <w:shd w:val="clear" w:color="auto" w:fill="auto"/>
          </w:tcPr>
          <w:p w:rsidR="000622D4" w:rsidRPr="00F31D90" w:rsidRDefault="000622D4" w:rsidP="009730B9">
            <w:pPr>
              <w:spacing w:after="0" w:line="240" w:lineRule="auto"/>
              <w:jc w:val="both"/>
              <w:rPr>
                <w:rFonts w:ascii="Times New Roman" w:hAnsi="Times New Roman"/>
                <w:i/>
                <w:color w:val="000000" w:themeColor="text1"/>
                <w:lang w:val="lt-LT"/>
              </w:rPr>
            </w:pPr>
            <w:r w:rsidRPr="00F31D90">
              <w:rPr>
                <w:rFonts w:ascii="Times New Roman" w:hAnsi="Times New Roman"/>
                <w:i/>
                <w:color w:val="000000" w:themeColor="text1"/>
                <w:lang w:val="lt-LT"/>
              </w:rPr>
              <w:t>(Pagrįskite savo pasirinkimą</w:t>
            </w:r>
            <w:r w:rsidR="00E73945" w:rsidRPr="00F31D90">
              <w:rPr>
                <w:rFonts w:ascii="Times New Roman" w:hAnsi="Times New Roman"/>
                <w:i/>
                <w:color w:val="000000" w:themeColor="text1"/>
                <w:lang w:val="lt-LT"/>
              </w:rPr>
              <w:t>. Nurodykite</w:t>
            </w:r>
            <w:r w:rsidR="00325116" w:rsidRPr="00F31D90">
              <w:rPr>
                <w:rFonts w:ascii="Times New Roman" w:hAnsi="Times New Roman"/>
                <w:i/>
                <w:color w:val="000000" w:themeColor="text1"/>
                <w:lang w:val="lt-LT"/>
              </w:rPr>
              <w:t xml:space="preserve"> </w:t>
            </w:r>
            <w:r w:rsidR="00EA0E4F" w:rsidRPr="00F31D90">
              <w:rPr>
                <w:rFonts w:ascii="Times New Roman" w:hAnsi="Times New Roman"/>
                <w:i/>
                <w:color w:val="000000" w:themeColor="text1"/>
                <w:lang w:val="lt-LT"/>
              </w:rPr>
              <w:t xml:space="preserve">pagalbos teikimo pagrindą: </w:t>
            </w:r>
            <w:r w:rsidR="00325116" w:rsidRPr="00F31D90">
              <w:rPr>
                <w:rFonts w:ascii="Times New Roman" w:hAnsi="Times New Roman"/>
                <w:i/>
                <w:color w:val="000000" w:themeColor="text1"/>
                <w:lang w:val="lt-LT"/>
              </w:rPr>
              <w:t>Bendrojo bendrosios išimties reglamento straipsnį</w:t>
            </w:r>
            <w:r w:rsidR="003D4C6D" w:rsidRPr="00F31D90">
              <w:rPr>
                <w:rFonts w:ascii="Times New Roman" w:hAnsi="Times New Roman"/>
                <w:i/>
                <w:color w:val="000000" w:themeColor="text1"/>
                <w:lang w:val="lt-LT"/>
              </w:rPr>
              <w:t xml:space="preserve">, </w:t>
            </w:r>
            <w:r w:rsidR="00EA0E4F" w:rsidRPr="00F31D90">
              <w:rPr>
                <w:rFonts w:ascii="Times New Roman" w:hAnsi="Times New Roman"/>
                <w:i/>
                <w:color w:val="000000" w:themeColor="text1"/>
                <w:lang w:val="lt-LT"/>
              </w:rPr>
              <w:t xml:space="preserve"> Europos Komisijos patvirtintas</w:t>
            </w:r>
            <w:r w:rsidR="00325116" w:rsidRPr="00F31D90">
              <w:rPr>
                <w:rFonts w:ascii="Times New Roman" w:hAnsi="Times New Roman"/>
                <w:i/>
                <w:color w:val="000000" w:themeColor="text1"/>
                <w:lang w:val="lt-LT"/>
              </w:rPr>
              <w:t xml:space="preserve"> gaires</w:t>
            </w:r>
            <w:r w:rsidR="00EA0E4F" w:rsidRPr="00F31D90">
              <w:rPr>
                <w:rFonts w:ascii="Times New Roman" w:hAnsi="Times New Roman"/>
                <w:i/>
                <w:color w:val="000000" w:themeColor="text1"/>
                <w:lang w:val="lt-LT"/>
              </w:rPr>
              <w:t xml:space="preserve"> (sistemą)</w:t>
            </w:r>
            <w:r w:rsidR="003D4C6D" w:rsidRPr="00F31D90">
              <w:rPr>
                <w:rFonts w:ascii="Times New Roman" w:hAnsi="Times New Roman"/>
                <w:i/>
                <w:color w:val="000000" w:themeColor="text1"/>
                <w:lang w:val="lt-LT"/>
              </w:rPr>
              <w:t>, de minimis reglamentą</w:t>
            </w:r>
            <w:r w:rsidRPr="00F31D90">
              <w:rPr>
                <w:rFonts w:ascii="Times New Roman" w:hAnsi="Times New Roman"/>
                <w:i/>
                <w:color w:val="000000" w:themeColor="text1"/>
                <w:lang w:val="lt-LT"/>
              </w:rPr>
              <w:t>)</w:t>
            </w:r>
          </w:p>
        </w:tc>
      </w:tr>
    </w:tbl>
    <w:p w:rsidR="000622D4" w:rsidRPr="00F31D90" w:rsidRDefault="000622D4">
      <w:pPr>
        <w:rPr>
          <w:rFonts w:ascii="Times New Roman" w:hAnsi="Times New Roman"/>
          <w:color w:val="000000" w:themeColor="text1"/>
          <w:sz w:val="24"/>
          <w:szCs w:val="24"/>
          <w:lang w:val="lt-LT"/>
        </w:rPr>
      </w:pPr>
    </w:p>
    <w:p w:rsidR="00F31D90" w:rsidRPr="00F31D90" w:rsidRDefault="00F31D90" w:rsidP="000622D4">
      <w:pPr>
        <w:tabs>
          <w:tab w:val="left" w:pos="6946"/>
        </w:tabs>
        <w:spacing w:after="0" w:line="240" w:lineRule="auto"/>
        <w:rPr>
          <w:rFonts w:ascii="Times New Roman" w:hAnsi="Times New Roman"/>
          <w:color w:val="000000" w:themeColor="text1"/>
          <w:sz w:val="24"/>
          <w:szCs w:val="24"/>
          <w:lang w:val="lt-LT"/>
        </w:rPr>
      </w:pPr>
      <w:r w:rsidRPr="00F31D90">
        <w:rPr>
          <w:rFonts w:ascii="Times New Roman" w:hAnsi="Times New Roman"/>
          <w:color w:val="000000" w:themeColor="text1"/>
          <w:sz w:val="24"/>
          <w:szCs w:val="24"/>
          <w:lang w:val="lt-LT"/>
        </w:rPr>
        <w:t>Lietuvos Respublikos sveikatos apsaugos ministerijos</w:t>
      </w:r>
    </w:p>
    <w:p w:rsidR="000622D4" w:rsidRPr="00F31D90" w:rsidRDefault="00F31D90" w:rsidP="000622D4">
      <w:pPr>
        <w:tabs>
          <w:tab w:val="left" w:pos="6946"/>
        </w:tabs>
        <w:spacing w:after="0" w:line="240" w:lineRule="auto"/>
        <w:rPr>
          <w:rFonts w:ascii="Times New Roman" w:hAnsi="Times New Roman"/>
          <w:color w:val="000000" w:themeColor="text1"/>
          <w:sz w:val="24"/>
          <w:szCs w:val="24"/>
          <w:lang w:val="lt-LT"/>
        </w:rPr>
      </w:pPr>
      <w:r w:rsidRPr="00F31D90">
        <w:rPr>
          <w:rFonts w:ascii="Times New Roman" w:hAnsi="Times New Roman"/>
          <w:color w:val="000000" w:themeColor="text1"/>
          <w:sz w:val="24"/>
          <w:szCs w:val="24"/>
          <w:u w:val="single"/>
          <w:lang w:val="lt-LT"/>
        </w:rPr>
        <w:t>Europos Sąjungos paramos skyriaus vyr. specialistas Darius Vilimas</w:t>
      </w:r>
      <w:r w:rsidR="000622D4" w:rsidRPr="00F31D90">
        <w:rPr>
          <w:rFonts w:ascii="Times New Roman" w:hAnsi="Times New Roman"/>
          <w:color w:val="000000" w:themeColor="text1"/>
          <w:sz w:val="24"/>
          <w:szCs w:val="24"/>
          <w:lang w:val="lt-LT"/>
        </w:rPr>
        <w:t xml:space="preserve"> </w:t>
      </w:r>
      <w:r w:rsidR="000622D4" w:rsidRPr="00F31D90">
        <w:rPr>
          <w:rFonts w:ascii="Times New Roman" w:hAnsi="Times New Roman"/>
          <w:color w:val="000000" w:themeColor="text1"/>
          <w:sz w:val="24"/>
          <w:szCs w:val="24"/>
          <w:lang w:val="lt-LT"/>
        </w:rPr>
        <w:tab/>
        <w:t>____________________</w:t>
      </w:r>
      <w:r w:rsidR="000622D4" w:rsidRPr="00F31D90">
        <w:rPr>
          <w:rFonts w:ascii="Times New Roman" w:hAnsi="Times New Roman"/>
          <w:color w:val="000000" w:themeColor="text1"/>
          <w:sz w:val="24"/>
          <w:szCs w:val="24"/>
          <w:lang w:val="lt-LT"/>
        </w:rPr>
        <w:tab/>
      </w:r>
    </w:p>
    <w:p w:rsidR="000622D4" w:rsidRPr="00F31D90" w:rsidRDefault="000622D4" w:rsidP="000622D4">
      <w:pPr>
        <w:tabs>
          <w:tab w:val="left" w:pos="426"/>
          <w:tab w:val="left" w:pos="7797"/>
        </w:tabs>
        <w:rPr>
          <w:rFonts w:ascii="Times New Roman" w:hAnsi="Times New Roman"/>
          <w:color w:val="000000" w:themeColor="text1"/>
          <w:sz w:val="24"/>
          <w:szCs w:val="24"/>
          <w:lang w:val="lt-LT"/>
        </w:rPr>
      </w:pPr>
      <w:r w:rsidRPr="00F31D90">
        <w:rPr>
          <w:rFonts w:ascii="Times New Roman" w:hAnsi="Times New Roman"/>
          <w:color w:val="000000" w:themeColor="text1"/>
          <w:sz w:val="24"/>
          <w:szCs w:val="24"/>
          <w:lang w:val="lt-LT"/>
        </w:rPr>
        <w:tab/>
        <w:t>(</w:t>
      </w:r>
      <w:r w:rsidR="00383967" w:rsidRPr="00F31D90">
        <w:rPr>
          <w:rFonts w:ascii="Times New Roman" w:hAnsi="Times New Roman"/>
          <w:color w:val="000000" w:themeColor="text1"/>
          <w:sz w:val="24"/>
          <w:szCs w:val="24"/>
          <w:lang w:val="lt-LT"/>
        </w:rPr>
        <w:t>v</w:t>
      </w:r>
      <w:r w:rsidRPr="00F31D90">
        <w:rPr>
          <w:rFonts w:ascii="Times New Roman" w:hAnsi="Times New Roman"/>
          <w:color w:val="000000" w:themeColor="text1"/>
          <w:sz w:val="24"/>
          <w:szCs w:val="24"/>
          <w:lang w:val="lt-LT"/>
        </w:rPr>
        <w:t xml:space="preserve">ertintojo pareigos, vardas, pavardė) </w:t>
      </w:r>
      <w:r w:rsidRPr="00F31D90">
        <w:rPr>
          <w:rFonts w:ascii="Times New Roman" w:hAnsi="Times New Roman"/>
          <w:color w:val="000000" w:themeColor="text1"/>
          <w:sz w:val="24"/>
          <w:szCs w:val="24"/>
          <w:lang w:val="lt-LT"/>
        </w:rPr>
        <w:tab/>
        <w:t>(</w:t>
      </w:r>
      <w:r w:rsidR="00383967" w:rsidRPr="00F31D90">
        <w:rPr>
          <w:rFonts w:ascii="Times New Roman" w:hAnsi="Times New Roman"/>
          <w:color w:val="000000" w:themeColor="text1"/>
          <w:sz w:val="24"/>
          <w:szCs w:val="24"/>
          <w:lang w:val="lt-LT"/>
        </w:rPr>
        <w:t>p</w:t>
      </w:r>
      <w:r w:rsidRPr="00F31D90">
        <w:rPr>
          <w:rFonts w:ascii="Times New Roman" w:hAnsi="Times New Roman"/>
          <w:color w:val="000000" w:themeColor="text1"/>
          <w:sz w:val="24"/>
          <w:szCs w:val="24"/>
          <w:lang w:val="lt-LT"/>
        </w:rPr>
        <w:t xml:space="preserve">arašas) </w:t>
      </w:r>
      <w:r w:rsidRPr="00F31D90">
        <w:rPr>
          <w:rFonts w:ascii="Times New Roman" w:hAnsi="Times New Roman"/>
          <w:color w:val="000000" w:themeColor="text1"/>
          <w:sz w:val="24"/>
          <w:szCs w:val="24"/>
          <w:lang w:val="lt-LT"/>
        </w:rPr>
        <w:tab/>
      </w:r>
    </w:p>
    <w:p w:rsidR="00325116" w:rsidRPr="00F31D90" w:rsidRDefault="00325116" w:rsidP="000622D4">
      <w:pPr>
        <w:rPr>
          <w:rFonts w:ascii="Times New Roman" w:hAnsi="Times New Roman"/>
          <w:color w:val="000000" w:themeColor="text1"/>
          <w:sz w:val="24"/>
          <w:szCs w:val="24"/>
          <w:lang w:val="lt-LT"/>
        </w:rPr>
      </w:pPr>
    </w:p>
    <w:p w:rsidR="000622D4" w:rsidRPr="00F31D90" w:rsidRDefault="000622D4" w:rsidP="000622D4">
      <w:pPr>
        <w:rPr>
          <w:rFonts w:ascii="Times New Roman" w:hAnsi="Times New Roman"/>
          <w:color w:val="000000" w:themeColor="text1"/>
          <w:sz w:val="24"/>
          <w:szCs w:val="24"/>
          <w:lang w:val="lt-LT"/>
        </w:rPr>
      </w:pPr>
      <w:r w:rsidRPr="00F31D90">
        <w:rPr>
          <w:rFonts w:ascii="Times New Roman" w:hAnsi="Times New Roman"/>
          <w:color w:val="000000" w:themeColor="text1"/>
          <w:sz w:val="24"/>
          <w:szCs w:val="24"/>
          <w:lang w:val="lt-LT"/>
        </w:rPr>
        <w:t>Patikros peržiūra:</w:t>
      </w:r>
    </w:p>
    <w:p w:rsidR="000622D4" w:rsidRPr="00F31D90" w:rsidRDefault="005B6ABC" w:rsidP="000622D4">
      <w:pPr>
        <w:rPr>
          <w:rFonts w:ascii="Times New Roman" w:hAnsi="Times New Roman"/>
          <w:color w:val="000000" w:themeColor="text1"/>
          <w:sz w:val="24"/>
          <w:szCs w:val="24"/>
          <w:lang w:val="lt-LT"/>
        </w:rPr>
      </w:pPr>
      <w:r w:rsidRPr="00F31D90">
        <w:rPr>
          <w:rFonts w:ascii="Times New Roman" w:hAnsi="Times New Roman"/>
          <w:color w:val="000000" w:themeColor="text1"/>
          <w:sz w:val="24"/>
          <w:szCs w:val="24"/>
          <w:lang w:val="lt-LT"/>
        </w:rPr>
        <w:fldChar w:fldCharType="begin">
          <w:ffData>
            <w:name w:val="Check1"/>
            <w:enabled/>
            <w:calcOnExit w:val="0"/>
            <w:checkBox>
              <w:sizeAuto/>
              <w:default w:val="0"/>
            </w:checkBox>
          </w:ffData>
        </w:fldChar>
      </w:r>
      <w:r w:rsidR="000622D4" w:rsidRPr="00F31D90">
        <w:rPr>
          <w:rFonts w:ascii="Times New Roman" w:hAnsi="Times New Roman"/>
          <w:color w:val="000000" w:themeColor="text1"/>
          <w:sz w:val="24"/>
          <w:szCs w:val="24"/>
          <w:lang w:val="lt-LT"/>
        </w:rPr>
        <w:instrText xml:space="preserve"> FORMCHECKBOX </w:instrText>
      </w:r>
      <w:r>
        <w:rPr>
          <w:rFonts w:ascii="Times New Roman" w:hAnsi="Times New Roman"/>
          <w:color w:val="000000" w:themeColor="text1"/>
          <w:sz w:val="24"/>
          <w:szCs w:val="24"/>
          <w:lang w:val="lt-LT"/>
        </w:rPr>
      </w:r>
      <w:r>
        <w:rPr>
          <w:rFonts w:ascii="Times New Roman" w:hAnsi="Times New Roman"/>
          <w:color w:val="000000" w:themeColor="text1"/>
          <w:sz w:val="24"/>
          <w:szCs w:val="24"/>
          <w:lang w:val="lt-LT"/>
        </w:rPr>
        <w:fldChar w:fldCharType="separate"/>
      </w:r>
      <w:r w:rsidRPr="00F31D90">
        <w:rPr>
          <w:rFonts w:ascii="Times New Roman" w:hAnsi="Times New Roman"/>
          <w:color w:val="000000" w:themeColor="text1"/>
          <w:sz w:val="24"/>
          <w:szCs w:val="24"/>
          <w:lang w:val="lt-LT"/>
        </w:rPr>
        <w:fldChar w:fldCharType="end"/>
      </w:r>
      <w:r w:rsidR="000622D4" w:rsidRPr="00F31D90">
        <w:rPr>
          <w:rFonts w:ascii="Times New Roman" w:hAnsi="Times New Roman"/>
          <w:color w:val="000000" w:themeColor="text1"/>
          <w:sz w:val="24"/>
          <w:szCs w:val="24"/>
          <w:lang w:val="lt-LT"/>
        </w:rPr>
        <w:t xml:space="preserve"> Vertintojo išvadai pritarti</w:t>
      </w:r>
    </w:p>
    <w:p w:rsidR="000622D4" w:rsidRPr="00F31D90" w:rsidRDefault="005B6ABC" w:rsidP="000622D4">
      <w:pPr>
        <w:rPr>
          <w:rFonts w:ascii="Times New Roman" w:hAnsi="Times New Roman"/>
          <w:color w:val="000000" w:themeColor="text1"/>
          <w:sz w:val="24"/>
          <w:szCs w:val="24"/>
          <w:lang w:val="lt-LT"/>
        </w:rPr>
      </w:pPr>
      <w:r w:rsidRPr="00F31D90">
        <w:rPr>
          <w:rFonts w:ascii="Times New Roman" w:hAnsi="Times New Roman"/>
          <w:color w:val="000000" w:themeColor="text1"/>
          <w:sz w:val="24"/>
          <w:szCs w:val="24"/>
          <w:lang w:val="lt-LT"/>
        </w:rPr>
        <w:fldChar w:fldCharType="begin">
          <w:ffData>
            <w:name w:val="Check1"/>
            <w:enabled/>
            <w:calcOnExit w:val="0"/>
            <w:checkBox>
              <w:sizeAuto/>
              <w:default w:val="0"/>
            </w:checkBox>
          </w:ffData>
        </w:fldChar>
      </w:r>
      <w:r w:rsidR="000622D4" w:rsidRPr="00F31D90">
        <w:rPr>
          <w:rFonts w:ascii="Times New Roman" w:hAnsi="Times New Roman"/>
          <w:color w:val="000000" w:themeColor="text1"/>
          <w:sz w:val="24"/>
          <w:szCs w:val="24"/>
          <w:lang w:val="lt-LT"/>
        </w:rPr>
        <w:instrText xml:space="preserve"> FORMCHECKBOX </w:instrText>
      </w:r>
      <w:r>
        <w:rPr>
          <w:rFonts w:ascii="Times New Roman" w:hAnsi="Times New Roman"/>
          <w:color w:val="000000" w:themeColor="text1"/>
          <w:sz w:val="24"/>
          <w:szCs w:val="24"/>
          <w:lang w:val="lt-LT"/>
        </w:rPr>
      </w:r>
      <w:r>
        <w:rPr>
          <w:rFonts w:ascii="Times New Roman" w:hAnsi="Times New Roman"/>
          <w:color w:val="000000" w:themeColor="text1"/>
          <w:sz w:val="24"/>
          <w:szCs w:val="24"/>
          <w:lang w:val="lt-LT"/>
        </w:rPr>
        <w:fldChar w:fldCharType="separate"/>
      </w:r>
      <w:r w:rsidRPr="00F31D90">
        <w:rPr>
          <w:rFonts w:ascii="Times New Roman" w:hAnsi="Times New Roman"/>
          <w:color w:val="000000" w:themeColor="text1"/>
          <w:sz w:val="24"/>
          <w:szCs w:val="24"/>
          <w:lang w:val="lt-LT"/>
        </w:rPr>
        <w:fldChar w:fldCharType="end"/>
      </w:r>
      <w:r w:rsidR="000622D4" w:rsidRPr="00F31D90">
        <w:rPr>
          <w:rFonts w:ascii="Times New Roman" w:hAnsi="Times New Roman"/>
          <w:color w:val="000000" w:themeColor="text1"/>
          <w:sz w:val="24"/>
          <w:szCs w:val="24"/>
          <w:lang w:val="lt-LT"/>
        </w:rPr>
        <w:t xml:space="preserve"> Vertintojo išvadai nepritarti</w:t>
      </w:r>
    </w:p>
    <w:p w:rsidR="000622D4" w:rsidRPr="00F31D90" w:rsidRDefault="000622D4" w:rsidP="000622D4">
      <w:pPr>
        <w:spacing w:after="0" w:line="240" w:lineRule="auto"/>
        <w:rPr>
          <w:rFonts w:ascii="Times New Roman" w:hAnsi="Times New Roman"/>
          <w:color w:val="000000" w:themeColor="text1"/>
          <w:sz w:val="24"/>
          <w:szCs w:val="24"/>
          <w:lang w:val="lt-LT"/>
        </w:rPr>
      </w:pPr>
      <w:r w:rsidRPr="00F31D90">
        <w:rPr>
          <w:rFonts w:ascii="Times New Roman" w:hAnsi="Times New Roman"/>
          <w:color w:val="000000" w:themeColor="text1"/>
          <w:sz w:val="24"/>
          <w:szCs w:val="24"/>
          <w:lang w:val="lt-LT"/>
        </w:rPr>
        <w:t>Pastabos: _____________________________________________________________________________</w:t>
      </w:r>
    </w:p>
    <w:p w:rsidR="000622D4" w:rsidRPr="00F31D90" w:rsidRDefault="000622D4" w:rsidP="000622D4">
      <w:pPr>
        <w:spacing w:after="0" w:line="240" w:lineRule="auto"/>
        <w:rPr>
          <w:rFonts w:ascii="Times New Roman" w:hAnsi="Times New Roman"/>
          <w:color w:val="000000" w:themeColor="text1"/>
          <w:sz w:val="24"/>
          <w:szCs w:val="24"/>
          <w:lang w:val="lt-LT"/>
        </w:rPr>
      </w:pPr>
    </w:p>
    <w:p w:rsidR="000622D4" w:rsidRPr="00F31D90" w:rsidRDefault="000622D4" w:rsidP="000622D4">
      <w:pPr>
        <w:spacing w:after="0" w:line="240" w:lineRule="auto"/>
        <w:rPr>
          <w:rFonts w:ascii="Times New Roman" w:hAnsi="Times New Roman"/>
          <w:color w:val="000000" w:themeColor="text1"/>
          <w:sz w:val="24"/>
          <w:szCs w:val="24"/>
          <w:lang w:val="lt-LT"/>
        </w:rPr>
      </w:pPr>
      <w:r w:rsidRPr="00F31D90">
        <w:rPr>
          <w:rFonts w:ascii="Times New Roman" w:hAnsi="Times New Roman"/>
          <w:color w:val="000000" w:themeColor="text1"/>
          <w:sz w:val="24"/>
          <w:szCs w:val="24"/>
          <w:lang w:val="lt-LT"/>
        </w:rPr>
        <w:t>____________________________________</w:t>
      </w:r>
      <w:r w:rsidRPr="00F31D90">
        <w:rPr>
          <w:rFonts w:ascii="Times New Roman" w:hAnsi="Times New Roman"/>
          <w:color w:val="000000" w:themeColor="text1"/>
          <w:sz w:val="24"/>
          <w:szCs w:val="24"/>
          <w:lang w:val="lt-LT"/>
        </w:rPr>
        <w:tab/>
        <w:t>______________</w:t>
      </w:r>
      <w:r w:rsidRPr="00F31D90">
        <w:rPr>
          <w:rFonts w:ascii="Times New Roman" w:hAnsi="Times New Roman"/>
          <w:color w:val="000000" w:themeColor="text1"/>
          <w:sz w:val="24"/>
          <w:szCs w:val="24"/>
          <w:lang w:val="lt-LT"/>
        </w:rPr>
        <w:tab/>
        <w:t>_________________</w:t>
      </w:r>
    </w:p>
    <w:p w:rsidR="000622D4" w:rsidRPr="00F31D90" w:rsidRDefault="000622D4" w:rsidP="000622D4">
      <w:pPr>
        <w:tabs>
          <w:tab w:val="left" w:pos="426"/>
          <w:tab w:val="left" w:pos="5529"/>
          <w:tab w:val="left" w:pos="7938"/>
        </w:tabs>
        <w:rPr>
          <w:rFonts w:ascii="Times New Roman" w:hAnsi="Times New Roman"/>
          <w:color w:val="000000" w:themeColor="text1"/>
          <w:sz w:val="24"/>
          <w:szCs w:val="24"/>
          <w:lang w:val="lt-LT"/>
        </w:rPr>
      </w:pPr>
      <w:r w:rsidRPr="00F31D90">
        <w:rPr>
          <w:rFonts w:ascii="Times New Roman" w:hAnsi="Times New Roman"/>
          <w:color w:val="000000" w:themeColor="text1"/>
          <w:sz w:val="24"/>
          <w:szCs w:val="24"/>
          <w:lang w:val="lt-LT"/>
        </w:rPr>
        <w:tab/>
        <w:t>(</w:t>
      </w:r>
      <w:r w:rsidR="00383967" w:rsidRPr="00F31D90">
        <w:rPr>
          <w:rFonts w:ascii="Times New Roman" w:hAnsi="Times New Roman"/>
          <w:color w:val="000000" w:themeColor="text1"/>
          <w:sz w:val="24"/>
          <w:szCs w:val="24"/>
          <w:lang w:val="lt-LT"/>
        </w:rPr>
        <w:t>t</w:t>
      </w:r>
      <w:r w:rsidRPr="00F31D90">
        <w:rPr>
          <w:rFonts w:ascii="Times New Roman" w:hAnsi="Times New Roman"/>
          <w:color w:val="000000" w:themeColor="text1"/>
          <w:sz w:val="24"/>
          <w:szCs w:val="24"/>
          <w:lang w:val="lt-LT"/>
        </w:rPr>
        <w:t>ikrintojo pareigos, vardas, pavardė)</w:t>
      </w:r>
      <w:r w:rsidRPr="00F31D90">
        <w:rPr>
          <w:rFonts w:ascii="Times New Roman" w:hAnsi="Times New Roman"/>
          <w:color w:val="000000" w:themeColor="text1"/>
          <w:sz w:val="24"/>
          <w:szCs w:val="24"/>
          <w:lang w:val="lt-LT"/>
        </w:rPr>
        <w:tab/>
        <w:t>(</w:t>
      </w:r>
      <w:r w:rsidR="00383967" w:rsidRPr="00F31D90">
        <w:rPr>
          <w:rFonts w:ascii="Times New Roman" w:hAnsi="Times New Roman"/>
          <w:color w:val="000000" w:themeColor="text1"/>
          <w:sz w:val="24"/>
          <w:szCs w:val="24"/>
          <w:lang w:val="lt-LT"/>
        </w:rPr>
        <w:t>p</w:t>
      </w:r>
      <w:r w:rsidRPr="00F31D90">
        <w:rPr>
          <w:rFonts w:ascii="Times New Roman" w:hAnsi="Times New Roman"/>
          <w:color w:val="000000" w:themeColor="text1"/>
          <w:sz w:val="24"/>
          <w:szCs w:val="24"/>
          <w:lang w:val="lt-LT"/>
        </w:rPr>
        <w:t>arašas)</w:t>
      </w:r>
      <w:r w:rsidRPr="00F31D90">
        <w:rPr>
          <w:rFonts w:ascii="Times New Roman" w:hAnsi="Times New Roman"/>
          <w:color w:val="000000" w:themeColor="text1"/>
          <w:sz w:val="24"/>
          <w:szCs w:val="24"/>
          <w:lang w:val="lt-LT"/>
        </w:rPr>
        <w:tab/>
        <w:t>(</w:t>
      </w:r>
      <w:r w:rsidR="00383967" w:rsidRPr="00F31D90">
        <w:rPr>
          <w:rFonts w:ascii="Times New Roman" w:hAnsi="Times New Roman"/>
          <w:color w:val="000000" w:themeColor="text1"/>
          <w:sz w:val="24"/>
          <w:szCs w:val="24"/>
          <w:lang w:val="lt-LT"/>
        </w:rPr>
        <w:t>d</w:t>
      </w:r>
      <w:r w:rsidRPr="00F31D90">
        <w:rPr>
          <w:rFonts w:ascii="Times New Roman" w:hAnsi="Times New Roman"/>
          <w:color w:val="000000" w:themeColor="text1"/>
          <w:sz w:val="24"/>
          <w:szCs w:val="24"/>
          <w:lang w:val="lt-LT"/>
        </w:rPr>
        <w:t>ata)</w:t>
      </w:r>
    </w:p>
    <w:p w:rsidR="00945D30" w:rsidRPr="00F31D90" w:rsidRDefault="00945D30">
      <w:pPr>
        <w:rPr>
          <w:rFonts w:ascii="Times New Roman" w:hAnsi="Times New Roman"/>
          <w:color w:val="000000" w:themeColor="text1"/>
          <w:sz w:val="24"/>
          <w:szCs w:val="24"/>
          <w:lang w:val="lt-LT"/>
        </w:rPr>
      </w:pPr>
    </w:p>
    <w:sectPr w:rsidR="00945D30" w:rsidRPr="00F31D90" w:rsidSect="00353987">
      <w:footerReference w:type="default" r:id="rId8"/>
      <w:pgSz w:w="12240" w:h="15840"/>
      <w:pgMar w:top="1701"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D84" w:rsidRDefault="00944D84" w:rsidP="00945D30">
      <w:pPr>
        <w:spacing w:after="0" w:line="240" w:lineRule="auto"/>
      </w:pPr>
      <w:r>
        <w:separator/>
      </w:r>
    </w:p>
  </w:endnote>
  <w:endnote w:type="continuationSeparator" w:id="0">
    <w:p w:rsidR="00944D84" w:rsidRDefault="00944D84" w:rsidP="00945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16" w:rsidRDefault="005B6ABC">
    <w:pPr>
      <w:pStyle w:val="Footer"/>
      <w:jc w:val="center"/>
    </w:pPr>
    <w:fldSimple w:instr="PAGE   \* MERGEFORMAT">
      <w:r w:rsidR="00302ACB" w:rsidRPr="00302ACB">
        <w:rPr>
          <w:noProof/>
          <w:lang w:val="lt-LT"/>
        </w:rPr>
        <w:t>7</w:t>
      </w:r>
    </w:fldSimple>
  </w:p>
  <w:p w:rsidR="00325116" w:rsidRDefault="00325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D84" w:rsidRDefault="00944D84" w:rsidP="00945D30">
      <w:pPr>
        <w:spacing w:after="0" w:line="240" w:lineRule="auto"/>
      </w:pPr>
      <w:r>
        <w:separator/>
      </w:r>
    </w:p>
  </w:footnote>
  <w:footnote w:type="continuationSeparator" w:id="0">
    <w:p w:rsidR="00944D84" w:rsidRDefault="00944D84" w:rsidP="00945D30">
      <w:pPr>
        <w:spacing w:after="0" w:line="240" w:lineRule="auto"/>
      </w:pPr>
      <w:r>
        <w:continuationSeparator/>
      </w:r>
    </w:p>
  </w:footnote>
  <w:footnote w:id="1">
    <w:p w:rsidR="00BD1071" w:rsidRPr="00BD1071" w:rsidRDefault="00BD1071">
      <w:pPr>
        <w:pStyle w:val="FootnoteText"/>
        <w:rPr>
          <w:rFonts w:ascii="Times New Roman" w:hAnsi="Times New Roman"/>
          <w:lang w:val="lt-LT"/>
        </w:rPr>
      </w:pPr>
      <w:r w:rsidRPr="00BD1071">
        <w:rPr>
          <w:rStyle w:val="FootnoteReference"/>
          <w:rFonts w:ascii="Times New Roman" w:hAnsi="Times New Roman"/>
        </w:rPr>
        <w:footnoteRef/>
      </w:r>
      <w:r w:rsidRPr="00D52A07">
        <w:rPr>
          <w:rFonts w:ascii="Times New Roman" w:hAnsi="Times New Roman"/>
          <w:lang w:val="lt-LT"/>
        </w:rPr>
        <w:t xml:space="preserve"> </w:t>
      </w:r>
      <w:r w:rsidRPr="00BD1071">
        <w:rPr>
          <w:rFonts w:ascii="Times New Roman" w:hAnsi="Times New Roman"/>
          <w:lang w:val="lt-LT"/>
        </w:rPr>
        <w:t xml:space="preserve">Plačiau žiūrėti čia: </w:t>
      </w:r>
      <w:hyperlink r:id="rId1" w:history="1">
        <w:r w:rsidRPr="00BD1071">
          <w:rPr>
            <w:rStyle w:val="Hyperlink"/>
            <w:rFonts w:ascii="Times New Roman" w:hAnsi="Times New Roman"/>
            <w:lang w:val="lt-LT"/>
          </w:rPr>
          <w:t>http://ec.europa.eu/competition/state_aid/overview/public_services_en.html</w:t>
        </w:r>
      </w:hyperlink>
      <w:r w:rsidRPr="00BD1071">
        <w:rPr>
          <w:rFonts w:ascii="Times New Roman" w:hAnsi="Times New Roman"/>
          <w:lang w:val="lt-L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3EEE"/>
    <w:multiLevelType w:val="multilevel"/>
    <w:tmpl w:val="076E7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30708E7"/>
    <w:multiLevelType w:val="multilevel"/>
    <w:tmpl w:val="6CDA6B54"/>
    <w:lvl w:ilvl="0">
      <w:start w:val="1"/>
      <w:numFmt w:val="decimal"/>
      <w:lvlText w:val="%1."/>
      <w:lvlJc w:val="left"/>
      <w:pPr>
        <w:ind w:left="360" w:hanging="360"/>
      </w:pPr>
      <w:rPr>
        <w:rFonts w:hint="default"/>
        <w:i w:val="0"/>
      </w:rPr>
    </w:lvl>
    <w:lvl w:ilvl="1">
      <w:start w:val="6"/>
      <w:numFmt w:val="decimal"/>
      <w:lvlText w:val="%1.%2."/>
      <w:lvlJc w:val="left"/>
      <w:pPr>
        <w:ind w:left="961" w:hanging="360"/>
      </w:pPr>
      <w:rPr>
        <w:rFonts w:hint="default"/>
        <w:i w:val="0"/>
      </w:rPr>
    </w:lvl>
    <w:lvl w:ilvl="2">
      <w:start w:val="1"/>
      <w:numFmt w:val="decimal"/>
      <w:lvlText w:val="%1.%2.%3."/>
      <w:lvlJc w:val="left"/>
      <w:pPr>
        <w:ind w:left="1922" w:hanging="720"/>
      </w:pPr>
      <w:rPr>
        <w:rFonts w:hint="default"/>
        <w:i w:val="0"/>
      </w:rPr>
    </w:lvl>
    <w:lvl w:ilvl="3">
      <w:start w:val="1"/>
      <w:numFmt w:val="decimal"/>
      <w:lvlText w:val="%1.%2.%3.%4."/>
      <w:lvlJc w:val="left"/>
      <w:pPr>
        <w:ind w:left="2523" w:hanging="720"/>
      </w:pPr>
      <w:rPr>
        <w:rFonts w:hint="default"/>
        <w:i w:val="0"/>
      </w:rPr>
    </w:lvl>
    <w:lvl w:ilvl="4">
      <w:start w:val="1"/>
      <w:numFmt w:val="decimal"/>
      <w:lvlText w:val="%1.%2.%3.%4.%5."/>
      <w:lvlJc w:val="left"/>
      <w:pPr>
        <w:ind w:left="3484" w:hanging="1080"/>
      </w:pPr>
      <w:rPr>
        <w:rFonts w:hint="default"/>
        <w:i w:val="0"/>
      </w:rPr>
    </w:lvl>
    <w:lvl w:ilvl="5">
      <w:start w:val="1"/>
      <w:numFmt w:val="decimal"/>
      <w:lvlText w:val="%1.%2.%3.%4.%5.%6."/>
      <w:lvlJc w:val="left"/>
      <w:pPr>
        <w:ind w:left="4085" w:hanging="1080"/>
      </w:pPr>
      <w:rPr>
        <w:rFonts w:hint="default"/>
        <w:i w:val="0"/>
      </w:rPr>
    </w:lvl>
    <w:lvl w:ilvl="6">
      <w:start w:val="1"/>
      <w:numFmt w:val="decimal"/>
      <w:lvlText w:val="%1.%2.%3.%4.%5.%6.%7."/>
      <w:lvlJc w:val="left"/>
      <w:pPr>
        <w:ind w:left="5046" w:hanging="1440"/>
      </w:pPr>
      <w:rPr>
        <w:rFonts w:hint="default"/>
        <w:i w:val="0"/>
      </w:rPr>
    </w:lvl>
    <w:lvl w:ilvl="7">
      <w:start w:val="1"/>
      <w:numFmt w:val="decimal"/>
      <w:lvlText w:val="%1.%2.%3.%4.%5.%6.%7.%8."/>
      <w:lvlJc w:val="left"/>
      <w:pPr>
        <w:ind w:left="5647" w:hanging="1440"/>
      </w:pPr>
      <w:rPr>
        <w:rFonts w:hint="default"/>
        <w:i w:val="0"/>
      </w:rPr>
    </w:lvl>
    <w:lvl w:ilvl="8">
      <w:start w:val="1"/>
      <w:numFmt w:val="decimal"/>
      <w:lvlText w:val="%1.%2.%3.%4.%5.%6.%7.%8.%9."/>
      <w:lvlJc w:val="left"/>
      <w:pPr>
        <w:ind w:left="6608" w:hanging="1800"/>
      </w:pPr>
      <w:rPr>
        <w:rFonts w:hint="default"/>
        <w:i w:val="0"/>
      </w:rPr>
    </w:lvl>
  </w:abstractNum>
  <w:abstractNum w:abstractNumId="3">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5414AB4"/>
    <w:multiLevelType w:val="hybridMultilevel"/>
    <w:tmpl w:val="5EC29F1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nsid w:val="59531008"/>
    <w:multiLevelType w:val="multilevel"/>
    <w:tmpl w:val="FA7C20E0"/>
    <w:lvl w:ilvl="0">
      <w:start w:val="10"/>
      <w:numFmt w:val="decimal"/>
      <w:lvlText w:val="%1."/>
      <w:lvlJc w:val="left"/>
      <w:pPr>
        <w:ind w:left="1331" w:hanging="480"/>
      </w:pPr>
      <w:rPr>
        <w:rFonts w:hint="default"/>
      </w:rPr>
    </w:lvl>
    <w:lvl w:ilvl="1">
      <w:start w:val="1"/>
      <w:numFmt w:val="decimal"/>
      <w:lvlText w:val="%1.%2."/>
      <w:lvlJc w:val="left"/>
      <w:pPr>
        <w:ind w:left="1615" w:hanging="480"/>
      </w:pPr>
      <w:rPr>
        <w:rFonts w:hint="default"/>
      </w:rPr>
    </w:lvl>
    <w:lvl w:ilvl="2">
      <w:start w:val="1"/>
      <w:numFmt w:val="decimal"/>
      <w:lvlText w:val="%3."/>
      <w:lvlJc w:val="left"/>
      <w:pPr>
        <w:ind w:left="2422" w:hanging="720"/>
      </w:pPr>
      <w:rPr>
        <w:rFonts w:ascii="Times New Roman" w:eastAsia="Calibri" w:hAnsi="Times New Roman" w:cs="Times New Roman"/>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8F12791"/>
    <w:multiLevelType w:val="multilevel"/>
    <w:tmpl w:val="8BBE66D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185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1"/>
  </w:num>
  <w:num w:numId="3">
    <w:abstractNumId w:val="3"/>
  </w:num>
  <w:num w:numId="4">
    <w:abstractNumId w:val="5"/>
  </w:num>
  <w:num w:numId="5">
    <w:abstractNumId w:val="4"/>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rsids>
    <w:rsidRoot w:val="00945D30"/>
    <w:rsid w:val="0001587E"/>
    <w:rsid w:val="000363E1"/>
    <w:rsid w:val="000622D4"/>
    <w:rsid w:val="00066AC7"/>
    <w:rsid w:val="000709AE"/>
    <w:rsid w:val="0008501A"/>
    <w:rsid w:val="00087FC5"/>
    <w:rsid w:val="000C7CA1"/>
    <w:rsid w:val="0016067A"/>
    <w:rsid w:val="00172B71"/>
    <w:rsid w:val="00191FD4"/>
    <w:rsid w:val="001A5AD8"/>
    <w:rsid w:val="00234ECB"/>
    <w:rsid w:val="0029069F"/>
    <w:rsid w:val="00302105"/>
    <w:rsid w:val="00302ACB"/>
    <w:rsid w:val="00325116"/>
    <w:rsid w:val="00353987"/>
    <w:rsid w:val="00383967"/>
    <w:rsid w:val="003D4C6D"/>
    <w:rsid w:val="003D7AA6"/>
    <w:rsid w:val="00402568"/>
    <w:rsid w:val="004233C0"/>
    <w:rsid w:val="004D0C76"/>
    <w:rsid w:val="004F0275"/>
    <w:rsid w:val="00510845"/>
    <w:rsid w:val="005B6ABC"/>
    <w:rsid w:val="005C04CF"/>
    <w:rsid w:val="005C1126"/>
    <w:rsid w:val="005D4CFD"/>
    <w:rsid w:val="005E2495"/>
    <w:rsid w:val="005F3992"/>
    <w:rsid w:val="00601D77"/>
    <w:rsid w:val="006106FC"/>
    <w:rsid w:val="00634380"/>
    <w:rsid w:val="00664715"/>
    <w:rsid w:val="006820ED"/>
    <w:rsid w:val="006E06FC"/>
    <w:rsid w:val="006E2C93"/>
    <w:rsid w:val="007103FD"/>
    <w:rsid w:val="007502FD"/>
    <w:rsid w:val="00787556"/>
    <w:rsid w:val="007D6DB5"/>
    <w:rsid w:val="008141A8"/>
    <w:rsid w:val="0082323E"/>
    <w:rsid w:val="008379EF"/>
    <w:rsid w:val="00865E39"/>
    <w:rsid w:val="008B28E7"/>
    <w:rsid w:val="008C3F0E"/>
    <w:rsid w:val="009318E0"/>
    <w:rsid w:val="009365BE"/>
    <w:rsid w:val="00941B2C"/>
    <w:rsid w:val="00944D84"/>
    <w:rsid w:val="00945D30"/>
    <w:rsid w:val="009467C4"/>
    <w:rsid w:val="009730B9"/>
    <w:rsid w:val="0098344E"/>
    <w:rsid w:val="009A2C41"/>
    <w:rsid w:val="009A6EE0"/>
    <w:rsid w:val="009F4812"/>
    <w:rsid w:val="00A13F99"/>
    <w:rsid w:val="00A36154"/>
    <w:rsid w:val="00A93761"/>
    <w:rsid w:val="00AB299D"/>
    <w:rsid w:val="00AE51F1"/>
    <w:rsid w:val="00AE7EDF"/>
    <w:rsid w:val="00B12AF5"/>
    <w:rsid w:val="00B16FD9"/>
    <w:rsid w:val="00B528CC"/>
    <w:rsid w:val="00B74445"/>
    <w:rsid w:val="00B776CE"/>
    <w:rsid w:val="00BA0AE0"/>
    <w:rsid w:val="00BD1071"/>
    <w:rsid w:val="00BE4937"/>
    <w:rsid w:val="00C02A54"/>
    <w:rsid w:val="00C31DE0"/>
    <w:rsid w:val="00C36579"/>
    <w:rsid w:val="00CC5F98"/>
    <w:rsid w:val="00CD6CDF"/>
    <w:rsid w:val="00CF50F9"/>
    <w:rsid w:val="00CF5297"/>
    <w:rsid w:val="00D146A8"/>
    <w:rsid w:val="00D21662"/>
    <w:rsid w:val="00D51941"/>
    <w:rsid w:val="00D52A07"/>
    <w:rsid w:val="00DE2BFC"/>
    <w:rsid w:val="00E7118A"/>
    <w:rsid w:val="00E73945"/>
    <w:rsid w:val="00E83686"/>
    <w:rsid w:val="00E9550A"/>
    <w:rsid w:val="00EA0E4F"/>
    <w:rsid w:val="00EE74A8"/>
    <w:rsid w:val="00F15AC2"/>
    <w:rsid w:val="00F31D90"/>
    <w:rsid w:val="00F44471"/>
    <w:rsid w:val="00F51F0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8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5D30"/>
    <w:pPr>
      <w:ind w:left="720"/>
      <w:contextualSpacing/>
    </w:pPr>
    <w:rPr>
      <w:lang w:val="lt-LT"/>
    </w:rPr>
  </w:style>
  <w:style w:type="paragraph" w:styleId="Header">
    <w:name w:val="header"/>
    <w:basedOn w:val="Normal"/>
    <w:link w:val="HeaderChar"/>
    <w:uiPriority w:val="99"/>
    <w:unhideWhenUsed/>
    <w:rsid w:val="00945D30"/>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5D30"/>
  </w:style>
  <w:style w:type="paragraph" w:styleId="Footer">
    <w:name w:val="footer"/>
    <w:basedOn w:val="Normal"/>
    <w:link w:val="FooterChar"/>
    <w:uiPriority w:val="99"/>
    <w:unhideWhenUsed/>
    <w:rsid w:val="00945D30"/>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5D30"/>
  </w:style>
  <w:style w:type="paragraph" w:styleId="BalloonText">
    <w:name w:val="Balloon Text"/>
    <w:basedOn w:val="Normal"/>
    <w:link w:val="BalloonTextChar"/>
    <w:uiPriority w:val="99"/>
    <w:semiHidden/>
    <w:unhideWhenUsed/>
    <w:rsid w:val="00EA0E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0E4F"/>
    <w:rPr>
      <w:rFonts w:ascii="Tahoma" w:hAnsi="Tahoma" w:cs="Tahoma"/>
      <w:sz w:val="16"/>
      <w:szCs w:val="16"/>
    </w:rPr>
  </w:style>
  <w:style w:type="paragraph" w:styleId="FootnoteText">
    <w:name w:val="footnote text"/>
    <w:basedOn w:val="Normal"/>
    <w:link w:val="FootnoteTextChar"/>
    <w:uiPriority w:val="99"/>
    <w:semiHidden/>
    <w:unhideWhenUsed/>
    <w:rsid w:val="006E06FC"/>
    <w:pPr>
      <w:spacing w:after="0" w:line="240" w:lineRule="auto"/>
    </w:pPr>
    <w:rPr>
      <w:sz w:val="20"/>
      <w:szCs w:val="20"/>
    </w:rPr>
  </w:style>
  <w:style w:type="character" w:customStyle="1" w:styleId="FootnoteTextChar">
    <w:name w:val="Footnote Text Char"/>
    <w:link w:val="FootnoteText"/>
    <w:uiPriority w:val="99"/>
    <w:semiHidden/>
    <w:rsid w:val="006E06FC"/>
    <w:rPr>
      <w:sz w:val="20"/>
      <w:szCs w:val="20"/>
    </w:rPr>
  </w:style>
  <w:style w:type="character" w:styleId="FootnoteReference">
    <w:name w:val="footnote reference"/>
    <w:uiPriority w:val="99"/>
    <w:semiHidden/>
    <w:unhideWhenUsed/>
    <w:rsid w:val="006E06FC"/>
    <w:rPr>
      <w:vertAlign w:val="superscript"/>
    </w:rPr>
  </w:style>
  <w:style w:type="character" w:styleId="CommentReference">
    <w:name w:val="annotation reference"/>
    <w:uiPriority w:val="99"/>
    <w:semiHidden/>
    <w:unhideWhenUsed/>
    <w:rsid w:val="00234ECB"/>
    <w:rPr>
      <w:sz w:val="16"/>
      <w:szCs w:val="16"/>
    </w:rPr>
  </w:style>
  <w:style w:type="paragraph" w:styleId="CommentText">
    <w:name w:val="annotation text"/>
    <w:basedOn w:val="Normal"/>
    <w:link w:val="CommentTextChar"/>
    <w:uiPriority w:val="99"/>
    <w:semiHidden/>
    <w:unhideWhenUsed/>
    <w:rsid w:val="00234ECB"/>
    <w:pPr>
      <w:spacing w:line="240" w:lineRule="auto"/>
    </w:pPr>
    <w:rPr>
      <w:sz w:val="20"/>
      <w:szCs w:val="20"/>
    </w:rPr>
  </w:style>
  <w:style w:type="character" w:customStyle="1" w:styleId="CommentTextChar">
    <w:name w:val="Comment Text Char"/>
    <w:link w:val="CommentText"/>
    <w:uiPriority w:val="99"/>
    <w:semiHidden/>
    <w:rsid w:val="00234ECB"/>
    <w:rPr>
      <w:sz w:val="20"/>
      <w:szCs w:val="20"/>
    </w:rPr>
  </w:style>
  <w:style w:type="paragraph" w:styleId="CommentSubject">
    <w:name w:val="annotation subject"/>
    <w:basedOn w:val="CommentText"/>
    <w:next w:val="CommentText"/>
    <w:link w:val="CommentSubjectChar"/>
    <w:uiPriority w:val="99"/>
    <w:semiHidden/>
    <w:unhideWhenUsed/>
    <w:rsid w:val="00234ECB"/>
    <w:rPr>
      <w:b/>
      <w:bCs/>
    </w:rPr>
  </w:style>
  <w:style w:type="character" w:customStyle="1" w:styleId="CommentSubjectChar">
    <w:name w:val="Comment Subject Char"/>
    <w:link w:val="CommentSubject"/>
    <w:uiPriority w:val="99"/>
    <w:semiHidden/>
    <w:rsid w:val="00234ECB"/>
    <w:rPr>
      <w:b/>
      <w:bCs/>
      <w:sz w:val="20"/>
      <w:szCs w:val="20"/>
    </w:rPr>
  </w:style>
  <w:style w:type="character" w:styleId="Hyperlink">
    <w:name w:val="Hyperlink"/>
    <w:uiPriority w:val="99"/>
    <w:unhideWhenUsed/>
    <w:rsid w:val="00BD1071"/>
    <w:rPr>
      <w:color w:val="0000FF"/>
      <w:u w:val="single"/>
    </w:rPr>
  </w:style>
  <w:style w:type="character" w:styleId="Strong">
    <w:name w:val="Strong"/>
    <w:uiPriority w:val="22"/>
    <w:qFormat/>
    <w:rsid w:val="00AE7EDF"/>
    <w:rPr>
      <w:b/>
      <w:bCs/>
    </w:rPr>
  </w:style>
  <w:style w:type="paragraph" w:customStyle="1" w:styleId="Default">
    <w:name w:val="Default"/>
    <w:rsid w:val="0030210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35FC-88D4-4D36-A6DB-A87EB45A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11609</Words>
  <Characters>6618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18191</CharactersWithSpaces>
  <SharedDoc>false</SharedDoc>
  <HLinks>
    <vt:vector size="6" baseType="variant">
      <vt:variant>
        <vt:i4>7929940</vt:i4>
      </vt:variant>
      <vt:variant>
        <vt:i4>0</vt:i4>
      </vt:variant>
      <vt:variant>
        <vt:i4>0</vt:i4>
      </vt:variant>
      <vt:variant>
        <vt:i4>5</vt:i4>
      </vt:variant>
      <vt:variant>
        <vt:lpwstr>http://ec.europa.eu/competition/state_aid/overview/public_services_en.html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vilimas</cp:lastModifiedBy>
  <cp:revision>10</cp:revision>
  <cp:lastPrinted>2015-06-08T11:35:00Z</cp:lastPrinted>
  <dcterms:created xsi:type="dcterms:W3CDTF">2015-07-28T14:01:00Z</dcterms:created>
  <dcterms:modified xsi:type="dcterms:W3CDTF">2015-08-14T06:11:00Z</dcterms:modified>
</cp:coreProperties>
</file>