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8F455F" w14:paraId="778F171B" w14:textId="77777777" w:rsidTr="00D3785C">
        <w:tc>
          <w:tcPr>
            <w:tcW w:w="3696" w:type="dxa"/>
            <w:tcBorders>
              <w:bottom w:val="single" w:sz="4" w:space="0" w:color="FFFFFF" w:themeColor="background1"/>
            </w:tcBorders>
          </w:tcPr>
          <w:p w14:paraId="113B8CAA" w14:textId="77777777" w:rsidR="006A194C" w:rsidRPr="008F455F" w:rsidRDefault="006A194C" w:rsidP="006A194C">
            <w:pPr>
              <w:jc w:val="right"/>
              <w:rPr>
                <w:rFonts w:ascii="Times New Roman" w:hAnsi="Times New Roman" w:cs="Times New Roman"/>
                <w:sz w:val="24"/>
                <w:szCs w:val="24"/>
              </w:rPr>
            </w:pPr>
            <w:r w:rsidRPr="008F455F">
              <w:rPr>
                <w:rFonts w:ascii="Times New Roman" w:hAnsi="Times New Roman" w:cs="Times New Roman"/>
                <w:sz w:val="24"/>
                <w:szCs w:val="24"/>
              </w:rPr>
              <w:t xml:space="preserve">Projektų konkurso ir tęstinės </w:t>
            </w:r>
            <w:r w:rsidR="00787614" w:rsidRPr="008F455F">
              <w:rPr>
                <w:rFonts w:ascii="Times New Roman" w:hAnsi="Times New Roman" w:cs="Times New Roman"/>
                <w:sz w:val="24"/>
                <w:szCs w:val="24"/>
              </w:rPr>
              <w:t xml:space="preserve">projektų </w:t>
            </w:r>
            <w:r w:rsidRPr="008F455F">
              <w:rPr>
                <w:rFonts w:ascii="Times New Roman" w:hAnsi="Times New Roman" w:cs="Times New Roman"/>
                <w:sz w:val="24"/>
                <w:szCs w:val="24"/>
              </w:rPr>
              <w:t>atrankos planavimo proceso</w:t>
            </w:r>
          </w:p>
          <w:p w14:paraId="34901CA4" w14:textId="77777777" w:rsidR="006A194C" w:rsidRPr="008F455F" w:rsidRDefault="006A194C" w:rsidP="006A194C">
            <w:pPr>
              <w:jc w:val="right"/>
              <w:rPr>
                <w:rFonts w:ascii="Times New Roman" w:hAnsi="Times New Roman" w:cs="Times New Roman"/>
                <w:sz w:val="24"/>
                <w:szCs w:val="24"/>
              </w:rPr>
            </w:pPr>
            <w:r w:rsidRPr="008F455F">
              <w:rPr>
                <w:rFonts w:ascii="Times New Roman" w:hAnsi="Times New Roman" w:cs="Times New Roman"/>
                <w:sz w:val="24"/>
                <w:szCs w:val="24"/>
              </w:rPr>
              <w:t>1 Priedas</w:t>
            </w:r>
          </w:p>
          <w:p w14:paraId="17A792FA" w14:textId="77777777" w:rsidR="003B79DC" w:rsidRPr="008F455F" w:rsidRDefault="003B79DC" w:rsidP="006A194C">
            <w:pPr>
              <w:jc w:val="right"/>
              <w:rPr>
                <w:rFonts w:ascii="Times New Roman" w:hAnsi="Times New Roman" w:cs="Times New Roman"/>
                <w:sz w:val="24"/>
                <w:szCs w:val="24"/>
              </w:rPr>
            </w:pPr>
          </w:p>
          <w:p w14:paraId="12BE3AAB" w14:textId="661A4C9C" w:rsidR="008379FF" w:rsidRPr="008F455F" w:rsidRDefault="008379FF" w:rsidP="006A194C">
            <w:pPr>
              <w:jc w:val="right"/>
              <w:rPr>
                <w:rFonts w:ascii="Times New Roman" w:hAnsi="Times New Roman" w:cs="Times New Roman"/>
                <w:i/>
                <w:sz w:val="24"/>
                <w:szCs w:val="24"/>
              </w:rPr>
            </w:pPr>
            <w:r w:rsidRPr="008F455F">
              <w:rPr>
                <w:rFonts w:ascii="Times New Roman" w:hAnsi="Times New Roman" w:cs="Times New Roman"/>
                <w:i/>
                <w:sz w:val="24"/>
                <w:szCs w:val="24"/>
              </w:rPr>
              <w:t>_</w:t>
            </w:r>
            <w:r w:rsidR="002C1861" w:rsidRPr="008F455F">
              <w:rPr>
                <w:rFonts w:ascii="Times New Roman" w:hAnsi="Times New Roman" w:cs="Times New Roman"/>
                <w:i/>
                <w:sz w:val="24"/>
                <w:szCs w:val="24"/>
              </w:rPr>
              <w:t>_____</w:t>
            </w:r>
            <w:r w:rsidR="0058541E">
              <w:rPr>
                <w:rFonts w:ascii="Times New Roman" w:hAnsi="Times New Roman" w:cs="Times New Roman"/>
                <w:i/>
                <w:sz w:val="24"/>
                <w:szCs w:val="24"/>
              </w:rPr>
              <w:t>2015-12-</w:t>
            </w:r>
            <w:r w:rsidR="00CD180B">
              <w:rPr>
                <w:rFonts w:ascii="Times New Roman" w:hAnsi="Times New Roman" w:cs="Times New Roman"/>
                <w:i/>
                <w:sz w:val="24"/>
                <w:szCs w:val="24"/>
              </w:rPr>
              <w:t>28</w:t>
            </w:r>
            <w:r w:rsidR="002C1861" w:rsidRPr="008F455F">
              <w:rPr>
                <w:rFonts w:ascii="Times New Roman" w:hAnsi="Times New Roman" w:cs="Times New Roman"/>
                <w:i/>
                <w:sz w:val="24"/>
                <w:szCs w:val="24"/>
              </w:rPr>
              <w:t>____</w:t>
            </w:r>
            <w:r w:rsidRPr="008F455F">
              <w:rPr>
                <w:rFonts w:ascii="Times New Roman" w:hAnsi="Times New Roman" w:cs="Times New Roman"/>
                <w:i/>
                <w:sz w:val="24"/>
                <w:szCs w:val="24"/>
              </w:rPr>
              <w:t>__</w:t>
            </w:r>
          </w:p>
          <w:p w14:paraId="26DD6E4A" w14:textId="77777777" w:rsidR="003B79DC" w:rsidRPr="008F455F" w:rsidRDefault="008379FF" w:rsidP="006A194C">
            <w:pPr>
              <w:jc w:val="right"/>
              <w:rPr>
                <w:rFonts w:ascii="Times New Roman" w:hAnsi="Times New Roman" w:cs="Times New Roman"/>
                <w:i/>
                <w:sz w:val="24"/>
                <w:szCs w:val="24"/>
              </w:rPr>
            </w:pPr>
            <w:r w:rsidRPr="008F455F">
              <w:rPr>
                <w:rFonts w:ascii="Times New Roman" w:hAnsi="Times New Roman" w:cs="Times New Roman"/>
                <w:i/>
                <w:sz w:val="24"/>
                <w:szCs w:val="24"/>
              </w:rPr>
              <w:t>(k</w:t>
            </w:r>
            <w:r w:rsidR="003B79DC" w:rsidRPr="008F455F">
              <w:rPr>
                <w:rFonts w:ascii="Times New Roman" w:hAnsi="Times New Roman" w:cs="Times New Roman"/>
                <w:i/>
                <w:sz w:val="24"/>
                <w:szCs w:val="24"/>
              </w:rPr>
              <w:t>vietimo paskelbimo data</w:t>
            </w:r>
            <w:r w:rsidRPr="008F455F">
              <w:rPr>
                <w:rFonts w:ascii="Times New Roman" w:hAnsi="Times New Roman" w:cs="Times New Roman"/>
                <w:i/>
                <w:sz w:val="24"/>
                <w:szCs w:val="24"/>
              </w:rPr>
              <w:t>)</w:t>
            </w:r>
          </w:p>
          <w:p w14:paraId="17DCE141" w14:textId="77777777" w:rsidR="003B79DC" w:rsidRPr="008F455F" w:rsidRDefault="003B79DC" w:rsidP="006A194C">
            <w:pPr>
              <w:jc w:val="right"/>
              <w:rPr>
                <w:rFonts w:ascii="Times New Roman" w:hAnsi="Times New Roman" w:cs="Times New Roman"/>
                <w:sz w:val="24"/>
                <w:szCs w:val="24"/>
              </w:rPr>
            </w:pPr>
          </w:p>
          <w:p w14:paraId="0FBA4253" w14:textId="77777777" w:rsidR="000E78ED" w:rsidRPr="008F455F" w:rsidRDefault="000E78ED" w:rsidP="006A194C">
            <w:pPr>
              <w:jc w:val="right"/>
              <w:rPr>
                <w:rFonts w:ascii="Times New Roman" w:hAnsi="Times New Roman" w:cs="Times New Roman"/>
                <w:b/>
                <w:sz w:val="24"/>
                <w:szCs w:val="24"/>
              </w:rPr>
            </w:pPr>
          </w:p>
        </w:tc>
      </w:tr>
      <w:tr w:rsidR="008837BD" w:rsidRPr="008F455F" w14:paraId="7E2F6627" w14:textId="77777777" w:rsidTr="00D3785C">
        <w:tc>
          <w:tcPr>
            <w:tcW w:w="3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296"/>
            </w:tblGrid>
            <w:tr w:rsidR="008837BD" w:rsidRPr="008F455F" w14:paraId="2443B0E0" w14:textId="77777777" w:rsidTr="000621D0">
              <w:trPr>
                <w:trHeight w:val="1976"/>
              </w:trPr>
              <w:tc>
                <w:tcPr>
                  <w:tcW w:w="9351" w:type="dxa"/>
                  <w:gridSpan w:val="3"/>
                  <w:vAlign w:val="center"/>
                </w:tcPr>
                <w:p w14:paraId="47766669" w14:textId="77777777" w:rsidR="000E78ED" w:rsidRPr="008F455F" w:rsidRDefault="0058541E" w:rsidP="0058541E">
                  <w:pPr>
                    <w:framePr w:hSpace="180" w:wrap="around" w:vAnchor="text" w:hAnchor="margin" w:y="-28"/>
                    <w:jc w:val="center"/>
                    <w:rPr>
                      <w:rFonts w:ascii="Times New Roman" w:hAnsi="Times New Roman" w:cs="Times New Roman"/>
                      <w:color w:val="000000" w:themeColor="text1"/>
                      <w:sz w:val="24"/>
                      <w:szCs w:val="24"/>
                    </w:rPr>
                  </w:pPr>
                  <w:r w:rsidRPr="00067B16">
                    <w:rPr>
                      <w:i/>
                      <w:noProof/>
                      <w:lang w:eastAsia="lt-LT"/>
                    </w:rPr>
                    <w:drawing>
                      <wp:inline distT="0" distB="0" distL="0" distR="0" wp14:anchorId="666CD5B6" wp14:editId="784F86B9">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r w:rsidRPr="008F455F" w:rsidDel="0058541E">
                    <w:rPr>
                      <w:i/>
                      <w:color w:val="000000" w:themeColor="text1"/>
                    </w:rPr>
                    <w:t xml:space="preserve"> </w:t>
                  </w:r>
                </w:p>
              </w:tc>
            </w:tr>
            <w:tr w:rsidR="008837BD" w:rsidRPr="008F455F" w14:paraId="041846E7" w14:textId="77777777" w:rsidTr="000621D0">
              <w:trPr>
                <w:trHeight w:val="430"/>
              </w:trPr>
              <w:tc>
                <w:tcPr>
                  <w:tcW w:w="9351" w:type="dxa"/>
                  <w:gridSpan w:val="3"/>
                </w:tcPr>
                <w:p w14:paraId="53E535F9" w14:textId="77777777" w:rsidR="00731E7C" w:rsidRPr="008F455F" w:rsidRDefault="00787614" w:rsidP="00716C01">
                  <w:pPr>
                    <w:framePr w:hSpace="180" w:wrap="around" w:vAnchor="text" w:hAnchor="margin" w:y="-28"/>
                    <w:jc w:val="center"/>
                    <w:rPr>
                      <w:rFonts w:ascii="Times New Roman" w:hAnsi="Times New Roman" w:cs="Times New Roman"/>
                      <w:b/>
                      <w:color w:val="000000" w:themeColor="text1"/>
                      <w:sz w:val="24"/>
                      <w:szCs w:val="24"/>
                    </w:rPr>
                  </w:pPr>
                  <w:r w:rsidRPr="008F455F">
                    <w:rPr>
                      <w:rFonts w:ascii="Times New Roman" w:hAnsi="Times New Roman" w:cs="Times New Roman"/>
                      <w:b/>
                      <w:color w:val="000000" w:themeColor="text1"/>
                      <w:sz w:val="24"/>
                      <w:szCs w:val="24"/>
                    </w:rPr>
                    <w:t xml:space="preserve">Kvietimas teikti paraiškas </w:t>
                  </w:r>
                  <w:r w:rsidR="00390735" w:rsidRPr="008F455F">
                    <w:rPr>
                      <w:rFonts w:ascii="Times New Roman" w:hAnsi="Times New Roman" w:cs="Times New Roman"/>
                      <w:b/>
                      <w:color w:val="000000" w:themeColor="text1"/>
                      <w:sz w:val="24"/>
                      <w:szCs w:val="24"/>
                    </w:rPr>
                    <w:t>finansuoti</w:t>
                  </w:r>
                  <w:r w:rsidRPr="008F455F">
                    <w:rPr>
                      <w:rFonts w:ascii="Times New Roman" w:hAnsi="Times New Roman" w:cs="Times New Roman"/>
                      <w:b/>
                      <w:color w:val="000000" w:themeColor="text1"/>
                      <w:sz w:val="24"/>
                      <w:szCs w:val="24"/>
                    </w:rPr>
                    <w:t xml:space="preserve"> </w:t>
                  </w:r>
                  <w:r w:rsidR="00A34F18" w:rsidRPr="008F455F">
                    <w:rPr>
                      <w:rFonts w:ascii="Times New Roman" w:hAnsi="Times New Roman" w:cs="Times New Roman"/>
                      <w:b/>
                      <w:color w:val="000000" w:themeColor="text1"/>
                      <w:sz w:val="24"/>
                      <w:szCs w:val="24"/>
                    </w:rPr>
                    <w:t xml:space="preserve">projektus </w:t>
                  </w:r>
                  <w:r w:rsidRPr="008F455F">
                    <w:rPr>
                      <w:rFonts w:ascii="Times New Roman" w:hAnsi="Times New Roman" w:cs="Times New Roman"/>
                      <w:b/>
                      <w:color w:val="000000" w:themeColor="text1"/>
                      <w:sz w:val="24"/>
                      <w:szCs w:val="24"/>
                    </w:rPr>
                    <w:t xml:space="preserve">pagal priemonę </w:t>
                  </w:r>
                </w:p>
                <w:p w14:paraId="1B547EEE" w14:textId="77777777" w:rsidR="00E421B5" w:rsidRPr="008F455F" w:rsidRDefault="00E421B5" w:rsidP="00E421B5">
                  <w:pPr>
                    <w:framePr w:hSpace="180" w:wrap="around" w:vAnchor="text" w:hAnchor="margin" w:y="-28"/>
                    <w:jc w:val="center"/>
                    <w:rPr>
                      <w:rFonts w:ascii="Times New Roman" w:eastAsia="Times New Roman" w:hAnsi="Times New Roman"/>
                      <w:b/>
                      <w:sz w:val="24"/>
                      <w:szCs w:val="24"/>
                      <w:lang w:eastAsia="lt-LT"/>
                    </w:rPr>
                  </w:pPr>
                  <w:r w:rsidRPr="008F455F">
                    <w:rPr>
                      <w:rFonts w:ascii="Times New Roman" w:eastAsia="Times New Roman" w:hAnsi="Times New Roman"/>
                      <w:b/>
                      <w:sz w:val="24"/>
                      <w:szCs w:val="24"/>
                      <w:lang w:eastAsia="lt-LT"/>
                    </w:rPr>
                    <w:t xml:space="preserve">NR. J05-LVPA-K PRIEMONĖS </w:t>
                  </w:r>
                </w:p>
                <w:p w14:paraId="13963267" w14:textId="77777777" w:rsidR="00787614" w:rsidRPr="008F455F" w:rsidRDefault="00E421B5" w:rsidP="00E421B5">
                  <w:pPr>
                    <w:framePr w:hSpace="180" w:wrap="around" w:vAnchor="text" w:hAnchor="margin" w:y="-28"/>
                    <w:jc w:val="center"/>
                    <w:rPr>
                      <w:rFonts w:ascii="Times New Roman" w:hAnsi="Times New Roman" w:cs="Times New Roman"/>
                      <w:color w:val="000000" w:themeColor="text1"/>
                      <w:sz w:val="24"/>
                      <w:szCs w:val="24"/>
                    </w:rPr>
                  </w:pPr>
                  <w:r w:rsidRPr="008F455F">
                    <w:rPr>
                      <w:rFonts w:ascii="Times New Roman" w:eastAsia="Times New Roman" w:hAnsi="Times New Roman"/>
                      <w:b/>
                      <w:sz w:val="24"/>
                      <w:szCs w:val="24"/>
                      <w:lang w:eastAsia="lt-LT"/>
                    </w:rPr>
                    <w:t>„INTELEKTAS. BENDRI MOKSLO–VERSLO PROJEKTAI“</w:t>
                  </w:r>
                </w:p>
              </w:tc>
            </w:tr>
            <w:tr w:rsidR="008837BD" w:rsidRPr="008F455F" w14:paraId="5F87E66C" w14:textId="77777777" w:rsidTr="000621D0">
              <w:tc>
                <w:tcPr>
                  <w:tcW w:w="9351" w:type="dxa"/>
                  <w:gridSpan w:val="3"/>
                </w:tcPr>
                <w:p w14:paraId="3264C936" w14:textId="77777777" w:rsidR="00787614" w:rsidRPr="008F455F" w:rsidRDefault="00787614" w:rsidP="00483635">
                  <w:pPr>
                    <w:framePr w:hSpace="180" w:wrap="around" w:vAnchor="text" w:hAnchor="margin" w:y="-28"/>
                    <w:jc w:val="center"/>
                    <w:rPr>
                      <w:rFonts w:ascii="Times New Roman" w:hAnsi="Times New Roman" w:cs="Times New Roman"/>
                      <w:color w:val="000000" w:themeColor="text1"/>
                      <w:sz w:val="24"/>
                      <w:szCs w:val="24"/>
                    </w:rPr>
                  </w:pPr>
                </w:p>
              </w:tc>
            </w:tr>
            <w:tr w:rsidR="008837BD" w:rsidRPr="008F455F" w14:paraId="33F7EB23" w14:textId="77777777" w:rsidTr="000621D0">
              <w:tc>
                <w:tcPr>
                  <w:tcW w:w="9351" w:type="dxa"/>
                  <w:gridSpan w:val="3"/>
                </w:tcPr>
                <w:p w14:paraId="7B9F93D9" w14:textId="77777777" w:rsidR="00787614" w:rsidRPr="008F455F" w:rsidRDefault="00787614" w:rsidP="00787614">
                  <w:pPr>
                    <w:framePr w:hSpace="180" w:wrap="around" w:vAnchor="text" w:hAnchor="margin" w:y="-28"/>
                    <w:jc w:val="center"/>
                    <w:rPr>
                      <w:rFonts w:ascii="Times New Roman" w:hAnsi="Times New Roman" w:cs="Times New Roman"/>
                      <w:i/>
                      <w:color w:val="000000" w:themeColor="text1"/>
                    </w:rPr>
                  </w:pPr>
                </w:p>
              </w:tc>
            </w:tr>
            <w:tr w:rsidR="008837BD" w:rsidRPr="008F455F" w14:paraId="492C6E1F" w14:textId="77777777" w:rsidTr="000621D0">
              <w:trPr>
                <w:trHeight w:val="343"/>
              </w:trPr>
              <w:tc>
                <w:tcPr>
                  <w:tcW w:w="9351" w:type="dxa"/>
                  <w:gridSpan w:val="3"/>
                </w:tcPr>
                <w:p w14:paraId="49046891" w14:textId="77777777" w:rsidR="00787614" w:rsidRPr="008F455F" w:rsidRDefault="00787614" w:rsidP="008062EE">
                  <w:pPr>
                    <w:framePr w:hSpace="180" w:wrap="around" w:vAnchor="text" w:hAnchor="margin" w:y="-28"/>
                    <w:jc w:val="center"/>
                    <w:rPr>
                      <w:rFonts w:ascii="Times New Roman" w:hAnsi="Times New Roman" w:cs="Times New Roman"/>
                      <w:i/>
                      <w:color w:val="000000" w:themeColor="text1"/>
                    </w:rPr>
                  </w:pPr>
                  <w:r w:rsidRPr="008F455F">
                    <w:rPr>
                      <w:rFonts w:ascii="Times New Roman" w:hAnsi="Times New Roman" w:cs="Times New Roman"/>
                      <w:b/>
                      <w:color w:val="000000" w:themeColor="text1"/>
                      <w:sz w:val="24"/>
                      <w:szCs w:val="24"/>
                    </w:rPr>
                    <w:t>Nr.</w:t>
                  </w:r>
                  <w:r w:rsidRPr="008F455F">
                    <w:rPr>
                      <w:rFonts w:ascii="Times New Roman" w:hAnsi="Times New Roman" w:cs="Times New Roman"/>
                      <w:color w:val="000000" w:themeColor="text1"/>
                      <w:sz w:val="24"/>
                      <w:szCs w:val="24"/>
                    </w:rPr>
                    <w:t xml:space="preserve"> </w:t>
                  </w:r>
                  <w:r w:rsidR="00716C01" w:rsidRPr="0058541E">
                    <w:rPr>
                      <w:rFonts w:ascii="Times New Roman" w:hAnsi="Times New Roman" w:cs="Times New Roman"/>
                      <w:b/>
                      <w:color w:val="000000" w:themeColor="text1"/>
                      <w:sz w:val="24"/>
                      <w:szCs w:val="24"/>
                    </w:rPr>
                    <w:t>01</w:t>
                  </w:r>
                </w:p>
              </w:tc>
            </w:tr>
            <w:tr w:rsidR="008837BD" w:rsidRPr="008F455F" w14:paraId="7EEAA62D" w14:textId="77777777" w:rsidTr="00644A0F">
              <w:trPr>
                <w:trHeight w:val="838"/>
              </w:trPr>
              <w:tc>
                <w:tcPr>
                  <w:tcW w:w="9351" w:type="dxa"/>
                  <w:gridSpan w:val="3"/>
                </w:tcPr>
                <w:p w14:paraId="4889873C" w14:textId="77777777" w:rsidR="00787614" w:rsidRDefault="00787614" w:rsidP="00011C71">
                  <w:pPr>
                    <w:framePr w:hSpace="180" w:wrap="around" w:vAnchor="text" w:hAnchor="margin" w:y="-28"/>
                    <w:jc w:val="center"/>
                    <w:rPr>
                      <w:rFonts w:ascii="Times New Roman" w:hAnsi="Times New Roman" w:cs="Times New Roman"/>
                      <w:i/>
                      <w:color w:val="000000" w:themeColor="text1"/>
                    </w:rPr>
                  </w:pPr>
                </w:p>
                <w:p w14:paraId="5F15D8D2" w14:textId="77777777" w:rsidR="0058541E" w:rsidRPr="008F455F" w:rsidRDefault="0058541E" w:rsidP="0058541E">
                  <w:pPr>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Lietuvos Respublikos ūkio ministerija, Lietuvos Respublikos švietimo ir mokslo ministerija</w:t>
                  </w:r>
                  <w:r>
                    <w:rPr>
                      <w:rFonts w:ascii="Times New Roman" w:hAnsi="Times New Roman" w:cs="Times New Roman"/>
                      <w:color w:val="000000" w:themeColor="text1"/>
                      <w:sz w:val="24"/>
                      <w:szCs w:val="24"/>
                    </w:rPr>
                    <w:t xml:space="preserve"> ir </w:t>
                  </w:r>
                  <w:r w:rsidRPr="008F455F">
                    <w:rPr>
                      <w:rFonts w:ascii="Times New Roman" w:hAnsi="Times New Roman" w:cs="Times New Roman"/>
                      <w:color w:val="000000" w:themeColor="text1"/>
                      <w:sz w:val="24"/>
                      <w:szCs w:val="24"/>
                    </w:rPr>
                    <w:t>VšĮ Lietuvos verslo paramos agentūra</w:t>
                  </w:r>
                  <w:r>
                    <w:rPr>
                      <w:rFonts w:ascii="Times New Roman" w:hAnsi="Times New Roman" w:cs="Times New Roman"/>
                      <w:color w:val="000000" w:themeColor="text1"/>
                      <w:sz w:val="24"/>
                      <w:szCs w:val="24"/>
                    </w:rPr>
                    <w:t xml:space="preserve"> </w:t>
                  </w:r>
                  <w:r w:rsidRPr="008F455F">
                    <w:rPr>
                      <w:rFonts w:ascii="Times New Roman" w:hAnsi="Times New Roman" w:cs="Times New Roman"/>
                      <w:color w:val="000000" w:themeColor="text1"/>
                      <w:sz w:val="24"/>
                      <w:szCs w:val="24"/>
                    </w:rPr>
                    <w:t xml:space="preserve">kviečia teikti paraiškas finansuoti projektus pagal 2014–2020 m. Europos Sąjungos struktūrinių fondų investicijų veiksmų programos priemonę </w:t>
                  </w:r>
                  <w:r w:rsidRPr="008F455F">
                    <w:rPr>
                      <w:rFonts w:ascii="Times New Roman" w:eastAsia="Times New Roman" w:hAnsi="Times New Roman"/>
                      <w:sz w:val="24"/>
                      <w:szCs w:val="24"/>
                      <w:lang w:eastAsia="lt-LT"/>
                    </w:rPr>
                    <w:t xml:space="preserve">Nr. J05-LVPA-K </w:t>
                  </w:r>
                  <w:r w:rsidRPr="008F455F">
                    <w:rPr>
                      <w:rFonts w:ascii="Times New Roman" w:hAnsi="Times New Roman"/>
                      <w:sz w:val="24"/>
                      <w:szCs w:val="24"/>
                    </w:rPr>
                    <w:t>„Intelektas. Bendri mokslo–verslo projektai“</w:t>
                  </w:r>
                </w:p>
                <w:p w14:paraId="642BC9D4" w14:textId="77777777" w:rsidR="0058541E" w:rsidRPr="008F455F" w:rsidRDefault="0058541E" w:rsidP="00011C71">
                  <w:pPr>
                    <w:framePr w:hSpace="180" w:wrap="around" w:vAnchor="text" w:hAnchor="margin" w:y="-28"/>
                    <w:jc w:val="center"/>
                    <w:rPr>
                      <w:rFonts w:ascii="Times New Roman" w:hAnsi="Times New Roman" w:cs="Times New Roman"/>
                      <w:i/>
                      <w:color w:val="000000" w:themeColor="text1"/>
                    </w:rPr>
                  </w:pPr>
                </w:p>
              </w:tc>
            </w:tr>
            <w:tr w:rsidR="008837BD" w:rsidRPr="008F455F" w14:paraId="58871D08" w14:textId="77777777" w:rsidTr="006069C0">
              <w:trPr>
                <w:trHeight w:val="553"/>
              </w:trPr>
              <w:tc>
                <w:tcPr>
                  <w:tcW w:w="5055" w:type="dxa"/>
                  <w:gridSpan w:val="2"/>
                  <w:tcBorders>
                    <w:bottom w:val="single" w:sz="4" w:space="0" w:color="auto"/>
                  </w:tcBorders>
                </w:tcPr>
                <w:p w14:paraId="0AF5F63A" w14:textId="77777777" w:rsidR="000E78ED" w:rsidRPr="008F455F" w:rsidRDefault="000E78ED" w:rsidP="00F26FB4">
                  <w:pPr>
                    <w:framePr w:hSpace="180" w:wrap="around" w:vAnchor="text" w:hAnchor="margin" w:y="-28"/>
                    <w:rPr>
                      <w:rFonts w:ascii="Times New Roman" w:hAnsi="Times New Roman" w:cs="Times New Roman"/>
                      <w:color w:val="000000" w:themeColor="text1"/>
                      <w:sz w:val="24"/>
                      <w:szCs w:val="24"/>
                    </w:rPr>
                  </w:pPr>
                </w:p>
              </w:tc>
              <w:tc>
                <w:tcPr>
                  <w:tcW w:w="4296" w:type="dxa"/>
                  <w:tcBorders>
                    <w:bottom w:val="single" w:sz="4" w:space="0" w:color="auto"/>
                  </w:tcBorders>
                </w:tcPr>
                <w:p w14:paraId="18F3B583" w14:textId="77777777" w:rsidR="000E78ED" w:rsidRPr="008F455F" w:rsidRDefault="000E78ED" w:rsidP="00F26FB4">
                  <w:pPr>
                    <w:framePr w:hSpace="180" w:wrap="around" w:vAnchor="text" w:hAnchor="margin" w:y="-28"/>
                    <w:rPr>
                      <w:rFonts w:ascii="Times New Roman" w:hAnsi="Times New Roman" w:cs="Times New Roman"/>
                      <w:color w:val="000000" w:themeColor="text1"/>
                      <w:sz w:val="24"/>
                      <w:szCs w:val="24"/>
                    </w:rPr>
                  </w:pPr>
                </w:p>
              </w:tc>
            </w:tr>
            <w:tr w:rsidR="008837BD" w:rsidRPr="008F455F" w14:paraId="24570CEA" w14:textId="77777777" w:rsidTr="002E3C87">
              <w:tc>
                <w:tcPr>
                  <w:tcW w:w="4675" w:type="dxa"/>
                  <w:tcBorders>
                    <w:top w:val="single" w:sz="4" w:space="0" w:color="auto"/>
                    <w:left w:val="single" w:sz="4" w:space="0" w:color="auto"/>
                    <w:bottom w:val="single" w:sz="4" w:space="0" w:color="auto"/>
                    <w:right w:val="single" w:sz="4" w:space="0" w:color="auto"/>
                  </w:tcBorders>
                </w:tcPr>
                <w:p w14:paraId="5271AFD2"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Priemonės tikslas:</w:t>
                  </w:r>
                </w:p>
                <w:p w14:paraId="6E72E50D" w14:textId="77777777" w:rsidR="0028256E" w:rsidRPr="00AC79B5" w:rsidRDefault="0028256E" w:rsidP="00F26FB4">
                  <w:pPr>
                    <w:framePr w:hSpace="180" w:wrap="around" w:vAnchor="text" w:hAnchor="margin" w:y="-28"/>
                    <w:rPr>
                      <w:rFonts w:ascii="Times New Roman" w:hAnsi="Times New Roman" w:cs="Times New Roman"/>
                      <w:i/>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48CA14CA" w14:textId="2916BF81" w:rsidR="0058541E" w:rsidRPr="00AC79B5" w:rsidRDefault="00E421B5" w:rsidP="00A66DC9">
                  <w:pPr>
                    <w:framePr w:hSpace="180" w:wrap="around" w:vAnchor="text" w:hAnchor="margin" w:y="-28"/>
                    <w:jc w:val="both"/>
                    <w:rPr>
                      <w:rFonts w:ascii="Times New Roman" w:hAnsi="Times New Roman" w:cs="Times New Roman"/>
                      <w:sz w:val="24"/>
                      <w:szCs w:val="24"/>
                    </w:rPr>
                  </w:pPr>
                  <w:r w:rsidRPr="00AC79B5">
                    <w:rPr>
                      <w:rFonts w:ascii="Times New Roman" w:hAnsi="Times New Roman" w:cs="Times New Roman"/>
                      <w:sz w:val="24"/>
                      <w:szCs w:val="24"/>
                    </w:rPr>
                    <w:t>Paskatinti šalies įmones inves</w:t>
                  </w:r>
                  <w:r w:rsidR="0058541E" w:rsidRPr="00AC79B5">
                    <w:rPr>
                      <w:rFonts w:ascii="Times New Roman" w:hAnsi="Times New Roman" w:cs="Times New Roman"/>
                      <w:sz w:val="24"/>
                      <w:szCs w:val="24"/>
                    </w:rPr>
                    <w:t xml:space="preserve">tuoti į inovaciniams gaminiams, </w:t>
                  </w:r>
                  <w:r w:rsidRPr="00AC79B5">
                    <w:rPr>
                      <w:rFonts w:ascii="Times New Roman" w:hAnsi="Times New Roman" w:cs="Times New Roman"/>
                      <w:sz w:val="24"/>
                      <w:szCs w:val="24"/>
                    </w:rPr>
                    <w:t xml:space="preserve">paslaugoms ar procesams kurti reikalingus </w:t>
                  </w:r>
                  <w:r w:rsidR="00A66DC9" w:rsidRPr="00AC79B5">
                    <w:rPr>
                      <w:rFonts w:ascii="Times New Roman" w:hAnsi="Times New Roman" w:cs="Times New Roman"/>
                      <w:sz w:val="24"/>
                      <w:szCs w:val="24"/>
                    </w:rPr>
                    <w:t xml:space="preserve">mokslinius tyrimus ir eksperimentinę plėtrą (toliau – </w:t>
                  </w:r>
                  <w:r w:rsidRPr="00AC79B5">
                    <w:rPr>
                      <w:rFonts w:ascii="Times New Roman" w:hAnsi="Times New Roman" w:cs="Times New Roman"/>
                      <w:sz w:val="24"/>
                      <w:szCs w:val="24"/>
                    </w:rPr>
                    <w:t>MTEP</w:t>
                  </w:r>
                  <w:r w:rsidR="00A66DC9" w:rsidRPr="00AC79B5">
                    <w:rPr>
                      <w:rFonts w:ascii="Times New Roman" w:hAnsi="Times New Roman" w:cs="Times New Roman"/>
                      <w:sz w:val="24"/>
                      <w:szCs w:val="24"/>
                    </w:rPr>
                    <w:t>)</w:t>
                  </w:r>
                  <w:r w:rsidRPr="00AC79B5">
                    <w:rPr>
                      <w:rFonts w:ascii="Times New Roman" w:hAnsi="Times New Roman" w:cs="Times New Roman"/>
                      <w:sz w:val="24"/>
                      <w:szCs w:val="24"/>
                    </w:rPr>
                    <w:t>, taip pat paskatinti įmonių plėtrą ir naujų inovacinių įmonių steigimąsi investuojant į MTEP ir inovacijų infrastruktūros kūrimą ir plėtrą</w:t>
                  </w:r>
                  <w:r w:rsidR="000A17DB">
                    <w:rPr>
                      <w:rFonts w:ascii="Times New Roman" w:hAnsi="Times New Roman" w:cs="Times New Roman"/>
                      <w:sz w:val="24"/>
                      <w:szCs w:val="24"/>
                    </w:rPr>
                    <w:t>.</w:t>
                  </w:r>
                </w:p>
                <w:p w14:paraId="0B8C66F9" w14:textId="77777777" w:rsidR="0058541E" w:rsidRPr="00AC79B5" w:rsidRDefault="0058541E" w:rsidP="00A66DC9">
                  <w:pPr>
                    <w:framePr w:hSpace="180" w:wrap="around" w:vAnchor="text" w:hAnchor="margin" w:y="-28"/>
                    <w:jc w:val="both"/>
                    <w:rPr>
                      <w:rFonts w:ascii="Times New Roman" w:hAnsi="Times New Roman" w:cs="Times New Roman"/>
                      <w:sz w:val="24"/>
                      <w:szCs w:val="24"/>
                    </w:rPr>
                  </w:pPr>
                </w:p>
              </w:tc>
            </w:tr>
            <w:tr w:rsidR="008837BD" w:rsidRPr="008F455F" w14:paraId="05A2AE3E" w14:textId="77777777" w:rsidTr="00820725">
              <w:tc>
                <w:tcPr>
                  <w:tcW w:w="4675" w:type="dxa"/>
                  <w:tcBorders>
                    <w:top w:val="single" w:sz="4" w:space="0" w:color="auto"/>
                    <w:left w:val="single" w:sz="4" w:space="0" w:color="auto"/>
                    <w:bottom w:val="single" w:sz="4" w:space="0" w:color="auto"/>
                    <w:right w:val="single" w:sz="4" w:space="0" w:color="auto"/>
                  </w:tcBorders>
                </w:tcPr>
                <w:p w14:paraId="3A973829"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Remiamos veiklos:</w:t>
                  </w:r>
                </w:p>
                <w:p w14:paraId="56525DDA"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30E74FAF" w14:textId="77777777" w:rsidR="00E421B5" w:rsidRPr="00AC79B5" w:rsidRDefault="00F358DD" w:rsidP="00647652">
                  <w:pPr>
                    <w:framePr w:hSpace="180" w:wrap="around" w:vAnchor="text" w:hAnchor="margin" w:y="-28"/>
                    <w:jc w:val="both"/>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w:t>
                  </w:r>
                  <w:r w:rsidR="00E421B5" w:rsidRPr="00AC79B5">
                    <w:rPr>
                      <w:rFonts w:ascii="Times New Roman" w:hAnsi="Times New Roman" w:cs="Times New Roman"/>
                      <w:color w:val="000000" w:themeColor="text1"/>
                      <w:sz w:val="24"/>
                      <w:szCs w:val="24"/>
                    </w:rPr>
                    <w:t xml:space="preserve"> MTEP;</w:t>
                  </w:r>
                </w:p>
                <w:p w14:paraId="34E8BE19" w14:textId="77777777" w:rsidR="0028256E" w:rsidRPr="00AC79B5" w:rsidRDefault="00F358DD" w:rsidP="00647652">
                  <w:pPr>
                    <w:framePr w:hSpace="180" w:wrap="around" w:vAnchor="text" w:hAnchor="margin" w:y="-28"/>
                    <w:jc w:val="both"/>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w:t>
                  </w:r>
                  <w:r w:rsidR="00E421B5" w:rsidRPr="00AC79B5">
                    <w:rPr>
                      <w:rFonts w:ascii="Times New Roman" w:hAnsi="Times New Roman" w:cs="Times New Roman"/>
                      <w:color w:val="000000" w:themeColor="text1"/>
                      <w:sz w:val="24"/>
                      <w:szCs w:val="24"/>
                    </w:rPr>
                    <w:t xml:space="preserve"> įmonių pradinės investicijos, kuriomis kuriama naujos ar plečiama esamos įmonės MTEP ir inovacijų infrastruktūra, kuri nėra priei</w:t>
                  </w:r>
                  <w:r w:rsidR="0058541E" w:rsidRPr="00AC79B5">
                    <w:rPr>
                      <w:rFonts w:ascii="Times New Roman" w:hAnsi="Times New Roman" w:cs="Times New Roman"/>
                      <w:color w:val="000000" w:themeColor="text1"/>
                      <w:sz w:val="24"/>
                      <w:szCs w:val="24"/>
                    </w:rPr>
                    <w:t xml:space="preserve">nama viešai arba klasteriuose. </w:t>
                  </w:r>
                  <w:r w:rsidR="00E421B5" w:rsidRPr="00AC79B5">
                    <w:rPr>
                      <w:rFonts w:ascii="Times New Roman" w:hAnsi="Times New Roman" w:cs="Times New Roman"/>
                      <w:color w:val="000000" w:themeColor="text1"/>
                      <w:sz w:val="24"/>
                      <w:szCs w:val="24"/>
                    </w:rPr>
                    <w:t xml:space="preserve">Viešai prieinama infrastruktūra laikoma tokia infrastruktūra, kuri įtraukta į Atviros prieigos centrų registrą, skelbiamą interneto svetainėje </w:t>
                  </w:r>
                  <w:hyperlink r:id="rId9" w:history="1">
                    <w:r w:rsidR="0058541E" w:rsidRPr="00AC79B5">
                      <w:rPr>
                        <w:rStyle w:val="Hipersaitas"/>
                        <w:rFonts w:ascii="Times New Roman" w:hAnsi="Times New Roman" w:cs="Times New Roman"/>
                        <w:sz w:val="24"/>
                        <w:szCs w:val="24"/>
                      </w:rPr>
                      <w:t>http://www.mita.lt/lt/inovacijos/atviros-prieigos-centrai/</w:t>
                    </w:r>
                  </w:hyperlink>
                  <w:r w:rsidR="00E421B5" w:rsidRPr="00AC79B5">
                    <w:rPr>
                      <w:rFonts w:ascii="Times New Roman" w:hAnsi="Times New Roman" w:cs="Times New Roman"/>
                      <w:color w:val="000000" w:themeColor="text1"/>
                      <w:sz w:val="24"/>
                      <w:szCs w:val="24"/>
                    </w:rPr>
                    <w:t xml:space="preserve">. Klasteriuose prieinama infrastruktūra laikoma tokia infrastruktūra, kuri finansuota Ekonomikos augimo veiksmų </w:t>
                  </w:r>
                  <w:r w:rsidR="00E421B5" w:rsidRPr="00AC79B5">
                    <w:rPr>
                      <w:rFonts w:ascii="Times New Roman" w:hAnsi="Times New Roman" w:cs="Times New Roman"/>
                      <w:color w:val="000000" w:themeColor="text1"/>
                      <w:sz w:val="24"/>
                      <w:szCs w:val="24"/>
                    </w:rPr>
                    <w:lastRenderedPageBreak/>
                    <w:t xml:space="preserve">programos VP2-1.4-ŪM-02-K priemonės „Inoklaster LT+“ lėšomis ir kuriai taikomi 2007–2013 m. finansavimo laikotarpio tęstinumo reikalavimai (informacija apie klasteriuose prieinamą infrastruktūrą skelbiama įgyvendinančiosios institucijos interneto svetainėje </w:t>
                  </w:r>
                  <w:hyperlink r:id="rId10" w:history="1">
                    <w:r w:rsidR="0058541E" w:rsidRPr="00AC79B5">
                      <w:rPr>
                        <w:rStyle w:val="Hipersaitas"/>
                        <w:rFonts w:ascii="Times New Roman" w:hAnsi="Times New Roman" w:cs="Times New Roman"/>
                        <w:sz w:val="24"/>
                        <w:szCs w:val="24"/>
                      </w:rPr>
                      <w:t>www.lvpa.lt</w:t>
                    </w:r>
                  </w:hyperlink>
                  <w:r w:rsidR="0058541E" w:rsidRPr="00AC79B5">
                    <w:rPr>
                      <w:rFonts w:ascii="Times New Roman" w:hAnsi="Times New Roman" w:cs="Times New Roman"/>
                      <w:color w:val="000000" w:themeColor="text1"/>
                      <w:sz w:val="24"/>
                      <w:szCs w:val="24"/>
                    </w:rPr>
                    <w:t xml:space="preserve"> </w:t>
                  </w:r>
                  <w:r w:rsidR="00E421B5" w:rsidRPr="00AC79B5">
                    <w:rPr>
                      <w:rFonts w:ascii="Times New Roman" w:hAnsi="Times New Roman" w:cs="Times New Roman"/>
                      <w:color w:val="000000" w:themeColor="text1"/>
                      <w:sz w:val="24"/>
                      <w:szCs w:val="24"/>
                    </w:rPr>
                    <w:t xml:space="preserve">ir Ūkio ministerijos interneto svetainėje </w:t>
                  </w:r>
                  <w:hyperlink r:id="rId11" w:history="1">
                    <w:r w:rsidR="0058541E" w:rsidRPr="00AC79B5">
                      <w:rPr>
                        <w:rStyle w:val="Hipersaitas"/>
                        <w:rFonts w:ascii="Times New Roman" w:hAnsi="Times New Roman" w:cs="Times New Roman"/>
                        <w:sz w:val="24"/>
                        <w:szCs w:val="24"/>
                      </w:rPr>
                      <w:t>www.ukmin.lt</w:t>
                    </w:r>
                  </w:hyperlink>
                  <w:r w:rsidR="00E421B5" w:rsidRPr="00AC79B5">
                    <w:rPr>
                      <w:rFonts w:ascii="Times New Roman" w:hAnsi="Times New Roman" w:cs="Times New Roman"/>
                      <w:color w:val="000000" w:themeColor="text1"/>
                      <w:sz w:val="24"/>
                      <w:szCs w:val="24"/>
                    </w:rPr>
                    <w:t>). Viešai arba klasteriuose prieinama MTEP ir inovacijų infrastruktūra laikoma tokia infrastruktūra, kuria naudojimasis yra efektyvus, t. y. naudojimasis tokia infrastruktūra nėra 10 procentų ir daugiau brangesnis nei įrangos įsigijimas. Jeigu tam tikriems MTEP atlikti reikalinga akredituota MTEP ir inovacijų infrastruktūra, tuomet papildomai laikoma, kad viešai arba klasteriuose prieinama MTEP ir inovacijų infrastruktūra laikoma tokia infrastruktūra, kuri yra akredituota teisės aktų nustatyta tvarka).</w:t>
                  </w:r>
                </w:p>
                <w:p w14:paraId="5FD19089" w14:textId="77777777" w:rsidR="0058541E" w:rsidRPr="00AC79B5" w:rsidRDefault="0058541E" w:rsidP="00647652">
                  <w:pPr>
                    <w:framePr w:hSpace="180" w:wrap="around" w:vAnchor="text" w:hAnchor="margin" w:y="-28"/>
                    <w:jc w:val="both"/>
                    <w:rPr>
                      <w:rFonts w:ascii="Times New Roman" w:hAnsi="Times New Roman" w:cs="Times New Roman"/>
                      <w:color w:val="000000" w:themeColor="text1"/>
                      <w:sz w:val="24"/>
                      <w:szCs w:val="24"/>
                    </w:rPr>
                  </w:pPr>
                </w:p>
              </w:tc>
            </w:tr>
            <w:tr w:rsidR="008837BD" w:rsidRPr="008F455F" w14:paraId="1D567DAA" w14:textId="77777777" w:rsidTr="00015B9C">
              <w:tc>
                <w:tcPr>
                  <w:tcW w:w="4675" w:type="dxa"/>
                  <w:tcBorders>
                    <w:top w:val="single" w:sz="4" w:space="0" w:color="auto"/>
                    <w:left w:val="single" w:sz="4" w:space="0" w:color="auto"/>
                    <w:bottom w:val="single" w:sz="4" w:space="0" w:color="auto"/>
                    <w:right w:val="single" w:sz="4" w:space="0" w:color="auto"/>
                  </w:tcBorders>
                </w:tcPr>
                <w:p w14:paraId="4D03252A"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lastRenderedPageBreak/>
                    <w:t>Galimi pareiškėjai:</w:t>
                  </w:r>
                </w:p>
                <w:p w14:paraId="0CB58F48"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2C467A86" w14:textId="77777777" w:rsidR="00F358DD" w:rsidRPr="00AC79B5" w:rsidRDefault="00F358DD" w:rsidP="00F358DD">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Privatieji juridiniai asmenys (išskyrus mokslo ir studijų institucijas);</w:t>
                  </w:r>
                </w:p>
                <w:p w14:paraId="26D73774" w14:textId="77777777" w:rsidR="0058541E" w:rsidRPr="00AC79B5" w:rsidRDefault="0058541E" w:rsidP="00F358DD">
                  <w:pPr>
                    <w:framePr w:hSpace="180" w:wrap="around" w:vAnchor="text" w:hAnchor="margin" w:y="-28"/>
                    <w:rPr>
                      <w:rFonts w:ascii="Times New Roman" w:hAnsi="Times New Roman" w:cs="Times New Roman"/>
                      <w:color w:val="000000" w:themeColor="text1"/>
                      <w:sz w:val="24"/>
                      <w:szCs w:val="24"/>
                    </w:rPr>
                  </w:pPr>
                </w:p>
                <w:p w14:paraId="29772FA3" w14:textId="77777777" w:rsidR="0028256E" w:rsidRPr="00AC79B5" w:rsidRDefault="00F358DD" w:rsidP="00F358DD">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viešosios įstaigos, vykdančios MTEP veiklas (išskyrus mokslo ir studijų institucijas).</w:t>
                  </w:r>
                </w:p>
                <w:p w14:paraId="5C6B5987" w14:textId="77777777" w:rsidR="0058541E" w:rsidRPr="00AC79B5" w:rsidRDefault="0058541E" w:rsidP="00F358DD">
                  <w:pPr>
                    <w:framePr w:hSpace="180" w:wrap="around" w:vAnchor="text" w:hAnchor="margin" w:y="-28"/>
                    <w:rPr>
                      <w:rFonts w:ascii="Times New Roman" w:hAnsi="Times New Roman" w:cs="Times New Roman"/>
                      <w:i/>
                      <w:color w:val="000000" w:themeColor="text1"/>
                      <w:sz w:val="24"/>
                      <w:szCs w:val="24"/>
                    </w:rPr>
                  </w:pPr>
                </w:p>
              </w:tc>
            </w:tr>
            <w:tr w:rsidR="008837BD" w:rsidRPr="008F455F" w14:paraId="0B98C7A0" w14:textId="77777777" w:rsidTr="00583578">
              <w:tc>
                <w:tcPr>
                  <w:tcW w:w="4675" w:type="dxa"/>
                  <w:tcBorders>
                    <w:top w:val="single" w:sz="4" w:space="0" w:color="auto"/>
                    <w:left w:val="single" w:sz="4" w:space="0" w:color="auto"/>
                    <w:bottom w:val="single" w:sz="4" w:space="0" w:color="auto"/>
                    <w:right w:val="single" w:sz="4" w:space="0" w:color="auto"/>
                  </w:tcBorders>
                </w:tcPr>
                <w:p w14:paraId="1A1FB2A2" w14:textId="77777777" w:rsidR="0028256E" w:rsidRPr="00AC79B5" w:rsidRDefault="0028256E" w:rsidP="00A23E55">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Atrankos būdas</w:t>
                  </w:r>
                  <w:r w:rsidR="00A23E55" w:rsidRPr="00AC79B5">
                    <w:rPr>
                      <w:rFonts w:ascii="Times New Roman" w:hAnsi="Times New Roman" w:cs="Times New Roman"/>
                      <w:color w:val="000000" w:themeColor="text1"/>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14:paraId="4D14BC74" w14:textId="77777777" w:rsidR="0028256E" w:rsidRPr="00AC79B5" w:rsidRDefault="0028256E" w:rsidP="006718D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Projektų konkursas </w:t>
                  </w:r>
                  <w:r w:rsidR="00F358DD" w:rsidRPr="00AC79B5">
                    <w:rPr>
                      <w:rFonts w:ascii="Times New Roman" w:hAnsi="Times New Roman" w:cs="Times New Roman"/>
                      <w:color w:val="000000" w:themeColor="text1"/>
                      <w:sz w:val="24"/>
                      <w:szCs w:val="24"/>
                    </w:rPr>
                    <w:t>dviem etapais</w:t>
                  </w:r>
                  <w:r w:rsidR="00AC79B5" w:rsidRPr="00AC79B5">
                    <w:rPr>
                      <w:rFonts w:ascii="Times New Roman" w:hAnsi="Times New Roman" w:cs="Times New Roman"/>
                      <w:color w:val="000000" w:themeColor="text1"/>
                      <w:sz w:val="24"/>
                      <w:szCs w:val="24"/>
                    </w:rPr>
                    <w:t>.</w:t>
                  </w:r>
                </w:p>
                <w:p w14:paraId="2F8E928C" w14:textId="77777777" w:rsidR="0028256E" w:rsidRPr="00AC79B5" w:rsidRDefault="0028256E" w:rsidP="000621D0">
                  <w:pPr>
                    <w:framePr w:hSpace="180" w:wrap="around" w:vAnchor="text" w:hAnchor="margin" w:y="-28"/>
                    <w:rPr>
                      <w:rFonts w:ascii="Times New Roman" w:hAnsi="Times New Roman" w:cs="Times New Roman"/>
                      <w:color w:val="000000" w:themeColor="text1"/>
                      <w:sz w:val="24"/>
                      <w:szCs w:val="24"/>
                    </w:rPr>
                  </w:pPr>
                </w:p>
              </w:tc>
            </w:tr>
            <w:tr w:rsidR="008837BD" w:rsidRPr="008F455F" w14:paraId="181BE60F" w14:textId="77777777" w:rsidTr="001F2A91">
              <w:tc>
                <w:tcPr>
                  <w:tcW w:w="4675" w:type="dxa"/>
                  <w:tcBorders>
                    <w:top w:val="single" w:sz="4" w:space="0" w:color="auto"/>
                    <w:left w:val="single" w:sz="4" w:space="0" w:color="auto"/>
                    <w:bottom w:val="single" w:sz="4" w:space="0" w:color="auto"/>
                    <w:right w:val="single" w:sz="4" w:space="0" w:color="auto"/>
                  </w:tcBorders>
                </w:tcPr>
                <w:p w14:paraId="7F2EF287" w14:textId="77777777" w:rsidR="002F7369" w:rsidRPr="00AC79B5" w:rsidRDefault="002F7369" w:rsidP="002F7369">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Didžiausia galima projektui skirti finansavimo lėšų suma, </w:t>
                  </w:r>
                  <w:r w:rsidR="006718D2" w:rsidRPr="00AC79B5">
                    <w:rPr>
                      <w:color w:val="000000" w:themeColor="text1"/>
                      <w:sz w:val="24"/>
                      <w:szCs w:val="24"/>
                    </w:rPr>
                    <w:t xml:space="preserve"> </w:t>
                  </w:r>
                  <w:r w:rsidR="006718D2" w:rsidRPr="00AC79B5">
                    <w:rPr>
                      <w:rFonts w:ascii="Times New Roman" w:hAnsi="Times New Roman" w:cs="Times New Roman"/>
                      <w:color w:val="000000" w:themeColor="text1"/>
                      <w:sz w:val="24"/>
                      <w:szCs w:val="24"/>
                    </w:rPr>
                    <w:t>Eur</w:t>
                  </w:r>
                  <w:r w:rsidRPr="00AC79B5">
                    <w:rPr>
                      <w:rFonts w:ascii="Times New Roman" w:hAnsi="Times New Roman" w:cs="Times New Roman"/>
                      <w:color w:val="000000" w:themeColor="text1"/>
                      <w:sz w:val="24"/>
                      <w:szCs w:val="24"/>
                    </w:rPr>
                    <w:t>:</w:t>
                  </w:r>
                </w:p>
                <w:p w14:paraId="471B2818" w14:textId="77777777" w:rsidR="002F7369" w:rsidRPr="00AC79B5" w:rsidRDefault="002F7369" w:rsidP="002F7369">
                  <w:pPr>
                    <w:framePr w:hSpace="180" w:wrap="around" w:vAnchor="text" w:hAnchor="margin" w:y="-28"/>
                    <w:rPr>
                      <w:rFonts w:ascii="Times New Roman" w:hAnsi="Times New Roman" w:cs="Times New Roman"/>
                      <w:i/>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31B4CEE6" w14:textId="45AFAC12" w:rsidR="00EC28E8" w:rsidRPr="00EC28E8" w:rsidRDefault="005A686E" w:rsidP="00EC28E8">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Pagal </w:t>
                  </w:r>
                  <w:r>
                    <w:rPr>
                      <w:rFonts w:ascii="Times New Roman" w:hAnsi="Times New Roman" w:cs="Times New Roman"/>
                      <w:color w:val="000000" w:themeColor="text1"/>
                      <w:sz w:val="24"/>
                      <w:szCs w:val="24"/>
                    </w:rPr>
                    <w:t xml:space="preserve">priemonės </w:t>
                  </w:r>
                  <w:r w:rsidRPr="008F455F">
                    <w:rPr>
                      <w:rFonts w:ascii="Times New Roman" w:hAnsi="Times New Roman"/>
                      <w:sz w:val="24"/>
                      <w:szCs w:val="24"/>
                    </w:rPr>
                    <w:t>„Intelektas. Bendri mokslo–verslo projektai“</w:t>
                  </w:r>
                  <w:r>
                    <w:rPr>
                      <w:rFonts w:ascii="Times New Roman" w:hAnsi="Times New Roman"/>
                      <w:sz w:val="24"/>
                      <w:szCs w:val="24"/>
                    </w:rPr>
                    <w:t xml:space="preserve"> </w:t>
                  </w:r>
                  <w:r>
                    <w:rPr>
                      <w:rFonts w:ascii="Times New Roman" w:hAnsi="Times New Roman" w:cs="Times New Roman"/>
                      <w:color w:val="000000" w:themeColor="text1"/>
                      <w:sz w:val="24"/>
                      <w:szCs w:val="24"/>
                    </w:rPr>
                    <w:t>a</w:t>
                  </w:r>
                  <w:r w:rsidRPr="00AC79B5">
                    <w:rPr>
                      <w:rFonts w:ascii="Times New Roman" w:hAnsi="Times New Roman" w:cs="Times New Roman"/>
                      <w:color w:val="000000" w:themeColor="text1"/>
                      <w:sz w:val="24"/>
                      <w:szCs w:val="24"/>
                    </w:rPr>
                    <w:t xml:space="preserve">prašą </w:t>
                  </w:r>
                  <w:r>
                    <w:rPr>
                      <w:rFonts w:ascii="Times New Roman" w:hAnsi="Times New Roman" w:cs="Times New Roman"/>
                      <w:color w:val="000000" w:themeColor="text1"/>
                      <w:sz w:val="24"/>
                      <w:szCs w:val="24"/>
                    </w:rPr>
                    <w:t>(toliau – Aprašas) d</w:t>
                  </w:r>
                  <w:r w:rsidR="00EC28E8" w:rsidRPr="00EC28E8">
                    <w:rPr>
                      <w:rFonts w:ascii="Times New Roman" w:hAnsi="Times New Roman" w:cs="Times New Roman"/>
                      <w:color w:val="000000" w:themeColor="text1"/>
                      <w:sz w:val="24"/>
                      <w:szCs w:val="24"/>
                    </w:rPr>
                    <w:t>idžiausia projektui galima skirti finansavimo lėšų suma yra:</w:t>
                  </w:r>
                </w:p>
                <w:p w14:paraId="007227D9" w14:textId="357458B0" w:rsidR="00EC28E8" w:rsidRPr="00EC28E8" w:rsidRDefault="00EC28E8" w:rsidP="00EC28E8">
                  <w:pPr>
                    <w:framePr w:hSpace="180" w:wrap="around" w:vAnchor="text" w:hAnchor="margin" w:y="-2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28E8">
                    <w:rPr>
                      <w:rFonts w:ascii="Times New Roman" w:hAnsi="Times New Roman" w:cs="Times New Roman"/>
                      <w:color w:val="000000" w:themeColor="text1"/>
                      <w:sz w:val="24"/>
                      <w:szCs w:val="24"/>
                    </w:rPr>
                    <w:t xml:space="preserve"> Aprašo 10.1 papunktyje nurodytai veiklai didžiausia galima skirti finansavimo lėšų suma yra 1 200 000 Eur (vienas milijonas du šimtai tūkstančių eurų);</w:t>
                  </w:r>
                </w:p>
                <w:p w14:paraId="36286049" w14:textId="77777777" w:rsidR="006718D2" w:rsidRDefault="00EC28E8" w:rsidP="00EC28E8">
                  <w:pPr>
                    <w:framePr w:hSpace="180" w:wrap="around" w:vAnchor="text" w:hAnchor="margin" w:y="-2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28E8">
                    <w:rPr>
                      <w:rFonts w:ascii="Times New Roman" w:hAnsi="Times New Roman" w:cs="Times New Roman"/>
                      <w:color w:val="000000" w:themeColor="text1"/>
                      <w:sz w:val="24"/>
                      <w:szCs w:val="24"/>
                    </w:rPr>
                    <w:t xml:space="preserve"> Aprašo 10.2 papunktyje nurodytai veiklai didžiausia galima skirti finansavimo lėšų suma yra 3 000 000 Eur (trys milijonai eurų).</w:t>
                  </w:r>
                </w:p>
                <w:p w14:paraId="77DDEEB7" w14:textId="458C610F" w:rsidR="00990DC9" w:rsidRPr="00AC79B5" w:rsidRDefault="00990DC9" w:rsidP="00EC28E8">
                  <w:pPr>
                    <w:framePr w:hSpace="180" w:wrap="around" w:vAnchor="text" w:hAnchor="margin" w:y="-28"/>
                    <w:rPr>
                      <w:rFonts w:ascii="Times New Roman" w:hAnsi="Times New Roman" w:cs="Times New Roman"/>
                      <w:color w:val="000000" w:themeColor="text1"/>
                      <w:sz w:val="24"/>
                      <w:szCs w:val="24"/>
                    </w:rPr>
                  </w:pPr>
                </w:p>
              </w:tc>
            </w:tr>
            <w:tr w:rsidR="008837BD" w:rsidRPr="008F455F" w14:paraId="4B089274" w14:textId="77777777" w:rsidTr="00BE1222">
              <w:tc>
                <w:tcPr>
                  <w:tcW w:w="4675" w:type="dxa"/>
                  <w:tcBorders>
                    <w:top w:val="single" w:sz="4" w:space="0" w:color="auto"/>
                    <w:left w:val="single" w:sz="4" w:space="0" w:color="auto"/>
                    <w:bottom w:val="single" w:sz="4" w:space="0" w:color="auto"/>
                    <w:right w:val="single" w:sz="4" w:space="0" w:color="auto"/>
                  </w:tcBorders>
                </w:tcPr>
                <w:p w14:paraId="01557F6E" w14:textId="77777777" w:rsidR="002F7369" w:rsidRPr="008F455F" w:rsidRDefault="002F7369" w:rsidP="002F7369">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 xml:space="preserve">Kvietimo suma, </w:t>
                  </w:r>
                  <w:r w:rsidR="000A7B97" w:rsidRPr="008F455F">
                    <w:rPr>
                      <w:rFonts w:ascii="Times New Roman" w:hAnsi="Times New Roman" w:cs="Times New Roman"/>
                      <w:color w:val="000000" w:themeColor="text1"/>
                      <w:sz w:val="24"/>
                      <w:szCs w:val="24"/>
                    </w:rPr>
                    <w:t>Eur</w:t>
                  </w:r>
                  <w:r w:rsidR="00122822" w:rsidRPr="008F455F">
                    <w:rPr>
                      <w:rFonts w:ascii="Times New Roman" w:hAnsi="Times New Roman" w:cs="Times New Roman"/>
                      <w:color w:val="000000" w:themeColor="text1"/>
                      <w:sz w:val="24"/>
                      <w:szCs w:val="24"/>
                    </w:rPr>
                    <w:t xml:space="preserve"> </w:t>
                  </w:r>
                  <w:r w:rsidRPr="008F455F">
                    <w:rPr>
                      <w:rFonts w:ascii="Times New Roman" w:hAnsi="Times New Roman" w:cs="Times New Roman"/>
                      <w:color w:val="000000" w:themeColor="text1"/>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14:paraId="4806585B" w14:textId="08A80DF0"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Pagal </w:t>
                  </w:r>
                  <w:r w:rsidR="005A686E">
                    <w:rPr>
                      <w:rFonts w:ascii="Times New Roman" w:hAnsi="Times New Roman" w:cs="Times New Roman"/>
                      <w:color w:val="000000" w:themeColor="text1"/>
                      <w:sz w:val="24"/>
                      <w:szCs w:val="24"/>
                    </w:rPr>
                    <w:t>Aprašą projektams</w:t>
                  </w:r>
                  <w:r w:rsidRPr="00AC79B5">
                    <w:rPr>
                      <w:rFonts w:ascii="Times New Roman" w:hAnsi="Times New Roman" w:cs="Times New Roman"/>
                      <w:color w:val="000000" w:themeColor="text1"/>
                      <w:sz w:val="24"/>
                      <w:szCs w:val="24"/>
                    </w:rPr>
                    <w:t xml:space="preserve"> įgyvendinti numatoma skirti iki 60 006 000 Eur (šešiasdešimt milijonų šešių tūkstančių eurų) Europos Sąjungos struktūrinių fondų lėšų.</w:t>
                  </w:r>
                </w:p>
                <w:p w14:paraId="36787A25"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Pagal Aprašą sumaniosios specializacijos kryptims numatoma skirti:</w:t>
                  </w:r>
                </w:p>
                <w:p w14:paraId="46F2AFA3"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energetikai ir tvariai aplinkai – iki 6 708 000 Eur (šešių milijonų septynių šimtų aštuonių tūkstančių eurų);</w:t>
                  </w:r>
                </w:p>
                <w:p w14:paraId="6748E404"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įtraukiai ir kūrybingai visuomenei – iki 3 </w:t>
                  </w:r>
                  <w:r w:rsidRPr="00AC79B5">
                    <w:rPr>
                      <w:rFonts w:ascii="Times New Roman" w:hAnsi="Times New Roman" w:cs="Times New Roman"/>
                      <w:color w:val="000000" w:themeColor="text1"/>
                      <w:sz w:val="24"/>
                      <w:szCs w:val="24"/>
                    </w:rPr>
                    <w:lastRenderedPageBreak/>
                    <w:t>084 000 Eur (trijų milijonų aštuoniasdešimt keturių tūkstančių eurų);</w:t>
                  </w:r>
                </w:p>
                <w:p w14:paraId="72606B8E"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agroinovacijoms ir maisto technologijoms – iki 10 524 000 Eur (dešimt milijonų penkių šimtų dvidešimt keturių tūkstančių eurų); </w:t>
                  </w:r>
                </w:p>
                <w:p w14:paraId="780B1B52"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naujiems gamybos procesams, medžiagoms ir technologijoms – iki 15 156 000 Eur (penkiolikos milijonų šimto penkiasdešimt šešių tūkstančių eurų); </w:t>
                  </w:r>
                </w:p>
                <w:p w14:paraId="5D2418FD"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sveikatos technologijoms ir biotechnologijoms – iki 21 930 000 Eur (dvidešimt vieno milijono devynių šimtų trisdešimt tūkstančių eurų); </w:t>
                  </w:r>
                </w:p>
                <w:p w14:paraId="4CDF9A05" w14:textId="77777777" w:rsidR="002F7369" w:rsidRPr="00AC79B5" w:rsidRDefault="00647652" w:rsidP="002F7369">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transportui, logistikai ir informacinėms ir ryšių technologijoms (IRT) – iki 2 604 000 Eur (iki dviejų milijonų šešių šimtų keturių tūkstančių eurų). </w:t>
                  </w:r>
                </w:p>
                <w:p w14:paraId="3924922D" w14:textId="77777777" w:rsidR="00AC79B5" w:rsidRPr="008F455F" w:rsidRDefault="00AC79B5" w:rsidP="002F7369">
                  <w:pPr>
                    <w:framePr w:hSpace="180" w:wrap="around" w:vAnchor="text" w:hAnchor="margin" w:y="-28"/>
                    <w:rPr>
                      <w:rFonts w:ascii="Times New Roman" w:hAnsi="Times New Roman" w:cs="Times New Roman"/>
                      <w:i/>
                      <w:color w:val="000000" w:themeColor="text1"/>
                    </w:rPr>
                  </w:pPr>
                </w:p>
              </w:tc>
            </w:tr>
            <w:tr w:rsidR="008837BD" w:rsidRPr="008F455F" w14:paraId="49B15C65" w14:textId="77777777" w:rsidTr="00BE1222">
              <w:tc>
                <w:tcPr>
                  <w:tcW w:w="4675" w:type="dxa"/>
                  <w:tcBorders>
                    <w:top w:val="single" w:sz="4" w:space="0" w:color="auto"/>
                    <w:left w:val="single" w:sz="4" w:space="0" w:color="auto"/>
                    <w:bottom w:val="single" w:sz="4" w:space="0" w:color="auto"/>
                    <w:right w:val="single" w:sz="4" w:space="0" w:color="auto"/>
                  </w:tcBorders>
                </w:tcPr>
                <w:p w14:paraId="22E73845" w14:textId="77777777" w:rsidR="00062C3A" w:rsidRPr="008F455F" w:rsidRDefault="00062C3A" w:rsidP="002F7369">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lastRenderedPageBreak/>
                    <w:t>Paraiškos gali būti teikiamos nuo:</w:t>
                  </w:r>
                </w:p>
              </w:tc>
              <w:tc>
                <w:tcPr>
                  <w:tcW w:w="4676" w:type="dxa"/>
                  <w:gridSpan w:val="2"/>
                  <w:tcBorders>
                    <w:top w:val="single" w:sz="4" w:space="0" w:color="auto"/>
                    <w:left w:val="single" w:sz="4" w:space="0" w:color="auto"/>
                    <w:bottom w:val="single" w:sz="4" w:space="0" w:color="auto"/>
                    <w:right w:val="single" w:sz="4" w:space="0" w:color="auto"/>
                  </w:tcBorders>
                </w:tcPr>
                <w:p w14:paraId="1B667786" w14:textId="2344F321" w:rsidR="00AC79B5" w:rsidRPr="00385F79" w:rsidRDefault="00AC79B5" w:rsidP="00AC79B5">
                  <w:pPr>
                    <w:rPr>
                      <w:rFonts w:ascii="Times New Roman" w:eastAsia="Times New Roman" w:hAnsi="Times New Roman"/>
                      <w:sz w:val="24"/>
                      <w:szCs w:val="24"/>
                      <w:lang w:eastAsia="lt-LT"/>
                    </w:rPr>
                  </w:pPr>
                  <w:r w:rsidRPr="00385F79">
                    <w:rPr>
                      <w:rFonts w:ascii="Times New Roman" w:eastAsia="Times New Roman" w:hAnsi="Times New Roman"/>
                      <w:sz w:val="24"/>
                      <w:szCs w:val="24"/>
                      <w:lang w:eastAsia="lt-LT"/>
                    </w:rPr>
                    <w:t>2015-</w:t>
                  </w:r>
                  <w:r>
                    <w:rPr>
                      <w:rFonts w:ascii="Times New Roman" w:eastAsia="Times New Roman" w:hAnsi="Times New Roman"/>
                      <w:sz w:val="24"/>
                      <w:szCs w:val="24"/>
                      <w:lang w:eastAsia="lt-LT"/>
                    </w:rPr>
                    <w:t>12-</w:t>
                  </w:r>
                  <w:r w:rsidR="00CD180B">
                    <w:rPr>
                      <w:rFonts w:ascii="Times New Roman" w:eastAsia="Times New Roman" w:hAnsi="Times New Roman"/>
                      <w:sz w:val="24"/>
                      <w:szCs w:val="24"/>
                      <w:lang w:eastAsia="lt-LT"/>
                    </w:rPr>
                    <w:t>28</w:t>
                  </w:r>
                  <w:r w:rsidR="00CD180B" w:rsidRPr="00385F79">
                    <w:rPr>
                      <w:rFonts w:ascii="Times New Roman" w:eastAsia="Times New Roman" w:hAnsi="Times New Roman"/>
                      <w:sz w:val="24"/>
                      <w:szCs w:val="24"/>
                      <w:lang w:eastAsia="lt-LT"/>
                    </w:rPr>
                    <w:t xml:space="preserve"> </w:t>
                  </w:r>
                  <w:r w:rsidRPr="00385F79">
                    <w:rPr>
                      <w:rFonts w:ascii="Times New Roman" w:eastAsia="Times New Roman" w:hAnsi="Times New Roman"/>
                      <w:sz w:val="24"/>
                      <w:szCs w:val="24"/>
                      <w:lang w:eastAsia="lt-LT"/>
                    </w:rPr>
                    <w:t>d. 9.00 val.</w:t>
                  </w:r>
                </w:p>
                <w:p w14:paraId="45041BF5" w14:textId="77777777" w:rsidR="00062C3A" w:rsidRPr="00AC79B5" w:rsidDel="00011C71" w:rsidRDefault="00062C3A" w:rsidP="004478C4">
                  <w:pPr>
                    <w:framePr w:hSpace="180" w:wrap="around" w:vAnchor="text" w:hAnchor="margin" w:y="-28"/>
                    <w:rPr>
                      <w:rFonts w:ascii="Times New Roman" w:hAnsi="Times New Roman" w:cs="Times New Roman"/>
                      <w:color w:val="000000" w:themeColor="text1"/>
                    </w:rPr>
                  </w:pPr>
                </w:p>
              </w:tc>
            </w:tr>
            <w:tr w:rsidR="008837BD" w:rsidRPr="008F455F" w14:paraId="1DCCC312" w14:textId="77777777" w:rsidTr="00BE1222">
              <w:tc>
                <w:tcPr>
                  <w:tcW w:w="4675" w:type="dxa"/>
                  <w:tcBorders>
                    <w:top w:val="single" w:sz="4" w:space="0" w:color="auto"/>
                    <w:left w:val="single" w:sz="4" w:space="0" w:color="auto"/>
                    <w:bottom w:val="single" w:sz="4" w:space="0" w:color="auto"/>
                    <w:right w:val="single" w:sz="4" w:space="0" w:color="auto"/>
                  </w:tcBorders>
                </w:tcPr>
                <w:p w14:paraId="34327917" w14:textId="77777777" w:rsidR="00062C3A" w:rsidRPr="008F455F" w:rsidRDefault="00062C3A" w:rsidP="002F7369">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Paraiškos gali būti teikiamos iki</w:t>
                  </w:r>
                  <w:r w:rsidR="005D1B0B" w:rsidRPr="008F455F">
                    <w:rPr>
                      <w:rFonts w:ascii="Times New Roman" w:hAnsi="Times New Roman" w:cs="Times New Roman"/>
                      <w:color w:val="000000" w:themeColor="text1"/>
                      <w:sz w:val="24"/>
                      <w:szCs w:val="24"/>
                    </w:rPr>
                    <w:t xml:space="preserve"> (galutinis paraiškų pateikimo terminas)</w:t>
                  </w:r>
                  <w:r w:rsidRPr="008F455F">
                    <w:rPr>
                      <w:rFonts w:ascii="Times New Roman" w:hAnsi="Times New Roman" w:cs="Times New Roman"/>
                      <w:color w:val="000000" w:themeColor="text1"/>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14:paraId="0F5C3E80" w14:textId="3CDF29A0" w:rsidR="00AC79B5" w:rsidRPr="00D3785C" w:rsidRDefault="00AC79B5" w:rsidP="00AC79B5">
                  <w:pPr>
                    <w:rPr>
                      <w:rFonts w:ascii="Times New Roman" w:eastAsia="Times New Roman" w:hAnsi="Times New Roman"/>
                      <w:sz w:val="24"/>
                      <w:szCs w:val="24"/>
                      <w:lang w:eastAsia="lt-LT"/>
                    </w:rPr>
                  </w:pPr>
                  <w:r w:rsidRPr="00D3785C">
                    <w:rPr>
                      <w:rFonts w:ascii="Times New Roman" w:eastAsia="Times New Roman" w:hAnsi="Times New Roman"/>
                      <w:sz w:val="24"/>
                      <w:szCs w:val="24"/>
                      <w:lang w:eastAsia="lt-LT"/>
                    </w:rPr>
                    <w:t>2</w:t>
                  </w:r>
                  <w:r w:rsidR="008E7900" w:rsidRPr="00D3785C">
                    <w:rPr>
                      <w:rFonts w:ascii="Times New Roman" w:eastAsia="Times New Roman" w:hAnsi="Times New Roman"/>
                      <w:sz w:val="24"/>
                      <w:szCs w:val="24"/>
                      <w:lang w:eastAsia="lt-LT"/>
                    </w:rPr>
                    <w:t>016-0</w:t>
                  </w:r>
                  <w:r w:rsidR="00D3785C">
                    <w:rPr>
                      <w:rFonts w:ascii="Times New Roman" w:eastAsia="Times New Roman" w:hAnsi="Times New Roman"/>
                      <w:sz w:val="24"/>
                      <w:szCs w:val="24"/>
                      <w:lang w:eastAsia="lt-LT"/>
                    </w:rPr>
                    <w:t>3</w:t>
                  </w:r>
                  <w:r w:rsidR="008E7900" w:rsidRPr="00D3785C">
                    <w:rPr>
                      <w:rFonts w:ascii="Times New Roman" w:eastAsia="Times New Roman" w:hAnsi="Times New Roman"/>
                      <w:sz w:val="24"/>
                      <w:szCs w:val="24"/>
                      <w:lang w:eastAsia="lt-LT"/>
                    </w:rPr>
                    <w:t>-</w:t>
                  </w:r>
                  <w:r w:rsidR="004F77FD" w:rsidRPr="00D3785C">
                    <w:rPr>
                      <w:rFonts w:ascii="Times New Roman" w:eastAsia="Times New Roman" w:hAnsi="Times New Roman"/>
                      <w:sz w:val="24"/>
                      <w:szCs w:val="24"/>
                      <w:lang w:eastAsia="lt-LT"/>
                    </w:rPr>
                    <w:t>2</w:t>
                  </w:r>
                  <w:r w:rsidR="004F77FD">
                    <w:rPr>
                      <w:rFonts w:ascii="Times New Roman" w:eastAsia="Times New Roman" w:hAnsi="Times New Roman"/>
                      <w:sz w:val="24"/>
                      <w:szCs w:val="24"/>
                      <w:lang w:eastAsia="lt-LT"/>
                    </w:rPr>
                    <w:t>8</w:t>
                  </w:r>
                  <w:r w:rsidR="004F77FD" w:rsidRPr="00D3785C">
                    <w:rPr>
                      <w:rFonts w:ascii="Times New Roman" w:eastAsia="Times New Roman" w:hAnsi="Times New Roman"/>
                      <w:sz w:val="24"/>
                      <w:szCs w:val="24"/>
                      <w:lang w:eastAsia="lt-LT"/>
                    </w:rPr>
                    <w:t xml:space="preserve"> </w:t>
                  </w:r>
                  <w:r w:rsidRPr="00D3785C">
                    <w:rPr>
                      <w:rFonts w:ascii="Times New Roman" w:eastAsia="Times New Roman" w:hAnsi="Times New Roman"/>
                      <w:sz w:val="24"/>
                      <w:szCs w:val="24"/>
                      <w:lang w:eastAsia="lt-LT"/>
                    </w:rPr>
                    <w:t>d. 16.00 val.</w:t>
                  </w:r>
                </w:p>
                <w:p w14:paraId="6A4B9CA0" w14:textId="77777777" w:rsidR="00062C3A" w:rsidRPr="00D3785C" w:rsidRDefault="00062C3A" w:rsidP="004478C4">
                  <w:pPr>
                    <w:framePr w:hSpace="180" w:wrap="around" w:vAnchor="text" w:hAnchor="margin" w:y="-28"/>
                    <w:rPr>
                      <w:rFonts w:ascii="Times New Roman" w:hAnsi="Times New Roman" w:cs="Times New Roman"/>
                      <w:i/>
                    </w:rPr>
                  </w:pPr>
                </w:p>
                <w:p w14:paraId="71C4A427" w14:textId="1FDA59F1" w:rsidR="00E66D3B" w:rsidRPr="00D3785C" w:rsidRDefault="00E66D3B" w:rsidP="004478C4">
                  <w:pPr>
                    <w:framePr w:hSpace="180" w:wrap="around" w:vAnchor="text" w:hAnchor="margin" w:y="-28"/>
                    <w:rPr>
                      <w:rFonts w:ascii="Times New Roman" w:hAnsi="Times New Roman" w:cs="Times New Roman"/>
                      <w:i/>
                    </w:rPr>
                  </w:pPr>
                  <w:r w:rsidRPr="00D3785C">
                    <w:rPr>
                      <w:rFonts w:ascii="Times New Roman" w:eastAsia="Times New Roman" w:hAnsi="Times New Roman"/>
                      <w:sz w:val="24"/>
                      <w:szCs w:val="24"/>
                      <w:lang w:eastAsia="lt-LT"/>
                    </w:rPr>
                    <w:t xml:space="preserve">Projektų konkursas vykdomas dviem etapais. Pirmajame konkurse etape vertinama projekto atitiktis bendriesiems reikalavimams, nurodytiems Aprašo 1 priedo 1.1 ir 1.2 papunkčiuose, ir Aprašo 24.2 papunktyje nurodytam </w:t>
                  </w:r>
                  <w:r w:rsidRPr="00D3785C">
                    <w:rPr>
                      <w:rFonts w:ascii="Times New Roman" w:hAnsi="Times New Roman"/>
                      <w:sz w:val="24"/>
                      <w:szCs w:val="24"/>
                    </w:rPr>
                    <w:t>specialiajam projektų atrankos kriterijui</w:t>
                  </w:r>
                  <w:r w:rsidRPr="00D3785C">
                    <w:rPr>
                      <w:rFonts w:ascii="Times New Roman" w:eastAsia="Times New Roman" w:hAnsi="Times New Roman"/>
                      <w:sz w:val="24"/>
                      <w:szCs w:val="24"/>
                      <w:lang w:eastAsia="lt-LT"/>
                    </w:rPr>
                    <w:t xml:space="preserve">. Pirmajame konkurso etape atrenkamos paraiškos, atitikusios bendruosius reikalavimus, nurodytus Aprašo 1 priedo 1.1 ir 1.2 papunkčiuose, ir Aprašo 24.2 papunktyje nurodytą </w:t>
                  </w:r>
                  <w:r w:rsidRPr="00D3785C">
                    <w:rPr>
                      <w:rFonts w:ascii="Times New Roman" w:hAnsi="Times New Roman"/>
                      <w:sz w:val="24"/>
                      <w:szCs w:val="24"/>
                    </w:rPr>
                    <w:t>specialųjį projektų atrankos kriterijų</w:t>
                  </w:r>
                  <w:r w:rsidRPr="00D3785C">
                    <w:rPr>
                      <w:rFonts w:ascii="Times New Roman" w:eastAsia="Times New Roman" w:hAnsi="Times New Roman"/>
                      <w:sz w:val="24"/>
                      <w:szCs w:val="24"/>
                      <w:lang w:eastAsia="lt-LT"/>
                    </w:rPr>
                    <w:t>. Po pirmojo konkurso etapo atrinkti pareiškėjai kviečiami dalyvauti antrajame konkurso etape, kurio metu atliekamas projekto tinkamumo finansuoti vertinimas Projektų taisyklių keturioliktajame ir penkioliktajame skirsniuose nustatyta tvarka pagal Aprašo 1 priede nustatytus reikalavimus ir projekto naudos ir kokybės vertinimas Projektų taisyklių keturioliktajame ir šešioliktajame skirsniuose nustatyta tvarka pagal Aprašo 26 punkte ir Aprašo 2 priede nustatytus reikalavimus.</w:t>
                  </w:r>
                </w:p>
                <w:p w14:paraId="60D6717D" w14:textId="77777777" w:rsidR="00E66D3B" w:rsidRPr="00D3785C" w:rsidRDefault="00E66D3B" w:rsidP="004478C4">
                  <w:pPr>
                    <w:framePr w:hSpace="180" w:wrap="around" w:vAnchor="text" w:hAnchor="margin" w:y="-28"/>
                    <w:rPr>
                      <w:rFonts w:ascii="Times New Roman" w:hAnsi="Times New Roman" w:cs="Times New Roman"/>
                      <w:i/>
                    </w:rPr>
                  </w:pPr>
                </w:p>
              </w:tc>
            </w:tr>
            <w:tr w:rsidR="008837BD" w:rsidRPr="008F455F" w14:paraId="3E9D18FA" w14:textId="77777777" w:rsidTr="004B59E4">
              <w:trPr>
                <w:trHeight w:val="585"/>
              </w:trPr>
              <w:tc>
                <w:tcPr>
                  <w:tcW w:w="4675" w:type="dxa"/>
                  <w:tcBorders>
                    <w:top w:val="single" w:sz="4" w:space="0" w:color="auto"/>
                    <w:left w:val="single" w:sz="4" w:space="0" w:color="auto"/>
                    <w:bottom w:val="single" w:sz="4" w:space="0" w:color="auto"/>
                    <w:right w:val="single" w:sz="4" w:space="0" w:color="auto"/>
                  </w:tcBorders>
                </w:tcPr>
                <w:p w14:paraId="53644A47" w14:textId="77777777" w:rsidR="004B59E4" w:rsidRPr="008F455F" w:rsidRDefault="004B59E4" w:rsidP="004B59E4">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Kita informacija:</w:t>
                  </w:r>
                </w:p>
                <w:p w14:paraId="49825D3C" w14:textId="77777777" w:rsidR="004B59E4" w:rsidRPr="008F455F" w:rsidRDefault="004B59E4" w:rsidP="004B59E4">
                  <w:pPr>
                    <w:framePr w:hSpace="180" w:wrap="around" w:vAnchor="text" w:hAnchor="margin" w:y="-28"/>
                    <w:rPr>
                      <w:rFonts w:ascii="Times New Roman" w:hAnsi="Times New Roman" w:cs="Times New Roman"/>
                      <w:i/>
                      <w:color w:val="000000" w:themeColor="text1"/>
                    </w:rPr>
                  </w:pPr>
                </w:p>
                <w:p w14:paraId="293F9FAA" w14:textId="77777777" w:rsidR="008837BD" w:rsidRPr="008F455F" w:rsidRDefault="008837BD" w:rsidP="004B59E4">
                  <w:pPr>
                    <w:framePr w:hSpace="180" w:wrap="around" w:vAnchor="text" w:hAnchor="margin" w:y="-28"/>
                    <w:rPr>
                      <w:rFonts w:ascii="Times New Roman" w:hAnsi="Times New Roman" w:cs="Times New Roman"/>
                      <w:i/>
                      <w:color w:val="000000" w:themeColor="text1"/>
                    </w:rPr>
                  </w:pPr>
                </w:p>
              </w:tc>
              <w:tc>
                <w:tcPr>
                  <w:tcW w:w="4676" w:type="dxa"/>
                  <w:gridSpan w:val="2"/>
                  <w:tcBorders>
                    <w:top w:val="single" w:sz="4" w:space="0" w:color="auto"/>
                    <w:left w:val="single" w:sz="4" w:space="0" w:color="auto"/>
                    <w:bottom w:val="single" w:sz="4" w:space="0" w:color="auto"/>
                    <w:right w:val="single" w:sz="4" w:space="0" w:color="auto"/>
                  </w:tcBorders>
                </w:tcPr>
                <w:p w14:paraId="08DD0092" w14:textId="77777777" w:rsidR="00AC79B5" w:rsidRPr="00D3785C" w:rsidRDefault="00AC79B5" w:rsidP="00AC79B5">
                  <w:pPr>
                    <w:jc w:val="both"/>
                    <w:rPr>
                      <w:rFonts w:ascii="Times New Roman" w:hAnsi="Times New Roman" w:cs="Times New Roman"/>
                      <w:sz w:val="24"/>
                      <w:szCs w:val="24"/>
                    </w:rPr>
                  </w:pPr>
                  <w:r w:rsidRPr="00D3785C">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w:t>
                  </w:r>
                  <w:r w:rsidRPr="00D3785C">
                    <w:rPr>
                      <w:rFonts w:ascii="Times New Roman" w:hAnsi="Times New Roman" w:cs="Times New Roman"/>
                      <w:sz w:val="24"/>
                      <w:szCs w:val="24"/>
                    </w:rPr>
                    <w:lastRenderedPageBreak/>
                    <w:t>vykdytojai projektų įgyvendinimo metu ir poprojektiniu laikotarpiu privalo naudotis Iš Europos Sąjungos struktūrinių fondų lėšų bendrai finansuojamų projektų duomenų mainų svetaine (toliau – DMS), išskyrus šiose Taisyklėse nustatytas išimtis. DMS naudojimosi tvarka nustatyta Duomenų teikimo per Iš Europos Sąjungos struktūrinių fondų lėšų bendrai finansuojamų projektų duomenų mainų svetainę tvarkos apraše (šių Taisyklių 1 priedas).</w:t>
                  </w:r>
                </w:p>
                <w:p w14:paraId="216BA347" w14:textId="77777777" w:rsidR="00AC79B5" w:rsidRPr="00D3785C" w:rsidRDefault="00AC79B5" w:rsidP="00AC79B5">
                  <w:pPr>
                    <w:rPr>
                      <w:rFonts w:ascii="Times New Roman" w:hAnsi="Times New Roman" w:cs="Times New Roman"/>
                      <w:sz w:val="24"/>
                      <w:szCs w:val="24"/>
                    </w:rPr>
                  </w:pPr>
                </w:p>
                <w:p w14:paraId="3963A426" w14:textId="77777777" w:rsidR="004B59E4" w:rsidRPr="00D3785C" w:rsidRDefault="00AC79B5" w:rsidP="00AC79B5">
                  <w:pPr>
                    <w:framePr w:hSpace="180" w:wrap="around" w:vAnchor="text" w:hAnchor="margin" w:y="-28"/>
                    <w:rPr>
                      <w:i/>
                    </w:rPr>
                  </w:pPr>
                  <w:r w:rsidRPr="00D3785C">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2BD3FA20" w14:textId="77777777" w:rsidR="000E78ED" w:rsidRPr="008F455F" w:rsidRDefault="000E78ED" w:rsidP="00F26FB4">
            <w:pPr>
              <w:rPr>
                <w:rFonts w:ascii="Times New Roman" w:hAnsi="Times New Roman" w:cs="Times New Roman"/>
                <w:color w:val="000000" w:themeColor="text1"/>
              </w:rPr>
            </w:pPr>
          </w:p>
        </w:tc>
      </w:tr>
    </w:tbl>
    <w:p w14:paraId="7B6EDFC6" w14:textId="77777777" w:rsidR="00490B21" w:rsidRPr="008F455F" w:rsidRDefault="00490B21" w:rsidP="0039439E">
      <w:pPr>
        <w:rPr>
          <w:rFonts w:ascii="Times New Roman" w:hAnsi="Times New Roman" w:cs="Times New Roman"/>
          <w:color w:val="000000" w:themeColor="text1"/>
          <w:sz w:val="24"/>
          <w:szCs w:val="24"/>
        </w:rPr>
      </w:pPr>
    </w:p>
    <w:p w14:paraId="678BA7A3" w14:textId="77777777" w:rsidR="00912E4F" w:rsidRPr="008F455F" w:rsidRDefault="00912E4F" w:rsidP="0039439E">
      <w:pPr>
        <w:rPr>
          <w:rFonts w:ascii="Times New Roman" w:hAnsi="Times New Roman" w:cs="Times New Roman"/>
          <w:sz w:val="24"/>
          <w:szCs w:val="24"/>
        </w:rPr>
      </w:pPr>
      <w:r w:rsidRPr="008F455F">
        <w:rPr>
          <w:rFonts w:ascii="Times New Roman" w:hAnsi="Times New Roman" w:cs="Times New Roman"/>
          <w:b/>
          <w:sz w:val="24"/>
          <w:szCs w:val="24"/>
        </w:rPr>
        <w:t xml:space="preserve">Informacija </w:t>
      </w:r>
      <w:r w:rsidR="00726039" w:rsidRPr="008F455F">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6"/>
      </w:tblGrid>
      <w:tr w:rsidR="00990DC9" w:rsidRPr="008F455F" w14:paraId="2F3BDF0C" w14:textId="77777777" w:rsidTr="005F1908">
        <w:trPr>
          <w:trHeight w:val="271"/>
        </w:trPr>
        <w:tc>
          <w:tcPr>
            <w:tcW w:w="4535" w:type="dxa"/>
            <w:vMerge w:val="restart"/>
            <w:tcBorders>
              <w:top w:val="single" w:sz="4" w:space="0" w:color="auto"/>
              <w:left w:val="single" w:sz="4" w:space="0" w:color="auto"/>
              <w:right w:val="single" w:sz="4" w:space="0" w:color="auto"/>
            </w:tcBorders>
            <w:shd w:val="clear" w:color="auto" w:fill="auto"/>
          </w:tcPr>
          <w:p w14:paraId="30455068" w14:textId="77777777" w:rsidR="00990DC9" w:rsidRDefault="00990DC9" w:rsidP="00912E4F">
            <w:pPr>
              <w:rPr>
                <w:rFonts w:ascii="Times New Roman" w:hAnsi="Times New Roman" w:cs="Times New Roman"/>
                <w:sz w:val="24"/>
                <w:szCs w:val="24"/>
              </w:rPr>
            </w:pPr>
            <w:r w:rsidRPr="008F455F">
              <w:rPr>
                <w:rFonts w:ascii="Times New Roman" w:hAnsi="Times New Roman" w:cs="Times New Roman"/>
                <w:sz w:val="24"/>
                <w:szCs w:val="24"/>
              </w:rPr>
              <w:t>Paraiškų pateikimo būdas:</w:t>
            </w:r>
          </w:p>
          <w:p w14:paraId="6E2A6278" w14:textId="77777777" w:rsidR="00990DC9" w:rsidRDefault="00990DC9" w:rsidP="00912E4F">
            <w:pPr>
              <w:rPr>
                <w:rFonts w:ascii="Times New Roman" w:hAnsi="Times New Roman" w:cs="Times New Roman"/>
                <w:sz w:val="24"/>
                <w:szCs w:val="24"/>
              </w:rPr>
            </w:pPr>
          </w:p>
          <w:p w14:paraId="6B109ABD" w14:textId="77777777" w:rsidR="00990DC9" w:rsidRDefault="00990DC9" w:rsidP="00912E4F">
            <w:pPr>
              <w:rPr>
                <w:rFonts w:ascii="Times New Roman" w:hAnsi="Times New Roman" w:cs="Times New Roman"/>
                <w:sz w:val="24"/>
                <w:szCs w:val="24"/>
              </w:rPr>
            </w:pPr>
          </w:p>
          <w:p w14:paraId="770D3C51" w14:textId="77777777" w:rsidR="00990DC9" w:rsidRDefault="00990DC9" w:rsidP="00912E4F">
            <w:pPr>
              <w:rPr>
                <w:rFonts w:ascii="Times New Roman" w:hAnsi="Times New Roman" w:cs="Times New Roman"/>
                <w:sz w:val="24"/>
                <w:szCs w:val="24"/>
              </w:rPr>
            </w:pPr>
          </w:p>
          <w:p w14:paraId="51CFF2C6" w14:textId="77777777" w:rsidR="00990DC9" w:rsidRDefault="00990DC9" w:rsidP="00912E4F">
            <w:pPr>
              <w:rPr>
                <w:rFonts w:ascii="Times New Roman" w:hAnsi="Times New Roman" w:cs="Times New Roman"/>
                <w:sz w:val="24"/>
                <w:szCs w:val="24"/>
              </w:rPr>
            </w:pPr>
          </w:p>
          <w:p w14:paraId="31A17FCE" w14:textId="77777777" w:rsidR="00990DC9" w:rsidRDefault="00990DC9" w:rsidP="00912E4F">
            <w:pPr>
              <w:rPr>
                <w:rFonts w:ascii="Times New Roman" w:hAnsi="Times New Roman" w:cs="Times New Roman"/>
                <w:sz w:val="24"/>
                <w:szCs w:val="24"/>
              </w:rPr>
            </w:pPr>
          </w:p>
          <w:p w14:paraId="1BB0CE91" w14:textId="77777777" w:rsidR="00990DC9" w:rsidRDefault="00990DC9" w:rsidP="00912E4F">
            <w:pPr>
              <w:rPr>
                <w:rFonts w:ascii="Times New Roman" w:hAnsi="Times New Roman" w:cs="Times New Roman"/>
                <w:sz w:val="24"/>
                <w:szCs w:val="24"/>
              </w:rPr>
            </w:pPr>
          </w:p>
          <w:p w14:paraId="68F14426" w14:textId="77777777" w:rsidR="00990DC9" w:rsidRDefault="00990DC9" w:rsidP="00912E4F">
            <w:pPr>
              <w:rPr>
                <w:rFonts w:ascii="Times New Roman" w:hAnsi="Times New Roman" w:cs="Times New Roman"/>
                <w:sz w:val="24"/>
                <w:szCs w:val="24"/>
              </w:rPr>
            </w:pPr>
          </w:p>
          <w:p w14:paraId="0AD05DD8" w14:textId="77777777" w:rsidR="00990DC9" w:rsidRDefault="00990DC9" w:rsidP="00912E4F">
            <w:pPr>
              <w:rPr>
                <w:rFonts w:ascii="Times New Roman" w:hAnsi="Times New Roman" w:cs="Times New Roman"/>
                <w:sz w:val="24"/>
                <w:szCs w:val="24"/>
              </w:rPr>
            </w:pPr>
          </w:p>
          <w:p w14:paraId="76ACDA7E" w14:textId="77777777" w:rsidR="00990DC9" w:rsidRDefault="00990DC9" w:rsidP="00912E4F">
            <w:pPr>
              <w:rPr>
                <w:rFonts w:ascii="Times New Roman" w:hAnsi="Times New Roman" w:cs="Times New Roman"/>
                <w:sz w:val="24"/>
                <w:szCs w:val="24"/>
              </w:rPr>
            </w:pPr>
          </w:p>
          <w:p w14:paraId="6047085C" w14:textId="77777777" w:rsidR="00990DC9" w:rsidRDefault="00990DC9" w:rsidP="00912E4F">
            <w:pPr>
              <w:rPr>
                <w:rFonts w:ascii="Times New Roman" w:hAnsi="Times New Roman" w:cs="Times New Roman"/>
                <w:sz w:val="24"/>
                <w:szCs w:val="24"/>
              </w:rPr>
            </w:pPr>
          </w:p>
          <w:p w14:paraId="2018A38A" w14:textId="77777777" w:rsidR="00990DC9" w:rsidRDefault="00990DC9" w:rsidP="00912E4F">
            <w:pPr>
              <w:rPr>
                <w:rFonts w:ascii="Times New Roman" w:hAnsi="Times New Roman" w:cs="Times New Roman"/>
                <w:sz w:val="24"/>
                <w:szCs w:val="24"/>
              </w:rPr>
            </w:pPr>
          </w:p>
          <w:p w14:paraId="6C46B11C" w14:textId="77777777" w:rsidR="00990DC9" w:rsidRDefault="00990DC9" w:rsidP="00912E4F">
            <w:pPr>
              <w:rPr>
                <w:rFonts w:ascii="Times New Roman" w:hAnsi="Times New Roman" w:cs="Times New Roman"/>
                <w:sz w:val="24"/>
                <w:szCs w:val="24"/>
              </w:rPr>
            </w:pPr>
          </w:p>
          <w:p w14:paraId="6F05600D" w14:textId="77777777" w:rsidR="00990DC9" w:rsidRDefault="00990DC9" w:rsidP="00912E4F">
            <w:pPr>
              <w:rPr>
                <w:rFonts w:ascii="Times New Roman" w:hAnsi="Times New Roman" w:cs="Times New Roman"/>
                <w:sz w:val="24"/>
                <w:szCs w:val="24"/>
              </w:rPr>
            </w:pPr>
          </w:p>
          <w:p w14:paraId="3C42CDAE" w14:textId="77777777" w:rsidR="00990DC9" w:rsidRDefault="00990DC9" w:rsidP="00912E4F">
            <w:pPr>
              <w:rPr>
                <w:rFonts w:ascii="Times New Roman" w:hAnsi="Times New Roman" w:cs="Times New Roman"/>
                <w:sz w:val="24"/>
                <w:szCs w:val="24"/>
              </w:rPr>
            </w:pPr>
          </w:p>
          <w:p w14:paraId="69D968E5" w14:textId="77777777" w:rsidR="00990DC9" w:rsidRDefault="00990DC9" w:rsidP="00912E4F">
            <w:pPr>
              <w:rPr>
                <w:rFonts w:ascii="Times New Roman" w:hAnsi="Times New Roman" w:cs="Times New Roman"/>
                <w:sz w:val="24"/>
                <w:szCs w:val="24"/>
              </w:rPr>
            </w:pPr>
          </w:p>
          <w:p w14:paraId="549A0D7B" w14:textId="77777777" w:rsidR="00990DC9" w:rsidRDefault="00990DC9" w:rsidP="00912E4F">
            <w:pPr>
              <w:rPr>
                <w:rFonts w:ascii="Times New Roman" w:hAnsi="Times New Roman" w:cs="Times New Roman"/>
                <w:sz w:val="24"/>
                <w:szCs w:val="24"/>
              </w:rPr>
            </w:pPr>
          </w:p>
          <w:p w14:paraId="3503FDED" w14:textId="77777777" w:rsidR="00990DC9" w:rsidRDefault="00990DC9" w:rsidP="00912E4F">
            <w:pPr>
              <w:rPr>
                <w:rFonts w:ascii="Times New Roman" w:hAnsi="Times New Roman" w:cs="Times New Roman"/>
                <w:sz w:val="24"/>
                <w:szCs w:val="24"/>
              </w:rPr>
            </w:pPr>
          </w:p>
          <w:p w14:paraId="7531498E" w14:textId="77777777" w:rsidR="00990DC9" w:rsidRDefault="00990DC9" w:rsidP="00912E4F">
            <w:pPr>
              <w:rPr>
                <w:rFonts w:ascii="Times New Roman" w:hAnsi="Times New Roman" w:cs="Times New Roman"/>
                <w:sz w:val="24"/>
                <w:szCs w:val="24"/>
              </w:rPr>
            </w:pPr>
          </w:p>
          <w:p w14:paraId="73AB0A07" w14:textId="77777777" w:rsidR="00990DC9" w:rsidRPr="008F455F" w:rsidRDefault="00990DC9" w:rsidP="00912E4F">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FFFFFF" w:themeColor="background1"/>
              <w:right w:val="single" w:sz="4" w:space="0" w:color="auto"/>
            </w:tcBorders>
            <w:shd w:val="clear" w:color="auto" w:fill="auto"/>
          </w:tcPr>
          <w:p w14:paraId="03ACAB61" w14:textId="4DE42B7A" w:rsidR="00990DC9" w:rsidRPr="003A78F2" w:rsidRDefault="00990DC9" w:rsidP="00AC79B5">
            <w:pPr>
              <w:jc w:val="both"/>
              <w:rPr>
                <w:rFonts w:ascii="Times New Roman" w:hAnsi="Times New Roman" w:cs="Times New Roman"/>
                <w:iCs/>
                <w:sz w:val="24"/>
                <w:szCs w:val="24"/>
              </w:rPr>
            </w:pPr>
            <w:r w:rsidRPr="003A78F2">
              <w:rPr>
                <w:rFonts w:ascii="Times New Roman" w:hAnsi="Times New Roman" w:cs="Times New Roman"/>
                <w:sz w:val="24"/>
                <w:szCs w:val="24"/>
              </w:rPr>
              <w:t>Paraiška turi būti atsiųsta</w:t>
            </w:r>
            <w:r>
              <w:rPr>
                <w:rFonts w:ascii="Times New Roman" w:hAnsi="Times New Roman" w:cs="Times New Roman"/>
                <w:sz w:val="24"/>
                <w:szCs w:val="24"/>
              </w:rPr>
              <w:t xml:space="preserve"> pašto siunta </w:t>
            </w:r>
            <w:r w:rsidRPr="003A78F2">
              <w:rPr>
                <w:rFonts w:ascii="Times New Roman" w:hAnsi="Times New Roman" w:cs="Times New Roman"/>
                <w:sz w:val="24"/>
                <w:szCs w:val="24"/>
              </w:rPr>
              <w:t xml:space="preserve">naudojantis pašto </w:t>
            </w:r>
            <w:r>
              <w:rPr>
                <w:rFonts w:ascii="Times New Roman" w:hAnsi="Times New Roman" w:cs="Times New Roman"/>
                <w:sz w:val="24"/>
                <w:szCs w:val="24"/>
              </w:rPr>
              <w:t>paslaugų teikėjų</w:t>
            </w:r>
            <w:r w:rsidRPr="003A78F2">
              <w:rPr>
                <w:rFonts w:ascii="Times New Roman" w:hAnsi="Times New Roman" w:cs="Times New Roman"/>
                <w:sz w:val="24"/>
                <w:szCs w:val="24"/>
              </w:rPr>
              <w:t xml:space="preserve"> teikiamomis paslaugomis arba pristatyta į </w:t>
            </w:r>
            <w:r w:rsidRPr="00EC28E8">
              <w:rPr>
                <w:rFonts w:ascii="Times New Roman" w:hAnsi="Times New Roman" w:cs="Times New Roman"/>
                <w:sz w:val="24"/>
                <w:szCs w:val="24"/>
              </w:rPr>
              <w:t xml:space="preserve">viešosios įstaigos Lietuvos verslo paramos agentūros (toliau – LVPA) priimamąjį, </w:t>
            </w:r>
            <w:r w:rsidRPr="00EC28E8">
              <w:rPr>
                <w:rFonts w:ascii="Times New Roman" w:hAnsi="Times New Roman" w:cs="Times New Roman"/>
                <w:iCs/>
                <w:sz w:val="24"/>
                <w:szCs w:val="24"/>
              </w:rPr>
              <w:t>Savanorių pr. 28, LT-03116 Vilnius</w:t>
            </w:r>
            <w:r w:rsidRPr="003A78F2">
              <w:rPr>
                <w:rFonts w:ascii="Times New Roman" w:hAnsi="Times New Roman" w:cs="Times New Roman"/>
                <w:iCs/>
                <w:sz w:val="24"/>
                <w:szCs w:val="24"/>
              </w:rPr>
              <w:t xml:space="preserve">, kartu pateikiant ir jos elektroninę laikmeną. </w:t>
            </w:r>
          </w:p>
          <w:p w14:paraId="12374D08" w14:textId="77777777" w:rsidR="00990DC9" w:rsidRPr="003A78F2" w:rsidRDefault="00990DC9" w:rsidP="00AC79B5">
            <w:pPr>
              <w:jc w:val="both"/>
              <w:rPr>
                <w:rFonts w:ascii="Times New Roman" w:hAnsi="Times New Roman" w:cs="Times New Roman"/>
                <w:iCs/>
                <w:sz w:val="24"/>
                <w:szCs w:val="24"/>
              </w:rPr>
            </w:pPr>
          </w:p>
          <w:p w14:paraId="6E92E67F" w14:textId="584CA57B" w:rsidR="00990DC9" w:rsidRDefault="00990DC9" w:rsidP="00AC79B5">
            <w:pPr>
              <w:jc w:val="both"/>
              <w:rPr>
                <w:rFonts w:ascii="Times New Roman" w:hAnsi="Times New Roman" w:cs="Times New Roman"/>
                <w:sz w:val="24"/>
                <w:szCs w:val="24"/>
              </w:rPr>
            </w:pPr>
            <w:r w:rsidRPr="003A78F2">
              <w:rPr>
                <w:rFonts w:ascii="Times New Roman" w:hAnsi="Times New Roman" w:cs="Times New Roman"/>
                <w:sz w:val="24"/>
                <w:szCs w:val="24"/>
              </w:rPr>
              <w:t>Siunčiant registruot</w:t>
            </w:r>
            <w:r>
              <w:rPr>
                <w:rFonts w:ascii="Times New Roman" w:hAnsi="Times New Roman" w:cs="Times New Roman"/>
                <w:sz w:val="24"/>
                <w:szCs w:val="24"/>
              </w:rPr>
              <w:t>ąja pašto siunta</w:t>
            </w:r>
            <w:r w:rsidRPr="003A78F2">
              <w:rPr>
                <w:rFonts w:ascii="Times New Roman" w:hAnsi="Times New Roman" w:cs="Times New Roman"/>
                <w:sz w:val="24"/>
                <w:szCs w:val="24"/>
              </w:rPr>
              <w:t xml:space="preserve">, paraiškos turi būti įteiktos pašto paslaugų </w:t>
            </w:r>
            <w:r>
              <w:rPr>
                <w:rFonts w:ascii="Times New Roman" w:hAnsi="Times New Roman" w:cs="Times New Roman"/>
                <w:sz w:val="24"/>
                <w:szCs w:val="24"/>
              </w:rPr>
              <w:t xml:space="preserve">teikėjui ne vėliau kaip iki </w:t>
            </w:r>
            <w:r w:rsidRPr="00EC28E8">
              <w:rPr>
                <w:rFonts w:ascii="Times New Roman" w:hAnsi="Times New Roman" w:cs="Times New Roman"/>
                <w:sz w:val="24"/>
                <w:szCs w:val="24"/>
              </w:rPr>
              <w:t xml:space="preserve">2016 m. </w:t>
            </w:r>
            <w:r>
              <w:rPr>
                <w:rFonts w:ascii="Times New Roman" w:hAnsi="Times New Roman" w:cs="Times New Roman"/>
                <w:sz w:val="24"/>
                <w:szCs w:val="24"/>
              </w:rPr>
              <w:t>kovo 2</w:t>
            </w:r>
            <w:r w:rsidR="004F77FD">
              <w:rPr>
                <w:rFonts w:ascii="Times New Roman" w:hAnsi="Times New Roman" w:cs="Times New Roman"/>
                <w:sz w:val="24"/>
                <w:szCs w:val="24"/>
              </w:rPr>
              <w:t>8</w:t>
            </w:r>
            <w:r w:rsidR="0023501B">
              <w:rPr>
                <w:rFonts w:ascii="Times New Roman" w:hAnsi="Times New Roman" w:cs="Times New Roman"/>
                <w:sz w:val="24"/>
                <w:szCs w:val="24"/>
              </w:rPr>
              <w:t xml:space="preserve"> d. 24</w:t>
            </w:r>
            <w:r w:rsidRPr="00EC28E8">
              <w:rPr>
                <w:rFonts w:ascii="Times New Roman" w:hAnsi="Times New Roman" w:cs="Times New Roman"/>
                <w:sz w:val="24"/>
                <w:szCs w:val="24"/>
              </w:rPr>
              <w:t>:00 val.</w:t>
            </w:r>
          </w:p>
          <w:p w14:paraId="14A197FE" w14:textId="77777777" w:rsidR="00990DC9" w:rsidRDefault="00990DC9" w:rsidP="00AC79B5">
            <w:pPr>
              <w:jc w:val="both"/>
              <w:rPr>
                <w:rFonts w:ascii="Times New Roman" w:hAnsi="Times New Roman" w:cs="Times New Roman"/>
                <w:sz w:val="24"/>
                <w:szCs w:val="24"/>
              </w:rPr>
            </w:pPr>
          </w:p>
          <w:p w14:paraId="16509683" w14:textId="0F754F08" w:rsidR="00990DC9" w:rsidRDefault="00990DC9" w:rsidP="00AC79B5">
            <w:pPr>
              <w:rPr>
                <w:rFonts w:ascii="Times New Roman" w:hAnsi="Times New Roman" w:cs="Times New Roman"/>
                <w:sz w:val="24"/>
                <w:szCs w:val="24"/>
              </w:rPr>
            </w:pPr>
            <w:r w:rsidRPr="004E3D44">
              <w:rPr>
                <w:rFonts w:ascii="Times New Roman" w:hAnsi="Times New Roman" w:cs="Times New Roman"/>
                <w:sz w:val="24"/>
                <w:szCs w:val="24"/>
              </w:rPr>
              <w:t xml:space="preserve">Jei paraiška siunčiama ne registruotąja pašto siunta, ji turi būti pristatyta į viešąją įstaigą Lietuvos </w:t>
            </w:r>
            <w:r>
              <w:rPr>
                <w:rFonts w:ascii="Times New Roman" w:hAnsi="Times New Roman" w:cs="Times New Roman"/>
                <w:sz w:val="24"/>
                <w:szCs w:val="24"/>
              </w:rPr>
              <w:t xml:space="preserve">verslo paramos agentūrą </w:t>
            </w:r>
            <w:r w:rsidRPr="0053339F">
              <w:rPr>
                <w:rFonts w:ascii="Times New Roman" w:hAnsi="Times New Roman" w:cs="Times New Roman"/>
                <w:sz w:val="24"/>
                <w:szCs w:val="24"/>
                <w:shd w:val="clear" w:color="auto" w:fill="FFFFFF" w:themeFill="background1"/>
              </w:rPr>
              <w:t xml:space="preserve">iki 2016 m. </w:t>
            </w:r>
            <w:r>
              <w:rPr>
                <w:rFonts w:ascii="Times New Roman" w:hAnsi="Times New Roman" w:cs="Times New Roman"/>
                <w:sz w:val="24"/>
                <w:szCs w:val="24"/>
                <w:shd w:val="clear" w:color="auto" w:fill="FFFFFF" w:themeFill="background1"/>
              </w:rPr>
              <w:t>kovo 2</w:t>
            </w:r>
            <w:r w:rsidR="004F77FD">
              <w:rPr>
                <w:rFonts w:ascii="Times New Roman" w:hAnsi="Times New Roman" w:cs="Times New Roman"/>
                <w:sz w:val="24"/>
                <w:szCs w:val="24"/>
                <w:shd w:val="clear" w:color="auto" w:fill="FFFFFF" w:themeFill="background1"/>
              </w:rPr>
              <w:t>8</w:t>
            </w:r>
            <w:r w:rsidRPr="0053339F">
              <w:rPr>
                <w:rFonts w:ascii="Times New Roman" w:hAnsi="Times New Roman" w:cs="Times New Roman"/>
                <w:sz w:val="24"/>
                <w:szCs w:val="24"/>
                <w:shd w:val="clear" w:color="auto" w:fill="FFFFFF" w:themeFill="background1"/>
              </w:rPr>
              <w:t xml:space="preserve"> d. 16:00 val. </w:t>
            </w:r>
          </w:p>
          <w:p w14:paraId="2CAACBA6" w14:textId="77777777" w:rsidR="00990DC9" w:rsidRDefault="00990DC9" w:rsidP="00AC79B5">
            <w:pPr>
              <w:rPr>
                <w:rFonts w:ascii="Times New Roman" w:hAnsi="Times New Roman" w:cs="Times New Roman"/>
                <w:sz w:val="24"/>
                <w:szCs w:val="24"/>
              </w:rPr>
            </w:pPr>
          </w:p>
          <w:p w14:paraId="2F5371A7" w14:textId="77777777" w:rsidR="00990DC9" w:rsidRPr="008F455F" w:rsidRDefault="00990DC9" w:rsidP="00AC79B5">
            <w:pPr>
              <w:rPr>
                <w:rFonts w:ascii="Times New Roman" w:hAnsi="Times New Roman" w:cs="Times New Roman"/>
                <w:i/>
              </w:rPr>
            </w:pPr>
            <w:r>
              <w:rPr>
                <w:rFonts w:ascii="Times New Roman" w:hAnsi="Times New Roman" w:cs="Times New Roman"/>
                <w:sz w:val="24"/>
                <w:szCs w:val="24"/>
              </w:rPr>
              <w:t>LVPA neprisiima atsakomybės dėl ne laiku pristatytų paraiškų.</w:t>
            </w:r>
          </w:p>
        </w:tc>
      </w:tr>
      <w:tr w:rsidR="00990DC9" w:rsidRPr="008F455F" w14:paraId="6ECE259D" w14:textId="77777777" w:rsidTr="005F1908">
        <w:trPr>
          <w:trHeight w:val="271"/>
        </w:trPr>
        <w:tc>
          <w:tcPr>
            <w:tcW w:w="4535" w:type="dxa"/>
            <w:vMerge/>
            <w:tcBorders>
              <w:left w:val="single" w:sz="4" w:space="0" w:color="auto"/>
              <w:bottom w:val="single" w:sz="4" w:space="0" w:color="auto"/>
              <w:right w:val="single" w:sz="4" w:space="0" w:color="auto"/>
            </w:tcBorders>
            <w:shd w:val="clear" w:color="auto" w:fill="auto"/>
          </w:tcPr>
          <w:p w14:paraId="45232D0C" w14:textId="77777777" w:rsidR="00990DC9" w:rsidRPr="008F455F" w:rsidRDefault="00990DC9" w:rsidP="00990DC9">
            <w:pPr>
              <w:rPr>
                <w:rFonts w:ascii="Times New Roman" w:hAnsi="Times New Roman" w:cs="Times New Roman"/>
                <w:sz w:val="24"/>
                <w:szCs w:val="24"/>
              </w:rPr>
            </w:pPr>
          </w:p>
        </w:tc>
        <w:tc>
          <w:tcPr>
            <w:tcW w:w="4816" w:type="dxa"/>
            <w:tcBorders>
              <w:top w:val="single" w:sz="4" w:space="0" w:color="FFFFFF" w:themeColor="background1"/>
              <w:left w:val="single" w:sz="4" w:space="0" w:color="auto"/>
              <w:bottom w:val="single" w:sz="4" w:space="0" w:color="auto"/>
              <w:right w:val="single" w:sz="4" w:space="0" w:color="auto"/>
            </w:tcBorders>
            <w:shd w:val="clear" w:color="auto" w:fill="auto"/>
          </w:tcPr>
          <w:p w14:paraId="7183F801" w14:textId="2E50E490" w:rsidR="00990DC9" w:rsidRPr="008F455F" w:rsidRDefault="00990DC9" w:rsidP="00912E4F">
            <w:pPr>
              <w:rPr>
                <w:rFonts w:ascii="Times New Roman" w:hAnsi="Times New Roman" w:cs="Times New Roman"/>
                <w:i/>
              </w:rPr>
            </w:pPr>
          </w:p>
        </w:tc>
      </w:tr>
      <w:tr w:rsidR="00912E4F" w:rsidRPr="008F455F" w14:paraId="1A2B7E5F"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04E95791" w14:textId="77777777" w:rsidR="00990DC9" w:rsidRPr="008F455F" w:rsidRDefault="00990DC9" w:rsidP="00990DC9">
            <w:pPr>
              <w:rPr>
                <w:rFonts w:ascii="Times New Roman" w:hAnsi="Times New Roman" w:cs="Times New Roman"/>
                <w:sz w:val="24"/>
                <w:szCs w:val="24"/>
              </w:rPr>
            </w:pPr>
            <w:r w:rsidRPr="008F455F">
              <w:rPr>
                <w:rFonts w:ascii="Times New Roman" w:hAnsi="Times New Roman" w:cs="Times New Roman"/>
                <w:sz w:val="24"/>
                <w:szCs w:val="24"/>
              </w:rPr>
              <w:t>Įgyvendinančiosios institucijos, priimančios paraiškas, pavadinimas:</w:t>
            </w:r>
          </w:p>
          <w:p w14:paraId="2B91BBF3" w14:textId="77777777" w:rsidR="00912E4F" w:rsidRPr="008F455F" w:rsidRDefault="00912E4F" w:rsidP="00912E4F">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10E41CA4" w14:textId="1D7861E9" w:rsidR="00912E4F" w:rsidRPr="008F455F" w:rsidRDefault="00990DC9" w:rsidP="00912E4F">
            <w:pPr>
              <w:rPr>
                <w:rFonts w:ascii="Times New Roman" w:hAnsi="Times New Roman" w:cs="Times New Roman"/>
                <w:i/>
              </w:rPr>
            </w:pPr>
            <w:r>
              <w:rPr>
                <w:rFonts w:ascii="Times New Roman" w:hAnsi="Times New Roman" w:cs="Times New Roman"/>
                <w:sz w:val="24"/>
                <w:szCs w:val="24"/>
              </w:rPr>
              <w:t>LVPA</w:t>
            </w:r>
          </w:p>
        </w:tc>
      </w:tr>
      <w:tr w:rsidR="00990DC9" w:rsidRPr="008F455F" w14:paraId="1224B854"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C3BC9C1" w14:textId="77777777" w:rsidR="00990DC9" w:rsidRPr="008F455F" w:rsidRDefault="00990DC9" w:rsidP="00990DC9">
            <w:pPr>
              <w:rPr>
                <w:rFonts w:ascii="Times New Roman" w:hAnsi="Times New Roman" w:cs="Times New Roman"/>
                <w:sz w:val="24"/>
                <w:szCs w:val="24"/>
              </w:rPr>
            </w:pPr>
            <w:r w:rsidRPr="008F455F">
              <w:rPr>
                <w:rFonts w:ascii="Times New Roman" w:hAnsi="Times New Roman" w:cs="Times New Roman"/>
                <w:sz w:val="24"/>
                <w:szCs w:val="24"/>
              </w:rPr>
              <w:t>Įgyvendinančiosios institucijos adresas:</w:t>
            </w:r>
          </w:p>
          <w:p w14:paraId="717665AC" w14:textId="77777777" w:rsidR="00990DC9" w:rsidRPr="008F455F" w:rsidRDefault="00990DC9" w:rsidP="00990DC9">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662770F1" w14:textId="1CB7F5F7" w:rsidR="00990DC9" w:rsidRDefault="005E29CF" w:rsidP="00990DC9">
            <w:hyperlink r:id="rId12" w:history="1">
              <w:r w:rsidR="00990DC9" w:rsidRPr="00AC79B5">
                <w:rPr>
                  <w:rStyle w:val="Hipersaitas"/>
                  <w:rFonts w:ascii="Times New Roman" w:hAnsi="Times New Roman" w:cs="Times New Roman"/>
                  <w:sz w:val="24"/>
                  <w:szCs w:val="24"/>
                </w:rPr>
                <w:t>Savanorių pr. 28, LT-03116, Vilnius</w:t>
              </w:r>
            </w:hyperlink>
          </w:p>
        </w:tc>
      </w:tr>
      <w:tr w:rsidR="00912E4F" w:rsidRPr="008F455F" w14:paraId="369DE5D4"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119BBE3C" w14:textId="77777777" w:rsidR="00912E4F" w:rsidRPr="008F455F" w:rsidRDefault="00912E4F" w:rsidP="00912E4F">
            <w:pPr>
              <w:rPr>
                <w:rFonts w:ascii="Times New Roman" w:hAnsi="Times New Roman" w:cs="Times New Roman"/>
                <w:sz w:val="24"/>
                <w:szCs w:val="24"/>
              </w:rPr>
            </w:pPr>
            <w:r w:rsidRPr="008F455F">
              <w:rPr>
                <w:rFonts w:ascii="Times New Roman" w:hAnsi="Times New Roman" w:cs="Times New Roman"/>
                <w:sz w:val="24"/>
                <w:szCs w:val="24"/>
              </w:rPr>
              <w:t>Konsultuojančių įgyvendinančiosios institucijos darbuotojų vardai, pavardės, kontaktai (el. paštas, telefonas):</w:t>
            </w:r>
          </w:p>
          <w:p w14:paraId="1EDDAE5C" w14:textId="77777777" w:rsidR="00912E4F" w:rsidRPr="008F455F" w:rsidRDefault="00912E4F" w:rsidP="00912E4F">
            <w:pPr>
              <w:rPr>
                <w:rFonts w:ascii="Times New Roman" w:hAnsi="Times New Roman" w:cs="Times New Roman"/>
                <w:i/>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3976B97E" w14:textId="77777777" w:rsidR="00EA7450" w:rsidRPr="00EA7450" w:rsidRDefault="00EA7450" w:rsidP="00EA7450">
            <w:pPr>
              <w:rPr>
                <w:rFonts w:ascii="Times New Roman" w:hAnsi="Times New Roman" w:cs="Times New Roman"/>
                <w:sz w:val="24"/>
                <w:szCs w:val="24"/>
                <w:lang w:val="en-US"/>
              </w:rPr>
            </w:pPr>
            <w:r w:rsidRPr="00EA7450">
              <w:rPr>
                <w:rFonts w:ascii="Times New Roman" w:hAnsi="Times New Roman" w:cs="Times New Roman"/>
                <w:sz w:val="24"/>
                <w:szCs w:val="24"/>
              </w:rPr>
              <w:t xml:space="preserve">LVPA Komunikacijos skyriaus vyresnysis informavimo specialistas Deividas Petrulevičius, el. p. </w:t>
            </w:r>
            <w:hyperlink r:id="rId13" w:history="1">
              <w:r w:rsidRPr="00EA7450">
                <w:rPr>
                  <w:rStyle w:val="Hipersaitas"/>
                  <w:rFonts w:ascii="Times New Roman" w:hAnsi="Times New Roman" w:cs="Times New Roman"/>
                  <w:sz w:val="24"/>
                  <w:szCs w:val="24"/>
                </w:rPr>
                <w:t>d.petrulevicius</w:t>
              </w:r>
              <w:r w:rsidRPr="00EA7450">
                <w:rPr>
                  <w:rStyle w:val="Hipersaitas"/>
                  <w:rFonts w:ascii="Times New Roman" w:hAnsi="Times New Roman" w:cs="Times New Roman"/>
                  <w:sz w:val="24"/>
                  <w:szCs w:val="24"/>
                  <w:lang w:val="en-US"/>
                </w:rPr>
                <w:t>@lvpa.lt</w:t>
              </w:r>
            </w:hyperlink>
            <w:r w:rsidRPr="00EA7450">
              <w:rPr>
                <w:rFonts w:ascii="Times New Roman" w:hAnsi="Times New Roman" w:cs="Times New Roman"/>
                <w:sz w:val="24"/>
                <w:szCs w:val="24"/>
                <w:lang w:val="en-US"/>
              </w:rPr>
              <w:t>, tel. (8 5) 268 7411</w:t>
            </w:r>
          </w:p>
          <w:p w14:paraId="1AB6E7D9" w14:textId="77777777" w:rsidR="00EA7450" w:rsidRPr="00EA7450" w:rsidRDefault="00EA7450" w:rsidP="00EA7450">
            <w:pPr>
              <w:rPr>
                <w:rFonts w:ascii="Times New Roman" w:hAnsi="Times New Roman" w:cs="Times New Roman"/>
                <w:sz w:val="24"/>
                <w:szCs w:val="24"/>
                <w:lang w:val="en-US"/>
              </w:rPr>
            </w:pPr>
          </w:p>
          <w:p w14:paraId="0F0FFBF0" w14:textId="3CC31782" w:rsidR="00EA7450" w:rsidRPr="00A26CA5" w:rsidRDefault="00EA7450" w:rsidP="00EA7450">
            <w:pPr>
              <w:rPr>
                <w:rFonts w:ascii="Times New Roman" w:hAnsi="Times New Roman" w:cs="Times New Roman"/>
                <w:sz w:val="24"/>
                <w:szCs w:val="24"/>
              </w:rPr>
            </w:pPr>
            <w:r w:rsidRPr="00EA7450">
              <w:rPr>
                <w:rFonts w:ascii="Times New Roman" w:hAnsi="Times New Roman" w:cs="Times New Roman"/>
                <w:sz w:val="24"/>
                <w:szCs w:val="24"/>
                <w:lang w:val="en-US"/>
              </w:rPr>
              <w:t>LVPA</w:t>
            </w:r>
            <w:r w:rsidR="00D82760">
              <w:rPr>
                <w:rFonts w:ascii="Times New Roman" w:hAnsi="Times New Roman" w:cs="Times New Roman"/>
                <w:sz w:val="24"/>
                <w:szCs w:val="24"/>
                <w:lang w:val="en-US"/>
              </w:rPr>
              <w:t xml:space="preserve"> Mokslo ir inovacijų projektų skyriaus vedėja Sigita Trinkūnaitė</w:t>
            </w:r>
            <w:r w:rsidR="00A26CA5">
              <w:rPr>
                <w:rFonts w:ascii="Times New Roman" w:hAnsi="Times New Roman" w:cs="Times New Roman"/>
                <w:sz w:val="24"/>
                <w:szCs w:val="24"/>
              </w:rPr>
              <w:t xml:space="preserve">, </w:t>
            </w:r>
            <w:r w:rsidRPr="00EA7450">
              <w:rPr>
                <w:rFonts w:ascii="Times New Roman" w:hAnsi="Times New Roman" w:cs="Times New Roman"/>
                <w:sz w:val="24"/>
                <w:szCs w:val="24"/>
              </w:rPr>
              <w:t xml:space="preserve">el. p. </w:t>
            </w:r>
            <w:hyperlink r:id="rId14" w:history="1">
              <w:r w:rsidRPr="00EA7450">
                <w:rPr>
                  <w:rStyle w:val="Hipersaitas"/>
                  <w:rFonts w:ascii="Times New Roman" w:hAnsi="Times New Roman" w:cs="Times New Roman"/>
                  <w:sz w:val="24"/>
                  <w:szCs w:val="24"/>
                </w:rPr>
                <w:t>s.trinkunaite</w:t>
              </w:r>
              <w:r w:rsidRPr="00EA7450">
                <w:rPr>
                  <w:rStyle w:val="Hipersaitas"/>
                  <w:rFonts w:ascii="Times New Roman" w:hAnsi="Times New Roman" w:cs="Times New Roman"/>
                  <w:sz w:val="24"/>
                  <w:szCs w:val="24"/>
                  <w:lang w:val="en-US"/>
                </w:rPr>
                <w:t>@lvpa.lt</w:t>
              </w:r>
            </w:hyperlink>
            <w:r w:rsidRPr="00EA7450">
              <w:rPr>
                <w:rFonts w:ascii="Times New Roman" w:hAnsi="Times New Roman" w:cs="Times New Roman"/>
                <w:sz w:val="24"/>
                <w:szCs w:val="24"/>
                <w:lang w:val="en-US"/>
              </w:rPr>
              <w:t xml:space="preserve">, tel. (8 5) 268 7434 </w:t>
            </w:r>
          </w:p>
          <w:p w14:paraId="7340EEF1" w14:textId="77777777" w:rsidR="00EA7450" w:rsidRPr="00EA7450" w:rsidRDefault="00EA7450" w:rsidP="00EA7450">
            <w:pPr>
              <w:rPr>
                <w:rFonts w:ascii="Times New Roman" w:hAnsi="Times New Roman" w:cs="Times New Roman"/>
                <w:sz w:val="24"/>
                <w:szCs w:val="24"/>
                <w:lang w:val="en-US"/>
              </w:rPr>
            </w:pPr>
          </w:p>
          <w:p w14:paraId="1D1B7BB4" w14:textId="77777777" w:rsidR="00EA7450" w:rsidRPr="00EA7450" w:rsidRDefault="00EA7450" w:rsidP="00EA7450">
            <w:pPr>
              <w:rPr>
                <w:rFonts w:ascii="Times New Roman" w:hAnsi="Times New Roman" w:cs="Times New Roman"/>
                <w:sz w:val="24"/>
                <w:szCs w:val="24"/>
                <w:lang w:val="en-US"/>
              </w:rPr>
            </w:pPr>
            <w:r w:rsidRPr="00EA7450">
              <w:rPr>
                <w:rFonts w:ascii="Times New Roman" w:hAnsi="Times New Roman" w:cs="Times New Roman"/>
                <w:sz w:val="24"/>
                <w:szCs w:val="24"/>
                <w:lang w:val="en-US"/>
              </w:rPr>
              <w:t xml:space="preserve">LVPA Komunikacijos skyriaus vedėja Eglė </w:t>
            </w:r>
            <w:bookmarkStart w:id="0" w:name="_GoBack"/>
            <w:bookmarkEnd w:id="0"/>
            <w:r w:rsidRPr="00EA7450">
              <w:rPr>
                <w:rFonts w:ascii="Times New Roman" w:hAnsi="Times New Roman" w:cs="Times New Roman"/>
                <w:sz w:val="24"/>
                <w:szCs w:val="24"/>
                <w:lang w:val="en-US"/>
              </w:rPr>
              <w:t xml:space="preserve">Žemaitienė, el. p. </w:t>
            </w:r>
            <w:hyperlink r:id="rId15" w:history="1">
              <w:r w:rsidRPr="00EA7450">
                <w:rPr>
                  <w:rStyle w:val="Hipersaitas"/>
                  <w:rFonts w:ascii="Times New Roman" w:hAnsi="Times New Roman" w:cs="Times New Roman"/>
                  <w:sz w:val="24"/>
                  <w:szCs w:val="24"/>
                  <w:lang w:val="en-US"/>
                </w:rPr>
                <w:t>e.zemaitiene@lvpa.lt</w:t>
              </w:r>
            </w:hyperlink>
            <w:r w:rsidRPr="00EA7450">
              <w:rPr>
                <w:rFonts w:ascii="Times New Roman" w:hAnsi="Times New Roman" w:cs="Times New Roman"/>
                <w:sz w:val="24"/>
                <w:szCs w:val="24"/>
                <w:lang w:val="en-US"/>
              </w:rPr>
              <w:t xml:space="preserve">, tel. (8 5) 210 9091 </w:t>
            </w:r>
          </w:p>
          <w:p w14:paraId="42656E73" w14:textId="77777777" w:rsidR="00EA7450" w:rsidRPr="00EA7450" w:rsidRDefault="00EA7450" w:rsidP="00EA7450">
            <w:pPr>
              <w:rPr>
                <w:rFonts w:ascii="Times New Roman" w:hAnsi="Times New Roman" w:cs="Times New Roman"/>
                <w:sz w:val="24"/>
                <w:szCs w:val="24"/>
                <w:lang w:val="en-US"/>
              </w:rPr>
            </w:pPr>
          </w:p>
          <w:p w14:paraId="484B053F" w14:textId="77777777" w:rsidR="00EA7450" w:rsidRPr="00EA7450" w:rsidRDefault="00EA7450" w:rsidP="00EA7450">
            <w:pPr>
              <w:rPr>
                <w:rFonts w:ascii="Times New Roman" w:hAnsi="Times New Roman" w:cs="Times New Roman"/>
                <w:sz w:val="24"/>
                <w:szCs w:val="24"/>
                <w:lang w:val="en-US"/>
              </w:rPr>
            </w:pPr>
            <w:r w:rsidRPr="00EA7450">
              <w:rPr>
                <w:rFonts w:ascii="Times New Roman" w:hAnsi="Times New Roman" w:cs="Times New Roman"/>
                <w:sz w:val="24"/>
                <w:szCs w:val="24"/>
                <w:lang w:val="en-US"/>
              </w:rPr>
              <w:t xml:space="preserve">LVPA Komunikacijos skyriaus vyresnioji informavimo specialistė Sigita Varsackytė, </w:t>
            </w:r>
          </w:p>
          <w:p w14:paraId="01152911" w14:textId="77777777" w:rsidR="00EA7450" w:rsidRPr="00EA7450" w:rsidRDefault="00EA7450" w:rsidP="00EA7450">
            <w:pPr>
              <w:rPr>
                <w:rFonts w:ascii="Times New Roman" w:hAnsi="Times New Roman" w:cs="Times New Roman"/>
                <w:sz w:val="24"/>
                <w:szCs w:val="24"/>
                <w:lang w:val="en-US"/>
              </w:rPr>
            </w:pPr>
            <w:r w:rsidRPr="00EA7450">
              <w:rPr>
                <w:rFonts w:ascii="Times New Roman" w:hAnsi="Times New Roman" w:cs="Times New Roman"/>
                <w:sz w:val="24"/>
                <w:szCs w:val="24"/>
                <w:lang w:val="en-US"/>
              </w:rPr>
              <w:t xml:space="preserve">el. p. </w:t>
            </w:r>
            <w:hyperlink r:id="rId16" w:history="1">
              <w:r w:rsidRPr="00EA7450">
                <w:rPr>
                  <w:rStyle w:val="Hipersaitas"/>
                  <w:rFonts w:ascii="Times New Roman" w:hAnsi="Times New Roman" w:cs="Times New Roman"/>
                  <w:sz w:val="24"/>
                  <w:szCs w:val="24"/>
                  <w:lang w:val="en-US"/>
                </w:rPr>
                <w:t>s.varsackyte@lvpa.lt</w:t>
              </w:r>
            </w:hyperlink>
            <w:r w:rsidRPr="00EA7450">
              <w:rPr>
                <w:rFonts w:ascii="Times New Roman" w:hAnsi="Times New Roman" w:cs="Times New Roman"/>
                <w:sz w:val="24"/>
                <w:szCs w:val="24"/>
                <w:lang w:val="en-US"/>
              </w:rPr>
              <w:t xml:space="preserve">, tel. (8 5) 203 4866 </w:t>
            </w:r>
          </w:p>
          <w:p w14:paraId="439B4474" w14:textId="77777777" w:rsidR="00AC79B5" w:rsidRPr="00AC79B5" w:rsidRDefault="00AC79B5" w:rsidP="00912E4F">
            <w:pPr>
              <w:rPr>
                <w:rFonts w:ascii="Times New Roman" w:hAnsi="Times New Roman" w:cs="Times New Roman"/>
              </w:rPr>
            </w:pPr>
          </w:p>
        </w:tc>
      </w:tr>
      <w:tr w:rsidR="00912E4F" w:rsidRPr="008F455F" w14:paraId="126CE116"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6286C357" w14:textId="77777777" w:rsidR="00912E4F" w:rsidRPr="008F455F" w:rsidRDefault="00912E4F" w:rsidP="00912E4F">
            <w:pPr>
              <w:rPr>
                <w:rFonts w:ascii="Times New Roman" w:hAnsi="Times New Roman" w:cs="Times New Roman"/>
                <w:sz w:val="24"/>
                <w:szCs w:val="24"/>
              </w:rPr>
            </w:pPr>
            <w:r w:rsidRPr="008F455F">
              <w:rPr>
                <w:rFonts w:ascii="Times New Roman" w:hAnsi="Times New Roman" w:cs="Times New Roman"/>
                <w:sz w:val="24"/>
                <w:szCs w:val="24"/>
              </w:rPr>
              <w:lastRenderedPageBreak/>
              <w:t>Interneto svetainės, kurioje galima rasti kvietimo dokumentus, adresas:</w:t>
            </w:r>
          </w:p>
          <w:p w14:paraId="6700CBD3" w14:textId="77777777" w:rsidR="00912E4F" w:rsidRPr="008F455F" w:rsidRDefault="00912E4F" w:rsidP="00912E4F">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24985B16" w14:textId="77777777" w:rsidR="00EA7450" w:rsidRPr="00EA7450" w:rsidRDefault="005E29CF" w:rsidP="00EA7450">
            <w:pPr>
              <w:rPr>
                <w:rFonts w:ascii="Times New Roman" w:hAnsi="Times New Roman" w:cs="Times New Roman"/>
                <w:sz w:val="24"/>
                <w:szCs w:val="24"/>
              </w:rPr>
            </w:pPr>
            <w:hyperlink r:id="rId17" w:history="1">
              <w:r w:rsidR="00EA7450" w:rsidRPr="00EA7450">
                <w:rPr>
                  <w:rStyle w:val="Hipersaitas"/>
                  <w:rFonts w:ascii="Times New Roman" w:hAnsi="Times New Roman" w:cs="Times New Roman"/>
                  <w:sz w:val="24"/>
                  <w:szCs w:val="24"/>
                </w:rPr>
                <w:t>http://www.esinvesticijos.lt/paskelbti_kvietimai</w:t>
              </w:r>
            </w:hyperlink>
            <w:r w:rsidR="00EA7450" w:rsidRPr="00EA7450">
              <w:rPr>
                <w:rFonts w:ascii="Times New Roman" w:hAnsi="Times New Roman" w:cs="Times New Roman"/>
                <w:sz w:val="24"/>
                <w:szCs w:val="24"/>
              </w:rPr>
              <w:t xml:space="preserve"> </w:t>
            </w:r>
          </w:p>
          <w:p w14:paraId="03EB1105" w14:textId="77777777" w:rsidR="00EA7450" w:rsidRPr="00EA7450" w:rsidRDefault="00EA7450" w:rsidP="00EA7450">
            <w:pPr>
              <w:rPr>
                <w:rFonts w:ascii="Times New Roman" w:hAnsi="Times New Roman" w:cs="Times New Roman"/>
                <w:sz w:val="24"/>
                <w:szCs w:val="24"/>
              </w:rPr>
            </w:pPr>
          </w:p>
          <w:p w14:paraId="6BF89EDE" w14:textId="77777777" w:rsidR="00EA7450" w:rsidRPr="00EA7450" w:rsidRDefault="005E29CF" w:rsidP="00EA7450">
            <w:pPr>
              <w:rPr>
                <w:rFonts w:ascii="Times New Roman" w:hAnsi="Times New Roman" w:cs="Times New Roman"/>
                <w:sz w:val="24"/>
                <w:szCs w:val="24"/>
              </w:rPr>
            </w:pPr>
            <w:hyperlink r:id="rId18" w:history="1">
              <w:r w:rsidR="00EA7450" w:rsidRPr="00EA7450">
                <w:rPr>
                  <w:rStyle w:val="Hipersaitas"/>
                  <w:rFonts w:ascii="Times New Roman" w:hAnsi="Times New Roman" w:cs="Times New Roman"/>
                  <w:sz w:val="24"/>
                  <w:szCs w:val="24"/>
                </w:rPr>
                <w:t>http://ukmin.lrv.lt/lt/veiklos-sritys/es-parama-1/2014-2020-m/2014-2020m-galiojantys-kvietimai</w:t>
              </w:r>
            </w:hyperlink>
            <w:r w:rsidR="00EA7450" w:rsidRPr="00EA7450">
              <w:rPr>
                <w:rFonts w:ascii="Times New Roman" w:hAnsi="Times New Roman" w:cs="Times New Roman"/>
                <w:sz w:val="24"/>
                <w:szCs w:val="24"/>
              </w:rPr>
              <w:t xml:space="preserve"> </w:t>
            </w:r>
          </w:p>
          <w:p w14:paraId="3BF39160" w14:textId="77777777" w:rsidR="00FA2952" w:rsidRPr="00EA7450" w:rsidRDefault="00FA2952" w:rsidP="008837BD">
            <w:pPr>
              <w:rPr>
                <w:rFonts w:ascii="Times New Roman" w:hAnsi="Times New Roman" w:cs="Times New Roman"/>
                <w:i/>
                <w:sz w:val="24"/>
                <w:szCs w:val="24"/>
              </w:rPr>
            </w:pPr>
          </w:p>
          <w:p w14:paraId="0A1CEAEB" w14:textId="01FC1A7F" w:rsidR="00EA7450" w:rsidRPr="00D82760" w:rsidRDefault="00D82760" w:rsidP="008837BD">
            <w:pPr>
              <w:rPr>
                <w:rFonts w:ascii="Times New Roman" w:hAnsi="Times New Roman" w:cs="Times New Roman"/>
                <w:sz w:val="24"/>
                <w:szCs w:val="24"/>
              </w:rPr>
            </w:pPr>
            <w:hyperlink r:id="rId19" w:history="1">
              <w:r w:rsidRPr="00D82760">
                <w:rPr>
                  <w:rStyle w:val="Hipersaitas"/>
                  <w:rFonts w:ascii="Times New Roman" w:hAnsi="Times New Roman" w:cs="Times New Roman"/>
                  <w:sz w:val="24"/>
                  <w:szCs w:val="24"/>
                </w:rPr>
                <w:t>http://lvpa.lt/lt/paraiskos/kvietimas-teikti-paraiskas-pagal-priemone-intelektas.-bendri-moksloverslo-projektai-131</w:t>
              </w:r>
            </w:hyperlink>
            <w:r>
              <w:rPr>
                <w:rFonts w:ascii="Times New Roman" w:hAnsi="Times New Roman" w:cs="Times New Roman"/>
                <w:sz w:val="24"/>
                <w:szCs w:val="24"/>
              </w:rPr>
              <w:t xml:space="preserve"> </w:t>
            </w:r>
          </w:p>
        </w:tc>
      </w:tr>
    </w:tbl>
    <w:p w14:paraId="7603C6CE" w14:textId="77777777" w:rsidR="0055013B" w:rsidRPr="007D52FB" w:rsidRDefault="0055013B" w:rsidP="00F34C79">
      <w:pPr>
        <w:rPr>
          <w:rFonts w:ascii="Times New Roman" w:hAnsi="Times New Roman" w:cs="Times New Roman"/>
        </w:rPr>
      </w:pPr>
    </w:p>
    <w:sectPr w:rsidR="0055013B" w:rsidRPr="007D52FB" w:rsidSect="00EC28E8">
      <w:headerReference w:type="default" r:id="rId20"/>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B69B0" w14:textId="77777777" w:rsidR="005E29CF" w:rsidRDefault="005E29CF" w:rsidP="0039439E">
      <w:pPr>
        <w:spacing w:after="0" w:line="240" w:lineRule="auto"/>
      </w:pPr>
      <w:r>
        <w:separator/>
      </w:r>
    </w:p>
  </w:endnote>
  <w:endnote w:type="continuationSeparator" w:id="0">
    <w:p w14:paraId="48387707" w14:textId="77777777" w:rsidR="005E29CF" w:rsidRDefault="005E29CF"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7C2BF" w14:textId="77777777" w:rsidR="005E29CF" w:rsidRDefault="005E29CF" w:rsidP="0039439E">
      <w:pPr>
        <w:spacing w:after="0" w:line="240" w:lineRule="auto"/>
      </w:pPr>
      <w:r>
        <w:separator/>
      </w:r>
    </w:p>
  </w:footnote>
  <w:footnote w:type="continuationSeparator" w:id="0">
    <w:p w14:paraId="5B9DF540" w14:textId="77777777" w:rsidR="005E29CF" w:rsidRDefault="005E29CF"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939619"/>
      <w:docPartObj>
        <w:docPartGallery w:val="Page Numbers (Top of Page)"/>
        <w:docPartUnique/>
      </w:docPartObj>
    </w:sdtPr>
    <w:sdtEndPr/>
    <w:sdtContent>
      <w:p w14:paraId="433A55F5" w14:textId="77777777" w:rsidR="00731B72" w:rsidRDefault="00731B72">
        <w:pPr>
          <w:pStyle w:val="Antrats"/>
          <w:jc w:val="center"/>
        </w:pPr>
        <w:r>
          <w:fldChar w:fldCharType="begin"/>
        </w:r>
        <w:r>
          <w:instrText>PAGE   \* MERGEFORMAT</w:instrText>
        </w:r>
        <w:r>
          <w:fldChar w:fldCharType="separate"/>
        </w:r>
        <w:r w:rsidR="00D82760">
          <w:rPr>
            <w:noProof/>
          </w:rPr>
          <w:t>5</w:t>
        </w:r>
        <w:r>
          <w:fldChar w:fldCharType="end"/>
        </w:r>
      </w:p>
    </w:sdtContent>
  </w:sdt>
  <w:p w14:paraId="3000718B" w14:textId="77777777" w:rsidR="00731B72" w:rsidRDefault="00731B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00C55"/>
    <w:rsid w:val="00001D2F"/>
    <w:rsid w:val="00011C71"/>
    <w:rsid w:val="00045383"/>
    <w:rsid w:val="000621D0"/>
    <w:rsid w:val="00062C3A"/>
    <w:rsid w:val="00062D96"/>
    <w:rsid w:val="0007387F"/>
    <w:rsid w:val="00082B26"/>
    <w:rsid w:val="00086E14"/>
    <w:rsid w:val="000A17DB"/>
    <w:rsid w:val="000A7B97"/>
    <w:rsid w:val="000C45EC"/>
    <w:rsid w:val="000E01B1"/>
    <w:rsid w:val="000E1271"/>
    <w:rsid w:val="000E78ED"/>
    <w:rsid w:val="00104F84"/>
    <w:rsid w:val="00111DBA"/>
    <w:rsid w:val="00122822"/>
    <w:rsid w:val="0015223E"/>
    <w:rsid w:val="001528B4"/>
    <w:rsid w:val="001730FD"/>
    <w:rsid w:val="00183198"/>
    <w:rsid w:val="001869D8"/>
    <w:rsid w:val="00196A1E"/>
    <w:rsid w:val="001B1342"/>
    <w:rsid w:val="001B2F57"/>
    <w:rsid w:val="001B6BA0"/>
    <w:rsid w:val="001C6A7C"/>
    <w:rsid w:val="001D2AF1"/>
    <w:rsid w:val="001E4755"/>
    <w:rsid w:val="001E7D8D"/>
    <w:rsid w:val="001F6041"/>
    <w:rsid w:val="00207593"/>
    <w:rsid w:val="0023501B"/>
    <w:rsid w:val="00265FC9"/>
    <w:rsid w:val="00272C38"/>
    <w:rsid w:val="002752C9"/>
    <w:rsid w:val="0028256E"/>
    <w:rsid w:val="002A1851"/>
    <w:rsid w:val="002C1861"/>
    <w:rsid w:val="002D490B"/>
    <w:rsid w:val="002F7369"/>
    <w:rsid w:val="00311FA5"/>
    <w:rsid w:val="003224D1"/>
    <w:rsid w:val="00323E3D"/>
    <w:rsid w:val="00337137"/>
    <w:rsid w:val="00350EB8"/>
    <w:rsid w:val="00373B6D"/>
    <w:rsid w:val="00374683"/>
    <w:rsid w:val="00381AB0"/>
    <w:rsid w:val="00386719"/>
    <w:rsid w:val="00390735"/>
    <w:rsid w:val="0039439E"/>
    <w:rsid w:val="003B79DC"/>
    <w:rsid w:val="003D19A2"/>
    <w:rsid w:val="003E0323"/>
    <w:rsid w:val="003E213F"/>
    <w:rsid w:val="003E70D0"/>
    <w:rsid w:val="003F130D"/>
    <w:rsid w:val="003F4E68"/>
    <w:rsid w:val="00431DAB"/>
    <w:rsid w:val="004405CB"/>
    <w:rsid w:val="004478C4"/>
    <w:rsid w:val="00453BA4"/>
    <w:rsid w:val="00464C75"/>
    <w:rsid w:val="00467F32"/>
    <w:rsid w:val="0048205B"/>
    <w:rsid w:val="00483635"/>
    <w:rsid w:val="00485DFB"/>
    <w:rsid w:val="00490B21"/>
    <w:rsid w:val="004A16E8"/>
    <w:rsid w:val="004B21FE"/>
    <w:rsid w:val="004B59E4"/>
    <w:rsid w:val="004C1DFC"/>
    <w:rsid w:val="004E3165"/>
    <w:rsid w:val="004E41BC"/>
    <w:rsid w:val="004E7A87"/>
    <w:rsid w:val="004F77FD"/>
    <w:rsid w:val="005029E8"/>
    <w:rsid w:val="005124A8"/>
    <w:rsid w:val="0052469F"/>
    <w:rsid w:val="00527292"/>
    <w:rsid w:val="0053339F"/>
    <w:rsid w:val="005364E0"/>
    <w:rsid w:val="0054495C"/>
    <w:rsid w:val="0055013B"/>
    <w:rsid w:val="00566E39"/>
    <w:rsid w:val="005723CE"/>
    <w:rsid w:val="0058541E"/>
    <w:rsid w:val="0059692C"/>
    <w:rsid w:val="005A686E"/>
    <w:rsid w:val="005C76B3"/>
    <w:rsid w:val="005D1B0B"/>
    <w:rsid w:val="005D45BB"/>
    <w:rsid w:val="005E29CF"/>
    <w:rsid w:val="005F1C01"/>
    <w:rsid w:val="006069C0"/>
    <w:rsid w:val="00610B46"/>
    <w:rsid w:val="00632DB6"/>
    <w:rsid w:val="00644A0F"/>
    <w:rsid w:val="00647652"/>
    <w:rsid w:val="006718D2"/>
    <w:rsid w:val="00673BCE"/>
    <w:rsid w:val="006A0F73"/>
    <w:rsid w:val="006A194C"/>
    <w:rsid w:val="006A374D"/>
    <w:rsid w:val="006C68E8"/>
    <w:rsid w:val="006D69F5"/>
    <w:rsid w:val="00702322"/>
    <w:rsid w:val="00716C01"/>
    <w:rsid w:val="00724B0F"/>
    <w:rsid w:val="00726039"/>
    <w:rsid w:val="00731B72"/>
    <w:rsid w:val="00731E7C"/>
    <w:rsid w:val="0073341B"/>
    <w:rsid w:val="00735865"/>
    <w:rsid w:val="007434D5"/>
    <w:rsid w:val="0076698C"/>
    <w:rsid w:val="007726DF"/>
    <w:rsid w:val="00787614"/>
    <w:rsid w:val="007B7FBE"/>
    <w:rsid w:val="007D52FB"/>
    <w:rsid w:val="007E7DDA"/>
    <w:rsid w:val="007F06BC"/>
    <w:rsid w:val="00801B89"/>
    <w:rsid w:val="008062EE"/>
    <w:rsid w:val="008379FF"/>
    <w:rsid w:val="008448C5"/>
    <w:rsid w:val="008773C4"/>
    <w:rsid w:val="008837BD"/>
    <w:rsid w:val="008A096F"/>
    <w:rsid w:val="008A187E"/>
    <w:rsid w:val="008B3986"/>
    <w:rsid w:val="008E1270"/>
    <w:rsid w:val="008E41A8"/>
    <w:rsid w:val="008E7900"/>
    <w:rsid w:val="008F455F"/>
    <w:rsid w:val="00905A5D"/>
    <w:rsid w:val="00912E4F"/>
    <w:rsid w:val="00926030"/>
    <w:rsid w:val="00943DF9"/>
    <w:rsid w:val="00944EE6"/>
    <w:rsid w:val="00965B0C"/>
    <w:rsid w:val="0098653C"/>
    <w:rsid w:val="00990DC9"/>
    <w:rsid w:val="009E7F35"/>
    <w:rsid w:val="00A23E55"/>
    <w:rsid w:val="00A26CA5"/>
    <w:rsid w:val="00A26EDF"/>
    <w:rsid w:val="00A34F18"/>
    <w:rsid w:val="00A44D8C"/>
    <w:rsid w:val="00A4772E"/>
    <w:rsid w:val="00A61D91"/>
    <w:rsid w:val="00A66DC9"/>
    <w:rsid w:val="00A804ED"/>
    <w:rsid w:val="00AC4324"/>
    <w:rsid w:val="00AC79B5"/>
    <w:rsid w:val="00B27A67"/>
    <w:rsid w:val="00B678A3"/>
    <w:rsid w:val="00B84A20"/>
    <w:rsid w:val="00BC0EB1"/>
    <w:rsid w:val="00BC66AE"/>
    <w:rsid w:val="00BE213A"/>
    <w:rsid w:val="00BE7B9F"/>
    <w:rsid w:val="00BF1C03"/>
    <w:rsid w:val="00C05051"/>
    <w:rsid w:val="00C336EE"/>
    <w:rsid w:val="00C458C7"/>
    <w:rsid w:val="00C52B25"/>
    <w:rsid w:val="00C54E49"/>
    <w:rsid w:val="00C97C08"/>
    <w:rsid w:val="00CC484A"/>
    <w:rsid w:val="00CC5E67"/>
    <w:rsid w:val="00CD180B"/>
    <w:rsid w:val="00CF6934"/>
    <w:rsid w:val="00CF71F6"/>
    <w:rsid w:val="00D147F5"/>
    <w:rsid w:val="00D3785C"/>
    <w:rsid w:val="00D57397"/>
    <w:rsid w:val="00D82760"/>
    <w:rsid w:val="00DD247D"/>
    <w:rsid w:val="00DE5318"/>
    <w:rsid w:val="00E20087"/>
    <w:rsid w:val="00E421B5"/>
    <w:rsid w:val="00E441E2"/>
    <w:rsid w:val="00E66D3B"/>
    <w:rsid w:val="00E83C33"/>
    <w:rsid w:val="00E960DE"/>
    <w:rsid w:val="00E97C9C"/>
    <w:rsid w:val="00EA680C"/>
    <w:rsid w:val="00EA7450"/>
    <w:rsid w:val="00EB5A11"/>
    <w:rsid w:val="00EC28E8"/>
    <w:rsid w:val="00ED6836"/>
    <w:rsid w:val="00EE1B8B"/>
    <w:rsid w:val="00EF40B8"/>
    <w:rsid w:val="00F100E3"/>
    <w:rsid w:val="00F210BA"/>
    <w:rsid w:val="00F34C79"/>
    <w:rsid w:val="00F358DD"/>
    <w:rsid w:val="00F35AC4"/>
    <w:rsid w:val="00F62F67"/>
    <w:rsid w:val="00F7217F"/>
    <w:rsid w:val="00F726EE"/>
    <w:rsid w:val="00F83A65"/>
    <w:rsid w:val="00FA2952"/>
    <w:rsid w:val="00FB02B0"/>
    <w:rsid w:val="00FB2B09"/>
    <w:rsid w:val="00FE0170"/>
    <w:rsid w:val="00FF0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F93F"/>
  <w15:docId w15:val="{66ECCAEE-1735-4D69-AD30-D1682BF6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731B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1B72"/>
  </w:style>
  <w:style w:type="paragraph" w:styleId="Porat">
    <w:name w:val="footer"/>
    <w:basedOn w:val="prastasis"/>
    <w:link w:val="PoratDiagrama"/>
    <w:uiPriority w:val="99"/>
    <w:unhideWhenUsed/>
    <w:rsid w:val="00731B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1B72"/>
  </w:style>
  <w:style w:type="character" w:styleId="Perirtashipersaitas">
    <w:name w:val="FollowedHyperlink"/>
    <w:basedOn w:val="Numatytasispastraiposriftas"/>
    <w:uiPriority w:val="99"/>
    <w:semiHidden/>
    <w:unhideWhenUsed/>
    <w:rsid w:val="00D827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0400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28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etrulevicius@lvpa.lt" TargetMode="External"/><Relationship Id="rId18" Type="http://schemas.openxmlformats.org/officeDocument/2006/relationships/hyperlink" Target="http://ukmin.lrv.lt/lt/veiklos-sritys/es-parama-1/2014-2020-m/2014-2020m-galiojantys-kvietima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vpa.lt/lt/mus-rasite" TargetMode="External"/><Relationship Id="rId17" Type="http://schemas.openxmlformats.org/officeDocument/2006/relationships/hyperlink" Target="http://www.esinvesticijos.lt/paskelbti_kvietimai" TargetMode="External"/><Relationship Id="rId2" Type="http://schemas.openxmlformats.org/officeDocument/2006/relationships/numbering" Target="numbering.xml"/><Relationship Id="rId16" Type="http://schemas.openxmlformats.org/officeDocument/2006/relationships/hyperlink" Target="mailto:s.varsackyte@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min.lt" TargetMode="External"/><Relationship Id="rId5" Type="http://schemas.openxmlformats.org/officeDocument/2006/relationships/webSettings" Target="webSettings.xml"/><Relationship Id="rId15" Type="http://schemas.openxmlformats.org/officeDocument/2006/relationships/hyperlink" Target="mailto:e.zemaitiene@lvpa.lt" TargetMode="External"/><Relationship Id="rId10" Type="http://schemas.openxmlformats.org/officeDocument/2006/relationships/hyperlink" Target="http://www.lvpa.lt" TargetMode="External"/><Relationship Id="rId19" Type="http://schemas.openxmlformats.org/officeDocument/2006/relationships/hyperlink" Target="http://lvpa.lt/lt/paraiskos/kvietimas-teikti-paraiskas-pagal-priemone-intelektas.-bendri-moksloverslo-projektai-131" TargetMode="External"/><Relationship Id="rId4" Type="http://schemas.openxmlformats.org/officeDocument/2006/relationships/settings" Target="settings.xml"/><Relationship Id="rId9" Type="http://schemas.openxmlformats.org/officeDocument/2006/relationships/hyperlink" Target="http://www.mita.lt/lt/inovacijos/atviros-prieigos-centrai/" TargetMode="External"/><Relationship Id="rId14" Type="http://schemas.openxmlformats.org/officeDocument/2006/relationships/hyperlink" Target="mailto:s.trinkunaite@lvp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9C41B-A638-4D4B-B0E9-3FBDC919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5544</Words>
  <Characters>3161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3</cp:revision>
  <cp:lastPrinted>2015-12-28T06:04:00Z</cp:lastPrinted>
  <dcterms:created xsi:type="dcterms:W3CDTF">2015-12-28T06:26:00Z</dcterms:created>
  <dcterms:modified xsi:type="dcterms:W3CDTF">2016-01-06T06:10:00Z</dcterms:modified>
</cp:coreProperties>
</file>