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69" w:rsidRPr="003B21B6" w:rsidRDefault="00C36277" w:rsidP="00B70569">
      <w:pPr>
        <w:framePr w:w="9709" w:hSpace="181" w:wrap="notBeside" w:vAnchor="page" w:hAnchor="page" w:x="1755" w:y="911"/>
        <w:ind w:left="4820" w:firstLine="0"/>
        <w:suppressOverlap/>
        <w:rPr>
          <w:b/>
        </w:rPr>
      </w:pPr>
      <w:r>
        <w:t xml:space="preserve">                                                         </w:t>
      </w:r>
      <w:r w:rsidRPr="003B21B6">
        <w:rPr>
          <w:b/>
        </w:rPr>
        <w:t>Projektas</w:t>
      </w:r>
    </w:p>
    <w:p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p>
        </w:tc>
      </w:tr>
      <w:tr w:rsidR="00B30FB7" w:rsidRPr="00803E99" w:rsidTr="00B70569">
        <w:trPr>
          <w:jc w:val="center"/>
        </w:trPr>
        <w:tc>
          <w:tcPr>
            <w:tcW w:w="8787" w:type="dxa"/>
          </w:tcPr>
          <w:p w:rsidR="00B30FB7" w:rsidRPr="00803E99" w:rsidRDefault="00171C84" w:rsidP="00B70569">
            <w:pPr>
              <w:spacing w:line="320" w:lineRule="atLeast"/>
              <w:ind w:firstLine="0"/>
              <w:jc w:val="center"/>
            </w:pPr>
            <w:r>
              <w:rPr>
                <w:b/>
              </w:rPr>
              <w:t>4</w:t>
            </w:r>
            <w:r w:rsidRPr="009C2E80">
              <w:t xml:space="preserve"> </w:t>
            </w:r>
            <w:r w:rsidRPr="009C2E80">
              <w:rPr>
                <w:b/>
              </w:rPr>
              <w:t>PRIORITETO</w:t>
            </w:r>
            <w:r w:rsidRPr="009C2E80">
              <w:t xml:space="preserve"> </w:t>
            </w:r>
            <w:r w:rsidRPr="007460E8">
              <w:t>„</w:t>
            </w:r>
            <w:r w:rsidRPr="007460E8">
              <w:rPr>
                <w:rFonts w:eastAsia="AngsanaUPC"/>
                <w:b/>
                <w:bCs/>
                <w:iCs/>
                <w:szCs w:val="28"/>
                <w:lang w:eastAsia="lt-LT"/>
              </w:rPr>
              <w:t>ENERGIJOS EFEKTYVUMO IR ATSINAUJINANČIŲ IŠTEKLIŲ ENERGIJOS GAMYBOS IR NAUDOJIMO SKATINIMAS</w:t>
            </w:r>
            <w:r w:rsidRPr="007460E8">
              <w:t>“</w:t>
            </w:r>
          </w:p>
        </w:tc>
      </w:tr>
      <w:tr w:rsidR="00B30FB7" w:rsidRPr="00803E99" w:rsidTr="00B70569">
        <w:trPr>
          <w:jc w:val="center"/>
        </w:trPr>
        <w:tc>
          <w:tcPr>
            <w:tcW w:w="8787" w:type="dxa"/>
          </w:tcPr>
          <w:p w:rsidR="00B30FB7" w:rsidRPr="00803E99" w:rsidRDefault="00171C84" w:rsidP="00171C84">
            <w:pPr>
              <w:spacing w:line="320" w:lineRule="atLeast"/>
              <w:ind w:firstLine="0"/>
              <w:jc w:val="center"/>
            </w:pPr>
            <w:r>
              <w:rPr>
                <w:b/>
              </w:rPr>
              <w:t>04.5</w:t>
            </w:r>
            <w:r w:rsidR="00B70569" w:rsidRPr="009C2E80">
              <w:rPr>
                <w:b/>
              </w:rPr>
              <w:t>.1-TID</w:t>
            </w:r>
            <w:proofErr w:type="gramStart"/>
            <w:r w:rsidR="00B70569" w:rsidRPr="009C2E80">
              <w:rPr>
                <w:b/>
              </w:rPr>
              <w:t>-</w:t>
            </w:r>
            <w:proofErr w:type="gramEnd"/>
            <w:r w:rsidR="00B70569">
              <w:rPr>
                <w:b/>
              </w:rPr>
              <w:t>R</w:t>
            </w:r>
            <w:r w:rsidR="00B70569" w:rsidRPr="009C2E80">
              <w:rPr>
                <w:b/>
              </w:rPr>
              <w:t>-5</w:t>
            </w:r>
            <w:r w:rsidR="00B70569">
              <w:rPr>
                <w:b/>
              </w:rPr>
              <w:t>1</w:t>
            </w:r>
            <w:r>
              <w:rPr>
                <w:b/>
              </w:rPr>
              <w:t>8</w:t>
            </w:r>
            <w:r w:rsidR="00B70569" w:rsidRPr="009C2E80">
              <w:rPr>
                <w:b/>
              </w:rPr>
              <w:t xml:space="preserve"> PRIEMONĖS</w:t>
            </w:r>
            <w:r w:rsidR="00B70569" w:rsidRPr="009C2E80">
              <w:t xml:space="preserve"> </w:t>
            </w:r>
            <w:r w:rsidR="00B70569" w:rsidRPr="009C2E80">
              <w:rPr>
                <w:b/>
              </w:rPr>
              <w:t>„</w:t>
            </w:r>
            <w:r>
              <w:rPr>
                <w:rFonts w:eastAsia="Times New Roman"/>
                <w:b/>
                <w:caps/>
                <w:lang w:eastAsia="lt-LT"/>
              </w:rPr>
              <w:t xml:space="preserve">vietinio susisiekimo </w:t>
            </w:r>
            <w:r w:rsidRPr="007460E8">
              <w:rPr>
                <w:rFonts w:eastAsia="Times New Roman"/>
                <w:b/>
                <w:caps/>
                <w:lang w:eastAsia="lt-LT"/>
              </w:rPr>
              <w:t>viešojo transporto priemonių parko atnaujinimas</w:t>
            </w:r>
            <w:r w:rsidR="00B70569" w:rsidRPr="009C2E80">
              <w:rPr>
                <w:b/>
                <w:caps/>
              </w:rPr>
              <w:t>“</w:t>
            </w:r>
            <w:r w:rsidR="00B70569" w:rsidRPr="009C2E80">
              <w:rPr>
                <w:b/>
              </w:rPr>
              <w:t xml:space="preserve"> PROJEKTŲ F</w:t>
            </w:r>
            <w:r w:rsidR="00B70569">
              <w:rPr>
                <w:b/>
              </w:rPr>
              <w:t>INANSAVIMO SĄLYGŲ APRAŠAS NR. 1</w:t>
            </w:r>
          </w:p>
        </w:tc>
      </w:tr>
    </w:tbl>
    <w:p w:rsidR="00B30FB7" w:rsidRPr="00803E99" w:rsidRDefault="00B30FB7"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AB6601" w:rsidRPr="007460E8">
        <w:t xml:space="preserve">priemonės </w:t>
      </w:r>
      <w:r w:rsidR="00171C84" w:rsidRPr="007460E8">
        <w:t>„</w:t>
      </w:r>
      <w:r w:rsidR="00171C84">
        <w:t>Vietinio susisiekimo</w:t>
      </w:r>
      <w:r w:rsidR="00171C84" w:rsidRPr="007460E8">
        <w:t xml:space="preserve"> viešojo transporto priemonių parko atnaujinimas“</w:t>
      </w:r>
      <w:r w:rsidR="00171C84" w:rsidRPr="000A57C5">
        <w:t xml:space="preserve"> </w:t>
      </w:r>
      <w:r w:rsidR="00171C84" w:rsidRPr="007460E8">
        <w:t xml:space="preserve">projektų finansavimo sąlygų aprašas Nr. 1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171C84">
        <w:t>4</w:t>
      </w:r>
      <w:r w:rsidR="002958F9" w:rsidRPr="00803E99">
        <w:t xml:space="preserve"> prioriteto </w:t>
      </w:r>
      <w:r w:rsidR="00171C84" w:rsidRPr="007460E8">
        <w:t xml:space="preserve">„Energijos efektyvumo ir atsinaujinančių išteklių energijos gamybos ir naudojimo skatinimas“ priemonės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171C84">
        <w:t>Vietinio susisiekimo</w:t>
      </w:r>
      <w:r w:rsidR="00171C84" w:rsidRPr="007460E8">
        <w:t xml:space="preserve"> viešojo transporto priemonių parko atnaujinimas“</w:t>
      </w:r>
      <w:r w:rsidR="00AD56D3" w:rsidRPr="00803E99">
        <w:t xml:space="preserve"> (toliau – Priemonė)</w:t>
      </w:r>
      <w:r w:rsidR="002958F9" w:rsidRPr="00803E99">
        <w:t xml:space="preserve"> finansuojamas veiklas, </w:t>
      </w:r>
      <w:r w:rsidR="00927BE2" w:rsidRPr="00040A08">
        <w:t xml:space="preserve">projektų vykdytojai, įgyvendindami pagal Aprašą iš Europos Sąjungos struktūrinių fondų lėšų bendrai finansuojamus projektus (toliau – projektas),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F05128" w:rsidRPr="00803E99">
        <w:t xml:space="preserve">Lietuvos Respublikos </w:t>
      </w:r>
      <w:r w:rsidR="00F82173">
        <w:t>susisiekimo</w:t>
      </w:r>
      <w:r w:rsidR="00F05128" w:rsidRPr="00803E99">
        <w:t xml:space="preserve"> ministro </w:t>
      </w:r>
      <w:r w:rsidR="00F82173">
        <w:t xml:space="preserve">2015 </w:t>
      </w:r>
      <w:r w:rsidR="009350BD" w:rsidRPr="00803E99">
        <w:t xml:space="preserve">m. </w:t>
      </w:r>
      <w:r w:rsidR="00F82173">
        <w:t>liepos 2</w:t>
      </w:r>
      <w:r w:rsidR="009350BD" w:rsidRPr="00803E99">
        <w:t xml:space="preserve"> d. </w:t>
      </w:r>
      <w:r w:rsidR="008B21D2" w:rsidRPr="00803E99">
        <w:t xml:space="preserve">įsakymu Nr. </w:t>
      </w:r>
      <w:r w:rsidR="00F82173" w:rsidRPr="0012473B">
        <w:t>3</w:t>
      </w:r>
      <w:proofErr w:type="gramStart"/>
      <w:r w:rsidR="00F82173" w:rsidRPr="0012473B">
        <w:t>-</w:t>
      </w:r>
      <w:proofErr w:type="gramEnd"/>
      <w:r w:rsidR="00F82173" w:rsidRPr="0012473B">
        <w:t>285(1.5</w:t>
      </w:r>
      <w:r w:rsidR="005A7477">
        <w:t xml:space="preserve"> </w:t>
      </w:r>
      <w:r w:rsidR="00F82173" w:rsidRPr="0012473B">
        <w:t>E)</w:t>
      </w:r>
      <w:r w:rsidR="00F82173" w:rsidRPr="00803E99">
        <w:t xml:space="preserve"> </w:t>
      </w:r>
      <w:r w:rsidR="007C76EA" w:rsidRPr="00803E99">
        <w:t xml:space="preserve">„Dėl </w:t>
      </w:r>
      <w:r w:rsidR="00F82173" w:rsidRPr="0012473B">
        <w:t>Lietuvos Respublikos susisiekimo ministerijos 2014–2020 m. Europos Sąjungos fondų investicijų veiksmų programos prioritetų įgyvendinimo priemonių įgyvendinimo plano ir nacionalinių stebėsenos rodiklių skaičiavimo aprašų patvirtinimo</w:t>
      </w:r>
      <w:r w:rsidR="007C76EA" w:rsidRPr="00803E99">
        <w:t xml:space="preserve">“ </w:t>
      </w:r>
      <w:r w:rsidR="00371BA4" w:rsidRPr="00803E99">
        <w:t>(toliau – Priemonių įgyvendinimo planas)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 xml:space="preserve">. </w:t>
      </w:r>
      <w:r w:rsidR="00F82173" w:rsidRPr="00803E99">
        <w:rPr>
          <w:bCs/>
          <w:lang w:eastAsia="lt-LT"/>
        </w:rPr>
        <w:t xml:space="preserve">2014–2020 metų Europos Sąjungos fondų investicijų veiksmų programos priedą, patvirtintą Lietuvos Respublikos Vyriausybės </w:t>
      </w:r>
      <w:r w:rsidR="00F82173" w:rsidRPr="00803E99">
        <w:rPr>
          <w:color w:val="000000"/>
          <w:lang w:eastAsia="lt-LT"/>
        </w:rPr>
        <w:t xml:space="preserve">2014 m. lapkričio 26 d. nutarimu </w:t>
      </w:r>
      <w:r w:rsidR="00F82173">
        <w:rPr>
          <w:color w:val="000000"/>
          <w:lang w:eastAsia="lt-LT"/>
        </w:rPr>
        <w:br/>
      </w:r>
      <w:r w:rsidR="00F82173" w:rsidRPr="00803E99">
        <w:rPr>
          <w:color w:val="000000"/>
          <w:lang w:eastAsia="lt-LT"/>
        </w:rPr>
        <w:t>Nr. 1326 „</w:t>
      </w:r>
      <w:r w:rsidR="00F82173" w:rsidRPr="00803E99">
        <w:rPr>
          <w:bCs/>
          <w:lang w:eastAsia="lt-LT"/>
        </w:rPr>
        <w:t>Dėl 2014–2020 metų Europos Sąjungos fondų investicijų veiksmų programos priedo patvirtinimo“;</w:t>
      </w:r>
    </w:p>
    <w:p w:rsidR="00D612AC" w:rsidRPr="00803E99" w:rsidRDefault="00BD3503" w:rsidP="00F82173">
      <w:pPr>
        <w:rPr>
          <w:bCs/>
          <w:lang w:eastAsia="lt-LT"/>
        </w:rPr>
      </w:pPr>
      <w:r w:rsidRPr="00803E99">
        <w:t xml:space="preserve">2.4. </w:t>
      </w:r>
      <w:r w:rsidR="00F82173" w:rsidRPr="00803E99">
        <w:t xml:space="preserve">2014–2020 metų Europos Sąjungos fondų investicijų veiksmų programos stebėsenos rodiklių skaičiavimo aprašą, patvirtintą Lietuvos Respublikos finansų ministro 2014 m. gruodžio </w:t>
      </w:r>
      <w:r w:rsidR="003165CD">
        <w:br/>
      </w:r>
      <w:r w:rsidR="00F82173" w:rsidRPr="00803E99">
        <w:t>30 d. įsakymu Nr. 1K-499 „Dėl 2014–2020 metų Europos Sąjungos fondų investicijų veiksmų programos stebėsenos rodiklių skaičiavimo aprašo patvirtinimo“ (toliau – Veiksmų programos stebėseno</w:t>
      </w:r>
      <w:r w:rsidR="00F82173">
        <w:t>s rodiklių skaičiavimo aprašas).</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lastRenderedPageBreak/>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982EA1" w:rsidRPr="00803E99"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171C84">
        <w:rPr>
          <w:rFonts w:eastAsia="Times New Roman"/>
          <w:bCs/>
          <w:lang w:eastAsia="lt-LT"/>
        </w:rPr>
        <w:t>14</w:t>
      </w:r>
      <w:r w:rsidR="004A119C" w:rsidRPr="00DD3149">
        <w:rPr>
          <w:rFonts w:eastAsia="Times New Roman"/>
          <w:bCs/>
          <w:lang w:eastAsia="lt-LT"/>
        </w:rPr>
        <w:t> </w:t>
      </w:r>
      <w:r w:rsidR="00171C84">
        <w:rPr>
          <w:rFonts w:eastAsia="Times New Roman"/>
          <w:bCs/>
          <w:lang w:eastAsia="lt-LT"/>
        </w:rPr>
        <w:t>481</w:t>
      </w:r>
      <w:r w:rsidR="004A119C" w:rsidRPr="00DD3149">
        <w:rPr>
          <w:rFonts w:eastAsia="Times New Roman"/>
          <w:bCs/>
          <w:lang w:eastAsia="lt-LT"/>
        </w:rPr>
        <w:t xml:space="preserve"> </w:t>
      </w:r>
      <w:r w:rsidR="00171C84">
        <w:rPr>
          <w:rFonts w:eastAsia="Times New Roman"/>
          <w:bCs/>
          <w:lang w:eastAsia="lt-LT"/>
        </w:rPr>
        <w:t>000</w:t>
      </w:r>
      <w:r w:rsidR="004A119C" w:rsidRPr="00DD3149">
        <w:rPr>
          <w:rFonts w:eastAsia="Times New Roman"/>
          <w:bCs/>
          <w:lang w:eastAsia="lt-LT"/>
        </w:rPr>
        <w:t xml:space="preserve"> </w:t>
      </w:r>
      <w:r w:rsidR="004A119C" w:rsidRPr="00DD3149">
        <w:t>(</w:t>
      </w:r>
      <w:r w:rsidR="00171C84">
        <w:t>keturiolikos milijonų keturių šimtų aštuo</w:t>
      </w:r>
      <w:r w:rsidR="004A119C" w:rsidRPr="00DD3149">
        <w:t xml:space="preserve">niasdešimt </w:t>
      </w:r>
      <w:r w:rsidR="00171C84">
        <w:t>vieno</w:t>
      </w:r>
      <w:r w:rsidR="004A119C" w:rsidRPr="00DD3149">
        <w:t xml:space="preserve"> tūkstanči</w:t>
      </w:r>
      <w:r w:rsidR="00171C84">
        <w:t>o</w:t>
      </w:r>
      <w:r w:rsidR="004A119C" w:rsidRPr="00DD3149">
        <w:t>)</w:t>
      </w:r>
      <w:r w:rsidR="004A119C">
        <w:t xml:space="preserve"> </w:t>
      </w:r>
      <w:r w:rsidR="00432C85" w:rsidRPr="00803E99">
        <w:t>eurų</w:t>
      </w:r>
      <w:r w:rsidR="00C4159D" w:rsidRPr="00803E99">
        <w:t xml:space="preserve">, iš kurių iki </w:t>
      </w:r>
      <w:r w:rsidR="00171C84">
        <w:rPr>
          <w:rFonts w:eastAsia="Times New Roman"/>
          <w:bCs/>
          <w:lang w:eastAsia="lt-LT"/>
        </w:rPr>
        <w:t>14</w:t>
      </w:r>
      <w:r w:rsidR="00171C84" w:rsidRPr="00DD3149">
        <w:rPr>
          <w:rFonts w:eastAsia="Times New Roman"/>
          <w:bCs/>
          <w:lang w:eastAsia="lt-LT"/>
        </w:rPr>
        <w:t> </w:t>
      </w:r>
      <w:r w:rsidR="00171C84">
        <w:rPr>
          <w:rFonts w:eastAsia="Times New Roman"/>
          <w:bCs/>
          <w:lang w:eastAsia="lt-LT"/>
        </w:rPr>
        <w:t>481 000</w:t>
      </w:r>
      <w:r w:rsidR="00171C84" w:rsidRPr="00DD3149">
        <w:rPr>
          <w:rFonts w:eastAsia="Times New Roman"/>
          <w:bCs/>
          <w:lang w:eastAsia="lt-LT"/>
        </w:rPr>
        <w:t xml:space="preserve"> </w:t>
      </w:r>
      <w:r w:rsidR="004A119C" w:rsidRPr="00DD3149">
        <w:t>(</w:t>
      </w:r>
      <w:r w:rsidR="00171C84">
        <w:t>keturiolikos milijonų keturių šimtų aštuo</w:t>
      </w:r>
      <w:r w:rsidR="00171C84" w:rsidRPr="00DD3149">
        <w:t xml:space="preserve">niasdešimt </w:t>
      </w:r>
      <w:r w:rsidR="00171C84">
        <w:t>vieno</w:t>
      </w:r>
      <w:r w:rsidR="00171C84" w:rsidRPr="00DD3149">
        <w:t xml:space="preserve"> tūkstanči</w:t>
      </w:r>
      <w:r w:rsidR="00171C84">
        <w:t>o</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w:t>
      </w:r>
      <w:r w:rsidR="00171C84">
        <w:t>Sanglaudos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r w:rsidR="007822FE" w:rsidRPr="00857C0B">
        <w:t>Priimdama sprendimą dėl projektų finansavimo</w:t>
      </w:r>
      <w:r w:rsidR="007822FE" w:rsidRPr="00451673">
        <w:t>, Ministerija turi teisę šiame punkte nurodytas sumas padidinti, neviršydama Priemonių įgyvendinimo plane nurodytos P</w:t>
      </w:r>
      <w:r w:rsidR="007822FE" w:rsidRPr="00857C0B">
        <w:t>riemonei skirtos lėšų sumos ir nepažeisdama teisėtų pareiškėjų lūkesčių.</w:t>
      </w:r>
    </w:p>
    <w:p w:rsidR="0024608F" w:rsidRPr="00803E99" w:rsidRDefault="0045204D" w:rsidP="00B30FB7">
      <w:r>
        <w:t>8</w:t>
      </w:r>
      <w:r w:rsidR="00851C4B" w:rsidRPr="00803E99">
        <w:t xml:space="preserve">. </w:t>
      </w:r>
      <w:r w:rsidR="006628A2" w:rsidRPr="00803E99">
        <w:t xml:space="preserve">ES struktūrinių fondų lėšų regionams limitai: </w:t>
      </w:r>
    </w:p>
    <w:p w:rsidR="00981FF5" w:rsidRPr="00803E99" w:rsidRDefault="0045204D" w:rsidP="00B30FB7">
      <w:r>
        <w:t>8</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8302A8">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E648D5" w:rsidRDefault="00E444BA" w:rsidP="000A5B25">
            <w:pPr>
              <w:ind w:firstLine="0"/>
              <w:jc w:val="center"/>
              <w:rPr>
                <w:sz w:val="20"/>
                <w:szCs w:val="20"/>
              </w:rPr>
            </w:pPr>
            <w:r w:rsidRPr="00E648D5">
              <w:rPr>
                <w:sz w:val="20"/>
                <w:szCs w:val="20"/>
              </w:rPr>
              <w:t>Regiono pavadinimas</w:t>
            </w:r>
          </w:p>
        </w:tc>
        <w:tc>
          <w:tcPr>
            <w:tcW w:w="4245" w:type="dxa"/>
          </w:tcPr>
          <w:p w:rsidR="00E444BA" w:rsidRPr="00E648D5" w:rsidRDefault="00E444BA" w:rsidP="000A5B25">
            <w:pPr>
              <w:ind w:firstLine="0"/>
              <w:jc w:val="center"/>
              <w:rPr>
                <w:sz w:val="20"/>
                <w:szCs w:val="20"/>
              </w:rPr>
            </w:pPr>
            <w:r w:rsidRPr="00E648D5">
              <w:rPr>
                <w:sz w:val="20"/>
                <w:szCs w:val="20"/>
              </w:rPr>
              <w:t xml:space="preserve">ES struktūrinių fondų lėšų suma, </w:t>
            </w:r>
            <w:proofErr w:type="spellStart"/>
            <w:r w:rsidRPr="00E648D5">
              <w:rPr>
                <w:sz w:val="20"/>
                <w:szCs w:val="20"/>
              </w:rPr>
              <w:t>Eur</w:t>
            </w:r>
            <w:proofErr w:type="spellEnd"/>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Alytaus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1263272</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Kauno</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2742736</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Klaipėdos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1494496</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Marijampolės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1103584</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Panevėžio</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1065915</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Šiaulių</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1396341</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Tauragės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679119</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Telšių</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1166462</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Utenos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1012900</w:t>
            </w:r>
          </w:p>
        </w:tc>
      </w:tr>
      <w:tr w:rsidR="00AB3A1E" w:rsidRPr="00803E99" w:rsidTr="007C193F">
        <w:trPr>
          <w:jc w:val="center"/>
        </w:trPr>
        <w:tc>
          <w:tcPr>
            <w:tcW w:w="3085" w:type="dxa"/>
          </w:tcPr>
          <w:p w:rsidR="00AB3A1E" w:rsidRPr="00E648D5" w:rsidRDefault="00AB3A1E" w:rsidP="00AB3A1E">
            <w:pPr>
              <w:ind w:firstLine="0"/>
              <w:jc w:val="center"/>
              <w:rPr>
                <w:sz w:val="20"/>
                <w:szCs w:val="20"/>
              </w:rPr>
            </w:pPr>
            <w:r w:rsidRPr="00E648D5">
              <w:rPr>
                <w:sz w:val="20"/>
                <w:szCs w:val="20"/>
              </w:rPr>
              <w:t>Vilniaus</w:t>
            </w:r>
          </w:p>
        </w:tc>
        <w:tc>
          <w:tcPr>
            <w:tcW w:w="4245" w:type="dxa"/>
            <w:vAlign w:val="bottom"/>
          </w:tcPr>
          <w:p w:rsidR="00AB3A1E" w:rsidRPr="00E648D5" w:rsidRDefault="00AB3A1E" w:rsidP="00AB3A1E">
            <w:pPr>
              <w:ind w:firstLine="0"/>
              <w:jc w:val="center"/>
              <w:rPr>
                <w:color w:val="000000"/>
                <w:sz w:val="20"/>
                <w:szCs w:val="20"/>
              </w:rPr>
            </w:pPr>
            <w:r w:rsidRPr="00E648D5">
              <w:rPr>
                <w:color w:val="000000"/>
                <w:sz w:val="20"/>
                <w:szCs w:val="20"/>
              </w:rPr>
              <w:t>2556175</w:t>
            </w:r>
          </w:p>
        </w:tc>
      </w:tr>
      <w:tr w:rsidR="00AB3A1E" w:rsidRPr="00803E99" w:rsidTr="00861D44">
        <w:trPr>
          <w:jc w:val="center"/>
        </w:trPr>
        <w:tc>
          <w:tcPr>
            <w:tcW w:w="3085" w:type="dxa"/>
          </w:tcPr>
          <w:p w:rsidR="00AB3A1E" w:rsidRPr="00E648D5" w:rsidRDefault="00AB3A1E" w:rsidP="00AB3A1E">
            <w:pPr>
              <w:ind w:firstLine="0"/>
              <w:jc w:val="right"/>
              <w:rPr>
                <w:sz w:val="20"/>
                <w:szCs w:val="20"/>
              </w:rPr>
            </w:pPr>
            <w:r w:rsidRPr="00E648D5">
              <w:rPr>
                <w:sz w:val="20"/>
                <w:szCs w:val="20"/>
              </w:rPr>
              <w:t>Iš viso:</w:t>
            </w:r>
          </w:p>
        </w:tc>
        <w:tc>
          <w:tcPr>
            <w:tcW w:w="4245" w:type="dxa"/>
            <w:vAlign w:val="center"/>
          </w:tcPr>
          <w:p w:rsidR="00AB3A1E" w:rsidRPr="00E648D5" w:rsidRDefault="00AB3A1E" w:rsidP="00AB3A1E">
            <w:pPr>
              <w:ind w:firstLine="0"/>
              <w:jc w:val="center"/>
              <w:rPr>
                <w:sz w:val="20"/>
                <w:szCs w:val="20"/>
              </w:rPr>
            </w:pPr>
            <w:r w:rsidRPr="00E648D5">
              <w:rPr>
                <w:sz w:val="20"/>
                <w:szCs w:val="20"/>
              </w:rPr>
              <w:t>14481000</w:t>
            </w:r>
          </w:p>
        </w:tc>
      </w:tr>
    </w:tbl>
    <w:p w:rsidR="0045204D" w:rsidRDefault="0045204D" w:rsidP="00B30FB7">
      <w:pPr>
        <w:rPr>
          <w:i/>
        </w:rPr>
      </w:pPr>
    </w:p>
    <w:p w:rsidR="00981FF5" w:rsidRDefault="0045204D" w:rsidP="00B30FB7">
      <w:r>
        <w:t>8</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381A70" w:rsidRDefault="00381A70" w:rsidP="00B30FB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09"/>
        <w:gridCol w:w="708"/>
        <w:gridCol w:w="1134"/>
        <w:gridCol w:w="567"/>
        <w:gridCol w:w="709"/>
        <w:gridCol w:w="709"/>
        <w:gridCol w:w="850"/>
        <w:gridCol w:w="1276"/>
      </w:tblGrid>
      <w:tr w:rsidR="004E5440" w:rsidRPr="00DD3149" w:rsidTr="00861D44">
        <w:trPr>
          <w:jc w:val="center"/>
        </w:trPr>
        <w:tc>
          <w:tcPr>
            <w:tcW w:w="3114" w:type="dxa"/>
            <w:vMerge w:val="restart"/>
            <w:shd w:val="clear" w:color="auto" w:fill="auto"/>
            <w:vAlign w:val="center"/>
          </w:tcPr>
          <w:p w:rsidR="004E5440" w:rsidRPr="00E15D91" w:rsidRDefault="004E5440" w:rsidP="004E5440">
            <w:pPr>
              <w:ind w:firstLine="0"/>
              <w:jc w:val="center"/>
              <w:rPr>
                <w:sz w:val="20"/>
                <w:szCs w:val="20"/>
              </w:rPr>
            </w:pPr>
            <w:r w:rsidRPr="00E15D91">
              <w:rPr>
                <w:sz w:val="20"/>
                <w:szCs w:val="20"/>
              </w:rPr>
              <w:t>Regiono pavadinimas</w:t>
            </w:r>
          </w:p>
        </w:tc>
        <w:tc>
          <w:tcPr>
            <w:tcW w:w="6662" w:type="dxa"/>
            <w:gridSpan w:val="8"/>
            <w:shd w:val="clear" w:color="auto" w:fill="auto"/>
            <w:vAlign w:val="center"/>
          </w:tcPr>
          <w:p w:rsidR="004E5440" w:rsidRPr="00E15D91" w:rsidRDefault="004E5440" w:rsidP="008302A8">
            <w:pPr>
              <w:jc w:val="center"/>
              <w:rPr>
                <w:sz w:val="20"/>
                <w:szCs w:val="20"/>
              </w:rPr>
            </w:pPr>
            <w:r w:rsidRPr="00E15D91">
              <w:rPr>
                <w:sz w:val="20"/>
                <w:szCs w:val="20"/>
              </w:rPr>
              <w:t xml:space="preserve">ES lėšų suma, </w:t>
            </w:r>
            <w:proofErr w:type="spellStart"/>
            <w:r w:rsidRPr="00E15D91">
              <w:rPr>
                <w:sz w:val="20"/>
                <w:szCs w:val="20"/>
              </w:rPr>
              <w:t>Eur</w:t>
            </w:r>
            <w:proofErr w:type="spellEnd"/>
          </w:p>
        </w:tc>
      </w:tr>
      <w:tr w:rsidR="004E5440" w:rsidRPr="00DD3149" w:rsidTr="00861D44">
        <w:trPr>
          <w:trHeight w:val="1428"/>
          <w:jc w:val="center"/>
        </w:trPr>
        <w:tc>
          <w:tcPr>
            <w:tcW w:w="3114" w:type="dxa"/>
            <w:vMerge/>
            <w:shd w:val="clear" w:color="auto" w:fill="auto"/>
            <w:vAlign w:val="center"/>
          </w:tcPr>
          <w:p w:rsidR="004E5440" w:rsidRPr="00855596" w:rsidRDefault="004E5440" w:rsidP="004E5440">
            <w:pPr>
              <w:jc w:val="center"/>
              <w:rPr>
                <w:sz w:val="20"/>
                <w:szCs w:val="20"/>
              </w:rPr>
            </w:pP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2014 m.</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2015 m.</w:t>
            </w:r>
          </w:p>
        </w:tc>
        <w:tc>
          <w:tcPr>
            <w:tcW w:w="1134" w:type="dxa"/>
            <w:shd w:val="clear" w:color="auto" w:fill="auto"/>
            <w:vAlign w:val="center"/>
          </w:tcPr>
          <w:p w:rsidR="004E5440" w:rsidRPr="00855596" w:rsidRDefault="004E5440" w:rsidP="004E5440">
            <w:pPr>
              <w:ind w:right="-108" w:firstLine="0"/>
              <w:jc w:val="center"/>
              <w:rPr>
                <w:sz w:val="20"/>
                <w:szCs w:val="20"/>
              </w:rPr>
            </w:pPr>
            <w:r w:rsidRPr="00855596">
              <w:rPr>
                <w:sz w:val="20"/>
                <w:szCs w:val="20"/>
              </w:rPr>
              <w:t>2016 m.</w:t>
            </w:r>
          </w:p>
        </w:tc>
        <w:tc>
          <w:tcPr>
            <w:tcW w:w="567" w:type="dxa"/>
            <w:shd w:val="clear" w:color="auto" w:fill="auto"/>
            <w:vAlign w:val="center"/>
          </w:tcPr>
          <w:p w:rsidR="004E5440" w:rsidRPr="00855596" w:rsidRDefault="004E5440" w:rsidP="004E5440">
            <w:pPr>
              <w:tabs>
                <w:tab w:val="left" w:pos="294"/>
              </w:tabs>
              <w:ind w:left="-108" w:right="-108" w:firstLine="0"/>
              <w:jc w:val="center"/>
              <w:rPr>
                <w:sz w:val="20"/>
                <w:szCs w:val="20"/>
              </w:rPr>
            </w:pPr>
            <w:r w:rsidRPr="00855596">
              <w:rPr>
                <w:sz w:val="20"/>
                <w:szCs w:val="20"/>
              </w:rPr>
              <w:t>2017 m.</w:t>
            </w:r>
          </w:p>
        </w:tc>
        <w:tc>
          <w:tcPr>
            <w:tcW w:w="709" w:type="dxa"/>
            <w:shd w:val="clear" w:color="auto" w:fill="auto"/>
            <w:vAlign w:val="center"/>
          </w:tcPr>
          <w:p w:rsidR="004E5440" w:rsidRPr="00855596" w:rsidRDefault="004E5440" w:rsidP="004E5440">
            <w:pPr>
              <w:ind w:left="-108" w:firstLine="0"/>
              <w:jc w:val="center"/>
              <w:rPr>
                <w:sz w:val="20"/>
                <w:szCs w:val="20"/>
              </w:rPr>
            </w:pPr>
            <w:r w:rsidRPr="00855596">
              <w:rPr>
                <w:sz w:val="20"/>
                <w:szCs w:val="20"/>
              </w:rPr>
              <w:t>2018 m.</w:t>
            </w:r>
          </w:p>
        </w:tc>
        <w:tc>
          <w:tcPr>
            <w:tcW w:w="709" w:type="dxa"/>
            <w:shd w:val="clear" w:color="auto" w:fill="auto"/>
            <w:vAlign w:val="center"/>
          </w:tcPr>
          <w:p w:rsidR="004E5440" w:rsidRPr="00855596" w:rsidRDefault="004E5440" w:rsidP="004E5440">
            <w:pPr>
              <w:ind w:hanging="109"/>
              <w:jc w:val="center"/>
              <w:rPr>
                <w:sz w:val="20"/>
                <w:szCs w:val="20"/>
              </w:rPr>
            </w:pPr>
            <w:r w:rsidRPr="00855596">
              <w:rPr>
                <w:sz w:val="20"/>
                <w:szCs w:val="20"/>
              </w:rPr>
              <w:t>2019 m.</w:t>
            </w:r>
          </w:p>
        </w:tc>
        <w:tc>
          <w:tcPr>
            <w:tcW w:w="850" w:type="dxa"/>
            <w:shd w:val="clear" w:color="auto" w:fill="auto"/>
            <w:vAlign w:val="center"/>
          </w:tcPr>
          <w:p w:rsidR="004E5440" w:rsidRPr="00855596" w:rsidRDefault="004E5440" w:rsidP="004E5440">
            <w:pPr>
              <w:ind w:firstLine="0"/>
              <w:jc w:val="center"/>
              <w:rPr>
                <w:sz w:val="20"/>
                <w:szCs w:val="20"/>
              </w:rPr>
            </w:pPr>
            <w:r w:rsidRPr="00855596">
              <w:rPr>
                <w:sz w:val="20"/>
                <w:szCs w:val="20"/>
              </w:rPr>
              <w:t>2020 m.</w:t>
            </w:r>
          </w:p>
        </w:tc>
        <w:tc>
          <w:tcPr>
            <w:tcW w:w="1276" w:type="dxa"/>
            <w:shd w:val="clear" w:color="auto" w:fill="auto"/>
            <w:vAlign w:val="center"/>
          </w:tcPr>
          <w:p w:rsidR="004E5440" w:rsidRPr="00855596" w:rsidRDefault="004E5440" w:rsidP="004E5440">
            <w:pPr>
              <w:ind w:firstLine="0"/>
              <w:jc w:val="center"/>
              <w:rPr>
                <w:sz w:val="20"/>
                <w:szCs w:val="20"/>
              </w:rPr>
            </w:pPr>
            <w:r w:rsidRPr="00855596">
              <w:rPr>
                <w:sz w:val="20"/>
                <w:szCs w:val="20"/>
              </w:rPr>
              <w:t>Iš viso konkrečiam regionui per 2014–2020 m.</w:t>
            </w:r>
          </w:p>
        </w:tc>
      </w:tr>
      <w:tr w:rsidR="00035DF9" w:rsidRPr="00DD3149" w:rsidTr="00861D44">
        <w:trPr>
          <w:trHeight w:val="319"/>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Alytaus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1263272</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1263272</w:t>
            </w:r>
          </w:p>
        </w:tc>
      </w:tr>
      <w:tr w:rsidR="00035DF9" w:rsidRPr="00DD3149" w:rsidTr="00861D44">
        <w:trPr>
          <w:jc w:val="center"/>
        </w:trPr>
        <w:tc>
          <w:tcPr>
            <w:tcW w:w="3114" w:type="dxa"/>
            <w:shd w:val="clear" w:color="auto" w:fill="auto"/>
            <w:vAlign w:val="center"/>
          </w:tcPr>
          <w:p w:rsidR="00035DF9" w:rsidRPr="00855596" w:rsidRDefault="00035DF9" w:rsidP="00035DF9">
            <w:pPr>
              <w:tabs>
                <w:tab w:val="left" w:pos="1197"/>
              </w:tabs>
              <w:ind w:firstLine="0"/>
              <w:jc w:val="center"/>
              <w:rPr>
                <w:sz w:val="20"/>
                <w:szCs w:val="20"/>
              </w:rPr>
            </w:pPr>
            <w:r w:rsidRPr="00855596">
              <w:rPr>
                <w:sz w:val="20"/>
                <w:szCs w:val="20"/>
              </w:rPr>
              <w:t>Kauno</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2742736</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2742736</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Klaipėdos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1494496</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1494496</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Marijampolės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1103584</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1103584</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Panevėžio</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1065915</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1065915</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Šiaulių</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1396341</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1396341</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Tauragės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679119</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679119</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Telšių</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1166462</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1166462</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Utenos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1012900</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1012900</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Vilniaus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2556175</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bottom"/>
          </w:tcPr>
          <w:p w:rsidR="00035DF9" w:rsidRPr="00035DF9" w:rsidRDefault="00035DF9" w:rsidP="00035DF9">
            <w:pPr>
              <w:ind w:firstLine="0"/>
              <w:jc w:val="center"/>
              <w:rPr>
                <w:color w:val="000000"/>
                <w:sz w:val="20"/>
                <w:szCs w:val="20"/>
              </w:rPr>
            </w:pPr>
            <w:r w:rsidRPr="00035DF9">
              <w:rPr>
                <w:color w:val="000000"/>
                <w:sz w:val="20"/>
                <w:szCs w:val="20"/>
              </w:rPr>
              <w:t>2556175</w:t>
            </w:r>
          </w:p>
        </w:tc>
      </w:tr>
      <w:tr w:rsidR="00035DF9" w:rsidRPr="00DD3149" w:rsidTr="00861D44">
        <w:trPr>
          <w:jc w:val="center"/>
        </w:trPr>
        <w:tc>
          <w:tcPr>
            <w:tcW w:w="3114" w:type="dxa"/>
            <w:shd w:val="clear" w:color="auto" w:fill="auto"/>
            <w:vAlign w:val="center"/>
          </w:tcPr>
          <w:p w:rsidR="00035DF9" w:rsidRPr="00855596" w:rsidRDefault="00035DF9" w:rsidP="00035DF9">
            <w:pPr>
              <w:ind w:firstLine="0"/>
              <w:jc w:val="center"/>
              <w:rPr>
                <w:sz w:val="20"/>
                <w:szCs w:val="20"/>
              </w:rPr>
            </w:pPr>
            <w:r w:rsidRPr="00855596">
              <w:rPr>
                <w:sz w:val="20"/>
                <w:szCs w:val="20"/>
              </w:rPr>
              <w:t>Iš viso regionams konkrečiais metais:</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8"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134" w:type="dxa"/>
            <w:shd w:val="clear" w:color="auto" w:fill="auto"/>
            <w:vAlign w:val="center"/>
          </w:tcPr>
          <w:p w:rsidR="00035DF9" w:rsidRPr="00035DF9" w:rsidRDefault="00035DF9" w:rsidP="00035DF9">
            <w:pPr>
              <w:ind w:firstLine="0"/>
              <w:jc w:val="center"/>
              <w:rPr>
                <w:sz w:val="20"/>
                <w:szCs w:val="20"/>
              </w:rPr>
            </w:pPr>
            <w:r>
              <w:rPr>
                <w:sz w:val="20"/>
                <w:szCs w:val="20"/>
              </w:rPr>
              <w:t>14481000</w:t>
            </w:r>
          </w:p>
        </w:tc>
        <w:tc>
          <w:tcPr>
            <w:tcW w:w="567"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709"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850" w:type="dxa"/>
            <w:shd w:val="clear" w:color="auto" w:fill="auto"/>
            <w:vAlign w:val="center"/>
          </w:tcPr>
          <w:p w:rsidR="00035DF9" w:rsidRPr="00855596" w:rsidRDefault="00035DF9" w:rsidP="00035DF9">
            <w:pPr>
              <w:ind w:firstLine="0"/>
              <w:jc w:val="center"/>
              <w:rPr>
                <w:sz w:val="20"/>
                <w:szCs w:val="20"/>
              </w:rPr>
            </w:pPr>
            <w:r w:rsidRPr="00855596">
              <w:rPr>
                <w:sz w:val="20"/>
                <w:szCs w:val="20"/>
              </w:rPr>
              <w:t>0</w:t>
            </w:r>
          </w:p>
        </w:tc>
        <w:tc>
          <w:tcPr>
            <w:tcW w:w="1276" w:type="dxa"/>
            <w:shd w:val="clear" w:color="auto" w:fill="auto"/>
            <w:vAlign w:val="center"/>
          </w:tcPr>
          <w:p w:rsidR="00035DF9" w:rsidRPr="00035DF9" w:rsidRDefault="00035DF9" w:rsidP="00035DF9">
            <w:pPr>
              <w:ind w:firstLine="0"/>
              <w:jc w:val="center"/>
              <w:rPr>
                <w:sz w:val="20"/>
                <w:szCs w:val="20"/>
              </w:rPr>
            </w:pPr>
            <w:r>
              <w:rPr>
                <w:sz w:val="20"/>
                <w:szCs w:val="20"/>
              </w:rPr>
              <w:t>14481000</w:t>
            </w:r>
          </w:p>
        </w:tc>
      </w:tr>
    </w:tbl>
    <w:p w:rsidR="00E648D5" w:rsidRDefault="00E648D5" w:rsidP="00381A70"/>
    <w:p w:rsidR="00237051" w:rsidRDefault="00237051" w:rsidP="00381A70"/>
    <w:p w:rsidR="00840831" w:rsidRPr="00803E99" w:rsidRDefault="0045204D" w:rsidP="00381A70">
      <w:r>
        <w:t>8</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Y="199"/>
        <w:tblW w:w="9786" w:type="dxa"/>
        <w:tblLayout w:type="fixed"/>
        <w:tblLook w:val="04A0" w:firstRow="1" w:lastRow="0" w:firstColumn="1" w:lastColumn="0" w:noHBand="0" w:noVBand="1"/>
      </w:tblPr>
      <w:tblGrid>
        <w:gridCol w:w="1838"/>
        <w:gridCol w:w="567"/>
        <w:gridCol w:w="567"/>
        <w:gridCol w:w="992"/>
        <w:gridCol w:w="1134"/>
        <w:gridCol w:w="567"/>
        <w:gridCol w:w="567"/>
        <w:gridCol w:w="567"/>
        <w:gridCol w:w="567"/>
        <w:gridCol w:w="567"/>
        <w:gridCol w:w="567"/>
        <w:gridCol w:w="1286"/>
      </w:tblGrid>
      <w:tr w:rsidR="00E648D5" w:rsidRPr="00803E99" w:rsidTr="003D28E6">
        <w:tc>
          <w:tcPr>
            <w:tcW w:w="1838" w:type="dxa"/>
            <w:vMerge w:val="restart"/>
            <w:vAlign w:val="center"/>
          </w:tcPr>
          <w:p w:rsidR="00E648D5" w:rsidRPr="00861D44" w:rsidRDefault="00E648D5" w:rsidP="003D28E6">
            <w:pPr>
              <w:ind w:firstLine="0"/>
              <w:jc w:val="center"/>
              <w:rPr>
                <w:sz w:val="20"/>
                <w:szCs w:val="20"/>
              </w:rPr>
            </w:pPr>
            <w:r w:rsidRPr="00861D44">
              <w:rPr>
                <w:sz w:val="20"/>
                <w:szCs w:val="20"/>
              </w:rPr>
              <w:lastRenderedPageBreak/>
              <w:t>Regiono</w:t>
            </w:r>
          </w:p>
          <w:p w:rsidR="00E648D5" w:rsidRPr="00861D44" w:rsidRDefault="00E648D5" w:rsidP="003D28E6">
            <w:pPr>
              <w:ind w:firstLine="0"/>
              <w:jc w:val="center"/>
              <w:rPr>
                <w:sz w:val="20"/>
                <w:szCs w:val="20"/>
              </w:rPr>
            </w:pPr>
            <w:r w:rsidRPr="00861D44">
              <w:rPr>
                <w:sz w:val="20"/>
                <w:szCs w:val="20"/>
              </w:rPr>
              <w:t>pavadinimas</w:t>
            </w:r>
          </w:p>
        </w:tc>
        <w:tc>
          <w:tcPr>
            <w:tcW w:w="7948" w:type="dxa"/>
            <w:gridSpan w:val="11"/>
            <w:vAlign w:val="center"/>
          </w:tcPr>
          <w:p w:rsidR="00E648D5" w:rsidRPr="00861D44" w:rsidRDefault="00E648D5" w:rsidP="003D28E6">
            <w:pPr>
              <w:ind w:firstLine="0"/>
              <w:jc w:val="center"/>
              <w:rPr>
                <w:sz w:val="20"/>
                <w:szCs w:val="20"/>
              </w:rPr>
            </w:pPr>
            <w:r w:rsidRPr="00861D44">
              <w:rPr>
                <w:sz w:val="20"/>
                <w:szCs w:val="20"/>
              </w:rPr>
              <w:t xml:space="preserve">ES lėšų suma, </w:t>
            </w:r>
            <w:proofErr w:type="spellStart"/>
            <w:r w:rsidRPr="00861D44">
              <w:rPr>
                <w:sz w:val="20"/>
                <w:szCs w:val="20"/>
              </w:rPr>
              <w:t>Eur</w:t>
            </w:r>
            <w:proofErr w:type="spellEnd"/>
          </w:p>
        </w:tc>
      </w:tr>
      <w:tr w:rsidR="00E648D5" w:rsidRPr="00803E99" w:rsidTr="003D28E6">
        <w:tc>
          <w:tcPr>
            <w:tcW w:w="1838" w:type="dxa"/>
            <w:vMerge/>
            <w:vAlign w:val="center"/>
          </w:tcPr>
          <w:p w:rsidR="00E648D5" w:rsidRPr="00861D44" w:rsidRDefault="00E648D5" w:rsidP="003D28E6">
            <w:pPr>
              <w:ind w:firstLine="0"/>
              <w:jc w:val="center"/>
              <w:rPr>
                <w:sz w:val="20"/>
                <w:szCs w:val="20"/>
              </w:rPr>
            </w:pP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2014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2015 m.</w:t>
            </w:r>
          </w:p>
        </w:tc>
        <w:tc>
          <w:tcPr>
            <w:tcW w:w="992" w:type="dxa"/>
            <w:vAlign w:val="center"/>
          </w:tcPr>
          <w:p w:rsidR="00E648D5" w:rsidRPr="00861D44" w:rsidRDefault="00E648D5" w:rsidP="003D28E6">
            <w:pPr>
              <w:ind w:left="-57" w:right="-57" w:firstLine="0"/>
              <w:jc w:val="center"/>
              <w:rPr>
                <w:sz w:val="20"/>
                <w:szCs w:val="20"/>
              </w:rPr>
            </w:pPr>
            <w:r w:rsidRPr="00861D44">
              <w:rPr>
                <w:sz w:val="20"/>
                <w:szCs w:val="20"/>
              </w:rPr>
              <w:t>2016 m.</w:t>
            </w:r>
          </w:p>
        </w:tc>
        <w:tc>
          <w:tcPr>
            <w:tcW w:w="1134" w:type="dxa"/>
            <w:vAlign w:val="center"/>
          </w:tcPr>
          <w:p w:rsidR="00E648D5" w:rsidRPr="00861D44" w:rsidRDefault="00E648D5" w:rsidP="003D28E6">
            <w:pPr>
              <w:ind w:left="-57" w:right="-57" w:firstLine="0"/>
              <w:jc w:val="center"/>
              <w:rPr>
                <w:sz w:val="20"/>
                <w:szCs w:val="20"/>
              </w:rPr>
            </w:pPr>
            <w:r w:rsidRPr="00861D44">
              <w:rPr>
                <w:sz w:val="20"/>
                <w:szCs w:val="20"/>
              </w:rPr>
              <w:t>2017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2018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2019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2020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2021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2022 m.</w:t>
            </w:r>
          </w:p>
        </w:tc>
        <w:tc>
          <w:tcPr>
            <w:tcW w:w="567" w:type="dxa"/>
            <w:vAlign w:val="center"/>
          </w:tcPr>
          <w:p w:rsidR="00E648D5" w:rsidRPr="00861D44" w:rsidRDefault="00E648D5" w:rsidP="003D28E6">
            <w:pPr>
              <w:ind w:left="-57" w:right="-57" w:firstLine="0"/>
              <w:jc w:val="center"/>
              <w:rPr>
                <w:sz w:val="20"/>
                <w:szCs w:val="20"/>
              </w:rPr>
            </w:pPr>
            <w:r w:rsidRPr="00861D44">
              <w:rPr>
                <w:sz w:val="20"/>
                <w:szCs w:val="20"/>
              </w:rPr>
              <w:t>2023 m.</w:t>
            </w:r>
          </w:p>
        </w:tc>
        <w:tc>
          <w:tcPr>
            <w:tcW w:w="1286" w:type="dxa"/>
            <w:vAlign w:val="center"/>
          </w:tcPr>
          <w:p w:rsidR="00E648D5" w:rsidRPr="00861D44" w:rsidRDefault="00E648D5" w:rsidP="003D28E6">
            <w:pPr>
              <w:ind w:left="-57" w:right="-57" w:firstLine="0"/>
              <w:jc w:val="center"/>
              <w:rPr>
                <w:sz w:val="20"/>
                <w:szCs w:val="20"/>
              </w:rPr>
            </w:pPr>
            <w:r w:rsidRPr="00861D44">
              <w:rPr>
                <w:sz w:val="20"/>
                <w:szCs w:val="20"/>
              </w:rPr>
              <w:t>Iš viso konkrečiam regionui per 2015–2023 m.</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Alytaus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126327</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1136945</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1263272</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Kauno</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274274</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2468462</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2742736</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Klaipėdos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149450</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1345046</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1494496</w:t>
            </w:r>
          </w:p>
        </w:tc>
      </w:tr>
      <w:tr w:rsidR="00E648D5" w:rsidRPr="00803E99" w:rsidTr="00E648D5">
        <w:tc>
          <w:tcPr>
            <w:tcW w:w="1838" w:type="dxa"/>
          </w:tcPr>
          <w:p w:rsidR="00E648D5" w:rsidRPr="00861D44" w:rsidRDefault="00E648D5" w:rsidP="00E648D5">
            <w:pPr>
              <w:ind w:firstLine="0"/>
              <w:jc w:val="center"/>
              <w:rPr>
                <w:sz w:val="20"/>
                <w:szCs w:val="20"/>
              </w:rPr>
            </w:pPr>
            <w:r>
              <w:rPr>
                <w:sz w:val="20"/>
                <w:szCs w:val="20"/>
              </w:rPr>
              <w:t>Marijam</w:t>
            </w:r>
            <w:r w:rsidRPr="00861D44">
              <w:rPr>
                <w:sz w:val="20"/>
                <w:szCs w:val="20"/>
              </w:rPr>
              <w:t>polės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tcPr>
          <w:p w:rsidR="00E648D5" w:rsidRPr="00861D44" w:rsidRDefault="00E648D5" w:rsidP="00E648D5">
            <w:pPr>
              <w:ind w:firstLine="0"/>
              <w:jc w:val="center"/>
              <w:rPr>
                <w:color w:val="000000"/>
                <w:sz w:val="20"/>
                <w:szCs w:val="20"/>
              </w:rPr>
            </w:pPr>
            <w:r w:rsidRPr="00861D44">
              <w:rPr>
                <w:color w:val="000000"/>
                <w:sz w:val="20"/>
                <w:szCs w:val="20"/>
              </w:rPr>
              <w:t>110358</w:t>
            </w:r>
          </w:p>
        </w:tc>
        <w:tc>
          <w:tcPr>
            <w:tcW w:w="1134" w:type="dxa"/>
          </w:tcPr>
          <w:p w:rsidR="00E648D5" w:rsidRPr="00861D44" w:rsidRDefault="00E648D5" w:rsidP="00E648D5">
            <w:pPr>
              <w:ind w:firstLine="0"/>
              <w:jc w:val="center"/>
              <w:rPr>
                <w:color w:val="000000"/>
                <w:sz w:val="20"/>
                <w:szCs w:val="20"/>
              </w:rPr>
            </w:pPr>
            <w:r w:rsidRPr="00861D44">
              <w:rPr>
                <w:color w:val="000000"/>
                <w:sz w:val="20"/>
                <w:szCs w:val="20"/>
              </w:rPr>
              <w:t>993226</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tcPr>
          <w:p w:rsidR="00E648D5" w:rsidRPr="00861D44" w:rsidRDefault="00E648D5" w:rsidP="00E648D5">
            <w:pPr>
              <w:ind w:firstLine="0"/>
              <w:jc w:val="center"/>
              <w:rPr>
                <w:color w:val="000000"/>
                <w:sz w:val="20"/>
                <w:szCs w:val="20"/>
              </w:rPr>
            </w:pPr>
            <w:r w:rsidRPr="00861D44">
              <w:rPr>
                <w:color w:val="000000"/>
                <w:sz w:val="20"/>
                <w:szCs w:val="20"/>
              </w:rPr>
              <w:t>1103584</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Panevėžio</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106592</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959323</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1065915</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Šiaulių</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139634</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1256707</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1396341</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Tauragės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67912</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611207</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679119</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Telšių</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116646</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1049816</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1166462</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Utenos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101290</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911610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1012900</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Vilniaus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vAlign w:val="bottom"/>
          </w:tcPr>
          <w:p w:rsidR="00E648D5" w:rsidRPr="00861D44" w:rsidRDefault="00E648D5" w:rsidP="00E648D5">
            <w:pPr>
              <w:ind w:firstLine="0"/>
              <w:jc w:val="center"/>
              <w:rPr>
                <w:color w:val="000000"/>
                <w:sz w:val="20"/>
                <w:szCs w:val="20"/>
              </w:rPr>
            </w:pPr>
            <w:r w:rsidRPr="00861D44">
              <w:rPr>
                <w:color w:val="000000"/>
                <w:sz w:val="20"/>
                <w:szCs w:val="20"/>
              </w:rPr>
              <w:t>255617</w:t>
            </w:r>
          </w:p>
        </w:tc>
        <w:tc>
          <w:tcPr>
            <w:tcW w:w="1134" w:type="dxa"/>
            <w:vAlign w:val="bottom"/>
          </w:tcPr>
          <w:p w:rsidR="00E648D5" w:rsidRPr="00861D44" w:rsidRDefault="00E648D5" w:rsidP="00E648D5">
            <w:pPr>
              <w:ind w:firstLine="0"/>
              <w:jc w:val="center"/>
              <w:rPr>
                <w:color w:val="000000"/>
                <w:sz w:val="20"/>
                <w:szCs w:val="20"/>
              </w:rPr>
            </w:pPr>
            <w:r w:rsidRPr="00861D44">
              <w:rPr>
                <w:color w:val="000000"/>
                <w:sz w:val="20"/>
                <w:szCs w:val="20"/>
              </w:rPr>
              <w:t>2300558</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vAlign w:val="bottom"/>
          </w:tcPr>
          <w:p w:rsidR="00E648D5" w:rsidRPr="00861D44" w:rsidRDefault="00E648D5" w:rsidP="00E648D5">
            <w:pPr>
              <w:ind w:firstLine="0"/>
              <w:jc w:val="center"/>
              <w:rPr>
                <w:color w:val="000000"/>
                <w:sz w:val="20"/>
                <w:szCs w:val="20"/>
              </w:rPr>
            </w:pPr>
            <w:r w:rsidRPr="00861D44">
              <w:rPr>
                <w:color w:val="000000"/>
                <w:sz w:val="20"/>
                <w:szCs w:val="20"/>
              </w:rPr>
              <w:t>2556175</w:t>
            </w:r>
          </w:p>
        </w:tc>
      </w:tr>
      <w:tr w:rsidR="00E648D5" w:rsidRPr="00803E99" w:rsidTr="00E648D5">
        <w:tc>
          <w:tcPr>
            <w:tcW w:w="1838" w:type="dxa"/>
          </w:tcPr>
          <w:p w:rsidR="00E648D5" w:rsidRPr="00861D44" w:rsidRDefault="00E648D5" w:rsidP="00E648D5">
            <w:pPr>
              <w:ind w:firstLine="0"/>
              <w:jc w:val="center"/>
              <w:rPr>
                <w:sz w:val="20"/>
                <w:szCs w:val="20"/>
              </w:rPr>
            </w:pPr>
            <w:r w:rsidRPr="00861D44">
              <w:rPr>
                <w:sz w:val="20"/>
                <w:szCs w:val="20"/>
              </w:rPr>
              <w:t>Iš viso regionams konkrečiais metais:</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992" w:type="dxa"/>
          </w:tcPr>
          <w:p w:rsidR="00E648D5" w:rsidRPr="00861D44" w:rsidRDefault="00E648D5" w:rsidP="00E648D5">
            <w:pPr>
              <w:ind w:firstLine="0"/>
              <w:jc w:val="center"/>
              <w:rPr>
                <w:sz w:val="20"/>
                <w:szCs w:val="20"/>
              </w:rPr>
            </w:pPr>
            <w:r w:rsidRPr="00861D44">
              <w:rPr>
                <w:sz w:val="20"/>
                <w:szCs w:val="20"/>
              </w:rPr>
              <w:t>1448100</w:t>
            </w:r>
          </w:p>
        </w:tc>
        <w:tc>
          <w:tcPr>
            <w:tcW w:w="1134" w:type="dxa"/>
          </w:tcPr>
          <w:p w:rsidR="00E648D5" w:rsidRPr="00861D44" w:rsidRDefault="00E648D5" w:rsidP="00E648D5">
            <w:pPr>
              <w:ind w:firstLine="0"/>
              <w:jc w:val="center"/>
              <w:rPr>
                <w:sz w:val="20"/>
                <w:szCs w:val="20"/>
              </w:rPr>
            </w:pPr>
            <w:r w:rsidRPr="00861D44">
              <w:rPr>
                <w:sz w:val="20"/>
                <w:szCs w:val="20"/>
              </w:rPr>
              <w:t>13032900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567" w:type="dxa"/>
          </w:tcPr>
          <w:p w:rsidR="00E648D5" w:rsidRPr="00861D44" w:rsidRDefault="00E648D5" w:rsidP="00E648D5">
            <w:pPr>
              <w:ind w:firstLine="0"/>
              <w:jc w:val="center"/>
              <w:rPr>
                <w:sz w:val="20"/>
                <w:szCs w:val="20"/>
              </w:rPr>
            </w:pPr>
            <w:r w:rsidRPr="00861D44">
              <w:rPr>
                <w:sz w:val="20"/>
                <w:szCs w:val="20"/>
              </w:rPr>
              <w:t>0</w:t>
            </w:r>
          </w:p>
        </w:tc>
        <w:tc>
          <w:tcPr>
            <w:tcW w:w="1286" w:type="dxa"/>
          </w:tcPr>
          <w:p w:rsidR="00E648D5" w:rsidRPr="00861D44" w:rsidRDefault="00E648D5" w:rsidP="00E648D5">
            <w:pPr>
              <w:ind w:firstLine="0"/>
              <w:jc w:val="center"/>
              <w:rPr>
                <w:sz w:val="20"/>
                <w:szCs w:val="20"/>
              </w:rPr>
            </w:pPr>
            <w:r w:rsidRPr="00861D44">
              <w:rPr>
                <w:sz w:val="20"/>
                <w:szCs w:val="20"/>
              </w:rPr>
              <w:t>14481000</w:t>
            </w:r>
          </w:p>
        </w:tc>
      </w:tr>
    </w:tbl>
    <w:p w:rsidR="009D7D45" w:rsidRPr="00803E99" w:rsidRDefault="009D7D45" w:rsidP="00B30FB7"/>
    <w:p w:rsidR="00701E71" w:rsidRPr="00803E99" w:rsidRDefault="0045204D" w:rsidP="00B30FB7">
      <w:r>
        <w:t>9</w:t>
      </w:r>
      <w:r w:rsidR="00701E71" w:rsidRPr="00803E99">
        <w:t xml:space="preserve">. Priemonės tikslas – </w:t>
      </w:r>
      <w:r w:rsidR="00DF1AE8">
        <w:t xml:space="preserve">pagerinti viešuoju </w:t>
      </w:r>
      <w:r w:rsidR="003B21B6">
        <w:t>(</w:t>
      </w:r>
      <w:r w:rsidR="00237051">
        <w:t>miesto ir priemiestinio</w:t>
      </w:r>
      <w:r w:rsidR="003B21B6">
        <w:t>)</w:t>
      </w:r>
      <w:r w:rsidR="00237051">
        <w:t xml:space="preserve"> </w:t>
      </w:r>
      <w:r w:rsidR="00DF1AE8">
        <w:t>transportu teikiamų paslaugų kokybę ir taip paskatinti gyventojus labiau naudotis viešuoju transportu</w:t>
      </w:r>
      <w:r w:rsidR="00701E71" w:rsidRPr="00803E99">
        <w:t xml:space="preserve">. </w:t>
      </w:r>
    </w:p>
    <w:p w:rsidR="005A59CC" w:rsidRPr="00803E99" w:rsidRDefault="00BE6078" w:rsidP="00DF1AE8">
      <w:r w:rsidRPr="00803E99">
        <w:t>1</w:t>
      </w:r>
      <w:r w:rsidR="0045204D">
        <w:t>0</w:t>
      </w:r>
      <w:r w:rsidR="00851C4B" w:rsidRPr="00803E99">
        <w:t xml:space="preserve">. </w:t>
      </w:r>
      <w:r w:rsidR="00DF1AE8" w:rsidRPr="00803E99">
        <w:t>Pagal Aprašą remia</w:t>
      </w:r>
      <w:r w:rsidR="00DF1AE8">
        <w:t>ma ši veikla</w:t>
      </w:r>
      <w:r w:rsidR="00DF1AE8" w:rsidRPr="00803E99">
        <w:t xml:space="preserve"> </w:t>
      </w:r>
      <w:r w:rsidR="00DF1AE8">
        <w:t xml:space="preserve">– </w:t>
      </w:r>
      <w:r w:rsidR="005B05FD">
        <w:t>nekenksmingų aplinkai viešojo transporto priemonių įsigijimas regionuose</w:t>
      </w:r>
      <w:r w:rsidR="00307D0A">
        <w:t>.</w:t>
      </w:r>
    </w:p>
    <w:p w:rsidR="00D457A2" w:rsidRPr="00803E99" w:rsidRDefault="00BE6078" w:rsidP="00B30FB7">
      <w:r w:rsidRPr="00D62659">
        <w:t>1</w:t>
      </w:r>
      <w:r w:rsidR="00307D0A">
        <w:t>1</w:t>
      </w:r>
      <w:r w:rsidR="00D457A2" w:rsidRPr="00D62659">
        <w:t xml:space="preserve">. </w:t>
      </w:r>
      <w:r w:rsidR="003D41BE" w:rsidRPr="00D62659">
        <w:t>Pagal Apraše nurodytas remiamas veiklas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B1660F">
        <w:t>I</w:t>
      </w:r>
      <w:r w:rsidR="003D41BE" w:rsidRPr="00E97A75">
        <w:t xml:space="preserve"> ketvirtį.</w:t>
      </w:r>
    </w:p>
    <w:p w:rsidR="0045204D" w:rsidRPr="00803E99" w:rsidRDefault="0045204D"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B30FB7">
      <w:r w:rsidRPr="00803E99">
        <w:t>1</w:t>
      </w:r>
      <w:r w:rsidR="007C193F">
        <w:t>2</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7C193F">
        <w:t xml:space="preserve">išskyrus </w:t>
      </w:r>
      <w:r w:rsidR="007C193F" w:rsidRPr="007460E8">
        <w:t>Kauno, Klaipėdos, Panevėžio, Šiaulių ir Vilniaus miestų savivaldybių administracij</w:t>
      </w:r>
      <w:r w:rsidR="007C193F">
        <w:t>a</w:t>
      </w:r>
      <w:r w:rsidR="007C193F" w:rsidRPr="007460E8">
        <w:t>s</w:t>
      </w:r>
      <w:r w:rsidR="007C193F">
        <w:t>,</w:t>
      </w:r>
      <w:r w:rsidR="007C193F" w:rsidRPr="00E97A75">
        <w:t xml:space="preserve"> </w:t>
      </w:r>
      <w:r w:rsidR="00D62659" w:rsidRPr="00E97A75">
        <w:t xml:space="preserve">galimi partneriai yra </w:t>
      </w:r>
      <w:r w:rsidR="007C193F" w:rsidRPr="007460E8">
        <w:t>keleivių vežim</w:t>
      </w:r>
      <w:r w:rsidR="00237051">
        <w:t>o veiklą</w:t>
      </w:r>
      <w:r w:rsidR="007C193F" w:rsidRPr="007460E8">
        <w:t xml:space="preserve"> </w:t>
      </w:r>
      <w:r w:rsidR="00237051">
        <w:t>vykd</w:t>
      </w:r>
      <w:r w:rsidR="007C193F" w:rsidRPr="007460E8">
        <w:t>ančios įmonės, su kuriomis sudarytos viešųjų paslaugų teikimo sutartys</w:t>
      </w:r>
      <w:r w:rsidR="007C193F">
        <w:t>,</w:t>
      </w:r>
      <w:r w:rsidR="007C193F" w:rsidRPr="00D10A04">
        <w:t xml:space="preserve"> </w:t>
      </w:r>
      <w:r w:rsidR="007C193F">
        <w:t>vadovaujantis</w:t>
      </w:r>
      <w:r w:rsidR="007C193F" w:rsidRPr="00D10A04">
        <w:rPr>
          <w:color w:val="000000"/>
        </w:rPr>
        <w:t xml:space="preserve"> </w:t>
      </w:r>
      <w:r w:rsidR="007C193F">
        <w:t xml:space="preserve">2007 m. spalio 23 d. Europos Parlamento ir Tarybos reglamento (EB) Nr. 1370/2007 dėl keleivinio geležinkelių ir kelių transporto viešųjų paslaugų ir panaikinančio Tarybos reglamentus (EEB) Nr. 1191/69 ir (EEB) Nr. 1107/70 </w:t>
      </w:r>
      <w:r w:rsidR="007C193F" w:rsidRPr="00DB438E">
        <w:rPr>
          <w:bCs/>
        </w:rPr>
        <w:t xml:space="preserve">(OL </w:t>
      </w:r>
      <w:r w:rsidR="007C193F" w:rsidRPr="001F3E80">
        <w:rPr>
          <w:bCs/>
        </w:rPr>
        <w:t xml:space="preserve">2017 </w:t>
      </w:r>
      <w:r w:rsidR="007C193F" w:rsidRPr="007C193F">
        <w:rPr>
          <w:rStyle w:val="Emfaz"/>
          <w:i w:val="0"/>
        </w:rPr>
        <w:t>L 315, p. 1</w:t>
      </w:r>
      <w:r w:rsidR="007C193F" w:rsidRPr="00DB438E">
        <w:rPr>
          <w:rStyle w:val="Emfaz"/>
        </w:rPr>
        <w:t>)</w:t>
      </w:r>
      <w:r w:rsidR="007C193F">
        <w:rPr>
          <w:color w:val="000000"/>
        </w:rPr>
        <w:t>, nuos</w:t>
      </w:r>
      <w:r w:rsidR="007C193F" w:rsidRPr="00D10A04">
        <w:rPr>
          <w:color w:val="000000"/>
        </w:rPr>
        <w:t>ta</w:t>
      </w:r>
      <w:r w:rsidR="007C193F">
        <w:rPr>
          <w:color w:val="000000"/>
        </w:rPr>
        <w:t>tomi</w:t>
      </w:r>
      <w:r w:rsidR="007C193F" w:rsidRPr="00D10A04">
        <w:rPr>
          <w:color w:val="000000"/>
        </w:rPr>
        <w:t>s</w:t>
      </w:r>
      <w:r w:rsidR="007C193F" w:rsidRPr="007460E8">
        <w:t>.</w:t>
      </w:r>
    </w:p>
    <w:p w:rsidR="00763CC2" w:rsidRPr="00803E99" w:rsidRDefault="00BE6078" w:rsidP="00B30FB7">
      <w:r w:rsidRPr="00803E99">
        <w:t>1</w:t>
      </w:r>
      <w:r w:rsidR="007C193F">
        <w:t>3</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rsidR="0018255A" w:rsidRPr="00803E99" w:rsidRDefault="00B64939" w:rsidP="00B30FB7">
      <w:r>
        <w:t>1</w:t>
      </w:r>
      <w:r w:rsidR="007C193F">
        <w:t>4</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Pr="00803E99" w:rsidRDefault="0018255A"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7C193F">
        <w:t>5.</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w:t>
      </w:r>
      <w:r w:rsidR="007C193F">
        <w:t>6</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rsidR="00D84416" w:rsidRPr="00803E99" w:rsidRDefault="0045204D" w:rsidP="00B30FB7">
      <w:r>
        <w:t>1</w:t>
      </w:r>
      <w:r w:rsidR="007C193F">
        <w:t>6</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3 tikslo </w:t>
      </w:r>
      <w:r w:rsidR="007C193F" w:rsidRPr="003C3950">
        <w:rPr>
          <w:lang w:eastAsia="lt-LT"/>
        </w:rPr>
        <w:t>,,</w:t>
      </w:r>
      <w:r w:rsidR="007C193F" w:rsidRPr="003C3950">
        <w:t>Skatinti vietinio (miestų ir priemiesčių) transporto sistemos darnumą</w:t>
      </w:r>
      <w:r w:rsidR="007C193F" w:rsidRPr="003C3950">
        <w:rPr>
          <w:lang w:eastAsia="lt-LT"/>
        </w:rPr>
        <w:t xml:space="preserve">“ </w:t>
      </w:r>
      <w:r w:rsidR="007C193F" w:rsidRPr="003C3950">
        <w:rPr>
          <w:bCs/>
          <w:lang w:eastAsia="lt-LT"/>
        </w:rPr>
        <w:t>4 uždavinį „</w:t>
      </w:r>
      <w:r w:rsidR="007C193F" w:rsidRPr="003C3950">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C193F" w:rsidRPr="003C3950">
        <w:rPr>
          <w:lang w:eastAsia="lt-LT"/>
        </w:rPr>
        <w:t>“</w:t>
      </w:r>
      <w:r w:rsidR="007C193F">
        <w:rPr>
          <w:lang w:eastAsia="lt-LT"/>
        </w:rPr>
        <w:t>.</w:t>
      </w:r>
      <w:r w:rsidR="007C193F" w:rsidRPr="003C3950">
        <w:t xml:space="preserve"> </w:t>
      </w:r>
    </w:p>
    <w:p w:rsidR="00D84416" w:rsidRDefault="0045204D" w:rsidP="00B30FB7">
      <w:r>
        <w:lastRenderedPageBreak/>
        <w:t>1</w:t>
      </w:r>
      <w:r w:rsidR="007C193F">
        <w:t>6</w:t>
      </w:r>
      <w:r w:rsidR="00D84416" w:rsidRPr="00803E99">
        <w:t xml:space="preserve">.2. </w:t>
      </w:r>
      <w:r w:rsidR="007C193F">
        <w:rPr>
          <w:color w:val="000000"/>
        </w:rPr>
        <w:t>P</w:t>
      </w:r>
      <w:r w:rsidR="00CC2F7D" w:rsidRPr="00803E99">
        <w:rPr>
          <w:color w:val="000000"/>
        </w:rPr>
        <w:t xml:space="preserve">rojektas, turi atitikti </w:t>
      </w:r>
      <w:r w:rsidR="007C193F">
        <w:t>regiono plėtros</w:t>
      </w:r>
      <w:r w:rsidR="00CC2F7D">
        <w:t xml:space="preserve"> planą, patvirtintą</w:t>
      </w:r>
      <w:r w:rsidR="00DB1CAB">
        <w:t xml:space="preserve"> </w:t>
      </w:r>
      <w:r w:rsidR="007C193F">
        <w:t>regiono plėtros</w:t>
      </w:r>
      <w:r w:rsidR="00DB1CAB">
        <w:t xml:space="preserve"> tarybos sprendimu</w:t>
      </w:r>
      <w:r w:rsidR="00CC2F7D" w:rsidRPr="00803E99">
        <w:t xml:space="preserve">. </w:t>
      </w:r>
    </w:p>
    <w:p w:rsidR="00F543EF" w:rsidRPr="00803E99" w:rsidRDefault="0045204D" w:rsidP="00B30FB7">
      <w:r>
        <w:t>1</w:t>
      </w:r>
      <w:r w:rsidR="007C193F">
        <w:t>6</w:t>
      </w:r>
      <w:r w:rsidR="00F543EF" w:rsidRPr="00803E99">
        <w:t>.</w:t>
      </w:r>
      <w:r w:rsidR="00CC2F7D">
        <w:t>3</w:t>
      </w:r>
      <w:r w:rsidR="00F543EF" w:rsidRPr="00803E99">
        <w:t xml:space="preserve">. </w:t>
      </w:r>
      <w:r w:rsidR="007C193F">
        <w:rPr>
          <w:color w:val="000000"/>
        </w:rPr>
        <w:t>P</w:t>
      </w:r>
      <w:r w:rsidR="007C193F" w:rsidRPr="00803E99">
        <w:rPr>
          <w:color w:val="000000"/>
        </w:rPr>
        <w:t xml:space="preserve">rojektas, turi atitikti </w:t>
      </w:r>
      <w:r w:rsidR="007C193F">
        <w:t xml:space="preserve">savivaldybės strateginį veiklos planą, patvirtintą </w:t>
      </w:r>
      <w:proofErr w:type="gramStart"/>
      <w:r w:rsidR="007C193F">
        <w:t>savivaldybės tarybos</w:t>
      </w:r>
      <w:proofErr w:type="gramEnd"/>
      <w:r w:rsidR="007C193F">
        <w:t xml:space="preserve"> sprendimu</w:t>
      </w:r>
      <w:r w:rsidR="007C193F" w:rsidRPr="00803E99">
        <w:t xml:space="preserve">. </w:t>
      </w:r>
    </w:p>
    <w:p w:rsidR="004A6E97" w:rsidRPr="00803E99" w:rsidRDefault="006567C2" w:rsidP="00B30FB7">
      <w:r>
        <w:t>1</w:t>
      </w:r>
      <w:r w:rsidR="007C193F">
        <w:t>7</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rsidR="001B4A70" w:rsidRPr="00803E99" w:rsidRDefault="006567C2" w:rsidP="00B30FB7">
      <w:r>
        <w:t>18</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p>
    <w:p w:rsidR="001B4A70" w:rsidRPr="00803E99" w:rsidRDefault="006567C2" w:rsidP="00B30FB7">
      <w:r>
        <w:t>19</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tvarka.</w:t>
      </w:r>
    </w:p>
    <w:p w:rsidR="004A2CCA" w:rsidRDefault="002E5EAE" w:rsidP="00B30FB7">
      <w:pPr>
        <w:rPr>
          <w:i/>
        </w:rPr>
      </w:pPr>
      <w:r w:rsidRPr="00803E99">
        <w:t>2</w:t>
      </w:r>
      <w:r w:rsidR="006567C2">
        <w:t>0</w:t>
      </w:r>
      <w:r w:rsidR="002B603C" w:rsidRPr="00803E99">
        <w:t xml:space="preserve">. </w:t>
      </w:r>
      <w:r w:rsidR="004A2CCA" w:rsidRPr="009C2E80">
        <w:t>Projekto veiklos turi būti vykdomos Lietuvos Respublikoje.</w:t>
      </w:r>
    </w:p>
    <w:p w:rsidR="00EE2FB9" w:rsidRDefault="003D4A1C" w:rsidP="006567C2">
      <w:pPr>
        <w:rPr>
          <w:rFonts w:eastAsia="Times New Roman"/>
          <w:iCs/>
          <w:lang w:eastAsia="lt-LT"/>
        </w:rPr>
      </w:pPr>
      <w:r w:rsidRPr="00803E99">
        <w:t>2</w:t>
      </w:r>
      <w:r w:rsidR="00854BAE">
        <w:t>1</w:t>
      </w:r>
      <w:r w:rsidR="003937B3" w:rsidRPr="00803E99">
        <w:t xml:space="preserve">. </w:t>
      </w:r>
      <w:r w:rsidR="006567C2" w:rsidRPr="00803E99">
        <w:t xml:space="preserve">Projektu turi būti siekiama </w:t>
      </w:r>
      <w:r w:rsidR="006567C2">
        <w:t>P</w:t>
      </w:r>
      <w:r w:rsidR="006567C2" w:rsidRPr="00803E99">
        <w:t>riemonės įgyvendinimo stebėsenos rodikli</w:t>
      </w:r>
      <w:r w:rsidR="006567C2">
        <w:t>o</w:t>
      </w:r>
      <w:r w:rsidR="006567C2" w:rsidRPr="007F754A">
        <w:rPr>
          <w:rFonts w:eastAsia="Times New Roman"/>
          <w:lang w:eastAsia="lt-LT"/>
        </w:rPr>
        <w:t xml:space="preserve"> </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 xml:space="preserve">,,Įsigytos naujos ekologiškos viešojo transporto priemonės“, kodas </w:t>
      </w:r>
      <w:r w:rsidR="006567C2">
        <w:rPr>
          <w:rFonts w:eastAsia="Times New Roman"/>
          <w:color w:val="000000"/>
          <w:lang w:eastAsia="lt-LT"/>
        </w:rPr>
        <w:t>P.S.325.</w:t>
      </w:r>
    </w:p>
    <w:p w:rsidR="00D5384C" w:rsidRDefault="006567C2" w:rsidP="00B30FB7">
      <w:r>
        <w:t>2</w:t>
      </w:r>
      <w:r w:rsidR="00854BAE">
        <w:t>2</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3E43E3">
        <w:t>1</w:t>
      </w:r>
      <w:r w:rsidR="00C97698">
        <w:t xml:space="preserve"> </w:t>
      </w:r>
      <w:r>
        <w:t>punkte</w:t>
      </w:r>
      <w:r w:rsidR="00C874E8" w:rsidRPr="00803E99">
        <w:t xml:space="preserve"> nustatyt</w:t>
      </w:r>
      <w:r>
        <w:t>o</w:t>
      </w:r>
      <w:r w:rsidR="00C874E8" w:rsidRPr="00803E99">
        <w:t xml:space="preserve"> stebėsenos rodikli</w:t>
      </w:r>
      <w:r>
        <w:t>o</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Pr="00803E99" w:rsidRDefault="00554917" w:rsidP="00B30FB7"/>
    <w:tbl>
      <w:tblPr>
        <w:tblStyle w:val="Lentelstinklelis"/>
        <w:tblW w:w="0" w:type="auto"/>
        <w:tblLook w:val="04A0" w:firstRow="1" w:lastRow="0" w:firstColumn="1" w:lastColumn="0" w:noHBand="0" w:noVBand="1"/>
      </w:tblPr>
      <w:tblGrid>
        <w:gridCol w:w="2547"/>
        <w:gridCol w:w="2977"/>
        <w:gridCol w:w="3543"/>
      </w:tblGrid>
      <w:tr w:rsidR="006567C2" w:rsidRPr="00803E99" w:rsidTr="006567C2">
        <w:tc>
          <w:tcPr>
            <w:tcW w:w="2547" w:type="dxa"/>
            <w:vMerge w:val="restart"/>
            <w:vAlign w:val="center"/>
          </w:tcPr>
          <w:p w:rsidR="006567C2" w:rsidRPr="003E43E3" w:rsidRDefault="006567C2" w:rsidP="00485F75">
            <w:pPr>
              <w:ind w:firstLine="0"/>
              <w:jc w:val="center"/>
              <w:rPr>
                <w:sz w:val="20"/>
                <w:szCs w:val="20"/>
              </w:rPr>
            </w:pPr>
            <w:r w:rsidRPr="003E43E3">
              <w:rPr>
                <w:sz w:val="20"/>
                <w:szCs w:val="20"/>
              </w:rPr>
              <w:t>Regionas</w:t>
            </w:r>
          </w:p>
        </w:tc>
        <w:tc>
          <w:tcPr>
            <w:tcW w:w="6520" w:type="dxa"/>
            <w:gridSpan w:val="2"/>
            <w:vAlign w:val="center"/>
          </w:tcPr>
          <w:p w:rsidR="006567C2" w:rsidRPr="003E43E3" w:rsidRDefault="006567C2" w:rsidP="006567C2">
            <w:pPr>
              <w:widowControl w:val="0"/>
              <w:tabs>
                <w:tab w:val="left" w:pos="622"/>
              </w:tabs>
              <w:ind w:firstLine="0"/>
              <w:jc w:val="center"/>
              <w:rPr>
                <w:rFonts w:eastAsia="AngsanaUPC"/>
                <w:bCs/>
                <w:iCs/>
                <w:sz w:val="20"/>
                <w:szCs w:val="20"/>
              </w:rPr>
            </w:pPr>
            <w:r w:rsidRPr="003E43E3">
              <w:rPr>
                <w:rFonts w:eastAsia="AngsanaUPC"/>
                <w:bCs/>
                <w:iCs/>
                <w:sz w:val="20"/>
                <w:szCs w:val="20"/>
              </w:rPr>
              <w:t>,,</w:t>
            </w:r>
            <w:r w:rsidRPr="003E43E3">
              <w:rPr>
                <w:rFonts w:eastAsia="AngsanaUPC"/>
                <w:bCs/>
                <w:iCs/>
                <w:sz w:val="20"/>
                <w:szCs w:val="20"/>
                <w:lang w:eastAsia="lt-LT"/>
              </w:rPr>
              <w:t xml:space="preserve"> Įsigytos naujos ekologiškos viešojo transporto priemonės</w:t>
            </w:r>
            <w:r w:rsidRPr="003E43E3">
              <w:rPr>
                <w:rFonts w:eastAsia="AngsanaUPC"/>
                <w:bCs/>
                <w:iCs/>
                <w:sz w:val="20"/>
                <w:szCs w:val="20"/>
              </w:rPr>
              <w:t>“</w:t>
            </w:r>
            <w:r w:rsidRPr="003E43E3">
              <w:rPr>
                <w:sz w:val="20"/>
                <w:szCs w:val="20"/>
              </w:rPr>
              <w:t xml:space="preserve"> (kodas</w:t>
            </w:r>
            <w:r w:rsidRPr="003E43E3">
              <w:rPr>
                <w:color w:val="000000"/>
                <w:sz w:val="20"/>
                <w:szCs w:val="20"/>
              </w:rPr>
              <w:t xml:space="preserve"> P.S.325</w:t>
            </w:r>
            <w:r w:rsidRPr="003E43E3">
              <w:rPr>
                <w:i/>
                <w:sz w:val="20"/>
                <w:szCs w:val="20"/>
              </w:rPr>
              <w:t>)</w:t>
            </w:r>
            <w:r w:rsidR="003E43E3" w:rsidRPr="003E43E3">
              <w:rPr>
                <w:sz w:val="20"/>
                <w:szCs w:val="20"/>
              </w:rPr>
              <w:t>, ne mažiau kaip</w:t>
            </w:r>
          </w:p>
        </w:tc>
      </w:tr>
      <w:tr w:rsidR="006567C2" w:rsidRPr="00803E99" w:rsidTr="006567C2">
        <w:tc>
          <w:tcPr>
            <w:tcW w:w="2547" w:type="dxa"/>
            <w:vMerge/>
            <w:vAlign w:val="center"/>
          </w:tcPr>
          <w:p w:rsidR="006567C2" w:rsidRPr="003E43E3" w:rsidRDefault="006567C2" w:rsidP="00485F75">
            <w:pPr>
              <w:ind w:firstLine="0"/>
              <w:jc w:val="center"/>
              <w:rPr>
                <w:sz w:val="20"/>
                <w:szCs w:val="20"/>
              </w:rPr>
            </w:pPr>
          </w:p>
        </w:tc>
        <w:tc>
          <w:tcPr>
            <w:tcW w:w="2977" w:type="dxa"/>
            <w:vAlign w:val="center"/>
          </w:tcPr>
          <w:p w:rsidR="006567C2" w:rsidRPr="003E43E3" w:rsidRDefault="006567C2" w:rsidP="00485F75">
            <w:pPr>
              <w:ind w:firstLine="0"/>
              <w:jc w:val="center"/>
              <w:rPr>
                <w:sz w:val="20"/>
                <w:szCs w:val="20"/>
              </w:rPr>
            </w:pPr>
            <w:r w:rsidRPr="003E43E3">
              <w:rPr>
                <w:sz w:val="20"/>
                <w:szCs w:val="20"/>
              </w:rPr>
              <w:t>Tarpinė reikšmė 2018 m. pab.</w:t>
            </w:r>
          </w:p>
        </w:tc>
        <w:tc>
          <w:tcPr>
            <w:tcW w:w="3543" w:type="dxa"/>
            <w:vAlign w:val="center"/>
          </w:tcPr>
          <w:p w:rsidR="006567C2" w:rsidRPr="003E43E3" w:rsidRDefault="006567C2" w:rsidP="006567C2">
            <w:pPr>
              <w:ind w:firstLine="0"/>
              <w:jc w:val="center"/>
              <w:rPr>
                <w:sz w:val="20"/>
                <w:szCs w:val="20"/>
              </w:rPr>
            </w:pPr>
            <w:r w:rsidRPr="003E43E3">
              <w:rPr>
                <w:sz w:val="20"/>
                <w:szCs w:val="20"/>
              </w:rPr>
              <w:t>Galutinė reikšmė 2023 m. pab.</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Alytaus</w:t>
            </w:r>
          </w:p>
        </w:tc>
        <w:tc>
          <w:tcPr>
            <w:tcW w:w="2977" w:type="dxa"/>
            <w:vAlign w:val="center"/>
          </w:tcPr>
          <w:p w:rsidR="00854BAE" w:rsidRPr="003E43E3" w:rsidRDefault="00854BAE" w:rsidP="00854BAE">
            <w:pPr>
              <w:ind w:firstLine="0"/>
              <w:jc w:val="center"/>
              <w:rPr>
                <w:sz w:val="20"/>
                <w:szCs w:val="20"/>
              </w:rPr>
            </w:pPr>
            <w:r w:rsidRPr="003E43E3">
              <w:rPr>
                <w:sz w:val="20"/>
                <w:szCs w:val="20"/>
              </w:rPr>
              <w:t>4</w:t>
            </w:r>
          </w:p>
        </w:tc>
        <w:tc>
          <w:tcPr>
            <w:tcW w:w="3543" w:type="dxa"/>
            <w:vAlign w:val="center"/>
          </w:tcPr>
          <w:p w:rsidR="00854BAE" w:rsidRPr="003E43E3" w:rsidRDefault="00854BAE" w:rsidP="00854BAE">
            <w:pPr>
              <w:ind w:firstLine="0"/>
              <w:jc w:val="center"/>
              <w:rPr>
                <w:sz w:val="20"/>
                <w:szCs w:val="20"/>
              </w:rPr>
            </w:pPr>
            <w:r w:rsidRPr="003E43E3">
              <w:rPr>
                <w:sz w:val="20"/>
                <w:szCs w:val="20"/>
              </w:rPr>
              <w:t>4</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Kauno</w:t>
            </w:r>
          </w:p>
        </w:tc>
        <w:tc>
          <w:tcPr>
            <w:tcW w:w="2977" w:type="dxa"/>
            <w:vAlign w:val="center"/>
          </w:tcPr>
          <w:p w:rsidR="00854BAE" w:rsidRPr="003E43E3" w:rsidRDefault="00854BAE" w:rsidP="00854BAE">
            <w:pPr>
              <w:ind w:firstLine="0"/>
              <w:jc w:val="center"/>
              <w:rPr>
                <w:sz w:val="20"/>
                <w:szCs w:val="20"/>
              </w:rPr>
            </w:pPr>
            <w:r w:rsidRPr="003E43E3">
              <w:rPr>
                <w:sz w:val="20"/>
                <w:szCs w:val="20"/>
              </w:rPr>
              <w:t>10</w:t>
            </w:r>
          </w:p>
        </w:tc>
        <w:tc>
          <w:tcPr>
            <w:tcW w:w="3543" w:type="dxa"/>
            <w:vAlign w:val="center"/>
          </w:tcPr>
          <w:p w:rsidR="00854BAE" w:rsidRPr="003E43E3" w:rsidRDefault="00854BAE" w:rsidP="00854BAE">
            <w:pPr>
              <w:ind w:firstLine="0"/>
              <w:jc w:val="center"/>
              <w:rPr>
                <w:sz w:val="20"/>
                <w:szCs w:val="20"/>
              </w:rPr>
            </w:pPr>
            <w:r w:rsidRPr="003E43E3">
              <w:rPr>
                <w:sz w:val="20"/>
                <w:szCs w:val="20"/>
              </w:rPr>
              <w:t>10</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Klaipėdos</w:t>
            </w:r>
          </w:p>
        </w:tc>
        <w:tc>
          <w:tcPr>
            <w:tcW w:w="2977" w:type="dxa"/>
            <w:vAlign w:val="center"/>
          </w:tcPr>
          <w:p w:rsidR="00854BAE" w:rsidRPr="003E43E3" w:rsidRDefault="00854BAE" w:rsidP="00854BAE">
            <w:pPr>
              <w:ind w:firstLine="0"/>
              <w:jc w:val="center"/>
              <w:rPr>
                <w:sz w:val="20"/>
                <w:szCs w:val="20"/>
              </w:rPr>
            </w:pPr>
            <w:r w:rsidRPr="003E43E3">
              <w:rPr>
                <w:sz w:val="20"/>
                <w:szCs w:val="20"/>
              </w:rPr>
              <w:t>5</w:t>
            </w:r>
          </w:p>
        </w:tc>
        <w:tc>
          <w:tcPr>
            <w:tcW w:w="3543" w:type="dxa"/>
            <w:vAlign w:val="center"/>
          </w:tcPr>
          <w:p w:rsidR="00854BAE" w:rsidRPr="003E43E3" w:rsidRDefault="00854BAE" w:rsidP="00854BAE">
            <w:pPr>
              <w:ind w:firstLine="0"/>
              <w:jc w:val="center"/>
              <w:rPr>
                <w:sz w:val="20"/>
                <w:szCs w:val="20"/>
              </w:rPr>
            </w:pPr>
            <w:r w:rsidRPr="003E43E3">
              <w:rPr>
                <w:sz w:val="20"/>
                <w:szCs w:val="20"/>
              </w:rPr>
              <w:t>5</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Marijampolės</w:t>
            </w:r>
          </w:p>
        </w:tc>
        <w:tc>
          <w:tcPr>
            <w:tcW w:w="2977" w:type="dxa"/>
            <w:vAlign w:val="center"/>
          </w:tcPr>
          <w:p w:rsidR="00854BAE" w:rsidRPr="003E43E3" w:rsidRDefault="00854BAE" w:rsidP="00854BAE">
            <w:pPr>
              <w:ind w:firstLine="0"/>
              <w:jc w:val="center"/>
              <w:rPr>
                <w:sz w:val="20"/>
                <w:szCs w:val="20"/>
              </w:rPr>
            </w:pPr>
            <w:r w:rsidRPr="003E43E3">
              <w:rPr>
                <w:sz w:val="20"/>
                <w:szCs w:val="20"/>
              </w:rPr>
              <w:t>4</w:t>
            </w:r>
          </w:p>
        </w:tc>
        <w:tc>
          <w:tcPr>
            <w:tcW w:w="3543" w:type="dxa"/>
            <w:vAlign w:val="center"/>
          </w:tcPr>
          <w:p w:rsidR="00854BAE" w:rsidRPr="003E43E3" w:rsidRDefault="00854BAE" w:rsidP="00854BAE">
            <w:pPr>
              <w:ind w:firstLine="0"/>
              <w:jc w:val="center"/>
              <w:rPr>
                <w:sz w:val="20"/>
                <w:szCs w:val="20"/>
              </w:rPr>
            </w:pPr>
            <w:r w:rsidRPr="003E43E3">
              <w:rPr>
                <w:sz w:val="20"/>
                <w:szCs w:val="20"/>
              </w:rPr>
              <w:t>4</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Panevėžio</w:t>
            </w:r>
          </w:p>
        </w:tc>
        <w:tc>
          <w:tcPr>
            <w:tcW w:w="2977" w:type="dxa"/>
            <w:vAlign w:val="center"/>
          </w:tcPr>
          <w:p w:rsidR="00854BAE" w:rsidRPr="003E43E3" w:rsidRDefault="00854BAE" w:rsidP="00854BAE">
            <w:pPr>
              <w:ind w:firstLine="0"/>
              <w:jc w:val="center"/>
              <w:rPr>
                <w:sz w:val="20"/>
                <w:szCs w:val="20"/>
              </w:rPr>
            </w:pPr>
            <w:r w:rsidRPr="003E43E3">
              <w:rPr>
                <w:sz w:val="20"/>
                <w:szCs w:val="20"/>
              </w:rPr>
              <w:t>4</w:t>
            </w:r>
          </w:p>
        </w:tc>
        <w:tc>
          <w:tcPr>
            <w:tcW w:w="3543" w:type="dxa"/>
            <w:vAlign w:val="center"/>
          </w:tcPr>
          <w:p w:rsidR="00854BAE" w:rsidRPr="003E43E3" w:rsidRDefault="00854BAE" w:rsidP="00854BAE">
            <w:pPr>
              <w:ind w:firstLine="0"/>
              <w:jc w:val="center"/>
              <w:rPr>
                <w:sz w:val="20"/>
                <w:szCs w:val="20"/>
              </w:rPr>
            </w:pPr>
            <w:r w:rsidRPr="003E43E3">
              <w:rPr>
                <w:sz w:val="20"/>
                <w:szCs w:val="20"/>
              </w:rPr>
              <w:t>4</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Šiaulių</w:t>
            </w:r>
          </w:p>
        </w:tc>
        <w:tc>
          <w:tcPr>
            <w:tcW w:w="2977" w:type="dxa"/>
            <w:vAlign w:val="center"/>
          </w:tcPr>
          <w:p w:rsidR="00854BAE" w:rsidRPr="003E43E3" w:rsidRDefault="00854BAE" w:rsidP="00854BAE">
            <w:pPr>
              <w:ind w:firstLine="0"/>
              <w:jc w:val="center"/>
              <w:rPr>
                <w:sz w:val="20"/>
                <w:szCs w:val="20"/>
              </w:rPr>
            </w:pPr>
            <w:r w:rsidRPr="003E43E3">
              <w:rPr>
                <w:sz w:val="20"/>
                <w:szCs w:val="20"/>
              </w:rPr>
              <w:t>5</w:t>
            </w:r>
          </w:p>
        </w:tc>
        <w:tc>
          <w:tcPr>
            <w:tcW w:w="3543" w:type="dxa"/>
            <w:vAlign w:val="center"/>
          </w:tcPr>
          <w:p w:rsidR="00854BAE" w:rsidRPr="003E43E3" w:rsidRDefault="00854BAE" w:rsidP="00854BAE">
            <w:pPr>
              <w:ind w:firstLine="0"/>
              <w:jc w:val="center"/>
              <w:rPr>
                <w:sz w:val="20"/>
                <w:szCs w:val="20"/>
              </w:rPr>
            </w:pPr>
            <w:r w:rsidRPr="003E43E3">
              <w:rPr>
                <w:sz w:val="20"/>
                <w:szCs w:val="20"/>
              </w:rPr>
              <w:t>5</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Tauragės</w:t>
            </w:r>
          </w:p>
        </w:tc>
        <w:tc>
          <w:tcPr>
            <w:tcW w:w="2977" w:type="dxa"/>
            <w:vAlign w:val="center"/>
          </w:tcPr>
          <w:p w:rsidR="00854BAE" w:rsidRPr="003E43E3" w:rsidRDefault="00854BAE" w:rsidP="00854BAE">
            <w:pPr>
              <w:ind w:firstLine="0"/>
              <w:jc w:val="center"/>
              <w:rPr>
                <w:sz w:val="20"/>
                <w:szCs w:val="20"/>
              </w:rPr>
            </w:pPr>
            <w:r w:rsidRPr="003E43E3">
              <w:rPr>
                <w:sz w:val="20"/>
                <w:szCs w:val="20"/>
              </w:rPr>
              <w:t>2</w:t>
            </w:r>
          </w:p>
        </w:tc>
        <w:tc>
          <w:tcPr>
            <w:tcW w:w="3543" w:type="dxa"/>
            <w:vAlign w:val="center"/>
          </w:tcPr>
          <w:p w:rsidR="00854BAE" w:rsidRPr="003E43E3" w:rsidRDefault="00854BAE" w:rsidP="00854BAE">
            <w:pPr>
              <w:ind w:firstLine="0"/>
              <w:jc w:val="center"/>
              <w:rPr>
                <w:sz w:val="20"/>
                <w:szCs w:val="20"/>
              </w:rPr>
            </w:pPr>
            <w:r w:rsidRPr="003E43E3">
              <w:rPr>
                <w:sz w:val="20"/>
                <w:szCs w:val="20"/>
              </w:rPr>
              <w:t>2</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Telšių</w:t>
            </w:r>
          </w:p>
        </w:tc>
        <w:tc>
          <w:tcPr>
            <w:tcW w:w="2977" w:type="dxa"/>
            <w:vAlign w:val="center"/>
          </w:tcPr>
          <w:p w:rsidR="00854BAE" w:rsidRPr="003E43E3" w:rsidRDefault="00854BAE" w:rsidP="00854BAE">
            <w:pPr>
              <w:ind w:firstLine="0"/>
              <w:jc w:val="center"/>
              <w:rPr>
                <w:sz w:val="20"/>
                <w:szCs w:val="20"/>
              </w:rPr>
            </w:pPr>
            <w:r w:rsidRPr="003E43E3">
              <w:rPr>
                <w:sz w:val="20"/>
                <w:szCs w:val="20"/>
              </w:rPr>
              <w:t>4</w:t>
            </w:r>
          </w:p>
        </w:tc>
        <w:tc>
          <w:tcPr>
            <w:tcW w:w="3543" w:type="dxa"/>
            <w:vAlign w:val="center"/>
          </w:tcPr>
          <w:p w:rsidR="00854BAE" w:rsidRPr="003E43E3" w:rsidRDefault="00854BAE" w:rsidP="00854BAE">
            <w:pPr>
              <w:ind w:firstLine="0"/>
              <w:jc w:val="center"/>
              <w:rPr>
                <w:sz w:val="20"/>
                <w:szCs w:val="20"/>
              </w:rPr>
            </w:pPr>
            <w:r w:rsidRPr="003E43E3">
              <w:rPr>
                <w:sz w:val="20"/>
                <w:szCs w:val="20"/>
              </w:rPr>
              <w:t>4</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Utenos</w:t>
            </w:r>
          </w:p>
        </w:tc>
        <w:tc>
          <w:tcPr>
            <w:tcW w:w="2977" w:type="dxa"/>
            <w:vAlign w:val="center"/>
          </w:tcPr>
          <w:p w:rsidR="00854BAE" w:rsidRPr="003E43E3" w:rsidRDefault="00854BAE" w:rsidP="00854BAE">
            <w:pPr>
              <w:ind w:firstLine="0"/>
              <w:jc w:val="center"/>
              <w:rPr>
                <w:sz w:val="20"/>
                <w:szCs w:val="20"/>
              </w:rPr>
            </w:pPr>
            <w:r w:rsidRPr="003E43E3">
              <w:rPr>
                <w:sz w:val="20"/>
                <w:szCs w:val="20"/>
              </w:rPr>
              <w:t>3</w:t>
            </w:r>
          </w:p>
        </w:tc>
        <w:tc>
          <w:tcPr>
            <w:tcW w:w="3543" w:type="dxa"/>
            <w:vAlign w:val="center"/>
          </w:tcPr>
          <w:p w:rsidR="00854BAE" w:rsidRPr="003E43E3" w:rsidRDefault="00854BAE" w:rsidP="00854BAE">
            <w:pPr>
              <w:ind w:firstLine="0"/>
              <w:jc w:val="center"/>
              <w:rPr>
                <w:sz w:val="20"/>
                <w:szCs w:val="20"/>
              </w:rPr>
            </w:pPr>
            <w:r w:rsidRPr="003E43E3">
              <w:rPr>
                <w:sz w:val="20"/>
                <w:szCs w:val="20"/>
              </w:rPr>
              <w:t>3</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Vilniaus</w:t>
            </w:r>
          </w:p>
        </w:tc>
        <w:tc>
          <w:tcPr>
            <w:tcW w:w="2977" w:type="dxa"/>
            <w:vAlign w:val="center"/>
          </w:tcPr>
          <w:p w:rsidR="00854BAE" w:rsidRPr="003E43E3" w:rsidRDefault="00854BAE" w:rsidP="00854BAE">
            <w:pPr>
              <w:ind w:firstLine="0"/>
              <w:jc w:val="center"/>
              <w:rPr>
                <w:sz w:val="20"/>
                <w:szCs w:val="20"/>
              </w:rPr>
            </w:pPr>
            <w:r w:rsidRPr="003E43E3">
              <w:rPr>
                <w:sz w:val="20"/>
                <w:szCs w:val="20"/>
              </w:rPr>
              <w:t>9</w:t>
            </w:r>
          </w:p>
        </w:tc>
        <w:tc>
          <w:tcPr>
            <w:tcW w:w="3543" w:type="dxa"/>
            <w:vAlign w:val="center"/>
          </w:tcPr>
          <w:p w:rsidR="00854BAE" w:rsidRPr="003E43E3" w:rsidRDefault="00854BAE" w:rsidP="00854BAE">
            <w:pPr>
              <w:ind w:firstLine="0"/>
              <w:jc w:val="center"/>
              <w:rPr>
                <w:sz w:val="20"/>
                <w:szCs w:val="20"/>
              </w:rPr>
            </w:pPr>
            <w:r w:rsidRPr="003E43E3">
              <w:rPr>
                <w:sz w:val="20"/>
                <w:szCs w:val="20"/>
              </w:rPr>
              <w:t>9</w:t>
            </w:r>
          </w:p>
        </w:tc>
      </w:tr>
      <w:tr w:rsidR="00854BAE" w:rsidRPr="00803E99" w:rsidTr="00861D44">
        <w:tc>
          <w:tcPr>
            <w:tcW w:w="2547" w:type="dxa"/>
            <w:vAlign w:val="center"/>
          </w:tcPr>
          <w:p w:rsidR="00854BAE" w:rsidRPr="003E43E3" w:rsidRDefault="00854BAE" w:rsidP="00854BAE">
            <w:pPr>
              <w:ind w:firstLine="0"/>
              <w:jc w:val="center"/>
              <w:rPr>
                <w:sz w:val="20"/>
                <w:szCs w:val="20"/>
              </w:rPr>
            </w:pPr>
            <w:r w:rsidRPr="003E43E3">
              <w:rPr>
                <w:sz w:val="20"/>
                <w:szCs w:val="20"/>
              </w:rPr>
              <w:t>Iš viso:</w:t>
            </w:r>
          </w:p>
        </w:tc>
        <w:tc>
          <w:tcPr>
            <w:tcW w:w="2977" w:type="dxa"/>
            <w:vAlign w:val="center"/>
          </w:tcPr>
          <w:p w:rsidR="00854BAE" w:rsidRPr="003E43E3" w:rsidRDefault="00854BAE" w:rsidP="00854BAE">
            <w:pPr>
              <w:ind w:firstLine="0"/>
              <w:jc w:val="center"/>
              <w:rPr>
                <w:sz w:val="20"/>
                <w:szCs w:val="20"/>
              </w:rPr>
            </w:pPr>
            <w:r w:rsidRPr="003E43E3">
              <w:rPr>
                <w:sz w:val="20"/>
                <w:szCs w:val="20"/>
              </w:rPr>
              <w:t>50</w:t>
            </w:r>
          </w:p>
        </w:tc>
        <w:tc>
          <w:tcPr>
            <w:tcW w:w="3543" w:type="dxa"/>
            <w:vAlign w:val="center"/>
          </w:tcPr>
          <w:p w:rsidR="00854BAE" w:rsidRPr="003E43E3" w:rsidRDefault="00854BAE" w:rsidP="00854BAE">
            <w:pPr>
              <w:ind w:firstLine="0"/>
              <w:jc w:val="center"/>
              <w:rPr>
                <w:sz w:val="20"/>
                <w:szCs w:val="20"/>
              </w:rPr>
            </w:pPr>
            <w:r w:rsidRPr="003E43E3">
              <w:rPr>
                <w:sz w:val="20"/>
                <w:szCs w:val="20"/>
              </w:rPr>
              <w:t>50</w:t>
            </w:r>
          </w:p>
        </w:tc>
      </w:tr>
    </w:tbl>
    <w:p w:rsidR="00C874E8" w:rsidRDefault="00C874E8" w:rsidP="00B30FB7"/>
    <w:p w:rsidR="00554917" w:rsidRPr="00803E99" w:rsidRDefault="008646FC" w:rsidP="00B30FB7">
      <w:r>
        <w:t>2</w:t>
      </w:r>
      <w:r w:rsidR="00854BAE">
        <w:t>3</w:t>
      </w:r>
      <w:r w:rsidR="00554917" w:rsidRPr="00803E99">
        <w:t xml:space="preserve">. </w:t>
      </w:r>
      <w:r w:rsidR="00854BAE" w:rsidRPr="00803E99">
        <w:t xml:space="preserve">Aprašo </w:t>
      </w:r>
      <w:r w:rsidR="00854BAE">
        <w:t>21</w:t>
      </w:r>
      <w:r w:rsidR="00854BAE" w:rsidRPr="00803E99">
        <w:t xml:space="preserve"> punk</w:t>
      </w:r>
      <w:r w:rsidR="00854BAE">
        <w:t>t</w:t>
      </w:r>
      <w:r w:rsidR="00854BAE" w:rsidRPr="00803E99">
        <w:t>e nurodyt</w:t>
      </w:r>
      <w:r w:rsidR="00854BAE">
        <w:t>o</w:t>
      </w:r>
      <w:r w:rsidR="00854BAE" w:rsidRPr="00803E99">
        <w:t xml:space="preserve"> </w:t>
      </w:r>
      <w:r w:rsidR="00854BAE">
        <w:t>P</w:t>
      </w:r>
      <w:r w:rsidR="00854BAE" w:rsidRPr="00803E99">
        <w:t>riemonės įgyvendinimo stebėsenos rodikli</w:t>
      </w:r>
      <w:r w:rsidR="00854BAE">
        <w:t>o</w:t>
      </w:r>
      <w:r w:rsidR="00854BAE" w:rsidRPr="00803E99">
        <w:t xml:space="preserve"> skaičiavimo aprašas nustatytas Veiksmų programos stebėsenos rodiklių skaičiavimo apraše. </w:t>
      </w:r>
      <w:r w:rsidR="00854BAE">
        <w:t>P</w:t>
      </w:r>
      <w:r w:rsidR="00854BAE" w:rsidRPr="00803E99">
        <w:t>riemonės įgyvendinimo stebėsenos rodikli</w:t>
      </w:r>
      <w:r w:rsidR="00854BAE">
        <w:t>o</w:t>
      </w:r>
      <w:r w:rsidR="00854BAE" w:rsidRPr="00803E99">
        <w:t xml:space="preserve"> skaičiavimo apraša</w:t>
      </w:r>
      <w:r w:rsidR="00854BAE">
        <w:t>s</w:t>
      </w:r>
      <w:r w:rsidR="00854BAE" w:rsidRPr="00803E99">
        <w:t xml:space="preserve"> skelbiam</w:t>
      </w:r>
      <w:r w:rsidR="00854BAE">
        <w:t>as</w:t>
      </w:r>
      <w:r w:rsidR="00854BAE" w:rsidRPr="00803E99">
        <w:t xml:space="preserve"> ES struktūrinių fondų svetainėje </w:t>
      </w:r>
      <w:proofErr w:type="spellStart"/>
      <w:r w:rsidR="00854BAE" w:rsidRPr="00804411">
        <w:t>www.esinvesticijos.lt</w:t>
      </w:r>
      <w:proofErr w:type="spellEnd"/>
      <w:r w:rsidR="00854BAE" w:rsidRPr="00803E99">
        <w:t>.</w:t>
      </w:r>
    </w:p>
    <w:p w:rsidR="001C036E" w:rsidRDefault="008646FC" w:rsidP="00B30FB7">
      <w:r>
        <w:t>2</w:t>
      </w:r>
      <w:r w:rsidR="00854BAE">
        <w:t>4</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237051" w:rsidRDefault="00237051" w:rsidP="00237051">
      <w:r>
        <w:t>24</w:t>
      </w:r>
      <w:r w:rsidRPr="00803E99">
        <w:t xml:space="preserve">.1. </w:t>
      </w:r>
      <w:r>
        <w:t>Iki paraiškos pateikimo pareiškėjas turi būti parengęs projekto viešųjų pirkimų grafiką pagal formą, nustatytą Aprašo 2 priede</w:t>
      </w:r>
      <w:r w:rsidR="00C45276">
        <w:t xml:space="preserve"> „Viešųjų pirkimų grafikas“</w:t>
      </w:r>
      <w:r>
        <w:t>, ir jį suderinęs su įgyvendinančiąja institucija.</w:t>
      </w:r>
    </w:p>
    <w:p w:rsidR="00854BAE" w:rsidRPr="00BE7EDC" w:rsidRDefault="00854BAE" w:rsidP="00854BAE">
      <w:pPr>
        <w:rPr>
          <w:i/>
        </w:rPr>
      </w:pPr>
      <w:r>
        <w:t>24</w:t>
      </w:r>
      <w:r w:rsidRPr="00803E99">
        <w:t>.</w:t>
      </w:r>
      <w:r w:rsidR="00237051">
        <w:t>2</w:t>
      </w:r>
      <w:r w:rsidRPr="00803E99">
        <w:t xml:space="preserve">. </w:t>
      </w:r>
      <w:r w:rsidR="00160E20">
        <w:rPr>
          <w:bCs/>
        </w:rPr>
        <w:t>Į regiono projektų sąrašą įtrauktų projektų viešųjų pirkimų procedūras vykd</w:t>
      </w:r>
      <w:r w:rsidR="00F100FA">
        <w:rPr>
          <w:bCs/>
        </w:rPr>
        <w:t>o</w:t>
      </w:r>
      <w:r w:rsidR="00160E20">
        <w:rPr>
          <w:bCs/>
        </w:rPr>
        <w:t xml:space="preserve"> </w:t>
      </w:r>
      <w:r w:rsidR="00F100FA">
        <w:rPr>
          <w:bCs/>
        </w:rPr>
        <w:t xml:space="preserve">regiono plėtros tarybos </w:t>
      </w:r>
      <w:r w:rsidR="00160E20">
        <w:rPr>
          <w:bCs/>
        </w:rPr>
        <w:t xml:space="preserve">pasirinkta </w:t>
      </w:r>
      <w:r w:rsidR="00F100FA">
        <w:rPr>
          <w:bCs/>
        </w:rPr>
        <w:t xml:space="preserve">ir pareiškėjų įgaliota </w:t>
      </w:r>
      <w:r w:rsidR="00160E20">
        <w:rPr>
          <w:bCs/>
        </w:rPr>
        <w:t>perkančioji organizacija, į kurios viešųjų pirkimų komisiją įtraukti pareiškėjų atstovai.</w:t>
      </w:r>
      <w:r w:rsidR="00B1660F" w:rsidRPr="00B1660F">
        <w:t xml:space="preserve"> </w:t>
      </w:r>
      <w:r w:rsidR="00B1660F">
        <w:t>Iki paraiškos pateikimo</w:t>
      </w:r>
      <w:r w:rsidR="00B1660F" w:rsidRPr="000F68BE">
        <w:t xml:space="preserve"> </w:t>
      </w:r>
      <w:r w:rsidR="00B1660F">
        <w:rPr>
          <w:bCs/>
        </w:rPr>
        <w:t>įgaliota perkančioji organizacija</w:t>
      </w:r>
      <w:r w:rsidR="00B1660F">
        <w:t xml:space="preserve"> </w:t>
      </w:r>
      <w:r w:rsidR="00B1660F" w:rsidRPr="000F68BE">
        <w:t>turi būti suderin</w:t>
      </w:r>
      <w:r w:rsidR="00B1660F">
        <w:t>usi</w:t>
      </w:r>
      <w:r w:rsidR="00B1660F" w:rsidRPr="000F68BE">
        <w:t xml:space="preserve"> su įgyvendinančiąja inst</w:t>
      </w:r>
      <w:r w:rsidR="00B1660F">
        <w:t>itucija</w:t>
      </w:r>
      <w:r w:rsidR="00B1660F" w:rsidRPr="000F68BE">
        <w:t xml:space="preserve"> </w:t>
      </w:r>
      <w:r w:rsidR="00B1660F">
        <w:t>10</w:t>
      </w:r>
      <w:r w:rsidR="00B1660F" w:rsidRPr="000F68BE">
        <w:t xml:space="preserve"> punkte nurodytos veiklos</w:t>
      </w:r>
      <w:r w:rsidR="00B1660F">
        <w:t xml:space="preserve"> </w:t>
      </w:r>
      <w:r w:rsidR="00B1660F" w:rsidRPr="000F68BE">
        <w:t>viešųjų pirkimų dokumentus ir įvykd</w:t>
      </w:r>
      <w:r w:rsidR="00B1660F">
        <w:t>žiusi</w:t>
      </w:r>
      <w:r w:rsidR="00B1660F" w:rsidRPr="000F68BE">
        <w:t xml:space="preserve"> </w:t>
      </w:r>
      <w:r w:rsidR="00B1660F">
        <w:t>šios veiklos</w:t>
      </w:r>
      <w:r w:rsidR="00B1660F" w:rsidRPr="00E4024E">
        <w:t xml:space="preserve"> </w:t>
      </w:r>
      <w:r w:rsidR="00B1660F" w:rsidRPr="000F68BE">
        <w:t>viešųjų pirkimų procedūras</w:t>
      </w:r>
      <w:r w:rsidR="00B1660F">
        <w:t>.</w:t>
      </w:r>
    </w:p>
    <w:p w:rsidR="00854BAE" w:rsidRDefault="00854BAE" w:rsidP="00854BAE">
      <w:r>
        <w:t>24.</w:t>
      </w:r>
      <w:r w:rsidR="00237051">
        <w:t>3</w:t>
      </w:r>
      <w:r>
        <w:t xml:space="preserve">. </w:t>
      </w:r>
      <w:r w:rsidRPr="000F68BE">
        <w:t xml:space="preserve">Iki paraiškos pateikimo </w:t>
      </w:r>
      <w:r w:rsidR="00C45276">
        <w:t>turi būti pasibaigę teisminiai ginčai</w:t>
      </w:r>
      <w:r w:rsidR="00C45276" w:rsidRPr="000F68BE">
        <w:t xml:space="preserve"> </w:t>
      </w:r>
      <w:r w:rsidR="00A75ED1">
        <w:t xml:space="preserve">(jei tokių buvo) </w:t>
      </w:r>
      <w:r w:rsidRPr="000F68BE">
        <w:t xml:space="preserve">vykdomuose projekto </w:t>
      </w:r>
      <w:r w:rsidR="00B1660F">
        <w:t xml:space="preserve">10 punkte nurodytos </w:t>
      </w:r>
      <w:r w:rsidRPr="000F68BE">
        <w:t>veiklos viešųjų pirkimų procesuose.</w:t>
      </w:r>
    </w:p>
    <w:p w:rsidR="004F54A8" w:rsidRPr="00803E99" w:rsidRDefault="000179AA" w:rsidP="00B30FB7">
      <w:r>
        <w:t>2</w:t>
      </w:r>
      <w:r w:rsidR="00854BAE">
        <w:t>5</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rsidR="00526105" w:rsidRPr="00803E99" w:rsidRDefault="000179AA" w:rsidP="00B30FB7">
      <w:r>
        <w:t>2</w:t>
      </w:r>
      <w:r w:rsidR="00854BAE">
        <w:t>6</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854BAE" w:rsidRPr="00803E99">
        <w:t xml:space="preserve">Projektu turi būti prisidedama prie darnaus vystymosi principo </w:t>
      </w:r>
      <w:r w:rsidR="00854BAE" w:rsidRPr="00803E99">
        <w:lastRenderedPageBreak/>
        <w:t xml:space="preserve">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803E99" w:rsidRDefault="004A5632" w:rsidP="00B30FB7">
      <w:r>
        <w:t>2</w:t>
      </w:r>
      <w:r w:rsidR="00854BAE">
        <w:t>7</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rsidR="00A75ED1" w:rsidRDefault="00A75ED1" w:rsidP="00A75ED1">
      <w:r>
        <w:t>28</w:t>
      </w:r>
      <w:r w:rsidRPr="00803E99">
        <w:t xml:space="preserve">. </w:t>
      </w:r>
      <w:r>
        <w:rPr>
          <w:rFonts w:eastAsia="Times New Roman"/>
          <w:iCs/>
          <w:lang w:eastAsia="lt-LT"/>
        </w:rPr>
        <w:t xml:space="preserve">Įgyvendinant Aprašo 10 punkte numatytą veiklą, </w:t>
      </w:r>
      <w:r w:rsidR="00B1660F">
        <w:rPr>
          <w:rFonts w:eastAsia="Times New Roman"/>
          <w:iCs/>
          <w:lang w:eastAsia="lt-LT"/>
        </w:rPr>
        <w:t xml:space="preserve">turi būti įsigytos </w:t>
      </w:r>
      <w:r w:rsidR="00B1660F">
        <w:t>naujos (neeksploatuotos) savaeigės nekenksmingos aplinkai keleivinio transporto priemonės, kurioms (kiekvienai) taikomi šie reikalavimai:</w:t>
      </w:r>
    </w:p>
    <w:p w:rsidR="00B1660F" w:rsidRDefault="00A75ED1" w:rsidP="00B1660F">
      <w:r>
        <w:t xml:space="preserve">28.1. </w:t>
      </w:r>
      <w:r w:rsidR="00B1660F">
        <w:t xml:space="preserve">iš dalies atsižvelgiant į Europos Parlamento ir Tarybos direktyvos 2014/94/ES 2014 m. spalio 22 d. dėl alternatyviųjų degalų infrastruktūros diegimo </w:t>
      </w:r>
      <w:proofErr w:type="gramStart"/>
      <w:r w:rsidR="00B1660F" w:rsidRPr="002A678B">
        <w:rPr>
          <w:bCs/>
        </w:rPr>
        <w:t>(</w:t>
      </w:r>
      <w:proofErr w:type="gramEnd"/>
      <w:r w:rsidR="00B1660F" w:rsidRPr="002A678B">
        <w:rPr>
          <w:bCs/>
        </w:rPr>
        <w:t>OL 201</w:t>
      </w:r>
      <w:r w:rsidR="00B1660F">
        <w:rPr>
          <w:bCs/>
        </w:rPr>
        <w:t>4</w:t>
      </w:r>
      <w:r w:rsidR="00B1660F" w:rsidRPr="002A678B">
        <w:rPr>
          <w:bCs/>
        </w:rPr>
        <w:t xml:space="preserve"> </w:t>
      </w:r>
      <w:r w:rsidR="00B1660F" w:rsidRPr="00B1660F">
        <w:rPr>
          <w:rStyle w:val="Emfaz"/>
          <w:i w:val="0"/>
        </w:rPr>
        <w:t>L 307, p. 1)</w:t>
      </w:r>
      <w:r w:rsidR="00B1660F">
        <w:rPr>
          <w:rStyle w:val="Emfaz"/>
          <w:i w:val="0"/>
        </w:rPr>
        <w:t xml:space="preserve"> nuostatas,</w:t>
      </w:r>
      <w:r w:rsidR="00B1660F">
        <w:t xml:space="preserve"> transporto priemonė gali būti:</w:t>
      </w:r>
    </w:p>
    <w:p w:rsidR="00A75ED1" w:rsidRDefault="00A75ED1" w:rsidP="00B1660F">
      <w:r>
        <w:t>28.1.1. elektrin</w:t>
      </w:r>
      <w:r w:rsidR="00B1660F">
        <w:t>ės traukos (</w:t>
      </w:r>
      <w:r>
        <w:t>transporto priemonei elektra gali būti tiekiama įvairiais būdais</w:t>
      </w:r>
      <w:r w:rsidR="00B1660F">
        <w:t>:</w:t>
      </w:r>
      <w:r>
        <w:t xml:space="preserve"> </w:t>
      </w:r>
      <w:proofErr w:type="spellStart"/>
      <w:r>
        <w:t>trolėjomis</w:t>
      </w:r>
      <w:proofErr w:type="spellEnd"/>
      <w:r>
        <w:t xml:space="preserve">, </w:t>
      </w:r>
      <w:proofErr w:type="spellStart"/>
      <w:r>
        <w:t>pantografų</w:t>
      </w:r>
      <w:proofErr w:type="spellEnd"/>
      <w:r>
        <w:t xml:space="preserve"> pagalba, iš įkraunamų akumuliatorių, indukcijos būdu ir kitais būdais, bet kokiomis šių būdų kombinacijomis);</w:t>
      </w:r>
    </w:p>
    <w:p w:rsidR="00A75ED1" w:rsidRDefault="00A75ED1" w:rsidP="00A75ED1">
      <w:r>
        <w:t>28.1.2.</w:t>
      </w:r>
      <w:r w:rsidRPr="00F05AF3">
        <w:t xml:space="preserve"> </w:t>
      </w:r>
      <w:r>
        <w:t xml:space="preserve">naudojanti biodujas; </w:t>
      </w:r>
    </w:p>
    <w:p w:rsidR="00A75ED1" w:rsidRDefault="00A75ED1" w:rsidP="00A75ED1">
      <w:r>
        <w:t xml:space="preserve">28.1.3. naudojanti suslėgtas arba suskystintas gamtines dujas (CNG, LNG); </w:t>
      </w:r>
    </w:p>
    <w:p w:rsidR="00A75ED1" w:rsidRDefault="00A75ED1" w:rsidP="00A75ED1">
      <w:r>
        <w:t xml:space="preserve">28.1.4. </w:t>
      </w:r>
      <w:r w:rsidR="00B1660F">
        <w:t>naudojanti vandenilį;</w:t>
      </w:r>
    </w:p>
    <w:p w:rsidR="00A75ED1" w:rsidRDefault="00B1660F" w:rsidP="00A75ED1">
      <w:r>
        <w:t>28.1.5. naudojanti bet kurių 2</w:t>
      </w:r>
      <w:r w:rsidR="00C45276">
        <w:t>8</w:t>
      </w:r>
      <w:r>
        <w:t>.1.1–2</w:t>
      </w:r>
      <w:r w:rsidR="00C45276">
        <w:t>8</w:t>
      </w:r>
      <w:r>
        <w:t>.1.4 pa</w:t>
      </w:r>
      <w:r w:rsidRPr="00F05AF3">
        <w:t>punk</w:t>
      </w:r>
      <w:r>
        <w:t>či</w:t>
      </w:r>
      <w:r w:rsidRPr="00F05AF3">
        <w:t>uose išvardintų energijos tipų kombinacij</w:t>
      </w:r>
      <w:r>
        <w:t>ą;</w:t>
      </w:r>
    </w:p>
    <w:p w:rsidR="00B1660F" w:rsidRDefault="00A75ED1" w:rsidP="00A75ED1">
      <w:r>
        <w:t xml:space="preserve">28.2. </w:t>
      </w:r>
      <w:r w:rsidR="00B1660F">
        <w:t>transporto priemonė turi tenkinti šiuos minimalius reikalavimus:</w:t>
      </w:r>
    </w:p>
    <w:p w:rsidR="00B1660F" w:rsidRDefault="00B1660F" w:rsidP="00A75ED1">
      <w:r>
        <w:t xml:space="preserve">28.2.1. </w:t>
      </w:r>
      <w:r w:rsidR="00710433">
        <w:t>kelių transporto priemonė turi atiti</w:t>
      </w:r>
      <w:r>
        <w:t xml:space="preserve">kti </w:t>
      </w:r>
      <w:r w:rsidR="00C45276">
        <w:t xml:space="preserve">I, II ir A klasių </w:t>
      </w:r>
      <w:r>
        <w:t xml:space="preserve">keleivinėms transporto priemonėms keliamus reikalavimus, nustatytus Jungtinių Tautų transporto priemonių Reglamente Nr. 107, kuris skelbiamas Jungtinių Tautų Europos ekonominės komisijos (UNECE) svetainėje adresu </w:t>
      </w:r>
      <w:r w:rsidR="00C45276" w:rsidRPr="00C45276">
        <w:t>www.unece.org/trans/main/wp29/wp29regs101-120.html</w:t>
      </w:r>
      <w:r w:rsidR="00C45276">
        <w:t xml:space="preserve"> (negali būti įsigyjamos III ir B klasės transporto priemonės)</w:t>
      </w:r>
      <w:r>
        <w:t>;</w:t>
      </w:r>
    </w:p>
    <w:p w:rsidR="00A75ED1" w:rsidRDefault="00B1660F" w:rsidP="00A75ED1">
      <w:r>
        <w:t xml:space="preserve">28.2.2. </w:t>
      </w:r>
      <w:r w:rsidR="00A75ED1">
        <w:t>įrengta ne mažiau kaip</w:t>
      </w:r>
      <w:r w:rsidR="00A75ED1" w:rsidRPr="000A3549">
        <w:t xml:space="preserve"> 1</w:t>
      </w:r>
      <w:r>
        <w:t>6</w:t>
      </w:r>
      <w:r w:rsidR="00A75ED1" w:rsidRPr="000A3549">
        <w:t xml:space="preserve"> </w:t>
      </w:r>
      <w:r>
        <w:t xml:space="preserve">sėdimų </w:t>
      </w:r>
      <w:r w:rsidR="00A75ED1" w:rsidRPr="000A3549">
        <w:t xml:space="preserve">vietų </w:t>
      </w:r>
      <w:r w:rsidR="00A75ED1">
        <w:t>keleiviams vežti</w:t>
      </w:r>
      <w:r w:rsidR="00A75ED1" w:rsidRPr="000A3549">
        <w:t xml:space="preserve">, </w:t>
      </w:r>
      <w:r w:rsidR="00A75ED1">
        <w:t>tame skaičiuje</w:t>
      </w:r>
      <w:r w:rsidR="00A75ED1" w:rsidRPr="000A3549">
        <w:t xml:space="preserve"> </w:t>
      </w:r>
      <w:r w:rsidR="00A75ED1">
        <w:t xml:space="preserve">– </w:t>
      </w:r>
      <w:r w:rsidR="00A75ED1" w:rsidRPr="000A3549">
        <w:t>bent 1 vieta neįgali</w:t>
      </w:r>
      <w:r w:rsidR="00710433">
        <w:t>esiems</w:t>
      </w:r>
      <w:r w:rsidR="00A75ED1">
        <w:t xml:space="preserve"> / asmenims su specialiaisiais poreikiais su vežimėliu</w:t>
      </w:r>
      <w:r w:rsidR="00A75ED1" w:rsidRPr="000A3549">
        <w:t xml:space="preserve"> </w:t>
      </w:r>
      <w:r w:rsidR="00A75ED1">
        <w:t>(</w:t>
      </w:r>
      <w:r w:rsidR="00A75ED1" w:rsidRPr="000A3549">
        <w:t>su tvirtinimo diržais</w:t>
      </w:r>
      <w:r w:rsidR="00A75ED1">
        <w:t>, bėgeliais ar kita vežimėlio tvirtinimo įranga)</w:t>
      </w:r>
      <w:r w:rsidR="008D2A86">
        <w:t>;</w:t>
      </w:r>
      <w:r w:rsidR="00A75ED1">
        <w:t xml:space="preserve"> </w:t>
      </w:r>
      <w:r w:rsidR="00C45276">
        <w:t>bendras įrengtų sėdimų ir stovimų vietų skaičius turi būti ne mažesnis kaip 20;</w:t>
      </w:r>
    </w:p>
    <w:p w:rsidR="008D2A86" w:rsidRDefault="008D2A86" w:rsidP="00A75ED1">
      <w:r>
        <w:t xml:space="preserve">28.2.3. aprūpinta </w:t>
      </w:r>
      <w:r w:rsidRPr="000A3549">
        <w:t>neįgali</w:t>
      </w:r>
      <w:r>
        <w:t>esiems / asmenims su specialiaisiais poreikiais pritaikytais vairuotojo informavimo mygtukais apie išlipimą</w:t>
      </w:r>
      <w:r w:rsidRPr="000A3549">
        <w:t xml:space="preserve"> ir specialiu </w:t>
      </w:r>
      <w:proofErr w:type="spellStart"/>
      <w:r w:rsidRPr="000A3549">
        <w:t>piktograminiu</w:t>
      </w:r>
      <w:proofErr w:type="spellEnd"/>
      <w:r w:rsidRPr="000A3549">
        <w:t xml:space="preserve"> žymėjimu</w:t>
      </w:r>
      <w:r>
        <w:t xml:space="preserve"> (transporto priemonės išorėje ir viduje)</w:t>
      </w:r>
      <w:r w:rsidRPr="000A3549">
        <w:t>;</w:t>
      </w:r>
    </w:p>
    <w:p w:rsidR="00A75ED1" w:rsidRDefault="00A75ED1" w:rsidP="00A75ED1">
      <w:r>
        <w:t>28.</w:t>
      </w:r>
      <w:r w:rsidR="00B1660F">
        <w:t>2.</w:t>
      </w:r>
      <w:r w:rsidR="008D2A86">
        <w:t>4</w:t>
      </w:r>
      <w:r>
        <w:t>. įrengtos</w:t>
      </w:r>
      <w:r w:rsidRPr="000A3549">
        <w:t xml:space="preserve"> </w:t>
      </w:r>
      <w:r>
        <w:t xml:space="preserve">keleivių </w:t>
      </w:r>
      <w:r w:rsidRPr="000A3549">
        <w:t>informa</w:t>
      </w:r>
      <w:r>
        <w:t>vimo</w:t>
      </w:r>
      <w:r w:rsidRPr="000A3549">
        <w:t xml:space="preserve"> priemonės </w:t>
      </w:r>
      <w:r>
        <w:t>(</w:t>
      </w:r>
      <w:r w:rsidRPr="000A3549">
        <w:t>vaizdinės ir garsinės</w:t>
      </w:r>
      <w:r>
        <w:t>)</w:t>
      </w:r>
      <w:r w:rsidRPr="000A3549">
        <w:t>;</w:t>
      </w:r>
    </w:p>
    <w:p w:rsidR="00A75ED1" w:rsidRDefault="00A75ED1" w:rsidP="00A75ED1">
      <w:r>
        <w:t>28.</w:t>
      </w:r>
      <w:r w:rsidR="00B1660F">
        <w:t>2.</w:t>
      </w:r>
      <w:r w:rsidR="008D2A86">
        <w:t>5</w:t>
      </w:r>
      <w:r>
        <w:t xml:space="preserve">. </w:t>
      </w:r>
      <w:r w:rsidRPr="000A3549">
        <w:t>neįgali</w:t>
      </w:r>
      <w:r>
        <w:t>ųjų su vežimėliais / asmenų su specialiaisiais poreikiais</w:t>
      </w:r>
      <w:r w:rsidRPr="00B6054E">
        <w:t xml:space="preserve"> </w:t>
      </w:r>
      <w:r>
        <w:t>įlaipinimas / įvažiavimas ir išlaipinimas</w:t>
      </w:r>
      <w:r w:rsidRPr="000A3549">
        <w:t xml:space="preserve"> </w:t>
      </w:r>
      <w:r>
        <w:t>/ išvažiavimas –</w:t>
      </w:r>
      <w:r w:rsidRPr="000A3549">
        <w:t xml:space="preserve"> per šonines </w:t>
      </w:r>
      <w:r>
        <w:t xml:space="preserve">(ne galines) </w:t>
      </w:r>
      <w:r w:rsidRPr="000A3549">
        <w:t>duris;</w:t>
      </w:r>
    </w:p>
    <w:p w:rsidR="00A75ED1" w:rsidRDefault="00A75ED1" w:rsidP="00A75ED1">
      <w:r>
        <w:t>28.</w:t>
      </w:r>
      <w:r w:rsidR="00B1660F">
        <w:t>2.</w:t>
      </w:r>
      <w:r w:rsidR="008D2A86">
        <w:t>6</w:t>
      </w:r>
      <w:r>
        <w:t>. keleivių</w:t>
      </w:r>
      <w:r w:rsidRPr="000A3549">
        <w:t xml:space="preserve"> </w:t>
      </w:r>
      <w:r>
        <w:t>įlipimo / išlipimo</w:t>
      </w:r>
      <w:r w:rsidRPr="000A3549">
        <w:t xml:space="preserve"> </w:t>
      </w:r>
      <w:r>
        <w:t>pakopos ir grindų briaunos turi būti pažymėtos</w:t>
      </w:r>
      <w:r w:rsidRPr="000A3549">
        <w:t xml:space="preserve"> ryškiu kontrastiniu žymėjimu;</w:t>
      </w:r>
    </w:p>
    <w:p w:rsidR="00A75ED1" w:rsidRDefault="00A75ED1" w:rsidP="00A75ED1">
      <w:r>
        <w:t>28.</w:t>
      </w:r>
      <w:r w:rsidR="00B1660F">
        <w:t>2.</w:t>
      </w:r>
      <w:r w:rsidR="008D2A86">
        <w:t>7</w:t>
      </w:r>
      <w:r>
        <w:t xml:space="preserve">. </w:t>
      </w:r>
      <w:r w:rsidRPr="000A3549">
        <w:t>įrengt</w:t>
      </w:r>
      <w:r>
        <w:t>a</w:t>
      </w:r>
      <w:r w:rsidRPr="000A3549">
        <w:t xml:space="preserve"> vaizdo stebėjimo sistem</w:t>
      </w:r>
      <w:r>
        <w:t>a keleivių ir vairuotojų saugumui užtikrinti</w:t>
      </w:r>
      <w:r w:rsidRPr="000A3549">
        <w:t>;</w:t>
      </w:r>
    </w:p>
    <w:p w:rsidR="00A75ED1" w:rsidRDefault="00A75ED1" w:rsidP="00A75ED1">
      <w:r>
        <w:t>28.</w:t>
      </w:r>
      <w:r w:rsidR="006218AF">
        <w:t>2.</w:t>
      </w:r>
      <w:r w:rsidR="008D2A86">
        <w:t>8</w:t>
      </w:r>
      <w:r>
        <w:t>. transporto priemonė ar jos dalis, kurioje neįgalieji / asmenys su specialiaisiais poreikiais</w:t>
      </w:r>
      <w:r w:rsidRPr="00B6054E">
        <w:t xml:space="preserve"> </w:t>
      </w:r>
      <w:r>
        <w:t xml:space="preserve">su vežimėliu įlaipinami / išlaipinami, turi būti </w:t>
      </w:r>
      <w:proofErr w:type="spellStart"/>
      <w:r>
        <w:t>žemagrindė</w:t>
      </w:r>
      <w:proofErr w:type="spellEnd"/>
      <w:r>
        <w:t>;</w:t>
      </w:r>
    </w:p>
    <w:p w:rsidR="00A75ED1" w:rsidRDefault="00A75ED1" w:rsidP="00A75ED1">
      <w:r>
        <w:t>28.</w:t>
      </w:r>
      <w:r w:rsidR="006218AF">
        <w:t>2.</w:t>
      </w:r>
      <w:r w:rsidR="008D2A86">
        <w:t>9</w:t>
      </w:r>
      <w:r>
        <w:t xml:space="preserve">. aprūpinta </w:t>
      </w:r>
      <w:r w:rsidRPr="00D9425B">
        <w:t>alkoh</w:t>
      </w:r>
      <w:r>
        <w:t>oline blokuote, kuri atitiktų Lietuvos standartą LST EN 50436</w:t>
      </w:r>
      <w:proofErr w:type="gramStart"/>
      <w:r>
        <w:t>-</w:t>
      </w:r>
      <w:proofErr w:type="gramEnd"/>
      <w:r>
        <w:t>1 ,,Alkoholinės blokuotės. Bandymo metodai ir eksploataciniai reikalavimai. 1 dalis. Aparatai, skirti programoms, kuriose dalyvauja neblaivūs vairavę transporto priemones asmenys“;</w:t>
      </w:r>
    </w:p>
    <w:p w:rsidR="00A75ED1" w:rsidRDefault="00A75ED1" w:rsidP="006218AF">
      <w:r>
        <w:t>28.</w:t>
      </w:r>
      <w:r w:rsidR="006218AF">
        <w:t>2.</w:t>
      </w:r>
      <w:r w:rsidR="008D2A86">
        <w:t>10.</w:t>
      </w:r>
      <w:r>
        <w:t xml:space="preserve"> kelių transporto priemonė turi atitikti Leidimų vežti keleivius reguliaraus susisiekimo kelių transporto maršrutais išdavimo </w:t>
      </w:r>
      <w:r>
        <w:rPr>
          <w:color w:val="000000"/>
        </w:rPr>
        <w:t xml:space="preserve">taisyklėse, patvirtintose Lietuvos Respublikos susisiekimo ministro </w:t>
      </w:r>
      <w:r>
        <w:t xml:space="preserve">2006 m. vasario 14 d. </w:t>
      </w:r>
      <w:r>
        <w:rPr>
          <w:color w:val="000000"/>
        </w:rPr>
        <w:t xml:space="preserve">įsakymu </w:t>
      </w:r>
      <w:r>
        <w:t>Nr. 3</w:t>
      </w:r>
      <w:proofErr w:type="gramStart"/>
      <w:r>
        <w:t>-</w:t>
      </w:r>
      <w:proofErr w:type="gramEnd"/>
      <w:r>
        <w:t xml:space="preserve">62 </w:t>
      </w:r>
      <w:r>
        <w:rPr>
          <w:color w:val="000000"/>
        </w:rPr>
        <w:t xml:space="preserve">,,Dėl </w:t>
      </w:r>
      <w:r>
        <w:t>Leidimų vežti keleivius reguliaraus susisiekimo kelių transporto maršrutais išdavimo taisyklių</w:t>
      </w:r>
      <w:r>
        <w:rPr>
          <w:color w:val="000000"/>
        </w:rPr>
        <w:t xml:space="preserve"> patvirtinimo“ (toliau – </w:t>
      </w:r>
      <w:r>
        <w:t xml:space="preserve">Leidimų vežti keleivius reguliaraus susisiekimo kelių transporto maršrutais išdavimo </w:t>
      </w:r>
      <w:r>
        <w:rPr>
          <w:color w:val="000000"/>
        </w:rPr>
        <w:t>taisyklės),</w:t>
      </w:r>
      <w:r w:rsidRPr="00EA22D6">
        <w:t xml:space="preserve"> </w:t>
      </w:r>
      <w:r>
        <w:rPr>
          <w:color w:val="000000"/>
        </w:rPr>
        <w:t xml:space="preserve">Keleivių ir bagažo vežimo kelių transportu taisyklėse, patvirtintose Lietuvos Respublikos susisiekimo </w:t>
      </w:r>
      <w:r>
        <w:rPr>
          <w:color w:val="000000"/>
        </w:rPr>
        <w:lastRenderedPageBreak/>
        <w:t>ministro 2011 m. balandžio 13 d. įsakymu Nr. 3-223 ,,Dėl Keleivių ir bagažo vežimo kelių transportu taisyklių patvirtinimo“,</w:t>
      </w:r>
      <w:r>
        <w:t xml:space="preserve"> nustatytus</w:t>
      </w:r>
      <w:r w:rsidRPr="003C1C67">
        <w:t xml:space="preserve"> </w:t>
      </w:r>
      <w:r>
        <w:t>reikalavimus.</w:t>
      </w:r>
    </w:p>
    <w:p w:rsidR="00F728F4" w:rsidRDefault="00F728F4" w:rsidP="006218AF"/>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854BAE" w:rsidP="00B30FB7">
      <w:pPr>
        <w:rPr>
          <w:rFonts w:ascii="Tms Rmn" w:hAnsi="Tms Rmn"/>
        </w:rPr>
      </w:pPr>
      <w:r>
        <w:rPr>
          <w:lang w:eastAsia="lt-LT"/>
        </w:rPr>
        <w:t>29</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proofErr w:type="spellStart"/>
      <w:r w:rsidR="006C2F18" w:rsidRPr="0057273E">
        <w:rPr>
          <w:rFonts w:eastAsia="Times New Roman"/>
          <w:lang w:eastAsia="lt-LT"/>
        </w:rPr>
        <w:t>www.esinvesticijos.lt</w:t>
      </w:r>
      <w:proofErr w:type="spellEnd"/>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854BAE" w:rsidP="0057273E">
      <w:pPr>
        <w:rPr>
          <w:lang w:eastAsia="lt-LT"/>
        </w:rPr>
      </w:pPr>
      <w:r>
        <w:rPr>
          <w:lang w:eastAsia="lt-LT"/>
        </w:rPr>
        <w:t>30</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Pr="00803E99">
        <w:rPr>
          <w:lang w:eastAsia="lt-LT"/>
        </w:rPr>
        <w:t>Pareiškėjas ir (arba) partneris</w:t>
      </w:r>
      <w:r w:rsidR="00A75ED1">
        <w:rPr>
          <w:lang w:eastAsia="lt-LT"/>
        </w:rPr>
        <w:t xml:space="preserve"> (-</w:t>
      </w:r>
      <w:proofErr w:type="spellStart"/>
      <w:r w:rsidR="00A75ED1">
        <w:rPr>
          <w:lang w:eastAsia="lt-LT"/>
        </w:rPr>
        <w:t>iai</w:t>
      </w:r>
      <w:proofErr w:type="spellEnd"/>
      <w:r w:rsidR="00A75ED1">
        <w:rPr>
          <w:lang w:eastAsia="lt-LT"/>
        </w:rPr>
        <w:t>)</w:t>
      </w:r>
      <w:r w:rsidRPr="00803E99">
        <w:rPr>
          <w:lang w:eastAsia="lt-LT"/>
        </w:rPr>
        <w:t xml:space="preserve"> privalo prisidėti prie projekto finansavimo ne mažiau nei </w:t>
      </w:r>
      <w:r>
        <w:rPr>
          <w:lang w:eastAsia="lt-LT"/>
        </w:rPr>
        <w:t xml:space="preserve">15 </w:t>
      </w:r>
      <w:r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854BAE">
        <w:rPr>
          <w:lang w:eastAsia="lt-LT"/>
        </w:rPr>
        <w:t>1</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854BAE">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 xml:space="preserve">Išlaidų </w:t>
            </w:r>
            <w:proofErr w:type="spellStart"/>
            <w:r w:rsidRPr="003E43E3">
              <w:rPr>
                <w:sz w:val="20"/>
                <w:szCs w:val="20"/>
                <w:lang w:eastAsia="lt-LT"/>
              </w:rPr>
              <w:t>katego</w:t>
            </w:r>
            <w:proofErr w:type="gramStart"/>
            <w:r w:rsidR="00245FAB" w:rsidRPr="003E43E3">
              <w:rPr>
                <w:sz w:val="20"/>
                <w:szCs w:val="20"/>
                <w:lang w:eastAsia="lt-LT"/>
              </w:rPr>
              <w:t>-</w:t>
            </w:r>
            <w:proofErr w:type="gramEnd"/>
            <w:r w:rsidRPr="003E43E3">
              <w:rPr>
                <w:sz w:val="20"/>
                <w:szCs w:val="20"/>
                <w:lang w:eastAsia="lt-LT"/>
              </w:rPr>
              <w:t>rijos</w:t>
            </w:r>
            <w:proofErr w:type="spellEnd"/>
            <w:r w:rsidRPr="003E43E3">
              <w:rPr>
                <w:sz w:val="20"/>
                <w:szCs w:val="20"/>
                <w:lang w:eastAsia="lt-LT"/>
              </w:rPr>
              <w:t xml:space="preserve">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C500B9" w:rsidP="00A719A2">
            <w:pPr>
              <w:ind w:firstLine="0"/>
              <w:jc w:val="center"/>
              <w:rPr>
                <w:sz w:val="20"/>
                <w:szCs w:val="20"/>
                <w:lang w:eastAsia="lt-LT"/>
              </w:rPr>
            </w:pPr>
            <w:r w:rsidRPr="003E43E3">
              <w:rPr>
                <w:sz w:val="20"/>
                <w:szCs w:val="20"/>
                <w:lang w:eastAsia="lt-LT"/>
              </w:rPr>
              <w:t xml:space="preserve">Reikalavimai ir </w:t>
            </w:r>
            <w:r w:rsidR="00410562" w:rsidRPr="003E43E3">
              <w:rPr>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3E43E3" w:rsidRDefault="00854BAE" w:rsidP="000E3B42">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3E43E3" w:rsidRDefault="00F96A75" w:rsidP="000E3B42">
            <w:pPr>
              <w:ind w:firstLine="0"/>
              <w:rPr>
                <w:sz w:val="20"/>
                <w:szCs w:val="20"/>
                <w:lang w:eastAsia="lt-LT"/>
              </w:rPr>
            </w:pPr>
            <w:r w:rsidRPr="003E43E3">
              <w:rPr>
                <w:sz w:val="20"/>
                <w:szCs w:val="20"/>
                <w:lang w:eastAsia="lt-LT"/>
              </w:rPr>
              <w:t>Netinkama finansuoti</w:t>
            </w:r>
            <w:r w:rsidR="000E3B42" w:rsidRPr="003E43E3">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854BAE" w:rsidP="00F96A75">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3E43E3" w:rsidRDefault="000E3B42" w:rsidP="000E3B42">
            <w:pPr>
              <w:ind w:firstLine="0"/>
              <w:rPr>
                <w:rFonts w:eastAsia="Times New Roman"/>
                <w:sz w:val="20"/>
                <w:szCs w:val="20"/>
                <w:lang w:eastAsia="lt-LT"/>
              </w:rPr>
            </w:pPr>
            <w:r w:rsidRPr="003E43E3">
              <w:rPr>
                <w:rFonts w:eastAsia="Times New Roman"/>
                <w:sz w:val="20"/>
                <w:szCs w:val="20"/>
                <w:lang w:eastAsia="lt-LT"/>
              </w:rPr>
              <w:t>Tinkama finansuoti, išskyrus:</w:t>
            </w:r>
          </w:p>
          <w:p w:rsidR="000E3B42" w:rsidRPr="003E43E3" w:rsidRDefault="000E3B42" w:rsidP="000E3B42">
            <w:pPr>
              <w:pStyle w:val="Sraopastraipa"/>
              <w:tabs>
                <w:tab w:val="left" w:pos="284"/>
              </w:tabs>
              <w:ind w:left="0" w:firstLine="0"/>
              <w:rPr>
                <w:rFonts w:eastAsia="Times New Roman"/>
                <w:sz w:val="20"/>
                <w:szCs w:val="20"/>
                <w:lang w:eastAsia="lt-LT"/>
              </w:rPr>
            </w:pPr>
            <w:r w:rsidRPr="003E43E3">
              <w:rPr>
                <w:rFonts w:eastAsia="Times New Roman"/>
                <w:sz w:val="20"/>
                <w:szCs w:val="20"/>
                <w:lang w:eastAsia="lt-LT"/>
              </w:rPr>
              <w:t>1. įrangos, įrenginių ir kito turto lizingo (finansinės nuomos) išlaidas;</w:t>
            </w:r>
          </w:p>
          <w:p w:rsidR="000E3B42" w:rsidRPr="003E43E3" w:rsidRDefault="000E3B42" w:rsidP="000E3B42">
            <w:pPr>
              <w:tabs>
                <w:tab w:val="left" w:pos="284"/>
              </w:tabs>
              <w:ind w:firstLine="0"/>
              <w:rPr>
                <w:rFonts w:eastAsia="Times New Roman"/>
                <w:sz w:val="20"/>
                <w:szCs w:val="20"/>
                <w:lang w:eastAsia="lt-LT"/>
              </w:rPr>
            </w:pPr>
            <w:r w:rsidRPr="003E43E3">
              <w:rPr>
                <w:rFonts w:eastAsia="Times New Roman"/>
                <w:sz w:val="20"/>
                <w:szCs w:val="20"/>
                <w:lang w:eastAsia="lt-LT"/>
              </w:rPr>
              <w:t>2. įrangos, įrenginių ir kito turto atsarginių / pakaitinių dalių įsigijimo išlaidas;</w:t>
            </w:r>
          </w:p>
          <w:p w:rsidR="00F96A75" w:rsidRPr="003E43E3" w:rsidRDefault="000E3B42" w:rsidP="000E3B42">
            <w:pPr>
              <w:ind w:firstLine="0"/>
              <w:rPr>
                <w:sz w:val="20"/>
                <w:szCs w:val="20"/>
                <w:lang w:eastAsia="lt-LT"/>
              </w:rPr>
            </w:pPr>
            <w:r w:rsidRPr="003E43E3">
              <w:rPr>
                <w:rFonts w:eastAsia="Times New Roman"/>
                <w:sz w:val="20"/>
                <w:szCs w:val="20"/>
                <w:lang w:eastAsia="lt-LT"/>
              </w:rPr>
              <w:t xml:space="preserve">3. </w:t>
            </w:r>
            <w:r w:rsidRPr="003E43E3">
              <w:rPr>
                <w:sz w:val="20"/>
                <w:szCs w:val="20"/>
              </w:rPr>
              <w:t>naudojamo</w:t>
            </w:r>
            <w:proofErr w:type="gramStart"/>
            <w:r w:rsidRPr="003E43E3">
              <w:rPr>
                <w:sz w:val="20"/>
                <w:szCs w:val="20"/>
              </w:rPr>
              <w:t xml:space="preserve">  </w:t>
            </w:r>
            <w:proofErr w:type="gramEnd"/>
            <w:r w:rsidRPr="003E43E3">
              <w:rPr>
                <w:sz w:val="20"/>
                <w:szCs w:val="20"/>
              </w:rPr>
              <w:t>ilgalaikio   turto    nusidėvėjimo (amortizacijos) sąnaudas</w:t>
            </w:r>
            <w:r w:rsidRPr="003E43E3">
              <w:rPr>
                <w:rFonts w:eastAsia="Times New Roman"/>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3E43E3" w:rsidRDefault="000E3B42" w:rsidP="00710433">
            <w:pPr>
              <w:ind w:firstLine="0"/>
              <w:rPr>
                <w:i/>
                <w:sz w:val="20"/>
                <w:szCs w:val="20"/>
                <w:lang w:eastAsia="lt-LT"/>
              </w:rPr>
            </w:pPr>
            <w:r w:rsidRPr="003E43E3">
              <w:rPr>
                <w:rFonts w:eastAsia="Times New Roman"/>
                <w:sz w:val="20"/>
                <w:szCs w:val="20"/>
                <w:lang w:eastAsia="lt-LT"/>
              </w:rPr>
              <w:t xml:space="preserve">Netinkama finansuoti, išskyrus investicijų projekto </w:t>
            </w:r>
            <w:r w:rsidR="00710433">
              <w:rPr>
                <w:rFonts w:eastAsia="Times New Roman"/>
                <w:sz w:val="20"/>
                <w:szCs w:val="20"/>
                <w:lang w:eastAsia="lt-LT"/>
              </w:rPr>
              <w:t>atliekant</w:t>
            </w:r>
            <w:r w:rsidR="00A75ED1">
              <w:rPr>
                <w:rFonts w:eastAsia="Times New Roman"/>
                <w:sz w:val="20"/>
                <w:szCs w:val="20"/>
                <w:lang w:eastAsia="lt-LT"/>
              </w:rPr>
              <w:t xml:space="preserve"> sąnaudų efektyvumo analiz</w:t>
            </w:r>
            <w:r w:rsidR="00710433">
              <w:rPr>
                <w:rFonts w:eastAsia="Times New Roman"/>
                <w:sz w:val="20"/>
                <w:szCs w:val="20"/>
                <w:lang w:eastAsia="lt-LT"/>
              </w:rPr>
              <w:t>ę</w:t>
            </w:r>
            <w:r w:rsidR="00A75ED1">
              <w:rPr>
                <w:rFonts w:eastAsia="Times New Roman"/>
                <w:sz w:val="20"/>
                <w:szCs w:val="20"/>
                <w:lang w:eastAsia="lt-LT"/>
              </w:rPr>
              <w:t xml:space="preserve"> </w:t>
            </w:r>
            <w:r w:rsidR="00876728">
              <w:rPr>
                <w:rFonts w:eastAsia="Times New Roman"/>
                <w:sz w:val="20"/>
                <w:szCs w:val="20"/>
                <w:lang w:eastAsia="lt-LT"/>
              </w:rPr>
              <w:t>parengimo / pirkimo</w:t>
            </w:r>
            <w:r w:rsidRPr="003E43E3">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3E43E3" w:rsidRDefault="006517EC" w:rsidP="00AB6601">
            <w:pPr>
              <w:ind w:firstLine="0"/>
              <w:rPr>
                <w:sz w:val="20"/>
                <w:szCs w:val="20"/>
                <w:lang w:eastAsia="lt-LT"/>
              </w:rPr>
            </w:pPr>
            <w:r w:rsidRPr="003E43E3">
              <w:rPr>
                <w:sz w:val="20"/>
                <w:szCs w:val="20"/>
                <w:lang w:eastAsia="lt-LT"/>
              </w:rPr>
              <w:t xml:space="preserve">Tinkamos finansuoti tik privalomos informavimo apie projektą priemonės pagal Projektų taisyklių 37 </w:t>
            </w:r>
            <w:r w:rsidR="008038B2" w:rsidRPr="003E43E3">
              <w:rPr>
                <w:sz w:val="20"/>
                <w:szCs w:val="20"/>
                <w:lang w:eastAsia="lt-LT"/>
              </w:rPr>
              <w:t xml:space="preserve">skirsnio </w:t>
            </w:r>
            <w:r w:rsidR="00A719A2" w:rsidRPr="003E43E3">
              <w:rPr>
                <w:sz w:val="20"/>
                <w:szCs w:val="20"/>
                <w:lang w:eastAsia="lt-LT"/>
              </w:rPr>
              <w:t>450.1</w:t>
            </w:r>
            <w:r w:rsidR="00AB6601">
              <w:rPr>
                <w:sz w:val="20"/>
                <w:szCs w:val="20"/>
                <w:lang w:eastAsia="lt-LT"/>
              </w:rPr>
              <w:t xml:space="preserve"> ir</w:t>
            </w:r>
            <w:r w:rsidR="00A719A2" w:rsidRPr="003E43E3">
              <w:rPr>
                <w:sz w:val="20"/>
                <w:szCs w:val="20"/>
                <w:lang w:eastAsia="lt-LT"/>
              </w:rPr>
              <w:t xml:space="preserve"> 450.</w:t>
            </w:r>
            <w:r w:rsidR="00AB6601">
              <w:rPr>
                <w:sz w:val="20"/>
                <w:szCs w:val="20"/>
                <w:lang w:eastAsia="lt-LT"/>
              </w:rPr>
              <w:t xml:space="preserve">4 </w:t>
            </w:r>
            <w:r w:rsidR="00A719A2" w:rsidRPr="003E43E3">
              <w:rPr>
                <w:sz w:val="20"/>
                <w:szCs w:val="20"/>
                <w:lang w:eastAsia="lt-LT"/>
              </w:rPr>
              <w:t>pa</w:t>
            </w:r>
            <w:r w:rsidR="008038B2" w:rsidRPr="003E43E3">
              <w:rPr>
                <w:sz w:val="20"/>
                <w:szCs w:val="20"/>
                <w:lang w:eastAsia="lt-LT"/>
              </w:rPr>
              <w:t>punk</w:t>
            </w:r>
            <w:r w:rsidR="00A719A2" w:rsidRPr="003E43E3">
              <w:rPr>
                <w:sz w:val="20"/>
                <w:szCs w:val="20"/>
                <w:lang w:eastAsia="lt-LT"/>
              </w:rPr>
              <w:t>či</w:t>
            </w:r>
            <w:r w:rsidR="008038B2" w:rsidRPr="003E43E3">
              <w:rPr>
                <w:sz w:val="20"/>
                <w:szCs w:val="20"/>
                <w:lang w:eastAsia="lt-LT"/>
              </w:rPr>
              <w:t>us</w:t>
            </w:r>
            <w:r w:rsidRPr="003E43E3">
              <w:rPr>
                <w:sz w:val="20"/>
                <w:szCs w:val="20"/>
                <w:lang w:eastAsia="lt-LT"/>
              </w:rPr>
              <w:t>.</w:t>
            </w:r>
            <w:r w:rsidR="008038B2" w:rsidRPr="003E43E3">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0E3B42" w:rsidP="002E50EA">
            <w:pPr>
              <w:ind w:firstLine="0"/>
              <w:rPr>
                <w:sz w:val="20"/>
                <w:szCs w:val="20"/>
                <w:lang w:eastAsia="lt-LT"/>
              </w:rPr>
            </w:pPr>
            <w:r w:rsidRPr="003E43E3">
              <w:rPr>
                <w:sz w:val="20"/>
                <w:szCs w:val="20"/>
                <w:lang w:eastAsia="lt-LT"/>
              </w:rPr>
              <w:t>Netinkama finansuoti.</w:t>
            </w:r>
          </w:p>
        </w:tc>
      </w:tr>
    </w:tbl>
    <w:p w:rsidR="00B805A4" w:rsidRPr="00803E99" w:rsidRDefault="00B805A4" w:rsidP="00B30FB7">
      <w:pPr>
        <w:rPr>
          <w:lang w:eastAsia="lt-LT"/>
        </w:rPr>
      </w:pPr>
    </w:p>
    <w:p w:rsidR="00D97277" w:rsidRDefault="00A719A2" w:rsidP="00D9759C">
      <w:pPr>
        <w:rPr>
          <w:lang w:eastAsia="lt-LT"/>
        </w:rPr>
      </w:pPr>
      <w:r>
        <w:rPr>
          <w:lang w:eastAsia="lt-LT"/>
        </w:rPr>
        <w:t>3</w:t>
      </w:r>
      <w:r w:rsidR="00037A3D">
        <w:rPr>
          <w:lang w:eastAsia="lt-LT"/>
        </w:rPr>
        <w:t>3</w:t>
      </w:r>
      <w:r w:rsidR="00D97277" w:rsidRPr="00803E99">
        <w:rPr>
          <w:lang w:eastAsia="lt-LT"/>
        </w:rPr>
        <w:t xml:space="preserve">. Projektinio pasiūlymo ir paraiškos parengimo išlaidos yra netinkamos finansuoti, </w:t>
      </w:r>
      <w:r w:rsidR="00EF5955" w:rsidRPr="00803E99">
        <w:rPr>
          <w:lang w:eastAsia="lt-LT"/>
        </w:rPr>
        <w:t xml:space="preserve">išskyrus </w:t>
      </w:r>
      <w:r w:rsidR="00EF5955" w:rsidRPr="00F06D88">
        <w:rPr>
          <w:lang w:eastAsia="lt-LT"/>
        </w:rPr>
        <w:t>projektinio pasiūlymo</w:t>
      </w:r>
      <w:r w:rsidR="00EF5955">
        <w:rPr>
          <w:lang w:eastAsia="lt-LT"/>
        </w:rPr>
        <w:t xml:space="preserve"> priedo – investicijų projekto </w:t>
      </w:r>
      <w:r w:rsidR="00710433">
        <w:rPr>
          <w:lang w:eastAsia="lt-LT"/>
        </w:rPr>
        <w:t>atliekant</w:t>
      </w:r>
      <w:r w:rsidR="00EF5955">
        <w:rPr>
          <w:lang w:eastAsia="lt-LT"/>
        </w:rPr>
        <w:t xml:space="preserve"> </w:t>
      </w:r>
      <w:r w:rsidR="00EF5955">
        <w:t>s</w:t>
      </w:r>
      <w:r w:rsidR="00EF5955" w:rsidRPr="00581E0E">
        <w:t xml:space="preserve">ąnaudų </w:t>
      </w:r>
      <w:r w:rsidR="00EF5955">
        <w:t>efektyvumo</w:t>
      </w:r>
      <w:r w:rsidR="00EF5955" w:rsidRPr="00581E0E">
        <w:t xml:space="preserve"> analiz</w:t>
      </w:r>
      <w:r w:rsidR="00710433">
        <w:t>ę</w:t>
      </w:r>
      <w:r w:rsidR="00EF5955"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7266AA">
        <w:rPr>
          <w:lang w:eastAsia="lt-LT"/>
        </w:rPr>
        <w:t>o</w:t>
      </w:r>
      <w:r w:rsidR="00AF6C47" w:rsidRPr="00803E99">
        <w:rPr>
          <w:lang w:eastAsia="lt-LT"/>
        </w:rPr>
        <w:t xml:space="preserve"> pried</w:t>
      </w:r>
      <w:r w:rsidR="007266AA">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876728" w:rsidRPr="00803E99" w:rsidRDefault="00876728" w:rsidP="00D9759C">
      <w:pPr>
        <w:rPr>
          <w:lang w:eastAsia="lt-LT"/>
        </w:rPr>
      </w:pPr>
      <w:r>
        <w:rPr>
          <w:lang w:eastAsia="lt-LT"/>
        </w:rPr>
        <w:t>34. Viešojo keleivinio transporto priemonių įsigijimas laikomas tinkamomis finansuoti išlaidomis, kai įsigyjamos keleivinio transporto priemonės, naudojamos r</w:t>
      </w:r>
      <w:r>
        <w:rPr>
          <w:color w:val="000000"/>
        </w:rPr>
        <w:t xml:space="preserve">eguliaraus susisiekimo miesto arba priemiestinio transporto maršrutuose, atitinkančiuose </w:t>
      </w:r>
      <w:r>
        <w:t xml:space="preserve">Leidimų vežti keleivius reguliaraus susisiekimo kelių transporto maršrutais išdavimo </w:t>
      </w:r>
      <w:r>
        <w:rPr>
          <w:color w:val="000000"/>
        </w:rPr>
        <w:t>taisyklėse nustatytus reikalavimus.</w:t>
      </w:r>
    </w:p>
    <w:p w:rsidR="006363C1" w:rsidRPr="00803E99" w:rsidRDefault="00037A3D" w:rsidP="00B30FB7">
      <w:pPr>
        <w:rPr>
          <w:lang w:eastAsia="lt-LT"/>
        </w:rPr>
      </w:pPr>
      <w:r>
        <w:rPr>
          <w:lang w:eastAsia="lt-LT"/>
        </w:rPr>
        <w:t>3</w:t>
      </w:r>
      <w:r w:rsidR="00876728">
        <w:rPr>
          <w:lang w:eastAsia="lt-LT"/>
        </w:rPr>
        <w:t>5</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Pr="00F728F4" w:rsidRDefault="00037A3D" w:rsidP="00F728F4">
      <w:pPr>
        <w:rPr>
          <w:rFonts w:eastAsia="Times New Roman"/>
          <w:lang w:eastAsia="lt-LT"/>
        </w:rPr>
      </w:pPr>
      <w:r>
        <w:rPr>
          <w:rFonts w:eastAsia="Times New Roman"/>
          <w:lang w:eastAsia="lt-LT"/>
        </w:rPr>
        <w:t>3</w:t>
      </w:r>
      <w:r w:rsidR="00876728">
        <w:rPr>
          <w:rFonts w:eastAsia="Times New Roman"/>
          <w:lang w:eastAsia="lt-LT"/>
        </w:rPr>
        <w:t>6</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871EF1" w:rsidRPr="00803E99" w:rsidRDefault="00924EB7" w:rsidP="00B42EBF">
      <w:pPr>
        <w:pStyle w:val="Antrat1"/>
        <w:rPr>
          <w:lang w:eastAsia="lt-LT"/>
        </w:rPr>
      </w:pPr>
      <w:r w:rsidRPr="00803E99">
        <w:rPr>
          <w:lang w:eastAsia="lt-LT"/>
        </w:rPr>
        <w:lastRenderedPageBreak/>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55AFC" w:rsidRDefault="00037A3D" w:rsidP="004039FF">
      <w:pPr>
        <w:rPr>
          <w:color w:val="000000"/>
        </w:rPr>
      </w:pPr>
      <w:r>
        <w:t>3</w:t>
      </w:r>
      <w:r w:rsidR="00876728">
        <w:t>7</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00AF5F0C"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00AF5F0C"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00AF5F0C" w:rsidRPr="00F41A81">
        <w:t xml:space="preserve">Iš Europos Sąjungos struktūrinių fondų lėšų bendrai finansuojamų regionų projektų atrankos tvarkos apraše, patvirtintame Lietuvos Respublikos vidaus reikalų ministro </w:t>
      </w:r>
      <w:r w:rsidR="00AF5F0C" w:rsidRPr="00F41A81">
        <w:rPr>
          <w:lang w:eastAsia="x-none"/>
        </w:rPr>
        <w:t xml:space="preserve">2014 m. gruodžio 22 d. </w:t>
      </w:r>
      <w:r w:rsidR="00AF5F0C" w:rsidRPr="00F41A81">
        <w:t xml:space="preserve">įsakymu </w:t>
      </w:r>
      <w:r w:rsidR="00AF5F0C" w:rsidRPr="00F41A81">
        <w:rPr>
          <w:lang w:eastAsia="x-none"/>
        </w:rPr>
        <w:t>Nr. 1V-893</w:t>
      </w:r>
      <w:r w:rsidR="00AF5F0C" w:rsidRPr="00F41A81">
        <w:t xml:space="preserve"> „Dėl </w:t>
      </w:r>
      <w:r w:rsidR="00AF5F0C" w:rsidRPr="00F41A81">
        <w:rPr>
          <w:lang w:eastAsia="lt-LT"/>
        </w:rPr>
        <w:t>Iš Europos Sąjungos struktūrinių fondų lėšų bendrai</w:t>
      </w:r>
      <w:r w:rsidR="00AF5F0C" w:rsidRPr="00F634BC">
        <w:rPr>
          <w:lang w:eastAsia="lt-LT"/>
        </w:rPr>
        <w:t xml:space="preserve"> finansuojamų regionų projektų atrankos tvarkos aprašo patvirtinimo</w:t>
      </w:r>
      <w:r w:rsidR="00AF5F0C" w:rsidRPr="00F634BC">
        <w:t>“</w:t>
      </w:r>
      <w:r w:rsidR="00AF5F0C">
        <w:t xml:space="preserve"> (toliau – </w:t>
      </w:r>
      <w:r w:rsidR="00AF5F0C" w:rsidRPr="00F41A81">
        <w:rPr>
          <w:lang w:eastAsia="lt-LT"/>
        </w:rPr>
        <w:t xml:space="preserve">Iš </w:t>
      </w:r>
      <w:r w:rsidR="00AF5F0C">
        <w:rPr>
          <w:lang w:eastAsia="lt-LT"/>
        </w:rPr>
        <w:t>ES</w:t>
      </w:r>
      <w:r w:rsidR="00AF5F0C" w:rsidRPr="00F41A81">
        <w:rPr>
          <w:lang w:eastAsia="lt-LT"/>
        </w:rPr>
        <w:t xml:space="preserve"> struktūrinių fondų lėšų bendrai</w:t>
      </w:r>
      <w:r w:rsidR="00AF5F0C" w:rsidRPr="00F634BC">
        <w:rPr>
          <w:lang w:eastAsia="lt-LT"/>
        </w:rPr>
        <w:t xml:space="preserve"> finansuojamų regionų projektų atrankos tvarkos apraš</w:t>
      </w:r>
      <w:r w:rsidR="00AF5F0C">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w:t>
      </w:r>
      <w:r w:rsidR="00E53BFA" w:rsidRPr="00C70966">
        <w:rPr>
          <w:color w:val="000000"/>
        </w:rPr>
        <w:t>Kartu su projektiniu pasi</w:t>
      </w:r>
      <w:r w:rsidR="00E53BFA">
        <w:rPr>
          <w:color w:val="000000"/>
        </w:rPr>
        <w:t xml:space="preserve">ūlymu </w:t>
      </w:r>
      <w:r w:rsidR="00E53BFA" w:rsidRPr="004039FF">
        <w:t>savivaldybių institucijos</w:t>
      </w:r>
      <w:r w:rsidR="00E53BFA">
        <w:rPr>
          <w:color w:val="000000"/>
        </w:rPr>
        <w:t xml:space="preserve"> turi pateikti </w:t>
      </w:r>
      <w:r w:rsidR="00E53BFA" w:rsidRPr="00C70966">
        <w:rPr>
          <w:color w:val="000000"/>
        </w:rPr>
        <w:t>investicijų projektą, parengtą paga</w:t>
      </w:r>
      <w:r w:rsidR="00E53BFA">
        <w:rPr>
          <w:color w:val="000000"/>
        </w:rPr>
        <w:t xml:space="preserve">l Investicijų projektų, kuriems </w:t>
      </w:r>
      <w:r w:rsidR="00E53BFA" w:rsidRPr="00C70966">
        <w:rPr>
          <w:color w:val="000000"/>
        </w:rPr>
        <w:t>siekiama gauti finansavimą iš Europos Sąj</w:t>
      </w:r>
      <w:r w:rsidR="00E53BFA">
        <w:rPr>
          <w:color w:val="000000"/>
        </w:rPr>
        <w:t xml:space="preserve">ungos struktūrinės paramos ir / </w:t>
      </w:r>
      <w:r w:rsidR="00E53BFA" w:rsidRPr="00C70966">
        <w:rPr>
          <w:color w:val="000000"/>
        </w:rPr>
        <w:t>ar valstybės biudžeto lėšų, rengimo metodiką, kuri skelbiama ES</w:t>
      </w:r>
      <w:r w:rsidR="00E53BFA" w:rsidRPr="00C70966">
        <w:rPr>
          <w:color w:val="000000"/>
        </w:rPr>
        <w:br/>
        <w:t xml:space="preserve">struktūrinių fondų svetainėje </w:t>
      </w:r>
      <w:proofErr w:type="spellStart"/>
      <w:r w:rsidR="00E53BFA" w:rsidRPr="00C70966">
        <w:rPr>
          <w:color w:val="000000"/>
        </w:rPr>
        <w:t>www.esinves</w:t>
      </w:r>
      <w:r w:rsidR="00E53BFA">
        <w:rPr>
          <w:color w:val="000000"/>
        </w:rPr>
        <w:t>ticijos.lt</w:t>
      </w:r>
      <w:proofErr w:type="spellEnd"/>
      <w:r w:rsidR="00E53BFA">
        <w:rPr>
          <w:color w:val="000000"/>
        </w:rPr>
        <w:t xml:space="preserve">. Kartu pateikiamas į </w:t>
      </w:r>
      <w:r w:rsidR="00E53BFA" w:rsidRPr="00C70966">
        <w:rPr>
          <w:color w:val="000000"/>
        </w:rPr>
        <w:t>elektroninę laikmeną įrašytas investicijų projektas, taip pat jo priedas –</w:t>
      </w:r>
      <w:r w:rsidR="00E53BFA">
        <w:rPr>
          <w:color w:val="000000"/>
        </w:rPr>
        <w:t xml:space="preserve"> </w:t>
      </w:r>
      <w:r w:rsidR="00E53BFA" w:rsidRPr="00C70966">
        <w:rPr>
          <w:color w:val="000000"/>
        </w:rPr>
        <w:t xml:space="preserve">sąnaudų efektyvumo analizės rezultatų lentelė Excel </w:t>
      </w:r>
      <w:r w:rsidR="00E53BFA">
        <w:rPr>
          <w:color w:val="000000"/>
        </w:rPr>
        <w:t xml:space="preserve">formatu, kuri rengiama </w:t>
      </w:r>
      <w:r w:rsidR="00E53BFA" w:rsidRPr="00C70966">
        <w:rPr>
          <w:color w:val="000000"/>
        </w:rPr>
        <w:t>vadovaujantis Optimalios projekto įgyvendinimo alternatyvos pasirinkimo</w:t>
      </w:r>
      <w:r w:rsidR="00E53BFA" w:rsidRPr="00C70966">
        <w:rPr>
          <w:color w:val="000000"/>
        </w:rPr>
        <w:br/>
        <w:t>kokybės vertinimo metodika, skelbiama E</w:t>
      </w:r>
      <w:r w:rsidR="00E53BFA">
        <w:rPr>
          <w:color w:val="000000"/>
        </w:rPr>
        <w:t xml:space="preserve">S struktūrinių fondų svetainėje </w:t>
      </w:r>
      <w:proofErr w:type="spellStart"/>
      <w:r w:rsidR="00E53BFA" w:rsidRPr="00C70966">
        <w:rPr>
          <w:color w:val="000000"/>
        </w:rPr>
        <w:t>www.esinvesticijos.lt</w:t>
      </w:r>
      <w:proofErr w:type="spellEnd"/>
      <w:r w:rsidR="00E53BFA" w:rsidRPr="00C70966">
        <w:rPr>
          <w:color w:val="000000"/>
        </w:rPr>
        <w:t>. Investicijų pro</w:t>
      </w:r>
      <w:r w:rsidR="00E53BFA">
        <w:rPr>
          <w:color w:val="000000"/>
        </w:rPr>
        <w:t xml:space="preserve">jekte turi būti išnagrinėtos ir </w:t>
      </w:r>
      <w:r w:rsidR="00E53BFA" w:rsidRPr="00C70966">
        <w:rPr>
          <w:color w:val="000000"/>
        </w:rPr>
        <w:t>palygintos ne mažiau kaip trys projekto įgyvendinimo altern</w:t>
      </w:r>
      <w:r w:rsidR="00E53BFA">
        <w:rPr>
          <w:color w:val="000000"/>
        </w:rPr>
        <w:t xml:space="preserve">atyvos, </w:t>
      </w:r>
      <w:r w:rsidR="00E53BFA" w:rsidRPr="00C70966">
        <w:rPr>
          <w:color w:val="000000"/>
        </w:rPr>
        <w:t>pasirinktos atsižvelgiant į perkamų transporto priemonių tipą, naudojamo</w:t>
      </w:r>
      <w:r w:rsidR="00E53BFA" w:rsidRPr="00C70966">
        <w:rPr>
          <w:color w:val="000000"/>
        </w:rPr>
        <w:br/>
        <w:t>kuro tipą ar kitus techninius parametrus</w:t>
      </w:r>
      <w:r w:rsidR="00B80E92">
        <w:rPr>
          <w:color w:val="000000"/>
        </w:rPr>
        <w:t>.</w:t>
      </w:r>
    </w:p>
    <w:p w:rsidR="00A8379D" w:rsidRPr="00803E99" w:rsidRDefault="00037A3D" w:rsidP="009A27BD">
      <w:pPr>
        <w:rPr>
          <w:rFonts w:eastAsia="Times New Roman"/>
          <w:lang w:eastAsia="lt-LT"/>
        </w:rPr>
      </w:pPr>
      <w:r>
        <w:t>3</w:t>
      </w:r>
      <w:r w:rsidR="00876728">
        <w:t>8</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037A3D" w:rsidP="00B30FB7">
      <w:r>
        <w:rPr>
          <w:rFonts w:eastAsia="Times New Roman"/>
          <w:lang w:eastAsia="lt-LT"/>
        </w:rPr>
        <w:t>3</w:t>
      </w:r>
      <w:r w:rsidR="00876728">
        <w:rPr>
          <w:rFonts w:eastAsia="Times New Roman"/>
          <w:lang w:eastAsia="lt-LT"/>
        </w:rPr>
        <w:t>9</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 xml:space="preserve">skiltyje „Finansavimas/Planuojami valstybės (regionų) projektai“ prie konkretaus planuojamo projekto </w:t>
      </w:r>
      <w:r w:rsidR="000A5053" w:rsidRPr="009A27BD">
        <w:t xml:space="preserve">„Susijusių </w:t>
      </w:r>
      <w:r w:rsidR="00C878CC" w:rsidRPr="009A27BD">
        <w:t>dokumentų</w:t>
      </w:r>
      <w:r w:rsidR="000A5053" w:rsidRPr="009A27BD">
        <w:t>“.</w:t>
      </w:r>
    </w:p>
    <w:p w:rsidR="001C697B" w:rsidRPr="00040A08" w:rsidRDefault="00D11EDD" w:rsidP="001C697B">
      <w:pPr>
        <w:rPr>
          <w:lang w:eastAsia="lt-LT"/>
        </w:rPr>
      </w:pPr>
      <w:r>
        <w:rPr>
          <w:lang w:eastAsia="lt-LT"/>
        </w:rPr>
        <w:t>40</w:t>
      </w:r>
      <w:r w:rsidR="001C697B" w:rsidRPr="00803E99">
        <w:rPr>
          <w:lang w:eastAsia="lt-LT"/>
        </w:rPr>
        <w:t xml:space="preserve">. Pareiškėjas pildo paraišką </w:t>
      </w:r>
      <w:r w:rsidR="00876728">
        <w:rPr>
          <w:lang w:eastAsia="lt-LT"/>
        </w:rPr>
        <w:t xml:space="preserve">ir kartu su Aprašo 43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 xml:space="preserve">o jei nėra įdiegtos DMS funkcinės galimybės – įgyvendinančiajai institucijai </w:t>
      </w:r>
      <w:r w:rsidR="001C697B" w:rsidRPr="00803E99">
        <w:rPr>
          <w:lang w:eastAsia="lt-LT"/>
        </w:rPr>
        <w:t xml:space="preserve">raštu (kartu pateikdamas į elektroninę laikmeną įrašytą </w:t>
      </w:r>
      <w:r w:rsidR="001C697B" w:rsidRPr="00040A08">
        <w:rPr>
          <w:lang w:eastAsia="lt-LT"/>
        </w:rPr>
        <w:t xml:space="preserve">paraišką ir priedus) Projektų taisyklių 12 skirsnyje nustatyta tvarka. </w:t>
      </w:r>
    </w:p>
    <w:p w:rsidR="00881B4C" w:rsidRPr="00803E99" w:rsidRDefault="00037A3D" w:rsidP="00B30FB7">
      <w:pPr>
        <w:rPr>
          <w:i/>
          <w:lang w:eastAsia="lt-LT"/>
        </w:rPr>
      </w:pPr>
      <w:r>
        <w:rPr>
          <w:lang w:eastAsia="lt-LT"/>
        </w:rPr>
        <w:t>4</w:t>
      </w:r>
      <w:r w:rsidR="00D11EDD">
        <w:rPr>
          <w:lang w:eastAsia="lt-LT"/>
        </w:rPr>
        <w:t>1</w:t>
      </w:r>
      <w:r w:rsidR="008044D2" w:rsidRPr="00803E99">
        <w:rPr>
          <w:lang w:eastAsia="lt-LT"/>
        </w:rPr>
        <w:t xml:space="preserve">. </w:t>
      </w:r>
      <w:r w:rsidR="008044D2" w:rsidRPr="00803E99">
        <w:rPr>
          <w:rFonts w:eastAsia="Times New Roman"/>
          <w:lang w:eastAsia="lt-LT"/>
        </w:rPr>
        <w:t>Jei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037A3D" w:rsidP="00B30FB7">
      <w:pPr>
        <w:rPr>
          <w:lang w:eastAsia="lt-LT"/>
        </w:rPr>
      </w:pPr>
      <w:r>
        <w:rPr>
          <w:lang w:eastAsia="lt-LT"/>
        </w:rPr>
        <w:t>4</w:t>
      </w:r>
      <w:r w:rsidR="00D11EDD">
        <w:rPr>
          <w:lang w:eastAsia="lt-LT"/>
        </w:rPr>
        <w:t>2</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037A3D" w:rsidP="00B30FB7">
      <w:pPr>
        <w:rPr>
          <w:lang w:eastAsia="lt-LT"/>
        </w:rPr>
      </w:pPr>
      <w:r>
        <w:rPr>
          <w:lang w:eastAsia="lt-LT"/>
        </w:rPr>
        <w:t>4</w:t>
      </w:r>
      <w:r w:rsidR="00D11EDD">
        <w:rPr>
          <w:lang w:eastAsia="lt-LT"/>
        </w:rPr>
        <w:t>3</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sidR="00D11EDD">
        <w:rPr>
          <w:lang w:eastAsia="lt-LT"/>
        </w:rPr>
        <w:t>3</w:t>
      </w:r>
      <w:r w:rsidR="00C15C84" w:rsidRPr="00803E99">
        <w:rPr>
          <w:lang w:eastAsia="lt-LT"/>
        </w:rPr>
        <w:t>.2</w:t>
      </w:r>
      <w:r w:rsidR="000441F4" w:rsidRPr="00803E99">
        <w:rPr>
          <w:lang w:eastAsia="lt-LT"/>
        </w:rPr>
        <w:t>–</w:t>
      </w:r>
      <w:r w:rsidR="00F46ACE">
        <w:rPr>
          <w:lang w:eastAsia="lt-LT"/>
        </w:rPr>
        <w:t>4</w:t>
      </w:r>
      <w:r w:rsidR="00D11EDD">
        <w:rPr>
          <w:lang w:eastAsia="lt-LT"/>
        </w:rPr>
        <w:t>3</w:t>
      </w:r>
      <w:r w:rsidR="00C15C84" w:rsidRPr="00803E99">
        <w:rPr>
          <w:lang w:eastAsia="lt-LT"/>
        </w:rPr>
        <w:t>.</w:t>
      </w:r>
      <w:r w:rsidR="006218AF">
        <w:rPr>
          <w:lang w:eastAsia="lt-LT"/>
        </w:rPr>
        <w:t>5</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037A3D" w:rsidP="00B30FB7">
      <w:pPr>
        <w:rPr>
          <w:lang w:eastAsia="lt-LT"/>
        </w:rPr>
      </w:pPr>
      <w:r>
        <w:rPr>
          <w:lang w:eastAsia="lt-LT"/>
        </w:rPr>
        <w:t>4</w:t>
      </w:r>
      <w:r w:rsidR="00D11EDD">
        <w:rPr>
          <w:lang w:eastAsia="lt-LT"/>
        </w:rPr>
        <w:t>3</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t>4</w:t>
      </w:r>
      <w:r w:rsidR="00D11EDD">
        <w:rPr>
          <w:lang w:eastAsia="lt-LT"/>
        </w:rPr>
        <w:t>3</w:t>
      </w:r>
      <w:r w:rsidR="00245121" w:rsidRPr="00803E99">
        <w:rPr>
          <w:lang w:eastAsia="lt-LT"/>
        </w:rPr>
        <w:t xml:space="preserve">.2.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lastRenderedPageBreak/>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D418EB" w:rsidP="00B30FB7">
      <w:pPr>
        <w:rPr>
          <w:lang w:eastAsia="lt-LT"/>
        </w:rPr>
      </w:pPr>
      <w:r>
        <w:rPr>
          <w:lang w:eastAsia="lt-LT"/>
        </w:rPr>
        <w:t>4</w:t>
      </w:r>
      <w:r w:rsidR="00D11EDD">
        <w:rPr>
          <w:lang w:eastAsia="lt-LT"/>
        </w:rPr>
        <w:t>3</w:t>
      </w:r>
      <w:r w:rsidR="00DA6CAD" w:rsidRPr="00803E99">
        <w:rPr>
          <w:lang w:eastAsia="lt-LT"/>
        </w:rPr>
        <w:t xml:space="preserve">.3. </w:t>
      </w:r>
      <w:r w:rsidR="00D11EDD">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F92A6E" w:rsidRPr="00803E99" w:rsidRDefault="00D418EB" w:rsidP="00B30FB7">
      <w:pPr>
        <w:rPr>
          <w:lang w:eastAsia="lt-LT"/>
        </w:rPr>
      </w:pPr>
      <w:r>
        <w:rPr>
          <w:lang w:eastAsia="lt-LT"/>
        </w:rPr>
        <w:t>4</w:t>
      </w:r>
      <w:r w:rsidR="00D11EDD">
        <w:rPr>
          <w:lang w:eastAsia="lt-LT"/>
        </w:rPr>
        <w:t>3</w:t>
      </w:r>
      <w:r w:rsidR="00F92A6E" w:rsidRPr="00803E99">
        <w:rPr>
          <w:lang w:eastAsia="lt-LT"/>
        </w:rPr>
        <w:t>.</w:t>
      </w:r>
      <w:r w:rsidR="006218AF">
        <w:rPr>
          <w:lang w:eastAsia="lt-LT"/>
        </w:rPr>
        <w:t>4</w:t>
      </w:r>
      <w:r w:rsidR="00F92A6E" w:rsidRPr="00803E99">
        <w:rPr>
          <w:lang w:eastAsia="lt-LT"/>
        </w:rPr>
        <w:t xml:space="preserve">. </w:t>
      </w:r>
      <w:r w:rsidR="00FD59FC" w:rsidRPr="00803E99">
        <w:rPr>
          <w:lang w:eastAsia="lt-LT"/>
        </w:rPr>
        <w:t>p</w:t>
      </w:r>
      <w:r w:rsidR="00805310" w:rsidRPr="00803E99">
        <w:rPr>
          <w:lang w:eastAsia="lt-LT"/>
        </w:rPr>
        <w:t>rojekto biudžeto paskirstym</w:t>
      </w:r>
      <w:r w:rsidR="00FD59FC" w:rsidRPr="00803E99">
        <w:rPr>
          <w:lang w:eastAsia="lt-LT"/>
        </w:rPr>
        <w:t>ą</w:t>
      </w:r>
      <w:r w:rsidR="00805310" w:rsidRPr="00803E99">
        <w:rPr>
          <w:lang w:eastAsia="lt-LT"/>
        </w:rPr>
        <w:t xml:space="preserve"> pagal pareiškėją ir partnerį (-</w:t>
      </w:r>
      <w:proofErr w:type="spellStart"/>
      <w:r w:rsidR="00805310" w:rsidRPr="00803E99">
        <w:rPr>
          <w:lang w:eastAsia="lt-LT"/>
        </w:rPr>
        <w:t>ius</w:t>
      </w:r>
      <w:proofErr w:type="spellEnd"/>
      <w:r w:rsidR="00805310" w:rsidRPr="00803E99">
        <w:rPr>
          <w:lang w:eastAsia="lt-LT"/>
        </w:rPr>
        <w:t>)</w:t>
      </w:r>
      <w:r w:rsidR="00B21652" w:rsidRPr="00803E99">
        <w:rPr>
          <w:lang w:eastAsia="lt-LT"/>
        </w:rPr>
        <w:t>, jei projektą numatyta įgyvendinti kartu su partneriais</w:t>
      </w:r>
      <w:r w:rsidR="00805310" w:rsidRPr="00803E99">
        <w:rPr>
          <w:lang w:eastAsia="lt-LT"/>
        </w:rPr>
        <w:t>;</w:t>
      </w:r>
    </w:p>
    <w:p w:rsidR="00805310" w:rsidRDefault="00D418EB" w:rsidP="00B30FB7">
      <w:pPr>
        <w:rPr>
          <w:lang w:eastAsia="lt-LT"/>
        </w:rPr>
      </w:pPr>
      <w:r>
        <w:rPr>
          <w:lang w:eastAsia="lt-LT"/>
        </w:rPr>
        <w:t>4</w:t>
      </w:r>
      <w:r w:rsidR="00D11EDD">
        <w:rPr>
          <w:lang w:eastAsia="lt-LT"/>
        </w:rPr>
        <w:t>3</w:t>
      </w:r>
      <w:r w:rsidR="00805310" w:rsidRPr="00803E99">
        <w:rPr>
          <w:lang w:eastAsia="lt-LT"/>
        </w:rPr>
        <w:t>.</w:t>
      </w:r>
      <w:r w:rsidR="006218AF">
        <w:rPr>
          <w:lang w:eastAsia="lt-LT"/>
        </w:rPr>
        <w:t>5</w:t>
      </w:r>
      <w:r w:rsidR="00805310" w:rsidRPr="00803E99">
        <w:rPr>
          <w:lang w:eastAsia="lt-LT"/>
        </w:rPr>
        <w:t xml:space="preserve">. </w:t>
      </w:r>
      <w:r w:rsidR="00FD59FC" w:rsidRPr="00803E99">
        <w:rPr>
          <w:lang w:eastAsia="lt-LT"/>
        </w:rPr>
        <w:t>i</w:t>
      </w:r>
      <w:r w:rsidR="00805310" w:rsidRPr="00803E99">
        <w:rPr>
          <w:lang w:eastAsia="lt-LT"/>
        </w:rPr>
        <w:t>nformacij</w:t>
      </w:r>
      <w:r w:rsidR="00FD59FC" w:rsidRPr="00803E99">
        <w:rPr>
          <w:lang w:eastAsia="lt-LT"/>
        </w:rPr>
        <w:t>ą</w:t>
      </w:r>
      <w:r w:rsidR="00805310" w:rsidRPr="00803E99">
        <w:rPr>
          <w:lang w:eastAsia="lt-LT"/>
        </w:rPr>
        <w:t xml:space="preserve"> apie</w:t>
      </w:r>
      <w:r w:rsidR="004C02E5" w:rsidRPr="00803E99">
        <w:rPr>
          <w:lang w:eastAsia="lt-LT"/>
        </w:rPr>
        <w:t xml:space="preserve"> </w:t>
      </w:r>
      <w:r w:rsidR="00805310" w:rsidRPr="00803E99">
        <w:rPr>
          <w:lang w:eastAsia="lt-LT"/>
        </w:rPr>
        <w:t xml:space="preserve">pareiškėjui (partneriui) suteiktą valstybės pagalbą (išskyrus </w:t>
      </w:r>
      <w:proofErr w:type="spellStart"/>
      <w:r w:rsidR="00805310" w:rsidRPr="00803E99">
        <w:rPr>
          <w:i/>
          <w:lang w:eastAsia="lt-LT"/>
        </w:rPr>
        <w:t>de</w:t>
      </w:r>
      <w:proofErr w:type="spellEnd"/>
      <w:r w:rsidR="00805310" w:rsidRPr="00803E99">
        <w:rPr>
          <w:i/>
          <w:lang w:eastAsia="lt-LT"/>
        </w:rPr>
        <w:t xml:space="preserve"> </w:t>
      </w:r>
      <w:proofErr w:type="spellStart"/>
      <w:r w:rsidR="00805310" w:rsidRPr="00803E99">
        <w:rPr>
          <w:i/>
          <w:lang w:eastAsia="lt-LT"/>
        </w:rPr>
        <w:t>minimis</w:t>
      </w:r>
      <w:proofErr w:type="spellEnd"/>
      <w:r w:rsidR="00FD59FC" w:rsidRPr="00803E99">
        <w:rPr>
          <w:lang w:eastAsia="lt-LT"/>
        </w:rPr>
        <w:t xml:space="preserve"> pagalbą</w:t>
      </w:r>
      <w:r w:rsidR="00805310" w:rsidRPr="00803E99">
        <w:rPr>
          <w:lang w:eastAsia="lt-LT"/>
        </w:rPr>
        <w:t>)</w:t>
      </w:r>
      <w:r w:rsidR="004C02E5" w:rsidRPr="00803E99">
        <w:rPr>
          <w:lang w:eastAsia="lt-LT"/>
        </w:rPr>
        <w:t xml:space="preserve">, užpildytą pagal formą </w:t>
      </w:r>
      <w:r w:rsidR="004C02E5" w:rsidRPr="00803E99">
        <w:t>Informacija apie iš Europos Sąjungos struktūrinių fondų lėšų bendrai finansuojamiems projektams suteiktą valstybės pagal</w:t>
      </w:r>
      <w:r w:rsidR="004B397B">
        <w:t xml:space="preserve">bą (išskyrus </w:t>
      </w:r>
      <w:proofErr w:type="spellStart"/>
      <w:r w:rsidR="004B397B" w:rsidRPr="004B397B">
        <w:rPr>
          <w:i/>
        </w:rPr>
        <w:t>de</w:t>
      </w:r>
      <w:proofErr w:type="spellEnd"/>
      <w:r w:rsidR="004B397B" w:rsidRPr="004B397B">
        <w:rPr>
          <w:i/>
        </w:rPr>
        <w:t xml:space="preserve"> </w:t>
      </w:r>
      <w:proofErr w:type="spellStart"/>
      <w:r w:rsidR="004B397B" w:rsidRPr="004B397B">
        <w:rPr>
          <w:i/>
        </w:rPr>
        <w:t>minimis</w:t>
      </w:r>
      <w:proofErr w:type="spellEnd"/>
      <w:r w:rsidR="004C02E5" w:rsidRPr="00803E99">
        <w:t xml:space="preserve"> pagalbą)</w:t>
      </w:r>
      <w:r>
        <w:rPr>
          <w:lang w:eastAsia="lt-LT"/>
        </w:rPr>
        <w:t>;</w:t>
      </w:r>
    </w:p>
    <w:p w:rsidR="00D418EB" w:rsidRPr="00823964" w:rsidRDefault="00D418EB" w:rsidP="00D418EB">
      <w:pPr>
        <w:rPr>
          <w:rFonts w:eastAsia="Times New Roman"/>
          <w:lang w:eastAsia="lt-LT"/>
        </w:rPr>
      </w:pPr>
      <w:r>
        <w:rPr>
          <w:lang w:eastAsia="lt-LT"/>
        </w:rPr>
        <w:t>4</w:t>
      </w:r>
      <w:r w:rsidR="00D11EDD">
        <w:rPr>
          <w:lang w:eastAsia="lt-LT"/>
        </w:rPr>
        <w:t>3</w:t>
      </w:r>
      <w:r>
        <w:rPr>
          <w:lang w:eastAsia="lt-LT"/>
        </w:rPr>
        <w:t>.</w:t>
      </w:r>
      <w:r w:rsidR="006218AF">
        <w:rPr>
          <w:lang w:eastAsia="lt-LT"/>
        </w:rPr>
        <w:t>6</w:t>
      </w:r>
      <w:r>
        <w:rPr>
          <w:lang w:eastAsia="lt-LT"/>
        </w:rPr>
        <w:t xml:space="preserve">. </w:t>
      </w:r>
      <w:r w:rsidRPr="00823964">
        <w:rPr>
          <w:rFonts w:eastAsia="Times New Roman"/>
          <w:lang w:eastAsia="lt-LT"/>
        </w:rPr>
        <w:t>jeigu projektas įgyvendinamas kartu su partneriu, jungtinės veiklos (partnerystės) sutarties kopiją</w:t>
      </w:r>
      <w:r w:rsidR="006218AF" w:rsidRPr="006218AF">
        <w:rPr>
          <w:rFonts w:eastAsia="Times New Roman"/>
          <w:lang w:eastAsia="lt-LT"/>
        </w:rPr>
        <w:t xml:space="preserve"> </w:t>
      </w:r>
      <w:r w:rsidR="006218AF">
        <w:rPr>
          <w:rFonts w:eastAsia="Times New Roman"/>
          <w:lang w:eastAsia="lt-LT"/>
        </w:rPr>
        <w:t xml:space="preserve">ir </w:t>
      </w:r>
      <w:r w:rsidR="006218AF" w:rsidRPr="00823964">
        <w:rPr>
          <w:rFonts w:eastAsia="Times New Roman"/>
          <w:lang w:eastAsia="lt-LT"/>
        </w:rPr>
        <w:t>jungtinės veiklos (partnerystės) sutarties kopiją</w:t>
      </w:r>
      <w:r w:rsidRPr="00823964">
        <w:rPr>
          <w:rFonts w:eastAsia="Times New Roman"/>
          <w:lang w:eastAsia="lt-LT"/>
        </w:rPr>
        <w:t>; jungtinės veiklos (partnerystės) sutartį pasirašo pareiškėjas ir partneris (-</w:t>
      </w:r>
      <w:proofErr w:type="spellStart"/>
      <w:r w:rsidRPr="00823964">
        <w:rPr>
          <w:rFonts w:eastAsia="Times New Roman"/>
          <w:lang w:eastAsia="lt-LT"/>
        </w:rPr>
        <w:t>iai</w:t>
      </w:r>
      <w:proofErr w:type="spellEnd"/>
      <w:r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Pr="00823964">
        <w:rPr>
          <w:rFonts w:eastAsia="Times New Roman"/>
          <w:lang w:eastAsia="lt-LT"/>
        </w:rPr>
        <w:t>pateikimo Ministerijai</w:t>
      </w:r>
      <w:proofErr w:type="gramEnd"/>
      <w:r w:rsidRPr="00823964">
        <w:rPr>
          <w:rFonts w:eastAsia="Times New Roman"/>
          <w:lang w:eastAsia="lt-LT"/>
        </w:rPr>
        <w:t xml:space="preserve">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w:t>
      </w:r>
      <w:r w:rsidR="006218AF">
        <w:rPr>
          <w:rFonts w:eastAsia="Times New Roman"/>
          <w:lang w:eastAsia="lt-LT"/>
        </w:rPr>
        <w:t>6</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w:t>
      </w:r>
      <w:r w:rsidR="006218AF">
        <w:rPr>
          <w:rFonts w:eastAsia="Times New Roman"/>
          <w:lang w:eastAsia="lt-LT"/>
        </w:rPr>
        <w:t>6</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w:t>
      </w:r>
      <w:r w:rsidR="006218AF">
        <w:rPr>
          <w:rFonts w:eastAsia="Times New Roman"/>
          <w:lang w:eastAsia="lt-LT"/>
        </w:rPr>
        <w:t>6</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w:t>
      </w:r>
      <w:r w:rsidR="006218AF">
        <w:rPr>
          <w:rFonts w:eastAsia="Times New Roman"/>
          <w:lang w:eastAsia="lt-LT"/>
        </w:rPr>
        <w:t>6</w:t>
      </w:r>
      <w:r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Pr="00823964">
        <w:rPr>
          <w:rFonts w:eastAsia="Times New Roman"/>
          <w:lang w:eastAsia="lt-LT"/>
        </w:rPr>
        <w:t>būti raštu</w:t>
      </w:r>
      <w:proofErr w:type="gramEnd"/>
      <w:r w:rsidRPr="00823964">
        <w:rPr>
          <w:rFonts w:eastAsia="Times New Roman"/>
          <w:lang w:eastAsia="lt-LT"/>
        </w:rPr>
        <w:t xml:space="preserve"> suderinti su partneriais;</w:t>
      </w:r>
    </w:p>
    <w:p w:rsidR="00D418EB" w:rsidRPr="00823964" w:rsidRDefault="00D418EB" w:rsidP="00D418EB">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w:t>
      </w:r>
      <w:r w:rsidR="006218AF">
        <w:rPr>
          <w:rFonts w:eastAsia="Times New Roman"/>
          <w:lang w:eastAsia="lt-LT"/>
        </w:rPr>
        <w:t>6</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713998" w:rsidP="00713998">
      <w:r>
        <w:t>4</w:t>
      </w:r>
      <w:r w:rsidR="00D11EDD">
        <w:t>3</w:t>
      </w:r>
      <w:r>
        <w:t>.</w:t>
      </w:r>
      <w:r w:rsidR="006218AF">
        <w:t>7</w:t>
      </w:r>
      <w:r>
        <w:t>.</w:t>
      </w:r>
      <w:r w:rsidRPr="00713998">
        <w:t xml:space="preserve"> </w:t>
      </w:r>
      <w:r w:rsidRPr="00AA525E">
        <w:t xml:space="preserve">finansavimo šaltinius patvirtinančius dokumentus – </w:t>
      </w:r>
      <w:proofErr w:type="gramStart"/>
      <w:r w:rsidRPr="00696732">
        <w:rPr>
          <w:color w:val="000000"/>
        </w:rPr>
        <w:t>savivaldybės tarybos</w:t>
      </w:r>
      <w:proofErr w:type="gramEnd"/>
      <w:r w:rsidRPr="00696732">
        <w:rPr>
          <w:color w:val="000000"/>
        </w:rPr>
        <w:t xml:space="preserve">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dalį, kurios nepadengia projektui skiriamo finansavimo lėšos, ir netinkamas išlaidas, nurodant finansavimo šaltinius, sumas ir laiką; šios pažymos turi būti patvirtintos pareiškėjo ir (ar) partnerio (-</w:t>
      </w:r>
      <w:proofErr w:type="spellStart"/>
      <w:r w:rsidRPr="00AA525E">
        <w:t>ių</w:t>
      </w:r>
      <w:proofErr w:type="spellEnd"/>
      <w:r w:rsidRPr="00AA525E">
        <w:t xml:space="preserve">) </w:t>
      </w:r>
      <w:r w:rsidR="00D11EDD">
        <w:t xml:space="preserve">įmonės / įstaigos </w:t>
      </w:r>
      <w:r w:rsidRPr="00AA525E">
        <w:t xml:space="preserve">vadovo ir </w:t>
      </w:r>
      <w:r w:rsidR="00D11EDD">
        <w:t>vyriausiojo</w:t>
      </w:r>
      <w:r w:rsidRPr="00AA525E">
        <w:t xml:space="preserve"> finansininko parašais;</w:t>
      </w:r>
    </w:p>
    <w:p w:rsidR="00713998" w:rsidRPr="000F68BE" w:rsidRDefault="00713998" w:rsidP="00713998">
      <w:pPr>
        <w:rPr>
          <w:rFonts w:eastAsia="Times New Roman"/>
          <w:lang w:eastAsia="lt-LT"/>
        </w:rPr>
      </w:pPr>
      <w:r w:rsidRPr="000F68BE">
        <w:rPr>
          <w:rFonts w:eastAsia="Times New Roman"/>
          <w:lang w:eastAsia="lt-LT"/>
        </w:rPr>
        <w:t>4</w:t>
      </w:r>
      <w:r w:rsidR="00D11EDD">
        <w:rPr>
          <w:rFonts w:eastAsia="Times New Roman"/>
          <w:lang w:eastAsia="lt-LT"/>
        </w:rPr>
        <w:t>3</w:t>
      </w:r>
      <w:r w:rsidRPr="000F68BE">
        <w:rPr>
          <w:rFonts w:eastAsia="Times New Roman"/>
          <w:lang w:eastAsia="lt-LT"/>
        </w:rPr>
        <w:t>.</w:t>
      </w:r>
      <w:r w:rsidR="006218AF">
        <w:rPr>
          <w:rFonts w:eastAsia="Times New Roman"/>
          <w:lang w:eastAsia="lt-LT"/>
        </w:rPr>
        <w:t>8</w:t>
      </w:r>
      <w:r w:rsidRPr="000F68BE">
        <w:rPr>
          <w:rFonts w:eastAsia="Times New Roman"/>
          <w:lang w:eastAsia="lt-LT"/>
        </w:rPr>
        <w:t>. patvirtintą pareiškėjo (partnerio) įstatų (nuostatų ir (ar) statuto) kopiją</w:t>
      </w:r>
      <w:r>
        <w:rPr>
          <w:rFonts w:eastAsia="Times New Roman"/>
          <w:lang w:eastAsia="lt-LT"/>
        </w:rPr>
        <w:t>, jei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t>4</w:t>
      </w:r>
      <w:r w:rsidR="00D11EDD">
        <w:rPr>
          <w:rFonts w:eastAsia="Times New Roman"/>
          <w:lang w:eastAsia="lt-LT"/>
        </w:rPr>
        <w:t>3</w:t>
      </w:r>
      <w:r w:rsidRPr="000F68BE">
        <w:rPr>
          <w:rFonts w:eastAsia="Times New Roman"/>
          <w:lang w:eastAsia="lt-LT"/>
        </w:rPr>
        <w:t>.</w:t>
      </w:r>
      <w:r w:rsidR="006218AF">
        <w:rPr>
          <w:rFonts w:eastAsia="Times New Roman"/>
          <w:lang w:eastAsia="lt-LT"/>
        </w:rPr>
        <w:t>9</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gyvenimo aprašymus (CV)</w:t>
      </w:r>
      <w:r w:rsidR="00D11EDD">
        <w:rPr>
          <w:rFonts w:eastAsia="Times New Roman"/>
          <w:lang w:eastAsia="lt-LT"/>
        </w:rPr>
        <w:t>;</w:t>
      </w:r>
      <w:r w:rsidRPr="000F68BE">
        <w:rPr>
          <w:rFonts w:eastAsia="Times New Roman"/>
          <w:lang w:eastAsia="lt-LT"/>
        </w:rPr>
        <w:t xml:space="preserve"> </w:t>
      </w:r>
      <w:r w:rsidR="00D11EDD">
        <w:rPr>
          <w:rFonts w:eastAsia="Times New Roman"/>
          <w:lang w:eastAsia="lt-LT"/>
        </w:rPr>
        <w:t>j</w:t>
      </w:r>
      <w:r w:rsidRPr="000F68BE">
        <w:rPr>
          <w:rFonts w:eastAsia="Times New Roman"/>
          <w:lang w:eastAsia="lt-LT"/>
        </w:rPr>
        <w:t xml:space="preserve">uose turi būti įrašyta darbuotojo vardas, pavardė, gimimo </w:t>
      </w:r>
      <w:r w:rsidRPr="00823964">
        <w:rPr>
          <w:rFonts w:eastAsia="Times New Roman"/>
          <w:lang w:eastAsia="lt-LT"/>
        </w:rPr>
        <w:t>data, aprašytas išsilavinimas, darbo patirtis, įgūdžiai, kalbų mokėjimas bei kita naudinga informacija;</w:t>
      </w:r>
    </w:p>
    <w:p w:rsidR="00713998" w:rsidRDefault="00713998" w:rsidP="00713998">
      <w:pPr>
        <w:rPr>
          <w:rFonts w:eastAsia="Times New Roman"/>
          <w:lang w:eastAsia="lt-LT"/>
        </w:rPr>
      </w:pPr>
      <w:r w:rsidRPr="00823964">
        <w:rPr>
          <w:rFonts w:eastAsia="Times New Roman"/>
          <w:lang w:eastAsia="lt-LT"/>
        </w:rPr>
        <w:t>4</w:t>
      </w:r>
      <w:r w:rsidR="00D11EDD">
        <w:rPr>
          <w:rFonts w:eastAsia="Times New Roman"/>
          <w:lang w:eastAsia="lt-LT"/>
        </w:rPr>
        <w:t>3</w:t>
      </w:r>
      <w:r w:rsidRPr="00823964">
        <w:rPr>
          <w:rFonts w:eastAsia="Times New Roman"/>
          <w:lang w:eastAsia="lt-LT"/>
        </w:rPr>
        <w:t>.1</w:t>
      </w:r>
      <w:r w:rsidR="006218AF">
        <w:rPr>
          <w:rFonts w:eastAsia="Times New Roman"/>
          <w:lang w:eastAsia="lt-LT"/>
        </w:rPr>
        <w:t>0</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w:t>
      </w:r>
      <w:r w:rsidR="00D11EDD">
        <w:rPr>
          <w:rFonts w:eastAsia="Times New Roman"/>
          <w:lang w:eastAsia="lt-LT"/>
        </w:rPr>
        <w:t>3</w:t>
      </w:r>
      <w:r>
        <w:rPr>
          <w:rFonts w:eastAsia="Times New Roman"/>
          <w:lang w:eastAsia="lt-LT"/>
        </w:rPr>
        <w:t>.1</w:t>
      </w:r>
      <w:r w:rsidR="006218AF">
        <w:rPr>
          <w:rFonts w:eastAsia="Times New Roman"/>
          <w:lang w:eastAsia="lt-LT"/>
        </w:rPr>
        <w:t>1</w:t>
      </w:r>
      <w:r w:rsidRPr="00914F9C">
        <w:rPr>
          <w:rFonts w:eastAsia="Times New Roman"/>
          <w:color w:val="000000"/>
          <w:lang w:eastAsia="lt-LT"/>
        </w:rPr>
        <w:t xml:space="preserve"> </w:t>
      </w:r>
      <w:proofErr w:type="gramStart"/>
      <w:r w:rsidRPr="00914F9C">
        <w:rPr>
          <w:rFonts w:eastAsia="Times New Roman"/>
          <w:lang w:eastAsia="lt-LT"/>
        </w:rPr>
        <w:t>VĮ Registrų centro</w:t>
      </w:r>
      <w:proofErr w:type="gramEnd"/>
      <w:r w:rsidRPr="00914F9C">
        <w:rPr>
          <w:rFonts w:eastAsia="Times New Roman"/>
          <w:lang w:eastAsia="lt-LT"/>
        </w:rPr>
        <w:t xml:space="preserve"> išduotą išrašą ar šios įmonės Lietuvos Respublikos Vyriausybės nustatyta tvarka išduotą dokumentą, patvirtinantį jungtinius kompetentingų institucijų tvarkomus duomenis, įrodantį partnerio (-</w:t>
      </w:r>
      <w:proofErr w:type="spellStart"/>
      <w:r w:rsidRPr="00914F9C">
        <w:rPr>
          <w:rFonts w:eastAsia="Times New Roman"/>
          <w:lang w:eastAsia="lt-LT"/>
        </w:rPr>
        <w:t>ių</w:t>
      </w:r>
      <w:proofErr w:type="spellEnd"/>
      <w:r w:rsidRPr="00914F9C">
        <w:rPr>
          <w:rFonts w:eastAsia="Times New Roman"/>
          <w:lang w:eastAsia="lt-LT"/>
        </w:rPr>
        <w:t xml:space="preserve">) atitikimą </w:t>
      </w:r>
      <w:r w:rsidR="00C45276">
        <w:rPr>
          <w:rFonts w:eastAsia="Times New Roman"/>
          <w:lang w:eastAsia="lt-LT"/>
        </w:rPr>
        <w:t>Apr</w:t>
      </w:r>
      <w:bookmarkStart w:id="0" w:name="_GoBack"/>
      <w:bookmarkEnd w:id="0"/>
      <w:r w:rsidR="00C45276">
        <w:rPr>
          <w:rFonts w:eastAsia="Times New Roman"/>
          <w:lang w:eastAsia="lt-LT"/>
        </w:rPr>
        <w:t xml:space="preserve">ašo </w:t>
      </w:r>
      <w:r w:rsidRPr="00914F9C">
        <w:rPr>
          <w:rFonts w:eastAsia="Times New Roman"/>
          <w:lang w:eastAsia="lt-LT"/>
        </w:rPr>
        <w:t xml:space="preserve">1 priedo </w:t>
      </w:r>
      <w:r w:rsidR="00C45276">
        <w:rPr>
          <w:rFonts w:eastAsia="Times New Roman"/>
          <w:lang w:eastAsia="lt-LT"/>
        </w:rPr>
        <w:t xml:space="preserve">„Projekto tinkamumo finansuoti vertinimo lentelė“ </w:t>
      </w:r>
      <w:r w:rsidRPr="00914F9C">
        <w:rPr>
          <w:rFonts w:eastAsia="Times New Roman"/>
          <w:lang w:eastAsia="lt-LT"/>
        </w:rPr>
        <w:t>5.4.1</w:t>
      </w:r>
      <w:r w:rsidR="00C45276" w:rsidRPr="00914F9C">
        <w:rPr>
          <w:rFonts w:eastAsia="Times New Roman"/>
          <w:lang w:eastAsia="lt-LT"/>
        </w:rPr>
        <w:t>,</w:t>
      </w:r>
      <w:r w:rsidRPr="00914F9C">
        <w:rPr>
          <w:rFonts w:eastAsia="Times New Roman"/>
          <w:lang w:eastAsia="lt-LT"/>
        </w:rPr>
        <w:t xml:space="preserve"> 5.4.3 </w:t>
      </w:r>
      <w:r w:rsidR="00C45276" w:rsidRPr="00914F9C">
        <w:rPr>
          <w:rFonts w:eastAsia="Times New Roman"/>
          <w:lang w:eastAsia="lt-LT"/>
        </w:rPr>
        <w:t xml:space="preserve">ir </w:t>
      </w:r>
      <w:r w:rsidRPr="00914F9C">
        <w:rPr>
          <w:rFonts w:eastAsia="Times New Roman"/>
          <w:lang w:eastAsia="lt-LT"/>
        </w:rPr>
        <w:t>5.4.4 punktų reikalavimus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231E7D" w:rsidP="00B30FB7">
      <w:pPr>
        <w:rPr>
          <w:lang w:eastAsia="lt-LT"/>
        </w:rPr>
      </w:pPr>
      <w:r>
        <w:rPr>
          <w:lang w:eastAsia="lt-LT"/>
        </w:rPr>
        <w:t>4</w:t>
      </w:r>
      <w:r w:rsidR="00D11EDD">
        <w:rPr>
          <w:lang w:eastAsia="lt-LT"/>
        </w:rPr>
        <w:t>4</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231E7D" w:rsidP="00B30FB7">
      <w:pPr>
        <w:rPr>
          <w:lang w:eastAsia="lt-LT"/>
        </w:rPr>
      </w:pPr>
      <w:r>
        <w:rPr>
          <w:lang w:eastAsia="lt-LT"/>
        </w:rPr>
        <w:lastRenderedPageBreak/>
        <w:t>4</w:t>
      </w:r>
      <w:r w:rsidR="008E71EA">
        <w:rPr>
          <w:lang w:eastAsia="lt-LT"/>
        </w:rPr>
        <w:t>5</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231E7D" w:rsidP="00B30FB7">
      <w:pPr>
        <w:rPr>
          <w:lang w:eastAsia="lt-LT"/>
        </w:rPr>
      </w:pPr>
      <w:r>
        <w:rPr>
          <w:lang w:eastAsia="lt-LT"/>
        </w:rPr>
        <w:t>4</w:t>
      </w:r>
      <w:r w:rsidR="00A76FD5">
        <w:rPr>
          <w:lang w:eastAsia="lt-LT"/>
        </w:rPr>
        <w:t>6</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4905B4">
        <w:rPr>
          <w:lang w:eastAsia="lt-LT"/>
        </w:rPr>
        <w:t>entelė“ nustatytus reikalavimus</w:t>
      </w:r>
      <w:r w:rsidR="006C2F18" w:rsidRPr="00803E99">
        <w:rPr>
          <w:lang w:eastAsia="lt-LT"/>
        </w:rPr>
        <w:t>.</w:t>
      </w:r>
    </w:p>
    <w:p w:rsidR="00490812" w:rsidRPr="00803E99" w:rsidRDefault="00231E7D" w:rsidP="00B30FB7">
      <w:pPr>
        <w:rPr>
          <w:lang w:eastAsia="lt-LT"/>
        </w:rPr>
      </w:pPr>
      <w:r>
        <w:rPr>
          <w:lang w:eastAsia="lt-LT"/>
        </w:rPr>
        <w:t>4</w:t>
      </w:r>
      <w:r w:rsidR="00A76FD5">
        <w:rPr>
          <w:lang w:eastAsia="lt-LT"/>
        </w:rPr>
        <w:t>7</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8501CB" w:rsidRDefault="00231E7D" w:rsidP="00B30FB7">
      <w:pPr>
        <w:rPr>
          <w:lang w:eastAsia="lt-LT"/>
        </w:rPr>
      </w:pPr>
      <w:r>
        <w:rPr>
          <w:lang w:eastAsia="lt-LT"/>
        </w:rPr>
        <w:t>48</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231E7D" w:rsidP="00B30FB7">
      <w:pPr>
        <w:rPr>
          <w:lang w:eastAsia="lt-LT"/>
        </w:rPr>
      </w:pPr>
      <w:r>
        <w:rPr>
          <w:lang w:eastAsia="lt-LT"/>
        </w:rPr>
        <w:t>49</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 neužtikrinamos DMS funkcinės galimybės</w:t>
      </w:r>
      <w:r w:rsidR="008A61DC" w:rsidRPr="00803E99">
        <w:rPr>
          <w:i/>
          <w:lang w:eastAsia="lt-LT"/>
        </w:rPr>
        <w:t>.</w:t>
      </w:r>
    </w:p>
    <w:p w:rsidR="00587127" w:rsidRPr="00803E99" w:rsidRDefault="006E35E7" w:rsidP="00B30FB7">
      <w:pPr>
        <w:rPr>
          <w:lang w:eastAsia="lt-LT"/>
        </w:rPr>
      </w:pPr>
      <w:r>
        <w:rPr>
          <w:lang w:eastAsia="lt-LT"/>
        </w:rPr>
        <w:t>5</w:t>
      </w:r>
      <w:r w:rsidR="00231E7D">
        <w:rPr>
          <w:lang w:eastAsia="lt-LT"/>
        </w:rPr>
        <w:t>0</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A76FD5" w:rsidRPr="00803E99">
        <w:rPr>
          <w:lang w:eastAsia="lt-LT"/>
        </w:rPr>
        <w:t xml:space="preserve">Paraiška </w:t>
      </w:r>
      <w:r w:rsidR="00A76FD5">
        <w:rPr>
          <w:lang w:eastAsia="lt-LT"/>
        </w:rPr>
        <w:t xml:space="preserve">taip pat </w:t>
      </w:r>
      <w:r w:rsidR="00A76FD5" w:rsidRPr="00803E99">
        <w:rPr>
          <w:lang w:eastAsia="lt-LT"/>
        </w:rPr>
        <w:t>atmetama</w:t>
      </w:r>
      <w:r w:rsidR="00A76FD5">
        <w:rPr>
          <w:lang w:eastAsia="lt-LT"/>
        </w:rPr>
        <w:t>,</w:t>
      </w:r>
      <w:r w:rsidR="00A76FD5" w:rsidRPr="00803E99">
        <w:rPr>
          <w:lang w:eastAsia="lt-LT"/>
        </w:rPr>
        <w:t xml:space="preserve"> jei</w:t>
      </w:r>
      <w:r w:rsidR="00A76FD5">
        <w:rPr>
          <w:lang w:eastAsia="lt-LT"/>
        </w:rPr>
        <w:t>gu</w:t>
      </w:r>
      <w:r w:rsidR="00A76FD5" w:rsidRPr="00803E99">
        <w:rPr>
          <w:lang w:eastAsia="lt-LT"/>
        </w:rPr>
        <w:t xml:space="preserve"> </w:t>
      </w:r>
      <w:r w:rsidR="00A76FD5" w:rsidRPr="008B2E00">
        <w:t xml:space="preserve">pareiškėjas įgyvendinančiajai institucijai paprašius per nustatytą laiką nepateikia </w:t>
      </w:r>
      <w:r w:rsidR="00A76FD5" w:rsidRPr="00D90992">
        <w:t xml:space="preserve">Aprašo </w:t>
      </w:r>
      <w:r w:rsidR="00A76FD5">
        <w:t>43</w:t>
      </w:r>
      <w:r w:rsidR="00A76FD5" w:rsidRPr="00D90992">
        <w:t xml:space="preserve"> punkte</w:t>
      </w:r>
      <w:r w:rsidR="00A76FD5" w:rsidRPr="008B2E00">
        <w:t xml:space="preserve"> nustatytų dokumentų</w:t>
      </w:r>
      <w:r w:rsidR="00A76FD5">
        <w:t xml:space="preserve"> arba nepatikslina šiuose dokumentuose pateiktos informacijos</w:t>
      </w:r>
      <w:r w:rsidR="00A76FD5" w:rsidRPr="008B2E00">
        <w:t>.</w:t>
      </w:r>
      <w:r w:rsidR="00A76FD5">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Pr>
          <w:lang w:eastAsia="lt-LT"/>
        </w:rPr>
        <w:t xml:space="preserve">u, </w:t>
      </w:r>
      <w:r w:rsidR="008501CB">
        <w:rPr>
          <w:lang w:eastAsia="lt-LT"/>
        </w:rPr>
        <w:t xml:space="preserve">jei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w:t>
      </w:r>
      <w:r w:rsidR="00231E7D">
        <w:rPr>
          <w:lang w:eastAsia="lt-LT"/>
        </w:rPr>
        <w:t>1</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231E7D" w:rsidP="00B30FB7">
      <w:pPr>
        <w:rPr>
          <w:lang w:eastAsia="lt-LT"/>
        </w:rPr>
      </w:pPr>
      <w:r>
        <w:rPr>
          <w:lang w:eastAsia="lt-LT"/>
        </w:rPr>
        <w:t>52</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buvo nesuderintas </w:t>
      </w:r>
      <w:proofErr w:type="gramStart"/>
      <w:r w:rsidR="00804FFD">
        <w:t xml:space="preserve">su </w:t>
      </w:r>
      <w:r w:rsidR="00FE1D95">
        <w:t>M</w:t>
      </w:r>
      <w:r w:rsidR="00804FFD">
        <w:t>inisterija</w:t>
      </w:r>
      <w:proofErr w:type="gramEnd"/>
      <w:r w:rsidR="0013570D">
        <w:t xml:space="preserve">, vadovaujantis </w:t>
      </w:r>
      <w:r w:rsidR="0013570D">
        <w:rPr>
          <w:color w:val="000000"/>
        </w:rPr>
        <w:t xml:space="preserve">Regionų plėtros planų rengimo metodika, patvirtinta </w:t>
      </w:r>
      <w:r w:rsidR="0013570D">
        <w:t xml:space="preserve">Lietuvos Respublikos vidaus reikalų ministro </w:t>
      </w:r>
      <w:r w:rsidR="0013570D">
        <w:rPr>
          <w:color w:val="000000"/>
        </w:rPr>
        <w:t>2011 m. rugsėjo 23 d. įsakymu Nr. 1V-706 ,,Dėl Regionų plėtros planų rengimo metodikos patvirtinimo“</w:t>
      </w:r>
      <w:r w:rsidR="00FE1D95">
        <w:t>.</w:t>
      </w:r>
      <w:r w:rsidR="00804FFD">
        <w:t xml:space="preserve">  </w:t>
      </w:r>
    </w:p>
    <w:p w:rsidR="00102879" w:rsidRPr="00803E99" w:rsidRDefault="00231E7D" w:rsidP="00B30FB7">
      <w:pPr>
        <w:rPr>
          <w:lang w:eastAsia="lt-LT"/>
        </w:rPr>
      </w:pPr>
      <w:r>
        <w:rPr>
          <w:lang w:eastAsia="lt-LT"/>
        </w:rPr>
        <w:t>53</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231E7D" w:rsidP="00B30FB7">
      <w:pPr>
        <w:rPr>
          <w:lang w:eastAsia="lt-LT"/>
        </w:rPr>
      </w:pPr>
      <w:r>
        <w:rPr>
          <w:lang w:eastAsia="lt-LT"/>
        </w:rPr>
        <w:t>54</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231E7D" w:rsidP="00B30FB7">
      <w:pPr>
        <w:rPr>
          <w:i/>
          <w:lang w:eastAsia="lt-LT"/>
        </w:rPr>
      </w:pPr>
      <w:r>
        <w:rPr>
          <w:lang w:eastAsia="lt-LT"/>
        </w:rPr>
        <w:t>55</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E279C5" w:rsidRPr="00803E99" w:rsidRDefault="00231E7D" w:rsidP="00B30FB7">
      <w:pPr>
        <w:rPr>
          <w:lang w:eastAsia="lt-LT"/>
        </w:rPr>
      </w:pPr>
      <w:r>
        <w:rPr>
          <w:lang w:eastAsia="lt-LT"/>
        </w:rPr>
        <w:t>56</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231E7D" w:rsidP="00B30FB7">
      <w:pPr>
        <w:rPr>
          <w:lang w:eastAsia="lt-LT"/>
        </w:rPr>
      </w:pPr>
      <w:r>
        <w:rPr>
          <w:lang w:eastAsia="lt-LT"/>
        </w:rPr>
        <w:t>56</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231E7D" w:rsidP="00B30FB7">
      <w:pPr>
        <w:rPr>
          <w:lang w:eastAsia="lt-LT"/>
        </w:rPr>
      </w:pPr>
      <w:r>
        <w:rPr>
          <w:lang w:eastAsia="lt-LT"/>
        </w:rPr>
        <w:t>56</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Default="009B520B" w:rsidP="00B30FB7">
      <w:pPr>
        <w:rPr>
          <w:lang w:eastAsia="lt-LT"/>
        </w:rPr>
      </w:pPr>
    </w:p>
    <w:p w:rsidR="00A76FD5" w:rsidRDefault="00A76FD5" w:rsidP="00B30FB7">
      <w:pPr>
        <w:rPr>
          <w:lang w:eastAsia="lt-LT"/>
        </w:rPr>
      </w:pPr>
    </w:p>
    <w:p w:rsidR="0013570D" w:rsidRDefault="0013570D" w:rsidP="00B30FB7">
      <w:pPr>
        <w:rPr>
          <w:lang w:eastAsia="lt-LT"/>
        </w:rPr>
      </w:pPr>
    </w:p>
    <w:p w:rsidR="0017184B" w:rsidRPr="00803E99" w:rsidRDefault="002B568D" w:rsidP="00B42EBF">
      <w:pPr>
        <w:pStyle w:val="Antrat1"/>
        <w:rPr>
          <w:lang w:eastAsia="lt-LT"/>
        </w:rPr>
      </w:pPr>
      <w:r w:rsidRPr="00803E99">
        <w:rPr>
          <w:lang w:eastAsia="lt-LT"/>
        </w:rPr>
        <w:lastRenderedPageBreak/>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231E7D" w:rsidP="00B30FB7">
      <w:pPr>
        <w:rPr>
          <w:lang w:eastAsia="lt-LT"/>
        </w:rPr>
      </w:pPr>
      <w:r>
        <w:rPr>
          <w:lang w:eastAsia="lt-LT"/>
        </w:rPr>
        <w:t>57</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231E7D" w:rsidP="00B30FB7">
      <w:pPr>
        <w:rPr>
          <w:iCs/>
        </w:rPr>
      </w:pPr>
      <w:r>
        <w:t>58</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projekto įgyvendinimui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nuo tada, kai yra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6E35E7" w:rsidRDefault="00231E7D" w:rsidP="006E35E7">
      <w:pPr>
        <w:rPr>
          <w:color w:val="000000"/>
        </w:rPr>
      </w:pPr>
      <w:r>
        <w:t>59</w:t>
      </w:r>
      <w:r w:rsidR="00F772B8" w:rsidRPr="00803E99">
        <w:t>.</w:t>
      </w:r>
      <w:r w:rsidR="00F772B8" w:rsidRPr="00803E99">
        <w:rPr>
          <w:i/>
        </w:rPr>
        <w:t xml:space="preserve"> </w:t>
      </w:r>
      <w:r w:rsidR="006E35E7"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p>
    <w:p w:rsidR="00A76FD5" w:rsidRPr="003E0EB3" w:rsidRDefault="00A76FD5" w:rsidP="00A76FD5">
      <w:r>
        <w:t xml:space="preserve">60. </w:t>
      </w:r>
      <w:r w:rsidRPr="003E0EB3">
        <w:rPr>
          <w:color w:val="000000"/>
        </w:rPr>
        <w:t>Projekto vykdytojas privalo užtikrinti, kad su projekto įgyvendinimu susij</w:t>
      </w:r>
      <w:r>
        <w:rPr>
          <w:color w:val="000000"/>
        </w:rPr>
        <w:t>usios</w:t>
      </w:r>
      <w:r w:rsidRPr="003E0EB3">
        <w:rPr>
          <w:color w:val="000000"/>
        </w:rPr>
        <w:t xml:space="preserve"> prek</w:t>
      </w:r>
      <w:r>
        <w:rPr>
          <w:color w:val="000000"/>
        </w:rPr>
        <w:t>ių</w:t>
      </w:r>
      <w:r w:rsidRPr="003E0EB3">
        <w:rPr>
          <w:color w:val="000000"/>
        </w:rPr>
        <w:t xml:space="preserve"> ir paslaug</w:t>
      </w:r>
      <w:r>
        <w:rPr>
          <w:color w:val="000000"/>
        </w:rPr>
        <w:t>ų</w:t>
      </w:r>
      <w:r w:rsidRPr="003E0EB3">
        <w:rPr>
          <w:color w:val="000000"/>
        </w:rPr>
        <w:t xml:space="preserve"> </w:t>
      </w:r>
      <w:r>
        <w:rPr>
          <w:color w:val="000000"/>
        </w:rPr>
        <w:t xml:space="preserve">pirkimo </w:t>
      </w:r>
      <w:r w:rsidRPr="003E0EB3">
        <w:rPr>
          <w:color w:val="000000"/>
        </w:rPr>
        <w:t>sutar</w:t>
      </w:r>
      <w:r>
        <w:rPr>
          <w:color w:val="000000"/>
        </w:rPr>
        <w:t>čių, kurios bus sudarytos po Aprašo patvirtinimo, sąlygos būtų nustatytos vadovaujantis</w:t>
      </w:r>
      <w:r w:rsidRPr="003E0EB3">
        <w:rPr>
          <w:color w:val="000000"/>
        </w:rPr>
        <w:t xml:space="preserve"> Viešųjų pirkimų tarnybos prie Lietuvos Respublikos Vyriausybės direktoriaus 2007 m. gruodžio 29 d. įsakymu Nr. </w:t>
      </w:r>
      <w:r w:rsidRPr="00A30D67">
        <w:t>1S-76</w:t>
      </w:r>
      <w:r w:rsidRPr="003E0EB3">
        <w:rPr>
          <w:color w:val="000000"/>
        </w:rPr>
        <w:t xml:space="preserve"> „Dėl prekių ir paslaugų viešojo pirkimo–pardavimo sutarčių standartinių sąlygų taikymo rekomendacijų ir prekių ir paslaugų viešojo pirkimo–pardavimo sutarčių standartinių sąlygų patvirtinimo“ patvirtint</w:t>
      </w:r>
      <w:r>
        <w:rPr>
          <w:color w:val="000000"/>
        </w:rPr>
        <w:t>omis</w:t>
      </w:r>
      <w:r w:rsidRPr="003E0EB3">
        <w:rPr>
          <w:color w:val="000000"/>
        </w:rPr>
        <w:t xml:space="preserve"> prekių ir paslaugų pirkimo–pardavimo sutarčių </w:t>
      </w:r>
      <w:r>
        <w:rPr>
          <w:color w:val="000000"/>
        </w:rPr>
        <w:t xml:space="preserve">standartinėmis </w:t>
      </w:r>
      <w:r w:rsidRPr="003E0EB3">
        <w:rPr>
          <w:color w:val="000000"/>
        </w:rPr>
        <w:t>sąlyg</w:t>
      </w:r>
      <w:r>
        <w:rPr>
          <w:color w:val="000000"/>
        </w:rPr>
        <w:t>omis.</w:t>
      </w:r>
    </w:p>
    <w:p w:rsidR="00572CE6" w:rsidRPr="00803E99" w:rsidRDefault="00231E7D" w:rsidP="00B30FB7">
      <w:pPr>
        <w:rPr>
          <w:noProof/>
        </w:rPr>
      </w:pPr>
      <w:r>
        <w:rPr>
          <w:rFonts w:eastAsia="Times New Roman"/>
          <w:lang w:eastAsia="lt-LT"/>
        </w:rPr>
        <w:t>6</w:t>
      </w:r>
      <w:r w:rsidR="00A76FD5">
        <w:rPr>
          <w:rFonts w:eastAsia="Times New Roman"/>
          <w:lang w:eastAsia="lt-LT"/>
        </w:rPr>
        <w:t>1</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231E7D" w:rsidP="00B30FB7">
      <w:pPr>
        <w:rPr>
          <w:lang w:eastAsia="lt-LT"/>
        </w:rPr>
      </w:pPr>
      <w:r>
        <w:rPr>
          <w:lang w:eastAsia="lt-LT"/>
        </w:rPr>
        <w:t>6</w:t>
      </w:r>
      <w:r w:rsidR="00A76FD5">
        <w:rPr>
          <w:lang w:eastAsia="lt-LT"/>
        </w:rPr>
        <w:t>2</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231E7D" w:rsidP="00B30FB7">
      <w:pPr>
        <w:rPr>
          <w:lang w:eastAsia="lt-LT"/>
        </w:rPr>
      </w:pPr>
      <w:r>
        <w:rPr>
          <w:lang w:eastAsia="lt-LT"/>
        </w:rPr>
        <w:t>6</w:t>
      </w:r>
      <w:r w:rsidR="00A76FD5">
        <w:rPr>
          <w:lang w:eastAsia="lt-LT"/>
        </w:rPr>
        <w:t>3</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7A47CE" w:rsidRDefault="007A47CE" w:rsidP="00B30FB7">
      <w:pPr>
        <w:rPr>
          <w:lang w:eastAsia="lt-LT"/>
        </w:rPr>
      </w:pPr>
    </w:p>
    <w:p w:rsidR="007A47CE" w:rsidRDefault="007A47CE" w:rsidP="00B30FB7">
      <w:pPr>
        <w:rPr>
          <w:lang w:eastAsia="lt-LT"/>
        </w:rPr>
      </w:pPr>
    </w:p>
    <w:p w:rsidR="00021052" w:rsidRDefault="00021052" w:rsidP="00021052">
      <w:pPr>
        <w:ind w:firstLine="0"/>
        <w:jc w:val="center"/>
      </w:pPr>
      <w:r w:rsidRPr="0098741F">
        <w:t>_____________________</w:t>
      </w:r>
    </w:p>
    <w:p w:rsidR="00021052" w:rsidRDefault="00021052" w:rsidP="00021052">
      <w:pPr>
        <w:jc w:val="center"/>
      </w:pPr>
      <w:r>
        <w:softHyphen/>
      </w:r>
      <w:r>
        <w:softHyphen/>
      </w:r>
      <w:r>
        <w:softHyphen/>
      </w:r>
      <w:r>
        <w:softHyphen/>
      </w:r>
      <w:r>
        <w:softHyphen/>
      </w:r>
      <w:r>
        <w:softHyphen/>
      </w:r>
      <w:r>
        <w:softHyphen/>
      </w:r>
      <w:r>
        <w:softHyphen/>
      </w:r>
    </w:p>
    <w:sectPr w:rsidR="00021052" w:rsidSect="00E648D5">
      <w:headerReference w:type="default" r:id="rId8"/>
      <w:headerReference w:type="firs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76" w:rsidRDefault="00C45276" w:rsidP="00B30FB7">
      <w:r>
        <w:separator/>
      </w:r>
    </w:p>
    <w:p w:rsidR="00C45276" w:rsidRDefault="00C45276" w:rsidP="00B30FB7"/>
    <w:p w:rsidR="00C45276" w:rsidRDefault="00C45276" w:rsidP="00B30FB7"/>
  </w:endnote>
  <w:endnote w:type="continuationSeparator" w:id="0">
    <w:p w:rsidR="00C45276" w:rsidRDefault="00C45276" w:rsidP="00B30FB7">
      <w:r>
        <w:continuationSeparator/>
      </w:r>
    </w:p>
    <w:p w:rsidR="00C45276" w:rsidRDefault="00C45276" w:rsidP="00B30FB7"/>
    <w:p w:rsidR="00C45276" w:rsidRDefault="00C4527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76" w:rsidRDefault="00C45276" w:rsidP="00B30FB7">
      <w:r>
        <w:separator/>
      </w:r>
    </w:p>
    <w:p w:rsidR="00C45276" w:rsidRDefault="00C45276" w:rsidP="00B30FB7"/>
    <w:p w:rsidR="00C45276" w:rsidRDefault="00C45276" w:rsidP="00B30FB7"/>
  </w:footnote>
  <w:footnote w:type="continuationSeparator" w:id="0">
    <w:p w:rsidR="00C45276" w:rsidRDefault="00C45276" w:rsidP="00B30FB7">
      <w:r>
        <w:continuationSeparator/>
      </w:r>
    </w:p>
    <w:p w:rsidR="00C45276" w:rsidRDefault="00C45276" w:rsidP="00B30FB7"/>
    <w:p w:rsidR="00C45276" w:rsidRDefault="00C45276"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Content>
      <w:p w:rsidR="00C45276" w:rsidRDefault="00C45276" w:rsidP="00381A70">
        <w:pPr>
          <w:pStyle w:val="Antrats"/>
          <w:ind w:firstLine="0"/>
          <w:jc w:val="center"/>
        </w:pPr>
        <w:r>
          <w:fldChar w:fldCharType="begin"/>
        </w:r>
        <w:r>
          <w:instrText>PAGE   \* MERGEFORMAT</w:instrText>
        </w:r>
        <w:r>
          <w:fldChar w:fldCharType="separate"/>
        </w:r>
        <w:r w:rsidR="00374E6A">
          <w:rPr>
            <w:noProof/>
          </w:rPr>
          <w:t>10</w:t>
        </w:r>
        <w:r>
          <w:fldChar w:fldCharType="end"/>
        </w:r>
      </w:p>
    </w:sdtContent>
  </w:sdt>
  <w:p w:rsidR="00C45276" w:rsidRDefault="00C45276" w:rsidP="00B30FB7">
    <w:pPr>
      <w:pStyle w:val="Antrats"/>
    </w:pPr>
  </w:p>
  <w:p w:rsidR="00C45276" w:rsidRDefault="00C45276" w:rsidP="00B30FB7"/>
  <w:p w:rsidR="00C45276" w:rsidRDefault="00C45276"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76" w:rsidRDefault="00C45276"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5DF9"/>
    <w:rsid w:val="0003739D"/>
    <w:rsid w:val="00037A1A"/>
    <w:rsid w:val="00037A3D"/>
    <w:rsid w:val="00040811"/>
    <w:rsid w:val="00040A08"/>
    <w:rsid w:val="00041B03"/>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570D"/>
    <w:rsid w:val="0013722E"/>
    <w:rsid w:val="00141100"/>
    <w:rsid w:val="00144B17"/>
    <w:rsid w:val="00147CD8"/>
    <w:rsid w:val="0015064E"/>
    <w:rsid w:val="00153D84"/>
    <w:rsid w:val="00156CC8"/>
    <w:rsid w:val="00160E20"/>
    <w:rsid w:val="00160ED2"/>
    <w:rsid w:val="0016111B"/>
    <w:rsid w:val="0016196E"/>
    <w:rsid w:val="0016442C"/>
    <w:rsid w:val="001648A1"/>
    <w:rsid w:val="00171433"/>
    <w:rsid w:val="0017184B"/>
    <w:rsid w:val="00171C84"/>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A1E"/>
    <w:rsid w:val="001A5962"/>
    <w:rsid w:val="001B28F4"/>
    <w:rsid w:val="001B2ABF"/>
    <w:rsid w:val="001B4A70"/>
    <w:rsid w:val="001B4BD8"/>
    <w:rsid w:val="001B5392"/>
    <w:rsid w:val="001C036E"/>
    <w:rsid w:val="001C697B"/>
    <w:rsid w:val="001C69F7"/>
    <w:rsid w:val="001C7388"/>
    <w:rsid w:val="001C7AB2"/>
    <w:rsid w:val="001D0A5B"/>
    <w:rsid w:val="001D0FC1"/>
    <w:rsid w:val="001D1C90"/>
    <w:rsid w:val="001D3141"/>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31E7D"/>
    <w:rsid w:val="0023305D"/>
    <w:rsid w:val="00233F49"/>
    <w:rsid w:val="00237051"/>
    <w:rsid w:val="002437FF"/>
    <w:rsid w:val="0024451E"/>
    <w:rsid w:val="00245121"/>
    <w:rsid w:val="00245C96"/>
    <w:rsid w:val="00245FAB"/>
    <w:rsid w:val="0024608F"/>
    <w:rsid w:val="002544CA"/>
    <w:rsid w:val="002626C6"/>
    <w:rsid w:val="0026561F"/>
    <w:rsid w:val="00265C36"/>
    <w:rsid w:val="00271E9C"/>
    <w:rsid w:val="00276B93"/>
    <w:rsid w:val="002812BF"/>
    <w:rsid w:val="002821D1"/>
    <w:rsid w:val="00282F50"/>
    <w:rsid w:val="00283315"/>
    <w:rsid w:val="00285BEA"/>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52FB"/>
    <w:rsid w:val="002E0DEF"/>
    <w:rsid w:val="002E2838"/>
    <w:rsid w:val="002E3715"/>
    <w:rsid w:val="002E42FF"/>
    <w:rsid w:val="002E50EA"/>
    <w:rsid w:val="002E5EAE"/>
    <w:rsid w:val="002E6CDB"/>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4E6A"/>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1B6"/>
    <w:rsid w:val="003B2678"/>
    <w:rsid w:val="003B40FD"/>
    <w:rsid w:val="003C0061"/>
    <w:rsid w:val="003C5A71"/>
    <w:rsid w:val="003C6839"/>
    <w:rsid w:val="003D1D57"/>
    <w:rsid w:val="003D28E6"/>
    <w:rsid w:val="003D2DCF"/>
    <w:rsid w:val="003D2F77"/>
    <w:rsid w:val="003D41BE"/>
    <w:rsid w:val="003D4A1C"/>
    <w:rsid w:val="003D542D"/>
    <w:rsid w:val="003D725B"/>
    <w:rsid w:val="003D782D"/>
    <w:rsid w:val="003E024E"/>
    <w:rsid w:val="003E1D5D"/>
    <w:rsid w:val="003E43E3"/>
    <w:rsid w:val="003E53CB"/>
    <w:rsid w:val="003E5D03"/>
    <w:rsid w:val="003F093C"/>
    <w:rsid w:val="003F3A22"/>
    <w:rsid w:val="003F4BD5"/>
    <w:rsid w:val="003F4E68"/>
    <w:rsid w:val="003F62EF"/>
    <w:rsid w:val="004039FF"/>
    <w:rsid w:val="004049E2"/>
    <w:rsid w:val="004054FC"/>
    <w:rsid w:val="00406E16"/>
    <w:rsid w:val="00407E2A"/>
    <w:rsid w:val="00410562"/>
    <w:rsid w:val="004116A0"/>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A39"/>
    <w:rsid w:val="004C3B22"/>
    <w:rsid w:val="004C77FC"/>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50F6"/>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2DEB"/>
    <w:rsid w:val="00566F7A"/>
    <w:rsid w:val="00571316"/>
    <w:rsid w:val="0057273E"/>
    <w:rsid w:val="00572CE6"/>
    <w:rsid w:val="00574FEA"/>
    <w:rsid w:val="005764D7"/>
    <w:rsid w:val="00577000"/>
    <w:rsid w:val="00582C48"/>
    <w:rsid w:val="00584AFD"/>
    <w:rsid w:val="0058540C"/>
    <w:rsid w:val="0058572A"/>
    <w:rsid w:val="00587127"/>
    <w:rsid w:val="0058765E"/>
    <w:rsid w:val="00591503"/>
    <w:rsid w:val="00592207"/>
    <w:rsid w:val="00592B99"/>
    <w:rsid w:val="0059785D"/>
    <w:rsid w:val="005A1637"/>
    <w:rsid w:val="005A189F"/>
    <w:rsid w:val="005A59CC"/>
    <w:rsid w:val="005A7477"/>
    <w:rsid w:val="005B05FD"/>
    <w:rsid w:val="005B2A21"/>
    <w:rsid w:val="005B3975"/>
    <w:rsid w:val="005B69B3"/>
    <w:rsid w:val="005B7056"/>
    <w:rsid w:val="005C574B"/>
    <w:rsid w:val="005C60FA"/>
    <w:rsid w:val="005D0037"/>
    <w:rsid w:val="005D0730"/>
    <w:rsid w:val="005D26F0"/>
    <w:rsid w:val="005D3C3B"/>
    <w:rsid w:val="005D4CA4"/>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18AF"/>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3FC"/>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6E1"/>
    <w:rsid w:val="006F580B"/>
    <w:rsid w:val="006F5847"/>
    <w:rsid w:val="00701E71"/>
    <w:rsid w:val="00710433"/>
    <w:rsid w:val="00710C62"/>
    <w:rsid w:val="0071234E"/>
    <w:rsid w:val="00713279"/>
    <w:rsid w:val="00713719"/>
    <w:rsid w:val="00713998"/>
    <w:rsid w:val="00721A68"/>
    <w:rsid w:val="00722384"/>
    <w:rsid w:val="00722764"/>
    <w:rsid w:val="00724C40"/>
    <w:rsid w:val="007265E4"/>
    <w:rsid w:val="007266AA"/>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9B5"/>
    <w:rsid w:val="007A7252"/>
    <w:rsid w:val="007A735E"/>
    <w:rsid w:val="007B42EF"/>
    <w:rsid w:val="007B4340"/>
    <w:rsid w:val="007C13C4"/>
    <w:rsid w:val="007C193F"/>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6578"/>
    <w:rsid w:val="00876728"/>
    <w:rsid w:val="00881B4C"/>
    <w:rsid w:val="008920E8"/>
    <w:rsid w:val="0089420F"/>
    <w:rsid w:val="008967E5"/>
    <w:rsid w:val="008A026B"/>
    <w:rsid w:val="008A1967"/>
    <w:rsid w:val="008A34A6"/>
    <w:rsid w:val="008A61DC"/>
    <w:rsid w:val="008A6D80"/>
    <w:rsid w:val="008B1D26"/>
    <w:rsid w:val="008B1FF1"/>
    <w:rsid w:val="008B21D2"/>
    <w:rsid w:val="008B243E"/>
    <w:rsid w:val="008C0591"/>
    <w:rsid w:val="008C1734"/>
    <w:rsid w:val="008C1D98"/>
    <w:rsid w:val="008C4BC0"/>
    <w:rsid w:val="008C4C4C"/>
    <w:rsid w:val="008C6B3E"/>
    <w:rsid w:val="008D26FA"/>
    <w:rsid w:val="008D2A86"/>
    <w:rsid w:val="008D36EA"/>
    <w:rsid w:val="008D5019"/>
    <w:rsid w:val="008D654E"/>
    <w:rsid w:val="008D674A"/>
    <w:rsid w:val="008E0CEF"/>
    <w:rsid w:val="008E0F43"/>
    <w:rsid w:val="008E71EA"/>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C150D"/>
    <w:rsid w:val="009C3762"/>
    <w:rsid w:val="009C693F"/>
    <w:rsid w:val="009D1AD3"/>
    <w:rsid w:val="009D58BC"/>
    <w:rsid w:val="009D7D45"/>
    <w:rsid w:val="009E1C30"/>
    <w:rsid w:val="009E6C1D"/>
    <w:rsid w:val="009F044B"/>
    <w:rsid w:val="009F3350"/>
    <w:rsid w:val="009F3C37"/>
    <w:rsid w:val="00A04995"/>
    <w:rsid w:val="00A04F42"/>
    <w:rsid w:val="00A05DB4"/>
    <w:rsid w:val="00A10AF9"/>
    <w:rsid w:val="00A12149"/>
    <w:rsid w:val="00A12C6F"/>
    <w:rsid w:val="00A1437D"/>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66FC2"/>
    <w:rsid w:val="00A70277"/>
    <w:rsid w:val="00A719A2"/>
    <w:rsid w:val="00A71A4F"/>
    <w:rsid w:val="00A728E0"/>
    <w:rsid w:val="00A73906"/>
    <w:rsid w:val="00A745F4"/>
    <w:rsid w:val="00A75ED1"/>
    <w:rsid w:val="00A76FD5"/>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3A1E"/>
    <w:rsid w:val="00AB4334"/>
    <w:rsid w:val="00AB4717"/>
    <w:rsid w:val="00AB472D"/>
    <w:rsid w:val="00AB52B2"/>
    <w:rsid w:val="00AB6601"/>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B02980"/>
    <w:rsid w:val="00B04163"/>
    <w:rsid w:val="00B0469F"/>
    <w:rsid w:val="00B06B38"/>
    <w:rsid w:val="00B12486"/>
    <w:rsid w:val="00B1411C"/>
    <w:rsid w:val="00B1660F"/>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3512"/>
    <w:rsid w:val="00B6438D"/>
    <w:rsid w:val="00B64939"/>
    <w:rsid w:val="00B673EB"/>
    <w:rsid w:val="00B70569"/>
    <w:rsid w:val="00B7172D"/>
    <w:rsid w:val="00B71AEF"/>
    <w:rsid w:val="00B71BAD"/>
    <w:rsid w:val="00B72FE0"/>
    <w:rsid w:val="00B77CAD"/>
    <w:rsid w:val="00B805A4"/>
    <w:rsid w:val="00B80E92"/>
    <w:rsid w:val="00B8112F"/>
    <w:rsid w:val="00B866D5"/>
    <w:rsid w:val="00B870DC"/>
    <w:rsid w:val="00B903BF"/>
    <w:rsid w:val="00B9160E"/>
    <w:rsid w:val="00B96867"/>
    <w:rsid w:val="00BA5685"/>
    <w:rsid w:val="00BA608A"/>
    <w:rsid w:val="00BA79B8"/>
    <w:rsid w:val="00BB227E"/>
    <w:rsid w:val="00BB4ECF"/>
    <w:rsid w:val="00BB5A07"/>
    <w:rsid w:val="00BB7221"/>
    <w:rsid w:val="00BB7BE0"/>
    <w:rsid w:val="00BC22C1"/>
    <w:rsid w:val="00BC401C"/>
    <w:rsid w:val="00BD0C3C"/>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5276"/>
    <w:rsid w:val="00C46FB8"/>
    <w:rsid w:val="00C47B41"/>
    <w:rsid w:val="00C500B9"/>
    <w:rsid w:val="00C50907"/>
    <w:rsid w:val="00C51100"/>
    <w:rsid w:val="00C51E95"/>
    <w:rsid w:val="00C55C73"/>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1ED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519C7"/>
    <w:rsid w:val="00D5384C"/>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1CAB"/>
    <w:rsid w:val="00DB4A0E"/>
    <w:rsid w:val="00DB6CA0"/>
    <w:rsid w:val="00DC42B9"/>
    <w:rsid w:val="00DC5D85"/>
    <w:rsid w:val="00DC605E"/>
    <w:rsid w:val="00DC7682"/>
    <w:rsid w:val="00DE018A"/>
    <w:rsid w:val="00DE2FA9"/>
    <w:rsid w:val="00DE3E96"/>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5D91"/>
    <w:rsid w:val="00E17883"/>
    <w:rsid w:val="00E279C5"/>
    <w:rsid w:val="00E319F1"/>
    <w:rsid w:val="00E31E56"/>
    <w:rsid w:val="00E416C6"/>
    <w:rsid w:val="00E444BA"/>
    <w:rsid w:val="00E46C7D"/>
    <w:rsid w:val="00E47732"/>
    <w:rsid w:val="00E521B5"/>
    <w:rsid w:val="00E52EBE"/>
    <w:rsid w:val="00E53BFA"/>
    <w:rsid w:val="00E53F31"/>
    <w:rsid w:val="00E571A0"/>
    <w:rsid w:val="00E62551"/>
    <w:rsid w:val="00E62C47"/>
    <w:rsid w:val="00E63CAA"/>
    <w:rsid w:val="00E648D5"/>
    <w:rsid w:val="00E65BE1"/>
    <w:rsid w:val="00E65E97"/>
    <w:rsid w:val="00E67D6A"/>
    <w:rsid w:val="00E701E1"/>
    <w:rsid w:val="00E732C2"/>
    <w:rsid w:val="00E80369"/>
    <w:rsid w:val="00E8236A"/>
    <w:rsid w:val="00E83D5C"/>
    <w:rsid w:val="00E860E5"/>
    <w:rsid w:val="00E86DBF"/>
    <w:rsid w:val="00E87C3C"/>
    <w:rsid w:val="00E95F4D"/>
    <w:rsid w:val="00E9664C"/>
    <w:rsid w:val="00EA1E99"/>
    <w:rsid w:val="00EA2018"/>
    <w:rsid w:val="00EA2784"/>
    <w:rsid w:val="00EB2C24"/>
    <w:rsid w:val="00EB59DB"/>
    <w:rsid w:val="00EB6963"/>
    <w:rsid w:val="00EC2C02"/>
    <w:rsid w:val="00EC596D"/>
    <w:rsid w:val="00EC5C72"/>
    <w:rsid w:val="00EC5D15"/>
    <w:rsid w:val="00ED0130"/>
    <w:rsid w:val="00ED1CDE"/>
    <w:rsid w:val="00ED5669"/>
    <w:rsid w:val="00EE029B"/>
    <w:rsid w:val="00EE2FB9"/>
    <w:rsid w:val="00EE4260"/>
    <w:rsid w:val="00EF05DF"/>
    <w:rsid w:val="00EF2C18"/>
    <w:rsid w:val="00EF4C67"/>
    <w:rsid w:val="00EF5955"/>
    <w:rsid w:val="00EF5FCC"/>
    <w:rsid w:val="00EF7AA2"/>
    <w:rsid w:val="00EF7C41"/>
    <w:rsid w:val="00EF7E3B"/>
    <w:rsid w:val="00F0106C"/>
    <w:rsid w:val="00F03959"/>
    <w:rsid w:val="00F03BD6"/>
    <w:rsid w:val="00F05128"/>
    <w:rsid w:val="00F05210"/>
    <w:rsid w:val="00F05527"/>
    <w:rsid w:val="00F06D88"/>
    <w:rsid w:val="00F07C45"/>
    <w:rsid w:val="00F100FA"/>
    <w:rsid w:val="00F10797"/>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165D"/>
    <w:rsid w:val="00F728F4"/>
    <w:rsid w:val="00F743E7"/>
    <w:rsid w:val="00F7628C"/>
    <w:rsid w:val="00F76502"/>
    <w:rsid w:val="00F772B8"/>
    <w:rsid w:val="00F773F8"/>
    <w:rsid w:val="00F817FA"/>
    <w:rsid w:val="00F82173"/>
    <w:rsid w:val="00F85C62"/>
    <w:rsid w:val="00F90C0A"/>
    <w:rsid w:val="00F92A6E"/>
    <w:rsid w:val="00F92D38"/>
    <w:rsid w:val="00F96A75"/>
    <w:rsid w:val="00F96B61"/>
    <w:rsid w:val="00F97662"/>
    <w:rsid w:val="00FA0095"/>
    <w:rsid w:val="00FA0122"/>
    <w:rsid w:val="00FA0A57"/>
    <w:rsid w:val="00FA3B60"/>
    <w:rsid w:val="00FA7C02"/>
    <w:rsid w:val="00FB0898"/>
    <w:rsid w:val="00FB501E"/>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57F1-BA37-4553-B4EE-A6185992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21317</Words>
  <Characters>12152</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2016-01-28T14:23:00Z</cp:lastPrinted>
  <dcterms:created xsi:type="dcterms:W3CDTF">2016-01-28T09:21:00Z</dcterms:created>
  <dcterms:modified xsi:type="dcterms:W3CDTF">2016-01-28T14:43:00Z</dcterms:modified>
</cp:coreProperties>
</file>