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  <w:bookmarkStart w:id="0" w:name="_GoBack"/>
      <w:bookmarkEnd w:id="0"/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1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1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  išlaidų suma, nurodyta projektinio pasiūlymo 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224526">
              <w:rPr>
                <w:rFonts w:ascii="Times New Roman" w:hAnsi="Times New Roman"/>
                <w:lang w:val="lt-LT"/>
              </w:rPr>
              <w:t>Investicijų projekto skaičiuokl</w:t>
            </w:r>
            <w:r>
              <w:rPr>
                <w:rFonts w:ascii="Times New Roman" w:hAnsi="Times New Roman"/>
                <w:lang w:val="lt-LT"/>
              </w:rPr>
              <w:t>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>
      <w:pPr>
        <w:tabs>
          <w:tab w:val="left" w:pos="6649"/>
        </w:tabs>
      </w:pPr>
    </w:p>
    <w:p w:rsidR="0017378D" w:rsidRDefault="0017378D"/>
    <w:sectPr w:rsidR="0017378D" w:rsidSect="009924FB">
      <w:headerReference w:type="default" r:id="rId7"/>
      <w:headerReference w:type="first" r:id="rId8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F2" w:rsidRDefault="00EA42F2" w:rsidP="00EA42F2">
      <w:pPr>
        <w:spacing w:after="0" w:line="240" w:lineRule="auto"/>
      </w:pPr>
      <w:r>
        <w:separator/>
      </w:r>
    </w:p>
  </w:endnote>
  <w:endnote w:type="continuationSeparator" w:id="0">
    <w:p w:rsidR="00EA42F2" w:rsidRDefault="00EA42F2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F2" w:rsidRDefault="00EA42F2" w:rsidP="00EA42F2">
      <w:pPr>
        <w:spacing w:after="0" w:line="240" w:lineRule="auto"/>
      </w:pPr>
      <w:r>
        <w:separator/>
      </w:r>
    </w:p>
  </w:footnote>
  <w:footnote w:type="continuationSeparator" w:id="0">
    <w:p w:rsidR="00EA42F2" w:rsidRDefault="00EA42F2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>o 33 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29350B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29350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>06.1.1-TID-V-50</w:t>
    </w:r>
    <w:r>
      <w:rPr>
        <w:rFonts w:ascii="Times New Roman" w:hAnsi="Times New Roman"/>
        <w:sz w:val="24"/>
        <w:szCs w:val="24"/>
      </w:rPr>
      <w:t>5</w:t>
    </w:r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</w:t>
    </w:r>
    <w:proofErr w:type="spellStart"/>
    <w:r w:rsidRPr="00EA42F2">
      <w:rPr>
        <w:rFonts w:ascii="Times New Roman" w:hAnsi="Times New Roman"/>
        <w:sz w:val="24"/>
        <w:szCs w:val="24"/>
      </w:rPr>
      <w:t>Jūrų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transporto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eismo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sąlygų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gerinimas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Klaipėdos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valstybiniame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jūrų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uoste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 w:rsidRPr="0039111E">
      <w:rPr>
        <w:rFonts w:ascii="Times New Roman" w:hAnsi="Times New Roman"/>
        <w:sz w:val="24"/>
        <w:szCs w:val="24"/>
        <w:lang w:val="lt-LT"/>
      </w:rPr>
      <w:t>Nr. 1</w:t>
    </w:r>
  </w:p>
  <w:p w:rsidR="003341E2" w:rsidRPr="0039111E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2935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E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3787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Sergėjus Volkovas</dc:creator>
  <cp:keywords/>
  <dc:description/>
  <cp:lastModifiedBy>Sergėjus Volkovas</cp:lastModifiedBy>
  <cp:revision>2</cp:revision>
  <cp:lastPrinted>2016-02-04T06:58:00Z</cp:lastPrinted>
  <dcterms:created xsi:type="dcterms:W3CDTF">2016-02-03T11:52:00Z</dcterms:created>
  <dcterms:modified xsi:type="dcterms:W3CDTF">2016-02-04T06:58:00Z</dcterms:modified>
</cp:coreProperties>
</file>