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0"/>
          <w:szCs w:val="24"/>
          <w:lang w:eastAsia="lt-LT"/>
        </w:rPr>
        <w:alias w:val="3 pr."/>
        <w:tag w:val="part_6a50b9da29e04e6b85cdcf34582a8b23"/>
        <w:id w:val="-598022913"/>
        <w:placeholder>
          <w:docPart w:val="68FB93CC3C6D45A6A4AC1FAB5138AE1E"/>
        </w:placeholder>
      </w:sdtPr>
      <w:sdtContent>
        <w:p w:rsidR="00F13655" w:rsidRDefault="00F13655" w:rsidP="00F13655">
          <w:pPr>
            <w:tabs>
              <w:tab w:val="left" w:pos="1276"/>
              <w:tab w:val="left" w:pos="1560"/>
            </w:tabs>
            <w:jc w:val="both"/>
            <w:rPr>
              <w:szCs w:val="24"/>
            </w:rPr>
          </w:pPr>
          <w:r>
            <w:rPr>
              <w:szCs w:val="24"/>
            </w:rPr>
            <w:t xml:space="preserve">2014–2020 metų Europos Sąjungos fondų investicijų veiksmų programos </w:t>
          </w:r>
        </w:p>
        <w:p w:rsidR="00F13655" w:rsidRDefault="00F13655" w:rsidP="00F13655">
          <w:pPr>
            <w:ind w:left="5529"/>
            <w:rPr>
              <w:szCs w:val="24"/>
            </w:rPr>
          </w:pPr>
          <w:r>
            <w:rPr>
              <w:szCs w:val="24"/>
            </w:rPr>
            <w:t>4 prioriteto „Energijos efektyvumo ir atsinaujinančių išteklių energijos gamybos ir naudojimo skatinimas“ 04.4.1-LVPA-K-106</w:t>
          </w:r>
          <w:r>
            <w:rPr>
              <w:b/>
              <w:bCs/>
              <w:szCs w:val="24"/>
            </w:rPr>
            <w:t xml:space="preserve"> </w:t>
          </w:r>
          <w:r>
            <w:rPr>
              <w:szCs w:val="24"/>
            </w:rPr>
            <w:t xml:space="preserve">priemonės „Elektros skirstomųjų </w:t>
          </w:r>
          <w:bookmarkStart w:id="0" w:name="_GoBack"/>
          <w:bookmarkEnd w:id="0"/>
          <w:r>
            <w:rPr>
              <w:szCs w:val="24"/>
            </w:rPr>
            <w:t>tinklų modernizavimas ir plėtra“ projektų finansavimo sąlygų aprašo Nr. 1</w:t>
          </w:r>
        </w:p>
        <w:p w:rsidR="00F13655" w:rsidRDefault="00F13655" w:rsidP="00F13655">
          <w:pPr>
            <w:ind w:left="5529"/>
            <w:rPr>
              <w:szCs w:val="24"/>
            </w:rPr>
          </w:pPr>
          <w:sdt>
            <w:sdtPr>
              <w:rPr>
                <w:szCs w:val="24"/>
                <w:lang w:val="en-GB"/>
              </w:rPr>
              <w:alias w:val="Numeris"/>
              <w:tag w:val="nr_6a50b9da29e04e6b85cdcf34582a8b23"/>
              <w:id w:val="-704479741"/>
              <w:placeholder>
                <w:docPart w:val="68FB93CC3C6D45A6A4AC1FAB5138AE1E"/>
              </w:placeholder>
            </w:sdtPr>
            <w:sdtContent>
              <w:r>
                <w:rPr>
                  <w:szCs w:val="24"/>
                  <w:lang w:val="en-GB"/>
                </w:rPr>
                <w:t>3</w:t>
              </w:r>
            </w:sdtContent>
          </w:sdt>
          <w:r>
            <w:rPr>
              <w:szCs w:val="24"/>
            </w:rPr>
            <w:t xml:space="preserve"> priedas</w:t>
          </w:r>
        </w:p>
        <w:p w:rsidR="00F13655" w:rsidRDefault="00F13655" w:rsidP="00F13655">
          <w:pPr>
            <w:rPr>
              <w:rFonts w:ascii="Helvetica-Bold" w:hAnsi="Helvetica-Bold" w:cs="Helvetica-Bold"/>
              <w:b/>
              <w:bCs/>
              <w:sz w:val="20"/>
            </w:rPr>
          </w:pPr>
        </w:p>
        <w:sdt>
          <w:sdtPr>
            <w:rPr>
              <w:b/>
              <w:bCs/>
              <w:szCs w:val="24"/>
            </w:rPr>
            <w:alias w:val="Pavadinimas"/>
            <w:tag w:val="title_6a50b9da29e04e6b85cdcf34582a8b23"/>
            <w:id w:val="1370801888"/>
            <w:placeholder>
              <w:docPart w:val="68FB93CC3C6D45A6A4AC1FAB5138AE1E"/>
            </w:placeholder>
          </w:sdtPr>
          <w:sdtContent>
            <w:p w:rsidR="00F13655" w:rsidRDefault="00F13655" w:rsidP="00F13655">
              <w:pPr>
                <w:autoSpaceDE w:val="0"/>
                <w:autoSpaceDN w:val="0"/>
                <w:adjustRightInd w:val="0"/>
                <w:jc w:val="center"/>
                <w:rPr>
                  <w:b/>
                  <w:bCs/>
                  <w:szCs w:val="24"/>
                </w:rPr>
              </w:pPr>
              <w:r>
                <w:rPr>
                  <w:b/>
                  <w:bCs/>
                  <w:szCs w:val="24"/>
                </w:rPr>
                <w:t>INFORMACIJA APIE GAUT</w:t>
              </w:r>
              <w:r>
                <w:rPr>
                  <w:b/>
                  <w:szCs w:val="24"/>
                </w:rPr>
                <w:t xml:space="preserve">Ą </w:t>
              </w:r>
              <w:r>
                <w:rPr>
                  <w:b/>
                  <w:bCs/>
                  <w:szCs w:val="24"/>
                </w:rPr>
                <w:t>VALSTYB</w:t>
              </w:r>
              <w:r>
                <w:rPr>
                  <w:b/>
                  <w:szCs w:val="24"/>
                </w:rPr>
                <w:t>Ė</w:t>
              </w:r>
              <w:r>
                <w:rPr>
                  <w:b/>
                  <w:bCs/>
                  <w:szCs w:val="24"/>
                </w:rPr>
                <w:t>S PAGALB</w:t>
              </w:r>
              <w:r>
                <w:rPr>
                  <w:b/>
                  <w:szCs w:val="24"/>
                </w:rPr>
                <w:t>Ą IR</w:t>
              </w:r>
              <w:r>
                <w:rPr>
                  <w:b/>
                  <w:bCs/>
                  <w:szCs w:val="24"/>
                </w:rPr>
                <w:t xml:space="preserve"> KITUS FINANSAVIMO ŠALTINIUS</w:t>
              </w:r>
            </w:p>
          </w:sdtContent>
        </w:sdt>
        <w:p w:rsidR="00F13655" w:rsidRDefault="00F13655" w:rsidP="00F13655">
          <w:pPr>
            <w:autoSpaceDE w:val="0"/>
            <w:autoSpaceDN w:val="0"/>
            <w:adjustRightInd w:val="0"/>
            <w:rPr>
              <w:rFonts w:ascii="Helvetica-Bold" w:hAnsi="Helvetica-Bold" w:cs="Helvetica-Bold"/>
              <w:b/>
              <w:bCs/>
              <w:sz w:val="20"/>
            </w:rPr>
          </w:pPr>
        </w:p>
        <w:p w:rsidR="00F13655" w:rsidRPr="0050219F" w:rsidRDefault="00F13655" w:rsidP="00F13655">
          <w:pPr>
            <w:ind w:left="426" w:hanging="284"/>
            <w:rPr>
              <w:b/>
              <w:bCs/>
              <w:szCs w:val="24"/>
            </w:rPr>
          </w:pPr>
          <w:r>
            <w:rPr>
              <w:rFonts w:eastAsiaTheme="minorHAnsi"/>
              <w:b/>
              <w:bCs/>
              <w:szCs w:val="24"/>
            </w:rPr>
            <w:t xml:space="preserve">1. </w:t>
          </w:r>
          <w:r w:rsidRPr="0050219F">
            <w:rPr>
              <w:b/>
              <w:bCs/>
              <w:szCs w:val="24"/>
            </w:rPr>
            <w:t>Gauta (planuojama gauti) valstybės pagalba.</w:t>
          </w:r>
        </w:p>
        <w:tbl>
          <w:tblPr>
            <w:tblStyle w:val="Lentelstinklelis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42"/>
            <w:gridCol w:w="1758"/>
            <w:gridCol w:w="1461"/>
            <w:gridCol w:w="1524"/>
            <w:gridCol w:w="1726"/>
            <w:gridCol w:w="1217"/>
          </w:tblGrid>
          <w:tr w:rsidR="00F13655" w:rsidTr="00F6349A">
            <w:tc>
              <w:tcPr>
                <w:tcW w:w="1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Planuojama gauti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pagalbos suma (</w:t>
                </w:r>
                <w:r>
                  <w:rPr>
                    <w:b/>
                    <w:i/>
                  </w:rPr>
                  <w:t>ne iš Lietuvos Respublikos energetikos ministerijos</w:t>
                </w:r>
                <w:r>
                  <w:rPr>
                    <w:b/>
                  </w:rPr>
                  <w:t xml:space="preserve">) 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Gautos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pagalbos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suma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Pagalbos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teikėjas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(institucija)</w:t>
                </w:r>
              </w:p>
            </w:tc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Informacija apie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pagalbos suteikimą,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teikimo pagrindą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</w:p>
            </w:tc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Pagalbos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suteikimo data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</w:p>
            </w:tc>
          </w:tr>
          <w:tr w:rsidR="00F13655" w:rsidTr="00F6349A">
            <w:tc>
              <w:tcPr>
                <w:tcW w:w="1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Materialiosios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investicijos</w:t>
                </w:r>
              </w:p>
            </w:tc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</w:tr>
          <w:tr w:rsidR="00F13655" w:rsidTr="00F6349A">
            <w:tc>
              <w:tcPr>
                <w:tcW w:w="1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Nematerialiosios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investicijos</w:t>
                </w:r>
              </w:p>
            </w:tc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</w:tr>
          <w:tr w:rsidR="00F13655" w:rsidTr="00F6349A">
            <w:tc>
              <w:tcPr>
                <w:tcW w:w="1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  <w:i/>
                  </w:rPr>
                  <w:t>De minimis</w:t>
                </w:r>
                <w:r>
                  <w:rPr>
                    <w:b/>
                  </w:rPr>
                  <w:t xml:space="preserve"> pagalba</w:t>
                </w:r>
              </w:p>
            </w:tc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</w:tr>
          <w:tr w:rsidR="00F13655" w:rsidTr="00F6349A">
            <w:tc>
              <w:tcPr>
                <w:tcW w:w="1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Kita įvairių formų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valstybės finansinė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parama juridiniams</w:t>
                </w:r>
              </w:p>
              <w:p w:rsidR="00F13655" w:rsidRDefault="00F13655" w:rsidP="00F6349A">
                <w:pPr>
                  <w:pStyle w:val="Betarp"/>
                  <w:rPr>
                    <w:b/>
                  </w:rPr>
                </w:pPr>
                <w:r>
                  <w:rPr>
                    <w:b/>
                  </w:rPr>
                  <w:t>asmenims</w:t>
                </w:r>
              </w:p>
            </w:tc>
            <w:tc>
              <w:tcPr>
                <w:tcW w:w="1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13655" w:rsidRDefault="00F13655" w:rsidP="00F6349A">
                <w:pPr>
                  <w:pStyle w:val="Betarp"/>
                </w:pPr>
              </w:p>
            </w:tc>
          </w:tr>
        </w:tbl>
        <w:p w:rsidR="00F13655" w:rsidRDefault="00F13655" w:rsidP="00F13655">
          <w:pPr>
            <w:rPr>
              <w:rFonts w:asciiTheme="minorHAnsi" w:hAnsiTheme="minorHAnsi" w:cstheme="minorBidi"/>
              <w:sz w:val="22"/>
              <w:szCs w:val="22"/>
            </w:rPr>
          </w:pPr>
        </w:p>
        <w:p w:rsidR="00F13655" w:rsidRPr="0050219F" w:rsidRDefault="00F13655" w:rsidP="00F13655">
          <w:pPr>
            <w:autoSpaceDE w:val="0"/>
            <w:autoSpaceDN w:val="0"/>
            <w:adjustRightInd w:val="0"/>
            <w:ind w:left="426" w:hanging="284"/>
            <w:rPr>
              <w:rFonts w:ascii="Times-Bold" w:hAnsi="Times-Bold" w:cs="Times-Bold"/>
              <w:b/>
              <w:bCs/>
              <w:szCs w:val="24"/>
            </w:rPr>
          </w:pPr>
          <w:r>
            <w:rPr>
              <w:rFonts w:ascii="Times-Bold" w:eastAsiaTheme="minorHAnsi" w:hAnsi="Times-Bold" w:cs="Times-Bold"/>
              <w:b/>
              <w:bCs/>
              <w:szCs w:val="24"/>
            </w:rPr>
            <w:t xml:space="preserve">2. </w:t>
          </w:r>
          <w:r w:rsidRPr="0050219F">
            <w:rPr>
              <w:rFonts w:ascii="Times-Bold" w:hAnsi="Times-Bold" w:cs="Times-Bold"/>
              <w:b/>
              <w:bCs/>
              <w:szCs w:val="24"/>
            </w:rPr>
            <w:t>Kiti Europos S</w:t>
          </w:r>
          <w:r w:rsidRPr="0050219F">
            <w:rPr>
              <w:rFonts w:ascii="TTE4t00" w:hAnsi="TTE4t00" w:cs="TTE4t00"/>
              <w:b/>
              <w:szCs w:val="24"/>
            </w:rPr>
            <w:t>ą</w:t>
          </w:r>
          <w:r w:rsidRPr="0050219F">
            <w:rPr>
              <w:rFonts w:ascii="Times-Bold" w:hAnsi="Times-Bold" w:cs="Times-Bold"/>
              <w:b/>
              <w:bCs/>
              <w:szCs w:val="24"/>
            </w:rPr>
            <w:t>jungos, Lietuvos Respublikos ar kiti finansavimo šaltiniai.</w:t>
          </w:r>
        </w:p>
        <w:tbl>
          <w:tblPr>
            <w:tblStyle w:val="Lentelstinklelis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1259"/>
            <w:gridCol w:w="8403"/>
          </w:tblGrid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2.1. Ar buvo pateikta paraiška d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l paramos šiam projektui arba jo daliai iš bet kurio kito Europos S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>jungos, Lietuvos Respublikos ar kit</w:t>
                </w:r>
                <w:r>
                  <w:rPr>
                    <w:b/>
                    <w:szCs w:val="24"/>
                  </w:rPr>
                  <w:t xml:space="preserve">ų </w:t>
                </w:r>
                <w:r>
                  <w:rPr>
                    <w:b/>
                    <w:bCs/>
                    <w:szCs w:val="24"/>
                  </w:rPr>
                  <w:t>finansavimo šaltini</w:t>
                </w:r>
                <w:r>
                  <w:rPr>
                    <w:b/>
                    <w:szCs w:val="24"/>
                  </w:rPr>
                  <w:t xml:space="preserve">ų </w:t>
                </w:r>
                <w:r>
                  <w:rPr>
                    <w:b/>
                    <w:bCs/>
                    <w:szCs w:val="24"/>
                  </w:rPr>
                  <w:t>(Europos regioninio plėtros fondo (toliau – ERPF), Sanglaudos fondo, kito Europos S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>jungos finansavimo šaltinio, valstyb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ar savivaldyb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program</w:t>
                </w:r>
                <w:r>
                  <w:rPr>
                    <w:b/>
                    <w:szCs w:val="24"/>
                  </w:rPr>
                  <w:t>ų</w:t>
                </w:r>
                <w:r>
                  <w:rPr>
                    <w:b/>
                    <w:bCs/>
                    <w:szCs w:val="24"/>
                  </w:rPr>
                  <w:t>, Europos ekonomin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erdv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paramos ar panašiai)?</w:t>
                </w:r>
              </w:p>
            </w:tc>
          </w:tr>
          <w:tr w:rsidR="00F13655" w:rsidTr="00F6349A"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Taip</w:t>
                </w:r>
              </w:p>
            </w:tc>
            <w:tc>
              <w:tcPr>
                <w:tcW w:w="8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Jei taip, prašome išsamiai aprašyti (nurodyti susijusią finansinę priemonę, nuorodų</w:t>
                </w:r>
              </w:p>
              <w:p w:rsidR="00F13655" w:rsidRDefault="00F13655" w:rsidP="00F6349A">
                <w:pPr>
                  <w:autoSpaceDE w:val="0"/>
                  <w:autoSpaceDN w:val="0"/>
                  <w:adjustRightInd w:val="0"/>
                  <w:rPr>
                    <w:b/>
                    <w:bCs/>
                    <w:szCs w:val="24"/>
                  </w:rPr>
                </w:pPr>
                <w:r>
                  <w:rPr>
                    <w:szCs w:val="24"/>
                  </w:rPr>
                  <w:t>numerius, datas, prašytas sumas, suteiktas sumas ir kita)</w:t>
                </w:r>
              </w:p>
            </w:tc>
          </w:tr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Ne</w:t>
                </w:r>
              </w:p>
            </w:tc>
          </w:tr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2.2. Ar šis projektas ar jo dalis papildo kok</w:t>
                </w:r>
                <w:r>
                  <w:rPr>
                    <w:b/>
                    <w:szCs w:val="24"/>
                  </w:rPr>
                  <w:t xml:space="preserve">į </w:t>
                </w:r>
                <w:r>
                  <w:rPr>
                    <w:b/>
                    <w:bCs/>
                    <w:szCs w:val="24"/>
                  </w:rPr>
                  <w:t>nors kit</w:t>
                </w:r>
                <w:r>
                  <w:rPr>
                    <w:b/>
                    <w:szCs w:val="24"/>
                  </w:rPr>
                  <w:t xml:space="preserve">ą </w:t>
                </w:r>
                <w:r>
                  <w:rPr>
                    <w:b/>
                    <w:bCs/>
                    <w:szCs w:val="24"/>
                  </w:rPr>
                  <w:t>projekt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>, kuris jau finansuojamas ar bus finansuojamas iš ERPF, Sanglaudos fondo, kito Europos S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>jungos finansavimo šaltinio, valstyb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ar savivaldyb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program</w:t>
                </w:r>
                <w:r>
                  <w:rPr>
                    <w:b/>
                    <w:szCs w:val="24"/>
                  </w:rPr>
                  <w:t>ų</w:t>
                </w:r>
                <w:r>
                  <w:rPr>
                    <w:b/>
                    <w:bCs/>
                    <w:szCs w:val="24"/>
                  </w:rPr>
                  <w:t>, Europos ekonomin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erdv</w:t>
                </w:r>
                <w:r>
                  <w:rPr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paramos ar panašiai?</w:t>
                </w:r>
              </w:p>
            </w:tc>
          </w:tr>
          <w:tr w:rsidR="00F13655" w:rsidTr="00F6349A"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Taip</w:t>
                </w:r>
              </w:p>
            </w:tc>
            <w:tc>
              <w:tcPr>
                <w:tcW w:w="8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Jei taip, prašome išsamiai aprašyti (nurodyti tikslius duomenis, nuorodų numerius,</w:t>
                </w:r>
              </w:p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datas, prašytas sumas, gautas sumas ir kita)</w:t>
                </w:r>
              </w:p>
            </w:tc>
          </w:tr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Ne</w:t>
                </w:r>
              </w:p>
            </w:tc>
          </w:tr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2.3. Ar buvo pateikta paraiška d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l paramos iš bet kurio kito Europos S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>jungos, Lietuvos Respublikos ar kit</w:t>
                </w:r>
                <w:r>
                  <w:rPr>
                    <w:b/>
                    <w:szCs w:val="24"/>
                  </w:rPr>
                  <w:t xml:space="preserve">ų </w:t>
                </w:r>
                <w:r>
                  <w:rPr>
                    <w:b/>
                    <w:bCs/>
                    <w:szCs w:val="24"/>
                  </w:rPr>
                  <w:t>finansavimo šaltini</w:t>
                </w:r>
                <w:r>
                  <w:rPr>
                    <w:b/>
                    <w:szCs w:val="24"/>
                  </w:rPr>
                  <w:t xml:space="preserve">ų </w:t>
                </w:r>
                <w:r>
                  <w:rPr>
                    <w:b/>
                    <w:bCs/>
                    <w:szCs w:val="24"/>
                  </w:rPr>
                  <w:t>(ERPF, Sanglaudos fondo, kito Europos S</w:t>
                </w:r>
                <w:r>
                  <w:rPr>
                    <w:b/>
                    <w:szCs w:val="24"/>
                  </w:rPr>
                  <w:t>ą</w:t>
                </w:r>
                <w:r>
                  <w:rPr>
                    <w:b/>
                    <w:bCs/>
                    <w:szCs w:val="24"/>
                  </w:rPr>
                  <w:t xml:space="preserve">jungos </w:t>
                </w:r>
                <w:r>
                  <w:rPr>
                    <w:b/>
                    <w:bCs/>
                    <w:szCs w:val="24"/>
                  </w:rPr>
                  <w:lastRenderedPageBreak/>
                  <w:t>finansavimo šaltinio, valstyb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ar savivaldyb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program</w:t>
                </w:r>
                <w:r>
                  <w:rPr>
                    <w:b/>
                    <w:szCs w:val="24"/>
                  </w:rPr>
                  <w:t>ų</w:t>
                </w:r>
                <w:r>
                  <w:rPr>
                    <w:b/>
                    <w:bCs/>
                    <w:szCs w:val="24"/>
                  </w:rPr>
                  <w:t>, Europos ekonomin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erdv</w:t>
                </w:r>
                <w:r>
                  <w:rPr>
                    <w:b/>
                    <w:szCs w:val="24"/>
                  </w:rPr>
                  <w:t>ė</w:t>
                </w:r>
                <w:r>
                  <w:rPr>
                    <w:b/>
                    <w:bCs/>
                    <w:szCs w:val="24"/>
                  </w:rPr>
                  <w:t>s paramos ar panašiai) ankstesniam šio projekto ar jo dalies etapui (</w:t>
                </w:r>
                <w:r>
                  <w:rPr>
                    <w:b/>
                    <w:szCs w:val="24"/>
                  </w:rPr>
                  <w:t>į</w:t>
                </w:r>
                <w:r>
                  <w:rPr>
                    <w:b/>
                    <w:bCs/>
                    <w:szCs w:val="24"/>
                  </w:rPr>
                  <w:t>skaitant galimybi</w:t>
                </w:r>
                <w:r>
                  <w:rPr>
                    <w:b/>
                    <w:szCs w:val="24"/>
                  </w:rPr>
                  <w:t xml:space="preserve">ų </w:t>
                </w:r>
                <w:r>
                  <w:rPr>
                    <w:b/>
                    <w:bCs/>
                    <w:szCs w:val="24"/>
                  </w:rPr>
                  <w:t>studijos ir parengiamuosius etapus)?</w:t>
                </w:r>
              </w:p>
            </w:tc>
          </w:tr>
          <w:tr w:rsidR="00F13655" w:rsidTr="00F6349A"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lastRenderedPageBreak/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Taip</w:t>
                </w:r>
              </w:p>
            </w:tc>
            <w:tc>
              <w:tcPr>
                <w:tcW w:w="8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autoSpaceDE w:val="0"/>
                  <w:autoSpaceDN w:val="0"/>
                  <w:adjustRightInd w:val="0"/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Jei taip, prašome išsamiai aprašyti (nurodyti susijusią finansinę priemonę, nuorodų</w:t>
                </w:r>
              </w:p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numerius, datas, prašytas sumas, suteiktas sumas ir kita)</w:t>
                </w:r>
              </w:p>
            </w:tc>
          </w:tr>
          <w:tr w:rsidR="00F13655" w:rsidTr="00F6349A">
            <w:tc>
              <w:tcPr>
                <w:tcW w:w="98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13655" w:rsidRDefault="00F13655" w:rsidP="00F6349A">
                <w:pPr>
                  <w:pStyle w:val="Sraopastraipa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sym w:font="Symbol" w:char="F07F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Ne</w:t>
                </w:r>
              </w:p>
            </w:tc>
          </w:tr>
        </w:tbl>
        <w:p w:rsidR="00F13655" w:rsidRDefault="00F13655" w:rsidP="00F13655">
          <w:pPr>
            <w:pStyle w:val="Sraopastraipa"/>
            <w:autoSpaceDE w:val="0"/>
            <w:autoSpaceDN w:val="0"/>
            <w:adjustRightInd w:val="0"/>
            <w:spacing w:after="0" w:line="240" w:lineRule="auto"/>
            <w:rPr>
              <w:rFonts w:ascii="Times-Bold" w:hAnsi="Times-Bold" w:cs="Times-Bold"/>
              <w:b/>
              <w:bCs/>
              <w:sz w:val="24"/>
              <w:szCs w:val="24"/>
            </w:rPr>
          </w:pPr>
        </w:p>
        <w:p w:rsidR="00F13655" w:rsidRDefault="00F13655" w:rsidP="00F13655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0"/>
              <w:shd w:val="clear" w:color="auto" w:fill="FFFFFF"/>
            </w:rPr>
            <w:t>______________</w:t>
          </w:r>
        </w:p>
        <w:p w:rsidR="00F13655" w:rsidRDefault="00F13655" w:rsidP="00F13655">
          <w:pPr>
            <w:tabs>
              <w:tab w:val="left" w:pos="1276"/>
              <w:tab w:val="left" w:pos="1560"/>
            </w:tabs>
            <w:jc w:val="both"/>
            <w:rPr>
              <w:sz w:val="20"/>
              <w:szCs w:val="24"/>
              <w:lang w:eastAsia="lt-LT"/>
            </w:rPr>
          </w:pPr>
        </w:p>
      </w:sdtContent>
    </w:sdt>
    <w:p w:rsidR="00D83473" w:rsidRDefault="00D83473"/>
    <w:sectPr w:rsidR="00D834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B8"/>
    <w:rsid w:val="004253B8"/>
    <w:rsid w:val="00D83473"/>
    <w:rsid w:val="00F1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E1D11-8C01-4143-98BE-BBDD9862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3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13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1365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136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B93CC3C6D45A6A4AC1FAB5138AE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06B2A5-BC45-4BEB-A811-9277072A4EFA}"/>
      </w:docPartPr>
      <w:docPartBody>
        <w:p w:rsidR="00000000" w:rsidRDefault="004515F3" w:rsidP="004515F3">
          <w:pPr>
            <w:pStyle w:val="68FB93CC3C6D45A6A4AC1FAB5138AE1E"/>
          </w:pPr>
          <w:r w:rsidRPr="006B6A6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F3"/>
    <w:rsid w:val="004515F3"/>
    <w:rsid w:val="009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515F3"/>
    <w:rPr>
      <w:color w:val="808080"/>
    </w:rPr>
  </w:style>
  <w:style w:type="paragraph" w:customStyle="1" w:styleId="68FB93CC3C6D45A6A4AC1FAB5138AE1E">
    <w:name w:val="68FB93CC3C6D45A6A4AC1FAB5138AE1E"/>
    <w:rsid w:val="00451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867</Characters>
  <Application>Microsoft Office Word</Application>
  <DocSecurity>0</DocSecurity>
  <Lines>7</Lines>
  <Paragraphs>4</Paragraphs>
  <ScaleCrop>false</ScaleCrop>
  <Company>LVPA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Petrulevicius Deividas</dc:creator>
  <cp:keywords/>
  <dc:description/>
  <cp:lastModifiedBy>Petrulevicius Deividas</cp:lastModifiedBy>
  <cp:revision>2</cp:revision>
  <dcterms:created xsi:type="dcterms:W3CDTF">2016-02-18T11:50:00Z</dcterms:created>
  <dcterms:modified xsi:type="dcterms:W3CDTF">2016-02-18T11:50:00Z</dcterms:modified>
</cp:coreProperties>
</file>