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74C" w:rsidRPr="0075612A" w:rsidRDefault="00E5574C">
      <w:pPr>
        <w:rPr>
          <w:rFonts w:ascii="Segoe UI" w:hAnsi="Segoe UI" w:cs="Segoe UI"/>
          <w:sz w:val="20"/>
          <w:szCs w:val="20"/>
        </w:rPr>
      </w:pPr>
      <w:bookmarkStart w:id="0" w:name="_GoBack"/>
      <w:bookmarkEnd w:id="0"/>
    </w:p>
    <w:p w:rsidR="00324059" w:rsidRDefault="00A47D63" w:rsidP="00A47D63">
      <w:pPr>
        <w:jc w:val="center"/>
        <w:rPr>
          <w:rFonts w:ascii="Times New Roman" w:hAnsi="Times New Roman" w:cs="Times New Roman"/>
          <w:b/>
          <w:sz w:val="24"/>
          <w:szCs w:val="24"/>
        </w:rPr>
      </w:pPr>
      <w:r>
        <w:rPr>
          <w:rFonts w:ascii="Times New Roman" w:hAnsi="Times New Roman" w:cs="Times New Roman"/>
          <w:b/>
          <w:kern w:val="16"/>
          <w:sz w:val="24"/>
          <w:szCs w:val="24"/>
        </w:rPr>
        <w:t>2014–2020 metų Europos S</w:t>
      </w:r>
      <w:r w:rsidRPr="00A47D63">
        <w:rPr>
          <w:rFonts w:ascii="Times New Roman" w:hAnsi="Times New Roman" w:cs="Times New Roman"/>
          <w:b/>
          <w:kern w:val="16"/>
          <w:sz w:val="24"/>
          <w:szCs w:val="24"/>
        </w:rPr>
        <w:t>ąjungos fondų investicijų veiksmų programos</w:t>
      </w:r>
      <w:r>
        <w:rPr>
          <w:rFonts w:ascii="Times New Roman" w:hAnsi="Times New Roman" w:cs="Times New Roman"/>
          <w:b/>
          <w:sz w:val="24"/>
          <w:szCs w:val="24"/>
        </w:rPr>
        <w:t xml:space="preserve"> 1 prioriteto „M</w:t>
      </w:r>
      <w:r w:rsidRPr="00A47D63">
        <w:rPr>
          <w:rFonts w:ascii="Times New Roman" w:hAnsi="Times New Roman" w:cs="Times New Roman"/>
          <w:b/>
          <w:sz w:val="24"/>
          <w:szCs w:val="24"/>
        </w:rPr>
        <w:t>okslinių tyrimų, eksperimentinės plėtros ir i</w:t>
      </w:r>
      <w:r>
        <w:rPr>
          <w:rFonts w:ascii="Times New Roman" w:hAnsi="Times New Roman" w:cs="Times New Roman"/>
          <w:b/>
          <w:sz w:val="24"/>
          <w:szCs w:val="24"/>
        </w:rPr>
        <w:t>no</w:t>
      </w:r>
      <w:r w:rsidR="00045CFA">
        <w:rPr>
          <w:rFonts w:ascii="Times New Roman" w:hAnsi="Times New Roman" w:cs="Times New Roman"/>
          <w:b/>
          <w:sz w:val="24"/>
          <w:szCs w:val="24"/>
        </w:rPr>
        <w:t>vacijų skatinimas“ 01.2.2-CPVA-K</w:t>
      </w:r>
      <w:r>
        <w:rPr>
          <w:rFonts w:ascii="Times New Roman" w:hAnsi="Times New Roman" w:cs="Times New Roman"/>
          <w:b/>
          <w:sz w:val="24"/>
          <w:szCs w:val="24"/>
        </w:rPr>
        <w:t>-738 priemonės „Nepriklausomi MTEP</w:t>
      </w:r>
      <w:r w:rsidRPr="00A47D63">
        <w:rPr>
          <w:rFonts w:ascii="Times New Roman" w:hAnsi="Times New Roman" w:cs="Times New Roman"/>
          <w:b/>
          <w:sz w:val="24"/>
          <w:szCs w:val="24"/>
        </w:rPr>
        <w:t xml:space="preserve"> projektai“ proj</w:t>
      </w:r>
      <w:r>
        <w:rPr>
          <w:rFonts w:ascii="Times New Roman" w:hAnsi="Times New Roman" w:cs="Times New Roman"/>
          <w:b/>
          <w:sz w:val="24"/>
          <w:szCs w:val="24"/>
        </w:rPr>
        <w:t>ektų finansavimo sąlygų aprašo Nr. 1 (toliau – PFSA</w:t>
      </w:r>
      <w:r w:rsidRPr="00A47D63">
        <w:rPr>
          <w:rFonts w:ascii="Times New Roman" w:hAnsi="Times New Roman" w:cs="Times New Roman"/>
          <w:b/>
          <w:sz w:val="24"/>
          <w:szCs w:val="24"/>
        </w:rPr>
        <w:t>)</w:t>
      </w:r>
      <w:r>
        <w:rPr>
          <w:rFonts w:ascii="Times New Roman" w:hAnsi="Times New Roman" w:cs="Times New Roman"/>
          <w:b/>
          <w:sz w:val="24"/>
          <w:szCs w:val="24"/>
        </w:rPr>
        <w:t xml:space="preserve"> </w:t>
      </w:r>
      <w:r w:rsidRPr="00A47D63">
        <w:rPr>
          <w:rFonts w:ascii="Times New Roman" w:hAnsi="Times New Roman" w:cs="Times New Roman"/>
          <w:b/>
          <w:sz w:val="24"/>
          <w:szCs w:val="24"/>
        </w:rPr>
        <w:t>projekto pastabų derinimo lentelė</w:t>
      </w:r>
    </w:p>
    <w:tbl>
      <w:tblPr>
        <w:tblStyle w:val="Lentelstinklelis"/>
        <w:tblW w:w="0" w:type="auto"/>
        <w:tblLayout w:type="fixed"/>
        <w:tblLook w:val="04A0" w:firstRow="1" w:lastRow="0" w:firstColumn="1" w:lastColumn="0" w:noHBand="0" w:noVBand="1"/>
      </w:tblPr>
      <w:tblGrid>
        <w:gridCol w:w="1430"/>
        <w:gridCol w:w="570"/>
        <w:gridCol w:w="3382"/>
        <w:gridCol w:w="4678"/>
        <w:gridCol w:w="1699"/>
        <w:gridCol w:w="2234"/>
      </w:tblGrid>
      <w:tr w:rsidR="00A473F4" w:rsidTr="00045CFA">
        <w:tc>
          <w:tcPr>
            <w:tcW w:w="1430"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Pastabos teikėjas</w:t>
            </w:r>
          </w:p>
        </w:tc>
        <w:tc>
          <w:tcPr>
            <w:tcW w:w="570" w:type="dxa"/>
          </w:tcPr>
          <w:p w:rsidR="00FC4965" w:rsidRDefault="00FC4965" w:rsidP="00A47D63">
            <w:pPr>
              <w:jc w:val="center"/>
              <w:rPr>
                <w:rFonts w:ascii="Times New Roman" w:hAnsi="Times New Roman" w:cs="Times New Roman"/>
                <w:b/>
                <w:sz w:val="24"/>
                <w:szCs w:val="24"/>
              </w:rPr>
            </w:pPr>
            <w:r w:rsidRPr="00A47D63">
              <w:rPr>
                <w:rFonts w:ascii="Times New Roman" w:hAnsi="Times New Roman" w:cs="Times New Roman"/>
                <w:b/>
                <w:sz w:val="24"/>
                <w:szCs w:val="24"/>
              </w:rPr>
              <w:t>Eil. Nr.</w:t>
            </w:r>
          </w:p>
        </w:tc>
        <w:tc>
          <w:tcPr>
            <w:tcW w:w="3382"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PFSA nuostatos, kurioms teikiama pastaba</w:t>
            </w:r>
          </w:p>
        </w:tc>
        <w:tc>
          <w:tcPr>
            <w:tcW w:w="4678" w:type="dxa"/>
          </w:tcPr>
          <w:p w:rsidR="00FC4965" w:rsidRDefault="00FC4965" w:rsidP="00A47D63">
            <w:pPr>
              <w:jc w:val="center"/>
              <w:rPr>
                <w:rFonts w:ascii="Times New Roman" w:hAnsi="Times New Roman" w:cs="Times New Roman"/>
                <w:b/>
                <w:sz w:val="24"/>
                <w:szCs w:val="24"/>
              </w:rPr>
            </w:pPr>
            <w:r w:rsidRPr="00A47D63">
              <w:rPr>
                <w:rFonts w:ascii="Times New Roman" w:hAnsi="Times New Roman" w:cs="Times New Roman"/>
                <w:b/>
                <w:sz w:val="24"/>
                <w:szCs w:val="24"/>
              </w:rPr>
              <w:t>Komentarai/pasiūlymai</w:t>
            </w:r>
          </w:p>
        </w:tc>
        <w:tc>
          <w:tcPr>
            <w:tcW w:w="1699"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ŠMM pozicija</w:t>
            </w:r>
          </w:p>
        </w:tc>
        <w:tc>
          <w:tcPr>
            <w:tcW w:w="2234"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ŠMM argumentai</w:t>
            </w:r>
          </w:p>
        </w:tc>
      </w:tr>
      <w:tr w:rsidR="00A473F4" w:rsidTr="00045CFA">
        <w:tc>
          <w:tcPr>
            <w:tcW w:w="1430" w:type="dxa"/>
          </w:tcPr>
          <w:p w:rsidR="00FC4965" w:rsidRDefault="00FC4965" w:rsidP="00A47D63">
            <w:pPr>
              <w:jc w:val="center"/>
              <w:rPr>
                <w:rFonts w:ascii="Times New Roman" w:hAnsi="Times New Roman" w:cs="Times New Roman"/>
                <w:b/>
                <w:sz w:val="24"/>
                <w:szCs w:val="24"/>
              </w:rPr>
            </w:pPr>
            <w:r w:rsidRPr="0003518B">
              <w:rPr>
                <w:rFonts w:ascii="Times New Roman" w:eastAsia="Calibri" w:hAnsi="Times New Roman" w:cs="Times New Roman"/>
                <w:sz w:val="24"/>
                <w:szCs w:val="24"/>
              </w:rPr>
              <w:t>Lietuvos inovacijų centras</w:t>
            </w:r>
          </w:p>
        </w:tc>
        <w:tc>
          <w:tcPr>
            <w:tcW w:w="570"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sz w:val="24"/>
                <w:szCs w:val="24"/>
              </w:rPr>
              <w:t>1.</w:t>
            </w:r>
          </w:p>
        </w:tc>
        <w:tc>
          <w:tcPr>
            <w:tcW w:w="3382" w:type="dxa"/>
          </w:tcPr>
          <w:p w:rsidR="00FC4965" w:rsidRDefault="00FC4965" w:rsidP="00FC4965">
            <w:pPr>
              <w:jc w:val="both"/>
              <w:rPr>
                <w:rFonts w:ascii="Times New Roman" w:hAnsi="Times New Roman" w:cs="Times New Roman"/>
                <w:b/>
                <w:sz w:val="24"/>
                <w:szCs w:val="24"/>
              </w:rPr>
            </w:pPr>
            <w:r w:rsidRPr="00A47D63">
              <w:rPr>
                <w:rFonts w:ascii="Times New Roman" w:hAnsi="Times New Roman" w:cs="Times New Roman"/>
                <w:sz w:val="24"/>
                <w:szCs w:val="24"/>
              </w:rPr>
              <w:t xml:space="preserve">8. Pagal Aprašą projektams įgyvendinti numatoma skirti iki 17 958 760,00 </w:t>
            </w:r>
            <w:proofErr w:type="spellStart"/>
            <w:r w:rsidRPr="00A47D63">
              <w:rPr>
                <w:rFonts w:ascii="Times New Roman" w:hAnsi="Times New Roman" w:cs="Times New Roman"/>
                <w:sz w:val="24"/>
                <w:szCs w:val="24"/>
              </w:rPr>
              <w:t>Eur</w:t>
            </w:r>
            <w:proofErr w:type="spellEnd"/>
            <w:r w:rsidRPr="00A47D63">
              <w:rPr>
                <w:rFonts w:ascii="Times New Roman" w:hAnsi="Times New Roman" w:cs="Times New Roman"/>
                <w:sz w:val="24"/>
                <w:szCs w:val="24"/>
              </w:rPr>
              <w:t xml:space="preserve">  (septyniolikos milijonų devynių šimtų penkiasdešimt aštuonių tūkstančių septynių šimtų šešiasdešimties eurų 00 ct) Europos regioninės plėtros fondo lėšų.</w:t>
            </w:r>
          </w:p>
        </w:tc>
        <w:tc>
          <w:tcPr>
            <w:tcW w:w="4678" w:type="dxa"/>
          </w:tcPr>
          <w:p w:rsidR="00FC4965" w:rsidRPr="00A47D63" w:rsidRDefault="00FC4965" w:rsidP="00FC4965">
            <w:pPr>
              <w:pStyle w:val="Default"/>
              <w:jc w:val="both"/>
            </w:pPr>
            <w:r w:rsidRPr="00A47D63">
              <w:t xml:space="preserve">Pagal PFSA kvietimai teikti paraiškas skelbiami pagal Prioritetines mokslinių tyrimų ir eksperimentinės (socialinės, kultūrinės) plėtros ir inovacijų raidos (sumanios specializacijos) kryptis, patvirtintas Lietuvos Respublikos Vyriausybės 2013 m. spalio 14 d. nutarimu Nr. 951 „Dėl Prioritetinių mokslinių tyrimų ir eksperimentinės (socialinės, kultūrinės) plėtros ir inovacijų raidos (sumanios specializacijos) krypčių patvirtinimo“ (toliau – sumaniosios specializacijos kryptys). </w:t>
            </w:r>
          </w:p>
          <w:p w:rsidR="00FC4965" w:rsidRPr="00A47D63" w:rsidRDefault="00FC4965" w:rsidP="00FC4965">
            <w:pPr>
              <w:pStyle w:val="Default"/>
              <w:jc w:val="both"/>
            </w:pPr>
            <w:r w:rsidRPr="00A47D63">
              <w:t>Atitinkamai, patvirtintose Sumanios specializacijos krypčių prioritetų veiksmų planuose yra numatytos planuojamos investavimo sumos kiekvienam prioritetui.</w:t>
            </w:r>
          </w:p>
          <w:p w:rsidR="00FC4965" w:rsidRPr="00A47D63" w:rsidRDefault="00FC4965" w:rsidP="00FC4965">
            <w:pPr>
              <w:pStyle w:val="Default"/>
              <w:jc w:val="both"/>
            </w:pPr>
            <w:r w:rsidRPr="00A47D63">
              <w:t>Tik konkuravimas tarp tai pačiai sumaniosios specializacijos krypčiai priskiriamų projektų leis užtikrinti objektyvų jų įvertinimą atsižvelgiant į konkrečioje  sumaniosios specializacijos kryptyje vykdomų MTEP veiklų specifiką.</w:t>
            </w:r>
          </w:p>
          <w:p w:rsidR="00D24CF5" w:rsidRDefault="00D24CF5" w:rsidP="00FC4965">
            <w:pPr>
              <w:pStyle w:val="Default"/>
              <w:jc w:val="both"/>
              <w:rPr>
                <w:b/>
              </w:rPr>
            </w:pPr>
          </w:p>
          <w:p w:rsidR="00FC4965" w:rsidRPr="00A47D63" w:rsidRDefault="00FC4965" w:rsidP="00FC4965">
            <w:pPr>
              <w:pStyle w:val="Default"/>
              <w:jc w:val="both"/>
              <w:rPr>
                <w:b/>
              </w:rPr>
            </w:pPr>
            <w:r w:rsidRPr="00A47D63">
              <w:rPr>
                <w:b/>
              </w:rPr>
              <w:t>Siekiant tikslingai įgyvendinti šiuos planus, siūlome atitinkamai paskirstyti numatomą skirti lėšų sumą detalizuojant PFSA 8 punktą taip :</w:t>
            </w:r>
          </w:p>
          <w:p w:rsidR="00FC4965" w:rsidRPr="00A47D63" w:rsidRDefault="00FC4965" w:rsidP="00FC4965">
            <w:pPr>
              <w:pStyle w:val="Default"/>
              <w:rPr>
                <w:i/>
              </w:rPr>
            </w:pPr>
            <w:r w:rsidRPr="00A47D63">
              <w:rPr>
                <w:i/>
              </w:rPr>
              <w:t xml:space="preserve">8.1. energetikai ir tvariai aplinkai – iki ..................  </w:t>
            </w:r>
            <w:proofErr w:type="spellStart"/>
            <w:r w:rsidRPr="00A47D63">
              <w:rPr>
                <w:i/>
              </w:rPr>
              <w:t>Eur</w:t>
            </w:r>
            <w:proofErr w:type="spellEnd"/>
            <w:r w:rsidRPr="00A47D63">
              <w:rPr>
                <w:i/>
              </w:rPr>
              <w:t xml:space="preserve"> (..................eurų); </w:t>
            </w:r>
          </w:p>
          <w:p w:rsidR="00FC4965" w:rsidRPr="00A47D63" w:rsidRDefault="00FC4965" w:rsidP="00FC4965">
            <w:pPr>
              <w:pStyle w:val="Default"/>
              <w:rPr>
                <w:i/>
              </w:rPr>
            </w:pPr>
            <w:r w:rsidRPr="00A47D63">
              <w:rPr>
                <w:i/>
              </w:rPr>
              <w:lastRenderedPageBreak/>
              <w:t xml:space="preserve">8.2. </w:t>
            </w:r>
            <w:proofErr w:type="spellStart"/>
            <w:r w:rsidRPr="00A47D63">
              <w:rPr>
                <w:i/>
              </w:rPr>
              <w:t>įtraukiai</w:t>
            </w:r>
            <w:proofErr w:type="spellEnd"/>
            <w:r w:rsidRPr="00A47D63">
              <w:rPr>
                <w:i/>
              </w:rPr>
              <w:t xml:space="preserve"> ir kūrybingai visuomenei – iki </w:t>
            </w:r>
            <w:proofErr w:type="spellStart"/>
            <w:r w:rsidRPr="00A47D63">
              <w:rPr>
                <w:i/>
              </w:rPr>
              <w:t>iki</w:t>
            </w:r>
            <w:proofErr w:type="spellEnd"/>
            <w:r w:rsidRPr="00A47D63">
              <w:rPr>
                <w:i/>
              </w:rPr>
              <w:t xml:space="preserve"> ..................  </w:t>
            </w:r>
            <w:proofErr w:type="spellStart"/>
            <w:r w:rsidRPr="00A47D63">
              <w:rPr>
                <w:i/>
              </w:rPr>
              <w:t>Eur</w:t>
            </w:r>
            <w:proofErr w:type="spellEnd"/>
            <w:r w:rsidRPr="00A47D63">
              <w:rPr>
                <w:i/>
              </w:rPr>
              <w:t xml:space="preserve"> (..................eurų); </w:t>
            </w:r>
          </w:p>
          <w:p w:rsidR="00FC4965" w:rsidRPr="00A47D63" w:rsidRDefault="00FC4965" w:rsidP="00FC4965">
            <w:pPr>
              <w:pStyle w:val="Default"/>
              <w:rPr>
                <w:i/>
              </w:rPr>
            </w:pPr>
            <w:r w:rsidRPr="00A47D63">
              <w:rPr>
                <w:i/>
              </w:rPr>
              <w:t xml:space="preserve">8.3. </w:t>
            </w:r>
            <w:proofErr w:type="spellStart"/>
            <w:r w:rsidRPr="00A47D63">
              <w:rPr>
                <w:i/>
              </w:rPr>
              <w:t>agroinovacijoms</w:t>
            </w:r>
            <w:proofErr w:type="spellEnd"/>
            <w:r w:rsidRPr="00A47D63">
              <w:rPr>
                <w:i/>
              </w:rPr>
              <w:t xml:space="preserve"> ir maisto technologijoms – iki </w:t>
            </w:r>
            <w:proofErr w:type="spellStart"/>
            <w:r w:rsidRPr="00A47D63">
              <w:rPr>
                <w:i/>
              </w:rPr>
              <w:t>iki</w:t>
            </w:r>
            <w:proofErr w:type="spellEnd"/>
            <w:r w:rsidRPr="00A47D63">
              <w:rPr>
                <w:i/>
              </w:rPr>
              <w:t xml:space="preserve"> ..................  </w:t>
            </w:r>
            <w:proofErr w:type="spellStart"/>
            <w:r w:rsidRPr="00A47D63">
              <w:rPr>
                <w:i/>
              </w:rPr>
              <w:t>Eur</w:t>
            </w:r>
            <w:proofErr w:type="spellEnd"/>
            <w:r w:rsidRPr="00A47D63">
              <w:rPr>
                <w:i/>
              </w:rPr>
              <w:t xml:space="preserve"> (..................eurų); </w:t>
            </w:r>
          </w:p>
          <w:p w:rsidR="00FC4965" w:rsidRPr="00A47D63" w:rsidRDefault="00FC4965" w:rsidP="00FC4965">
            <w:pPr>
              <w:pStyle w:val="Default"/>
              <w:rPr>
                <w:i/>
              </w:rPr>
            </w:pPr>
            <w:r w:rsidRPr="00A47D63">
              <w:rPr>
                <w:i/>
              </w:rPr>
              <w:t xml:space="preserve">8.4. naujiems gamybos procesams, medžiagoms ir technologijoms – iki ..................  </w:t>
            </w:r>
            <w:proofErr w:type="spellStart"/>
            <w:r w:rsidRPr="00A47D63">
              <w:rPr>
                <w:i/>
              </w:rPr>
              <w:t>Eur</w:t>
            </w:r>
            <w:proofErr w:type="spellEnd"/>
            <w:r w:rsidRPr="00A47D63">
              <w:rPr>
                <w:i/>
              </w:rPr>
              <w:t xml:space="preserve"> (..................eurų); </w:t>
            </w:r>
          </w:p>
          <w:p w:rsidR="00FC4965" w:rsidRPr="00A47D63" w:rsidRDefault="00FC4965" w:rsidP="00FC4965">
            <w:pPr>
              <w:pStyle w:val="Default"/>
              <w:rPr>
                <w:i/>
              </w:rPr>
            </w:pPr>
            <w:r w:rsidRPr="00A47D63">
              <w:rPr>
                <w:i/>
              </w:rPr>
              <w:t xml:space="preserve">8.5. sveikatos technologijoms ir biotechnologijoms – iki ..................  </w:t>
            </w:r>
            <w:proofErr w:type="spellStart"/>
            <w:r w:rsidRPr="00A47D63">
              <w:rPr>
                <w:i/>
              </w:rPr>
              <w:t>Eur</w:t>
            </w:r>
            <w:proofErr w:type="spellEnd"/>
            <w:r w:rsidRPr="00A47D63">
              <w:rPr>
                <w:i/>
              </w:rPr>
              <w:t xml:space="preserve"> (..................eurų); </w:t>
            </w:r>
          </w:p>
          <w:p w:rsidR="00FC4965" w:rsidRDefault="00FC4965" w:rsidP="00EE6CDE">
            <w:pPr>
              <w:pStyle w:val="Default"/>
              <w:rPr>
                <w:i/>
              </w:rPr>
            </w:pPr>
            <w:r w:rsidRPr="00A47D63">
              <w:rPr>
                <w:i/>
              </w:rPr>
              <w:t xml:space="preserve">8.6. transportui, logistikai ir informacinėms ir ryšių technologijoms (IRT) – iki </w:t>
            </w:r>
            <w:proofErr w:type="spellStart"/>
            <w:r w:rsidRPr="00A47D63">
              <w:rPr>
                <w:i/>
              </w:rPr>
              <w:t>iki</w:t>
            </w:r>
            <w:proofErr w:type="spellEnd"/>
            <w:r w:rsidRPr="00A47D63">
              <w:rPr>
                <w:i/>
              </w:rPr>
              <w:t xml:space="preserve"> ..................  </w:t>
            </w:r>
            <w:proofErr w:type="spellStart"/>
            <w:r w:rsidRPr="00A47D63">
              <w:rPr>
                <w:i/>
              </w:rPr>
              <w:t>Eur</w:t>
            </w:r>
            <w:proofErr w:type="spellEnd"/>
            <w:r w:rsidRPr="00A47D63">
              <w:rPr>
                <w:i/>
              </w:rPr>
              <w:t xml:space="preserve"> (..................eurų). </w:t>
            </w:r>
          </w:p>
          <w:p w:rsidR="00EE6CDE" w:rsidRPr="00EE6CDE" w:rsidRDefault="00EE6CDE" w:rsidP="00EE6CDE">
            <w:pPr>
              <w:pStyle w:val="Default"/>
              <w:rPr>
                <w:i/>
              </w:rPr>
            </w:pPr>
          </w:p>
          <w:p w:rsidR="00FC4965" w:rsidRDefault="00FC4965" w:rsidP="00FC4965">
            <w:pPr>
              <w:jc w:val="both"/>
              <w:rPr>
                <w:rFonts w:ascii="Times New Roman" w:hAnsi="Times New Roman" w:cs="Times New Roman"/>
                <w:b/>
                <w:color w:val="000000"/>
                <w:sz w:val="24"/>
                <w:szCs w:val="24"/>
              </w:rPr>
            </w:pPr>
            <w:r w:rsidRPr="00A47D63">
              <w:rPr>
                <w:rFonts w:ascii="Times New Roman" w:hAnsi="Times New Roman" w:cs="Times New Roman"/>
                <w:b/>
                <w:color w:val="000000"/>
                <w:sz w:val="24"/>
                <w:szCs w:val="24"/>
              </w:rPr>
              <w:t>Taip pat siūlome PFSA numatyti, kad:</w:t>
            </w:r>
          </w:p>
          <w:p w:rsidR="00FC4965" w:rsidRDefault="00FC4965" w:rsidP="00FC4965">
            <w:pPr>
              <w:jc w:val="both"/>
              <w:rPr>
                <w:rFonts w:ascii="Times New Roman" w:hAnsi="Times New Roman" w:cs="Times New Roman"/>
                <w:b/>
                <w:sz w:val="24"/>
                <w:szCs w:val="24"/>
              </w:rPr>
            </w:pPr>
            <w:r w:rsidRPr="00A47D63">
              <w:rPr>
                <w:rFonts w:ascii="Times New Roman" w:hAnsi="Times New Roman" w:cs="Times New Roman"/>
                <w:i/>
                <w:sz w:val="24"/>
                <w:szCs w:val="24"/>
              </w:rPr>
              <w:t>9. Dėl finansavimo konkuruoja tik tai pačiai sumaniosios specializacijos krypčiai priskiriami projektai. Nesant konkurencijos konkrečioje sumaniosios specializacijos kryptyje, likusios nepaskirstytos lėšos nuo tai krypčiai Aprašo 8 punkte nurodytos lėšų sumos Lietuvos Respublikos Švietimo ir mokslo ministro įsakymu gali būti paskirstytos kitų krypčių, nurodytų Aprašo 8 punkte, kuriose konkurencija ir finansavimo poreikis yra didžiausi, projektams.</w:t>
            </w:r>
          </w:p>
        </w:tc>
        <w:tc>
          <w:tcPr>
            <w:tcW w:w="1699" w:type="dxa"/>
          </w:tcPr>
          <w:p w:rsidR="00FC4965" w:rsidRPr="00FC4965" w:rsidRDefault="00FC4965" w:rsidP="00A47D63">
            <w:pPr>
              <w:jc w:val="center"/>
              <w:rPr>
                <w:rFonts w:ascii="Times New Roman" w:hAnsi="Times New Roman" w:cs="Times New Roman"/>
                <w:b/>
                <w:sz w:val="24"/>
                <w:szCs w:val="24"/>
              </w:rPr>
            </w:pPr>
            <w:r w:rsidRPr="00FC4965">
              <w:rPr>
                <w:rFonts w:ascii="Times New Roman" w:hAnsi="Times New Roman" w:cs="Times New Roman"/>
                <w:sz w:val="24"/>
                <w:szCs w:val="24"/>
              </w:rPr>
              <w:lastRenderedPageBreak/>
              <w:t>Neatsižvelgta</w:t>
            </w:r>
          </w:p>
        </w:tc>
        <w:tc>
          <w:tcPr>
            <w:tcW w:w="2234" w:type="dxa"/>
          </w:tcPr>
          <w:p w:rsidR="00FC4965" w:rsidRPr="00A47D63" w:rsidRDefault="00FC4965" w:rsidP="00FC4965">
            <w:pPr>
              <w:pStyle w:val="Default"/>
              <w:jc w:val="both"/>
            </w:pPr>
            <w:r>
              <w:t xml:space="preserve">Stebėsenos komitete patvirtinti naudos ir kokybės vertinimo kriterijai yra bendri visiems projektams, nepriklausomai nuo krypties ir nėra orientuoti į projektų geresnio atitikimo konkrečioje kryptyje vertinimą. Nustačius lėšų limitus kryptims ir, pvz., vienoje iš krypčių esant daug didesniam projektų skaičiui, gali susidaryti situacija, kai net ir minimalius balus (41 balą) surinkęs projektas gaus finansavimą, o pvz., 80 balų surinkęs projektas, bet dalyvavęs kitoje kryptyje, kurioje buvo didesnis konkursas, nebus finansuojamas. </w:t>
            </w:r>
          </w:p>
          <w:p w:rsidR="00FC4965" w:rsidRDefault="00FC4965" w:rsidP="00A47D63">
            <w:pPr>
              <w:jc w:val="center"/>
              <w:rPr>
                <w:rFonts w:ascii="Times New Roman" w:hAnsi="Times New Roman" w:cs="Times New Roman"/>
                <w:b/>
                <w:sz w:val="24"/>
                <w:szCs w:val="24"/>
              </w:rPr>
            </w:pPr>
          </w:p>
        </w:tc>
      </w:tr>
      <w:tr w:rsidR="00FC4965" w:rsidTr="00045CFA">
        <w:tc>
          <w:tcPr>
            <w:tcW w:w="1430" w:type="dxa"/>
          </w:tcPr>
          <w:p w:rsidR="00FC4965" w:rsidRPr="0003518B" w:rsidRDefault="00FC4965" w:rsidP="00A47D63">
            <w:pPr>
              <w:jc w:val="center"/>
              <w:rPr>
                <w:rFonts w:ascii="Times New Roman" w:eastAsia="Calibri" w:hAnsi="Times New Roman" w:cs="Times New Roman"/>
                <w:sz w:val="24"/>
                <w:szCs w:val="24"/>
              </w:rPr>
            </w:pPr>
          </w:p>
        </w:tc>
        <w:tc>
          <w:tcPr>
            <w:tcW w:w="570" w:type="dxa"/>
          </w:tcPr>
          <w:p w:rsidR="00FC4965" w:rsidRDefault="00FC4965" w:rsidP="00A47D63">
            <w:pPr>
              <w:jc w:val="center"/>
              <w:rPr>
                <w:rFonts w:ascii="Times New Roman" w:hAnsi="Times New Roman" w:cs="Times New Roman"/>
                <w:sz w:val="24"/>
                <w:szCs w:val="24"/>
              </w:rPr>
            </w:pPr>
            <w:r>
              <w:rPr>
                <w:rFonts w:ascii="Times New Roman" w:hAnsi="Times New Roman" w:cs="Times New Roman"/>
                <w:sz w:val="24"/>
                <w:szCs w:val="24"/>
              </w:rPr>
              <w:t>2.</w:t>
            </w:r>
          </w:p>
        </w:tc>
        <w:tc>
          <w:tcPr>
            <w:tcW w:w="3382" w:type="dxa"/>
          </w:tcPr>
          <w:p w:rsidR="00FC4965" w:rsidRPr="00A47D63" w:rsidRDefault="00FC4965" w:rsidP="00FC4965">
            <w:pPr>
              <w:jc w:val="both"/>
              <w:rPr>
                <w:rFonts w:ascii="Times New Roman" w:hAnsi="Times New Roman" w:cs="Times New Roman"/>
                <w:sz w:val="24"/>
                <w:szCs w:val="24"/>
              </w:rPr>
            </w:pPr>
            <w:r w:rsidRPr="00A47D63">
              <w:rPr>
                <w:rFonts w:ascii="Times New Roman" w:hAnsi="Times New Roman" w:cs="Times New Roman"/>
                <w:sz w:val="24"/>
                <w:szCs w:val="24"/>
              </w:rPr>
              <w:t xml:space="preserve">30. Jei pareiškėjas nesiekia produkto rodiklio „Investicijas gavusių mokslo ir studijų institucijų pateiktos patentų paraiškos“, kartu su galutiniu mokėjimo prašymu jis turi pateikti su privačiais ūkio subjektais sudarytas </w:t>
            </w:r>
            <w:proofErr w:type="spellStart"/>
            <w:r w:rsidRPr="00A47D63">
              <w:rPr>
                <w:rFonts w:ascii="Times New Roman" w:hAnsi="Times New Roman" w:cs="Times New Roman"/>
                <w:sz w:val="24"/>
                <w:szCs w:val="24"/>
              </w:rPr>
              <w:t>licenzines</w:t>
            </w:r>
            <w:proofErr w:type="spellEnd"/>
            <w:r w:rsidRPr="00A47D63">
              <w:rPr>
                <w:rFonts w:ascii="Times New Roman" w:hAnsi="Times New Roman" w:cs="Times New Roman"/>
                <w:sz w:val="24"/>
                <w:szCs w:val="24"/>
              </w:rPr>
              <w:t xml:space="preserve"> </w:t>
            </w:r>
            <w:r w:rsidRPr="00A47D63">
              <w:rPr>
                <w:rFonts w:ascii="Times New Roman" w:hAnsi="Times New Roman" w:cs="Times New Roman"/>
                <w:sz w:val="24"/>
                <w:szCs w:val="24"/>
              </w:rPr>
              <w:lastRenderedPageBreak/>
              <w:t>sutartis ir (arba) paraiškas dėl kitų pramoninės nuosavybės objektų (išskyrus patentų paraiškas).</w:t>
            </w:r>
          </w:p>
          <w:p w:rsidR="00FC4965" w:rsidRPr="00A47D63" w:rsidRDefault="00FC4965" w:rsidP="00FC4965">
            <w:pPr>
              <w:jc w:val="both"/>
              <w:rPr>
                <w:rFonts w:ascii="Times New Roman" w:hAnsi="Times New Roman" w:cs="Times New Roman"/>
                <w:sz w:val="24"/>
                <w:szCs w:val="24"/>
              </w:rPr>
            </w:pPr>
            <w:r w:rsidRPr="00A47D63">
              <w:rPr>
                <w:rFonts w:ascii="Times New Roman" w:hAnsi="Times New Roman" w:cs="Times New Roman"/>
                <w:sz w:val="24"/>
                <w:szCs w:val="24"/>
              </w:rPr>
              <w:t xml:space="preserve">34. Pagal Aprašą valstybės pagalba, kaip ji apibrėžta Sutarties dėl Europos Sąjungos veikimo (OL 2010 C 83, p. 47) 107 straipsnyje, </w:t>
            </w:r>
            <w:r w:rsidRPr="00A47D63">
              <w:rPr>
                <w:rFonts w:ascii="Times New Roman" w:hAnsi="Times New Roman" w:cs="Times New Roman"/>
                <w:color w:val="000000" w:themeColor="text1"/>
                <w:sz w:val="24"/>
                <w:szCs w:val="24"/>
              </w:rPr>
              <w:t xml:space="preserve">ir </w:t>
            </w:r>
            <w:r w:rsidRPr="00A47D63">
              <w:rPr>
                <w:rFonts w:ascii="Times New Roman" w:hAnsi="Times New Roman" w:cs="Times New Roman"/>
                <w:i/>
                <w:color w:val="000000" w:themeColor="text1"/>
                <w:sz w:val="24"/>
                <w:szCs w:val="24"/>
              </w:rPr>
              <w:t xml:space="preserve">de </w:t>
            </w:r>
            <w:proofErr w:type="spellStart"/>
            <w:r w:rsidRPr="00A47D63">
              <w:rPr>
                <w:rFonts w:ascii="Times New Roman" w:hAnsi="Times New Roman" w:cs="Times New Roman"/>
                <w:i/>
                <w:color w:val="000000" w:themeColor="text1"/>
                <w:sz w:val="24"/>
                <w:szCs w:val="24"/>
              </w:rPr>
              <w:t>minimis</w:t>
            </w:r>
            <w:proofErr w:type="spellEnd"/>
            <w:r w:rsidRPr="00A47D63">
              <w:rPr>
                <w:rFonts w:ascii="Times New Roman" w:hAnsi="Times New Roman" w:cs="Times New Roman"/>
                <w:i/>
                <w:color w:val="000000" w:themeColor="text1"/>
                <w:sz w:val="24"/>
                <w:szCs w:val="24"/>
              </w:rPr>
              <w:t xml:space="preserve"> </w:t>
            </w:r>
            <w:r w:rsidRPr="00A47D63">
              <w:rPr>
                <w:rFonts w:ascii="Times New Roman" w:hAnsi="Times New Roman" w:cs="Times New Roman"/>
                <w:color w:val="000000" w:themeColor="text1"/>
                <w:sz w:val="24"/>
                <w:szCs w:val="24"/>
              </w:rPr>
              <w:t xml:space="preserve">pagalba, kuri atitinka 2013 m. gruodžio 18 d. Komisijos reglamento (ES) Nr. 1407/2013 dėl Sutarties dėl Europos Sąjungos veikimo 107 ir 108 straipsnių taikymo </w:t>
            </w:r>
            <w:r w:rsidRPr="00A47D63">
              <w:rPr>
                <w:rFonts w:ascii="Times New Roman" w:hAnsi="Times New Roman" w:cs="Times New Roman"/>
                <w:i/>
                <w:color w:val="000000" w:themeColor="text1"/>
                <w:sz w:val="24"/>
                <w:szCs w:val="24"/>
              </w:rPr>
              <w:t xml:space="preserve">de </w:t>
            </w:r>
            <w:proofErr w:type="spellStart"/>
            <w:r w:rsidRPr="00A47D63">
              <w:rPr>
                <w:rFonts w:ascii="Times New Roman" w:hAnsi="Times New Roman" w:cs="Times New Roman"/>
                <w:i/>
                <w:color w:val="000000" w:themeColor="text1"/>
                <w:sz w:val="24"/>
                <w:szCs w:val="24"/>
              </w:rPr>
              <w:t>minimis</w:t>
            </w:r>
            <w:proofErr w:type="spellEnd"/>
            <w:r w:rsidRPr="00A47D63">
              <w:rPr>
                <w:rFonts w:ascii="Times New Roman" w:hAnsi="Times New Roman" w:cs="Times New Roman"/>
                <w:i/>
                <w:color w:val="000000" w:themeColor="text1"/>
                <w:sz w:val="24"/>
                <w:szCs w:val="24"/>
              </w:rPr>
              <w:t xml:space="preserve"> </w:t>
            </w:r>
            <w:r w:rsidRPr="00A47D63">
              <w:rPr>
                <w:rFonts w:ascii="Times New Roman" w:hAnsi="Times New Roman" w:cs="Times New Roman"/>
                <w:color w:val="000000" w:themeColor="text1"/>
                <w:sz w:val="24"/>
                <w:szCs w:val="24"/>
              </w:rPr>
              <w:t xml:space="preserve">pagalbai (OL 2013 L 352, p. 1) nuostatas, </w:t>
            </w:r>
            <w:r w:rsidRPr="00A47D63">
              <w:rPr>
                <w:rFonts w:ascii="Times New Roman" w:hAnsi="Times New Roman" w:cs="Times New Roman"/>
                <w:sz w:val="24"/>
                <w:szCs w:val="24"/>
              </w:rPr>
              <w:t>neteikiama.</w:t>
            </w:r>
          </w:p>
          <w:p w:rsidR="00FC4965" w:rsidRPr="00A47D63" w:rsidRDefault="00FC4965" w:rsidP="00FC4965">
            <w:pPr>
              <w:jc w:val="both"/>
              <w:rPr>
                <w:rFonts w:ascii="Times New Roman" w:hAnsi="Times New Roman" w:cs="Times New Roman"/>
                <w:sz w:val="24"/>
                <w:szCs w:val="24"/>
              </w:rPr>
            </w:pPr>
            <w:r w:rsidRPr="00A47D63">
              <w:rPr>
                <w:rFonts w:ascii="Times New Roman" w:hAnsi="Times New Roman" w:cs="Times New Roman"/>
                <w:iCs/>
                <w:sz w:val="24"/>
                <w:szCs w:val="24"/>
              </w:rPr>
              <w:t xml:space="preserve">66.  Jeigu projekto įgyvendinimo metu mokslo ir studijų institucija vykdo </w:t>
            </w:r>
            <w:r w:rsidRPr="00A47D63">
              <w:rPr>
                <w:rFonts w:ascii="Times New Roman" w:hAnsi="Times New Roman" w:cs="Times New Roman"/>
                <w:sz w:val="24"/>
                <w:szCs w:val="24"/>
              </w:rPr>
              <w:t>ž</w:t>
            </w:r>
            <w:r w:rsidRPr="00A47D63">
              <w:rPr>
                <w:rFonts w:ascii="Times New Roman" w:hAnsi="Times New Roman" w:cs="Times New Roman"/>
                <w:color w:val="000000"/>
                <w:sz w:val="24"/>
                <w:szCs w:val="24"/>
              </w:rPr>
              <w:t>inių perdavimo veiklą, visas šios veiklos pelnas turi būti reinvestuojamas į pagrindinę mokslo ir studijų institucijos</w:t>
            </w:r>
            <w:r w:rsidRPr="00A47D63">
              <w:rPr>
                <w:rFonts w:ascii="Times New Roman" w:hAnsi="Times New Roman" w:cs="Times New Roman"/>
                <w:sz w:val="24"/>
                <w:szCs w:val="24"/>
              </w:rPr>
              <w:t xml:space="preserve"> veiklą.</w:t>
            </w:r>
          </w:p>
        </w:tc>
        <w:tc>
          <w:tcPr>
            <w:tcW w:w="4678" w:type="dxa"/>
          </w:tcPr>
          <w:p w:rsidR="00FC4965" w:rsidRPr="00A47D63" w:rsidRDefault="00FC4965" w:rsidP="00FC4965">
            <w:pPr>
              <w:jc w:val="both"/>
              <w:rPr>
                <w:rFonts w:ascii="Times New Roman" w:hAnsi="Times New Roman" w:cs="Times New Roman"/>
                <w:sz w:val="24"/>
                <w:szCs w:val="24"/>
              </w:rPr>
            </w:pPr>
            <w:r w:rsidRPr="00A47D63">
              <w:rPr>
                <w:rFonts w:ascii="Times New Roman" w:hAnsi="Times New Roman" w:cs="Times New Roman"/>
                <w:sz w:val="24"/>
                <w:szCs w:val="24"/>
              </w:rPr>
              <w:lastRenderedPageBreak/>
              <w:t>Vadovaujantis PFSA  34 punkto nuostata, valstybės pagalba Pareiškėjui ir Partneriui neteikiama, jei yra tenkinama PFSA 66 punkto nuostata.</w:t>
            </w:r>
          </w:p>
          <w:p w:rsidR="00FC4965" w:rsidRPr="00A47D63" w:rsidRDefault="00FC4965" w:rsidP="00FC4965">
            <w:pPr>
              <w:jc w:val="both"/>
              <w:rPr>
                <w:rFonts w:ascii="Times New Roman" w:hAnsi="Times New Roman" w:cs="Times New Roman"/>
                <w:sz w:val="24"/>
                <w:szCs w:val="24"/>
              </w:rPr>
            </w:pPr>
            <w:r w:rsidRPr="00A47D63">
              <w:rPr>
                <w:rFonts w:ascii="Times New Roman" w:hAnsi="Times New Roman" w:cs="Times New Roman"/>
                <w:sz w:val="24"/>
                <w:szCs w:val="24"/>
              </w:rPr>
              <w:t xml:space="preserve">Tačiau, Pareiškėjui ir Partneriui siekiant įgyvendinti PFSA 30 nuostatą dėl rezultatų panaudojimo ir/ar siekiant suformuoti nuosavą </w:t>
            </w:r>
            <w:r w:rsidRPr="00A47D63">
              <w:rPr>
                <w:rFonts w:ascii="Times New Roman" w:hAnsi="Times New Roman" w:cs="Times New Roman"/>
                <w:sz w:val="24"/>
                <w:szCs w:val="24"/>
              </w:rPr>
              <w:lastRenderedPageBreak/>
              <w:t>įnašą, gali būti perduodama netiesioginė valstybės pagalba per mokslo ir studijų instituciją kitiems juridiniams asmenims.</w:t>
            </w:r>
          </w:p>
          <w:p w:rsidR="00FC4965" w:rsidRPr="00A47D63" w:rsidRDefault="00FC4965" w:rsidP="00FC4965">
            <w:pPr>
              <w:jc w:val="both"/>
              <w:rPr>
                <w:rFonts w:ascii="Times New Roman" w:hAnsi="Times New Roman" w:cs="Times New Roman"/>
                <w:b/>
                <w:sz w:val="24"/>
                <w:szCs w:val="24"/>
              </w:rPr>
            </w:pPr>
            <w:r w:rsidRPr="00A47D63">
              <w:rPr>
                <w:rFonts w:ascii="Times New Roman" w:hAnsi="Times New Roman" w:cs="Times New Roman"/>
                <w:b/>
                <w:sz w:val="24"/>
                <w:szCs w:val="24"/>
              </w:rPr>
              <w:t>Siekiant išvengti galimų pažeidimų dėl netiesioginės valstybės pagalbos suteikimo kitiems juridiniams asmenims, siūlome PFSA papildyti šiomis nuostatomis:</w:t>
            </w:r>
          </w:p>
          <w:p w:rsidR="00FC4965" w:rsidRPr="00A47D63" w:rsidRDefault="00FC4965" w:rsidP="00FC4965">
            <w:pPr>
              <w:jc w:val="both"/>
              <w:rPr>
                <w:rFonts w:ascii="Times New Roman" w:hAnsi="Times New Roman" w:cs="Times New Roman"/>
                <w:i/>
                <w:sz w:val="24"/>
                <w:szCs w:val="24"/>
              </w:rPr>
            </w:pPr>
            <w:r w:rsidRPr="00A47D63">
              <w:rPr>
                <w:rFonts w:ascii="Times New Roman" w:hAnsi="Times New Roman" w:cs="Times New Roman"/>
                <w:i/>
                <w:sz w:val="24"/>
                <w:szCs w:val="24"/>
              </w:rPr>
              <w:t>1. Pareiškėjas ir partneris turi užtikrinti, kad projekto įgyvendinimo metu ir naudojant projekto metu sukurtus rezultatus nebus teikiama netiesioginė valstybės pagalba kitiems juridiniams asmenims.</w:t>
            </w:r>
          </w:p>
          <w:p w:rsidR="00FC4965" w:rsidRPr="00A47D63" w:rsidRDefault="00FC4965" w:rsidP="00FC4965">
            <w:pPr>
              <w:pStyle w:val="Default"/>
              <w:jc w:val="both"/>
              <w:rPr>
                <w:i/>
              </w:rPr>
            </w:pPr>
            <w:r w:rsidRPr="00A47D63">
              <w:rPr>
                <w:i/>
              </w:rPr>
              <w:t xml:space="preserve">2. Laikoma, kad netiesioginė valstybės pagalba per mokslo ir studijų instituciją kitiems juridiniams asmenims neperduodama, jeigu tenkinama viena iš šių sąlygų: </w:t>
            </w:r>
          </w:p>
          <w:p w:rsidR="00FC4965" w:rsidRPr="00A47D63" w:rsidRDefault="00FC4965" w:rsidP="00FC4965">
            <w:pPr>
              <w:pStyle w:val="Default"/>
              <w:ind w:left="459"/>
              <w:jc w:val="both"/>
              <w:rPr>
                <w:i/>
                <w:color w:val="auto"/>
              </w:rPr>
            </w:pPr>
            <w:r w:rsidRPr="00A47D63">
              <w:rPr>
                <w:i/>
              </w:rPr>
              <w:t xml:space="preserve">2.1. rezultatai, kuriems netaikomos intelektinės nuosavybės teisės, gali būti plačiai skleidžiami ir visos intelektinės nuosavybės teisės į MTEP ir naujovių diegimo rezultatus, susijusius su mokslo ir studijų institucijos veikla projekte, yra visiškai suteikiamos mokslo ir studijų institucijai, t. y. mokslo ir studijų institucija gauna visą šių teisių teikiamą ekonominę naudą ir pasilieka teisę jomis visomis naudotis, ypač nuosavybės teise ir licencijos teise; šios sąlygos taip pat </w:t>
            </w:r>
            <w:r w:rsidRPr="00A47D63">
              <w:rPr>
                <w:i/>
                <w:color w:val="auto"/>
              </w:rPr>
              <w:t xml:space="preserve">gali būti įvykdytos, jeigu mokslo ir studijų institucija nusprendžia toliau sudaryti sutartis dėl šių teisių, įskaitant jų licencijavimą; </w:t>
            </w:r>
          </w:p>
          <w:p w:rsidR="00FC4965" w:rsidRPr="00A47D63" w:rsidRDefault="00FC4965" w:rsidP="00FC4965">
            <w:pPr>
              <w:pStyle w:val="Default"/>
              <w:jc w:val="both"/>
            </w:pPr>
            <w:r w:rsidRPr="00A47D63">
              <w:rPr>
                <w:i/>
                <w:color w:val="auto"/>
              </w:rPr>
              <w:t xml:space="preserve">2.2. kai mokslo ir studijų institucija gauna juridinio asmens kompensaciją, lygią intelektinės nuosavybės teisių, kurios yra </w:t>
            </w:r>
            <w:r w:rsidRPr="00A47D63">
              <w:rPr>
                <w:i/>
                <w:color w:val="auto"/>
              </w:rPr>
              <w:lastRenderedPageBreak/>
              <w:t>susijusios su mokslo ir studijų institucijos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sutarties sudarymo metu. Bet kuris juridinio asmens įnašas dengiant mokslo ir studijų institucijos sąnaudas yra atimamas iš tokios kompensacijos.</w:t>
            </w:r>
          </w:p>
        </w:tc>
        <w:tc>
          <w:tcPr>
            <w:tcW w:w="1699" w:type="dxa"/>
          </w:tcPr>
          <w:p w:rsidR="00FC4965" w:rsidRPr="00FC4965" w:rsidRDefault="00FC4965" w:rsidP="00A47D63">
            <w:pPr>
              <w:jc w:val="center"/>
              <w:rPr>
                <w:rFonts w:ascii="Times New Roman" w:hAnsi="Times New Roman" w:cs="Times New Roman"/>
                <w:sz w:val="24"/>
                <w:szCs w:val="24"/>
              </w:rPr>
            </w:pPr>
            <w:r>
              <w:rPr>
                <w:rFonts w:ascii="Times New Roman" w:hAnsi="Times New Roman" w:cs="Times New Roman"/>
                <w:sz w:val="24"/>
                <w:szCs w:val="24"/>
              </w:rPr>
              <w:lastRenderedPageBreak/>
              <w:t>Atsižvelgta</w:t>
            </w:r>
          </w:p>
        </w:tc>
        <w:tc>
          <w:tcPr>
            <w:tcW w:w="2234" w:type="dxa"/>
          </w:tcPr>
          <w:p w:rsidR="00FC4965" w:rsidRDefault="00FC4965" w:rsidP="00FC4965">
            <w:pPr>
              <w:pStyle w:val="Default"/>
              <w:jc w:val="both"/>
            </w:pPr>
            <w:r>
              <w:t>PFSA papildytas atitinkamomis nuostatomis dėl netiesioginės valstybės pagalbos.</w:t>
            </w:r>
          </w:p>
        </w:tc>
      </w:tr>
      <w:tr w:rsidR="00FC4965" w:rsidTr="00045CFA">
        <w:tc>
          <w:tcPr>
            <w:tcW w:w="1430" w:type="dxa"/>
          </w:tcPr>
          <w:p w:rsidR="00FC4965" w:rsidRPr="0003518B" w:rsidRDefault="00FC4965" w:rsidP="00A47D63">
            <w:pPr>
              <w:jc w:val="center"/>
              <w:rPr>
                <w:rFonts w:ascii="Times New Roman" w:eastAsia="Calibri" w:hAnsi="Times New Roman" w:cs="Times New Roman"/>
                <w:sz w:val="24"/>
                <w:szCs w:val="24"/>
              </w:rPr>
            </w:pPr>
          </w:p>
        </w:tc>
        <w:tc>
          <w:tcPr>
            <w:tcW w:w="570" w:type="dxa"/>
          </w:tcPr>
          <w:p w:rsidR="00FC4965" w:rsidRDefault="00FC4965" w:rsidP="00A47D63">
            <w:pPr>
              <w:jc w:val="center"/>
              <w:rPr>
                <w:rFonts w:ascii="Times New Roman" w:hAnsi="Times New Roman" w:cs="Times New Roman"/>
                <w:sz w:val="24"/>
                <w:szCs w:val="24"/>
              </w:rPr>
            </w:pPr>
            <w:r>
              <w:rPr>
                <w:rFonts w:ascii="Times New Roman" w:hAnsi="Times New Roman" w:cs="Times New Roman"/>
                <w:sz w:val="24"/>
                <w:szCs w:val="24"/>
              </w:rPr>
              <w:t>3.</w:t>
            </w:r>
          </w:p>
        </w:tc>
        <w:tc>
          <w:tcPr>
            <w:tcW w:w="3382" w:type="dxa"/>
          </w:tcPr>
          <w:p w:rsidR="00FC4965" w:rsidRPr="00A47D63" w:rsidRDefault="00FC4965" w:rsidP="00FC4965">
            <w:pPr>
              <w:jc w:val="both"/>
              <w:rPr>
                <w:rFonts w:ascii="Times New Roman" w:hAnsi="Times New Roman" w:cs="Times New Roman"/>
                <w:sz w:val="24"/>
                <w:szCs w:val="24"/>
              </w:rPr>
            </w:pPr>
            <w:r w:rsidRPr="00A47D63">
              <w:rPr>
                <w:rFonts w:ascii="Times New Roman" w:hAnsi="Times New Roman" w:cs="Times New Roman"/>
                <w:sz w:val="24"/>
                <w:szCs w:val="24"/>
              </w:rPr>
              <w:t>66.  Jeigu projekto įgyvendinimo metu mokslo ir studijų institucija vykdo žinių perdavimo veiklą, visas šios veiklos pelnas turi būti reinvestuojamas į pagrindinę mokslo ir studijų institucijos veiklą.</w:t>
            </w:r>
          </w:p>
        </w:tc>
        <w:tc>
          <w:tcPr>
            <w:tcW w:w="4678" w:type="dxa"/>
          </w:tcPr>
          <w:p w:rsidR="00FC4965" w:rsidRPr="00A47D63" w:rsidRDefault="00FC4965" w:rsidP="00FC4965">
            <w:pPr>
              <w:jc w:val="both"/>
              <w:rPr>
                <w:rFonts w:ascii="Times New Roman" w:hAnsi="Times New Roman" w:cs="Times New Roman"/>
                <w:sz w:val="24"/>
                <w:szCs w:val="24"/>
              </w:rPr>
            </w:pPr>
            <w:r w:rsidRPr="00A47D63">
              <w:rPr>
                <w:rFonts w:ascii="Times New Roman" w:hAnsi="Times New Roman" w:cs="Times New Roman"/>
                <w:sz w:val="24"/>
                <w:szCs w:val="24"/>
              </w:rPr>
              <w:t>Manome, kad vadovaujantis Europos komisijos komunikatu dėl Bendrijos valstybės pagalbos moksliniams tyrimams, taikomajai veiklai ir inovacijoms (21.5.2014, C(2014) 3282), ne tik projekto metu, bet ir po projekto gautas pelnas turi būti reinvestuojamas į pagrindinę mokslo ir studijų institucijos veiklą – MTEP veiklas, jų rezultatų skaidą ir mokymus.</w:t>
            </w:r>
          </w:p>
          <w:p w:rsidR="00FC4965" w:rsidRPr="00A47D63" w:rsidRDefault="00FC4965" w:rsidP="00FC4965">
            <w:pPr>
              <w:jc w:val="both"/>
              <w:rPr>
                <w:rFonts w:ascii="Times New Roman" w:hAnsi="Times New Roman" w:cs="Times New Roman"/>
                <w:b/>
                <w:sz w:val="24"/>
                <w:szCs w:val="24"/>
              </w:rPr>
            </w:pPr>
            <w:r w:rsidRPr="00A47D63">
              <w:rPr>
                <w:rFonts w:ascii="Times New Roman" w:hAnsi="Times New Roman" w:cs="Times New Roman"/>
                <w:b/>
                <w:sz w:val="24"/>
                <w:szCs w:val="24"/>
              </w:rPr>
              <w:t>Siūlome patikslintą PFSA 66 punkto redakciją:</w:t>
            </w:r>
          </w:p>
          <w:p w:rsidR="00FC4965" w:rsidRPr="00A47D63" w:rsidRDefault="00FC4965" w:rsidP="00FC4965">
            <w:pPr>
              <w:jc w:val="both"/>
              <w:rPr>
                <w:rFonts w:ascii="Times New Roman" w:hAnsi="Times New Roman" w:cs="Times New Roman"/>
                <w:sz w:val="24"/>
                <w:szCs w:val="24"/>
              </w:rPr>
            </w:pPr>
            <w:r w:rsidRPr="00A47D63">
              <w:rPr>
                <w:rFonts w:ascii="Times New Roman" w:hAnsi="Times New Roman" w:cs="Times New Roman"/>
                <w:i/>
                <w:sz w:val="24"/>
                <w:szCs w:val="24"/>
              </w:rPr>
              <w:t xml:space="preserve">66.  Jeigu projekto įgyvendinimo metu ir/ar </w:t>
            </w:r>
            <w:r w:rsidRPr="00A47D63">
              <w:rPr>
                <w:rFonts w:ascii="Times New Roman" w:hAnsi="Times New Roman" w:cs="Times New Roman"/>
                <w:b/>
                <w:i/>
                <w:sz w:val="24"/>
                <w:szCs w:val="24"/>
              </w:rPr>
              <w:t>po projekto</w:t>
            </w:r>
            <w:r w:rsidRPr="00A47D63">
              <w:rPr>
                <w:rFonts w:ascii="Times New Roman" w:hAnsi="Times New Roman" w:cs="Times New Roman"/>
                <w:i/>
                <w:sz w:val="24"/>
                <w:szCs w:val="24"/>
              </w:rPr>
              <w:t xml:space="preserve"> mokslo ir studijų institucija vykdo žinių (projekto rezultatų) perdavimo veiklą, visas šios veiklos pelnas turi būti reinvestuojamas į pagrindinę mokslo ir studijų institucijos veiklą.</w:t>
            </w:r>
          </w:p>
        </w:tc>
        <w:tc>
          <w:tcPr>
            <w:tcW w:w="1699" w:type="dxa"/>
          </w:tcPr>
          <w:p w:rsidR="00FC4965" w:rsidRDefault="000B4D22" w:rsidP="00A47D63">
            <w:pPr>
              <w:jc w:val="center"/>
              <w:rPr>
                <w:rFonts w:ascii="Times New Roman" w:hAnsi="Times New Roman" w:cs="Times New Roman"/>
                <w:sz w:val="24"/>
                <w:szCs w:val="24"/>
              </w:rPr>
            </w:pPr>
            <w:r>
              <w:rPr>
                <w:rFonts w:ascii="Times New Roman" w:hAnsi="Times New Roman" w:cs="Times New Roman"/>
                <w:sz w:val="24"/>
                <w:szCs w:val="24"/>
              </w:rPr>
              <w:t>Atsižvelgta</w:t>
            </w:r>
          </w:p>
        </w:tc>
        <w:tc>
          <w:tcPr>
            <w:tcW w:w="2234" w:type="dxa"/>
          </w:tcPr>
          <w:p w:rsidR="00FC4965" w:rsidRDefault="00FC4965" w:rsidP="00FC4965">
            <w:pPr>
              <w:jc w:val="both"/>
              <w:rPr>
                <w:rFonts w:ascii="Times New Roman" w:hAnsi="Times New Roman" w:cs="Times New Roman"/>
                <w:sz w:val="24"/>
                <w:szCs w:val="24"/>
              </w:rPr>
            </w:pPr>
            <w:r>
              <w:rPr>
                <w:rFonts w:ascii="Times New Roman" w:hAnsi="Times New Roman" w:cs="Times New Roman"/>
                <w:sz w:val="24"/>
                <w:szCs w:val="24"/>
              </w:rPr>
              <w:t>Patikslintas PFSA 66 punktas:</w:t>
            </w:r>
          </w:p>
          <w:p w:rsidR="00FC4965" w:rsidRDefault="00045CFA" w:rsidP="00FC4965">
            <w:pPr>
              <w:pStyle w:val="Default"/>
              <w:jc w:val="both"/>
            </w:pPr>
            <w:r>
              <w:t>„</w:t>
            </w:r>
            <w:r w:rsidR="00FC4965" w:rsidRPr="00200C98">
              <w:t>Jeigu projekto įgy</w:t>
            </w:r>
            <w:r w:rsidR="00FC4965">
              <w:t xml:space="preserve">vendinimo metu ir/ar </w:t>
            </w:r>
            <w:r w:rsidR="00AD14AB">
              <w:t xml:space="preserve">penkerius metus </w:t>
            </w:r>
            <w:r w:rsidR="00D24CF5" w:rsidRPr="00D24CF5">
              <w:t xml:space="preserve">po projekto </w:t>
            </w:r>
            <w:r w:rsidR="00FC4965" w:rsidRPr="00200C98">
              <w:t>mokslo ir studijų institucija vykdo žinių (projekto rezultatų) perdavimo veiklą, visas šios veiklos pelnas turi būti reinvestuojamas į pagrindinę mokslo ir studijų institucijos veiklą.</w:t>
            </w:r>
            <w:r>
              <w:t>“</w:t>
            </w:r>
          </w:p>
        </w:tc>
      </w:tr>
      <w:tr w:rsidR="00FC4965" w:rsidTr="00045CFA">
        <w:tc>
          <w:tcPr>
            <w:tcW w:w="1430" w:type="dxa"/>
          </w:tcPr>
          <w:p w:rsidR="00FC4965" w:rsidRPr="0003518B" w:rsidRDefault="00FC4965" w:rsidP="00A47D63">
            <w:pPr>
              <w:jc w:val="center"/>
              <w:rPr>
                <w:rFonts w:ascii="Times New Roman" w:eastAsia="Calibri" w:hAnsi="Times New Roman" w:cs="Times New Roman"/>
                <w:sz w:val="24"/>
                <w:szCs w:val="24"/>
              </w:rPr>
            </w:pPr>
          </w:p>
        </w:tc>
        <w:tc>
          <w:tcPr>
            <w:tcW w:w="570" w:type="dxa"/>
          </w:tcPr>
          <w:p w:rsidR="00FC4965" w:rsidRDefault="00FC4965" w:rsidP="00A47D63">
            <w:pPr>
              <w:jc w:val="center"/>
              <w:rPr>
                <w:rFonts w:ascii="Times New Roman" w:hAnsi="Times New Roman" w:cs="Times New Roman"/>
                <w:sz w:val="24"/>
                <w:szCs w:val="24"/>
              </w:rPr>
            </w:pPr>
            <w:r w:rsidRPr="0003518B">
              <w:rPr>
                <w:rFonts w:ascii="Times New Roman" w:eastAsia="Times New Roman" w:hAnsi="Times New Roman" w:cs="Times New Roman"/>
                <w:bCs/>
                <w:sz w:val="24"/>
                <w:szCs w:val="24"/>
              </w:rPr>
              <w:t>4.</w:t>
            </w:r>
          </w:p>
        </w:tc>
        <w:tc>
          <w:tcPr>
            <w:tcW w:w="3382" w:type="dxa"/>
          </w:tcPr>
          <w:p w:rsidR="00FC4965" w:rsidRPr="00A47D63" w:rsidRDefault="00FC4965" w:rsidP="00FC4965">
            <w:pPr>
              <w:rPr>
                <w:rFonts w:ascii="Times New Roman" w:hAnsi="Times New Roman" w:cs="Times New Roman"/>
                <w:sz w:val="24"/>
                <w:szCs w:val="24"/>
              </w:rPr>
            </w:pPr>
            <w:r w:rsidRPr="00A47D63">
              <w:rPr>
                <w:rFonts w:ascii="Times New Roman" w:eastAsia="Times New Roman" w:hAnsi="Times New Roman" w:cs="Times New Roman"/>
                <w:b/>
                <w:bCs/>
                <w:sz w:val="24"/>
                <w:szCs w:val="24"/>
              </w:rPr>
              <w:t>Naudos vertinimo kriterijus „</w:t>
            </w:r>
            <w:r w:rsidRPr="00A47D63">
              <w:rPr>
                <w:rFonts w:ascii="Times New Roman" w:eastAsia="Times New Roman" w:hAnsi="Times New Roman" w:cs="Times New Roman"/>
                <w:b/>
                <w:bCs/>
                <w:sz w:val="24"/>
                <w:szCs w:val="24"/>
                <w:lang w:eastAsia="lt-LT"/>
              </w:rPr>
              <w:t xml:space="preserve">1. Pareiškėjas turi patirties </w:t>
            </w:r>
            <w:r w:rsidRPr="00A47D63">
              <w:rPr>
                <w:rFonts w:ascii="Times New Roman" w:eastAsia="Times New Roman" w:hAnsi="Times New Roman" w:cs="Times New Roman"/>
                <w:b/>
                <w:bCs/>
                <w:sz w:val="24"/>
                <w:szCs w:val="24"/>
                <w:lang w:eastAsia="lt-LT"/>
              </w:rPr>
              <w:lastRenderedPageBreak/>
              <w:t>įgyvendinant verslo ir mokslo bendradarbiavimo MTEP projektus“</w:t>
            </w:r>
          </w:p>
          <w:p w:rsidR="00FC4965" w:rsidRPr="00A47D63" w:rsidRDefault="00FC4965" w:rsidP="00FC4965">
            <w:pPr>
              <w:spacing w:after="0" w:line="240" w:lineRule="auto"/>
              <w:jc w:val="both"/>
              <w:rPr>
                <w:rFonts w:ascii="Times New Roman" w:eastAsia="Times New Roman" w:hAnsi="Times New Roman" w:cs="Times New Roman"/>
                <w:b/>
                <w:sz w:val="24"/>
                <w:szCs w:val="24"/>
                <w:lang w:eastAsia="lt-LT"/>
              </w:rPr>
            </w:pPr>
            <w:r w:rsidRPr="00A47D63">
              <w:rPr>
                <w:rFonts w:ascii="Times New Roman" w:hAnsi="Times New Roman" w:cs="Times New Roman"/>
                <w:b/>
                <w:sz w:val="24"/>
                <w:szCs w:val="24"/>
              </w:rPr>
              <w:t xml:space="preserve">PFSA priedas Nr. </w:t>
            </w:r>
            <w:r w:rsidRPr="00A47D63">
              <w:rPr>
                <w:rFonts w:ascii="Times New Roman" w:eastAsia="Times New Roman" w:hAnsi="Times New Roman" w:cs="Times New Roman"/>
                <w:b/>
                <w:sz w:val="24"/>
                <w:szCs w:val="24"/>
                <w:lang w:eastAsia="lt-LT"/>
              </w:rPr>
              <w:t>4 priedo punktas:</w:t>
            </w:r>
          </w:p>
          <w:p w:rsidR="00FC4965" w:rsidRPr="00A47D63" w:rsidRDefault="00FC4965" w:rsidP="00FC4965">
            <w:pPr>
              <w:spacing w:after="0" w:line="240" w:lineRule="auto"/>
              <w:jc w:val="both"/>
              <w:rPr>
                <w:rFonts w:ascii="Times New Roman" w:eastAsia="Times New Roman" w:hAnsi="Times New Roman" w:cs="Times New Roman"/>
                <w:sz w:val="24"/>
                <w:szCs w:val="24"/>
                <w:lang w:eastAsia="lt-LT"/>
              </w:rPr>
            </w:pPr>
          </w:p>
          <w:p w:rsidR="00FC4965" w:rsidRPr="00A47D63" w:rsidRDefault="00FC4965" w:rsidP="00FC4965">
            <w:pPr>
              <w:jc w:val="both"/>
              <w:rPr>
                <w:rFonts w:ascii="Times New Roman" w:hAnsi="Times New Roman" w:cs="Times New Roman"/>
                <w:sz w:val="24"/>
                <w:szCs w:val="24"/>
              </w:rPr>
            </w:pPr>
            <w:r w:rsidRPr="00A47D63">
              <w:rPr>
                <w:rFonts w:ascii="Times New Roman" w:hAnsi="Times New Roman" w:cs="Times New Roman"/>
                <w:b/>
                <w:sz w:val="24"/>
                <w:szCs w:val="24"/>
              </w:rPr>
              <w:t>2. Pareiškėjas ir partneris (-</w:t>
            </w:r>
            <w:proofErr w:type="spellStart"/>
            <w:r w:rsidRPr="00A47D63">
              <w:rPr>
                <w:rFonts w:ascii="Times New Roman" w:hAnsi="Times New Roman" w:cs="Times New Roman"/>
                <w:b/>
                <w:sz w:val="24"/>
                <w:szCs w:val="24"/>
              </w:rPr>
              <w:t>iai</w:t>
            </w:r>
            <w:proofErr w:type="spellEnd"/>
            <w:r w:rsidRPr="00A47D63">
              <w:rPr>
                <w:rFonts w:ascii="Times New Roman" w:hAnsi="Times New Roman" w:cs="Times New Roman"/>
                <w:b/>
                <w:sz w:val="24"/>
                <w:szCs w:val="24"/>
              </w:rPr>
              <w:t>).</w:t>
            </w:r>
            <w:r w:rsidRPr="00A47D63">
              <w:rPr>
                <w:rFonts w:ascii="Times New Roman" w:hAnsi="Times New Roman" w:cs="Times New Roman"/>
                <w:sz w:val="24"/>
                <w:szCs w:val="24"/>
              </w:rPr>
              <w:t xml:space="preserve"> Aprašoma pareiškėjo ir partnerio organizacija, jos pagrindinė veikla, projekto įgyvendinimo metu numatoma vykdyti MTEP veikla ir jos sąsajos su pagrindine veikla, turima MTEP veiklų vykdymo patirtis, susijusi su konkrečia sumanios specializacijos kryptimi, jos prioritetu ir teminiu specifiškumu, kurį atitinka planuojamas įgyvendintini MTEP projektas. Aprašomas pareiškėjo ir partnerio MTEP veikloms skiriamas MTEP personalas ir jo turima patirtis vykdant MTEP veiklas projekto MTEP srityje.</w:t>
            </w:r>
          </w:p>
        </w:tc>
        <w:tc>
          <w:tcPr>
            <w:tcW w:w="4678" w:type="dxa"/>
          </w:tcPr>
          <w:p w:rsidR="00FC4965" w:rsidRPr="00A47D63" w:rsidRDefault="00FC4965" w:rsidP="00FC4965">
            <w:pPr>
              <w:jc w:val="both"/>
              <w:rPr>
                <w:rFonts w:ascii="Times New Roman" w:hAnsi="Times New Roman" w:cs="Times New Roman"/>
                <w:sz w:val="24"/>
                <w:szCs w:val="24"/>
              </w:rPr>
            </w:pPr>
            <w:r w:rsidRPr="00A47D63">
              <w:rPr>
                <w:rFonts w:ascii="Times New Roman" w:hAnsi="Times New Roman" w:cs="Times New Roman"/>
                <w:sz w:val="24"/>
                <w:szCs w:val="24"/>
              </w:rPr>
              <w:lastRenderedPageBreak/>
              <w:t xml:space="preserve">Pagal 1-ąjį naudos ir kokybės vertinimo kriterijų, </w:t>
            </w:r>
            <w:r w:rsidRPr="00A47D63">
              <w:rPr>
                <w:rFonts w:ascii="Times New Roman" w:eastAsia="Times New Roman" w:hAnsi="Times New Roman" w:cs="Times New Roman"/>
                <w:bCs/>
                <w:sz w:val="24"/>
                <w:szCs w:val="24"/>
                <w:lang w:eastAsia="lt-LT"/>
              </w:rPr>
              <w:t xml:space="preserve">aukštesnis įvertinimas suteikiamas </w:t>
            </w:r>
            <w:r w:rsidRPr="00A47D63">
              <w:rPr>
                <w:rFonts w:ascii="Times New Roman" w:eastAsia="Times New Roman" w:hAnsi="Times New Roman" w:cs="Times New Roman"/>
                <w:bCs/>
                <w:sz w:val="24"/>
                <w:szCs w:val="24"/>
                <w:lang w:eastAsia="lt-LT"/>
              </w:rPr>
              <w:lastRenderedPageBreak/>
              <w:t>tiems projektams, kurių pareiškėjai įgyvendino ar įgyvendina verslo ir mokslo bendradarbiavimo MTEP projektus (pavyzdžiui, „Intelektas LT“, FP 7, Horizontas 2020 ir kt.). Tačiau nėra aišku, ar vertinama tik pareiškėjų „</w:t>
            </w:r>
            <w:r w:rsidRPr="00A47D63">
              <w:rPr>
                <w:rFonts w:ascii="Times New Roman" w:hAnsi="Times New Roman" w:cs="Times New Roman"/>
                <w:sz w:val="24"/>
                <w:szCs w:val="24"/>
              </w:rPr>
              <w:t>turima MTEP veiklų vykdymo patirtis, susijusi su konkrečia sumanios specializacijos kryptimi, jos prioritetu ir teminiu specifiškumu, kurį atitinka planuojamas įgyvendintini MTEP projektas“ (kaip tai numato PFSA priedo Nr. 4 priedo punktas) ar vertinama visa (akumuliacinė patirtis, apimant visas galimas sumanios specializacijos kryptis) pareiškėjo patirtis įgyvendinant MTEP projektus.</w:t>
            </w:r>
          </w:p>
          <w:p w:rsidR="00FC4965" w:rsidRPr="00A47D63" w:rsidRDefault="00FC4965" w:rsidP="00FC4965">
            <w:pPr>
              <w:jc w:val="both"/>
              <w:rPr>
                <w:rFonts w:ascii="Times New Roman" w:hAnsi="Times New Roman" w:cs="Times New Roman"/>
                <w:b/>
                <w:sz w:val="24"/>
                <w:szCs w:val="24"/>
              </w:rPr>
            </w:pPr>
            <w:r w:rsidRPr="00A47D63">
              <w:rPr>
                <w:rFonts w:ascii="Times New Roman" w:hAnsi="Times New Roman" w:cs="Times New Roman"/>
                <w:b/>
                <w:sz w:val="24"/>
                <w:szCs w:val="24"/>
              </w:rPr>
              <w:t xml:space="preserve">Prašome patikslinti kriterijaus </w:t>
            </w:r>
            <w:r w:rsidRPr="00A47D63">
              <w:rPr>
                <w:rFonts w:ascii="Times New Roman" w:eastAsia="Times New Roman" w:hAnsi="Times New Roman" w:cs="Times New Roman"/>
                <w:b/>
                <w:bCs/>
                <w:sz w:val="24"/>
                <w:szCs w:val="24"/>
              </w:rPr>
              <w:t>„</w:t>
            </w:r>
            <w:r w:rsidRPr="00A47D63">
              <w:rPr>
                <w:rFonts w:ascii="Times New Roman" w:eastAsia="Times New Roman" w:hAnsi="Times New Roman" w:cs="Times New Roman"/>
                <w:b/>
                <w:bCs/>
                <w:sz w:val="24"/>
                <w:szCs w:val="24"/>
                <w:lang w:eastAsia="lt-LT"/>
              </w:rPr>
              <w:t>1. Pareiškėjas turi patirties įgyvendinant verslo ir mokslo bendradarbiavimo MTEP projektus“ aprašymą“.</w:t>
            </w:r>
          </w:p>
          <w:p w:rsidR="00FC4965" w:rsidRPr="00A47D63" w:rsidRDefault="00FC4965" w:rsidP="00FC4965">
            <w:pPr>
              <w:jc w:val="both"/>
              <w:rPr>
                <w:rFonts w:ascii="Times New Roman" w:hAnsi="Times New Roman" w:cs="Times New Roman"/>
                <w:sz w:val="24"/>
                <w:szCs w:val="24"/>
              </w:rPr>
            </w:pPr>
          </w:p>
        </w:tc>
        <w:tc>
          <w:tcPr>
            <w:tcW w:w="1699" w:type="dxa"/>
          </w:tcPr>
          <w:p w:rsidR="00FC4965" w:rsidRDefault="00FC4965" w:rsidP="00A47D63">
            <w:pPr>
              <w:jc w:val="center"/>
              <w:rPr>
                <w:rFonts w:ascii="Times New Roman" w:hAnsi="Times New Roman" w:cs="Times New Roman"/>
                <w:sz w:val="24"/>
                <w:szCs w:val="24"/>
              </w:rPr>
            </w:pPr>
            <w:r>
              <w:rPr>
                <w:rFonts w:ascii="Times New Roman" w:hAnsi="Times New Roman" w:cs="Times New Roman"/>
                <w:sz w:val="24"/>
                <w:szCs w:val="24"/>
              </w:rPr>
              <w:lastRenderedPageBreak/>
              <w:t>Atsižvelgta</w:t>
            </w:r>
          </w:p>
        </w:tc>
        <w:tc>
          <w:tcPr>
            <w:tcW w:w="2234" w:type="dxa"/>
          </w:tcPr>
          <w:p w:rsidR="00FC4965" w:rsidRDefault="00FC4965" w:rsidP="00FC4965">
            <w:pPr>
              <w:jc w:val="both"/>
              <w:rPr>
                <w:rFonts w:ascii="Times New Roman" w:hAnsi="Times New Roman" w:cs="Times New Roman"/>
                <w:sz w:val="24"/>
                <w:szCs w:val="24"/>
              </w:rPr>
            </w:pPr>
            <w:r>
              <w:rPr>
                <w:rFonts w:ascii="Times New Roman" w:hAnsi="Times New Roman" w:cs="Times New Roman"/>
                <w:sz w:val="24"/>
                <w:szCs w:val="24"/>
              </w:rPr>
              <w:t xml:space="preserve">Siekiant didesnio aiškumo PFSA 2 </w:t>
            </w:r>
            <w:r>
              <w:rPr>
                <w:rFonts w:ascii="Times New Roman" w:hAnsi="Times New Roman" w:cs="Times New Roman"/>
                <w:sz w:val="24"/>
                <w:szCs w:val="24"/>
              </w:rPr>
              <w:lastRenderedPageBreak/>
              <w:t xml:space="preserve">priede papildyti kriterijaus </w:t>
            </w:r>
            <w:r w:rsidRPr="009712B4">
              <w:rPr>
                <w:rFonts w:ascii="Times New Roman" w:hAnsi="Times New Roman" w:cs="Times New Roman"/>
                <w:sz w:val="24"/>
                <w:szCs w:val="24"/>
              </w:rPr>
              <w:t>vertinimo aspektai ir paaiškinimai</w:t>
            </w:r>
            <w:r>
              <w:rPr>
                <w:rFonts w:ascii="Times New Roman" w:hAnsi="Times New Roman" w:cs="Times New Roman"/>
                <w:sz w:val="24"/>
                <w:szCs w:val="24"/>
              </w:rPr>
              <w:t>, nurodant, kad vertinama bendra pareiškėjo patirtis įgyvendinant MTEP projektus, nesiejant jos su konkrečia sumanios specializacijos kryptimi, jos prioritetu ir teminiu specifiškumu. Šiam aspektui įvertinti yra skirta</w:t>
            </w:r>
            <w:r w:rsidRPr="009712B4">
              <w:rPr>
                <w:rFonts w:ascii="Times New Roman" w:hAnsi="Times New Roman" w:cs="Times New Roman"/>
                <w:sz w:val="24"/>
                <w:szCs w:val="24"/>
              </w:rPr>
              <w:t xml:space="preserve"> </w:t>
            </w:r>
            <w:r>
              <w:rPr>
                <w:rFonts w:ascii="Times New Roman" w:hAnsi="Times New Roman" w:cs="Times New Roman"/>
                <w:sz w:val="24"/>
                <w:szCs w:val="24"/>
              </w:rPr>
              <w:t xml:space="preserve"> PFSA 4 priedo 2 dalis. Pagal ją projekto tinkamumo vertinimo metu įvertinami pareiškėjo gebėjimai</w:t>
            </w:r>
            <w:r w:rsidRPr="009712B4">
              <w:rPr>
                <w:rFonts w:ascii="Times New Roman" w:hAnsi="Times New Roman" w:cs="Times New Roman"/>
                <w:sz w:val="24"/>
                <w:szCs w:val="24"/>
              </w:rPr>
              <w:t xml:space="preserve"> įgyvendint</w:t>
            </w:r>
            <w:r>
              <w:rPr>
                <w:rFonts w:ascii="Times New Roman" w:hAnsi="Times New Roman" w:cs="Times New Roman"/>
                <w:sz w:val="24"/>
                <w:szCs w:val="24"/>
              </w:rPr>
              <w:t xml:space="preserve">i projektą jau konkrečioje </w:t>
            </w:r>
            <w:r w:rsidRPr="009712B4">
              <w:rPr>
                <w:rFonts w:ascii="Times New Roman" w:hAnsi="Times New Roman" w:cs="Times New Roman"/>
                <w:sz w:val="24"/>
                <w:szCs w:val="24"/>
              </w:rPr>
              <w:t>sumanios specializacijos kryptyje.</w:t>
            </w:r>
          </w:p>
        </w:tc>
      </w:tr>
      <w:tr w:rsidR="00FC4965" w:rsidTr="00045CFA">
        <w:trPr>
          <w:trHeight w:val="233"/>
        </w:trPr>
        <w:tc>
          <w:tcPr>
            <w:tcW w:w="1430" w:type="dxa"/>
            <w:vMerge w:val="restart"/>
          </w:tcPr>
          <w:p w:rsidR="00FC4965" w:rsidRPr="0003518B" w:rsidRDefault="00FC4965" w:rsidP="00A47D63">
            <w:pPr>
              <w:jc w:val="center"/>
              <w:rPr>
                <w:rFonts w:ascii="Times New Roman" w:eastAsia="Calibri" w:hAnsi="Times New Roman" w:cs="Times New Roman"/>
                <w:sz w:val="24"/>
                <w:szCs w:val="24"/>
              </w:rPr>
            </w:pPr>
          </w:p>
        </w:tc>
        <w:tc>
          <w:tcPr>
            <w:tcW w:w="570" w:type="dxa"/>
            <w:vMerge w:val="restart"/>
          </w:tcPr>
          <w:p w:rsidR="00FC4965" w:rsidRDefault="00FC4965" w:rsidP="00FC4965">
            <w:pPr>
              <w:jc w:val="center"/>
              <w:rPr>
                <w:rFonts w:ascii="Times New Roman" w:hAnsi="Times New Roman" w:cs="Times New Roman"/>
                <w:b/>
                <w:sz w:val="24"/>
                <w:szCs w:val="24"/>
              </w:rPr>
            </w:pPr>
            <w:r w:rsidRPr="0003518B">
              <w:rPr>
                <w:rFonts w:ascii="Times New Roman" w:eastAsia="Times New Roman" w:hAnsi="Times New Roman" w:cs="Times New Roman"/>
                <w:bCs/>
                <w:sz w:val="24"/>
                <w:szCs w:val="24"/>
              </w:rPr>
              <w:t>5.</w:t>
            </w:r>
          </w:p>
          <w:p w:rsidR="00FC4965" w:rsidRPr="0003518B" w:rsidRDefault="00FC4965" w:rsidP="00A47D63">
            <w:pPr>
              <w:jc w:val="center"/>
              <w:rPr>
                <w:rFonts w:ascii="Times New Roman" w:eastAsia="Times New Roman" w:hAnsi="Times New Roman" w:cs="Times New Roman"/>
                <w:bCs/>
                <w:sz w:val="24"/>
                <w:szCs w:val="24"/>
              </w:rPr>
            </w:pPr>
          </w:p>
        </w:tc>
        <w:tc>
          <w:tcPr>
            <w:tcW w:w="3382" w:type="dxa"/>
            <w:vMerge w:val="restart"/>
          </w:tcPr>
          <w:p w:rsidR="00FC4965" w:rsidRPr="00A47D63" w:rsidRDefault="00FC4965" w:rsidP="00FC4965">
            <w:pPr>
              <w:rPr>
                <w:rFonts w:ascii="Times New Roman" w:eastAsia="Times New Roman" w:hAnsi="Times New Roman" w:cs="Times New Roman"/>
                <w:b/>
                <w:bCs/>
                <w:sz w:val="24"/>
                <w:szCs w:val="24"/>
              </w:rPr>
            </w:pPr>
            <w:r w:rsidRPr="00A47D63">
              <w:rPr>
                <w:rFonts w:ascii="Times New Roman" w:eastAsia="Times New Roman" w:hAnsi="Times New Roman" w:cs="Times New Roman"/>
                <w:b/>
                <w:bCs/>
                <w:sz w:val="24"/>
                <w:szCs w:val="24"/>
              </w:rPr>
              <w:t>Naudos vertinimo kriterijus „2. Pareiškėjas ir (arba) partneris prisideda prie projekto įgyvendinimo nuosavu įnašu“</w:t>
            </w:r>
          </w:p>
          <w:p w:rsidR="00FC4965" w:rsidRPr="00A47D63" w:rsidRDefault="00FC4965" w:rsidP="00FC4965">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47D63">
              <w:rPr>
                <w:rFonts w:ascii="Times New Roman" w:eastAsia="Times New Roman" w:hAnsi="Times New Roman" w:cs="Times New Roman"/>
                <w:bCs/>
                <w:sz w:val="24"/>
                <w:szCs w:val="24"/>
                <w:lang w:eastAsia="lt-LT"/>
              </w:rPr>
              <w:lastRenderedPageBreak/>
              <w:t>Prioritetas suteikiamas tiems projektams, kuriuose pareiškėjas ir (arba) partneris  prisideda prie projekto įgyvendinimo ne mažiau kaip 20 procentų visų tinkamų finansuoti išlaidų. Aukštesnis įvertinimas suteikiamas tiems projektams, kurie prie projekto tinkamų finansuoti išlaidų prisideda daugiau:</w:t>
            </w:r>
          </w:p>
          <w:p w:rsidR="00FC4965" w:rsidRPr="00A47D63" w:rsidRDefault="00FC4965" w:rsidP="00FC4965">
            <w:pPr>
              <w:widowControl w:val="0"/>
              <w:numPr>
                <w:ilvl w:val="0"/>
                <w:numId w:val="4"/>
              </w:numPr>
              <w:adjustRightInd w:val="0"/>
              <w:spacing w:after="0" w:line="240" w:lineRule="auto"/>
              <w:contextualSpacing/>
              <w:jc w:val="both"/>
              <w:textAlignment w:val="baseline"/>
              <w:rPr>
                <w:rFonts w:ascii="Times New Roman" w:eastAsia="Times New Roman" w:hAnsi="Times New Roman" w:cs="Times New Roman"/>
                <w:bCs/>
                <w:sz w:val="24"/>
                <w:szCs w:val="24"/>
                <w:lang w:eastAsia="lt-LT"/>
              </w:rPr>
            </w:pPr>
            <w:r w:rsidRPr="00A47D63">
              <w:rPr>
                <w:rFonts w:ascii="Times New Roman" w:eastAsia="Times New Roman" w:hAnsi="Times New Roman" w:cs="Times New Roman"/>
                <w:bCs/>
                <w:sz w:val="24"/>
                <w:szCs w:val="24"/>
                <w:lang w:eastAsia="lt-LT"/>
              </w:rPr>
              <w:t>prie projekto įgyvendinimo prisidedant 20 – 25 (įskaitytinai) procentų skiriama 20 balų;</w:t>
            </w:r>
          </w:p>
          <w:p w:rsidR="00FC4965" w:rsidRPr="00A47D63" w:rsidRDefault="00FC4965" w:rsidP="00FC4965">
            <w:pPr>
              <w:widowControl w:val="0"/>
              <w:numPr>
                <w:ilvl w:val="0"/>
                <w:numId w:val="4"/>
              </w:numPr>
              <w:adjustRightInd w:val="0"/>
              <w:spacing w:after="0" w:line="240" w:lineRule="auto"/>
              <w:contextualSpacing/>
              <w:jc w:val="both"/>
              <w:textAlignment w:val="baseline"/>
              <w:rPr>
                <w:rFonts w:ascii="Times New Roman" w:eastAsia="Times New Roman" w:hAnsi="Times New Roman" w:cs="Times New Roman"/>
                <w:bCs/>
                <w:sz w:val="24"/>
                <w:szCs w:val="24"/>
                <w:lang w:eastAsia="lt-LT"/>
              </w:rPr>
            </w:pPr>
            <w:r w:rsidRPr="00A47D63">
              <w:rPr>
                <w:rFonts w:ascii="Times New Roman" w:eastAsia="Times New Roman" w:hAnsi="Times New Roman" w:cs="Times New Roman"/>
                <w:bCs/>
                <w:sz w:val="24"/>
                <w:szCs w:val="24"/>
                <w:lang w:eastAsia="lt-LT"/>
              </w:rPr>
              <w:t>prie projekto įgyvendinimo prisidedant daugiau nei 25 proc. skiriama 30 balų.</w:t>
            </w:r>
          </w:p>
          <w:p w:rsidR="00FC4965" w:rsidRPr="00A47D63" w:rsidRDefault="00FC4965" w:rsidP="00FC4965">
            <w:pPr>
              <w:rPr>
                <w:rFonts w:ascii="Times New Roman" w:eastAsia="Times New Roman" w:hAnsi="Times New Roman" w:cs="Times New Roman"/>
                <w:b/>
                <w:bCs/>
                <w:sz w:val="24"/>
                <w:szCs w:val="24"/>
              </w:rPr>
            </w:pPr>
            <w:r w:rsidRPr="00A47D63">
              <w:rPr>
                <w:rFonts w:ascii="Times New Roman" w:eastAsia="Calibri" w:hAnsi="Times New Roman" w:cs="Times New Roman"/>
                <w:sz w:val="24"/>
                <w:szCs w:val="24"/>
              </w:rPr>
              <w:t>Vertinamas bendro pareiškėjo ir partnerio nuosavo įnašo santykis su projekto tinkamų finansuoti išlaidų suma.</w:t>
            </w:r>
          </w:p>
          <w:p w:rsidR="00FC4965" w:rsidRPr="00A47D63" w:rsidRDefault="00FC4965" w:rsidP="00FC4965">
            <w:pPr>
              <w:rPr>
                <w:rFonts w:ascii="Times New Roman" w:eastAsia="Times New Roman" w:hAnsi="Times New Roman" w:cs="Times New Roman"/>
                <w:b/>
                <w:bCs/>
                <w:sz w:val="24"/>
                <w:szCs w:val="24"/>
              </w:rPr>
            </w:pPr>
          </w:p>
        </w:tc>
        <w:tc>
          <w:tcPr>
            <w:tcW w:w="4678" w:type="dxa"/>
          </w:tcPr>
          <w:p w:rsidR="00142318" w:rsidRPr="00A47D63" w:rsidRDefault="00142318" w:rsidP="00142318">
            <w:pPr>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1. </w:t>
            </w:r>
            <w:r w:rsidRPr="00A47D63">
              <w:rPr>
                <w:rFonts w:ascii="Times New Roman" w:eastAsia="Times New Roman" w:hAnsi="Times New Roman" w:cs="Times New Roman"/>
                <w:bCs/>
                <w:sz w:val="24"/>
                <w:szCs w:val="24"/>
                <w:lang w:eastAsia="lt-LT"/>
              </w:rPr>
              <w:t xml:space="preserve">Reikalavimas pareiškėjui ir (arba) partneriui  prisidėti prie projekto įgyvendinimo ne mažiau kaip 20 procentų visų tinkamų finansuoti išlaidų yra privalomas, norint gauti investicijas. Manome, kad nėra logiška investavimo efektyvumo kontekste suteikti 20 </w:t>
            </w:r>
            <w:r w:rsidRPr="00A47D63">
              <w:rPr>
                <w:rFonts w:ascii="Times New Roman" w:eastAsia="Times New Roman" w:hAnsi="Times New Roman" w:cs="Times New Roman"/>
                <w:bCs/>
                <w:sz w:val="24"/>
                <w:szCs w:val="24"/>
                <w:lang w:eastAsia="lt-LT"/>
              </w:rPr>
              <w:lastRenderedPageBreak/>
              <w:t>balų iš 30 galimų pagal šį kriterijų vien tik už minimalių reikalavimų vykdymą. Be to, prisidėjimo prie projekto įgyvendinimo 5 proc. intervalas tarp  20 – 25 procentų negaunant papildomų balų, nemotyvuoja investuoti daugiau.</w:t>
            </w:r>
          </w:p>
          <w:p w:rsidR="00142318" w:rsidRPr="00A47D63" w:rsidRDefault="00142318" w:rsidP="00142318">
            <w:pPr>
              <w:jc w:val="both"/>
              <w:rPr>
                <w:rFonts w:ascii="Times New Roman" w:eastAsia="Times New Roman" w:hAnsi="Times New Roman" w:cs="Times New Roman"/>
                <w:b/>
                <w:bCs/>
                <w:sz w:val="24"/>
                <w:szCs w:val="24"/>
                <w:lang w:eastAsia="lt-LT"/>
              </w:rPr>
            </w:pPr>
            <w:r w:rsidRPr="00A47D63">
              <w:rPr>
                <w:rFonts w:ascii="Times New Roman" w:eastAsia="Times New Roman" w:hAnsi="Times New Roman" w:cs="Times New Roman"/>
                <w:b/>
                <w:bCs/>
                <w:sz w:val="24"/>
                <w:szCs w:val="24"/>
                <w:lang w:eastAsia="lt-LT"/>
              </w:rPr>
              <w:t>Siūlome numatyti, kad aukštesnis įvertinimas suteikiamas tiems projektams, kurie prie projekto tinkamų finansuoti išlaidų prisideda daugiau:</w:t>
            </w:r>
          </w:p>
          <w:p w:rsidR="00142318" w:rsidRPr="00A47D63" w:rsidRDefault="00142318" w:rsidP="00142318">
            <w:pPr>
              <w:widowControl w:val="0"/>
              <w:numPr>
                <w:ilvl w:val="0"/>
                <w:numId w:val="5"/>
              </w:numPr>
              <w:adjustRightInd w:val="0"/>
              <w:spacing w:after="0" w:line="240" w:lineRule="auto"/>
              <w:contextualSpacing/>
              <w:jc w:val="both"/>
              <w:textAlignment w:val="baseline"/>
              <w:rPr>
                <w:rFonts w:ascii="Times New Roman" w:eastAsia="Times New Roman" w:hAnsi="Times New Roman" w:cs="Times New Roman"/>
                <w:bCs/>
                <w:i/>
                <w:sz w:val="24"/>
                <w:szCs w:val="24"/>
                <w:lang w:eastAsia="lt-LT"/>
              </w:rPr>
            </w:pPr>
            <w:r w:rsidRPr="00A47D63">
              <w:rPr>
                <w:rFonts w:ascii="Times New Roman" w:eastAsia="Times New Roman" w:hAnsi="Times New Roman" w:cs="Times New Roman"/>
                <w:bCs/>
                <w:i/>
                <w:sz w:val="24"/>
                <w:szCs w:val="24"/>
                <w:lang w:eastAsia="lt-LT"/>
              </w:rPr>
              <w:t>prie projekto įgyvendinimo prisidedant 20 (įskaitytinai) procentų skiriama 0 balų;</w:t>
            </w:r>
          </w:p>
          <w:p w:rsidR="00142318" w:rsidRPr="00A47D63" w:rsidRDefault="00142318" w:rsidP="00142318">
            <w:pPr>
              <w:widowControl w:val="0"/>
              <w:numPr>
                <w:ilvl w:val="0"/>
                <w:numId w:val="5"/>
              </w:numPr>
              <w:adjustRightInd w:val="0"/>
              <w:spacing w:after="0" w:line="240" w:lineRule="auto"/>
              <w:contextualSpacing/>
              <w:jc w:val="both"/>
              <w:textAlignment w:val="baseline"/>
              <w:rPr>
                <w:rFonts w:ascii="Times New Roman" w:eastAsia="Times New Roman" w:hAnsi="Times New Roman" w:cs="Times New Roman"/>
                <w:bCs/>
                <w:i/>
                <w:sz w:val="24"/>
                <w:szCs w:val="24"/>
                <w:lang w:eastAsia="lt-LT"/>
              </w:rPr>
            </w:pPr>
            <w:r w:rsidRPr="00A47D63">
              <w:rPr>
                <w:rFonts w:ascii="Times New Roman" w:eastAsia="Times New Roman" w:hAnsi="Times New Roman" w:cs="Times New Roman"/>
                <w:bCs/>
                <w:i/>
                <w:sz w:val="24"/>
                <w:szCs w:val="24"/>
                <w:lang w:eastAsia="lt-LT"/>
              </w:rPr>
              <w:t>prie projekto įgyvendinimo prisidedant daugiau nei 20 procentų skiriama 5 balai;</w:t>
            </w:r>
          </w:p>
          <w:p w:rsidR="00142318" w:rsidRPr="00A47D63" w:rsidRDefault="00142318" w:rsidP="00142318">
            <w:pPr>
              <w:widowControl w:val="0"/>
              <w:numPr>
                <w:ilvl w:val="0"/>
                <w:numId w:val="5"/>
              </w:numPr>
              <w:adjustRightInd w:val="0"/>
              <w:spacing w:after="0" w:line="240" w:lineRule="auto"/>
              <w:contextualSpacing/>
              <w:jc w:val="both"/>
              <w:textAlignment w:val="baseline"/>
              <w:rPr>
                <w:rFonts w:ascii="Times New Roman" w:eastAsia="Times New Roman" w:hAnsi="Times New Roman" w:cs="Times New Roman"/>
                <w:bCs/>
                <w:i/>
                <w:sz w:val="24"/>
                <w:szCs w:val="24"/>
                <w:lang w:eastAsia="lt-LT"/>
              </w:rPr>
            </w:pPr>
            <w:r w:rsidRPr="00A47D63">
              <w:rPr>
                <w:rFonts w:ascii="Times New Roman" w:eastAsia="Times New Roman" w:hAnsi="Times New Roman" w:cs="Times New Roman"/>
                <w:bCs/>
                <w:i/>
                <w:sz w:val="24"/>
                <w:szCs w:val="24"/>
                <w:lang w:eastAsia="lt-LT"/>
              </w:rPr>
              <w:t>prie projekto įgyvendinimo prisidedant daugiau nei 21 procentų skiriama 10 balų;</w:t>
            </w:r>
          </w:p>
          <w:p w:rsidR="00142318" w:rsidRPr="00A47D63" w:rsidRDefault="00142318" w:rsidP="00142318">
            <w:pPr>
              <w:widowControl w:val="0"/>
              <w:numPr>
                <w:ilvl w:val="0"/>
                <w:numId w:val="5"/>
              </w:numPr>
              <w:adjustRightInd w:val="0"/>
              <w:spacing w:after="0" w:line="240" w:lineRule="auto"/>
              <w:contextualSpacing/>
              <w:jc w:val="both"/>
              <w:textAlignment w:val="baseline"/>
              <w:rPr>
                <w:rFonts w:ascii="Times New Roman" w:eastAsia="Times New Roman" w:hAnsi="Times New Roman" w:cs="Times New Roman"/>
                <w:bCs/>
                <w:i/>
                <w:sz w:val="24"/>
                <w:szCs w:val="24"/>
                <w:lang w:eastAsia="lt-LT"/>
              </w:rPr>
            </w:pPr>
            <w:r w:rsidRPr="00A47D63">
              <w:rPr>
                <w:rFonts w:ascii="Times New Roman" w:eastAsia="Times New Roman" w:hAnsi="Times New Roman" w:cs="Times New Roman"/>
                <w:bCs/>
                <w:i/>
                <w:sz w:val="24"/>
                <w:szCs w:val="24"/>
                <w:lang w:eastAsia="lt-LT"/>
              </w:rPr>
              <w:t>prie projekto įgyvendinimo prisidedant daugiau nei 22 procentų skiriama 15 balų;</w:t>
            </w:r>
          </w:p>
          <w:p w:rsidR="00142318" w:rsidRPr="00A47D63" w:rsidRDefault="00142318" w:rsidP="00142318">
            <w:pPr>
              <w:widowControl w:val="0"/>
              <w:numPr>
                <w:ilvl w:val="0"/>
                <w:numId w:val="5"/>
              </w:numPr>
              <w:adjustRightInd w:val="0"/>
              <w:spacing w:after="0" w:line="240" w:lineRule="auto"/>
              <w:contextualSpacing/>
              <w:jc w:val="both"/>
              <w:textAlignment w:val="baseline"/>
              <w:rPr>
                <w:rFonts w:ascii="Times New Roman" w:eastAsia="Times New Roman" w:hAnsi="Times New Roman" w:cs="Times New Roman"/>
                <w:bCs/>
                <w:i/>
                <w:sz w:val="24"/>
                <w:szCs w:val="24"/>
                <w:lang w:eastAsia="lt-LT"/>
              </w:rPr>
            </w:pPr>
            <w:r w:rsidRPr="00A47D63">
              <w:rPr>
                <w:rFonts w:ascii="Times New Roman" w:eastAsia="Times New Roman" w:hAnsi="Times New Roman" w:cs="Times New Roman"/>
                <w:bCs/>
                <w:i/>
                <w:sz w:val="24"/>
                <w:szCs w:val="24"/>
                <w:lang w:eastAsia="lt-LT"/>
              </w:rPr>
              <w:t>prie projekto įgyvendinimo prisidedant daugiau nei 23 procentų skiriama 20 balų;</w:t>
            </w:r>
          </w:p>
          <w:p w:rsidR="00142318" w:rsidRPr="00A47D63" w:rsidRDefault="00142318" w:rsidP="00142318">
            <w:pPr>
              <w:widowControl w:val="0"/>
              <w:numPr>
                <w:ilvl w:val="0"/>
                <w:numId w:val="5"/>
              </w:numPr>
              <w:adjustRightInd w:val="0"/>
              <w:spacing w:after="0" w:line="240" w:lineRule="auto"/>
              <w:contextualSpacing/>
              <w:jc w:val="both"/>
              <w:textAlignment w:val="baseline"/>
              <w:rPr>
                <w:rFonts w:ascii="Times New Roman" w:eastAsia="Times New Roman" w:hAnsi="Times New Roman" w:cs="Times New Roman"/>
                <w:bCs/>
                <w:i/>
                <w:sz w:val="24"/>
                <w:szCs w:val="24"/>
                <w:lang w:eastAsia="lt-LT"/>
              </w:rPr>
            </w:pPr>
            <w:r w:rsidRPr="00A47D63">
              <w:rPr>
                <w:rFonts w:ascii="Times New Roman" w:eastAsia="Times New Roman" w:hAnsi="Times New Roman" w:cs="Times New Roman"/>
                <w:bCs/>
                <w:i/>
                <w:sz w:val="24"/>
                <w:szCs w:val="24"/>
                <w:lang w:eastAsia="lt-LT"/>
              </w:rPr>
              <w:t>prie projekto įgyvendinimo prisidedant daugiau nei 24 procentų skiriama 25 balų;</w:t>
            </w:r>
          </w:p>
          <w:p w:rsidR="00142318" w:rsidRPr="00A47D63" w:rsidRDefault="00142318" w:rsidP="00142318">
            <w:pPr>
              <w:widowControl w:val="0"/>
              <w:numPr>
                <w:ilvl w:val="0"/>
                <w:numId w:val="5"/>
              </w:numPr>
              <w:adjustRightInd w:val="0"/>
              <w:spacing w:after="0" w:line="240" w:lineRule="auto"/>
              <w:contextualSpacing/>
              <w:jc w:val="both"/>
              <w:textAlignment w:val="baseline"/>
              <w:rPr>
                <w:rFonts w:ascii="Times New Roman" w:eastAsia="Times New Roman" w:hAnsi="Times New Roman" w:cs="Times New Roman"/>
                <w:bCs/>
                <w:i/>
                <w:sz w:val="24"/>
                <w:szCs w:val="24"/>
                <w:lang w:eastAsia="lt-LT"/>
              </w:rPr>
            </w:pPr>
            <w:r w:rsidRPr="00A47D63">
              <w:rPr>
                <w:rFonts w:ascii="Times New Roman" w:eastAsia="Times New Roman" w:hAnsi="Times New Roman" w:cs="Times New Roman"/>
                <w:bCs/>
                <w:i/>
                <w:sz w:val="24"/>
                <w:szCs w:val="24"/>
                <w:lang w:eastAsia="lt-LT"/>
              </w:rPr>
              <w:t>prie projekto įgyvendinimo prisidedant daugiau nei 25 proc. skiriama 30 balų.</w:t>
            </w:r>
          </w:p>
          <w:p w:rsidR="00FC4965" w:rsidRPr="00A47D63" w:rsidRDefault="00FC4965" w:rsidP="00FC4965">
            <w:pPr>
              <w:jc w:val="both"/>
              <w:rPr>
                <w:rFonts w:ascii="Times New Roman" w:hAnsi="Times New Roman" w:cs="Times New Roman"/>
                <w:sz w:val="24"/>
                <w:szCs w:val="24"/>
              </w:rPr>
            </w:pPr>
          </w:p>
        </w:tc>
        <w:tc>
          <w:tcPr>
            <w:tcW w:w="1699" w:type="dxa"/>
          </w:tcPr>
          <w:p w:rsidR="00142318" w:rsidRDefault="00142318" w:rsidP="00142318">
            <w:pPr>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Neatsižvelgta</w:t>
            </w:r>
          </w:p>
          <w:p w:rsidR="00FC4965" w:rsidRDefault="00FC4965" w:rsidP="00A47D63">
            <w:pPr>
              <w:jc w:val="center"/>
              <w:rPr>
                <w:rFonts w:ascii="Times New Roman" w:hAnsi="Times New Roman" w:cs="Times New Roman"/>
                <w:sz w:val="24"/>
                <w:szCs w:val="24"/>
              </w:rPr>
            </w:pPr>
          </w:p>
        </w:tc>
        <w:tc>
          <w:tcPr>
            <w:tcW w:w="2234" w:type="dxa"/>
          </w:tcPr>
          <w:p w:rsidR="00FC4965" w:rsidRPr="00045CFA" w:rsidRDefault="00142318" w:rsidP="00FC4965">
            <w:pPr>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 </w:t>
            </w:r>
            <w:r w:rsidRPr="00A47D63">
              <w:rPr>
                <w:rFonts w:ascii="Times New Roman" w:eastAsia="Times New Roman" w:hAnsi="Times New Roman" w:cs="Times New Roman"/>
                <w:bCs/>
                <w:sz w:val="24"/>
                <w:szCs w:val="24"/>
                <w:lang w:eastAsia="lt-LT"/>
              </w:rPr>
              <w:t xml:space="preserve">Reikalavimas pareiškėjui ir (arba) partneriui  prisidėti prie projekto įgyvendinimo ne mažiau kaip 20 </w:t>
            </w:r>
            <w:r w:rsidRPr="00A47D63">
              <w:rPr>
                <w:rFonts w:ascii="Times New Roman" w:eastAsia="Times New Roman" w:hAnsi="Times New Roman" w:cs="Times New Roman"/>
                <w:bCs/>
                <w:sz w:val="24"/>
                <w:szCs w:val="24"/>
                <w:lang w:eastAsia="lt-LT"/>
              </w:rPr>
              <w:lastRenderedPageBreak/>
              <w:t>procentų visų tinkamų finansuoti išlaidų</w:t>
            </w:r>
            <w:r w:rsidRPr="00A75E77">
              <w:rPr>
                <w:rFonts w:ascii="Times New Roman" w:eastAsia="Times New Roman" w:hAnsi="Times New Roman" w:cs="Times New Roman"/>
                <w:bCs/>
                <w:sz w:val="24"/>
                <w:szCs w:val="24"/>
                <w:lang w:eastAsia="lt-LT"/>
              </w:rPr>
              <w:t xml:space="preserve"> nėra privalomas, t.</w:t>
            </w:r>
            <w:r>
              <w:rPr>
                <w:rFonts w:ascii="Times New Roman" w:eastAsia="Times New Roman" w:hAnsi="Times New Roman" w:cs="Times New Roman"/>
                <w:bCs/>
                <w:sz w:val="24"/>
                <w:szCs w:val="24"/>
                <w:lang w:eastAsia="lt-LT"/>
              </w:rPr>
              <w:t xml:space="preserve"> </w:t>
            </w:r>
            <w:r w:rsidRPr="00A75E77">
              <w:rPr>
                <w:rFonts w:ascii="Times New Roman" w:eastAsia="Times New Roman" w:hAnsi="Times New Roman" w:cs="Times New Roman"/>
                <w:bCs/>
                <w:sz w:val="24"/>
                <w:szCs w:val="24"/>
                <w:lang w:eastAsia="lt-LT"/>
              </w:rPr>
              <w:t>y. PFSA 38 p. numatyta maksimali galima finansuojamoji dalis 100 proc., o pareiškėjas savo iniciatyva gali prisidėti prie projekto finansavimo nuosavu įnašu (pvz., siekdamas gauti d</w:t>
            </w:r>
            <w:r>
              <w:rPr>
                <w:rFonts w:ascii="Times New Roman" w:eastAsia="Times New Roman" w:hAnsi="Times New Roman" w:cs="Times New Roman"/>
                <w:bCs/>
                <w:sz w:val="24"/>
                <w:szCs w:val="24"/>
                <w:lang w:eastAsia="lt-LT"/>
              </w:rPr>
              <w:t>idesnį įvertinimo naudosi i</w:t>
            </w:r>
            <w:r w:rsidRPr="00A75E77">
              <w:rPr>
                <w:rFonts w:ascii="Times New Roman" w:eastAsia="Times New Roman" w:hAnsi="Times New Roman" w:cs="Times New Roman"/>
                <w:bCs/>
                <w:sz w:val="24"/>
                <w:szCs w:val="24"/>
                <w:lang w:eastAsia="lt-LT"/>
              </w:rPr>
              <w:t>r kokybės vertinimo metu).</w:t>
            </w:r>
            <w:r>
              <w:rPr>
                <w:rFonts w:ascii="Times New Roman" w:eastAsia="Times New Roman" w:hAnsi="Times New Roman" w:cs="Times New Roman"/>
                <w:bCs/>
                <w:sz w:val="24"/>
                <w:szCs w:val="24"/>
                <w:lang w:eastAsia="lt-LT"/>
              </w:rPr>
              <w:t xml:space="preserve"> S</w:t>
            </w:r>
            <w:r w:rsidRPr="00A75E77">
              <w:rPr>
                <w:rFonts w:ascii="Times New Roman" w:eastAsia="Times New Roman" w:hAnsi="Times New Roman" w:cs="Times New Roman"/>
                <w:bCs/>
                <w:sz w:val="24"/>
                <w:szCs w:val="24"/>
                <w:lang w:eastAsia="lt-LT"/>
              </w:rPr>
              <w:t xml:space="preserve">kaidant </w:t>
            </w:r>
            <w:r>
              <w:rPr>
                <w:rFonts w:ascii="Times New Roman" w:eastAsia="Times New Roman" w:hAnsi="Times New Roman" w:cs="Times New Roman"/>
                <w:bCs/>
                <w:sz w:val="24"/>
                <w:szCs w:val="24"/>
                <w:lang w:eastAsia="lt-LT"/>
              </w:rPr>
              <w:t>finansinį prisidėjimą į tokius smulkius inte</w:t>
            </w:r>
            <w:r w:rsidRPr="00A75E77">
              <w:rPr>
                <w:rFonts w:ascii="Times New Roman" w:eastAsia="Times New Roman" w:hAnsi="Times New Roman" w:cs="Times New Roman"/>
                <w:bCs/>
                <w:sz w:val="24"/>
                <w:szCs w:val="24"/>
                <w:lang w:eastAsia="lt-LT"/>
              </w:rPr>
              <w:t>rvalus po 1 proc., net ir esant maksimaliam finansavimui 1 mln., 1 proc. didesnis prisidėjimas sud</w:t>
            </w:r>
            <w:r>
              <w:rPr>
                <w:rFonts w:ascii="Times New Roman" w:eastAsia="Times New Roman" w:hAnsi="Times New Roman" w:cs="Times New Roman"/>
                <w:bCs/>
                <w:sz w:val="24"/>
                <w:szCs w:val="24"/>
                <w:lang w:eastAsia="lt-LT"/>
              </w:rPr>
              <w:t>arytų tik 10.000 eurų skirtumą, todėl n</w:t>
            </w:r>
            <w:r w:rsidRPr="00A75E77">
              <w:rPr>
                <w:rFonts w:ascii="Times New Roman" w:eastAsia="Times New Roman" w:hAnsi="Times New Roman" w:cs="Times New Roman"/>
                <w:bCs/>
                <w:sz w:val="24"/>
                <w:szCs w:val="24"/>
                <w:lang w:eastAsia="lt-LT"/>
              </w:rPr>
              <w:t>ėra jokio pagrindo suteikti papildomus balus už tokią nereikšmingą papildomą sumą.</w:t>
            </w:r>
            <w:r>
              <w:rPr>
                <w:rFonts w:ascii="Times New Roman" w:eastAsia="Times New Roman" w:hAnsi="Times New Roman" w:cs="Times New Roman"/>
                <w:bCs/>
                <w:sz w:val="24"/>
                <w:szCs w:val="24"/>
                <w:lang w:eastAsia="lt-LT"/>
              </w:rPr>
              <w:t xml:space="preserve"> </w:t>
            </w:r>
            <w:r w:rsidRPr="00017679">
              <w:rPr>
                <w:rFonts w:ascii="Times New Roman" w:eastAsia="Times New Roman" w:hAnsi="Times New Roman" w:cs="Times New Roman"/>
                <w:bCs/>
                <w:sz w:val="24"/>
                <w:szCs w:val="24"/>
                <w:lang w:eastAsia="lt-LT"/>
              </w:rPr>
              <w:t xml:space="preserve">0 balų negali būti </w:t>
            </w:r>
            <w:r w:rsidRPr="00017679">
              <w:rPr>
                <w:rFonts w:ascii="Times New Roman" w:eastAsia="Times New Roman" w:hAnsi="Times New Roman" w:cs="Times New Roman"/>
                <w:bCs/>
                <w:sz w:val="24"/>
                <w:szCs w:val="24"/>
                <w:lang w:eastAsia="lt-LT"/>
              </w:rPr>
              <w:lastRenderedPageBreak/>
              <w:t>suteikiama, nes pagal PFSA įnašas neprivalomas, tad 20 proc. prisidėjimas yra reikšmingas pareiškėjo indėlis į projektą.</w:t>
            </w:r>
            <w:r>
              <w:rPr>
                <w:rFonts w:ascii="Times New Roman" w:eastAsia="Times New Roman" w:hAnsi="Times New Roman" w:cs="Times New Roman"/>
                <w:bCs/>
                <w:sz w:val="24"/>
                <w:szCs w:val="24"/>
                <w:lang w:eastAsia="lt-LT"/>
              </w:rPr>
              <w:t xml:space="preserve"> Atkreiptinas dėmesys, jog po PFSA projekto derinimo su Centrine projektų valdymo agentūra maksimalus projekto finansavimas sumažintas iki 700 000 eurų.</w:t>
            </w:r>
          </w:p>
        </w:tc>
      </w:tr>
      <w:tr w:rsidR="00FC4965" w:rsidTr="00045CFA">
        <w:trPr>
          <w:trHeight w:val="150"/>
        </w:trPr>
        <w:tc>
          <w:tcPr>
            <w:tcW w:w="1430" w:type="dxa"/>
            <w:vMerge/>
          </w:tcPr>
          <w:p w:rsidR="00FC4965" w:rsidRPr="0003518B" w:rsidRDefault="00FC4965" w:rsidP="00A47D63">
            <w:pPr>
              <w:jc w:val="center"/>
              <w:rPr>
                <w:rFonts w:ascii="Times New Roman" w:eastAsia="Calibri" w:hAnsi="Times New Roman" w:cs="Times New Roman"/>
                <w:sz w:val="24"/>
                <w:szCs w:val="24"/>
              </w:rPr>
            </w:pPr>
          </w:p>
        </w:tc>
        <w:tc>
          <w:tcPr>
            <w:tcW w:w="570" w:type="dxa"/>
            <w:vMerge/>
          </w:tcPr>
          <w:p w:rsidR="00FC4965" w:rsidRPr="0003518B" w:rsidRDefault="00FC4965" w:rsidP="00A47D63">
            <w:pPr>
              <w:jc w:val="center"/>
              <w:rPr>
                <w:rFonts w:ascii="Times New Roman" w:eastAsia="Times New Roman" w:hAnsi="Times New Roman" w:cs="Times New Roman"/>
                <w:bCs/>
                <w:sz w:val="24"/>
                <w:szCs w:val="24"/>
              </w:rPr>
            </w:pPr>
          </w:p>
        </w:tc>
        <w:tc>
          <w:tcPr>
            <w:tcW w:w="3382" w:type="dxa"/>
            <w:vMerge/>
          </w:tcPr>
          <w:p w:rsidR="00FC4965" w:rsidRPr="00A47D63" w:rsidRDefault="00FC4965" w:rsidP="00FC4965">
            <w:pPr>
              <w:rPr>
                <w:rFonts w:ascii="Times New Roman" w:eastAsia="Times New Roman" w:hAnsi="Times New Roman" w:cs="Times New Roman"/>
                <w:b/>
                <w:bCs/>
                <w:sz w:val="24"/>
                <w:szCs w:val="24"/>
              </w:rPr>
            </w:pPr>
          </w:p>
        </w:tc>
        <w:tc>
          <w:tcPr>
            <w:tcW w:w="4678" w:type="dxa"/>
          </w:tcPr>
          <w:p w:rsidR="00FC4965" w:rsidRPr="00A47D63" w:rsidRDefault="00142318" w:rsidP="00FC4965">
            <w:pPr>
              <w:jc w:val="both"/>
              <w:rPr>
                <w:rFonts w:ascii="Times New Roman" w:hAnsi="Times New Roman" w:cs="Times New Roman"/>
                <w:sz w:val="24"/>
                <w:szCs w:val="24"/>
              </w:rPr>
            </w:pPr>
            <w:r>
              <w:rPr>
                <w:rFonts w:ascii="Times New Roman" w:eastAsia="Times New Roman" w:hAnsi="Times New Roman" w:cs="Times New Roman"/>
                <w:b/>
                <w:bCs/>
                <w:sz w:val="24"/>
                <w:szCs w:val="24"/>
                <w:lang w:eastAsia="lt-LT"/>
              </w:rPr>
              <w:t xml:space="preserve">2. </w:t>
            </w:r>
            <w:r w:rsidRPr="00A47D63">
              <w:rPr>
                <w:rFonts w:ascii="Times New Roman" w:eastAsia="Times New Roman" w:hAnsi="Times New Roman" w:cs="Times New Roman"/>
                <w:b/>
                <w:bCs/>
                <w:sz w:val="24"/>
                <w:szCs w:val="24"/>
                <w:lang w:eastAsia="lt-LT"/>
              </w:rPr>
              <w:t>Taip pat siūlome PFSA pateikti sąvokos „</w:t>
            </w:r>
            <w:r w:rsidRPr="00A47D63">
              <w:rPr>
                <w:rFonts w:ascii="Times New Roman" w:eastAsia="Calibri" w:hAnsi="Times New Roman" w:cs="Times New Roman"/>
                <w:b/>
                <w:sz w:val="24"/>
                <w:szCs w:val="24"/>
              </w:rPr>
              <w:t>nuosavo įnašas“ apibūdinimą, detalizuojant, kokie įnašai pagal jų kilmę ir formą gali būti traktuojami kaip nuosavi.</w:t>
            </w:r>
          </w:p>
        </w:tc>
        <w:tc>
          <w:tcPr>
            <w:tcW w:w="1699" w:type="dxa"/>
          </w:tcPr>
          <w:p w:rsidR="00FC4965" w:rsidRDefault="00142318" w:rsidP="00A47D63">
            <w:pPr>
              <w:jc w:val="center"/>
              <w:rPr>
                <w:rFonts w:ascii="Times New Roman" w:hAnsi="Times New Roman" w:cs="Times New Roman"/>
                <w:sz w:val="24"/>
                <w:szCs w:val="24"/>
              </w:rPr>
            </w:pPr>
            <w:r>
              <w:rPr>
                <w:rFonts w:ascii="Times New Roman" w:eastAsia="Times New Roman" w:hAnsi="Times New Roman" w:cs="Times New Roman"/>
                <w:bCs/>
                <w:sz w:val="24"/>
                <w:szCs w:val="24"/>
                <w:lang w:eastAsia="lt-LT"/>
              </w:rPr>
              <w:t>Atsižvelgta</w:t>
            </w:r>
          </w:p>
        </w:tc>
        <w:tc>
          <w:tcPr>
            <w:tcW w:w="2234" w:type="dxa"/>
          </w:tcPr>
          <w:p w:rsidR="00FC4965" w:rsidRDefault="00142318" w:rsidP="00FC4965">
            <w:pPr>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2. Siekiant aiškumo PFSA pateikiama nuoroda į Projektų administravimo ir finansavimo taisyklių</w:t>
            </w:r>
            <w:r w:rsidRPr="0001767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6.29 punktą, kuriame apibrėžta p</w:t>
            </w:r>
            <w:r w:rsidRPr="00017679">
              <w:rPr>
                <w:rFonts w:ascii="Times New Roman" w:eastAsia="Times New Roman" w:hAnsi="Times New Roman" w:cs="Times New Roman"/>
                <w:bCs/>
                <w:sz w:val="24"/>
                <w:szCs w:val="24"/>
                <w:lang w:eastAsia="lt-LT"/>
              </w:rPr>
              <w:t xml:space="preserve">rojekto vykdytojo </w:t>
            </w:r>
            <w:r>
              <w:rPr>
                <w:rFonts w:ascii="Times New Roman" w:eastAsia="Times New Roman" w:hAnsi="Times New Roman" w:cs="Times New Roman"/>
                <w:bCs/>
                <w:sz w:val="24"/>
                <w:szCs w:val="24"/>
                <w:lang w:eastAsia="lt-LT"/>
              </w:rPr>
              <w:t>ir (ar) partnerio (-</w:t>
            </w:r>
            <w:proofErr w:type="spellStart"/>
            <w:r>
              <w:rPr>
                <w:rFonts w:ascii="Times New Roman" w:eastAsia="Times New Roman" w:hAnsi="Times New Roman" w:cs="Times New Roman"/>
                <w:bCs/>
                <w:sz w:val="24"/>
                <w:szCs w:val="24"/>
                <w:lang w:eastAsia="lt-LT"/>
              </w:rPr>
              <w:t>ių</w:t>
            </w:r>
            <w:proofErr w:type="spellEnd"/>
            <w:r>
              <w:rPr>
                <w:rFonts w:ascii="Times New Roman" w:eastAsia="Times New Roman" w:hAnsi="Times New Roman" w:cs="Times New Roman"/>
                <w:bCs/>
                <w:sz w:val="24"/>
                <w:szCs w:val="24"/>
                <w:lang w:eastAsia="lt-LT"/>
              </w:rPr>
              <w:t>) nuosavų lėšų sąvoka.</w:t>
            </w:r>
          </w:p>
        </w:tc>
      </w:tr>
      <w:tr w:rsidR="00142318" w:rsidTr="00045CFA">
        <w:trPr>
          <w:trHeight w:val="233"/>
        </w:trPr>
        <w:tc>
          <w:tcPr>
            <w:tcW w:w="1430" w:type="dxa"/>
            <w:vMerge w:val="restart"/>
          </w:tcPr>
          <w:p w:rsidR="00142318" w:rsidRPr="0003518B" w:rsidRDefault="00142318" w:rsidP="00A47D63">
            <w:pPr>
              <w:jc w:val="center"/>
              <w:rPr>
                <w:rFonts w:ascii="Times New Roman" w:eastAsia="Calibri" w:hAnsi="Times New Roman" w:cs="Times New Roman"/>
                <w:sz w:val="24"/>
                <w:szCs w:val="24"/>
              </w:rPr>
            </w:pPr>
          </w:p>
        </w:tc>
        <w:tc>
          <w:tcPr>
            <w:tcW w:w="570" w:type="dxa"/>
            <w:vMerge w:val="restart"/>
          </w:tcPr>
          <w:p w:rsidR="00142318" w:rsidRPr="0003518B" w:rsidRDefault="00142318" w:rsidP="00A47D63">
            <w:pPr>
              <w:jc w:val="center"/>
              <w:rPr>
                <w:rFonts w:ascii="Times New Roman" w:eastAsia="Times New Roman" w:hAnsi="Times New Roman" w:cs="Times New Roman"/>
                <w:bCs/>
                <w:sz w:val="24"/>
                <w:szCs w:val="24"/>
              </w:rPr>
            </w:pPr>
            <w:r w:rsidRPr="0003518B">
              <w:rPr>
                <w:rFonts w:ascii="Times New Roman" w:hAnsi="Times New Roman" w:cs="Times New Roman"/>
                <w:sz w:val="24"/>
                <w:szCs w:val="24"/>
              </w:rPr>
              <w:t>6.</w:t>
            </w:r>
          </w:p>
        </w:tc>
        <w:tc>
          <w:tcPr>
            <w:tcW w:w="3382" w:type="dxa"/>
            <w:vMerge w:val="restart"/>
          </w:tcPr>
          <w:p w:rsidR="00142318" w:rsidRPr="00A47D63" w:rsidRDefault="00142318" w:rsidP="00142318">
            <w:pPr>
              <w:widowControl w:val="0"/>
              <w:adjustRightInd w:val="0"/>
              <w:spacing w:after="0" w:line="240" w:lineRule="auto"/>
              <w:jc w:val="both"/>
              <w:textAlignment w:val="baseline"/>
              <w:rPr>
                <w:rFonts w:ascii="Times New Roman" w:eastAsia="Times New Roman" w:hAnsi="Times New Roman" w:cs="Times New Roman"/>
                <w:b/>
                <w:bCs/>
                <w:sz w:val="24"/>
                <w:szCs w:val="24"/>
              </w:rPr>
            </w:pPr>
            <w:r w:rsidRPr="00A47D63">
              <w:rPr>
                <w:rFonts w:ascii="Times New Roman" w:hAnsi="Times New Roman" w:cs="Times New Roman"/>
                <w:b/>
                <w:sz w:val="24"/>
                <w:szCs w:val="24"/>
              </w:rPr>
              <w:t>PFSA 4 punktas ir k</w:t>
            </w:r>
            <w:r w:rsidRPr="00A47D63">
              <w:rPr>
                <w:rFonts w:ascii="Times New Roman" w:eastAsia="Times New Roman" w:hAnsi="Times New Roman" w:cs="Times New Roman"/>
                <w:b/>
                <w:bCs/>
                <w:sz w:val="24"/>
                <w:szCs w:val="24"/>
              </w:rPr>
              <w:t>okybės ir naudos vertinimo kriterijus „3. Projekte numatytų MTEP darbų naujumas ir aktualumas“.</w:t>
            </w:r>
          </w:p>
          <w:p w:rsidR="00142318" w:rsidRPr="00A47D63" w:rsidRDefault="00142318" w:rsidP="00142318">
            <w:pPr>
              <w:widowControl w:val="0"/>
              <w:adjustRightInd w:val="0"/>
              <w:spacing w:after="0" w:line="240" w:lineRule="auto"/>
              <w:jc w:val="both"/>
              <w:textAlignment w:val="baseline"/>
              <w:rPr>
                <w:rFonts w:ascii="Times New Roman" w:eastAsia="Times New Roman" w:hAnsi="Times New Roman" w:cs="Times New Roman"/>
                <w:bCs/>
                <w:sz w:val="24"/>
                <w:szCs w:val="24"/>
              </w:rPr>
            </w:pPr>
            <w:r w:rsidRPr="00A47D63">
              <w:rPr>
                <w:rFonts w:ascii="Times New Roman" w:eastAsia="Times New Roman" w:hAnsi="Times New Roman" w:cs="Times New Roman"/>
                <w:bCs/>
                <w:sz w:val="24"/>
                <w:szCs w:val="24"/>
              </w:rPr>
              <w:t xml:space="preserve">MTEP darbais kuriamų žinių </w:t>
            </w:r>
            <w:r w:rsidRPr="00A47D63">
              <w:rPr>
                <w:rFonts w:ascii="Times New Roman" w:eastAsia="Times New Roman" w:hAnsi="Times New Roman" w:cs="Times New Roman"/>
                <w:bCs/>
                <w:sz w:val="24"/>
                <w:szCs w:val="24"/>
              </w:rPr>
              <w:lastRenderedPageBreak/>
              <w:t>naujumas ir aktualumas vertinami pagal sukurtų žinių svarbą (išrikiuota nuo mažiausios iki didžiausios svarbos):</w:t>
            </w:r>
          </w:p>
          <w:p w:rsidR="00142318" w:rsidRPr="00A47D63" w:rsidRDefault="00142318" w:rsidP="00142318">
            <w:pPr>
              <w:widowControl w:val="0"/>
              <w:numPr>
                <w:ilvl w:val="0"/>
                <w:numId w:val="1"/>
              </w:numPr>
              <w:adjustRightInd w:val="0"/>
              <w:spacing w:after="0" w:line="240" w:lineRule="auto"/>
              <w:contextualSpacing/>
              <w:jc w:val="both"/>
              <w:textAlignment w:val="baseline"/>
              <w:rPr>
                <w:rFonts w:ascii="Times New Roman" w:eastAsia="MS Mincho" w:hAnsi="Times New Roman" w:cs="Times New Roman"/>
                <w:bCs/>
                <w:sz w:val="24"/>
                <w:szCs w:val="24"/>
                <w:lang w:eastAsia="lt-LT"/>
              </w:rPr>
            </w:pPr>
            <w:r w:rsidRPr="00A47D63">
              <w:rPr>
                <w:rFonts w:ascii="Times New Roman" w:eastAsia="MS Mincho" w:hAnsi="Times New Roman" w:cs="Times New Roman"/>
                <w:b/>
                <w:bCs/>
                <w:sz w:val="24"/>
                <w:szCs w:val="24"/>
                <w:lang w:eastAsia="lt-LT"/>
              </w:rPr>
              <w:t>Europos rinkos p</w:t>
            </w:r>
            <w:r w:rsidRPr="00A47D63">
              <w:rPr>
                <w:rFonts w:ascii="Times New Roman" w:hAnsi="Times New Roman" w:cs="Times New Roman"/>
                <w:b/>
                <w:sz w:val="24"/>
                <w:szCs w:val="24"/>
              </w:rPr>
              <w:t>rodukto patobulinimas</w:t>
            </w:r>
            <w:r w:rsidRPr="00A47D63">
              <w:rPr>
                <w:rFonts w:ascii="Times New Roman" w:hAnsi="Times New Roman" w:cs="Times New Roman"/>
                <w:sz w:val="24"/>
                <w:szCs w:val="24"/>
              </w:rPr>
              <w:t xml:space="preserve"> – reikšmingi produkto techninių specifikacijų, medžiagų ir komponentų, įskaitant programinę įrangą, pakeitimai, lemiantys geresnį produkto funkcionalumą ar naudojimo patogumą</w:t>
            </w:r>
            <w:r w:rsidRPr="00A47D63">
              <w:rPr>
                <w:rFonts w:ascii="Times New Roman" w:eastAsia="MS Mincho" w:hAnsi="Times New Roman" w:cs="Times New Roman"/>
                <w:bCs/>
                <w:sz w:val="24"/>
                <w:szCs w:val="24"/>
                <w:lang w:eastAsia="lt-LT"/>
              </w:rPr>
              <w:t xml:space="preserve"> – </w:t>
            </w:r>
            <w:r w:rsidRPr="00A47D63">
              <w:rPr>
                <w:rFonts w:ascii="Times New Roman" w:eastAsia="MS Mincho" w:hAnsi="Times New Roman" w:cs="Times New Roman"/>
                <w:b/>
                <w:bCs/>
                <w:sz w:val="24"/>
                <w:szCs w:val="24"/>
                <w:lang w:eastAsia="lt-LT"/>
              </w:rPr>
              <w:t>8 balai;</w:t>
            </w:r>
          </w:p>
          <w:p w:rsidR="00142318" w:rsidRPr="00A47D63" w:rsidRDefault="00142318" w:rsidP="00142318">
            <w:pPr>
              <w:widowControl w:val="0"/>
              <w:numPr>
                <w:ilvl w:val="0"/>
                <w:numId w:val="1"/>
              </w:numPr>
              <w:adjustRightInd w:val="0"/>
              <w:spacing w:after="0" w:line="240" w:lineRule="auto"/>
              <w:contextualSpacing/>
              <w:jc w:val="both"/>
              <w:textAlignment w:val="baseline"/>
              <w:rPr>
                <w:rFonts w:ascii="Times New Roman" w:eastAsia="MS Mincho" w:hAnsi="Times New Roman" w:cs="Times New Roman"/>
                <w:bCs/>
                <w:sz w:val="24"/>
                <w:szCs w:val="24"/>
                <w:lang w:eastAsia="lt-LT"/>
              </w:rPr>
            </w:pPr>
            <w:r w:rsidRPr="00A47D63">
              <w:rPr>
                <w:rFonts w:ascii="Times New Roman" w:eastAsia="MS Mincho" w:hAnsi="Times New Roman" w:cs="Times New Roman"/>
                <w:b/>
                <w:bCs/>
                <w:sz w:val="24"/>
                <w:szCs w:val="24"/>
                <w:lang w:eastAsia="lt-LT"/>
              </w:rPr>
              <w:t>Pasaulinės rinkos</w:t>
            </w:r>
            <w:r w:rsidRPr="00A47D63">
              <w:rPr>
                <w:rFonts w:ascii="Times New Roman" w:eastAsia="MS Mincho" w:hAnsi="Times New Roman" w:cs="Times New Roman"/>
                <w:bCs/>
                <w:sz w:val="24"/>
                <w:szCs w:val="24"/>
                <w:lang w:eastAsia="lt-LT"/>
              </w:rPr>
              <w:t xml:space="preserve"> </w:t>
            </w:r>
            <w:r w:rsidRPr="00A47D63">
              <w:rPr>
                <w:rFonts w:ascii="Times New Roman" w:eastAsia="MS Mincho" w:hAnsi="Times New Roman" w:cs="Times New Roman"/>
                <w:b/>
                <w:bCs/>
                <w:sz w:val="24"/>
                <w:szCs w:val="24"/>
                <w:lang w:eastAsia="lt-LT"/>
              </w:rPr>
              <w:t>p</w:t>
            </w:r>
            <w:r w:rsidRPr="00A47D63">
              <w:rPr>
                <w:rFonts w:ascii="Times New Roman" w:hAnsi="Times New Roman" w:cs="Times New Roman"/>
                <w:b/>
                <w:sz w:val="24"/>
                <w:szCs w:val="24"/>
              </w:rPr>
              <w:t>rodukto patobulinimas</w:t>
            </w:r>
            <w:r w:rsidRPr="00A47D63">
              <w:rPr>
                <w:rFonts w:ascii="Times New Roman" w:hAnsi="Times New Roman" w:cs="Times New Roman"/>
                <w:sz w:val="24"/>
                <w:szCs w:val="24"/>
              </w:rPr>
              <w:t xml:space="preserve"> – reikšmingi produkto techninių specifikacijų, medžiagų ir komponentų, įskaitant programinę įrangą, pakeitimai, lemiantys geresnį produkto funkcionalumą ar naudojimo patogumą</w:t>
            </w:r>
            <w:r w:rsidRPr="00A47D63">
              <w:rPr>
                <w:rFonts w:ascii="Times New Roman" w:eastAsia="MS Mincho" w:hAnsi="Times New Roman" w:cs="Times New Roman"/>
                <w:bCs/>
                <w:sz w:val="24"/>
                <w:szCs w:val="24"/>
                <w:lang w:eastAsia="lt-LT"/>
              </w:rPr>
              <w:t xml:space="preserve"> – </w:t>
            </w:r>
            <w:r w:rsidRPr="00A47D63">
              <w:rPr>
                <w:rFonts w:ascii="Times New Roman" w:eastAsia="MS Mincho" w:hAnsi="Times New Roman" w:cs="Times New Roman"/>
                <w:b/>
                <w:bCs/>
                <w:sz w:val="24"/>
                <w:szCs w:val="24"/>
                <w:lang w:eastAsia="lt-LT"/>
              </w:rPr>
              <w:t>11 balų;</w:t>
            </w:r>
            <w:r w:rsidRPr="00A47D63">
              <w:rPr>
                <w:rFonts w:ascii="Times New Roman" w:eastAsia="MS Mincho" w:hAnsi="Times New Roman" w:cs="Times New Roman"/>
                <w:bCs/>
                <w:sz w:val="24"/>
                <w:szCs w:val="24"/>
                <w:lang w:eastAsia="lt-LT"/>
              </w:rPr>
              <w:t xml:space="preserve"> </w:t>
            </w:r>
          </w:p>
          <w:p w:rsidR="00142318" w:rsidRPr="00A47D63" w:rsidRDefault="00142318" w:rsidP="00142318">
            <w:pPr>
              <w:widowControl w:val="0"/>
              <w:numPr>
                <w:ilvl w:val="0"/>
                <w:numId w:val="1"/>
              </w:numPr>
              <w:adjustRightInd w:val="0"/>
              <w:spacing w:after="0" w:line="240" w:lineRule="auto"/>
              <w:contextualSpacing/>
              <w:jc w:val="both"/>
              <w:textAlignment w:val="baseline"/>
              <w:rPr>
                <w:rFonts w:ascii="Times New Roman" w:eastAsia="MS Mincho" w:hAnsi="Times New Roman" w:cs="Times New Roman"/>
                <w:bCs/>
                <w:sz w:val="24"/>
                <w:szCs w:val="24"/>
                <w:lang w:eastAsia="lt-LT"/>
              </w:rPr>
            </w:pPr>
            <w:r w:rsidRPr="00A47D63">
              <w:rPr>
                <w:rFonts w:ascii="Times New Roman" w:hAnsi="Times New Roman" w:cs="Times New Roman"/>
                <w:b/>
                <w:sz w:val="24"/>
                <w:szCs w:val="24"/>
              </w:rPr>
              <w:t>Naujas produktas</w:t>
            </w:r>
            <w:r w:rsidRPr="00A47D63">
              <w:rPr>
                <w:rFonts w:ascii="Times New Roman" w:hAnsi="Times New Roman" w:cs="Times New Roman"/>
                <w:sz w:val="24"/>
                <w:szCs w:val="24"/>
              </w:rPr>
              <w:t xml:space="preserve"> – prekė ar paslauga, kurios charakteristikos ar panaudojimo galimybės  žymiai skiriasi nuo prekių ir paslaugų, kurias galima įsigyti </w:t>
            </w:r>
            <w:r w:rsidRPr="00A47D63">
              <w:rPr>
                <w:rFonts w:ascii="Times New Roman" w:hAnsi="Times New Roman" w:cs="Times New Roman"/>
                <w:b/>
                <w:sz w:val="24"/>
                <w:szCs w:val="24"/>
              </w:rPr>
              <w:t>Europos rinkoje</w:t>
            </w:r>
            <w:r w:rsidRPr="00A47D63">
              <w:rPr>
                <w:rFonts w:ascii="Times New Roman" w:eastAsia="MS Mincho" w:hAnsi="Times New Roman" w:cs="Times New Roman"/>
                <w:bCs/>
                <w:sz w:val="24"/>
                <w:szCs w:val="24"/>
                <w:lang w:eastAsia="lt-LT"/>
              </w:rPr>
              <w:t xml:space="preserve"> – </w:t>
            </w:r>
            <w:r w:rsidRPr="00A47D63">
              <w:rPr>
                <w:rFonts w:ascii="Times New Roman" w:eastAsia="MS Mincho" w:hAnsi="Times New Roman" w:cs="Times New Roman"/>
                <w:b/>
                <w:bCs/>
                <w:sz w:val="24"/>
                <w:szCs w:val="24"/>
                <w:lang w:eastAsia="lt-LT"/>
              </w:rPr>
              <w:t>14 balų;</w:t>
            </w:r>
            <w:r w:rsidRPr="00A47D63">
              <w:rPr>
                <w:rFonts w:ascii="Times New Roman" w:eastAsia="MS Mincho" w:hAnsi="Times New Roman" w:cs="Times New Roman"/>
                <w:bCs/>
                <w:sz w:val="24"/>
                <w:szCs w:val="24"/>
                <w:lang w:eastAsia="lt-LT"/>
              </w:rPr>
              <w:t xml:space="preserve"> </w:t>
            </w:r>
          </w:p>
          <w:p w:rsidR="00142318" w:rsidRPr="00A47D63" w:rsidRDefault="00142318" w:rsidP="00142318">
            <w:pPr>
              <w:widowControl w:val="0"/>
              <w:numPr>
                <w:ilvl w:val="0"/>
                <w:numId w:val="1"/>
              </w:numPr>
              <w:adjustRightInd w:val="0"/>
              <w:spacing w:after="0" w:line="240" w:lineRule="auto"/>
              <w:contextualSpacing/>
              <w:jc w:val="both"/>
              <w:textAlignment w:val="baseline"/>
              <w:rPr>
                <w:rFonts w:ascii="Times New Roman" w:eastAsia="MS Mincho" w:hAnsi="Times New Roman" w:cs="Times New Roman"/>
                <w:bCs/>
                <w:sz w:val="24"/>
                <w:szCs w:val="24"/>
                <w:lang w:eastAsia="lt-LT"/>
              </w:rPr>
            </w:pPr>
            <w:r w:rsidRPr="00A47D63">
              <w:rPr>
                <w:rFonts w:ascii="Times New Roman" w:hAnsi="Times New Roman" w:cs="Times New Roman"/>
                <w:b/>
                <w:sz w:val="24"/>
                <w:szCs w:val="24"/>
              </w:rPr>
              <w:lastRenderedPageBreak/>
              <w:t>Naujas produktas</w:t>
            </w:r>
            <w:r w:rsidRPr="00A47D63">
              <w:rPr>
                <w:rFonts w:ascii="Times New Roman" w:hAnsi="Times New Roman" w:cs="Times New Roman"/>
                <w:sz w:val="24"/>
                <w:szCs w:val="24"/>
              </w:rPr>
              <w:t xml:space="preserve"> – prekė ar paslauga, kurios charakteristikos ar panaudojimo galimybės  žymiai skiriasi nuo prekių ir paslaugų, kurias galima įsigyti </w:t>
            </w:r>
            <w:r w:rsidRPr="00A47D63">
              <w:rPr>
                <w:rFonts w:ascii="Times New Roman" w:hAnsi="Times New Roman" w:cs="Times New Roman"/>
                <w:b/>
                <w:sz w:val="24"/>
                <w:szCs w:val="24"/>
              </w:rPr>
              <w:t>pasaulinėje rinkoje</w:t>
            </w:r>
            <w:r w:rsidRPr="00A47D63">
              <w:rPr>
                <w:rFonts w:ascii="Times New Roman" w:eastAsia="MS Mincho" w:hAnsi="Times New Roman" w:cs="Times New Roman"/>
                <w:bCs/>
                <w:sz w:val="24"/>
                <w:szCs w:val="24"/>
                <w:lang w:eastAsia="lt-LT"/>
              </w:rPr>
              <w:t xml:space="preserve"> – </w:t>
            </w:r>
            <w:r w:rsidRPr="00A47D63">
              <w:rPr>
                <w:rFonts w:ascii="Times New Roman" w:eastAsia="MS Mincho" w:hAnsi="Times New Roman" w:cs="Times New Roman"/>
                <w:b/>
                <w:bCs/>
                <w:sz w:val="24"/>
                <w:szCs w:val="24"/>
                <w:lang w:eastAsia="lt-LT"/>
              </w:rPr>
              <w:t>17 balų;</w:t>
            </w:r>
          </w:p>
          <w:p w:rsidR="00142318" w:rsidRPr="00A47D63" w:rsidRDefault="00142318" w:rsidP="00142318">
            <w:pPr>
              <w:widowControl w:val="0"/>
              <w:numPr>
                <w:ilvl w:val="0"/>
                <w:numId w:val="1"/>
              </w:numPr>
              <w:adjustRightInd w:val="0"/>
              <w:spacing w:after="0" w:line="240" w:lineRule="auto"/>
              <w:contextualSpacing/>
              <w:jc w:val="both"/>
              <w:textAlignment w:val="baseline"/>
              <w:rPr>
                <w:rFonts w:ascii="Times New Roman" w:eastAsia="MS Mincho" w:hAnsi="Times New Roman" w:cs="Times New Roman"/>
                <w:bCs/>
                <w:sz w:val="24"/>
                <w:szCs w:val="24"/>
                <w:lang w:eastAsia="lt-LT"/>
              </w:rPr>
            </w:pPr>
            <w:r w:rsidRPr="00A47D63">
              <w:rPr>
                <w:rFonts w:ascii="Times New Roman" w:hAnsi="Times New Roman" w:cs="Times New Roman"/>
                <w:b/>
                <w:sz w:val="24"/>
                <w:szCs w:val="24"/>
              </w:rPr>
              <w:t>Gamybos technologijos patobulinimas</w:t>
            </w:r>
            <w:r w:rsidRPr="00A47D63">
              <w:rPr>
                <w:rFonts w:ascii="Times New Roman" w:hAnsi="Times New Roman" w:cs="Times New Roman"/>
                <w:sz w:val="24"/>
                <w:szCs w:val="24"/>
              </w:rPr>
              <w:t xml:space="preserve"> – reikšmingas gamybos technologijos pakeitimas, skirtas gamybos efektyvumo padidinimui</w:t>
            </w:r>
            <w:r w:rsidRPr="00A47D63">
              <w:rPr>
                <w:rFonts w:ascii="Times New Roman" w:eastAsia="MS Mincho" w:hAnsi="Times New Roman" w:cs="Times New Roman"/>
                <w:bCs/>
                <w:sz w:val="24"/>
                <w:szCs w:val="24"/>
                <w:lang w:eastAsia="lt-LT"/>
              </w:rPr>
              <w:t xml:space="preserve"> – </w:t>
            </w:r>
            <w:r w:rsidRPr="00A47D63">
              <w:rPr>
                <w:rFonts w:ascii="Times New Roman" w:eastAsia="MS Mincho" w:hAnsi="Times New Roman" w:cs="Times New Roman"/>
                <w:b/>
                <w:bCs/>
                <w:sz w:val="24"/>
                <w:szCs w:val="24"/>
                <w:lang w:eastAsia="lt-LT"/>
              </w:rPr>
              <w:t>20 balų;</w:t>
            </w:r>
            <w:r w:rsidRPr="00A47D63">
              <w:rPr>
                <w:rFonts w:ascii="Times New Roman" w:eastAsia="MS Mincho" w:hAnsi="Times New Roman" w:cs="Times New Roman"/>
                <w:bCs/>
                <w:sz w:val="24"/>
                <w:szCs w:val="24"/>
                <w:lang w:eastAsia="lt-LT"/>
              </w:rPr>
              <w:t xml:space="preserve"> </w:t>
            </w:r>
          </w:p>
          <w:p w:rsidR="00142318" w:rsidRPr="00A47D63" w:rsidRDefault="00142318" w:rsidP="00142318">
            <w:pPr>
              <w:widowControl w:val="0"/>
              <w:numPr>
                <w:ilvl w:val="0"/>
                <w:numId w:val="1"/>
              </w:numPr>
              <w:adjustRightInd w:val="0"/>
              <w:spacing w:after="0" w:line="240" w:lineRule="auto"/>
              <w:contextualSpacing/>
              <w:jc w:val="both"/>
              <w:textAlignment w:val="baseline"/>
              <w:rPr>
                <w:rFonts w:ascii="Times New Roman" w:eastAsia="MS Mincho" w:hAnsi="Times New Roman" w:cs="Times New Roman"/>
                <w:bCs/>
                <w:sz w:val="24"/>
                <w:szCs w:val="24"/>
                <w:lang w:eastAsia="lt-LT"/>
              </w:rPr>
            </w:pPr>
            <w:r w:rsidRPr="00A47D63">
              <w:rPr>
                <w:rFonts w:ascii="Times New Roman" w:hAnsi="Times New Roman" w:cs="Times New Roman"/>
                <w:b/>
                <w:sz w:val="24"/>
                <w:szCs w:val="24"/>
              </w:rPr>
              <w:t>Gamybos technologija, mažinanti gamybos kaštus</w:t>
            </w:r>
            <w:r w:rsidRPr="00A47D63">
              <w:rPr>
                <w:rFonts w:ascii="Times New Roman" w:hAnsi="Times New Roman" w:cs="Times New Roman"/>
                <w:sz w:val="24"/>
                <w:szCs w:val="24"/>
              </w:rPr>
              <w:t xml:space="preserve"> – reikšmingas gamybos technologijos pakeitimas, skirtas sumažinti gamybos energetines, žaliavų ar amortizacines įrangos sąnaudas</w:t>
            </w:r>
            <w:r w:rsidRPr="00A47D63">
              <w:rPr>
                <w:rFonts w:ascii="Times New Roman" w:eastAsia="MS Mincho" w:hAnsi="Times New Roman" w:cs="Times New Roman"/>
                <w:bCs/>
                <w:sz w:val="24"/>
                <w:szCs w:val="24"/>
                <w:lang w:eastAsia="lt-LT"/>
              </w:rPr>
              <w:t xml:space="preserve"> – </w:t>
            </w:r>
            <w:r w:rsidRPr="00A47D63">
              <w:rPr>
                <w:rFonts w:ascii="Times New Roman" w:eastAsia="MS Mincho" w:hAnsi="Times New Roman" w:cs="Times New Roman"/>
                <w:b/>
                <w:bCs/>
                <w:sz w:val="24"/>
                <w:szCs w:val="24"/>
                <w:lang w:eastAsia="lt-LT"/>
              </w:rPr>
              <w:t>23 balai;</w:t>
            </w:r>
            <w:r w:rsidRPr="00A47D63">
              <w:rPr>
                <w:rFonts w:ascii="Times New Roman" w:eastAsia="MS Mincho" w:hAnsi="Times New Roman" w:cs="Times New Roman"/>
                <w:bCs/>
                <w:sz w:val="24"/>
                <w:szCs w:val="24"/>
                <w:lang w:eastAsia="lt-LT"/>
              </w:rPr>
              <w:t xml:space="preserve"> </w:t>
            </w:r>
          </w:p>
          <w:p w:rsidR="00142318" w:rsidRPr="00A47D63" w:rsidRDefault="00142318" w:rsidP="00142318">
            <w:pPr>
              <w:widowControl w:val="0"/>
              <w:numPr>
                <w:ilvl w:val="0"/>
                <w:numId w:val="1"/>
              </w:numPr>
              <w:adjustRightInd w:val="0"/>
              <w:spacing w:after="0" w:line="240" w:lineRule="auto"/>
              <w:contextualSpacing/>
              <w:jc w:val="both"/>
              <w:textAlignment w:val="baseline"/>
              <w:rPr>
                <w:rFonts w:ascii="Times New Roman" w:eastAsia="MS Mincho" w:hAnsi="Times New Roman" w:cs="Times New Roman"/>
                <w:bCs/>
                <w:sz w:val="24"/>
                <w:szCs w:val="24"/>
                <w:lang w:eastAsia="lt-LT"/>
              </w:rPr>
            </w:pPr>
            <w:r w:rsidRPr="00A47D63">
              <w:rPr>
                <w:rFonts w:ascii="Times New Roman" w:hAnsi="Times New Roman" w:cs="Times New Roman"/>
                <w:b/>
                <w:sz w:val="24"/>
                <w:szCs w:val="24"/>
              </w:rPr>
              <w:t>Nauja gamybos technologija</w:t>
            </w:r>
            <w:r w:rsidRPr="00A47D63">
              <w:rPr>
                <w:rFonts w:ascii="Times New Roman" w:hAnsi="Times New Roman" w:cs="Times New Roman"/>
                <w:sz w:val="24"/>
                <w:szCs w:val="24"/>
              </w:rPr>
              <w:t xml:space="preserve"> – technologija, atverianti naujas, iki šiol pramonėje nenaudotas produktų gamybos galimybes</w:t>
            </w:r>
            <w:r w:rsidRPr="00A47D63">
              <w:rPr>
                <w:rFonts w:ascii="Times New Roman" w:eastAsia="MS Mincho" w:hAnsi="Times New Roman" w:cs="Times New Roman"/>
                <w:bCs/>
                <w:sz w:val="24"/>
                <w:szCs w:val="24"/>
                <w:lang w:eastAsia="lt-LT"/>
              </w:rPr>
              <w:t xml:space="preserve"> – </w:t>
            </w:r>
            <w:r w:rsidRPr="00A47D63">
              <w:rPr>
                <w:rFonts w:ascii="Times New Roman" w:eastAsia="MS Mincho" w:hAnsi="Times New Roman" w:cs="Times New Roman"/>
                <w:b/>
                <w:bCs/>
                <w:sz w:val="24"/>
                <w:szCs w:val="24"/>
                <w:lang w:eastAsia="lt-LT"/>
              </w:rPr>
              <w:t>26 balai;</w:t>
            </w:r>
            <w:r w:rsidRPr="00A47D63">
              <w:rPr>
                <w:rFonts w:ascii="Times New Roman" w:eastAsia="MS Mincho" w:hAnsi="Times New Roman" w:cs="Times New Roman"/>
                <w:bCs/>
                <w:sz w:val="24"/>
                <w:szCs w:val="24"/>
                <w:lang w:eastAsia="lt-LT"/>
              </w:rPr>
              <w:t xml:space="preserve"> </w:t>
            </w:r>
          </w:p>
          <w:p w:rsidR="00142318" w:rsidRPr="00A47D63" w:rsidRDefault="00142318" w:rsidP="00142318">
            <w:pPr>
              <w:widowControl w:val="0"/>
              <w:numPr>
                <w:ilvl w:val="0"/>
                <w:numId w:val="1"/>
              </w:numPr>
              <w:adjustRightInd w:val="0"/>
              <w:spacing w:after="0" w:line="240" w:lineRule="auto"/>
              <w:contextualSpacing/>
              <w:jc w:val="both"/>
              <w:textAlignment w:val="baseline"/>
              <w:rPr>
                <w:rFonts w:ascii="Times New Roman" w:eastAsia="MS Mincho" w:hAnsi="Times New Roman" w:cs="Times New Roman"/>
                <w:bCs/>
                <w:sz w:val="24"/>
                <w:szCs w:val="24"/>
                <w:lang w:eastAsia="lt-LT"/>
              </w:rPr>
            </w:pPr>
            <w:r w:rsidRPr="00A47D63">
              <w:rPr>
                <w:rFonts w:ascii="Times New Roman" w:hAnsi="Times New Roman" w:cs="Times New Roman"/>
                <w:b/>
                <w:sz w:val="24"/>
                <w:szCs w:val="24"/>
              </w:rPr>
              <w:t>Ateities technologijos</w:t>
            </w:r>
            <w:r w:rsidRPr="00A47D63">
              <w:rPr>
                <w:rFonts w:ascii="Times New Roman" w:hAnsi="Times New Roman" w:cs="Times New Roman"/>
                <w:sz w:val="24"/>
                <w:szCs w:val="24"/>
              </w:rPr>
              <w:t xml:space="preserve"> – radikaliai naujos technologijos, kurios gimsta vykdant perspektyvinius, </w:t>
            </w:r>
            <w:r w:rsidRPr="00A47D63">
              <w:rPr>
                <w:rFonts w:ascii="Times New Roman" w:hAnsi="Times New Roman" w:cs="Times New Roman"/>
                <w:sz w:val="24"/>
                <w:szCs w:val="24"/>
              </w:rPr>
              <w:lastRenderedPageBreak/>
              <w:t>naujausių mokslinių ir technologinių krypčių tyrimus ir kurios gali pasitarnauti dar naujesnių visų pirma mokslinių tyrimų ir technologijų arba pramonės krypčių atsiradimui</w:t>
            </w:r>
            <w:r w:rsidRPr="00A47D63">
              <w:rPr>
                <w:rFonts w:ascii="Times New Roman" w:eastAsia="MS Mincho" w:hAnsi="Times New Roman" w:cs="Times New Roman"/>
                <w:bCs/>
                <w:sz w:val="24"/>
                <w:szCs w:val="24"/>
                <w:lang w:eastAsia="lt-LT"/>
              </w:rPr>
              <w:t xml:space="preserve"> – </w:t>
            </w:r>
            <w:r w:rsidRPr="00A47D63">
              <w:rPr>
                <w:rFonts w:ascii="Times New Roman" w:eastAsia="MS Mincho" w:hAnsi="Times New Roman" w:cs="Times New Roman"/>
                <w:b/>
                <w:bCs/>
                <w:sz w:val="24"/>
                <w:szCs w:val="24"/>
                <w:lang w:eastAsia="lt-LT"/>
              </w:rPr>
              <w:t>29 balai;</w:t>
            </w:r>
            <w:r w:rsidRPr="00A47D63">
              <w:rPr>
                <w:rFonts w:ascii="Times New Roman" w:eastAsia="MS Mincho" w:hAnsi="Times New Roman" w:cs="Times New Roman"/>
                <w:bCs/>
                <w:sz w:val="24"/>
                <w:szCs w:val="24"/>
                <w:lang w:eastAsia="lt-LT"/>
              </w:rPr>
              <w:t xml:space="preserve"> </w:t>
            </w:r>
          </w:p>
          <w:p w:rsidR="00142318" w:rsidRPr="00A47D63" w:rsidRDefault="00142318" w:rsidP="00142318">
            <w:pPr>
              <w:widowControl w:val="0"/>
              <w:numPr>
                <w:ilvl w:val="0"/>
                <w:numId w:val="1"/>
              </w:numPr>
              <w:adjustRightInd w:val="0"/>
              <w:spacing w:after="0" w:line="240" w:lineRule="auto"/>
              <w:contextualSpacing/>
              <w:jc w:val="both"/>
              <w:textAlignment w:val="baseline"/>
              <w:rPr>
                <w:rFonts w:ascii="Times New Roman" w:eastAsia="MS Mincho" w:hAnsi="Times New Roman" w:cs="Times New Roman"/>
                <w:b/>
                <w:bCs/>
                <w:sz w:val="24"/>
                <w:szCs w:val="24"/>
                <w:lang w:eastAsia="lt-LT"/>
              </w:rPr>
            </w:pPr>
            <w:r w:rsidRPr="00A47D63">
              <w:rPr>
                <w:rFonts w:ascii="Times New Roman" w:hAnsi="Times New Roman" w:cs="Times New Roman"/>
                <w:b/>
                <w:sz w:val="24"/>
                <w:szCs w:val="24"/>
              </w:rPr>
              <w:t>Proveržio (didelio poveikio) technologijos</w:t>
            </w:r>
            <w:r w:rsidRPr="00A47D63">
              <w:rPr>
                <w:rFonts w:ascii="Times New Roman" w:hAnsi="Times New Roman" w:cs="Times New Roman"/>
                <w:sz w:val="24"/>
                <w:szCs w:val="24"/>
              </w:rPr>
              <w:t xml:space="preserve"> – technologijos ne tik įgalinančios naujų produktų kūrimą, tačiau tuo pačiu iššaukiančios pramonės modernizavimą ir naujus MTEP ir MTEP infrastruktūros poreikius (http://era.gv.at/directory/112). Priskiriamos </w:t>
            </w:r>
            <w:proofErr w:type="spellStart"/>
            <w:r w:rsidRPr="00A47D63">
              <w:rPr>
                <w:rFonts w:ascii="Times New Roman" w:hAnsi="Times New Roman" w:cs="Times New Roman"/>
                <w:sz w:val="24"/>
                <w:szCs w:val="24"/>
              </w:rPr>
              <w:t>mikro</w:t>
            </w:r>
            <w:proofErr w:type="spellEnd"/>
            <w:r w:rsidRPr="00A47D63">
              <w:rPr>
                <w:rFonts w:ascii="Times New Roman" w:hAnsi="Times New Roman" w:cs="Times New Roman"/>
                <w:sz w:val="24"/>
                <w:szCs w:val="24"/>
              </w:rPr>
              <w:t xml:space="preserve">- ir </w:t>
            </w:r>
            <w:proofErr w:type="spellStart"/>
            <w:r w:rsidRPr="00A47D63">
              <w:rPr>
                <w:rFonts w:ascii="Times New Roman" w:hAnsi="Times New Roman" w:cs="Times New Roman"/>
                <w:sz w:val="24"/>
                <w:szCs w:val="24"/>
              </w:rPr>
              <w:t>nanoelektronika</w:t>
            </w:r>
            <w:proofErr w:type="spellEnd"/>
            <w:r w:rsidRPr="00A47D63">
              <w:rPr>
                <w:rFonts w:ascii="Times New Roman" w:hAnsi="Times New Roman" w:cs="Times New Roman"/>
                <w:sz w:val="24"/>
                <w:szCs w:val="24"/>
              </w:rPr>
              <w:t xml:space="preserve">, nanotechnologijos, </w:t>
            </w:r>
            <w:proofErr w:type="spellStart"/>
            <w:r w:rsidRPr="00A47D63">
              <w:rPr>
                <w:rFonts w:ascii="Times New Roman" w:hAnsi="Times New Roman" w:cs="Times New Roman"/>
                <w:sz w:val="24"/>
                <w:szCs w:val="24"/>
              </w:rPr>
              <w:t>fotonika</w:t>
            </w:r>
            <w:proofErr w:type="spellEnd"/>
            <w:r w:rsidRPr="00A47D63">
              <w:rPr>
                <w:rFonts w:ascii="Times New Roman" w:hAnsi="Times New Roman" w:cs="Times New Roman"/>
                <w:sz w:val="24"/>
                <w:szCs w:val="24"/>
              </w:rPr>
              <w:t>, pažangiosios medžiagos, pramoninės biotechnologijos ir pažangiosios gamybos technologijos</w:t>
            </w:r>
            <w:r w:rsidRPr="00A47D63">
              <w:rPr>
                <w:rFonts w:ascii="Times New Roman" w:eastAsia="MS Mincho" w:hAnsi="Times New Roman" w:cs="Times New Roman"/>
                <w:bCs/>
                <w:sz w:val="24"/>
                <w:szCs w:val="24"/>
                <w:lang w:eastAsia="lt-LT"/>
              </w:rPr>
              <w:t xml:space="preserve"> – </w:t>
            </w:r>
            <w:r w:rsidRPr="00A47D63">
              <w:rPr>
                <w:rFonts w:ascii="Times New Roman" w:eastAsia="MS Mincho" w:hAnsi="Times New Roman" w:cs="Times New Roman"/>
                <w:b/>
                <w:bCs/>
                <w:sz w:val="24"/>
                <w:szCs w:val="24"/>
                <w:lang w:eastAsia="lt-LT"/>
              </w:rPr>
              <w:t>32 balai;</w:t>
            </w:r>
          </w:p>
          <w:p w:rsidR="00142318" w:rsidRPr="00A47D63" w:rsidRDefault="00142318" w:rsidP="00142318">
            <w:pPr>
              <w:widowControl w:val="0"/>
              <w:numPr>
                <w:ilvl w:val="0"/>
                <w:numId w:val="1"/>
              </w:numPr>
              <w:adjustRightInd w:val="0"/>
              <w:spacing w:after="0" w:line="240" w:lineRule="auto"/>
              <w:contextualSpacing/>
              <w:jc w:val="both"/>
              <w:textAlignment w:val="baseline"/>
              <w:rPr>
                <w:rFonts w:ascii="Times New Roman" w:eastAsia="MS Mincho" w:hAnsi="Times New Roman" w:cs="Times New Roman"/>
                <w:bCs/>
                <w:sz w:val="24"/>
                <w:szCs w:val="24"/>
                <w:lang w:eastAsia="lt-LT"/>
              </w:rPr>
            </w:pPr>
            <w:r w:rsidRPr="00A47D63">
              <w:rPr>
                <w:rFonts w:ascii="Times New Roman" w:eastAsia="Times New Roman" w:hAnsi="Times New Roman" w:cs="Times New Roman"/>
                <w:b/>
                <w:bCs/>
                <w:sz w:val="24"/>
                <w:szCs w:val="24"/>
              </w:rPr>
              <w:t>Nauja mokslo šaka</w:t>
            </w:r>
            <w:r w:rsidRPr="00A47D63">
              <w:rPr>
                <w:rFonts w:ascii="Times New Roman" w:eastAsia="Times New Roman" w:hAnsi="Times New Roman" w:cs="Times New Roman"/>
                <w:bCs/>
                <w:sz w:val="24"/>
                <w:szCs w:val="24"/>
              </w:rPr>
              <w:t xml:space="preserve"> – mokslo šaka, neįtraukta į mokslo krypčių ir šakų klasifikatorių, patvirtintą Lietuvos Respublikos švietimo ir mokslo ministro 2011 m. vasario 14 d. įsakymu Nr. V-231  „Dėl mokslo krypčių ir </w:t>
            </w:r>
            <w:r w:rsidRPr="00A47D63">
              <w:rPr>
                <w:rFonts w:ascii="Times New Roman" w:eastAsia="Times New Roman" w:hAnsi="Times New Roman" w:cs="Times New Roman"/>
                <w:bCs/>
                <w:sz w:val="24"/>
                <w:szCs w:val="24"/>
              </w:rPr>
              <w:lastRenderedPageBreak/>
              <w:t xml:space="preserve">šakų patvirtinimo“ ar </w:t>
            </w:r>
            <w:r w:rsidRPr="00A47D63">
              <w:rPr>
                <w:rFonts w:ascii="Times New Roman" w:eastAsia="Times New Roman" w:hAnsi="Times New Roman" w:cs="Times New Roman"/>
                <w:b/>
                <w:bCs/>
                <w:sz w:val="24"/>
                <w:szCs w:val="24"/>
              </w:rPr>
              <w:t>Nauja pramonės šaka</w:t>
            </w:r>
            <w:r w:rsidRPr="00A47D63">
              <w:rPr>
                <w:rFonts w:ascii="Times New Roman" w:eastAsia="Times New Roman" w:hAnsi="Times New Roman" w:cs="Times New Roman"/>
                <w:bCs/>
                <w:sz w:val="24"/>
                <w:szCs w:val="24"/>
              </w:rPr>
              <w:t xml:space="preserve"> – pramonės šaka, neįtraukta į Ekonominės veiklos rūšių klasifikatorių, patvirtintą Lietuvos Respublikos Vyriausybės 1995 m. gegužės 17 d. nutarimu Nr. 696. – </w:t>
            </w:r>
            <w:r w:rsidRPr="00A47D63">
              <w:rPr>
                <w:rFonts w:ascii="Times New Roman" w:eastAsia="Times New Roman" w:hAnsi="Times New Roman" w:cs="Times New Roman"/>
                <w:b/>
                <w:bCs/>
                <w:sz w:val="24"/>
                <w:szCs w:val="24"/>
              </w:rPr>
              <w:t>35 balai.</w:t>
            </w:r>
          </w:p>
          <w:p w:rsidR="00142318" w:rsidRPr="00A47D63" w:rsidRDefault="00142318" w:rsidP="00D740B6">
            <w:pPr>
              <w:jc w:val="both"/>
              <w:rPr>
                <w:rFonts w:ascii="Times New Roman" w:eastAsia="Times New Roman" w:hAnsi="Times New Roman" w:cs="Times New Roman"/>
                <w:b/>
                <w:bCs/>
                <w:sz w:val="24"/>
                <w:szCs w:val="24"/>
              </w:rPr>
            </w:pPr>
            <w:r w:rsidRPr="00A47D63">
              <w:rPr>
                <w:rFonts w:ascii="Times New Roman" w:eastAsia="Times New Roman" w:hAnsi="Times New Roman" w:cs="Times New Roman"/>
                <w:bCs/>
                <w:sz w:val="24"/>
                <w:szCs w:val="24"/>
                <w:lang w:eastAsia="lt-LT"/>
              </w:rPr>
              <w:t>Jeigu MTEP projektas skirtas kelių skirtingos žinių svarbos produktų/technologijų/mokslo ar pramonės šakos/verslo procesų sukūrimui, suteikiami numatyti balai, atsižvelgiant į didžiausios svarbos produktą/technologiją/mokslo ar pramonės šaką/verslo procesą.</w:t>
            </w:r>
          </w:p>
        </w:tc>
        <w:tc>
          <w:tcPr>
            <w:tcW w:w="4678" w:type="dxa"/>
          </w:tcPr>
          <w:p w:rsidR="00142318" w:rsidRPr="00A47D63" w:rsidRDefault="00142318" w:rsidP="0014231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A47D63">
              <w:rPr>
                <w:rFonts w:ascii="Times New Roman" w:hAnsi="Times New Roman" w:cs="Times New Roman"/>
                <w:sz w:val="24"/>
                <w:szCs w:val="24"/>
              </w:rPr>
              <w:t xml:space="preserve">Manome, kad PFSA 4 punkte pateiktų vertinimo </w:t>
            </w:r>
            <w:proofErr w:type="spellStart"/>
            <w:r w:rsidRPr="00A47D63">
              <w:rPr>
                <w:rFonts w:ascii="Times New Roman" w:hAnsi="Times New Roman" w:cs="Times New Roman"/>
                <w:sz w:val="24"/>
                <w:szCs w:val="24"/>
              </w:rPr>
              <w:t>subkriterijų</w:t>
            </w:r>
            <w:proofErr w:type="spellEnd"/>
            <w:r w:rsidRPr="00A47D63">
              <w:rPr>
                <w:rFonts w:ascii="Times New Roman" w:hAnsi="Times New Roman" w:cs="Times New Roman"/>
                <w:sz w:val="24"/>
                <w:szCs w:val="24"/>
              </w:rPr>
              <w:t xml:space="preserve"> sąvokų aprašymai nėra pakankamai aiškūs ir projektų vertinimo metu sudarys sąlygas </w:t>
            </w:r>
            <w:proofErr w:type="spellStart"/>
            <w:r w:rsidRPr="00A47D63">
              <w:rPr>
                <w:rFonts w:ascii="Times New Roman" w:hAnsi="Times New Roman" w:cs="Times New Roman"/>
                <w:sz w:val="24"/>
                <w:szCs w:val="24"/>
              </w:rPr>
              <w:t>daugiaprasmiškumams</w:t>
            </w:r>
            <w:proofErr w:type="spellEnd"/>
            <w:r w:rsidRPr="00A47D63">
              <w:rPr>
                <w:rFonts w:ascii="Times New Roman" w:hAnsi="Times New Roman" w:cs="Times New Roman"/>
                <w:sz w:val="24"/>
                <w:szCs w:val="24"/>
              </w:rPr>
              <w:t xml:space="preserve"> ir subjektyviems </w:t>
            </w:r>
            <w:proofErr w:type="spellStart"/>
            <w:r w:rsidRPr="00A47D63">
              <w:rPr>
                <w:rFonts w:ascii="Times New Roman" w:hAnsi="Times New Roman" w:cs="Times New Roman"/>
                <w:sz w:val="24"/>
                <w:szCs w:val="24"/>
              </w:rPr>
              <w:t>interpretavimams</w:t>
            </w:r>
            <w:proofErr w:type="spellEnd"/>
            <w:r w:rsidRPr="00A47D63">
              <w:rPr>
                <w:rFonts w:ascii="Times New Roman" w:hAnsi="Times New Roman" w:cs="Times New Roman"/>
                <w:sz w:val="24"/>
                <w:szCs w:val="24"/>
              </w:rPr>
              <w:t xml:space="preserve"> priimant </w:t>
            </w:r>
            <w:r w:rsidRPr="00A47D63">
              <w:rPr>
                <w:rFonts w:ascii="Times New Roman" w:hAnsi="Times New Roman" w:cs="Times New Roman"/>
                <w:sz w:val="24"/>
                <w:szCs w:val="24"/>
              </w:rPr>
              <w:lastRenderedPageBreak/>
              <w:t>sprendimus, kiek balų skirti vienam ar kitam projektui. Pavyzdžiui:</w:t>
            </w:r>
          </w:p>
          <w:p w:rsidR="00142318" w:rsidRPr="00A47D63" w:rsidRDefault="00142318" w:rsidP="00142318">
            <w:pPr>
              <w:pStyle w:val="Sraopastraipa"/>
              <w:numPr>
                <w:ilvl w:val="0"/>
                <w:numId w:val="2"/>
              </w:numPr>
              <w:jc w:val="both"/>
              <w:rPr>
                <w:rFonts w:ascii="Times New Roman" w:hAnsi="Times New Roman" w:cs="Times New Roman"/>
                <w:sz w:val="24"/>
                <w:szCs w:val="24"/>
              </w:rPr>
            </w:pPr>
            <w:r w:rsidRPr="00A47D63">
              <w:rPr>
                <w:rFonts w:ascii="Times New Roman" w:hAnsi="Times New Roman" w:cs="Times New Roman"/>
                <w:sz w:val="24"/>
                <w:szCs w:val="24"/>
              </w:rPr>
              <w:t>Vertinant pagal 1-4 naujumo svarbos tipus, nėra pakankamai aišku kuo skiriasi:  “reikšmingi &lt;…&gt; pakeitimai, lemiantys geresnį produkto funkcionalumą ar naudojimo patogumą” nuo “charakteristikos ar panaudojimo galimybės žymiai skiriasi“;</w:t>
            </w:r>
          </w:p>
          <w:p w:rsidR="00142318" w:rsidRPr="00A47D63" w:rsidRDefault="00142318" w:rsidP="00142318">
            <w:pPr>
              <w:pStyle w:val="Sraopastraipa"/>
              <w:numPr>
                <w:ilvl w:val="0"/>
                <w:numId w:val="2"/>
              </w:numPr>
              <w:jc w:val="both"/>
              <w:rPr>
                <w:rFonts w:ascii="Times New Roman" w:hAnsi="Times New Roman" w:cs="Times New Roman"/>
                <w:sz w:val="24"/>
                <w:szCs w:val="24"/>
              </w:rPr>
            </w:pPr>
            <w:r w:rsidRPr="00A47D63">
              <w:rPr>
                <w:rFonts w:ascii="Times New Roman" w:hAnsi="Times New Roman" w:cs="Times New Roman"/>
                <w:sz w:val="24"/>
                <w:szCs w:val="24"/>
              </w:rPr>
              <w:t>Vertinant pagal 1-7 naujumo svarbos tipus, nėra pakankamai aišku, kuriam naujumo svarbos tipui bus priskirtini tokie MTEP rezultatai kaip: „vadybos metodas“, „gamybos organizavimo metodas (pvz. LEAN analogas)“, „mokymo metodas“, „kūrybiškumo formavimo metodas“ ir pan., nes neaišku, ar tai bus traktuojama kaip „technologijos“, ar kaip „produktai“. PFSA 4 punkte pateikiamos sąvokos: “gamybos technologija”, “technologija” ir “produktas” referuoja viena į kitą.</w:t>
            </w:r>
          </w:p>
          <w:p w:rsidR="00142318" w:rsidRPr="00A47D63" w:rsidRDefault="00142318" w:rsidP="00142318">
            <w:pPr>
              <w:pStyle w:val="Sraopastraipa"/>
              <w:numPr>
                <w:ilvl w:val="0"/>
                <w:numId w:val="2"/>
              </w:numPr>
              <w:jc w:val="both"/>
              <w:rPr>
                <w:rFonts w:ascii="Times New Roman" w:hAnsi="Times New Roman" w:cs="Times New Roman"/>
                <w:sz w:val="24"/>
                <w:szCs w:val="24"/>
              </w:rPr>
            </w:pPr>
            <w:r w:rsidRPr="00A47D63">
              <w:rPr>
                <w:rFonts w:ascii="Times New Roman" w:hAnsi="Times New Roman" w:cs="Times New Roman"/>
                <w:sz w:val="24"/>
                <w:szCs w:val="24"/>
              </w:rPr>
              <w:t>Vertinant pagal 5-6 naujumo svarbos tipus, nėra pakankamai aišku, kokiomis dimensijomis bus matuojamas “gamybos efektyvumas” ir kiek tai koreliuos su  “sumažinimu gamybos &lt;…&gt; sąnaudų”.</w:t>
            </w:r>
          </w:p>
          <w:p w:rsidR="00142318" w:rsidRPr="00A47D63" w:rsidRDefault="00142318" w:rsidP="00142318">
            <w:pPr>
              <w:pStyle w:val="Sraopastraipa"/>
              <w:numPr>
                <w:ilvl w:val="0"/>
                <w:numId w:val="2"/>
              </w:numPr>
              <w:jc w:val="both"/>
              <w:rPr>
                <w:rFonts w:ascii="Times New Roman" w:hAnsi="Times New Roman" w:cs="Times New Roman"/>
                <w:sz w:val="24"/>
                <w:szCs w:val="24"/>
              </w:rPr>
            </w:pPr>
            <w:r w:rsidRPr="00A47D63">
              <w:rPr>
                <w:rFonts w:ascii="Times New Roman" w:hAnsi="Times New Roman" w:cs="Times New Roman"/>
                <w:sz w:val="24"/>
                <w:szCs w:val="24"/>
              </w:rPr>
              <w:t>Vertinant pagal 10 kriterijų nėra aišku, kokios kompete</w:t>
            </w:r>
            <w:r>
              <w:rPr>
                <w:rFonts w:ascii="Times New Roman" w:hAnsi="Times New Roman" w:cs="Times New Roman"/>
                <w:sz w:val="24"/>
                <w:szCs w:val="24"/>
              </w:rPr>
              <w:t>n</w:t>
            </w:r>
            <w:r w:rsidRPr="00A47D63">
              <w:rPr>
                <w:rFonts w:ascii="Times New Roman" w:hAnsi="Times New Roman" w:cs="Times New Roman"/>
                <w:sz w:val="24"/>
                <w:szCs w:val="24"/>
              </w:rPr>
              <w:t xml:space="preserve">tingos institucijos/organizacijos sprendimas gali būti traktuojamas kaip pagrindas </w:t>
            </w:r>
            <w:r w:rsidRPr="00A47D63">
              <w:rPr>
                <w:rFonts w:ascii="Times New Roman" w:hAnsi="Times New Roman" w:cs="Times New Roman"/>
                <w:sz w:val="24"/>
                <w:szCs w:val="24"/>
              </w:rPr>
              <w:lastRenderedPageBreak/>
              <w:t>vienareikšmiškai spręsti naujos mokslo šakos bei pramonės šakos atsiradimą ir būtinumą papildyti atitinkamus dokumentus, kurie savo ruožtu turi būti suderinami su EK reglamentais ir kitais tarptautiniais susitarimais (pvz. OECD).</w:t>
            </w:r>
          </w:p>
          <w:p w:rsidR="00142318" w:rsidRPr="00142318" w:rsidRDefault="00142318" w:rsidP="00FC4965">
            <w:pPr>
              <w:jc w:val="both"/>
              <w:rPr>
                <w:rFonts w:ascii="Times New Roman" w:hAnsi="Times New Roman" w:cs="Times New Roman"/>
                <w:b/>
                <w:sz w:val="24"/>
                <w:szCs w:val="24"/>
              </w:rPr>
            </w:pPr>
            <w:r w:rsidRPr="00A47D63">
              <w:rPr>
                <w:rFonts w:ascii="Times New Roman" w:hAnsi="Times New Roman" w:cs="Times New Roman"/>
                <w:b/>
                <w:sz w:val="24"/>
                <w:szCs w:val="24"/>
              </w:rPr>
              <w:t>Praš</w:t>
            </w:r>
            <w:r>
              <w:rPr>
                <w:rFonts w:ascii="Times New Roman" w:hAnsi="Times New Roman" w:cs="Times New Roman"/>
                <w:b/>
                <w:sz w:val="24"/>
                <w:szCs w:val="24"/>
              </w:rPr>
              <w:t>ome patikslinti kriterijų (jų są</w:t>
            </w:r>
            <w:r w:rsidRPr="00A47D63">
              <w:rPr>
                <w:rFonts w:ascii="Times New Roman" w:hAnsi="Times New Roman" w:cs="Times New Roman"/>
                <w:b/>
                <w:sz w:val="24"/>
                <w:szCs w:val="24"/>
              </w:rPr>
              <w:t>vokų) aprašymus, kad kokybinio vertinimo metu būtų galima efektyviai įgyvendinti nešališkumo, objektyvumo ir kitus principus.</w:t>
            </w:r>
          </w:p>
        </w:tc>
        <w:tc>
          <w:tcPr>
            <w:tcW w:w="1699" w:type="dxa"/>
          </w:tcPr>
          <w:p w:rsidR="00142318" w:rsidRPr="00E265CE" w:rsidRDefault="00142318" w:rsidP="00A47D63">
            <w:pPr>
              <w:jc w:val="center"/>
              <w:rPr>
                <w:rFonts w:ascii="Times New Roman" w:eastAsia="Times New Roman" w:hAnsi="Times New Roman" w:cs="Times New Roman"/>
                <w:bCs/>
                <w:sz w:val="24"/>
                <w:szCs w:val="24"/>
                <w:lang w:eastAsia="lt-LT"/>
              </w:rPr>
            </w:pPr>
            <w:r w:rsidRPr="00E265CE">
              <w:rPr>
                <w:rFonts w:ascii="Times New Roman" w:eastAsia="Times New Roman" w:hAnsi="Times New Roman" w:cs="Times New Roman"/>
                <w:bCs/>
                <w:sz w:val="24"/>
                <w:szCs w:val="24"/>
                <w:lang w:eastAsia="lt-LT"/>
              </w:rPr>
              <w:lastRenderedPageBreak/>
              <w:t>Iš dalies atsižvelgta</w:t>
            </w:r>
          </w:p>
        </w:tc>
        <w:tc>
          <w:tcPr>
            <w:tcW w:w="2234" w:type="dxa"/>
          </w:tcPr>
          <w:p w:rsidR="00142318" w:rsidRPr="00E265CE" w:rsidRDefault="00142318" w:rsidP="00142318">
            <w:pPr>
              <w:jc w:val="both"/>
              <w:rPr>
                <w:rFonts w:ascii="Times New Roman" w:hAnsi="Times New Roman" w:cs="Times New Roman"/>
                <w:sz w:val="24"/>
                <w:szCs w:val="24"/>
              </w:rPr>
            </w:pPr>
            <w:r w:rsidRPr="00E265CE">
              <w:rPr>
                <w:rFonts w:ascii="Times New Roman" w:hAnsi="Times New Roman" w:cs="Times New Roman"/>
                <w:sz w:val="24"/>
                <w:szCs w:val="24"/>
              </w:rPr>
              <w:t xml:space="preserve">1. Siekiant išvengti daugiaprasmiškumo ir subjektyvaus vertinimo priimant sprendimus, kiek balų skirti vienam ar </w:t>
            </w:r>
            <w:r w:rsidRPr="00E265CE">
              <w:rPr>
                <w:rFonts w:ascii="Times New Roman" w:hAnsi="Times New Roman" w:cs="Times New Roman"/>
                <w:sz w:val="24"/>
                <w:szCs w:val="24"/>
              </w:rPr>
              <w:lastRenderedPageBreak/>
              <w:t>kitam projektui, patikslinta dalis sąvokų aprašymų.</w:t>
            </w:r>
          </w:p>
          <w:p w:rsidR="00142318" w:rsidRPr="00E265CE" w:rsidRDefault="00142318" w:rsidP="00FC4965">
            <w:pPr>
              <w:jc w:val="both"/>
              <w:rPr>
                <w:rFonts w:ascii="Times New Roman" w:eastAsia="Times New Roman" w:hAnsi="Times New Roman" w:cs="Times New Roman"/>
                <w:bCs/>
                <w:sz w:val="24"/>
                <w:szCs w:val="24"/>
                <w:lang w:eastAsia="lt-LT"/>
              </w:rPr>
            </w:pPr>
          </w:p>
        </w:tc>
      </w:tr>
      <w:tr w:rsidR="00142318" w:rsidTr="00045CFA">
        <w:trPr>
          <w:trHeight w:val="232"/>
        </w:trPr>
        <w:tc>
          <w:tcPr>
            <w:tcW w:w="1430" w:type="dxa"/>
            <w:vMerge/>
          </w:tcPr>
          <w:p w:rsidR="00142318" w:rsidRPr="0003518B" w:rsidRDefault="00142318" w:rsidP="00A47D63">
            <w:pPr>
              <w:jc w:val="center"/>
              <w:rPr>
                <w:rFonts w:ascii="Times New Roman" w:eastAsia="Calibri" w:hAnsi="Times New Roman" w:cs="Times New Roman"/>
                <w:sz w:val="24"/>
                <w:szCs w:val="24"/>
              </w:rPr>
            </w:pPr>
          </w:p>
        </w:tc>
        <w:tc>
          <w:tcPr>
            <w:tcW w:w="570" w:type="dxa"/>
            <w:vMerge/>
          </w:tcPr>
          <w:p w:rsidR="00142318" w:rsidRPr="0003518B" w:rsidRDefault="00142318" w:rsidP="00A47D63">
            <w:pPr>
              <w:jc w:val="center"/>
              <w:rPr>
                <w:rFonts w:ascii="Times New Roman" w:eastAsia="Times New Roman" w:hAnsi="Times New Roman" w:cs="Times New Roman"/>
                <w:bCs/>
                <w:sz w:val="24"/>
                <w:szCs w:val="24"/>
              </w:rPr>
            </w:pPr>
          </w:p>
        </w:tc>
        <w:tc>
          <w:tcPr>
            <w:tcW w:w="3382" w:type="dxa"/>
            <w:vMerge/>
          </w:tcPr>
          <w:p w:rsidR="00142318" w:rsidRPr="00A47D63" w:rsidRDefault="00142318" w:rsidP="00FC4965">
            <w:pPr>
              <w:rPr>
                <w:rFonts w:ascii="Times New Roman" w:eastAsia="Times New Roman" w:hAnsi="Times New Roman" w:cs="Times New Roman"/>
                <w:b/>
                <w:bCs/>
                <w:sz w:val="24"/>
                <w:szCs w:val="24"/>
              </w:rPr>
            </w:pPr>
          </w:p>
        </w:tc>
        <w:tc>
          <w:tcPr>
            <w:tcW w:w="4678" w:type="dxa"/>
          </w:tcPr>
          <w:p w:rsidR="00142318" w:rsidRPr="00A47D63" w:rsidRDefault="00142318" w:rsidP="00142318">
            <w:pPr>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 </w:t>
            </w:r>
            <w:r w:rsidRPr="00A47D63">
              <w:rPr>
                <w:rFonts w:ascii="Times New Roman" w:eastAsia="Times New Roman" w:hAnsi="Times New Roman" w:cs="Times New Roman"/>
                <w:bCs/>
                <w:sz w:val="24"/>
                <w:szCs w:val="24"/>
                <w:lang w:eastAsia="lt-LT"/>
              </w:rPr>
              <w:t>Manome, kad nuostata, numatanti jog „jeigu MTEP projektas skirtas kelių skirtingos žinių svarbos produktų/technologijų/mokslo ar pramonės šakos/verslo procesų sukūrimui, suteikiami numatyti balai, atsižvelgiant į didžiausios svarbos produktą/technologiją/mokslo ar pramonės šaką/verslo procesą“, nekuria paskatų pareiškėjams efektyviai investuoti gaunamas lėšas, bei kuria prielaidas „paslėpti“ veiklos neefektyvumą, pavyzdžiui:</w:t>
            </w:r>
          </w:p>
          <w:p w:rsidR="00142318" w:rsidRPr="00A47D63" w:rsidRDefault="00142318" w:rsidP="00142318">
            <w:pPr>
              <w:pStyle w:val="Sraopastraipa"/>
              <w:numPr>
                <w:ilvl w:val="0"/>
                <w:numId w:val="3"/>
              </w:numPr>
              <w:jc w:val="both"/>
              <w:rPr>
                <w:rFonts w:ascii="Times New Roman" w:eastAsia="Times New Roman" w:hAnsi="Times New Roman" w:cs="Times New Roman"/>
                <w:bCs/>
                <w:sz w:val="24"/>
                <w:szCs w:val="24"/>
                <w:lang w:eastAsia="lt-LT"/>
              </w:rPr>
            </w:pPr>
            <w:r w:rsidRPr="00A47D63">
              <w:rPr>
                <w:rFonts w:ascii="Times New Roman" w:eastAsia="Times New Roman" w:hAnsi="Times New Roman" w:cs="Times New Roman"/>
                <w:bCs/>
                <w:sz w:val="24"/>
                <w:szCs w:val="24"/>
                <w:lang w:eastAsia="lt-LT"/>
              </w:rPr>
              <w:t>Projektas „A“, kurio metu kuriama viena „</w:t>
            </w:r>
            <w:r w:rsidRPr="00A47D63">
              <w:rPr>
                <w:rFonts w:ascii="Times New Roman" w:hAnsi="Times New Roman" w:cs="Times New Roman"/>
                <w:sz w:val="24"/>
                <w:szCs w:val="24"/>
              </w:rPr>
              <w:t>Nauja gamybos technologija“ ir du „</w:t>
            </w:r>
            <w:r w:rsidRPr="00A47D63">
              <w:rPr>
                <w:rFonts w:ascii="Times New Roman" w:eastAsia="MS Mincho" w:hAnsi="Times New Roman" w:cs="Times New Roman"/>
                <w:bCs/>
                <w:sz w:val="24"/>
                <w:szCs w:val="24"/>
                <w:lang w:eastAsia="lt-LT"/>
              </w:rPr>
              <w:t>Europos rinkai patobulinti produktai“ ir kurio vertė 100000 EUR, bus įvertintas 26 balais;</w:t>
            </w:r>
          </w:p>
          <w:p w:rsidR="00142318" w:rsidRPr="00A47D63" w:rsidRDefault="00142318" w:rsidP="00142318">
            <w:pPr>
              <w:pStyle w:val="Sraopastraipa"/>
              <w:numPr>
                <w:ilvl w:val="0"/>
                <w:numId w:val="3"/>
              </w:numPr>
              <w:jc w:val="both"/>
              <w:rPr>
                <w:rFonts w:ascii="Times New Roman" w:eastAsia="Times New Roman" w:hAnsi="Times New Roman" w:cs="Times New Roman"/>
                <w:bCs/>
                <w:sz w:val="24"/>
                <w:szCs w:val="24"/>
                <w:lang w:eastAsia="lt-LT"/>
              </w:rPr>
            </w:pPr>
            <w:r w:rsidRPr="00A47D63">
              <w:rPr>
                <w:rFonts w:ascii="Times New Roman" w:eastAsia="Times New Roman" w:hAnsi="Times New Roman" w:cs="Times New Roman"/>
                <w:bCs/>
                <w:sz w:val="24"/>
                <w:szCs w:val="24"/>
                <w:lang w:eastAsia="lt-LT"/>
              </w:rPr>
              <w:t>Projektas „B“ kurio metu kuriamos trys „</w:t>
            </w:r>
            <w:r w:rsidRPr="00A47D63">
              <w:rPr>
                <w:rFonts w:ascii="Times New Roman" w:hAnsi="Times New Roman" w:cs="Times New Roman"/>
                <w:sz w:val="24"/>
                <w:szCs w:val="24"/>
              </w:rPr>
              <w:t xml:space="preserve">Naujos gamybos technologijos“ </w:t>
            </w:r>
            <w:r w:rsidRPr="00A47D63">
              <w:rPr>
                <w:rFonts w:ascii="Times New Roman" w:eastAsia="MS Mincho" w:hAnsi="Times New Roman" w:cs="Times New Roman"/>
                <w:bCs/>
                <w:sz w:val="24"/>
                <w:szCs w:val="24"/>
                <w:lang w:eastAsia="lt-LT"/>
              </w:rPr>
              <w:t xml:space="preserve"> ir kurio vertė 100000 EUR bus įvertintas 26 balais.</w:t>
            </w:r>
          </w:p>
          <w:p w:rsidR="00142318" w:rsidRPr="00A47D63" w:rsidRDefault="00142318" w:rsidP="00142318">
            <w:pPr>
              <w:jc w:val="both"/>
              <w:rPr>
                <w:rFonts w:ascii="Times New Roman" w:eastAsia="Times New Roman" w:hAnsi="Times New Roman" w:cs="Times New Roman"/>
                <w:bCs/>
                <w:sz w:val="24"/>
                <w:szCs w:val="24"/>
                <w:lang w:eastAsia="lt-LT"/>
              </w:rPr>
            </w:pPr>
            <w:r w:rsidRPr="00A47D63">
              <w:rPr>
                <w:rFonts w:ascii="Times New Roman" w:eastAsia="Times New Roman" w:hAnsi="Times New Roman" w:cs="Times New Roman"/>
                <w:b/>
                <w:bCs/>
                <w:sz w:val="24"/>
                <w:szCs w:val="24"/>
                <w:lang w:eastAsia="lt-LT"/>
              </w:rPr>
              <w:lastRenderedPageBreak/>
              <w:t xml:space="preserve">Siūlome taikyti svertinį vertinimo metodą, kad rezultatų naujumas būtų vertinamas proporcingai kuriamų produktų skaičiui ir jų naujumui. </w:t>
            </w:r>
            <w:r w:rsidRPr="00A47D63">
              <w:rPr>
                <w:rFonts w:ascii="Times New Roman" w:eastAsia="Times New Roman" w:hAnsi="Times New Roman" w:cs="Times New Roman"/>
                <w:bCs/>
                <w:sz w:val="24"/>
                <w:szCs w:val="24"/>
                <w:lang w:eastAsia="lt-LT"/>
              </w:rPr>
              <w:t>Manome, kad tai tiesiogiai prisidėtų prie Priemonės tikslo – tiesiogiai skatintų mokslo ir studijų institucijas vykdyti MTEP veiklas, turinčias komercinį potencialą.</w:t>
            </w:r>
          </w:p>
          <w:p w:rsidR="00142318" w:rsidRPr="00A47D63" w:rsidRDefault="00142318" w:rsidP="00142318">
            <w:pPr>
              <w:jc w:val="both"/>
              <w:rPr>
                <w:rFonts w:ascii="Times New Roman" w:eastAsia="Times New Roman" w:hAnsi="Times New Roman" w:cs="Times New Roman"/>
                <w:bCs/>
                <w:sz w:val="24"/>
                <w:szCs w:val="24"/>
                <w:lang w:eastAsia="lt-LT"/>
              </w:rPr>
            </w:pPr>
            <w:r w:rsidRPr="00A47D63">
              <w:rPr>
                <w:rFonts w:ascii="Times New Roman" w:eastAsia="Times New Roman" w:hAnsi="Times New Roman" w:cs="Times New Roman"/>
                <w:bCs/>
                <w:sz w:val="24"/>
                <w:szCs w:val="24"/>
                <w:lang w:eastAsia="lt-LT"/>
              </w:rPr>
              <w:t>Mūsų pateikto pavyzdžio atveju būtų:</w:t>
            </w:r>
          </w:p>
          <w:p w:rsidR="00142318" w:rsidRPr="00A47D63" w:rsidRDefault="00142318" w:rsidP="00142318">
            <w:pPr>
              <w:pStyle w:val="Sraopastraipa"/>
              <w:numPr>
                <w:ilvl w:val="0"/>
                <w:numId w:val="3"/>
              </w:numPr>
              <w:jc w:val="both"/>
              <w:rPr>
                <w:rFonts w:ascii="Times New Roman" w:eastAsia="Times New Roman" w:hAnsi="Times New Roman" w:cs="Times New Roman"/>
                <w:bCs/>
                <w:sz w:val="24"/>
                <w:szCs w:val="24"/>
                <w:lang w:eastAsia="lt-LT"/>
              </w:rPr>
            </w:pPr>
            <w:r w:rsidRPr="00A47D63">
              <w:rPr>
                <w:rFonts w:ascii="Times New Roman" w:eastAsia="Times New Roman" w:hAnsi="Times New Roman" w:cs="Times New Roman"/>
                <w:bCs/>
                <w:sz w:val="24"/>
                <w:szCs w:val="24"/>
                <w:lang w:eastAsia="lt-LT"/>
              </w:rPr>
              <w:t>Projektas „A“: (1*26 + 2*8)/3 = 14 balų</w:t>
            </w:r>
          </w:p>
          <w:p w:rsidR="00142318" w:rsidRDefault="00142318" w:rsidP="00142318">
            <w:pPr>
              <w:jc w:val="both"/>
              <w:rPr>
                <w:rFonts w:ascii="Times New Roman" w:eastAsia="Times New Roman" w:hAnsi="Times New Roman" w:cs="Times New Roman"/>
                <w:b/>
                <w:bCs/>
                <w:sz w:val="24"/>
                <w:szCs w:val="24"/>
                <w:lang w:eastAsia="lt-LT"/>
              </w:rPr>
            </w:pPr>
            <w:r w:rsidRPr="00A47D63">
              <w:rPr>
                <w:rFonts w:ascii="Times New Roman" w:eastAsia="Times New Roman" w:hAnsi="Times New Roman" w:cs="Times New Roman"/>
                <w:bCs/>
                <w:sz w:val="24"/>
                <w:szCs w:val="24"/>
                <w:lang w:eastAsia="lt-LT"/>
              </w:rPr>
              <w:t>Projektas „B“: (3*26)/3 = 26 balai</w:t>
            </w:r>
          </w:p>
        </w:tc>
        <w:tc>
          <w:tcPr>
            <w:tcW w:w="1699" w:type="dxa"/>
          </w:tcPr>
          <w:p w:rsidR="00142318" w:rsidRDefault="00142318" w:rsidP="00A47D63">
            <w:pPr>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Atsižvelgta</w:t>
            </w:r>
          </w:p>
        </w:tc>
        <w:tc>
          <w:tcPr>
            <w:tcW w:w="2234" w:type="dxa"/>
          </w:tcPr>
          <w:p w:rsidR="00142318" w:rsidRDefault="00142318" w:rsidP="00FC4965">
            <w:pPr>
              <w:jc w:val="both"/>
              <w:rPr>
                <w:rFonts w:ascii="Times New Roman" w:eastAsia="Times New Roman" w:hAnsi="Times New Roman" w:cs="Times New Roman"/>
                <w:bCs/>
                <w:sz w:val="24"/>
                <w:szCs w:val="24"/>
                <w:lang w:eastAsia="lt-LT"/>
              </w:rPr>
            </w:pPr>
            <w:r w:rsidRPr="00350C00">
              <w:rPr>
                <w:rFonts w:ascii="Times New Roman" w:hAnsi="Times New Roman" w:cs="Times New Roman"/>
                <w:sz w:val="24"/>
                <w:szCs w:val="24"/>
              </w:rPr>
              <w:t>2. PFSA 2 priede papildyti kriterijaus vertinimo aspektai ir paaiškinimai, nurodant, kad</w:t>
            </w:r>
            <w:r>
              <w:rPr>
                <w:rFonts w:ascii="Times New Roman" w:hAnsi="Times New Roman" w:cs="Times New Roman"/>
                <w:sz w:val="24"/>
                <w:szCs w:val="24"/>
              </w:rPr>
              <w:t xml:space="preserve"> rezultatų naujumas vertinamas proporcingai kuriamų produktų skaičiui ir naujumui, t. y. taikant svertinį vidurkį (galutinis bendras suteiktų balų skaičius apvalinamas pagal matematines taisykles 2 skaičių po kablelio tikslumu).</w:t>
            </w:r>
          </w:p>
        </w:tc>
      </w:tr>
      <w:tr w:rsidR="00D740B6" w:rsidTr="00045CFA">
        <w:trPr>
          <w:trHeight w:val="232"/>
        </w:trPr>
        <w:tc>
          <w:tcPr>
            <w:tcW w:w="1430" w:type="dxa"/>
          </w:tcPr>
          <w:p w:rsidR="00D740B6" w:rsidRPr="0003518B" w:rsidRDefault="00D740B6" w:rsidP="00A47D63">
            <w:pPr>
              <w:jc w:val="center"/>
              <w:rPr>
                <w:rFonts w:ascii="Times New Roman" w:eastAsia="Calibri" w:hAnsi="Times New Roman" w:cs="Times New Roman"/>
                <w:sz w:val="24"/>
                <w:szCs w:val="24"/>
              </w:rPr>
            </w:pPr>
          </w:p>
        </w:tc>
        <w:tc>
          <w:tcPr>
            <w:tcW w:w="570" w:type="dxa"/>
          </w:tcPr>
          <w:p w:rsidR="00D740B6" w:rsidRPr="0003518B" w:rsidRDefault="00D740B6" w:rsidP="00A47D63">
            <w:pPr>
              <w:jc w:val="center"/>
              <w:rPr>
                <w:rFonts w:ascii="Times New Roman" w:eastAsia="Times New Roman" w:hAnsi="Times New Roman" w:cs="Times New Roman"/>
                <w:bCs/>
                <w:sz w:val="24"/>
                <w:szCs w:val="24"/>
              </w:rPr>
            </w:pPr>
            <w:r w:rsidRPr="006F13FD">
              <w:rPr>
                <w:rFonts w:ascii="Times New Roman" w:eastAsia="Times New Roman" w:hAnsi="Times New Roman" w:cs="Times New Roman"/>
                <w:bCs/>
                <w:sz w:val="24"/>
                <w:szCs w:val="24"/>
                <w:lang w:eastAsia="lt-LT"/>
              </w:rPr>
              <w:t>7.</w:t>
            </w:r>
          </w:p>
        </w:tc>
        <w:tc>
          <w:tcPr>
            <w:tcW w:w="3382" w:type="dxa"/>
          </w:tcPr>
          <w:p w:rsidR="00D740B6" w:rsidRDefault="00D740B6" w:rsidP="00D740B6">
            <w:pPr>
              <w:jc w:val="both"/>
              <w:rPr>
                <w:rFonts w:ascii="Times New Roman" w:eastAsia="Times New Roman" w:hAnsi="Times New Roman" w:cs="Times New Roman"/>
                <w:b/>
                <w:bCs/>
                <w:sz w:val="24"/>
                <w:szCs w:val="24"/>
                <w:lang w:eastAsia="lt-LT"/>
              </w:rPr>
            </w:pPr>
            <w:r w:rsidRPr="00A47D63">
              <w:rPr>
                <w:rFonts w:ascii="Times New Roman" w:eastAsia="Times New Roman" w:hAnsi="Times New Roman" w:cs="Times New Roman"/>
                <w:b/>
                <w:bCs/>
                <w:sz w:val="24"/>
                <w:szCs w:val="24"/>
              </w:rPr>
              <w:t xml:space="preserve">PFSA punktas </w:t>
            </w:r>
            <w:r w:rsidRPr="00A47D63">
              <w:rPr>
                <w:rFonts w:ascii="Times New Roman" w:hAnsi="Times New Roman" w:cs="Times New Roman"/>
                <w:b/>
                <w:sz w:val="24"/>
                <w:szCs w:val="24"/>
                <w:lang w:eastAsia="lt-LT"/>
              </w:rPr>
              <w:t>40. Pagal Aprašą tinkamų arba netinkamų finansuoti išlaidų kategorijos</w:t>
            </w:r>
            <w:r>
              <w:rPr>
                <w:rFonts w:ascii="Times New Roman" w:hAnsi="Times New Roman" w:cs="Times New Roman"/>
                <w:b/>
                <w:sz w:val="24"/>
                <w:szCs w:val="24"/>
                <w:lang w:eastAsia="lt-LT"/>
              </w:rPr>
              <w:t>:</w:t>
            </w:r>
          </w:p>
          <w:p w:rsidR="00D740B6" w:rsidRPr="00A47D63" w:rsidRDefault="00D740B6" w:rsidP="00D740B6">
            <w:pPr>
              <w:jc w:val="both"/>
              <w:rPr>
                <w:rFonts w:ascii="Times New Roman" w:eastAsia="Times New Roman" w:hAnsi="Times New Roman" w:cs="Times New Roman"/>
                <w:sz w:val="24"/>
                <w:szCs w:val="24"/>
                <w:lang w:eastAsia="lt-LT"/>
              </w:rPr>
            </w:pPr>
            <w:r w:rsidRPr="00A47D63">
              <w:rPr>
                <w:rFonts w:ascii="Times New Roman" w:eastAsia="Times New Roman" w:hAnsi="Times New Roman" w:cs="Times New Roman"/>
                <w:b/>
                <w:bCs/>
                <w:sz w:val="24"/>
                <w:szCs w:val="24"/>
                <w:lang w:eastAsia="lt-LT"/>
              </w:rPr>
              <w:t>4. Įranga, įrenginiai ir kitas turtas</w:t>
            </w:r>
            <w:r w:rsidRPr="00A47D63">
              <w:rPr>
                <w:rFonts w:ascii="Times New Roman" w:eastAsia="Times New Roman" w:hAnsi="Times New Roman" w:cs="Times New Roman"/>
                <w:sz w:val="24"/>
                <w:szCs w:val="24"/>
                <w:lang w:eastAsia="lt-LT"/>
              </w:rPr>
              <w:t xml:space="preserve"> </w:t>
            </w:r>
          </w:p>
          <w:p w:rsidR="00D740B6" w:rsidRPr="00A473F4" w:rsidRDefault="00D740B6" w:rsidP="00A473F4">
            <w:pPr>
              <w:jc w:val="both"/>
              <w:rPr>
                <w:rFonts w:ascii="Times New Roman" w:eastAsia="Times New Roman" w:hAnsi="Times New Roman" w:cs="Times New Roman"/>
                <w:sz w:val="24"/>
                <w:szCs w:val="24"/>
                <w:lang w:eastAsia="lt-LT"/>
              </w:rPr>
            </w:pPr>
            <w:r w:rsidRPr="00A47D63">
              <w:rPr>
                <w:rFonts w:ascii="Times New Roman" w:eastAsia="Times New Roman" w:hAnsi="Times New Roman" w:cs="Times New Roman"/>
                <w:sz w:val="24"/>
                <w:szCs w:val="24"/>
                <w:lang w:eastAsia="lt-LT"/>
              </w:rPr>
              <w:t xml:space="preserve">2) MTEP veiklų vykdymui būtinų </w:t>
            </w:r>
            <w:r w:rsidRPr="00A47D63">
              <w:rPr>
                <w:rFonts w:ascii="Times New Roman" w:hAnsi="Times New Roman" w:cs="Times New Roman"/>
                <w:sz w:val="24"/>
                <w:szCs w:val="24"/>
              </w:rPr>
              <w:t xml:space="preserve">literatūros, mokslo ar meno kūrinių ir pramoninės nuosavybės teisių objektų – išradimų patentų, dizaino, prekių ženklų ir puslaidininkinių gaminių </w:t>
            </w:r>
            <w:proofErr w:type="spellStart"/>
            <w:r w:rsidRPr="00A47D63">
              <w:rPr>
                <w:rFonts w:ascii="Times New Roman" w:hAnsi="Times New Roman" w:cs="Times New Roman"/>
                <w:sz w:val="24"/>
                <w:szCs w:val="24"/>
              </w:rPr>
              <w:t>topografijų</w:t>
            </w:r>
            <w:proofErr w:type="spellEnd"/>
            <w:r w:rsidRPr="00A47D63">
              <w:rPr>
                <w:rFonts w:ascii="Times New Roman" w:hAnsi="Times New Roman" w:cs="Times New Roman"/>
                <w:sz w:val="24"/>
                <w:szCs w:val="24"/>
              </w:rPr>
              <w:t xml:space="preserve"> – bei kitų intelektinės nuosavybės objektų registravimo išlaidos</w:t>
            </w:r>
            <w:r w:rsidRPr="00A47D63">
              <w:rPr>
                <w:rFonts w:ascii="Times New Roman" w:eastAsia="Times New Roman" w:hAnsi="Times New Roman" w:cs="Times New Roman"/>
                <w:sz w:val="24"/>
                <w:szCs w:val="24"/>
                <w:lang w:eastAsia="lt-LT"/>
              </w:rPr>
              <w:t xml:space="preserve">. Šios </w:t>
            </w:r>
            <w:r w:rsidRPr="00A47D63">
              <w:rPr>
                <w:rFonts w:ascii="Times New Roman" w:eastAsia="Times New Roman" w:hAnsi="Times New Roman" w:cs="Times New Roman"/>
                <w:sz w:val="24"/>
                <w:szCs w:val="24"/>
                <w:lang w:eastAsia="lt-LT"/>
              </w:rPr>
              <w:lastRenderedPageBreak/>
              <w:t>išlaidos kartu su išlaidų kategorijos Nr. 5 „Projekto vykdymas“ 6 punkte nurodytomis išlaidomis negali sudaryti daugiau nei 50 procentus tinkamų finansuoti išlaidų.</w:t>
            </w:r>
          </w:p>
        </w:tc>
        <w:tc>
          <w:tcPr>
            <w:tcW w:w="4678" w:type="dxa"/>
          </w:tcPr>
          <w:p w:rsidR="00D740B6" w:rsidRPr="00A47D63" w:rsidRDefault="00D740B6" w:rsidP="00D740B6">
            <w:pPr>
              <w:jc w:val="both"/>
              <w:rPr>
                <w:rFonts w:ascii="Times New Roman" w:hAnsi="Times New Roman" w:cs="Times New Roman"/>
                <w:sz w:val="24"/>
                <w:szCs w:val="24"/>
              </w:rPr>
            </w:pPr>
            <w:r w:rsidRPr="00A47D63">
              <w:rPr>
                <w:rFonts w:ascii="Times New Roman" w:hAnsi="Times New Roman" w:cs="Times New Roman"/>
                <w:sz w:val="24"/>
                <w:szCs w:val="24"/>
              </w:rPr>
              <w:lastRenderedPageBreak/>
              <w:t xml:space="preserve">Manome, kad turi būti galimos ne tik „registravimo“, bet ir „įsigijimo“ išlaidos, nes, pavyzdžiui, neturint atitinkamų </w:t>
            </w:r>
            <w:proofErr w:type="spellStart"/>
            <w:r w:rsidRPr="00A47D63">
              <w:rPr>
                <w:rFonts w:ascii="Times New Roman" w:hAnsi="Times New Roman" w:cs="Times New Roman"/>
                <w:sz w:val="24"/>
                <w:szCs w:val="24"/>
              </w:rPr>
              <w:t>licenzijų</w:t>
            </w:r>
            <w:proofErr w:type="spellEnd"/>
            <w:r w:rsidRPr="00A47D63">
              <w:rPr>
                <w:rFonts w:ascii="Times New Roman" w:hAnsi="Times New Roman" w:cs="Times New Roman"/>
                <w:sz w:val="24"/>
                <w:szCs w:val="24"/>
              </w:rPr>
              <w:t>, gali būti neįmanoma atlikti atitinkamų MTEP veiklų.</w:t>
            </w:r>
          </w:p>
          <w:p w:rsidR="00D740B6" w:rsidRPr="00A47D63" w:rsidRDefault="00D740B6" w:rsidP="00D740B6">
            <w:pPr>
              <w:rPr>
                <w:rFonts w:ascii="Times New Roman" w:hAnsi="Times New Roman" w:cs="Times New Roman"/>
                <w:b/>
                <w:sz w:val="24"/>
                <w:szCs w:val="24"/>
              </w:rPr>
            </w:pPr>
            <w:r w:rsidRPr="00A47D63">
              <w:rPr>
                <w:rFonts w:ascii="Times New Roman" w:hAnsi="Times New Roman" w:cs="Times New Roman"/>
                <w:b/>
                <w:sz w:val="24"/>
                <w:szCs w:val="24"/>
              </w:rPr>
              <w:t>Siūlome patikslintą redakciją:</w:t>
            </w:r>
          </w:p>
          <w:p w:rsidR="00D740B6" w:rsidRPr="00A47D63" w:rsidRDefault="00D740B6" w:rsidP="00D740B6">
            <w:pPr>
              <w:jc w:val="both"/>
              <w:rPr>
                <w:rFonts w:ascii="Times New Roman" w:eastAsia="Times New Roman" w:hAnsi="Times New Roman" w:cs="Times New Roman"/>
                <w:i/>
                <w:sz w:val="24"/>
                <w:szCs w:val="24"/>
                <w:lang w:eastAsia="lt-LT"/>
              </w:rPr>
            </w:pPr>
            <w:r w:rsidRPr="00A47D63">
              <w:rPr>
                <w:rFonts w:ascii="Times New Roman" w:eastAsia="Times New Roman" w:hAnsi="Times New Roman" w:cs="Times New Roman"/>
                <w:i/>
                <w:sz w:val="24"/>
                <w:szCs w:val="24"/>
                <w:lang w:eastAsia="lt-LT"/>
              </w:rPr>
              <w:t xml:space="preserve">2) MTEP veiklų vykdymui būtinų </w:t>
            </w:r>
            <w:r w:rsidRPr="00A47D63">
              <w:rPr>
                <w:rFonts w:ascii="Times New Roman" w:hAnsi="Times New Roman" w:cs="Times New Roman"/>
                <w:i/>
                <w:sz w:val="24"/>
                <w:szCs w:val="24"/>
              </w:rPr>
              <w:t xml:space="preserve">literatūros, mokslo ar meno kūrinių ir pramoninės nuosavybės teisių objektų – išradimų patentų, dizaino, prekių ženklų ir puslaidininkinių gaminių </w:t>
            </w:r>
            <w:proofErr w:type="spellStart"/>
            <w:r w:rsidRPr="00A47D63">
              <w:rPr>
                <w:rFonts w:ascii="Times New Roman" w:hAnsi="Times New Roman" w:cs="Times New Roman"/>
                <w:i/>
                <w:sz w:val="24"/>
                <w:szCs w:val="24"/>
              </w:rPr>
              <w:t>topografijų</w:t>
            </w:r>
            <w:proofErr w:type="spellEnd"/>
            <w:r w:rsidRPr="00A47D63">
              <w:rPr>
                <w:rFonts w:ascii="Times New Roman" w:hAnsi="Times New Roman" w:cs="Times New Roman"/>
                <w:i/>
                <w:sz w:val="24"/>
                <w:szCs w:val="24"/>
              </w:rPr>
              <w:t xml:space="preserve"> – bei kitų intelektinės nuosavybės objektų </w:t>
            </w:r>
            <w:r w:rsidRPr="00A47D63">
              <w:rPr>
                <w:rFonts w:ascii="Times New Roman" w:hAnsi="Times New Roman" w:cs="Times New Roman"/>
                <w:b/>
                <w:i/>
                <w:sz w:val="24"/>
                <w:szCs w:val="24"/>
              </w:rPr>
              <w:t>įsigijimo</w:t>
            </w:r>
            <w:r w:rsidRPr="00A47D63">
              <w:rPr>
                <w:rFonts w:ascii="Times New Roman" w:hAnsi="Times New Roman" w:cs="Times New Roman"/>
                <w:i/>
                <w:sz w:val="24"/>
                <w:szCs w:val="24"/>
              </w:rPr>
              <w:t xml:space="preserve"> ir/ar registravimo išlaidos</w:t>
            </w:r>
            <w:r w:rsidRPr="00A47D63">
              <w:rPr>
                <w:rFonts w:ascii="Times New Roman" w:eastAsia="Times New Roman" w:hAnsi="Times New Roman" w:cs="Times New Roman"/>
                <w:i/>
                <w:sz w:val="24"/>
                <w:szCs w:val="24"/>
                <w:lang w:eastAsia="lt-LT"/>
              </w:rPr>
              <w:t>.</w:t>
            </w:r>
          </w:p>
          <w:p w:rsidR="00D740B6" w:rsidRDefault="00D740B6" w:rsidP="00D740B6">
            <w:pPr>
              <w:jc w:val="both"/>
              <w:rPr>
                <w:rFonts w:ascii="Times New Roman" w:eastAsia="Times New Roman" w:hAnsi="Times New Roman" w:cs="Times New Roman"/>
                <w:bCs/>
                <w:sz w:val="24"/>
                <w:szCs w:val="24"/>
                <w:lang w:eastAsia="lt-LT"/>
              </w:rPr>
            </w:pPr>
            <w:r w:rsidRPr="00A47D63">
              <w:rPr>
                <w:rFonts w:ascii="Times New Roman" w:hAnsi="Times New Roman" w:cs="Times New Roman"/>
                <w:sz w:val="24"/>
                <w:szCs w:val="24"/>
              </w:rPr>
              <w:lastRenderedPageBreak/>
              <w:t>I</w:t>
            </w:r>
            <w:r w:rsidRPr="00A47D63">
              <w:rPr>
                <w:rFonts w:ascii="Times New Roman" w:eastAsia="Times New Roman" w:hAnsi="Times New Roman" w:cs="Times New Roman"/>
                <w:sz w:val="24"/>
                <w:szCs w:val="24"/>
                <w:lang w:eastAsia="lt-LT"/>
              </w:rPr>
              <w:t>šlaidų kategorijoje Nr. 5 „Projekto vykdymas“ 6 punkto nėra. Reiktų patikslinti PFSA.</w:t>
            </w:r>
          </w:p>
        </w:tc>
        <w:tc>
          <w:tcPr>
            <w:tcW w:w="1699" w:type="dxa"/>
          </w:tcPr>
          <w:p w:rsidR="00D740B6" w:rsidRDefault="00D740B6" w:rsidP="00A47D63">
            <w:pPr>
              <w:jc w:val="center"/>
              <w:rPr>
                <w:rFonts w:ascii="Times New Roman" w:eastAsia="Times New Roman" w:hAnsi="Times New Roman" w:cs="Times New Roman"/>
                <w:bCs/>
                <w:sz w:val="24"/>
                <w:szCs w:val="24"/>
                <w:lang w:eastAsia="lt-LT"/>
              </w:rPr>
            </w:pPr>
            <w:r>
              <w:rPr>
                <w:rFonts w:ascii="Times New Roman" w:hAnsi="Times New Roman" w:cs="Times New Roman"/>
                <w:sz w:val="24"/>
                <w:szCs w:val="24"/>
              </w:rPr>
              <w:lastRenderedPageBreak/>
              <w:t>Atsižvelgta</w:t>
            </w:r>
          </w:p>
        </w:tc>
        <w:tc>
          <w:tcPr>
            <w:tcW w:w="2234" w:type="dxa"/>
          </w:tcPr>
          <w:p w:rsidR="00D740B6" w:rsidRPr="00350C00" w:rsidRDefault="00D740B6" w:rsidP="00FC4965">
            <w:pPr>
              <w:jc w:val="both"/>
              <w:rPr>
                <w:rFonts w:ascii="Times New Roman" w:hAnsi="Times New Roman" w:cs="Times New Roman"/>
                <w:sz w:val="24"/>
                <w:szCs w:val="24"/>
              </w:rPr>
            </w:pPr>
            <w:r>
              <w:rPr>
                <w:rFonts w:ascii="Times New Roman" w:hAnsi="Times New Roman" w:cs="Times New Roman"/>
                <w:sz w:val="24"/>
                <w:szCs w:val="24"/>
              </w:rPr>
              <w:t>PFSA 40 punktas papildytas pastaboje nurodytomis registravimo išlaidomis.</w:t>
            </w:r>
          </w:p>
        </w:tc>
      </w:tr>
      <w:tr w:rsidR="00D740B6" w:rsidTr="00045CFA">
        <w:trPr>
          <w:trHeight w:val="117"/>
        </w:trPr>
        <w:tc>
          <w:tcPr>
            <w:tcW w:w="1430" w:type="dxa"/>
            <w:vMerge w:val="restart"/>
          </w:tcPr>
          <w:p w:rsidR="00D740B6" w:rsidRPr="0003518B" w:rsidRDefault="00D740B6" w:rsidP="00A47D63">
            <w:pPr>
              <w:jc w:val="center"/>
              <w:rPr>
                <w:rFonts w:ascii="Times New Roman" w:eastAsia="Calibri" w:hAnsi="Times New Roman" w:cs="Times New Roman"/>
                <w:sz w:val="24"/>
                <w:szCs w:val="24"/>
              </w:rPr>
            </w:pPr>
          </w:p>
        </w:tc>
        <w:tc>
          <w:tcPr>
            <w:tcW w:w="570" w:type="dxa"/>
            <w:vMerge w:val="restart"/>
          </w:tcPr>
          <w:p w:rsidR="00D740B6" w:rsidRPr="006F13FD" w:rsidRDefault="00D740B6" w:rsidP="00A47D63">
            <w:pPr>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8.</w:t>
            </w:r>
          </w:p>
        </w:tc>
        <w:tc>
          <w:tcPr>
            <w:tcW w:w="3382" w:type="dxa"/>
            <w:vMerge w:val="restart"/>
          </w:tcPr>
          <w:p w:rsidR="00D740B6" w:rsidRPr="00A47D63" w:rsidRDefault="00D740B6" w:rsidP="00D740B6">
            <w:pPr>
              <w:jc w:val="both"/>
              <w:rPr>
                <w:rFonts w:ascii="Times New Roman" w:eastAsia="Times New Roman" w:hAnsi="Times New Roman" w:cs="Times New Roman"/>
                <w:b/>
                <w:bCs/>
                <w:sz w:val="24"/>
                <w:szCs w:val="24"/>
                <w:lang w:eastAsia="lt-LT"/>
              </w:rPr>
            </w:pPr>
            <w:r w:rsidRPr="00A47D63">
              <w:rPr>
                <w:rFonts w:ascii="Times New Roman" w:eastAsia="Times New Roman" w:hAnsi="Times New Roman" w:cs="Times New Roman"/>
                <w:b/>
                <w:bCs/>
                <w:sz w:val="24"/>
                <w:szCs w:val="24"/>
                <w:lang w:eastAsia="lt-LT"/>
              </w:rPr>
              <w:t>5. Projekto vykdymas</w:t>
            </w:r>
          </w:p>
          <w:p w:rsidR="00D740B6" w:rsidRPr="00A47D63" w:rsidRDefault="00D740B6" w:rsidP="00D740B6">
            <w:pPr>
              <w:jc w:val="both"/>
              <w:rPr>
                <w:rFonts w:ascii="Times New Roman" w:eastAsia="Times New Roman" w:hAnsi="Times New Roman" w:cs="Times New Roman"/>
                <w:sz w:val="24"/>
                <w:szCs w:val="24"/>
                <w:lang w:eastAsia="lt-LT"/>
              </w:rPr>
            </w:pPr>
            <w:r w:rsidRPr="00A47D63">
              <w:rPr>
                <w:rFonts w:ascii="Times New Roman" w:eastAsia="Times New Roman" w:hAnsi="Times New Roman" w:cs="Times New Roman"/>
                <w:sz w:val="24"/>
                <w:szCs w:val="24"/>
                <w:lang w:eastAsia="lt-LT"/>
              </w:rPr>
              <w:t>Tinkamos finansuoti šios MTEP veiklų vykdymui būtinos ir MTEP veikloms proporcingai (</w:t>
            </w:r>
            <w:r w:rsidRPr="00A47D63">
              <w:rPr>
                <w:rFonts w:ascii="Times New Roman" w:eastAsia="Times New Roman" w:hAnsi="Times New Roman" w:cs="Times New Roman"/>
                <w:i/>
                <w:sz w:val="24"/>
                <w:szCs w:val="24"/>
                <w:lang w:eastAsia="lt-LT"/>
              </w:rPr>
              <w:t xml:space="preserve">pro </w:t>
            </w:r>
            <w:proofErr w:type="spellStart"/>
            <w:r w:rsidRPr="00A47D63">
              <w:rPr>
                <w:rFonts w:ascii="Times New Roman" w:eastAsia="Times New Roman" w:hAnsi="Times New Roman" w:cs="Times New Roman"/>
                <w:i/>
                <w:sz w:val="24"/>
                <w:szCs w:val="24"/>
                <w:lang w:eastAsia="lt-LT"/>
              </w:rPr>
              <w:t>rata</w:t>
            </w:r>
            <w:proofErr w:type="spellEnd"/>
            <w:r w:rsidRPr="00A47D63">
              <w:rPr>
                <w:rFonts w:ascii="Times New Roman" w:eastAsia="Times New Roman" w:hAnsi="Times New Roman" w:cs="Times New Roman"/>
                <w:sz w:val="24"/>
                <w:szCs w:val="24"/>
                <w:lang w:eastAsia="lt-LT"/>
              </w:rPr>
              <w:t>) principu priskiriamos išlaidos projekto įgyvendinimo laikotarpiu:</w:t>
            </w:r>
          </w:p>
          <w:p w:rsidR="00D740B6" w:rsidRPr="00A47D63" w:rsidRDefault="00D740B6" w:rsidP="00D740B6">
            <w:pPr>
              <w:pStyle w:val="Default"/>
              <w:numPr>
                <w:ilvl w:val="0"/>
                <w:numId w:val="6"/>
              </w:numPr>
              <w:tabs>
                <w:tab w:val="left" w:pos="630"/>
              </w:tabs>
              <w:ind w:left="0" w:firstLine="360"/>
              <w:jc w:val="both"/>
            </w:pPr>
            <w:r w:rsidRPr="00A47D63">
              <w:t>projektą vykdančio MTEP personalo darbo užmokesčio ir komandiruočių išlaidos;</w:t>
            </w:r>
          </w:p>
          <w:p w:rsidR="00D740B6" w:rsidRPr="00A47D63" w:rsidRDefault="00D740B6" w:rsidP="00D740B6">
            <w:pPr>
              <w:pStyle w:val="Default"/>
              <w:numPr>
                <w:ilvl w:val="0"/>
                <w:numId w:val="6"/>
              </w:numPr>
              <w:tabs>
                <w:tab w:val="left" w:pos="630"/>
              </w:tabs>
              <w:ind w:left="0" w:firstLine="360"/>
              <w:jc w:val="both"/>
            </w:pPr>
            <w:r w:rsidRPr="00A47D63">
              <w:t>ilgalaikio turto</w:t>
            </w:r>
            <w:r w:rsidRPr="00A47D63">
              <w:rPr>
                <w:rFonts w:eastAsia="Times New Roman"/>
                <w:lang w:eastAsia="lt-LT"/>
              </w:rPr>
              <w:t xml:space="preserve"> (įrangos, prietaisų, įrankių, įrenginių, mašinų, įrengimų) </w:t>
            </w:r>
            <w:r w:rsidRPr="00A47D63">
              <w:t xml:space="preserve">nuomos išlaidos; </w:t>
            </w:r>
          </w:p>
          <w:p w:rsidR="00D740B6" w:rsidRPr="00A47D63" w:rsidRDefault="00D740B6" w:rsidP="00D740B6">
            <w:pPr>
              <w:pStyle w:val="Default"/>
              <w:numPr>
                <w:ilvl w:val="0"/>
                <w:numId w:val="6"/>
              </w:numPr>
              <w:tabs>
                <w:tab w:val="left" w:pos="630"/>
              </w:tabs>
              <w:ind w:left="0" w:firstLine="360"/>
              <w:jc w:val="both"/>
              <w:rPr>
                <w:color w:val="auto"/>
              </w:rPr>
            </w:pPr>
            <w:r w:rsidRPr="00A47D63">
              <w:t>projekto vykdytojui ar partneriui priklausančio ilgalaikio turto</w:t>
            </w:r>
            <w:r w:rsidRPr="00A47D63">
              <w:rPr>
                <w:rFonts w:eastAsia="Times New Roman"/>
                <w:lang w:eastAsia="lt-LT"/>
              </w:rPr>
              <w:t xml:space="preserve"> (įrangos, prietaisų, įrankių, įrenginių, mašinų, įrengimų ir nekilnojamojo turto)</w:t>
            </w:r>
            <w:r w:rsidRPr="00A47D63">
              <w:t xml:space="preserve"> nusidėvėjimo (amortizacijos) sąnaudos, jeigu šiam turtui įsigyti nebuvo naudojamos viešosios (įskaitant ir kitas šalis) lėšos (jei projekto vykdytojas ir (arba) partneris yra biudžetinė </w:t>
            </w:r>
            <w:r w:rsidRPr="00A47D63">
              <w:lastRenderedPageBreak/>
              <w:t xml:space="preserve">įstaiga, šios išlaidos galimos tik iš projekto vykdytojo ir (arba) partnerio nuosavo įnašo); </w:t>
            </w:r>
          </w:p>
          <w:p w:rsidR="00D740B6" w:rsidRPr="00A47D63" w:rsidRDefault="00D740B6" w:rsidP="00D740B6">
            <w:pPr>
              <w:pStyle w:val="Default"/>
              <w:numPr>
                <w:ilvl w:val="0"/>
                <w:numId w:val="6"/>
              </w:numPr>
              <w:tabs>
                <w:tab w:val="left" w:pos="346"/>
                <w:tab w:val="left" w:pos="630"/>
              </w:tabs>
              <w:ind w:left="0" w:firstLine="346"/>
              <w:jc w:val="both"/>
              <w:rPr>
                <w:rFonts w:eastAsia="Times New Roman"/>
                <w:lang w:eastAsia="lt-LT"/>
              </w:rPr>
            </w:pPr>
            <w:r w:rsidRPr="00A47D63">
              <w:t>trumpalaikio turto (</w:t>
            </w:r>
            <w:r w:rsidRPr="00A47D63">
              <w:rPr>
                <w:rFonts w:eastAsia="Times New Roman"/>
                <w:lang w:eastAsia="lt-LT"/>
              </w:rPr>
              <w:t>medžiagų, mažaverčio inventoriaus ir panašių produktų)</w:t>
            </w:r>
            <w:r w:rsidRPr="00A47D63">
              <w:t xml:space="preserve"> pirkimo ir (arba) nuomos išlaidos;</w:t>
            </w:r>
          </w:p>
          <w:p w:rsidR="00D740B6" w:rsidRPr="00A47D63" w:rsidRDefault="00D740B6" w:rsidP="00D740B6">
            <w:pPr>
              <w:pStyle w:val="Default"/>
              <w:numPr>
                <w:ilvl w:val="0"/>
                <w:numId w:val="6"/>
              </w:numPr>
              <w:tabs>
                <w:tab w:val="left" w:pos="346"/>
                <w:tab w:val="left" w:pos="630"/>
              </w:tabs>
              <w:ind w:left="0" w:firstLine="346"/>
              <w:jc w:val="both"/>
              <w:rPr>
                <w:rFonts w:eastAsia="Times New Roman"/>
                <w:lang w:eastAsia="lt-LT"/>
              </w:rPr>
            </w:pPr>
            <w:r w:rsidRPr="00A47D63">
              <w:t xml:space="preserve">MTEP, konsultavimo ir lygiaverčių paslaugų išlaidos, susijusios tik su įrangos, prietaisų, įrankių, įrenginių, mašinų, įrengimų nuoma ir (arba) MTEP veiklų vykdymui būtina literatūros, mokslo ar meno kūrinių ir pramoninės nuosavybės teisių objektų – išradimų patentų, dizaino, prekių ženklų ir puslaidininkinių gaminių </w:t>
            </w:r>
            <w:proofErr w:type="spellStart"/>
            <w:r w:rsidRPr="00A47D63">
              <w:t>topografijų</w:t>
            </w:r>
            <w:proofErr w:type="spellEnd"/>
            <w:r w:rsidRPr="00A47D63">
              <w:t xml:space="preserve"> – bei kitų intelektinės nuosavybės objektų registravimo veikla.</w:t>
            </w:r>
          </w:p>
          <w:p w:rsidR="00D740B6" w:rsidRPr="00A47D63" w:rsidRDefault="00D740B6" w:rsidP="00D740B6">
            <w:pPr>
              <w:jc w:val="both"/>
              <w:rPr>
                <w:rFonts w:ascii="Times New Roman" w:eastAsia="Times New Roman" w:hAnsi="Times New Roman" w:cs="Times New Roman"/>
                <w:b/>
                <w:bCs/>
                <w:sz w:val="24"/>
                <w:szCs w:val="24"/>
              </w:rPr>
            </w:pPr>
          </w:p>
        </w:tc>
        <w:tc>
          <w:tcPr>
            <w:tcW w:w="4678" w:type="dxa"/>
          </w:tcPr>
          <w:p w:rsidR="00D740B6" w:rsidRPr="00A47D63" w:rsidRDefault="00D740B6" w:rsidP="00D740B6">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1. </w:t>
            </w:r>
            <w:r w:rsidRPr="00A47D63">
              <w:rPr>
                <w:rFonts w:ascii="Times New Roman" w:eastAsia="Times New Roman" w:hAnsi="Times New Roman" w:cs="Times New Roman"/>
                <w:sz w:val="24"/>
                <w:szCs w:val="24"/>
                <w:lang w:eastAsia="lt-LT"/>
              </w:rPr>
              <w:t>Manome, kad MTEP veiklų vykdymui būtinų išlaidų priskyrimas taikant tik proporcingumo (</w:t>
            </w:r>
            <w:r w:rsidRPr="00A47D63">
              <w:rPr>
                <w:rFonts w:ascii="Times New Roman" w:eastAsia="Times New Roman" w:hAnsi="Times New Roman" w:cs="Times New Roman"/>
                <w:i/>
                <w:sz w:val="24"/>
                <w:szCs w:val="24"/>
                <w:lang w:eastAsia="lt-LT"/>
              </w:rPr>
              <w:t xml:space="preserve">pro </w:t>
            </w:r>
            <w:proofErr w:type="spellStart"/>
            <w:r w:rsidRPr="00A47D63">
              <w:rPr>
                <w:rFonts w:ascii="Times New Roman" w:eastAsia="Times New Roman" w:hAnsi="Times New Roman" w:cs="Times New Roman"/>
                <w:i/>
                <w:sz w:val="24"/>
                <w:szCs w:val="24"/>
                <w:lang w:eastAsia="lt-LT"/>
              </w:rPr>
              <w:t>rata</w:t>
            </w:r>
            <w:proofErr w:type="spellEnd"/>
            <w:r w:rsidRPr="00A47D63">
              <w:rPr>
                <w:rFonts w:ascii="Times New Roman" w:eastAsia="Times New Roman" w:hAnsi="Times New Roman" w:cs="Times New Roman"/>
                <w:sz w:val="24"/>
                <w:szCs w:val="24"/>
                <w:lang w:eastAsia="lt-LT"/>
              </w:rPr>
              <w:t>) principą, programuoja neefektyvų investavimo lėšų panaudojimą, nes nėra reikalaujama tikslaus išlaidų pagrindimo.</w:t>
            </w:r>
          </w:p>
          <w:p w:rsidR="00D740B6" w:rsidRPr="00A47D63" w:rsidRDefault="00D740B6" w:rsidP="00D740B6">
            <w:pPr>
              <w:jc w:val="both"/>
              <w:rPr>
                <w:rFonts w:ascii="Times New Roman" w:eastAsia="Times New Roman" w:hAnsi="Times New Roman" w:cs="Times New Roman"/>
                <w:sz w:val="24"/>
                <w:szCs w:val="24"/>
                <w:lang w:eastAsia="lt-LT"/>
              </w:rPr>
            </w:pPr>
            <w:r w:rsidRPr="00A47D63">
              <w:rPr>
                <w:rFonts w:ascii="Times New Roman" w:eastAsia="Times New Roman" w:hAnsi="Times New Roman" w:cs="Times New Roman"/>
                <w:sz w:val="24"/>
                <w:szCs w:val="24"/>
                <w:lang w:eastAsia="lt-LT"/>
              </w:rPr>
              <w:t>Projektų finansavimo praktikoje proporcingumo (</w:t>
            </w:r>
            <w:r w:rsidRPr="00A47D63">
              <w:rPr>
                <w:rFonts w:ascii="Times New Roman" w:eastAsia="Times New Roman" w:hAnsi="Times New Roman" w:cs="Times New Roman"/>
                <w:i/>
                <w:sz w:val="24"/>
                <w:szCs w:val="24"/>
                <w:lang w:eastAsia="lt-LT"/>
              </w:rPr>
              <w:t xml:space="preserve">pro </w:t>
            </w:r>
            <w:proofErr w:type="spellStart"/>
            <w:r w:rsidRPr="00A47D63">
              <w:rPr>
                <w:rFonts w:ascii="Times New Roman" w:eastAsia="Times New Roman" w:hAnsi="Times New Roman" w:cs="Times New Roman"/>
                <w:i/>
                <w:sz w:val="24"/>
                <w:szCs w:val="24"/>
                <w:lang w:eastAsia="lt-LT"/>
              </w:rPr>
              <w:t>rata</w:t>
            </w:r>
            <w:proofErr w:type="spellEnd"/>
            <w:r w:rsidRPr="00A47D63">
              <w:rPr>
                <w:rFonts w:ascii="Times New Roman" w:eastAsia="Times New Roman" w:hAnsi="Times New Roman" w:cs="Times New Roman"/>
                <w:sz w:val="24"/>
                <w:szCs w:val="24"/>
                <w:lang w:eastAsia="lt-LT"/>
              </w:rPr>
              <w:t>) principas nustatant būtinų išlaidų dydį efektyviam veiklų vykdymui taikomas tik išimtinais atvejais, kai neįmanoma tiksliai nustatyti veiklų vykdymui reikalingų tiesioginių išlaidų.</w:t>
            </w:r>
          </w:p>
          <w:p w:rsidR="00D740B6" w:rsidRPr="00A47D63" w:rsidRDefault="00D740B6" w:rsidP="00D740B6">
            <w:pPr>
              <w:jc w:val="both"/>
              <w:rPr>
                <w:rFonts w:ascii="Times New Roman" w:hAnsi="Times New Roman" w:cs="Times New Roman"/>
                <w:b/>
                <w:sz w:val="24"/>
                <w:szCs w:val="24"/>
              </w:rPr>
            </w:pPr>
            <w:r w:rsidRPr="00A47D63">
              <w:rPr>
                <w:rFonts w:ascii="Times New Roman" w:hAnsi="Times New Roman" w:cs="Times New Roman"/>
                <w:b/>
                <w:sz w:val="24"/>
                <w:szCs w:val="24"/>
              </w:rPr>
              <w:t xml:space="preserve">Siūlome PFSA įvardinti, jog taikyti pro </w:t>
            </w:r>
            <w:proofErr w:type="spellStart"/>
            <w:r w:rsidRPr="00A47D63">
              <w:rPr>
                <w:rFonts w:ascii="Times New Roman" w:hAnsi="Times New Roman" w:cs="Times New Roman"/>
                <w:b/>
                <w:sz w:val="24"/>
                <w:szCs w:val="24"/>
              </w:rPr>
              <w:t>rata</w:t>
            </w:r>
            <w:proofErr w:type="spellEnd"/>
            <w:r w:rsidRPr="00A47D63">
              <w:rPr>
                <w:rFonts w:ascii="Times New Roman" w:hAnsi="Times New Roman" w:cs="Times New Roman"/>
                <w:b/>
                <w:sz w:val="24"/>
                <w:szCs w:val="24"/>
              </w:rPr>
              <w:t xml:space="preserve"> principą, nustatant projekto būtinas išlaidas, būtų galima tik išimtiniais atvejais, kai nėra kito būdo paskaičiuoti ir pagrįsti būtinas išlaidas.</w:t>
            </w:r>
          </w:p>
          <w:p w:rsidR="00D740B6" w:rsidRPr="00A47D63" w:rsidRDefault="00D740B6" w:rsidP="00D740B6">
            <w:pPr>
              <w:jc w:val="both"/>
              <w:rPr>
                <w:rFonts w:ascii="Times New Roman" w:hAnsi="Times New Roman" w:cs="Times New Roman"/>
                <w:sz w:val="24"/>
                <w:szCs w:val="24"/>
              </w:rPr>
            </w:pPr>
          </w:p>
        </w:tc>
        <w:tc>
          <w:tcPr>
            <w:tcW w:w="1699" w:type="dxa"/>
          </w:tcPr>
          <w:p w:rsidR="00D740B6" w:rsidRDefault="00D740B6" w:rsidP="00A47D63">
            <w:pPr>
              <w:jc w:val="center"/>
              <w:rPr>
                <w:rFonts w:ascii="Times New Roman" w:hAnsi="Times New Roman" w:cs="Times New Roman"/>
                <w:sz w:val="24"/>
                <w:szCs w:val="24"/>
              </w:rPr>
            </w:pPr>
            <w:r>
              <w:rPr>
                <w:rFonts w:ascii="Times New Roman" w:hAnsi="Times New Roman" w:cs="Times New Roman"/>
                <w:sz w:val="24"/>
                <w:szCs w:val="24"/>
              </w:rPr>
              <w:t>Neatsižvelgta</w:t>
            </w:r>
          </w:p>
        </w:tc>
        <w:tc>
          <w:tcPr>
            <w:tcW w:w="2234" w:type="dxa"/>
          </w:tcPr>
          <w:p w:rsidR="00D740B6" w:rsidRPr="00D740B6" w:rsidRDefault="00D740B6" w:rsidP="00FC496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T</w:t>
            </w:r>
            <w:r w:rsidRPr="00D857DB">
              <w:rPr>
                <w:rFonts w:ascii="Times New Roman" w:eastAsia="Times New Roman" w:hAnsi="Times New Roman" w:cs="Times New Roman"/>
                <w:sz w:val="24"/>
                <w:szCs w:val="24"/>
                <w:lang w:eastAsia="lt-LT"/>
              </w:rPr>
              <w:t>ikslus išlaidų priskyrimas yra privalomas visais atvejais paraiškos biudžete, t.</w:t>
            </w:r>
            <w:r>
              <w:rPr>
                <w:rFonts w:ascii="Times New Roman" w:eastAsia="Times New Roman" w:hAnsi="Times New Roman" w:cs="Times New Roman"/>
                <w:sz w:val="24"/>
                <w:szCs w:val="24"/>
                <w:lang w:eastAsia="lt-LT"/>
              </w:rPr>
              <w:t xml:space="preserve"> </w:t>
            </w:r>
            <w:r w:rsidRPr="00D857DB">
              <w:rPr>
                <w:rFonts w:ascii="Times New Roman" w:eastAsia="Times New Roman" w:hAnsi="Times New Roman" w:cs="Times New Roman"/>
                <w:sz w:val="24"/>
                <w:szCs w:val="24"/>
                <w:lang w:eastAsia="lt-LT"/>
              </w:rPr>
              <w:t>y. paraiškos biudžete prie kiekvieno pirmo ir antro lygio rodiklių numatyti pagrindimo laukai, kuriuose turi būti tikslia</w:t>
            </w:r>
            <w:r>
              <w:rPr>
                <w:rFonts w:ascii="Times New Roman" w:eastAsia="Times New Roman" w:hAnsi="Times New Roman" w:cs="Times New Roman"/>
                <w:sz w:val="24"/>
                <w:szCs w:val="24"/>
                <w:lang w:eastAsia="lt-LT"/>
              </w:rPr>
              <w:t xml:space="preserve">i pagrindžiamas išlaidų dydis. </w:t>
            </w:r>
            <w:r w:rsidRPr="00D857DB">
              <w:rPr>
                <w:rFonts w:ascii="Times New Roman" w:eastAsia="Times New Roman" w:hAnsi="Times New Roman" w:cs="Times New Roman"/>
                <w:sz w:val="24"/>
                <w:szCs w:val="24"/>
                <w:lang w:eastAsia="lt-LT"/>
              </w:rPr>
              <w:t xml:space="preserve">Šiuo atveju pro </w:t>
            </w:r>
            <w:proofErr w:type="spellStart"/>
            <w:r w:rsidRPr="00D857DB">
              <w:rPr>
                <w:rFonts w:ascii="Times New Roman" w:eastAsia="Times New Roman" w:hAnsi="Times New Roman" w:cs="Times New Roman"/>
                <w:sz w:val="24"/>
                <w:szCs w:val="24"/>
                <w:lang w:eastAsia="lt-LT"/>
              </w:rPr>
              <w:t>rata</w:t>
            </w:r>
            <w:proofErr w:type="spellEnd"/>
            <w:r w:rsidRPr="00D857DB">
              <w:rPr>
                <w:rFonts w:ascii="Times New Roman" w:eastAsia="Times New Roman" w:hAnsi="Times New Roman" w:cs="Times New Roman"/>
                <w:sz w:val="24"/>
                <w:szCs w:val="24"/>
                <w:lang w:eastAsia="lt-LT"/>
              </w:rPr>
              <w:t xml:space="preserve"> principas PFSA minimas dėl kitos priežasties, t.</w:t>
            </w:r>
            <w:r>
              <w:rPr>
                <w:rFonts w:ascii="Times New Roman" w:eastAsia="Times New Roman" w:hAnsi="Times New Roman" w:cs="Times New Roman"/>
                <w:sz w:val="24"/>
                <w:szCs w:val="24"/>
                <w:lang w:eastAsia="lt-LT"/>
              </w:rPr>
              <w:t xml:space="preserve"> </w:t>
            </w:r>
            <w:r w:rsidRPr="00D857DB">
              <w:rPr>
                <w:rFonts w:ascii="Times New Roman" w:eastAsia="Times New Roman" w:hAnsi="Times New Roman" w:cs="Times New Roman"/>
                <w:sz w:val="24"/>
                <w:szCs w:val="24"/>
                <w:lang w:eastAsia="lt-LT"/>
              </w:rPr>
              <w:t xml:space="preserve">y. siekiant pabrėžti, kad projektui turi būti priskiriamos ne visos organizacijos patiriamos išlaidos, o tik proporcinga išlaidų dalis, kuri būtina konkrečiai </w:t>
            </w:r>
            <w:r w:rsidRPr="00D857DB">
              <w:rPr>
                <w:rFonts w:ascii="Times New Roman" w:eastAsia="Times New Roman" w:hAnsi="Times New Roman" w:cs="Times New Roman"/>
                <w:sz w:val="24"/>
                <w:szCs w:val="24"/>
                <w:lang w:eastAsia="lt-LT"/>
              </w:rPr>
              <w:lastRenderedPageBreak/>
              <w:t>projekto MTEP veiklai vykdyti.</w:t>
            </w:r>
          </w:p>
        </w:tc>
      </w:tr>
      <w:tr w:rsidR="00D740B6" w:rsidTr="00045CFA">
        <w:trPr>
          <w:trHeight w:val="116"/>
        </w:trPr>
        <w:tc>
          <w:tcPr>
            <w:tcW w:w="1430" w:type="dxa"/>
            <w:vMerge/>
          </w:tcPr>
          <w:p w:rsidR="00D740B6" w:rsidRPr="0003518B" w:rsidRDefault="00D740B6" w:rsidP="00A47D63">
            <w:pPr>
              <w:jc w:val="center"/>
              <w:rPr>
                <w:rFonts w:ascii="Times New Roman" w:eastAsia="Calibri" w:hAnsi="Times New Roman" w:cs="Times New Roman"/>
                <w:sz w:val="24"/>
                <w:szCs w:val="24"/>
              </w:rPr>
            </w:pPr>
          </w:p>
        </w:tc>
        <w:tc>
          <w:tcPr>
            <w:tcW w:w="570" w:type="dxa"/>
            <w:vMerge/>
          </w:tcPr>
          <w:p w:rsidR="00D740B6" w:rsidRDefault="00D740B6" w:rsidP="00A47D63">
            <w:pPr>
              <w:jc w:val="center"/>
              <w:rPr>
                <w:rFonts w:ascii="Times New Roman" w:eastAsia="Times New Roman" w:hAnsi="Times New Roman" w:cs="Times New Roman"/>
                <w:bCs/>
                <w:sz w:val="24"/>
                <w:szCs w:val="24"/>
                <w:lang w:eastAsia="lt-LT"/>
              </w:rPr>
            </w:pPr>
          </w:p>
        </w:tc>
        <w:tc>
          <w:tcPr>
            <w:tcW w:w="3382" w:type="dxa"/>
            <w:vMerge/>
          </w:tcPr>
          <w:p w:rsidR="00D740B6" w:rsidRPr="00A47D63" w:rsidRDefault="00D740B6" w:rsidP="00D740B6">
            <w:pPr>
              <w:jc w:val="both"/>
              <w:rPr>
                <w:rFonts w:ascii="Times New Roman" w:eastAsia="Times New Roman" w:hAnsi="Times New Roman" w:cs="Times New Roman"/>
                <w:b/>
                <w:bCs/>
                <w:sz w:val="24"/>
                <w:szCs w:val="24"/>
              </w:rPr>
            </w:pPr>
          </w:p>
        </w:tc>
        <w:tc>
          <w:tcPr>
            <w:tcW w:w="4678" w:type="dxa"/>
          </w:tcPr>
          <w:p w:rsidR="00D740B6" w:rsidRPr="00A47D63" w:rsidRDefault="00D740B6" w:rsidP="00D740B6">
            <w:pPr>
              <w:jc w:val="both"/>
              <w:rPr>
                <w:rFonts w:ascii="Times New Roman" w:hAnsi="Times New Roman" w:cs="Times New Roman"/>
                <w:sz w:val="24"/>
                <w:szCs w:val="24"/>
              </w:rPr>
            </w:pPr>
            <w:r w:rsidRPr="00D740B6">
              <w:rPr>
                <w:rFonts w:ascii="Times New Roman" w:hAnsi="Times New Roman" w:cs="Times New Roman"/>
                <w:sz w:val="24"/>
                <w:szCs w:val="24"/>
              </w:rPr>
              <w:t>2. Prašome patikslinti, ar teisingai supratome, kad nusidėvėjimo (amortizacijos) sąnaudos, jeigu turtui įsigyti buvo naudojamos viešosios (įskaitant ir kitas šalis) lėšos, bus galimos tik kaip projekto vykdytojo ir (arba) partnerių, esančių biudžetinėmis įstaigomis, nuosavas įnašas?</w:t>
            </w:r>
          </w:p>
        </w:tc>
        <w:tc>
          <w:tcPr>
            <w:tcW w:w="1699" w:type="dxa"/>
          </w:tcPr>
          <w:p w:rsidR="00D740B6" w:rsidRDefault="00D740B6" w:rsidP="00A47D63">
            <w:pPr>
              <w:jc w:val="center"/>
              <w:rPr>
                <w:rFonts w:ascii="Times New Roman" w:hAnsi="Times New Roman" w:cs="Times New Roman"/>
                <w:sz w:val="24"/>
                <w:szCs w:val="24"/>
              </w:rPr>
            </w:pPr>
            <w:r>
              <w:rPr>
                <w:rFonts w:ascii="Times New Roman" w:hAnsi="Times New Roman" w:cs="Times New Roman"/>
                <w:sz w:val="24"/>
                <w:szCs w:val="24"/>
              </w:rPr>
              <w:t>Neatsižvelgta</w:t>
            </w:r>
          </w:p>
        </w:tc>
        <w:tc>
          <w:tcPr>
            <w:tcW w:w="2234" w:type="dxa"/>
          </w:tcPr>
          <w:p w:rsidR="00D740B6" w:rsidRDefault="00D740B6" w:rsidP="00D740B6">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PFSA patikslintas, nurodant, kad nusidėvėjimo išlaidos nėra tinkamos.</w:t>
            </w:r>
          </w:p>
          <w:p w:rsidR="00D740B6" w:rsidRDefault="00D740B6" w:rsidP="00FC4965">
            <w:pPr>
              <w:jc w:val="both"/>
              <w:rPr>
                <w:rFonts w:ascii="Times New Roman" w:hAnsi="Times New Roman" w:cs="Times New Roman"/>
                <w:sz w:val="24"/>
                <w:szCs w:val="24"/>
              </w:rPr>
            </w:pPr>
          </w:p>
        </w:tc>
      </w:tr>
      <w:tr w:rsidR="00D740B6" w:rsidTr="00045CFA">
        <w:trPr>
          <w:trHeight w:val="116"/>
        </w:trPr>
        <w:tc>
          <w:tcPr>
            <w:tcW w:w="1430" w:type="dxa"/>
            <w:vMerge/>
          </w:tcPr>
          <w:p w:rsidR="00D740B6" w:rsidRPr="0003518B" w:rsidRDefault="00D740B6" w:rsidP="00A47D63">
            <w:pPr>
              <w:jc w:val="center"/>
              <w:rPr>
                <w:rFonts w:ascii="Times New Roman" w:eastAsia="Calibri" w:hAnsi="Times New Roman" w:cs="Times New Roman"/>
                <w:sz w:val="24"/>
                <w:szCs w:val="24"/>
              </w:rPr>
            </w:pPr>
          </w:p>
        </w:tc>
        <w:tc>
          <w:tcPr>
            <w:tcW w:w="570" w:type="dxa"/>
            <w:vMerge/>
          </w:tcPr>
          <w:p w:rsidR="00D740B6" w:rsidRDefault="00D740B6" w:rsidP="00A47D63">
            <w:pPr>
              <w:jc w:val="center"/>
              <w:rPr>
                <w:rFonts w:ascii="Times New Roman" w:eastAsia="Times New Roman" w:hAnsi="Times New Roman" w:cs="Times New Roman"/>
                <w:bCs/>
                <w:sz w:val="24"/>
                <w:szCs w:val="24"/>
                <w:lang w:eastAsia="lt-LT"/>
              </w:rPr>
            </w:pPr>
          </w:p>
        </w:tc>
        <w:tc>
          <w:tcPr>
            <w:tcW w:w="3382" w:type="dxa"/>
            <w:vMerge/>
          </w:tcPr>
          <w:p w:rsidR="00D740B6" w:rsidRPr="00A47D63" w:rsidRDefault="00D740B6" w:rsidP="00D740B6">
            <w:pPr>
              <w:jc w:val="both"/>
              <w:rPr>
                <w:rFonts w:ascii="Times New Roman" w:eastAsia="Times New Roman" w:hAnsi="Times New Roman" w:cs="Times New Roman"/>
                <w:b/>
                <w:bCs/>
                <w:sz w:val="24"/>
                <w:szCs w:val="24"/>
              </w:rPr>
            </w:pPr>
          </w:p>
        </w:tc>
        <w:tc>
          <w:tcPr>
            <w:tcW w:w="4678" w:type="dxa"/>
          </w:tcPr>
          <w:p w:rsidR="00D740B6" w:rsidRPr="00D740B6" w:rsidRDefault="00D740B6" w:rsidP="00D740B6">
            <w:pPr>
              <w:jc w:val="both"/>
              <w:rPr>
                <w:rFonts w:ascii="Times New Roman" w:hAnsi="Times New Roman" w:cs="Times New Roman"/>
                <w:sz w:val="24"/>
                <w:szCs w:val="24"/>
              </w:rPr>
            </w:pPr>
            <w:r w:rsidRPr="00D740B6">
              <w:rPr>
                <w:rFonts w:ascii="Times New Roman" w:hAnsi="Times New Roman" w:cs="Times New Roman"/>
                <w:sz w:val="24"/>
                <w:szCs w:val="24"/>
              </w:rPr>
              <w:t xml:space="preserve">3. Manome, kad 5 įvardijamų išlaidų aprašyme yra netikslumų (galbūt dėl to, kad išnyko anksčiau tekste minimas 6 punktas). </w:t>
            </w:r>
          </w:p>
          <w:p w:rsidR="00D740B6" w:rsidRPr="00D740B6" w:rsidRDefault="00D740B6" w:rsidP="00D740B6">
            <w:pPr>
              <w:jc w:val="both"/>
              <w:rPr>
                <w:rFonts w:ascii="Times New Roman" w:hAnsi="Times New Roman" w:cs="Times New Roman"/>
                <w:b/>
                <w:sz w:val="24"/>
                <w:szCs w:val="24"/>
              </w:rPr>
            </w:pPr>
            <w:r w:rsidRPr="00D740B6">
              <w:rPr>
                <w:rFonts w:ascii="Times New Roman" w:hAnsi="Times New Roman" w:cs="Times New Roman"/>
                <w:b/>
                <w:sz w:val="24"/>
                <w:szCs w:val="24"/>
              </w:rPr>
              <w:t>Siūlome patikslintą redakciją:</w:t>
            </w:r>
          </w:p>
          <w:p w:rsidR="00D740B6" w:rsidRPr="00D740B6" w:rsidRDefault="00D740B6" w:rsidP="00D740B6">
            <w:pPr>
              <w:jc w:val="both"/>
              <w:rPr>
                <w:rFonts w:ascii="Times New Roman" w:hAnsi="Times New Roman" w:cs="Times New Roman"/>
                <w:i/>
                <w:sz w:val="24"/>
                <w:szCs w:val="24"/>
              </w:rPr>
            </w:pPr>
            <w:r w:rsidRPr="00D740B6">
              <w:rPr>
                <w:rFonts w:ascii="Times New Roman" w:hAnsi="Times New Roman" w:cs="Times New Roman"/>
                <w:i/>
                <w:sz w:val="24"/>
                <w:szCs w:val="24"/>
              </w:rPr>
              <w:t>5.</w:t>
            </w:r>
            <w:r w:rsidRPr="00D740B6">
              <w:rPr>
                <w:rFonts w:ascii="Times New Roman" w:hAnsi="Times New Roman" w:cs="Times New Roman"/>
                <w:i/>
                <w:sz w:val="24"/>
                <w:szCs w:val="24"/>
              </w:rPr>
              <w:tab/>
              <w:t>MTEP, konsultavimo ir lygiaverčių paslaugų įsigijimo išlaidos. Tokių išlaidų suma negali viršyti daugiau kaip 50 proc. visų tinkamų projekto išlaidų.</w:t>
            </w:r>
          </w:p>
          <w:p w:rsidR="00D740B6" w:rsidRPr="00A47D63" w:rsidRDefault="00D740B6" w:rsidP="00D740B6">
            <w:pPr>
              <w:jc w:val="both"/>
              <w:rPr>
                <w:rFonts w:ascii="Times New Roman" w:hAnsi="Times New Roman" w:cs="Times New Roman"/>
                <w:sz w:val="24"/>
                <w:szCs w:val="24"/>
              </w:rPr>
            </w:pPr>
            <w:r w:rsidRPr="00D740B6">
              <w:rPr>
                <w:rFonts w:ascii="Times New Roman" w:hAnsi="Times New Roman" w:cs="Times New Roman"/>
                <w:i/>
                <w:sz w:val="24"/>
                <w:szCs w:val="24"/>
              </w:rPr>
              <w:t>6.</w:t>
            </w:r>
            <w:r w:rsidRPr="00D740B6">
              <w:rPr>
                <w:rFonts w:ascii="Times New Roman" w:hAnsi="Times New Roman" w:cs="Times New Roman"/>
                <w:i/>
                <w:sz w:val="24"/>
                <w:szCs w:val="24"/>
              </w:rPr>
              <w:tab/>
              <w:t xml:space="preserve">Paslaugų, susijusių su įrangos, prietaisų, įrankių, įrenginių, mašinų, įrengimų nuoma ir (arba) MTEP veiklų vykdymui būtina literatūros, mokslo ar meno kūrinių ir pramoninės nuosavybės teisių objektų – išradimų patentų, dizaino, prekių ženklų ir puslaidininkinių gaminių </w:t>
            </w:r>
            <w:proofErr w:type="spellStart"/>
            <w:r w:rsidRPr="00D740B6">
              <w:rPr>
                <w:rFonts w:ascii="Times New Roman" w:hAnsi="Times New Roman" w:cs="Times New Roman"/>
                <w:i/>
                <w:sz w:val="24"/>
                <w:szCs w:val="24"/>
              </w:rPr>
              <w:t>topografijų</w:t>
            </w:r>
            <w:proofErr w:type="spellEnd"/>
            <w:r w:rsidRPr="00D740B6">
              <w:rPr>
                <w:rFonts w:ascii="Times New Roman" w:hAnsi="Times New Roman" w:cs="Times New Roman"/>
                <w:i/>
                <w:sz w:val="24"/>
                <w:szCs w:val="24"/>
              </w:rPr>
              <w:t xml:space="preserve"> – bei kitų intelektinės nuosavybės objektų registravimo veikla, įsigijimo išlaidos.</w:t>
            </w:r>
          </w:p>
        </w:tc>
        <w:tc>
          <w:tcPr>
            <w:tcW w:w="1699" w:type="dxa"/>
          </w:tcPr>
          <w:p w:rsidR="00D740B6" w:rsidRDefault="00045CFA" w:rsidP="00A47D63">
            <w:pPr>
              <w:jc w:val="center"/>
              <w:rPr>
                <w:rFonts w:ascii="Times New Roman" w:hAnsi="Times New Roman" w:cs="Times New Roman"/>
                <w:sz w:val="24"/>
                <w:szCs w:val="24"/>
              </w:rPr>
            </w:pPr>
            <w:r>
              <w:rPr>
                <w:rFonts w:ascii="Times New Roman" w:hAnsi="Times New Roman" w:cs="Times New Roman"/>
                <w:sz w:val="24"/>
                <w:szCs w:val="24"/>
              </w:rPr>
              <w:t>Iš dalies atsižvelgta</w:t>
            </w:r>
          </w:p>
        </w:tc>
        <w:tc>
          <w:tcPr>
            <w:tcW w:w="2234" w:type="dxa"/>
          </w:tcPr>
          <w:p w:rsidR="00D740B6" w:rsidRDefault="00D740B6" w:rsidP="00FC4965">
            <w:pPr>
              <w:jc w:val="both"/>
              <w:rPr>
                <w:rFonts w:ascii="Times New Roman" w:hAnsi="Times New Roman" w:cs="Times New Roman"/>
                <w:sz w:val="24"/>
                <w:szCs w:val="24"/>
              </w:rPr>
            </w:pPr>
            <w:r w:rsidRPr="00D740B6">
              <w:rPr>
                <w:rFonts w:ascii="Times New Roman" w:hAnsi="Times New Roman" w:cs="Times New Roman"/>
                <w:sz w:val="24"/>
                <w:szCs w:val="24"/>
              </w:rPr>
              <w:t>3.  PFSA buvę techniniai netikslumai ištaisyti.</w:t>
            </w:r>
          </w:p>
        </w:tc>
      </w:tr>
      <w:tr w:rsidR="00D740B6" w:rsidTr="00045CFA">
        <w:trPr>
          <w:trHeight w:val="116"/>
        </w:trPr>
        <w:tc>
          <w:tcPr>
            <w:tcW w:w="1430" w:type="dxa"/>
            <w:vMerge/>
          </w:tcPr>
          <w:p w:rsidR="00D740B6" w:rsidRPr="0003518B" w:rsidRDefault="00D740B6" w:rsidP="00A47D63">
            <w:pPr>
              <w:jc w:val="center"/>
              <w:rPr>
                <w:rFonts w:ascii="Times New Roman" w:eastAsia="Calibri" w:hAnsi="Times New Roman" w:cs="Times New Roman"/>
                <w:sz w:val="24"/>
                <w:szCs w:val="24"/>
              </w:rPr>
            </w:pPr>
          </w:p>
        </w:tc>
        <w:tc>
          <w:tcPr>
            <w:tcW w:w="570" w:type="dxa"/>
            <w:vMerge/>
          </w:tcPr>
          <w:p w:rsidR="00D740B6" w:rsidRDefault="00D740B6" w:rsidP="00A47D63">
            <w:pPr>
              <w:jc w:val="center"/>
              <w:rPr>
                <w:rFonts w:ascii="Times New Roman" w:eastAsia="Times New Roman" w:hAnsi="Times New Roman" w:cs="Times New Roman"/>
                <w:bCs/>
                <w:sz w:val="24"/>
                <w:szCs w:val="24"/>
                <w:lang w:eastAsia="lt-LT"/>
              </w:rPr>
            </w:pPr>
          </w:p>
        </w:tc>
        <w:tc>
          <w:tcPr>
            <w:tcW w:w="3382" w:type="dxa"/>
            <w:vMerge/>
          </w:tcPr>
          <w:p w:rsidR="00D740B6" w:rsidRPr="00A47D63" w:rsidRDefault="00D740B6" w:rsidP="00D740B6">
            <w:pPr>
              <w:jc w:val="both"/>
              <w:rPr>
                <w:rFonts w:ascii="Times New Roman" w:eastAsia="Times New Roman" w:hAnsi="Times New Roman" w:cs="Times New Roman"/>
                <w:b/>
                <w:bCs/>
                <w:sz w:val="24"/>
                <w:szCs w:val="24"/>
              </w:rPr>
            </w:pPr>
          </w:p>
        </w:tc>
        <w:tc>
          <w:tcPr>
            <w:tcW w:w="4678" w:type="dxa"/>
          </w:tcPr>
          <w:p w:rsidR="00D740B6" w:rsidRPr="00A47D63" w:rsidRDefault="00D740B6" w:rsidP="00D740B6">
            <w:pPr>
              <w:jc w:val="both"/>
              <w:rPr>
                <w:rFonts w:ascii="Times New Roman" w:hAnsi="Times New Roman" w:cs="Times New Roman"/>
                <w:sz w:val="24"/>
                <w:szCs w:val="24"/>
              </w:rPr>
            </w:pPr>
            <w:r>
              <w:rPr>
                <w:rFonts w:ascii="Times New Roman" w:hAnsi="Times New Roman" w:cs="Times New Roman"/>
                <w:sz w:val="24"/>
                <w:szCs w:val="24"/>
              </w:rPr>
              <w:t xml:space="preserve">4. </w:t>
            </w:r>
            <w:r w:rsidRPr="00A47D63">
              <w:rPr>
                <w:rFonts w:ascii="Times New Roman" w:hAnsi="Times New Roman" w:cs="Times New Roman"/>
                <w:sz w:val="24"/>
                <w:szCs w:val="24"/>
              </w:rPr>
              <w:t xml:space="preserve">Savo ruožtu, norime atkreipti dėmesį, kad MTEP, konsultavimo ir lygiaverčių paslaugų įsigijimas neturėtų būti ribojamas dalykiškai, jei tai yra būtina projekto veiklų vykdymui ir numatytų rezultatų pasiekimui (pvz. tyrimai, </w:t>
            </w:r>
            <w:r w:rsidRPr="00A47D63">
              <w:rPr>
                <w:rFonts w:ascii="Times New Roman" w:hAnsi="Times New Roman" w:cs="Times New Roman"/>
                <w:sz w:val="24"/>
                <w:szCs w:val="24"/>
              </w:rPr>
              <w:lastRenderedPageBreak/>
              <w:t>kurių negali atlikti pareiškėjas ar partneris, atliekami kitose organizacijoje Lietuvoje ar užsienyje).</w:t>
            </w:r>
          </w:p>
        </w:tc>
        <w:tc>
          <w:tcPr>
            <w:tcW w:w="1699" w:type="dxa"/>
          </w:tcPr>
          <w:p w:rsidR="00D740B6" w:rsidRDefault="00D740B6" w:rsidP="00A47D63">
            <w:pPr>
              <w:jc w:val="center"/>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2234" w:type="dxa"/>
          </w:tcPr>
          <w:p w:rsidR="00D740B6" w:rsidRDefault="00D740B6" w:rsidP="00FC4965">
            <w:pPr>
              <w:jc w:val="both"/>
              <w:rPr>
                <w:rFonts w:ascii="Times New Roman" w:hAnsi="Times New Roman" w:cs="Times New Roman"/>
                <w:sz w:val="24"/>
                <w:szCs w:val="24"/>
              </w:rPr>
            </w:pPr>
            <w:r w:rsidRPr="00D740B6">
              <w:rPr>
                <w:rFonts w:ascii="Times New Roman" w:hAnsi="Times New Roman" w:cs="Times New Roman"/>
                <w:sz w:val="24"/>
                <w:szCs w:val="24"/>
              </w:rPr>
              <w:t xml:space="preserve">4. Ribojimas reikalingas, nes siekiama, kad pačios mokslo ir studijų institucijos vykdytų </w:t>
            </w:r>
            <w:r w:rsidRPr="00D740B6">
              <w:rPr>
                <w:rFonts w:ascii="Times New Roman" w:hAnsi="Times New Roman" w:cs="Times New Roman"/>
                <w:sz w:val="24"/>
                <w:szCs w:val="24"/>
              </w:rPr>
              <w:lastRenderedPageBreak/>
              <w:t>MTEP veiklas, o ne įsigytų visas paslaugas iš išorės tiekėjų. MTEP sistemos komunikate laikomasi pozicijos, kad paslaugų užsakymų vykdymas nėra nepriklausomi MTEP projektai (komunikato 19 p. a papunktis „MTTP paslaugų teikimas ir įmonių vardu vykdomi MTTP nelaikomi nepriklausomais MTTP".</w:t>
            </w:r>
          </w:p>
        </w:tc>
      </w:tr>
      <w:tr w:rsidR="00D740B6" w:rsidTr="00045CFA">
        <w:trPr>
          <w:trHeight w:val="116"/>
        </w:trPr>
        <w:tc>
          <w:tcPr>
            <w:tcW w:w="1430" w:type="dxa"/>
          </w:tcPr>
          <w:p w:rsidR="00D740B6" w:rsidRPr="0003518B" w:rsidRDefault="00D740B6" w:rsidP="00A47D63">
            <w:pPr>
              <w:jc w:val="center"/>
              <w:rPr>
                <w:rFonts w:ascii="Times New Roman" w:eastAsia="Calibri" w:hAnsi="Times New Roman" w:cs="Times New Roman"/>
                <w:sz w:val="24"/>
                <w:szCs w:val="24"/>
              </w:rPr>
            </w:pPr>
          </w:p>
        </w:tc>
        <w:tc>
          <w:tcPr>
            <w:tcW w:w="570" w:type="dxa"/>
          </w:tcPr>
          <w:p w:rsidR="00D740B6" w:rsidRDefault="00D740B6" w:rsidP="00A47D63">
            <w:pPr>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9.</w:t>
            </w:r>
          </w:p>
        </w:tc>
        <w:tc>
          <w:tcPr>
            <w:tcW w:w="3382" w:type="dxa"/>
          </w:tcPr>
          <w:p w:rsidR="00D740B6" w:rsidRPr="00A47D63" w:rsidRDefault="00D740B6" w:rsidP="00D740B6">
            <w:pPr>
              <w:keepNext/>
              <w:keepLines/>
              <w:spacing w:after="0"/>
              <w:jc w:val="both"/>
              <w:outlineLvl w:val="1"/>
              <w:rPr>
                <w:rFonts w:ascii="Times New Roman" w:hAnsi="Times New Roman" w:cs="Times New Roman"/>
                <w:sz w:val="24"/>
                <w:szCs w:val="24"/>
              </w:rPr>
            </w:pPr>
            <w:r w:rsidRPr="00A47D63">
              <w:rPr>
                <w:rFonts w:ascii="Times New Roman" w:hAnsi="Times New Roman" w:cs="Times New Roman"/>
                <w:sz w:val="24"/>
                <w:szCs w:val="24"/>
              </w:rPr>
              <w:t>PFSA 3 priedo 3.2. punkto lentelėje „Pareiškėjo patirtis, dalyvaujant nacionaliniuose verslo ir mokslo bendradarbiavimui skirtuose MTEP projektuose“.</w:t>
            </w:r>
          </w:p>
          <w:p w:rsidR="00D740B6" w:rsidRPr="00A47D63" w:rsidRDefault="00D740B6" w:rsidP="00D740B6">
            <w:pPr>
              <w:keepNext/>
              <w:keepLines/>
              <w:spacing w:after="0"/>
              <w:jc w:val="both"/>
              <w:outlineLvl w:val="1"/>
              <w:rPr>
                <w:rFonts w:ascii="Times New Roman" w:hAnsi="Times New Roman" w:cs="Times New Roman"/>
                <w:sz w:val="24"/>
                <w:szCs w:val="24"/>
              </w:rPr>
            </w:pPr>
          </w:p>
          <w:p w:rsidR="00D740B6" w:rsidRPr="00A47D63" w:rsidRDefault="00D740B6" w:rsidP="00D740B6">
            <w:pPr>
              <w:jc w:val="both"/>
              <w:rPr>
                <w:rFonts w:ascii="Times New Roman" w:eastAsia="Times New Roman" w:hAnsi="Times New Roman" w:cs="Times New Roman"/>
                <w:b/>
                <w:bCs/>
                <w:sz w:val="24"/>
                <w:szCs w:val="24"/>
              </w:rPr>
            </w:pPr>
            <w:r w:rsidRPr="00A47D63">
              <w:rPr>
                <w:rFonts w:ascii="Times New Roman" w:hAnsi="Times New Roman" w:cs="Times New Roman"/>
                <w:sz w:val="24"/>
                <w:szCs w:val="24"/>
              </w:rPr>
              <w:t>Nurodyta: „Verslo ir mokslo bendradarbiavimui skirto MTEP projekto (pvz., FP 7, Horizontas 2020 ir kt.) pavadinimas ir projekto kodas, jeigu toks projektui buvo suteiktas“</w:t>
            </w:r>
          </w:p>
        </w:tc>
        <w:tc>
          <w:tcPr>
            <w:tcW w:w="4678" w:type="dxa"/>
          </w:tcPr>
          <w:p w:rsidR="00D740B6" w:rsidRPr="00A47D63" w:rsidRDefault="00D740B6" w:rsidP="00D740B6">
            <w:pPr>
              <w:keepNext/>
              <w:keepLines/>
              <w:spacing w:after="0"/>
              <w:jc w:val="both"/>
              <w:outlineLvl w:val="1"/>
              <w:rPr>
                <w:rFonts w:ascii="Times New Roman" w:hAnsi="Times New Roman" w:cs="Times New Roman"/>
                <w:sz w:val="24"/>
                <w:szCs w:val="24"/>
              </w:rPr>
            </w:pPr>
            <w:r w:rsidRPr="00A47D63">
              <w:rPr>
                <w:rFonts w:ascii="Times New Roman" w:hAnsi="Times New Roman" w:cs="Times New Roman"/>
                <w:sz w:val="24"/>
                <w:szCs w:val="24"/>
              </w:rPr>
              <w:t>Nurodyti pavyzdžiai - FP 7, Horizontas 2020 ir kt. - yra būdingi tarptautiniams projektams.</w:t>
            </w:r>
          </w:p>
          <w:p w:rsidR="00D740B6" w:rsidRPr="00A47D63" w:rsidRDefault="00D740B6" w:rsidP="00D740B6">
            <w:pPr>
              <w:keepNext/>
              <w:keepLines/>
              <w:spacing w:after="0"/>
              <w:jc w:val="both"/>
              <w:outlineLvl w:val="1"/>
              <w:rPr>
                <w:rFonts w:ascii="Times New Roman" w:hAnsi="Times New Roman" w:cs="Times New Roman"/>
                <w:sz w:val="24"/>
                <w:szCs w:val="24"/>
              </w:rPr>
            </w:pPr>
          </w:p>
          <w:p w:rsidR="00D740B6" w:rsidRPr="00A47D63" w:rsidRDefault="00D740B6" w:rsidP="00D740B6">
            <w:pPr>
              <w:spacing w:after="0"/>
              <w:jc w:val="both"/>
              <w:rPr>
                <w:rFonts w:ascii="Times New Roman" w:hAnsi="Times New Roman" w:cs="Times New Roman"/>
                <w:b/>
                <w:sz w:val="24"/>
                <w:szCs w:val="24"/>
              </w:rPr>
            </w:pPr>
            <w:r w:rsidRPr="00A47D63">
              <w:rPr>
                <w:rFonts w:ascii="Times New Roman" w:hAnsi="Times New Roman" w:cs="Times New Roman"/>
                <w:b/>
                <w:sz w:val="24"/>
                <w:szCs w:val="24"/>
              </w:rPr>
              <w:t>Prašome patikslinti įvardijant nacionalinių projektų pavyzdžius</w:t>
            </w:r>
          </w:p>
          <w:p w:rsidR="00D740B6" w:rsidRDefault="00D740B6" w:rsidP="00D740B6">
            <w:pPr>
              <w:jc w:val="both"/>
              <w:rPr>
                <w:rFonts w:ascii="Times New Roman" w:hAnsi="Times New Roman" w:cs="Times New Roman"/>
                <w:sz w:val="24"/>
                <w:szCs w:val="24"/>
              </w:rPr>
            </w:pPr>
          </w:p>
        </w:tc>
        <w:tc>
          <w:tcPr>
            <w:tcW w:w="1699" w:type="dxa"/>
          </w:tcPr>
          <w:p w:rsidR="00D740B6" w:rsidRDefault="00D740B6" w:rsidP="00A47D63">
            <w:pPr>
              <w:jc w:val="center"/>
              <w:rPr>
                <w:rFonts w:ascii="Times New Roman" w:hAnsi="Times New Roman" w:cs="Times New Roman"/>
                <w:sz w:val="24"/>
                <w:szCs w:val="24"/>
              </w:rPr>
            </w:pPr>
            <w:r>
              <w:rPr>
                <w:rFonts w:ascii="Times New Roman" w:hAnsi="Times New Roman" w:cs="Times New Roman"/>
                <w:sz w:val="24"/>
                <w:szCs w:val="24"/>
              </w:rPr>
              <w:t>Atsižvelgta</w:t>
            </w:r>
          </w:p>
        </w:tc>
        <w:tc>
          <w:tcPr>
            <w:tcW w:w="2234" w:type="dxa"/>
          </w:tcPr>
          <w:p w:rsidR="00D740B6" w:rsidRPr="00D740B6" w:rsidRDefault="00D740B6" w:rsidP="00FC4965">
            <w:pPr>
              <w:jc w:val="both"/>
              <w:rPr>
                <w:rFonts w:ascii="Times New Roman" w:hAnsi="Times New Roman" w:cs="Times New Roman"/>
                <w:sz w:val="24"/>
                <w:szCs w:val="24"/>
              </w:rPr>
            </w:pPr>
            <w:r w:rsidRPr="00D740B6">
              <w:rPr>
                <w:rFonts w:ascii="Times New Roman" w:hAnsi="Times New Roman" w:cs="Times New Roman"/>
                <w:sz w:val="24"/>
                <w:szCs w:val="24"/>
              </w:rPr>
              <w:t>PFSA buvę techniniai netikslumai ištaisyti, įvardinant nacionalinių projektų pavyzdžius.</w:t>
            </w:r>
          </w:p>
        </w:tc>
      </w:tr>
      <w:tr w:rsidR="00A473F4" w:rsidTr="00045CFA">
        <w:trPr>
          <w:trHeight w:val="116"/>
        </w:trPr>
        <w:tc>
          <w:tcPr>
            <w:tcW w:w="1430" w:type="dxa"/>
            <w:vMerge w:val="restart"/>
          </w:tcPr>
          <w:p w:rsidR="00A473F4" w:rsidRPr="0003518B" w:rsidRDefault="00A473F4" w:rsidP="00A473F4">
            <w:pPr>
              <w:jc w:val="both"/>
              <w:rPr>
                <w:rFonts w:ascii="Times New Roman" w:eastAsia="Calibri" w:hAnsi="Times New Roman" w:cs="Times New Roman"/>
                <w:sz w:val="24"/>
                <w:szCs w:val="24"/>
              </w:rPr>
            </w:pPr>
            <w:r>
              <w:rPr>
                <w:rFonts w:ascii="Times New Roman" w:hAnsi="Times New Roman" w:cs="Times New Roman"/>
                <w:sz w:val="24"/>
                <w:szCs w:val="24"/>
              </w:rPr>
              <w:lastRenderedPageBreak/>
              <w:t>Lietuvos sveikatos mokslų universitetas</w:t>
            </w:r>
          </w:p>
        </w:tc>
        <w:tc>
          <w:tcPr>
            <w:tcW w:w="570" w:type="dxa"/>
          </w:tcPr>
          <w:p w:rsidR="00A473F4" w:rsidRDefault="00A473F4" w:rsidP="00A47D63">
            <w:pPr>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p>
        </w:tc>
        <w:tc>
          <w:tcPr>
            <w:tcW w:w="3382" w:type="dxa"/>
          </w:tcPr>
          <w:p w:rsidR="00A473F4" w:rsidRPr="007360BB" w:rsidRDefault="00A473F4" w:rsidP="00A473F4">
            <w:pPr>
              <w:keepNext/>
              <w:keepLines/>
              <w:spacing w:after="0"/>
              <w:jc w:val="both"/>
              <w:outlineLvl w:val="1"/>
              <w:rPr>
                <w:rFonts w:ascii="Times New Roman" w:hAnsi="Times New Roman" w:cs="Times New Roman"/>
                <w:sz w:val="24"/>
                <w:szCs w:val="24"/>
              </w:rPr>
            </w:pPr>
            <w:r w:rsidRPr="007360BB">
              <w:rPr>
                <w:rFonts w:ascii="Times New Roman" w:hAnsi="Times New Roman" w:cs="Times New Roman"/>
                <w:sz w:val="24"/>
                <w:szCs w:val="24"/>
              </w:rPr>
              <w:t>PFSA 2 priedas:</w:t>
            </w:r>
          </w:p>
          <w:p w:rsidR="00A473F4" w:rsidRPr="007360BB" w:rsidRDefault="00A473F4" w:rsidP="00A473F4">
            <w:pPr>
              <w:keepNext/>
              <w:keepLines/>
              <w:spacing w:after="0"/>
              <w:jc w:val="both"/>
              <w:outlineLvl w:val="1"/>
              <w:rPr>
                <w:rFonts w:ascii="Times New Roman" w:eastAsia="Times New Roman" w:hAnsi="Times New Roman" w:cs="Times New Roman"/>
                <w:bCs/>
                <w:sz w:val="24"/>
                <w:szCs w:val="24"/>
                <w:lang w:eastAsia="lt-LT"/>
              </w:rPr>
            </w:pPr>
            <w:r w:rsidRPr="007360BB">
              <w:rPr>
                <w:rFonts w:ascii="Times New Roman" w:eastAsia="Times New Roman" w:hAnsi="Times New Roman" w:cs="Times New Roman"/>
                <w:bCs/>
                <w:sz w:val="24"/>
                <w:szCs w:val="24"/>
                <w:lang w:eastAsia="lt-LT"/>
              </w:rPr>
              <w:t>1. Pareiškėjas turi patirties įgyvendinant verslo ir mokslo bendradarbiavimo MTEP projektus.</w:t>
            </w:r>
          </w:p>
          <w:p w:rsidR="00A473F4" w:rsidRPr="00A47D63" w:rsidRDefault="00A473F4" w:rsidP="00D740B6">
            <w:pPr>
              <w:keepNext/>
              <w:keepLines/>
              <w:spacing w:after="0"/>
              <w:jc w:val="both"/>
              <w:outlineLvl w:val="1"/>
              <w:rPr>
                <w:rFonts w:ascii="Times New Roman" w:hAnsi="Times New Roman" w:cs="Times New Roman"/>
                <w:sz w:val="24"/>
                <w:szCs w:val="24"/>
              </w:rPr>
            </w:pPr>
          </w:p>
        </w:tc>
        <w:tc>
          <w:tcPr>
            <w:tcW w:w="4678" w:type="dxa"/>
          </w:tcPr>
          <w:p w:rsidR="00A473F4" w:rsidRDefault="00A473F4" w:rsidP="00A473F4">
            <w:pPr>
              <w:keepNext/>
              <w:keepLines/>
              <w:spacing w:after="0"/>
              <w:jc w:val="both"/>
              <w:outlineLvl w:val="1"/>
              <w:rPr>
                <w:rFonts w:ascii="Times New Roman" w:hAnsi="Times New Roman" w:cs="Times New Roman"/>
                <w:sz w:val="24"/>
                <w:szCs w:val="24"/>
              </w:rPr>
            </w:pPr>
            <w:r w:rsidRPr="006F13FD">
              <w:rPr>
                <w:rFonts w:ascii="Times New Roman" w:hAnsi="Times New Roman" w:cs="Times New Roman"/>
                <w:sz w:val="24"/>
                <w:szCs w:val="24"/>
              </w:rPr>
              <w:t>Viešasis sektorius taip pat suprantamas kaip verslas – ypač tai svarbu sveikatos srityje, todėl inovacijos kuriamos ne tik verslui, bet ir viešajam sektoriui, kaip užsak</w:t>
            </w:r>
            <w:r>
              <w:rPr>
                <w:rFonts w:ascii="Times New Roman" w:hAnsi="Times New Roman" w:cs="Times New Roman"/>
                <w:sz w:val="24"/>
                <w:szCs w:val="24"/>
              </w:rPr>
              <w:t>ovui, tad prašytume patikslinti:</w:t>
            </w:r>
          </w:p>
          <w:p w:rsidR="00A473F4" w:rsidRDefault="00A473F4" w:rsidP="00A473F4">
            <w:pPr>
              <w:keepNext/>
              <w:keepLines/>
              <w:spacing w:after="0"/>
              <w:jc w:val="both"/>
              <w:outlineLvl w:val="1"/>
              <w:rPr>
                <w:rFonts w:ascii="Times New Roman" w:hAnsi="Times New Roman" w:cs="Times New Roman"/>
                <w:sz w:val="24"/>
                <w:szCs w:val="24"/>
              </w:rPr>
            </w:pPr>
          </w:p>
          <w:p w:rsidR="00A473F4" w:rsidRPr="00A47D63" w:rsidRDefault="00A473F4" w:rsidP="00A473F4">
            <w:pPr>
              <w:keepNext/>
              <w:keepLines/>
              <w:spacing w:after="0"/>
              <w:jc w:val="both"/>
              <w:outlineLvl w:val="1"/>
              <w:rPr>
                <w:rFonts w:ascii="Times New Roman" w:hAnsi="Times New Roman" w:cs="Times New Roman"/>
                <w:sz w:val="24"/>
                <w:szCs w:val="24"/>
              </w:rPr>
            </w:pPr>
            <w:r w:rsidRPr="006F13FD">
              <w:rPr>
                <w:rFonts w:ascii="Times New Roman" w:hAnsi="Times New Roman" w:cs="Times New Roman"/>
                <w:b/>
                <w:sz w:val="24"/>
                <w:szCs w:val="24"/>
              </w:rPr>
              <w:t>Pareiškėjas turi patirties įgyvendinant verslo/viešojo sektoriaus ir mokslo bendradarbiavimo MTEP projektus.</w:t>
            </w:r>
          </w:p>
        </w:tc>
        <w:tc>
          <w:tcPr>
            <w:tcW w:w="1699" w:type="dxa"/>
          </w:tcPr>
          <w:p w:rsidR="00A473F4" w:rsidRDefault="00A473F4" w:rsidP="00A47D63">
            <w:pPr>
              <w:jc w:val="center"/>
              <w:rPr>
                <w:rFonts w:ascii="Times New Roman" w:hAnsi="Times New Roman" w:cs="Times New Roman"/>
                <w:sz w:val="24"/>
                <w:szCs w:val="24"/>
              </w:rPr>
            </w:pPr>
            <w:r>
              <w:rPr>
                <w:rFonts w:ascii="Times New Roman" w:hAnsi="Times New Roman" w:cs="Times New Roman"/>
                <w:sz w:val="24"/>
                <w:szCs w:val="24"/>
              </w:rPr>
              <w:t>Neatsižvelgta</w:t>
            </w:r>
          </w:p>
        </w:tc>
        <w:tc>
          <w:tcPr>
            <w:tcW w:w="2234" w:type="dxa"/>
          </w:tcPr>
          <w:p w:rsidR="00A473F4" w:rsidRPr="00D740B6" w:rsidRDefault="00A473F4" w:rsidP="00FC4965">
            <w:pPr>
              <w:jc w:val="both"/>
              <w:rPr>
                <w:rFonts w:ascii="Times New Roman" w:hAnsi="Times New Roman" w:cs="Times New Roman"/>
                <w:sz w:val="24"/>
                <w:szCs w:val="24"/>
              </w:rPr>
            </w:pPr>
            <w:r>
              <w:rPr>
                <w:rFonts w:ascii="Times New Roman" w:hAnsi="Times New Roman" w:cs="Times New Roman"/>
                <w:sz w:val="24"/>
                <w:szCs w:val="24"/>
              </w:rPr>
              <w:t>Šis naudos ir kokybės vertinimo kriterijus patvirtintas Stebėsenos komitete, todėl rengiant PFSA nėra galimybės keisti/tikslinti jo formuluotes.</w:t>
            </w:r>
          </w:p>
        </w:tc>
      </w:tr>
      <w:tr w:rsidR="00A473F4" w:rsidTr="00045CFA">
        <w:trPr>
          <w:trHeight w:val="116"/>
        </w:trPr>
        <w:tc>
          <w:tcPr>
            <w:tcW w:w="1430" w:type="dxa"/>
            <w:vMerge/>
          </w:tcPr>
          <w:p w:rsidR="00A473F4" w:rsidRDefault="00A473F4" w:rsidP="00A473F4">
            <w:pPr>
              <w:jc w:val="both"/>
              <w:rPr>
                <w:rFonts w:ascii="Times New Roman" w:hAnsi="Times New Roman" w:cs="Times New Roman"/>
                <w:sz w:val="24"/>
                <w:szCs w:val="24"/>
              </w:rPr>
            </w:pPr>
          </w:p>
        </w:tc>
        <w:tc>
          <w:tcPr>
            <w:tcW w:w="570" w:type="dxa"/>
          </w:tcPr>
          <w:p w:rsidR="00A473F4" w:rsidRDefault="00A473F4" w:rsidP="00A47D63">
            <w:pPr>
              <w:jc w:val="center"/>
              <w:rPr>
                <w:rFonts w:ascii="Times New Roman" w:eastAsia="Times New Roman" w:hAnsi="Times New Roman" w:cs="Times New Roman"/>
                <w:bCs/>
                <w:sz w:val="24"/>
                <w:szCs w:val="24"/>
                <w:lang w:eastAsia="lt-LT"/>
              </w:rPr>
            </w:pPr>
            <w:r>
              <w:rPr>
                <w:rFonts w:ascii="Times New Roman" w:hAnsi="Times New Roman" w:cs="Times New Roman"/>
                <w:sz w:val="24"/>
                <w:szCs w:val="24"/>
              </w:rPr>
              <w:t>2.</w:t>
            </w:r>
          </w:p>
        </w:tc>
        <w:tc>
          <w:tcPr>
            <w:tcW w:w="3382" w:type="dxa"/>
          </w:tcPr>
          <w:p w:rsidR="00A473F4" w:rsidRPr="007360BB" w:rsidRDefault="00A473F4" w:rsidP="00A473F4">
            <w:pPr>
              <w:keepNext/>
              <w:keepLines/>
              <w:spacing w:after="0"/>
              <w:jc w:val="both"/>
              <w:outlineLvl w:val="1"/>
              <w:rPr>
                <w:rFonts w:ascii="Times New Roman" w:hAnsi="Times New Roman" w:cs="Times New Roman"/>
                <w:sz w:val="24"/>
                <w:szCs w:val="24"/>
              </w:rPr>
            </w:pPr>
            <w:r w:rsidRPr="007360BB">
              <w:rPr>
                <w:rFonts w:ascii="Times New Roman" w:hAnsi="Times New Roman" w:cs="Times New Roman"/>
                <w:sz w:val="24"/>
                <w:szCs w:val="24"/>
              </w:rPr>
              <w:t>PFSA 2 priedas:</w:t>
            </w:r>
          </w:p>
          <w:p w:rsidR="00A473F4" w:rsidRDefault="00A473F4" w:rsidP="00A473F4">
            <w:pPr>
              <w:keepNext/>
              <w:keepLines/>
              <w:spacing w:after="0"/>
              <w:jc w:val="both"/>
              <w:outlineLvl w:val="1"/>
              <w:rPr>
                <w:rFonts w:ascii="Times New Roman" w:hAnsi="Times New Roman" w:cs="Times New Roman"/>
                <w:sz w:val="24"/>
                <w:szCs w:val="24"/>
              </w:rPr>
            </w:pPr>
            <w:r w:rsidRPr="007360BB">
              <w:rPr>
                <w:rFonts w:ascii="Times New Roman" w:hAnsi="Times New Roman" w:cs="Times New Roman"/>
                <w:sz w:val="24"/>
                <w:szCs w:val="24"/>
              </w:rPr>
              <w:t>1. Pareiškėjas turi patirties įgyvendinant verslo ir mokslo bendradarbiavimo MTEP projektus (Kriterijaus vertinimo aspektai ir paaiškinimai</w:t>
            </w:r>
            <w:r>
              <w:rPr>
                <w:rFonts w:ascii="Times New Roman" w:hAnsi="Times New Roman" w:cs="Times New Roman"/>
                <w:sz w:val="24"/>
                <w:szCs w:val="24"/>
              </w:rPr>
              <w:t>):</w:t>
            </w:r>
          </w:p>
          <w:p w:rsidR="00A473F4" w:rsidRPr="007360BB" w:rsidRDefault="00A473F4" w:rsidP="00A473F4">
            <w:pPr>
              <w:keepNext/>
              <w:keepLines/>
              <w:spacing w:after="0"/>
              <w:jc w:val="both"/>
              <w:outlineLvl w:val="1"/>
              <w:rPr>
                <w:rFonts w:ascii="Times New Roman" w:hAnsi="Times New Roman" w:cs="Times New Roman"/>
                <w:sz w:val="24"/>
                <w:szCs w:val="24"/>
              </w:rPr>
            </w:pPr>
            <w:r>
              <w:rPr>
                <w:rFonts w:ascii="Times New Roman" w:hAnsi="Times New Roman" w:cs="Times New Roman"/>
                <w:sz w:val="24"/>
                <w:szCs w:val="24"/>
              </w:rPr>
              <w:t>Verslo</w:t>
            </w:r>
            <w:r w:rsidRPr="007360BB">
              <w:rPr>
                <w:rFonts w:ascii="Times New Roman" w:hAnsi="Times New Roman" w:cs="Times New Roman"/>
                <w:sz w:val="24"/>
                <w:szCs w:val="24"/>
              </w:rPr>
              <w:t xml:space="preserve"> ir mokslo bendradarbiavimui skirti MTEP projektai suprantami kaip tokie MTEP projektai, kuriuose dalyvavo bent </w:t>
            </w:r>
            <w:r>
              <w:rPr>
                <w:rFonts w:ascii="Times New Roman" w:hAnsi="Times New Roman" w:cs="Times New Roman"/>
                <w:sz w:val="24"/>
                <w:szCs w:val="24"/>
              </w:rPr>
              <w:t>vienas privatus juridinis asmuo</w:t>
            </w:r>
            <w:r w:rsidRPr="007360BB">
              <w:rPr>
                <w:rFonts w:ascii="Times New Roman" w:hAnsi="Times New Roman" w:cs="Times New Roman"/>
                <w:sz w:val="24"/>
                <w:szCs w:val="24"/>
              </w:rPr>
              <w:t>.</w:t>
            </w:r>
          </w:p>
        </w:tc>
        <w:tc>
          <w:tcPr>
            <w:tcW w:w="4678" w:type="dxa"/>
          </w:tcPr>
          <w:p w:rsidR="00A473F4" w:rsidRPr="007360BB" w:rsidRDefault="00A473F4" w:rsidP="00A473F4">
            <w:pPr>
              <w:keepNext/>
              <w:keepLines/>
              <w:spacing w:after="0"/>
              <w:jc w:val="both"/>
              <w:outlineLvl w:val="1"/>
              <w:rPr>
                <w:rFonts w:ascii="Times New Roman" w:hAnsi="Times New Roman" w:cs="Times New Roman"/>
                <w:sz w:val="24"/>
                <w:szCs w:val="24"/>
              </w:rPr>
            </w:pPr>
            <w:r w:rsidRPr="007360BB">
              <w:rPr>
                <w:rFonts w:ascii="Times New Roman" w:hAnsi="Times New Roman" w:cs="Times New Roman"/>
                <w:sz w:val="24"/>
                <w:szCs w:val="24"/>
              </w:rPr>
              <w:t xml:space="preserve">Verslumas gali būti pagrindžiamas ir su viešuoju juridiniu asmeniu, prašytume išplėsti </w:t>
            </w:r>
            <w:r>
              <w:rPr>
                <w:rFonts w:ascii="Times New Roman" w:hAnsi="Times New Roman" w:cs="Times New Roman"/>
                <w:sz w:val="24"/>
                <w:szCs w:val="24"/>
              </w:rPr>
              <w:t>apibrėžimą. Siūlytume formuluoti</w:t>
            </w:r>
            <w:r w:rsidRPr="007360BB">
              <w:rPr>
                <w:rFonts w:ascii="Times New Roman" w:hAnsi="Times New Roman" w:cs="Times New Roman"/>
                <w:sz w:val="24"/>
                <w:szCs w:val="24"/>
              </w:rPr>
              <w:t xml:space="preserve"> ne per juridinį statusą, bet per ve</w:t>
            </w:r>
            <w:r>
              <w:rPr>
                <w:rFonts w:ascii="Times New Roman" w:hAnsi="Times New Roman" w:cs="Times New Roman"/>
                <w:sz w:val="24"/>
                <w:szCs w:val="24"/>
              </w:rPr>
              <w:t>rslumo/</w:t>
            </w:r>
            <w:proofErr w:type="spellStart"/>
            <w:r>
              <w:rPr>
                <w:rFonts w:ascii="Times New Roman" w:hAnsi="Times New Roman" w:cs="Times New Roman"/>
                <w:sz w:val="24"/>
                <w:szCs w:val="24"/>
              </w:rPr>
              <w:t>komercializavimo</w:t>
            </w:r>
            <w:proofErr w:type="spellEnd"/>
            <w:r>
              <w:rPr>
                <w:rFonts w:ascii="Times New Roman" w:hAnsi="Times New Roman" w:cs="Times New Roman"/>
                <w:sz w:val="24"/>
                <w:szCs w:val="24"/>
              </w:rPr>
              <w:t xml:space="preserve"> aspektą</w:t>
            </w:r>
            <w:r w:rsidRPr="007360BB">
              <w:rPr>
                <w:rFonts w:ascii="Times New Roman" w:hAnsi="Times New Roman" w:cs="Times New Roman"/>
                <w:sz w:val="24"/>
                <w:szCs w:val="24"/>
              </w:rPr>
              <w:t>:</w:t>
            </w:r>
          </w:p>
          <w:p w:rsidR="00A473F4" w:rsidRPr="007360BB" w:rsidRDefault="00A473F4" w:rsidP="00A473F4">
            <w:pPr>
              <w:keepNext/>
              <w:keepLines/>
              <w:spacing w:after="0"/>
              <w:jc w:val="both"/>
              <w:outlineLvl w:val="1"/>
              <w:rPr>
                <w:rFonts w:ascii="Times New Roman" w:hAnsi="Times New Roman" w:cs="Times New Roman"/>
                <w:sz w:val="24"/>
                <w:szCs w:val="24"/>
              </w:rPr>
            </w:pPr>
          </w:p>
          <w:p w:rsidR="00A473F4" w:rsidRPr="006F13FD" w:rsidRDefault="00A473F4" w:rsidP="00A473F4">
            <w:pPr>
              <w:keepNext/>
              <w:keepLines/>
              <w:spacing w:after="0"/>
              <w:jc w:val="both"/>
              <w:outlineLvl w:val="1"/>
              <w:rPr>
                <w:rFonts w:ascii="Times New Roman" w:hAnsi="Times New Roman" w:cs="Times New Roman"/>
                <w:sz w:val="24"/>
                <w:szCs w:val="24"/>
              </w:rPr>
            </w:pPr>
            <w:r w:rsidRPr="007360BB">
              <w:rPr>
                <w:rFonts w:ascii="Times New Roman" w:hAnsi="Times New Roman" w:cs="Times New Roman"/>
                <w:sz w:val="24"/>
                <w:szCs w:val="24"/>
              </w:rPr>
              <w:t xml:space="preserve">„Verslo/viešojo sektoriaus ir mokslo bendradarbiavimui skirti MTEP projektai suprantami kaip tokie MTEP projektai, kurių metu sukurti rezultatai buvo </w:t>
            </w:r>
            <w:proofErr w:type="spellStart"/>
            <w:r w:rsidRPr="007360BB">
              <w:rPr>
                <w:rFonts w:ascii="Times New Roman" w:hAnsi="Times New Roman" w:cs="Times New Roman"/>
                <w:sz w:val="24"/>
                <w:szCs w:val="24"/>
              </w:rPr>
              <w:t>komercializuojami</w:t>
            </w:r>
            <w:proofErr w:type="spellEnd"/>
            <w:r w:rsidRPr="007360BB">
              <w:rPr>
                <w:rFonts w:ascii="Times New Roman" w:hAnsi="Times New Roman" w:cs="Times New Roman"/>
                <w:sz w:val="24"/>
                <w:szCs w:val="24"/>
              </w:rPr>
              <w:t>, perduodami rinkai“.</w:t>
            </w:r>
          </w:p>
        </w:tc>
        <w:tc>
          <w:tcPr>
            <w:tcW w:w="1699" w:type="dxa"/>
          </w:tcPr>
          <w:p w:rsidR="00A473F4" w:rsidRDefault="00A473F4" w:rsidP="00A47D63">
            <w:pPr>
              <w:jc w:val="center"/>
              <w:rPr>
                <w:rFonts w:ascii="Times New Roman" w:hAnsi="Times New Roman" w:cs="Times New Roman"/>
                <w:sz w:val="24"/>
                <w:szCs w:val="24"/>
              </w:rPr>
            </w:pPr>
            <w:r>
              <w:rPr>
                <w:rFonts w:ascii="Times New Roman" w:hAnsi="Times New Roman" w:cs="Times New Roman"/>
                <w:sz w:val="24"/>
                <w:szCs w:val="24"/>
              </w:rPr>
              <w:t>Neatsižvelgta</w:t>
            </w:r>
          </w:p>
        </w:tc>
        <w:tc>
          <w:tcPr>
            <w:tcW w:w="2234" w:type="dxa"/>
          </w:tcPr>
          <w:p w:rsidR="00A473F4" w:rsidRDefault="00A473F4" w:rsidP="00FC4965">
            <w:pPr>
              <w:jc w:val="both"/>
              <w:rPr>
                <w:rFonts w:ascii="Times New Roman" w:hAnsi="Times New Roman" w:cs="Times New Roman"/>
                <w:sz w:val="24"/>
                <w:szCs w:val="24"/>
              </w:rPr>
            </w:pPr>
            <w:r w:rsidRPr="00BB4DEF">
              <w:rPr>
                <w:rFonts w:ascii="Times New Roman" w:hAnsi="Times New Roman" w:cs="Times New Roman"/>
                <w:sz w:val="24"/>
                <w:szCs w:val="24"/>
              </w:rPr>
              <w:t xml:space="preserve">Šis naudos ir kokybės vertinimo kriterijus patvirtintas Stebėsenos komitete, todėl rengiant PFSA nėra galimybės keisti/tikslinti jo </w:t>
            </w:r>
            <w:r>
              <w:rPr>
                <w:rFonts w:ascii="Times New Roman" w:hAnsi="Times New Roman" w:cs="Times New Roman"/>
                <w:sz w:val="24"/>
                <w:szCs w:val="24"/>
              </w:rPr>
              <w:t>vertinimo aspektų formuluotė</w:t>
            </w:r>
            <w:r w:rsidRPr="00BB4DEF">
              <w:rPr>
                <w:rFonts w:ascii="Times New Roman" w:hAnsi="Times New Roman" w:cs="Times New Roman"/>
                <w:sz w:val="24"/>
                <w:szCs w:val="24"/>
              </w:rPr>
              <w:t>s.</w:t>
            </w:r>
          </w:p>
        </w:tc>
      </w:tr>
    </w:tbl>
    <w:p w:rsidR="00FC4965" w:rsidRDefault="00FC4965" w:rsidP="00A47D63">
      <w:pPr>
        <w:jc w:val="center"/>
        <w:rPr>
          <w:rFonts w:ascii="Times New Roman" w:hAnsi="Times New Roman" w:cs="Times New Roman"/>
          <w:b/>
          <w:sz w:val="24"/>
          <w:szCs w:val="24"/>
        </w:rPr>
      </w:pPr>
    </w:p>
    <w:p w:rsidR="00FD32AD" w:rsidRPr="00A47D63" w:rsidRDefault="00FD32AD">
      <w:pPr>
        <w:rPr>
          <w:rFonts w:ascii="Times New Roman" w:hAnsi="Times New Roman" w:cs="Times New Roman"/>
          <w:sz w:val="24"/>
          <w:szCs w:val="24"/>
        </w:rPr>
      </w:pPr>
    </w:p>
    <w:sectPr w:rsidR="00FD32AD" w:rsidRPr="00A47D63" w:rsidSect="001F44A3">
      <w:pgSz w:w="16838" w:h="11906" w:orient="landscape"/>
      <w:pgMar w:top="567" w:right="1134"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E080B"/>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9B43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A33DC9"/>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07244E"/>
    <w:multiLevelType w:val="hybridMultilevel"/>
    <w:tmpl w:val="20DE5B34"/>
    <w:lvl w:ilvl="0" w:tplc="50F8CB76">
      <w:start w:val="1"/>
      <w:numFmt w:val="decimal"/>
      <w:lvlText w:val="%1."/>
      <w:lvlJc w:val="left"/>
      <w:pPr>
        <w:ind w:left="720" w:hanging="360"/>
      </w:pPr>
      <w:rPr>
        <w:rFonts w:ascii="Times New Roman" w:hAnsi="Times New Roman" w:cs="Times New Roman" w:hint="default"/>
        <w:b/>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A40C5C"/>
    <w:multiLevelType w:val="hybridMultilevel"/>
    <w:tmpl w:val="F048B5A2"/>
    <w:lvl w:ilvl="0" w:tplc="86784E80">
      <w:start w:val="1"/>
      <w:numFmt w:val="bullet"/>
      <w:lvlText w:val="-"/>
      <w:lvlJc w:val="left"/>
      <w:pPr>
        <w:ind w:left="720" w:hanging="360"/>
      </w:pPr>
      <w:rPr>
        <w:rFonts w:ascii="Segoe UI" w:eastAsia="Times New Roman"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8C0C1C"/>
    <w:multiLevelType w:val="hybridMultilevel"/>
    <w:tmpl w:val="73949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2"/>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AD"/>
    <w:rsid w:val="00017679"/>
    <w:rsid w:val="0002776D"/>
    <w:rsid w:val="0003518B"/>
    <w:rsid w:val="00045CFA"/>
    <w:rsid w:val="000B4D22"/>
    <w:rsid w:val="000E5235"/>
    <w:rsid w:val="00125841"/>
    <w:rsid w:val="00142318"/>
    <w:rsid w:val="001F44A3"/>
    <w:rsid w:val="00200C98"/>
    <w:rsid w:val="002535C1"/>
    <w:rsid w:val="00283CB2"/>
    <w:rsid w:val="002A4A1F"/>
    <w:rsid w:val="00324059"/>
    <w:rsid w:val="00350C00"/>
    <w:rsid w:val="00371782"/>
    <w:rsid w:val="003802F2"/>
    <w:rsid w:val="003D1571"/>
    <w:rsid w:val="00406FB3"/>
    <w:rsid w:val="00452243"/>
    <w:rsid w:val="004712CF"/>
    <w:rsid w:val="00472E2A"/>
    <w:rsid w:val="00495AB0"/>
    <w:rsid w:val="00584778"/>
    <w:rsid w:val="00605001"/>
    <w:rsid w:val="006063EC"/>
    <w:rsid w:val="00667CAB"/>
    <w:rsid w:val="006F13FD"/>
    <w:rsid w:val="00711BF5"/>
    <w:rsid w:val="007140C5"/>
    <w:rsid w:val="0072005F"/>
    <w:rsid w:val="007360BB"/>
    <w:rsid w:val="007540B7"/>
    <w:rsid w:val="0075612A"/>
    <w:rsid w:val="008A4FCA"/>
    <w:rsid w:val="008B077E"/>
    <w:rsid w:val="00957A2F"/>
    <w:rsid w:val="009712B4"/>
    <w:rsid w:val="00A473F4"/>
    <w:rsid w:val="00A47D63"/>
    <w:rsid w:val="00A527A2"/>
    <w:rsid w:val="00A6149B"/>
    <w:rsid w:val="00A75E77"/>
    <w:rsid w:val="00A76E30"/>
    <w:rsid w:val="00A9126D"/>
    <w:rsid w:val="00AA506B"/>
    <w:rsid w:val="00AD14AB"/>
    <w:rsid w:val="00BB4DEF"/>
    <w:rsid w:val="00BC170B"/>
    <w:rsid w:val="00BC5ADE"/>
    <w:rsid w:val="00C539E4"/>
    <w:rsid w:val="00C54D60"/>
    <w:rsid w:val="00CA415B"/>
    <w:rsid w:val="00CB04C6"/>
    <w:rsid w:val="00CD3E00"/>
    <w:rsid w:val="00D24CF5"/>
    <w:rsid w:val="00D40B49"/>
    <w:rsid w:val="00D740B6"/>
    <w:rsid w:val="00D84755"/>
    <w:rsid w:val="00D857DB"/>
    <w:rsid w:val="00E13329"/>
    <w:rsid w:val="00E265CE"/>
    <w:rsid w:val="00E5574C"/>
    <w:rsid w:val="00EC75C7"/>
    <w:rsid w:val="00ED4AF1"/>
    <w:rsid w:val="00EE6CDE"/>
    <w:rsid w:val="00EF366D"/>
    <w:rsid w:val="00F27488"/>
    <w:rsid w:val="00F83EEE"/>
    <w:rsid w:val="00FC4965"/>
    <w:rsid w:val="00FD3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FA8FA-FE9B-4A32-998F-E1AEC9B1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40B6"/>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D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535C1"/>
    <w:pPr>
      <w:ind w:left="720"/>
      <w:contextualSpacing/>
    </w:pPr>
  </w:style>
  <w:style w:type="paragraph" w:customStyle="1" w:styleId="Default">
    <w:name w:val="Default"/>
    <w:rsid w:val="00CD3E0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uiPriority w:val="99"/>
    <w:rsid w:val="00D40B49"/>
    <w:rPr>
      <w:rFonts w:cs="Times New Roman"/>
      <w:sz w:val="16"/>
    </w:rPr>
  </w:style>
  <w:style w:type="paragraph" w:styleId="Komentarotekstas">
    <w:name w:val="annotation text"/>
    <w:basedOn w:val="prastasis"/>
    <w:link w:val="KomentarotekstasDiagrama"/>
    <w:uiPriority w:val="99"/>
    <w:rsid w:val="00D40B49"/>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D40B49"/>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40B4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0B49"/>
    <w:rPr>
      <w:rFonts w:ascii="Tahoma" w:hAnsi="Tahoma" w:cs="Tahoma"/>
      <w:sz w:val="16"/>
      <w:szCs w:val="16"/>
    </w:rPr>
  </w:style>
  <w:style w:type="paragraph" w:styleId="prastasiniatinklio">
    <w:name w:val="Normal (Web)"/>
    <w:basedOn w:val="prastasis"/>
    <w:uiPriority w:val="99"/>
    <w:semiHidden/>
    <w:unhideWhenUsed/>
    <w:rsid w:val="0002776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1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17164</Words>
  <Characters>9785</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Gaidamavičienė Agnė</dc:creator>
  <cp:lastModifiedBy>Banuškevičiūtė Giedrė</cp:lastModifiedBy>
  <cp:revision>2</cp:revision>
  <cp:lastPrinted>2016-03-30T06:30:00Z</cp:lastPrinted>
  <dcterms:created xsi:type="dcterms:W3CDTF">2016-03-31T13:41:00Z</dcterms:created>
  <dcterms:modified xsi:type="dcterms:W3CDTF">2016-03-31T13:41:00Z</dcterms:modified>
</cp:coreProperties>
</file>