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5B3448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p w:rsidR="00BC226D" w:rsidRDefault="00BC226D" w:rsidP="003D0BAD">
      <w:pPr>
        <w:jc w:val="center"/>
        <w:rPr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5B344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5B3448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5B344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5B344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2014–2020 M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ETŲ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EUROPOS SĄJUNGOS FONDŲ INVESTICIJŲ VEIKSMŲ PROGRAMOS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7 PRIORITETO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KOKYBIŠKO UŽIMTUMO IR DALYVAVIMO DARBO RINKOJE SKATINIMAS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07.</w:t>
      </w:r>
      <w:r w:rsidR="00FD3C97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.1-ESFA-V-40</w:t>
      </w:r>
      <w:r w:rsidR="00FD3C97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D0F40" w:rsidRPr="00697026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FD3C97">
        <w:rPr>
          <w:rFonts w:ascii="Times New Roman" w:hAnsi="Times New Roman"/>
          <w:b/>
          <w:noProof/>
          <w:sz w:val="24"/>
          <w:szCs w:val="24"/>
          <w:lang w:val="lt-LT"/>
        </w:rPr>
        <w:t>JAUNIMO UŽIMTUMO DIDINIMAS</w:t>
      </w:r>
      <w:r w:rsidR="00AD0F40" w:rsidRPr="00697026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BC226D" w:rsidRPr="00383FF6" w:rsidRDefault="00BC226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5B344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D3C97">
        <w:rPr>
          <w:rFonts w:ascii="Times New Roman" w:hAnsi="Times New Roman"/>
          <w:sz w:val="24"/>
          <w:szCs w:val="24"/>
          <w:lang w:val="lt-LT"/>
        </w:rPr>
        <w:t>lapkričio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96ED4">
        <w:rPr>
          <w:rFonts w:ascii="Times New Roman" w:hAnsi="Times New Roman"/>
          <w:sz w:val="24"/>
          <w:szCs w:val="24"/>
          <w:lang w:val="lt-LT"/>
        </w:rPr>
        <w:t>24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D96ED4">
        <w:rPr>
          <w:rFonts w:ascii="Times New Roman" w:hAnsi="Times New Roman"/>
          <w:sz w:val="24"/>
          <w:szCs w:val="24"/>
          <w:lang w:val="lt-LT"/>
        </w:rPr>
        <w:t>693</w:t>
      </w:r>
    </w:p>
    <w:p w:rsidR="003D0BAD" w:rsidRPr="00383FF6" w:rsidRDefault="005B344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F02634" w:rsidRDefault="00F02634" w:rsidP="00697026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697026" w:rsidRPr="00697026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Vadovaudamasi Projektų administravimo ir finansavimo taisyklių, patvirtintų Lietuvos Respublikos finansų ministro 2014 m. spalio 8 d. įsakymu Nr. 1K-316 „Dėl Projektų administravimo ir finansavimo taisyklių patvirtinimo“, 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153</w:t>
      </w:r>
      <w:r w:rsidR="00AD0F40" w:rsidRPr="000E7D2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154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punkt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ais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</w:t>
      </w:r>
      <w:r w:rsidR="00FD3C9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FD3C9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FD3C97">
        <w:rPr>
          <w:rFonts w:ascii="Times New Roman" w:eastAsia="Calibri" w:hAnsi="Times New Roman"/>
          <w:sz w:val="24"/>
          <w:szCs w:val="24"/>
          <w:lang w:val="lt-LT"/>
        </w:rPr>
        <w:t>Jaunimo užimtumo didinimas“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projektų finansavimo sąlyg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ų aprašo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, patvirtinto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Lietuvos Respublikos </w:t>
      </w:r>
      <w:proofErr w:type="gramStart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3C97">
        <w:rPr>
          <w:rFonts w:ascii="Times New Roman" w:eastAsia="Calibri" w:hAnsi="Times New Roman"/>
          <w:sz w:val="24"/>
          <w:szCs w:val="24"/>
          <w:lang w:val="lt-LT"/>
        </w:rPr>
        <w:t>gegužės 20 d. į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>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283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patvirtinimo“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“ sąrašu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07.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-02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socialinės apsaugos ir darbo 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>ministro 201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spalio 20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 xml:space="preserve"> d. įsakym</w:t>
      </w:r>
      <w:r w:rsidR="00A60896" w:rsidRPr="005B69BA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 xml:space="preserve"> Nr.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A1-5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94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“ įgyvendinimo priemonę Nr. 07.4.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1-ESFA-V-40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>“ sąrašo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 xml:space="preserve"> Nr. 07.4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-02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 xml:space="preserve"> patvirtinimo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 ir</w:t>
      </w:r>
      <w:r w:rsidRPr="00697026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Europos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lastRenderedPageBreak/>
        <w:t>socialinio fondo agentūros</w:t>
      </w:r>
      <w:r w:rsidR="00C66AE8" w:rsidRPr="000E7D2F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2015 m. 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lapkričio 17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11B84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struktūrinių fondų lėšų siūlomų bendrai finansuoti valstybės projektų sąrašo Nr. 07.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-02 pagal 2014</w:t>
      </w:r>
      <w:r w:rsidR="00856667" w:rsidRPr="00A60896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2020 metų Europos Sąjungos fondų investicijų veiksmų programos įgyvendinimo priemonę Nr.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07.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projektų tinkamumo finansuoti vertinimo ataskaita </w:t>
      </w:r>
      <w:r w:rsidR="00793AA5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Nr. 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2015-SADM-A00</w:t>
      </w:r>
      <w:r w:rsidR="00793AA5" w:rsidRPr="000E7D2F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0E7D2F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1. S k i r i u šio įsakymo priede nurodytam iš Europos Sąjungos struktūrinių fondų lėšų bendrai finansuojamam projektui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67304A">
        <w:rPr>
          <w:rFonts w:ascii="Times New Roman" w:eastAsia="Calibri" w:hAnsi="Times New Roman"/>
          <w:sz w:val="24"/>
          <w:szCs w:val="24"/>
          <w:lang w:val="lt-LT"/>
        </w:rPr>
        <w:t>Naujas startas</w:t>
      </w:r>
      <w:r w:rsidR="00BA6017">
        <w:rPr>
          <w:rFonts w:ascii="Times New Roman" w:hAnsi="Times New Roman"/>
          <w:sz w:val="24"/>
          <w:szCs w:val="24"/>
          <w:lang w:val="lt-LT"/>
        </w:rPr>
        <w:t>“</w:t>
      </w:r>
      <w:r w:rsidR="00A734B0"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>iki</w:t>
      </w:r>
      <w:r w:rsidR="0067304A">
        <w:rPr>
          <w:rFonts w:ascii="Times New Roman" w:eastAsia="Calibri" w:hAnsi="Times New Roman"/>
          <w:sz w:val="24"/>
          <w:szCs w:val="24"/>
          <w:lang w:val="lt-LT"/>
        </w:rPr>
        <w:t xml:space="preserve"> 35 375 386</w:t>
      </w:r>
      <w:r w:rsidR="00A734B0" w:rsidRPr="00D11B84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A734B0" w:rsidRPr="00D11B84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A734B0" w:rsidRPr="00D11B84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trisdešimt penkių 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milijonų 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trijų šimtų 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septyniasdešimt 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penkių 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tūkstančių 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trijų šimtų aštuoniasdešimt šešių </w:t>
      </w:r>
      <w:r w:rsidR="009B35D8">
        <w:rPr>
          <w:rFonts w:ascii="Times New Roman" w:hAnsi="Times New Roman"/>
          <w:sz w:val="24"/>
          <w:szCs w:val="24"/>
          <w:lang w:val="lt-LT"/>
        </w:rPr>
        <w:t>eur</w:t>
      </w:r>
      <w:r w:rsidR="0067304A">
        <w:rPr>
          <w:rFonts w:ascii="Times New Roman" w:hAnsi="Times New Roman"/>
          <w:sz w:val="24"/>
          <w:szCs w:val="24"/>
          <w:lang w:val="lt-LT"/>
        </w:rPr>
        <w:t>ų</w:t>
      </w:r>
      <w:r w:rsidR="009B35D8">
        <w:rPr>
          <w:rFonts w:ascii="Times New Roman" w:hAnsi="Times New Roman"/>
          <w:sz w:val="24"/>
          <w:szCs w:val="24"/>
          <w:lang w:val="lt-LT"/>
        </w:rPr>
        <w:t>)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finansavimą</w:t>
      </w:r>
      <w:r w:rsidR="00C348AC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iš 01.02 programos „Užimtumo didinimas“ 01002010</w:t>
      </w:r>
      <w:r w:rsidR="00043FB8">
        <w:rPr>
          <w:rFonts w:ascii="Times New Roman" w:eastAsia="Calibri" w:hAnsi="Times New Roman"/>
          <w:sz w:val="24"/>
          <w:szCs w:val="24"/>
          <w:lang w:val="lt-LT"/>
        </w:rPr>
        <w:t>109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43FB8">
        <w:rPr>
          <w:rFonts w:ascii="Times New Roman" w:eastAsia="Calibri" w:hAnsi="Times New Roman"/>
          <w:sz w:val="24"/>
          <w:szCs w:val="24"/>
          <w:lang w:val="lt-LT"/>
        </w:rPr>
        <w:t>Įgyvendinti jaunimo garantijų iniciatyvą ir kitas jaunimo užimtumą skatinančias programas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10.05.01.01), finansavimo šaltinių kodai:</w:t>
      </w:r>
      <w:r w:rsidR="00103B7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1.3.2.7.1 (Europos </w:t>
      </w:r>
      <w:bookmarkStart w:id="9" w:name="_GoBack"/>
      <w:bookmarkEnd w:id="9"/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Sąjungos lėšos), 1.2.2.7.1 (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valstybės biudžeto lėšos)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F53FFF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697026" w:rsidRPr="00697026" w:rsidRDefault="00CB0047" w:rsidP="00F02634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. </w:t>
      </w:r>
      <w:r w:rsidR="00C348AC"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Š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>is sprendimas gali būti apskųstas Lietuvos Respublikos administracinių bylų teisenos įstatymo nustatyta tvarka.</w:t>
      </w:r>
    </w:p>
    <w:p w:rsidR="0070689B" w:rsidRDefault="0070689B" w:rsidP="00F02634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0689B" w:rsidRDefault="0070689B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F02634" w:rsidRPr="00383FF6" w:rsidRDefault="00F02634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F02634" w:rsidRPr="00383FF6" w:rsidSect="00BC226D">
          <w:headerReference w:type="even" r:id="rId9"/>
          <w:type w:val="continuous"/>
          <w:pgSz w:w="11906" w:h="16838"/>
          <w:pgMar w:top="1701" w:right="567" w:bottom="1560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43FB8" w:rsidRPr="00383FF6" w:rsidRDefault="00043F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5B3448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5B3448" w:rsidP="00A3428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342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AD" w:rsidRDefault="00FA1CAD">
      <w:r>
        <w:separator/>
      </w:r>
    </w:p>
  </w:endnote>
  <w:endnote w:type="continuationSeparator" w:id="0">
    <w:p w:rsidR="00FA1CAD" w:rsidRDefault="00FA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AD" w:rsidRDefault="00FA1CAD">
      <w:r>
        <w:separator/>
      </w:r>
    </w:p>
  </w:footnote>
  <w:footnote w:type="continuationSeparator" w:id="0">
    <w:p w:rsidR="00FA1CAD" w:rsidRDefault="00FA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5B344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01247"/>
    <w:rsid w:val="00043FB8"/>
    <w:rsid w:val="00046B84"/>
    <w:rsid w:val="00066E5B"/>
    <w:rsid w:val="000865AB"/>
    <w:rsid w:val="000B1E95"/>
    <w:rsid w:val="000C354E"/>
    <w:rsid w:val="000E7D2F"/>
    <w:rsid w:val="00102BB2"/>
    <w:rsid w:val="00103B7C"/>
    <w:rsid w:val="0014073C"/>
    <w:rsid w:val="001524A9"/>
    <w:rsid w:val="001810AB"/>
    <w:rsid w:val="00196531"/>
    <w:rsid w:val="001D1CBC"/>
    <w:rsid w:val="001D7531"/>
    <w:rsid w:val="00202AB4"/>
    <w:rsid w:val="00240DA9"/>
    <w:rsid w:val="00264477"/>
    <w:rsid w:val="00296812"/>
    <w:rsid w:val="002A07D8"/>
    <w:rsid w:val="002C3984"/>
    <w:rsid w:val="002E10A5"/>
    <w:rsid w:val="002E119C"/>
    <w:rsid w:val="003048A9"/>
    <w:rsid w:val="003155A2"/>
    <w:rsid w:val="0033315F"/>
    <w:rsid w:val="00364040"/>
    <w:rsid w:val="00372173"/>
    <w:rsid w:val="00383FF6"/>
    <w:rsid w:val="003B79D2"/>
    <w:rsid w:val="003C72AE"/>
    <w:rsid w:val="003D0BAD"/>
    <w:rsid w:val="003F2BFD"/>
    <w:rsid w:val="003F679C"/>
    <w:rsid w:val="00400DEE"/>
    <w:rsid w:val="00407E28"/>
    <w:rsid w:val="004377ED"/>
    <w:rsid w:val="00473B71"/>
    <w:rsid w:val="004913C0"/>
    <w:rsid w:val="004F70E6"/>
    <w:rsid w:val="00545DDF"/>
    <w:rsid w:val="00576C15"/>
    <w:rsid w:val="005B3448"/>
    <w:rsid w:val="005B69BA"/>
    <w:rsid w:val="00613BD8"/>
    <w:rsid w:val="00641B46"/>
    <w:rsid w:val="006428B4"/>
    <w:rsid w:val="00645C32"/>
    <w:rsid w:val="00656D87"/>
    <w:rsid w:val="00661356"/>
    <w:rsid w:val="0067304A"/>
    <w:rsid w:val="00697026"/>
    <w:rsid w:val="006A6BA7"/>
    <w:rsid w:val="006C7613"/>
    <w:rsid w:val="006F7593"/>
    <w:rsid w:val="0070689B"/>
    <w:rsid w:val="0071012E"/>
    <w:rsid w:val="00722155"/>
    <w:rsid w:val="0072718E"/>
    <w:rsid w:val="007364D1"/>
    <w:rsid w:val="00740DFD"/>
    <w:rsid w:val="00793AA5"/>
    <w:rsid w:val="00797DEF"/>
    <w:rsid w:val="007A3A0F"/>
    <w:rsid w:val="007C240D"/>
    <w:rsid w:val="007C49C6"/>
    <w:rsid w:val="007E7D86"/>
    <w:rsid w:val="007F4703"/>
    <w:rsid w:val="00856667"/>
    <w:rsid w:val="00881151"/>
    <w:rsid w:val="008A17C0"/>
    <w:rsid w:val="008C7C0A"/>
    <w:rsid w:val="008D77F8"/>
    <w:rsid w:val="00912EAE"/>
    <w:rsid w:val="00921E62"/>
    <w:rsid w:val="00954862"/>
    <w:rsid w:val="009B35D8"/>
    <w:rsid w:val="009F5048"/>
    <w:rsid w:val="00A208CC"/>
    <w:rsid w:val="00A34287"/>
    <w:rsid w:val="00A60896"/>
    <w:rsid w:val="00A734B0"/>
    <w:rsid w:val="00A76DA6"/>
    <w:rsid w:val="00A94D42"/>
    <w:rsid w:val="00AC35C9"/>
    <w:rsid w:val="00AD0F40"/>
    <w:rsid w:val="00B315B4"/>
    <w:rsid w:val="00B42E07"/>
    <w:rsid w:val="00B63467"/>
    <w:rsid w:val="00BA6017"/>
    <w:rsid w:val="00BA68A1"/>
    <w:rsid w:val="00BB2A15"/>
    <w:rsid w:val="00BB5BCB"/>
    <w:rsid w:val="00BC09E4"/>
    <w:rsid w:val="00BC226D"/>
    <w:rsid w:val="00BD2F2B"/>
    <w:rsid w:val="00C2154D"/>
    <w:rsid w:val="00C23B62"/>
    <w:rsid w:val="00C348AC"/>
    <w:rsid w:val="00C66AE8"/>
    <w:rsid w:val="00CB0047"/>
    <w:rsid w:val="00D11B84"/>
    <w:rsid w:val="00D26338"/>
    <w:rsid w:val="00D267A8"/>
    <w:rsid w:val="00D4579D"/>
    <w:rsid w:val="00D67987"/>
    <w:rsid w:val="00D761EC"/>
    <w:rsid w:val="00D96ED4"/>
    <w:rsid w:val="00E17E91"/>
    <w:rsid w:val="00E22726"/>
    <w:rsid w:val="00E40D32"/>
    <w:rsid w:val="00E77CB9"/>
    <w:rsid w:val="00EB25D3"/>
    <w:rsid w:val="00EB3A61"/>
    <w:rsid w:val="00EE3CDF"/>
    <w:rsid w:val="00F02634"/>
    <w:rsid w:val="00F47AC6"/>
    <w:rsid w:val="00F53FFF"/>
    <w:rsid w:val="00F54BC4"/>
    <w:rsid w:val="00F978D4"/>
    <w:rsid w:val="00F97B44"/>
    <w:rsid w:val="00FA1CAD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1AC7E-3D65-4589-B863-E44AFF2B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5</cp:revision>
  <cp:lastPrinted>2015-08-12T10:43:00Z</cp:lastPrinted>
  <dcterms:created xsi:type="dcterms:W3CDTF">2015-11-19T08:33:00Z</dcterms:created>
  <dcterms:modified xsi:type="dcterms:W3CDTF">2015-12-11T07:53:00Z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1524593841</vt:i4>
  </property>
  <property fmtid="{D5CDD505-2E9C-101B-9397-08002B2CF9AE}" pid="3" name="_NewReviewCycle">
    <vt:lpwstr/>
  </property>
  <property fmtid="{D5CDD505-2E9C-101B-9397-08002B2CF9AE}" pid="4" name="_EmailSubject">
    <vt:lpwstr>priemones 07.4.1-ESFA-V-404 sprendimas del finansavimo skyrimo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1285479433</vt:i4>
  </property>
</Properties>
</file>