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D71DC" w14:textId="77777777" w:rsidR="00913282" w:rsidRDefault="00913282" w:rsidP="00913282">
      <w:pPr>
        <w:tabs>
          <w:tab w:val="left" w:pos="0"/>
          <w:tab w:val="left" w:pos="567"/>
        </w:tabs>
        <w:jc w:val="right"/>
        <w:rPr>
          <w:rFonts w:ascii="Times New Roman" w:hAnsi="Times New Roman" w:cs="Times New Roman"/>
          <w:b/>
          <w:sz w:val="24"/>
        </w:rPr>
      </w:pPr>
      <w:r>
        <w:rPr>
          <w:rFonts w:ascii="Times New Roman" w:hAnsi="Times New Roman" w:cs="Times New Roman"/>
          <w:b/>
          <w:sz w:val="24"/>
        </w:rPr>
        <w:t>PAKEITIMO PROJEKTAS</w:t>
      </w:r>
    </w:p>
    <w:p w14:paraId="2BA5EF19" w14:textId="77777777" w:rsidR="00913282" w:rsidRDefault="00913282" w:rsidP="00913282">
      <w:pPr>
        <w:tabs>
          <w:tab w:val="left" w:pos="0"/>
          <w:tab w:val="left" w:pos="567"/>
        </w:tabs>
        <w:jc w:val="right"/>
        <w:rPr>
          <w:rFonts w:ascii="Times New Roman" w:hAnsi="Times New Roman" w:cs="Times New Roman"/>
          <w:b/>
          <w:sz w:val="24"/>
        </w:rPr>
      </w:pPr>
    </w:p>
    <w:p w14:paraId="17D25452"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LIETUVOS RESPUBLIKOS ENERGETIKOS MINISTERIJA</w:t>
      </w:r>
    </w:p>
    <w:p w14:paraId="7AF99724" w14:textId="77777777" w:rsidR="00913282" w:rsidRPr="00913282" w:rsidRDefault="00913282" w:rsidP="00913282">
      <w:pPr>
        <w:tabs>
          <w:tab w:val="left" w:pos="0"/>
          <w:tab w:val="left" w:pos="567"/>
        </w:tabs>
        <w:jc w:val="center"/>
        <w:rPr>
          <w:rFonts w:ascii="Times New Roman" w:hAnsi="Times New Roman" w:cs="Times New Roman"/>
          <w:b/>
          <w:sz w:val="24"/>
        </w:rPr>
      </w:pPr>
    </w:p>
    <w:p w14:paraId="5428399C"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PRIORITETO ĮGYVENDINIMO PRIEMONIŲ ĮGYVENDINIMO PLANAS</w:t>
      </w:r>
    </w:p>
    <w:p w14:paraId="2637077D" w14:textId="77777777" w:rsidR="00913282" w:rsidRPr="00913282" w:rsidRDefault="00913282" w:rsidP="00913282">
      <w:pPr>
        <w:tabs>
          <w:tab w:val="left" w:pos="0"/>
          <w:tab w:val="left" w:pos="567"/>
        </w:tabs>
        <w:jc w:val="center"/>
        <w:rPr>
          <w:rFonts w:ascii="Times New Roman" w:hAnsi="Times New Roman" w:cs="Times New Roman"/>
          <w:b/>
          <w:sz w:val="24"/>
        </w:rPr>
      </w:pPr>
    </w:p>
    <w:p w14:paraId="28271CE1"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I SKYRIUS</w:t>
      </w:r>
    </w:p>
    <w:p w14:paraId="7F8BAEBD"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(TOLIAU – VEIKSMŲ PROGRAMA) PRIORITETO „ENERGIJOS EFEKTYVUMO IR ATSINAUJINANČIŲ IŠTEKLIŲ ENERGIJOS GAMYBOS IR NAUDOJIMO SKATINIMAS“ ĮGYVENDINIMO PRIEMONĖS (TOLIAU – PRIEMONĖ)</w:t>
      </w:r>
    </w:p>
    <w:p w14:paraId="2CBB820C" w14:textId="77777777" w:rsidR="00913282" w:rsidRPr="00913282" w:rsidRDefault="00913282" w:rsidP="00913282">
      <w:pPr>
        <w:tabs>
          <w:tab w:val="left" w:pos="0"/>
          <w:tab w:val="left" w:pos="567"/>
        </w:tabs>
        <w:jc w:val="center"/>
        <w:rPr>
          <w:rFonts w:ascii="Times New Roman" w:hAnsi="Times New Roman" w:cs="Times New Roman"/>
          <w:b/>
          <w:sz w:val="24"/>
        </w:rPr>
      </w:pPr>
    </w:p>
    <w:p w14:paraId="3078C3BA"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PIRMAS SKIRSNIS</w:t>
      </w:r>
    </w:p>
    <w:p w14:paraId="23F98758" w14:textId="7F146C7D" w:rsidR="009B213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VEIKSMŲ PROGRAMOS PRIORITETO ĮGYVENDINIMO PRIEMONĖ NR. 04.1.1- LVPA-V-108 „DIDELIO EFEKTYVUMO KOGENERACIJOS SKATINIMAS VILNIAUS MIEST</w:t>
      </w:r>
      <w:r>
        <w:rPr>
          <w:rFonts w:ascii="Times New Roman" w:hAnsi="Times New Roman" w:cs="Times New Roman"/>
          <w:b/>
          <w:sz w:val="24"/>
        </w:rPr>
        <w:t>E</w:t>
      </w:r>
      <w:r w:rsidRPr="00913282">
        <w:rPr>
          <w:rFonts w:ascii="Times New Roman" w:hAnsi="Times New Roman" w:cs="Times New Roman"/>
          <w:b/>
          <w:sz w:val="24"/>
        </w:rPr>
        <w:t>“</w:t>
      </w:r>
    </w:p>
    <w:p w14:paraId="36CA0D77" w14:textId="77777777" w:rsidR="00912471" w:rsidRPr="0011239E" w:rsidRDefault="00912471" w:rsidP="009B2132">
      <w:pPr>
        <w:tabs>
          <w:tab w:val="left" w:pos="0"/>
          <w:tab w:val="left" w:pos="567"/>
        </w:tabs>
        <w:jc w:val="center"/>
        <w:rPr>
          <w:rFonts w:ascii="Times New Roman" w:hAnsi="Times New Roman" w:cs="Times New Roman"/>
          <w:b/>
          <w:sz w:val="24"/>
        </w:rPr>
      </w:pPr>
    </w:p>
    <w:p w14:paraId="0073678D"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1. 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5FC7A7C6" w14:textId="77777777" w:rsidTr="00912471">
        <w:tc>
          <w:tcPr>
            <w:tcW w:w="5000" w:type="pct"/>
            <w:tcBorders>
              <w:top w:val="single" w:sz="4" w:space="0" w:color="auto"/>
              <w:left w:val="single" w:sz="4" w:space="0" w:color="auto"/>
              <w:bottom w:val="nil"/>
              <w:right w:val="single" w:sz="4" w:space="0" w:color="auto"/>
            </w:tcBorders>
            <w:hideMark/>
          </w:tcPr>
          <w:p w14:paraId="66582D1D" w14:textId="77777777" w:rsidR="00912471" w:rsidRDefault="00912471">
            <w:pPr>
              <w:tabs>
                <w:tab w:val="left" w:pos="0"/>
                <w:tab w:val="left" w:pos="1026"/>
              </w:tabs>
              <w:ind w:firstLine="0"/>
              <w:rPr>
                <w:rFonts w:ascii="Times New Roman" w:hAnsi="Times New Roman" w:cs="Times New Roman"/>
                <w:sz w:val="24"/>
              </w:rPr>
            </w:pPr>
            <w:r>
              <w:rPr>
                <w:rFonts w:ascii="Times New Roman" w:hAnsi="Times New Roman" w:cs="Times New Roman"/>
                <w:sz w:val="24"/>
              </w:rPr>
              <w:t>1.1. Priemonės įgyvendinimas finansuojamas Sanglaudos fondo lėšomis.</w:t>
            </w:r>
          </w:p>
        </w:tc>
      </w:tr>
      <w:tr w:rsidR="00912471" w14:paraId="000B7FF3" w14:textId="77777777" w:rsidTr="00912471">
        <w:tc>
          <w:tcPr>
            <w:tcW w:w="5000" w:type="pct"/>
            <w:tcBorders>
              <w:top w:val="nil"/>
              <w:left w:val="single" w:sz="4" w:space="0" w:color="auto"/>
              <w:bottom w:val="nil"/>
              <w:right w:val="single" w:sz="4" w:space="0" w:color="auto"/>
            </w:tcBorders>
            <w:hideMark/>
          </w:tcPr>
          <w:p w14:paraId="097C2E00" w14:textId="77777777" w:rsidR="00C032CA" w:rsidRDefault="00C032CA">
            <w:pPr>
              <w:tabs>
                <w:tab w:val="left" w:pos="0"/>
                <w:tab w:val="left" w:pos="1026"/>
              </w:tabs>
              <w:ind w:firstLine="0"/>
              <w:jc w:val="both"/>
              <w:rPr>
                <w:rFonts w:ascii="Times New Roman" w:hAnsi="Times New Roman" w:cs="Times New Roman"/>
                <w:sz w:val="24"/>
              </w:rPr>
            </w:pPr>
          </w:p>
          <w:p w14:paraId="7BFD6C05" w14:textId="77777777" w:rsidR="00912471" w:rsidRDefault="00912471">
            <w:pPr>
              <w:tabs>
                <w:tab w:val="left" w:pos="0"/>
                <w:tab w:val="left" w:pos="1026"/>
              </w:tabs>
              <w:ind w:firstLine="0"/>
              <w:jc w:val="both"/>
              <w:rPr>
                <w:rFonts w:ascii="Times New Roman" w:hAnsi="Times New Roman" w:cs="Times New Roman"/>
                <w:i/>
                <w:sz w:val="24"/>
              </w:rPr>
            </w:pPr>
            <w:r>
              <w:rPr>
                <w:rFonts w:ascii="Times New Roman" w:hAnsi="Times New Roman" w:cs="Times New Roman"/>
                <w:sz w:val="24"/>
              </w:rPr>
              <w:t>1.2. Įgyvendinant priemonę, prisidedama prie uždavinio 4.1.1. „Padidinti atsinaujinančių išteklių energijos naudojimą“</w:t>
            </w:r>
            <w:r>
              <w:rPr>
                <w:rFonts w:ascii="Times New Roman" w:hAnsi="Times New Roman" w:cs="Times New Roman"/>
                <w:i/>
                <w:sz w:val="24"/>
              </w:rPr>
              <w:t xml:space="preserve"> </w:t>
            </w:r>
            <w:r>
              <w:rPr>
                <w:rFonts w:ascii="Times New Roman" w:hAnsi="Times New Roman" w:cs="Times New Roman"/>
                <w:sz w:val="24"/>
              </w:rPr>
              <w:t>įgyvendinimo</w:t>
            </w:r>
            <w:r>
              <w:rPr>
                <w:rFonts w:ascii="Times New Roman" w:hAnsi="Times New Roman" w:cs="Times New Roman"/>
                <w:i/>
                <w:sz w:val="24"/>
              </w:rPr>
              <w:t>.</w:t>
            </w:r>
          </w:p>
          <w:p w14:paraId="4425FA98" w14:textId="77777777" w:rsidR="00912471" w:rsidRDefault="00912471">
            <w:pPr>
              <w:tabs>
                <w:tab w:val="left" w:pos="0"/>
                <w:tab w:val="left" w:pos="1026"/>
              </w:tabs>
              <w:ind w:firstLine="0"/>
              <w:jc w:val="both"/>
              <w:rPr>
                <w:rFonts w:ascii="Times New Roman" w:hAnsi="Times New Roman" w:cs="Times New Roman"/>
                <w:sz w:val="24"/>
              </w:rPr>
            </w:pPr>
          </w:p>
        </w:tc>
      </w:tr>
      <w:tr w:rsidR="00912471" w14:paraId="0C7422E1" w14:textId="77777777" w:rsidTr="00912471">
        <w:tc>
          <w:tcPr>
            <w:tcW w:w="5000" w:type="pct"/>
            <w:tcBorders>
              <w:top w:val="nil"/>
              <w:left w:val="single" w:sz="4" w:space="0" w:color="auto"/>
              <w:bottom w:val="nil"/>
              <w:right w:val="single" w:sz="4" w:space="0" w:color="auto"/>
            </w:tcBorders>
            <w:hideMark/>
          </w:tcPr>
          <w:p w14:paraId="0D441BDA" w14:textId="498885E6" w:rsidR="002A58A3" w:rsidRPr="009434A1" w:rsidRDefault="00912471" w:rsidP="00C032CA">
            <w:pPr>
              <w:tabs>
                <w:tab w:val="left" w:pos="0"/>
                <w:tab w:val="left" w:pos="1026"/>
              </w:tabs>
              <w:ind w:firstLine="0"/>
              <w:rPr>
                <w:rFonts w:ascii="Times New Roman" w:hAnsi="Times New Roman" w:cs="Times New Roman"/>
                <w:sz w:val="24"/>
              </w:rPr>
            </w:pPr>
            <w:r w:rsidRPr="009434A1">
              <w:rPr>
                <w:rFonts w:ascii="Times New Roman" w:hAnsi="Times New Roman" w:cs="Times New Roman"/>
                <w:sz w:val="24"/>
              </w:rPr>
              <w:t xml:space="preserve">1.3. </w:t>
            </w:r>
            <w:r w:rsidR="00C032CA" w:rsidRPr="009434A1">
              <w:rPr>
                <w:rFonts w:ascii="Times New Roman" w:hAnsi="Times New Roman" w:cs="Times New Roman"/>
                <w:sz w:val="24"/>
              </w:rPr>
              <w:t>Remiam</w:t>
            </w:r>
            <w:r w:rsidR="00913282">
              <w:rPr>
                <w:rFonts w:ascii="Times New Roman" w:hAnsi="Times New Roman" w:cs="Times New Roman"/>
                <w:sz w:val="24"/>
              </w:rPr>
              <w:t>a</w:t>
            </w:r>
            <w:r w:rsidR="00C032CA" w:rsidRPr="009434A1">
              <w:rPr>
                <w:rFonts w:ascii="Times New Roman" w:hAnsi="Times New Roman" w:cs="Times New Roman"/>
                <w:sz w:val="24"/>
              </w:rPr>
              <w:t xml:space="preserve"> veikla</w:t>
            </w:r>
            <w:r w:rsidRPr="009434A1">
              <w:rPr>
                <w:rFonts w:ascii="Times New Roman" w:hAnsi="Times New Roman" w:cs="Times New Roman"/>
                <w:sz w:val="24"/>
              </w:rPr>
              <w:t>:</w:t>
            </w:r>
            <w:r w:rsidR="00C032CA" w:rsidRPr="009434A1">
              <w:rPr>
                <w:rFonts w:ascii="Times New Roman" w:hAnsi="Times New Roman" w:cs="Times New Roman"/>
                <w:sz w:val="24"/>
              </w:rPr>
              <w:t xml:space="preserve"> </w:t>
            </w:r>
            <w:r w:rsidRPr="009434A1">
              <w:rPr>
                <w:rFonts w:ascii="Times New Roman" w:hAnsi="Times New Roman" w:cs="Times New Roman"/>
                <w:sz w:val="24"/>
              </w:rPr>
              <w:t>atsinaujinančių išteklių energijos panaudojimo plėtra efektyvi</w:t>
            </w:r>
            <w:r w:rsidR="001B43E5">
              <w:rPr>
                <w:rFonts w:ascii="Times New Roman" w:hAnsi="Times New Roman" w:cs="Times New Roman"/>
                <w:sz w:val="24"/>
              </w:rPr>
              <w:t>ai</w:t>
            </w:r>
            <w:r w:rsidRPr="009434A1">
              <w:rPr>
                <w:rFonts w:ascii="Times New Roman" w:hAnsi="Times New Roman" w:cs="Times New Roman"/>
                <w:sz w:val="24"/>
              </w:rPr>
              <w:t xml:space="preserve"> šilumos ir elektros energijos gamybai kogeneracinė</w:t>
            </w:r>
            <w:r w:rsidR="00913282">
              <w:rPr>
                <w:rFonts w:ascii="Times New Roman" w:hAnsi="Times New Roman" w:cs="Times New Roman"/>
                <w:sz w:val="24"/>
              </w:rPr>
              <w:t>je</w:t>
            </w:r>
            <w:r w:rsidRPr="009434A1">
              <w:rPr>
                <w:rFonts w:ascii="Times New Roman" w:hAnsi="Times New Roman" w:cs="Times New Roman"/>
                <w:sz w:val="24"/>
              </w:rPr>
              <w:t xml:space="preserve"> elektrinė</w:t>
            </w:r>
            <w:r w:rsidR="00913282">
              <w:rPr>
                <w:rFonts w:ascii="Times New Roman" w:hAnsi="Times New Roman" w:cs="Times New Roman"/>
                <w:sz w:val="24"/>
              </w:rPr>
              <w:t>je</w:t>
            </w:r>
            <w:r w:rsidRPr="009434A1">
              <w:rPr>
                <w:rFonts w:ascii="Times New Roman" w:hAnsi="Times New Roman" w:cs="Times New Roman"/>
                <w:sz w:val="24"/>
              </w:rPr>
              <w:t xml:space="preserve"> Vilniuje.</w:t>
            </w:r>
          </w:p>
          <w:p w14:paraId="08ED2369" w14:textId="77777777" w:rsidR="00912471" w:rsidRPr="009434A1" w:rsidRDefault="00912471">
            <w:pPr>
              <w:tabs>
                <w:tab w:val="left" w:pos="0"/>
                <w:tab w:val="left" w:pos="1026"/>
                <w:tab w:val="left" w:pos="1232"/>
                <w:tab w:val="left" w:pos="1593"/>
                <w:tab w:val="left" w:pos="1877"/>
              </w:tabs>
              <w:ind w:firstLine="0"/>
              <w:jc w:val="both"/>
              <w:rPr>
                <w:rFonts w:ascii="Times New Roman" w:hAnsi="Times New Roman" w:cs="Times New Roman"/>
                <w:sz w:val="24"/>
              </w:rPr>
            </w:pPr>
            <w:r w:rsidRPr="009434A1">
              <w:rPr>
                <w:rFonts w:ascii="Times New Roman" w:hAnsi="Times New Roman" w:cs="Times New Roman"/>
                <w:sz w:val="24"/>
              </w:rPr>
              <w:t xml:space="preserve"> </w:t>
            </w:r>
          </w:p>
        </w:tc>
      </w:tr>
      <w:tr w:rsidR="00912471" w14:paraId="468E5FC8" w14:textId="77777777" w:rsidTr="00912471">
        <w:tc>
          <w:tcPr>
            <w:tcW w:w="5000" w:type="pct"/>
            <w:tcBorders>
              <w:top w:val="nil"/>
              <w:left w:val="single" w:sz="4" w:space="0" w:color="auto"/>
              <w:bottom w:val="single" w:sz="4" w:space="0" w:color="auto"/>
              <w:right w:val="single" w:sz="4" w:space="0" w:color="auto"/>
            </w:tcBorders>
            <w:hideMark/>
          </w:tcPr>
          <w:p w14:paraId="3F6A942E" w14:textId="749F9B9E" w:rsidR="00912471" w:rsidRPr="009434A1" w:rsidRDefault="00912471" w:rsidP="00DA6A5C">
            <w:pPr>
              <w:tabs>
                <w:tab w:val="left" w:pos="0"/>
                <w:tab w:val="left" w:pos="1026"/>
              </w:tabs>
              <w:ind w:firstLine="0"/>
              <w:rPr>
                <w:rFonts w:ascii="Times New Roman" w:hAnsi="Times New Roman" w:cs="Times New Roman"/>
                <w:sz w:val="24"/>
              </w:rPr>
            </w:pPr>
            <w:r w:rsidRPr="009434A1">
              <w:rPr>
                <w:rFonts w:ascii="Times New Roman" w:hAnsi="Times New Roman" w:cs="Times New Roman"/>
                <w:sz w:val="24"/>
              </w:rPr>
              <w:t>1.4. Galim</w:t>
            </w:r>
            <w:r w:rsidR="00DF3D39">
              <w:rPr>
                <w:rFonts w:ascii="Times New Roman" w:hAnsi="Times New Roman" w:cs="Times New Roman"/>
                <w:sz w:val="24"/>
              </w:rPr>
              <w:t>as</w:t>
            </w:r>
            <w:r w:rsidRPr="009434A1">
              <w:rPr>
                <w:rFonts w:ascii="Times New Roman" w:hAnsi="Times New Roman" w:cs="Times New Roman"/>
                <w:sz w:val="24"/>
              </w:rPr>
              <w:t xml:space="preserve"> naudos gavėja</w:t>
            </w:r>
            <w:r w:rsidR="00DF3D39">
              <w:rPr>
                <w:rFonts w:ascii="Times New Roman" w:hAnsi="Times New Roman" w:cs="Times New Roman"/>
                <w:sz w:val="24"/>
              </w:rPr>
              <w:t>s</w:t>
            </w:r>
            <w:r w:rsidRPr="009434A1">
              <w:rPr>
                <w:rFonts w:ascii="Times New Roman" w:hAnsi="Times New Roman" w:cs="Times New Roman"/>
                <w:sz w:val="24"/>
              </w:rPr>
              <w:t>:</w:t>
            </w:r>
            <w:r w:rsidR="00DA6A5C">
              <w:rPr>
                <w:rFonts w:ascii="Times New Roman" w:hAnsi="Times New Roman" w:cs="Times New Roman"/>
                <w:sz w:val="24"/>
              </w:rPr>
              <w:t xml:space="preserve"> </w:t>
            </w:r>
            <w:r w:rsidRPr="009434A1">
              <w:rPr>
                <w:rFonts w:ascii="Times New Roman" w:hAnsi="Times New Roman" w:cs="Times New Roman"/>
                <w:sz w:val="24"/>
              </w:rPr>
              <w:t>UAB Vilniaus kogeneracinė jėgainė</w:t>
            </w:r>
            <w:r w:rsidR="00913282">
              <w:rPr>
                <w:rFonts w:ascii="Times New Roman" w:hAnsi="Times New Roman" w:cs="Times New Roman"/>
                <w:sz w:val="24"/>
              </w:rPr>
              <w:t>.</w:t>
            </w:r>
          </w:p>
          <w:p w14:paraId="46A7BF0E" w14:textId="77777777" w:rsidR="00912471" w:rsidRPr="009434A1" w:rsidRDefault="00912471">
            <w:pPr>
              <w:tabs>
                <w:tab w:val="left" w:pos="0"/>
                <w:tab w:val="left" w:pos="1877"/>
              </w:tabs>
              <w:ind w:firstLine="0"/>
              <w:jc w:val="both"/>
              <w:rPr>
                <w:rFonts w:ascii="Times New Roman" w:hAnsi="Times New Roman" w:cs="Times New Roman"/>
                <w:sz w:val="24"/>
              </w:rPr>
            </w:pPr>
          </w:p>
          <w:p w14:paraId="331BA4CF" w14:textId="371F87CD" w:rsidR="00912471" w:rsidRPr="009434A1" w:rsidRDefault="00912471" w:rsidP="00D43E49">
            <w:pPr>
              <w:tabs>
                <w:tab w:val="left" w:pos="0"/>
                <w:tab w:val="left" w:pos="1026"/>
              </w:tabs>
              <w:ind w:firstLine="0"/>
              <w:rPr>
                <w:rFonts w:ascii="Times New Roman" w:hAnsi="Times New Roman" w:cs="Times New Roman"/>
                <w:i/>
                <w:sz w:val="24"/>
              </w:rPr>
            </w:pPr>
          </w:p>
        </w:tc>
      </w:tr>
    </w:tbl>
    <w:p w14:paraId="5EFD598A" w14:textId="77777777" w:rsidR="00912471" w:rsidRDefault="00912471" w:rsidP="00912471">
      <w:pPr>
        <w:jc w:val="both"/>
        <w:rPr>
          <w:rFonts w:ascii="Times New Roman" w:hAnsi="Times New Roman" w:cs="Times New Roman"/>
          <w:sz w:val="24"/>
        </w:rPr>
      </w:pPr>
    </w:p>
    <w:p w14:paraId="3860F3D3"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39B10A08"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7A76C6AE" w14:textId="77777777" w:rsidR="00912471" w:rsidRPr="00D43E49" w:rsidRDefault="00912471">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Negrąžinamoji subsidija.</w:t>
            </w:r>
          </w:p>
        </w:tc>
      </w:tr>
    </w:tbl>
    <w:p w14:paraId="57DAA275" w14:textId="77777777" w:rsidR="00912471" w:rsidRDefault="00912471" w:rsidP="00912471">
      <w:pPr>
        <w:jc w:val="both"/>
        <w:rPr>
          <w:rFonts w:ascii="Times New Roman" w:hAnsi="Times New Roman" w:cs="Times New Roman"/>
          <w:sz w:val="24"/>
        </w:rPr>
      </w:pPr>
    </w:p>
    <w:p w14:paraId="79973C44"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44817C27"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39EFEDC5" w14:textId="77777777" w:rsidR="00912471" w:rsidRDefault="00912471">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Valstybės projektų planavimas.</w:t>
            </w:r>
          </w:p>
        </w:tc>
      </w:tr>
    </w:tbl>
    <w:p w14:paraId="3684B8FD" w14:textId="77777777" w:rsidR="00C032CA" w:rsidRDefault="00C032CA" w:rsidP="00912471">
      <w:pPr>
        <w:jc w:val="both"/>
        <w:rPr>
          <w:rFonts w:ascii="Times New Roman" w:hAnsi="Times New Roman" w:cs="Times New Roman"/>
          <w:b/>
          <w:sz w:val="24"/>
        </w:rPr>
      </w:pPr>
    </w:p>
    <w:p w14:paraId="1CB98D11" w14:textId="77777777" w:rsidR="00912471" w:rsidRPr="00CF5843" w:rsidRDefault="00912471" w:rsidP="00CF5843">
      <w:pPr>
        <w:pStyle w:val="ListParagraph"/>
        <w:numPr>
          <w:ilvl w:val="0"/>
          <w:numId w:val="26"/>
        </w:numPr>
        <w:jc w:val="both"/>
        <w:rPr>
          <w:rFonts w:ascii="Times New Roman" w:hAnsi="Times New Roman" w:cs="Times New Roman"/>
          <w:b/>
          <w:sz w:val="24"/>
        </w:rPr>
      </w:pPr>
      <w:r w:rsidRPr="00CF5843">
        <w:rPr>
          <w:rFonts w:ascii="Times New Roman" w:hAnsi="Times New Roman" w:cs="Times New Roman"/>
          <w:b/>
          <w:sz w:val="24"/>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71E3840D"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15657FC6" w14:textId="77777777" w:rsidR="00912471" w:rsidRDefault="00912471">
            <w:pPr>
              <w:tabs>
                <w:tab w:val="left" w:pos="0"/>
                <w:tab w:val="left" w:pos="567"/>
              </w:tabs>
              <w:ind w:firstLine="0"/>
              <w:jc w:val="both"/>
              <w:rPr>
                <w:rFonts w:ascii="Times New Roman" w:hAnsi="Times New Roman" w:cs="Times New Roman"/>
                <w:color w:val="000000"/>
                <w:sz w:val="24"/>
              </w:rPr>
            </w:pPr>
            <w:r>
              <w:rPr>
                <w:rFonts w:ascii="Times New Roman" w:hAnsi="Times New Roman" w:cs="Times New Roman"/>
                <w:sz w:val="24"/>
              </w:rPr>
              <w:t>Viešoji įstaiga Lietuvos verslo paramos agentūra</w:t>
            </w:r>
            <w:r>
              <w:rPr>
                <w:rFonts w:ascii="Times New Roman" w:hAnsi="Times New Roman" w:cs="Times New Roman"/>
                <w:color w:val="000000"/>
                <w:sz w:val="24"/>
              </w:rPr>
              <w:t>.</w:t>
            </w:r>
          </w:p>
        </w:tc>
      </w:tr>
    </w:tbl>
    <w:p w14:paraId="404DDE9C" w14:textId="77777777" w:rsidR="00912471" w:rsidRDefault="00912471" w:rsidP="00912471">
      <w:pPr>
        <w:jc w:val="both"/>
        <w:rPr>
          <w:rFonts w:ascii="Times New Roman" w:hAnsi="Times New Roman" w:cs="Times New Roman"/>
          <w:sz w:val="24"/>
        </w:rPr>
      </w:pPr>
    </w:p>
    <w:p w14:paraId="0661D221"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5. Reikalavimai, taikomi priemonei atskirti nuo kitų iš ES bei kitos tarptautinės finansinės paramos finansuojamų programų priemonių</w:t>
      </w:r>
    </w:p>
    <w:p w14:paraId="71C6EC17" w14:textId="77777777" w:rsidR="00912471" w:rsidRDefault="00912471" w:rsidP="00912471">
      <w:pPr>
        <w:pBdr>
          <w:top w:val="single" w:sz="4" w:space="1" w:color="auto"/>
          <w:left w:val="single" w:sz="4" w:space="0" w:color="auto"/>
          <w:bottom w:val="single" w:sz="4" w:space="1" w:color="auto"/>
          <w:right w:val="single" w:sz="4" w:space="4" w:color="auto"/>
        </w:pBdr>
        <w:tabs>
          <w:tab w:val="left" w:pos="142"/>
          <w:tab w:val="left" w:pos="567"/>
        </w:tabs>
        <w:ind w:firstLine="0"/>
        <w:jc w:val="both"/>
        <w:rPr>
          <w:rFonts w:ascii="Times New Roman" w:hAnsi="Times New Roman" w:cs="Times New Roman"/>
          <w:sz w:val="24"/>
        </w:rPr>
      </w:pPr>
      <w:r>
        <w:rPr>
          <w:rFonts w:ascii="Times New Roman" w:hAnsi="Times New Roman" w:cs="Times New Roman"/>
          <w:sz w:val="24"/>
        </w:rPr>
        <w:t>Papildomi reikalavimai netaikomi.</w:t>
      </w:r>
    </w:p>
    <w:p w14:paraId="775C1FB8" w14:textId="77777777" w:rsidR="00913282" w:rsidRDefault="00913282">
      <w:pPr>
        <w:ind w:firstLine="0"/>
        <w:rPr>
          <w:rFonts w:ascii="Times New Roman" w:hAnsi="Times New Roman" w:cs="Times New Roman"/>
          <w:sz w:val="24"/>
        </w:rPr>
      </w:pPr>
      <w:r>
        <w:rPr>
          <w:rFonts w:ascii="Times New Roman" w:hAnsi="Times New Roman" w:cs="Times New Roman"/>
          <w:sz w:val="24"/>
        </w:rPr>
        <w:br w:type="page"/>
      </w:r>
    </w:p>
    <w:p w14:paraId="2439CF4E" w14:textId="77777777" w:rsidR="00912471" w:rsidRDefault="00912471" w:rsidP="00912471">
      <w:pPr>
        <w:jc w:val="both"/>
        <w:rPr>
          <w:rFonts w:ascii="Times New Roman" w:hAnsi="Times New Roman" w:cs="Times New Roman"/>
          <w:sz w:val="24"/>
        </w:rPr>
      </w:pPr>
    </w:p>
    <w:p w14:paraId="58D2A7BF" w14:textId="77777777" w:rsidR="00912471" w:rsidRDefault="00912471" w:rsidP="00912471">
      <w:pPr>
        <w:jc w:val="both"/>
        <w:rPr>
          <w:rFonts w:ascii="Times New Roman" w:hAnsi="Times New Roman" w:cs="Times New Roman"/>
          <w:b/>
          <w:sz w:val="24"/>
        </w:rPr>
      </w:pPr>
      <w:r>
        <w:rPr>
          <w:rFonts w:ascii="Times New Roman" w:hAnsi="Times New Roman" w:cs="Times New Roman"/>
          <w:b/>
          <w:sz w:val="24"/>
        </w:rPr>
        <w:t>6. 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912471" w14:paraId="11DB3966" w14:textId="77777777" w:rsidTr="00912471">
        <w:tc>
          <w:tcPr>
            <w:tcW w:w="752" w:type="pct"/>
            <w:tcBorders>
              <w:top w:val="single" w:sz="4" w:space="0" w:color="auto"/>
              <w:left w:val="single" w:sz="4" w:space="0" w:color="auto"/>
              <w:bottom w:val="single" w:sz="4" w:space="0" w:color="auto"/>
              <w:right w:val="single" w:sz="4" w:space="0" w:color="auto"/>
            </w:tcBorders>
            <w:vAlign w:val="center"/>
            <w:hideMark/>
          </w:tcPr>
          <w:p w14:paraId="247A1E02"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7BDE017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0EEB7B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7AED400D"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ABF242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Galutinė reikšmė 2023 m. gruodžio 31 d.</w:t>
            </w:r>
          </w:p>
        </w:tc>
      </w:tr>
      <w:tr w:rsidR="00912471" w14:paraId="53562F36"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235C550"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R.S.315</w:t>
            </w:r>
          </w:p>
        </w:tc>
        <w:tc>
          <w:tcPr>
            <w:tcW w:w="1361" w:type="pct"/>
            <w:tcBorders>
              <w:top w:val="single" w:sz="4" w:space="0" w:color="auto"/>
              <w:left w:val="single" w:sz="4" w:space="0" w:color="auto"/>
              <w:bottom w:val="single" w:sz="4" w:space="0" w:color="auto"/>
              <w:right w:val="single" w:sz="4" w:space="0" w:color="auto"/>
            </w:tcBorders>
            <w:hideMark/>
          </w:tcPr>
          <w:p w14:paraId="03DF5DF1"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2B238BC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procentai</w:t>
            </w:r>
          </w:p>
        </w:tc>
        <w:tc>
          <w:tcPr>
            <w:tcW w:w="1088" w:type="pct"/>
            <w:tcBorders>
              <w:top w:val="single" w:sz="4" w:space="0" w:color="auto"/>
              <w:left w:val="single" w:sz="4" w:space="0" w:color="auto"/>
              <w:bottom w:val="single" w:sz="4" w:space="0" w:color="auto"/>
              <w:right w:val="single" w:sz="4" w:space="0" w:color="auto"/>
            </w:tcBorders>
            <w:hideMark/>
          </w:tcPr>
          <w:p w14:paraId="0DB6A8CA"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21,72</w:t>
            </w:r>
          </w:p>
        </w:tc>
        <w:tc>
          <w:tcPr>
            <w:tcW w:w="1092" w:type="pct"/>
            <w:tcBorders>
              <w:top w:val="single" w:sz="4" w:space="0" w:color="auto"/>
              <w:left w:val="single" w:sz="4" w:space="0" w:color="auto"/>
              <w:bottom w:val="single" w:sz="4" w:space="0" w:color="auto"/>
              <w:right w:val="single" w:sz="4" w:space="0" w:color="auto"/>
            </w:tcBorders>
            <w:hideMark/>
          </w:tcPr>
          <w:p w14:paraId="33761025"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23</w:t>
            </w:r>
          </w:p>
        </w:tc>
      </w:tr>
      <w:tr w:rsidR="00912471" w14:paraId="775FEFC3"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C5E074E"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P.B.230</w:t>
            </w:r>
          </w:p>
        </w:tc>
        <w:tc>
          <w:tcPr>
            <w:tcW w:w="1361" w:type="pct"/>
            <w:tcBorders>
              <w:top w:val="single" w:sz="4" w:space="0" w:color="auto"/>
              <w:left w:val="single" w:sz="4" w:space="0" w:color="auto"/>
              <w:bottom w:val="single" w:sz="4" w:space="0" w:color="auto"/>
              <w:right w:val="single" w:sz="4" w:space="0" w:color="auto"/>
            </w:tcBorders>
            <w:hideMark/>
          </w:tcPr>
          <w:p w14:paraId="2E4B0943"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0FAF2596"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D41A197"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9E0FD3D" w14:textId="4FA98D34" w:rsidR="00912471" w:rsidRDefault="00AE2DF0" w:rsidP="001232B9">
            <w:pPr>
              <w:tabs>
                <w:tab w:val="left" w:pos="0"/>
              </w:tabs>
              <w:ind w:firstLine="0"/>
              <w:jc w:val="center"/>
              <w:rPr>
                <w:rFonts w:ascii="Times New Roman" w:hAnsi="Times New Roman" w:cs="Times New Roman"/>
                <w:sz w:val="24"/>
              </w:rPr>
            </w:pPr>
            <w:r>
              <w:rPr>
                <w:rFonts w:ascii="Times New Roman" w:hAnsi="Times New Roman" w:cs="Times New Roman"/>
                <w:sz w:val="24"/>
              </w:rPr>
              <w:t>228</w:t>
            </w:r>
          </w:p>
        </w:tc>
      </w:tr>
      <w:tr w:rsidR="00912471" w14:paraId="0A002090"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367E0D8B"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P.B.234</w:t>
            </w:r>
          </w:p>
        </w:tc>
        <w:tc>
          <w:tcPr>
            <w:tcW w:w="1361" w:type="pct"/>
            <w:tcBorders>
              <w:top w:val="single" w:sz="4" w:space="0" w:color="auto"/>
              <w:left w:val="single" w:sz="4" w:space="0" w:color="auto"/>
              <w:bottom w:val="single" w:sz="4" w:space="0" w:color="auto"/>
              <w:right w:val="single" w:sz="4" w:space="0" w:color="auto"/>
            </w:tcBorders>
            <w:hideMark/>
          </w:tcPr>
          <w:p w14:paraId="1CDA5129"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7E684631"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0159BDC4"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AD1B455" w14:textId="369AD38A" w:rsidR="00912471" w:rsidRDefault="00AE2DF0" w:rsidP="001232B9">
            <w:pPr>
              <w:tabs>
                <w:tab w:val="left" w:pos="0"/>
              </w:tabs>
              <w:ind w:firstLine="0"/>
              <w:jc w:val="center"/>
              <w:rPr>
                <w:rFonts w:ascii="Times New Roman" w:hAnsi="Times New Roman" w:cs="Times New Roman"/>
                <w:sz w:val="24"/>
              </w:rPr>
            </w:pPr>
            <w:r>
              <w:rPr>
                <w:rFonts w:ascii="Times New Roman" w:hAnsi="Times New Roman" w:cs="Times New Roman"/>
                <w:sz w:val="24"/>
              </w:rPr>
              <w:t>200 000</w:t>
            </w:r>
          </w:p>
        </w:tc>
      </w:tr>
      <w:tr w:rsidR="00912471" w14:paraId="5C9351CE"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41EDE0BF"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P.N.107</w:t>
            </w:r>
          </w:p>
        </w:tc>
        <w:tc>
          <w:tcPr>
            <w:tcW w:w="1361" w:type="pct"/>
            <w:tcBorders>
              <w:top w:val="single" w:sz="4" w:space="0" w:color="auto"/>
              <w:left w:val="single" w:sz="4" w:space="0" w:color="auto"/>
              <w:bottom w:val="single" w:sz="4" w:space="0" w:color="auto"/>
              <w:right w:val="single" w:sz="4" w:space="0" w:color="auto"/>
            </w:tcBorders>
            <w:hideMark/>
          </w:tcPr>
          <w:p w14:paraId="5DD3CE36"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219ACAC1"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A611F7C"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0B01BBEE" w14:textId="6CB23231" w:rsidR="00912471" w:rsidRDefault="00AE2DF0" w:rsidP="001232B9">
            <w:pPr>
              <w:ind w:firstLine="0"/>
              <w:jc w:val="center"/>
              <w:rPr>
                <w:rFonts w:ascii="Times New Roman" w:hAnsi="Times New Roman" w:cs="Times New Roman"/>
                <w:sz w:val="24"/>
              </w:rPr>
            </w:pPr>
            <w:r>
              <w:rPr>
                <w:rFonts w:ascii="Times New Roman" w:hAnsi="Times New Roman" w:cs="Times New Roman"/>
                <w:sz w:val="24"/>
              </w:rPr>
              <w:t>154</w:t>
            </w:r>
          </w:p>
        </w:tc>
      </w:tr>
      <w:tr w:rsidR="00912471" w14:paraId="5DAD55B9"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1AB63C75"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P.N.108</w:t>
            </w:r>
          </w:p>
        </w:tc>
        <w:tc>
          <w:tcPr>
            <w:tcW w:w="1361" w:type="pct"/>
            <w:tcBorders>
              <w:top w:val="single" w:sz="4" w:space="0" w:color="auto"/>
              <w:left w:val="single" w:sz="4" w:space="0" w:color="auto"/>
              <w:bottom w:val="single" w:sz="4" w:space="0" w:color="auto"/>
              <w:right w:val="single" w:sz="4" w:space="0" w:color="auto"/>
            </w:tcBorders>
            <w:hideMark/>
          </w:tcPr>
          <w:p w14:paraId="5C3A0834"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39599978"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3D615D9F"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5B516C1C" w14:textId="0B3C7292" w:rsidR="00912471" w:rsidRDefault="009D2F67">
            <w:pPr>
              <w:ind w:firstLine="0"/>
              <w:jc w:val="center"/>
              <w:rPr>
                <w:rFonts w:ascii="Times New Roman" w:hAnsi="Times New Roman" w:cs="Times New Roman"/>
                <w:sz w:val="24"/>
              </w:rPr>
            </w:pPr>
            <w:r>
              <w:rPr>
                <w:rFonts w:ascii="Times New Roman" w:hAnsi="Times New Roman" w:cs="Times New Roman"/>
                <w:sz w:val="24"/>
              </w:rPr>
              <w:t>70</w:t>
            </w:r>
          </w:p>
        </w:tc>
      </w:tr>
      <w:tr w:rsidR="00912471" w14:paraId="53EC46B2" w14:textId="77777777" w:rsidTr="00651B41">
        <w:tc>
          <w:tcPr>
            <w:tcW w:w="752" w:type="pct"/>
            <w:tcBorders>
              <w:top w:val="single" w:sz="4" w:space="0" w:color="auto"/>
              <w:left w:val="single" w:sz="4" w:space="0" w:color="auto"/>
              <w:bottom w:val="single" w:sz="4" w:space="0" w:color="auto"/>
              <w:right w:val="single" w:sz="4" w:space="0" w:color="auto"/>
            </w:tcBorders>
          </w:tcPr>
          <w:p w14:paraId="5DBE7518" w14:textId="29040CC1" w:rsidR="00912471" w:rsidRDefault="00912471">
            <w:pPr>
              <w:tabs>
                <w:tab w:val="left" w:pos="284"/>
              </w:tabs>
              <w:ind w:firstLine="0"/>
              <w:jc w:val="center"/>
              <w:rPr>
                <w:rFonts w:ascii="Times New Roman" w:hAnsi="Times New Roman" w:cs="Times New Roman"/>
                <w:sz w:val="24"/>
              </w:rPr>
            </w:pPr>
          </w:p>
        </w:tc>
        <w:tc>
          <w:tcPr>
            <w:tcW w:w="1361" w:type="pct"/>
            <w:tcBorders>
              <w:top w:val="single" w:sz="4" w:space="0" w:color="auto"/>
              <w:left w:val="single" w:sz="4" w:space="0" w:color="auto"/>
              <w:bottom w:val="single" w:sz="4" w:space="0" w:color="auto"/>
              <w:right w:val="single" w:sz="4" w:space="0" w:color="auto"/>
            </w:tcBorders>
          </w:tcPr>
          <w:p w14:paraId="6E9F0038" w14:textId="1B6A070E" w:rsidR="00912471" w:rsidRDefault="00912471">
            <w:pPr>
              <w:ind w:firstLine="0"/>
              <w:rPr>
                <w:rFonts w:ascii="Times New Roman" w:hAnsi="Times New Roman" w:cs="Times New Roman"/>
                <w:sz w:val="24"/>
              </w:rPr>
            </w:pPr>
          </w:p>
        </w:tc>
        <w:tc>
          <w:tcPr>
            <w:tcW w:w="707" w:type="pct"/>
            <w:tcBorders>
              <w:top w:val="single" w:sz="4" w:space="0" w:color="auto"/>
              <w:left w:val="single" w:sz="4" w:space="0" w:color="auto"/>
              <w:bottom w:val="single" w:sz="4" w:space="0" w:color="auto"/>
              <w:right w:val="single" w:sz="4" w:space="0" w:color="auto"/>
            </w:tcBorders>
          </w:tcPr>
          <w:p w14:paraId="64D850C3" w14:textId="4D9D6DBD" w:rsidR="00912471" w:rsidRDefault="00912471">
            <w:pPr>
              <w:ind w:firstLine="0"/>
              <w:jc w:val="center"/>
              <w:rPr>
                <w:rFonts w:ascii="Times New Roman" w:hAnsi="Times New Roman" w:cs="Times New Roman"/>
                <w:sz w:val="24"/>
              </w:rPr>
            </w:pPr>
          </w:p>
        </w:tc>
        <w:tc>
          <w:tcPr>
            <w:tcW w:w="1088" w:type="pct"/>
            <w:tcBorders>
              <w:top w:val="single" w:sz="4" w:space="0" w:color="auto"/>
              <w:left w:val="single" w:sz="4" w:space="0" w:color="auto"/>
              <w:bottom w:val="single" w:sz="4" w:space="0" w:color="auto"/>
              <w:right w:val="single" w:sz="4" w:space="0" w:color="auto"/>
            </w:tcBorders>
          </w:tcPr>
          <w:p w14:paraId="599F42BF" w14:textId="2B87DAB5" w:rsidR="00912471" w:rsidRDefault="00912471">
            <w:pPr>
              <w:ind w:firstLine="0"/>
              <w:jc w:val="center"/>
              <w:rPr>
                <w:rFonts w:ascii="Times New Roman" w:hAnsi="Times New Roman" w:cs="Times New Roman"/>
                <w:sz w:val="24"/>
              </w:rPr>
            </w:pPr>
          </w:p>
        </w:tc>
        <w:tc>
          <w:tcPr>
            <w:tcW w:w="1092" w:type="pct"/>
            <w:tcBorders>
              <w:top w:val="single" w:sz="4" w:space="0" w:color="auto"/>
              <w:left w:val="single" w:sz="4" w:space="0" w:color="auto"/>
              <w:bottom w:val="single" w:sz="4" w:space="0" w:color="auto"/>
              <w:right w:val="single" w:sz="4" w:space="0" w:color="auto"/>
            </w:tcBorders>
          </w:tcPr>
          <w:p w14:paraId="4DD08788" w14:textId="15DE0C93" w:rsidR="00912471" w:rsidRDefault="00912471">
            <w:pPr>
              <w:ind w:firstLine="0"/>
              <w:jc w:val="center"/>
              <w:rPr>
                <w:rFonts w:ascii="Times New Roman" w:hAnsi="Times New Roman" w:cs="Times New Roman"/>
                <w:sz w:val="24"/>
              </w:rPr>
            </w:pPr>
          </w:p>
        </w:tc>
      </w:tr>
    </w:tbl>
    <w:p w14:paraId="2A60EFC9" w14:textId="77777777" w:rsidR="009434A1" w:rsidRDefault="009434A1" w:rsidP="00912471">
      <w:pPr>
        <w:tabs>
          <w:tab w:val="left" w:pos="0"/>
          <w:tab w:val="left" w:pos="142"/>
          <w:tab w:val="left" w:pos="7088"/>
          <w:tab w:val="left" w:pos="8364"/>
        </w:tabs>
        <w:jc w:val="both"/>
        <w:rPr>
          <w:rFonts w:ascii="Times New Roman" w:hAnsi="Times New Roman" w:cs="Times New Roman"/>
          <w:b/>
          <w:bCs/>
          <w:sz w:val="24"/>
        </w:rPr>
      </w:pPr>
    </w:p>
    <w:p w14:paraId="63DBB2AE" w14:textId="77777777" w:rsidR="00912471" w:rsidRDefault="009434A1" w:rsidP="00912471">
      <w:pPr>
        <w:tabs>
          <w:tab w:val="left" w:pos="0"/>
          <w:tab w:val="left" w:pos="142"/>
          <w:tab w:val="left" w:pos="7088"/>
          <w:tab w:val="left" w:pos="8364"/>
        </w:tabs>
        <w:jc w:val="both"/>
        <w:rPr>
          <w:rFonts w:ascii="Times New Roman" w:hAnsi="Times New Roman" w:cs="Times New Roman"/>
          <w:sz w:val="24"/>
        </w:rPr>
      </w:pPr>
      <w:r w:rsidRPr="009434A1">
        <w:rPr>
          <w:rFonts w:ascii="Times New Roman" w:hAnsi="Times New Roman" w:cs="Times New Roman"/>
          <w:b/>
          <w:bCs/>
          <w:sz w:val="24"/>
        </w:rPr>
        <w:t>7. Priemonės finansavimo šaltiniai</w:t>
      </w:r>
      <w:r w:rsidR="00912471">
        <w:rPr>
          <w:rFonts w:ascii="Times New Roman" w:hAnsi="Times New Roman" w:cs="Times New Roman"/>
          <w:b/>
          <w:bCs/>
          <w:sz w:val="24"/>
        </w:rPr>
        <w:tab/>
        <w:t xml:space="preserve">                             </w:t>
      </w:r>
      <w:r w:rsidR="00912471">
        <w:rPr>
          <w:rFonts w:ascii="Times New Roman" w:hAnsi="Times New Roman" w:cs="Times New Roman"/>
          <w:sz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6"/>
        <w:gridCol w:w="1284"/>
        <w:gridCol w:w="1375"/>
        <w:gridCol w:w="1433"/>
        <w:gridCol w:w="1444"/>
        <w:gridCol w:w="1138"/>
        <w:gridCol w:w="1408"/>
      </w:tblGrid>
      <w:tr w:rsidR="00912471" w14:paraId="02E6D2D9" w14:textId="77777777" w:rsidTr="00912471">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7E62B40B"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BA20D59"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Kiti projektų finansavimo šaltiniai</w:t>
            </w:r>
          </w:p>
        </w:tc>
      </w:tr>
      <w:tr w:rsidR="00912471" w14:paraId="0E6123F6" w14:textId="77777777" w:rsidTr="00912471">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6C337531"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ES struktūrinių fondų</w:t>
            </w:r>
          </w:p>
          <w:p w14:paraId="0D23D902"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3348E40A"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Nacionalinės lėšos</w:t>
            </w:r>
          </w:p>
        </w:tc>
      </w:tr>
      <w:tr w:rsidR="00912471" w14:paraId="70CB45B1"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3D0E" w14:textId="77777777" w:rsidR="00912471" w:rsidRDefault="00912471">
            <w:pPr>
              <w:ind w:firstLine="0"/>
              <w:rPr>
                <w:rFonts w:ascii="Times New Roman" w:hAnsi="Times New Roman" w:cs="Times New Roman"/>
                <w:bCs/>
                <w:sz w:val="24"/>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740C0DC3"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0D78DD3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Projektų vykdytojų lėšos</w:t>
            </w:r>
          </w:p>
        </w:tc>
      </w:tr>
      <w:tr w:rsidR="00912471" w14:paraId="288A946C"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D98C7" w14:textId="77777777" w:rsidR="00912471" w:rsidRDefault="00912471">
            <w:pPr>
              <w:ind w:firstLine="0"/>
              <w:rPr>
                <w:rFonts w:ascii="Times New Roman" w:hAnsi="Times New Roman" w:cs="Times New Roman"/>
                <w:bCs/>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ADF55" w14:textId="77777777" w:rsidR="00912471" w:rsidRDefault="00912471">
            <w:pPr>
              <w:ind w:firstLine="0"/>
              <w:rPr>
                <w:rFonts w:ascii="Times New Roman" w:hAnsi="Times New Roman" w:cs="Times New Roman"/>
                <w:bCs/>
                <w:sz w:val="24"/>
              </w:rPr>
            </w:pPr>
          </w:p>
        </w:tc>
        <w:tc>
          <w:tcPr>
            <w:tcW w:w="714" w:type="pct"/>
            <w:tcBorders>
              <w:top w:val="single" w:sz="4" w:space="0" w:color="auto"/>
              <w:left w:val="single" w:sz="4" w:space="0" w:color="auto"/>
              <w:bottom w:val="single" w:sz="4" w:space="0" w:color="auto"/>
              <w:right w:val="single" w:sz="4" w:space="0" w:color="auto"/>
            </w:tcBorders>
            <w:hideMark/>
          </w:tcPr>
          <w:p w14:paraId="68F6C64C"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5E224CB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64E5F30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64A9389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4AEE06E0"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Privačios lėšos</w:t>
            </w:r>
          </w:p>
        </w:tc>
      </w:tr>
      <w:tr w:rsidR="00912471" w14:paraId="4F32FB0E"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676CACED"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1. Priemonės finansavimo šaltiniai, neįskaitant veiklos lėšų rezervo ir jam finansuoti skiriamų lėšų</w:t>
            </w:r>
          </w:p>
        </w:tc>
      </w:tr>
      <w:tr w:rsidR="00912471" w14:paraId="522359E8"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684961CD" w14:textId="02952D70" w:rsidR="00DA6A5C" w:rsidRDefault="00DA6A5C" w:rsidP="002210B4">
            <w:pPr>
              <w:tabs>
                <w:tab w:val="left" w:pos="0"/>
              </w:tabs>
              <w:ind w:firstLine="0"/>
              <w:jc w:val="center"/>
              <w:rPr>
                <w:rFonts w:ascii="Times New Roman" w:hAnsi="Times New Roman" w:cs="Times New Roman"/>
                <w:bCs/>
                <w:sz w:val="24"/>
              </w:rPr>
            </w:pPr>
          </w:p>
          <w:p w14:paraId="71D624B2" w14:textId="25772EC1" w:rsidR="00912471"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3F4AADFC"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E9BF0A" w14:textId="2523DA08" w:rsidR="00912471" w:rsidRDefault="00912471" w:rsidP="002210B4">
            <w:pPr>
              <w:tabs>
                <w:tab w:val="left" w:pos="0"/>
              </w:tabs>
              <w:ind w:firstLine="0"/>
              <w:jc w:val="center"/>
              <w:rPr>
                <w:rFonts w:ascii="Times New Roman" w:hAnsi="Times New Roman" w:cs="Times New Roman"/>
                <w:bCs/>
                <w:sz w:val="24"/>
              </w:rPr>
            </w:pPr>
          </w:p>
          <w:p w14:paraId="2F0176FD" w14:textId="531D13EB"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663E849A"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0771E6BC"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AD6528"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6C2DC873" w14:textId="69C8311B" w:rsidR="00912471" w:rsidRDefault="00912471" w:rsidP="00DA6A5C">
            <w:pPr>
              <w:tabs>
                <w:tab w:val="left" w:pos="0"/>
              </w:tabs>
              <w:ind w:firstLine="0"/>
              <w:jc w:val="center"/>
              <w:rPr>
                <w:rFonts w:ascii="Times New Roman" w:hAnsi="Times New Roman" w:cs="Times New Roman"/>
                <w:bCs/>
                <w:sz w:val="24"/>
              </w:rPr>
            </w:pPr>
          </w:p>
          <w:p w14:paraId="120E857A" w14:textId="62F3975F" w:rsidR="00DA6A5C" w:rsidRDefault="00DA6A5C" w:rsidP="00DA6A5C">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r>
      <w:tr w:rsidR="00912471" w14:paraId="0D94D7EA"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313D0927"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2. Veiklos lėšų rezervas ir jam finansuoti skiriamos nacionalinės lėšos</w:t>
            </w:r>
          </w:p>
        </w:tc>
      </w:tr>
      <w:tr w:rsidR="00912471" w14:paraId="3683B0A0"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22BEF12"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0A7F4ED3"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hideMark/>
          </w:tcPr>
          <w:p w14:paraId="50FF9A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bCs/>
                <w:sz w:val="24"/>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78D6A332"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hideMark/>
          </w:tcPr>
          <w:p w14:paraId="5D3FA3A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6D77476A"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13FB9B5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r>
      <w:tr w:rsidR="00912471" w14:paraId="4353E242"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751BB74C"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 xml:space="preserve">3. Iš viso </w:t>
            </w:r>
          </w:p>
        </w:tc>
      </w:tr>
      <w:tr w:rsidR="00912471" w14:paraId="5BDA5CDC"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733DCDC3" w14:textId="7DD59375" w:rsidR="00912471" w:rsidRDefault="00912471" w:rsidP="002210B4">
            <w:pPr>
              <w:tabs>
                <w:tab w:val="left" w:pos="0"/>
              </w:tabs>
              <w:ind w:firstLine="0"/>
              <w:jc w:val="center"/>
              <w:rPr>
                <w:rFonts w:ascii="Times New Roman" w:hAnsi="Times New Roman" w:cs="Times New Roman"/>
                <w:bCs/>
                <w:sz w:val="24"/>
              </w:rPr>
            </w:pPr>
          </w:p>
          <w:p w14:paraId="041BDD5D" w14:textId="6CE3FDA7"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3C07F50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6CFE6" w14:textId="309B0AFD" w:rsidR="00912471" w:rsidRDefault="00912471" w:rsidP="002210B4">
            <w:pPr>
              <w:tabs>
                <w:tab w:val="left" w:pos="0"/>
              </w:tabs>
              <w:ind w:firstLine="0"/>
              <w:jc w:val="center"/>
              <w:rPr>
                <w:rFonts w:ascii="Times New Roman" w:hAnsi="Times New Roman" w:cs="Times New Roman"/>
                <w:bCs/>
                <w:sz w:val="24"/>
              </w:rPr>
            </w:pPr>
          </w:p>
          <w:p w14:paraId="184FE8E2" w14:textId="3CB8DAD3"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4CA5E9B0"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1402D8A3"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4C3D9492"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7B23E4FB" w14:textId="0408CEF4" w:rsidR="00DA6A5C" w:rsidRDefault="00DA6A5C" w:rsidP="002210B4">
            <w:pPr>
              <w:tabs>
                <w:tab w:val="left" w:pos="0"/>
              </w:tabs>
              <w:ind w:firstLine="0"/>
              <w:jc w:val="center"/>
              <w:rPr>
                <w:rFonts w:ascii="Times New Roman" w:hAnsi="Times New Roman" w:cs="Times New Roman"/>
                <w:bCs/>
                <w:sz w:val="24"/>
              </w:rPr>
            </w:pPr>
          </w:p>
          <w:p w14:paraId="71797715" w14:textId="66F1B8A3" w:rsidR="00912471"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r w:rsidR="005B32F4">
              <w:rPr>
                <w:rFonts w:ascii="Times New Roman" w:hAnsi="Times New Roman" w:cs="Times New Roman"/>
                <w:bCs/>
                <w:sz w:val="24"/>
              </w:rPr>
              <w:t>“</w:t>
            </w:r>
          </w:p>
        </w:tc>
      </w:tr>
    </w:tbl>
    <w:p w14:paraId="6329440E" w14:textId="77777777" w:rsidR="005B32F4" w:rsidRDefault="005B32F4" w:rsidP="00C83F73">
      <w:pPr>
        <w:tabs>
          <w:tab w:val="left" w:pos="0"/>
          <w:tab w:val="left" w:pos="567"/>
        </w:tabs>
        <w:ind w:firstLine="0"/>
        <w:rPr>
          <w:rFonts w:ascii="Times New Roman" w:hAnsi="Times New Roman" w:cs="Times New Roman"/>
          <w:b/>
          <w:sz w:val="24"/>
        </w:rPr>
      </w:pPr>
    </w:p>
    <w:p w14:paraId="4124A8A6" w14:textId="77777777" w:rsidR="00943B43" w:rsidRDefault="00CF5843" w:rsidP="009E7CC4">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3666C0CC" w14:textId="77777777" w:rsidR="008B39F9" w:rsidRDefault="008B39F9" w:rsidP="009E7CC4">
      <w:pPr>
        <w:tabs>
          <w:tab w:val="left" w:pos="0"/>
          <w:tab w:val="left" w:pos="567"/>
        </w:tabs>
        <w:ind w:firstLine="0"/>
        <w:jc w:val="both"/>
        <w:rPr>
          <w:rFonts w:ascii="Times New Roman" w:hAnsi="Times New Roman" w:cs="Times New Roman"/>
          <w:sz w:val="24"/>
        </w:rPr>
      </w:pPr>
    </w:p>
    <w:p w14:paraId="1EFF1972" w14:textId="77777777" w:rsidR="008B39F9" w:rsidRPr="009E7CC4" w:rsidRDefault="008B39F9" w:rsidP="009E7CC4">
      <w:pPr>
        <w:tabs>
          <w:tab w:val="left" w:pos="0"/>
          <w:tab w:val="left" w:pos="567"/>
        </w:tabs>
        <w:ind w:firstLine="0"/>
        <w:jc w:val="both"/>
        <w:rPr>
          <w:rFonts w:ascii="Times New Roman" w:hAnsi="Times New Roman" w:cs="Times New Roman"/>
          <w:sz w:val="24"/>
        </w:rPr>
        <w:sectPr w:rsidR="008B39F9" w:rsidRPr="009E7CC4" w:rsidSect="002703D9">
          <w:headerReference w:type="even" r:id="rId8"/>
          <w:headerReference w:type="default" r:id="rId9"/>
          <w:pgSz w:w="11906" w:h="16838"/>
          <w:pgMar w:top="1134" w:right="567" w:bottom="1134" w:left="1701" w:header="567" w:footer="567" w:gutter="0"/>
          <w:pgNumType w:start="1"/>
          <w:cols w:space="1296"/>
          <w:titlePg/>
          <w:docGrid w:linePitch="360"/>
        </w:sectPr>
      </w:pPr>
    </w:p>
    <w:p w14:paraId="3B7FDAE5" w14:textId="77777777" w:rsidR="003A6387" w:rsidRPr="003C7428" w:rsidRDefault="003C7428" w:rsidP="003C7428">
      <w:pPr>
        <w:ind w:firstLine="0"/>
        <w:jc w:val="center"/>
        <w:rPr>
          <w:rFonts w:ascii="Times New Roman" w:hAnsi="Times New Roman" w:cs="Times New Roman"/>
          <w:b/>
          <w:sz w:val="24"/>
        </w:rPr>
      </w:pPr>
      <w:r w:rsidRPr="003C7428">
        <w:rPr>
          <w:rFonts w:ascii="Times New Roman" w:hAnsi="Times New Roman" w:cs="Times New Roman"/>
          <w:b/>
          <w:sz w:val="24"/>
        </w:rPr>
        <w:lastRenderedPageBreak/>
        <w:t>NACIONALINIŲ STEBĖSENOS RODIKLIŲ SKAIČIAVIMO APRAŠAS</w:t>
      </w:r>
    </w:p>
    <w:p w14:paraId="32FD4AAD" w14:textId="77777777" w:rsidR="003C7428" w:rsidRPr="006E1D7C" w:rsidRDefault="003C7428" w:rsidP="003C7428">
      <w:pPr>
        <w:ind w:firstLine="0"/>
        <w:jc w:val="center"/>
        <w:rPr>
          <w:rFonts w:ascii="Times New Roman" w:hAnsi="Times New Roman" w:cs="Times New Roman"/>
          <w:b/>
          <w:sz w:val="16"/>
          <w:szCs w:val="1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655"/>
        <w:gridCol w:w="1038"/>
        <w:gridCol w:w="3418"/>
        <w:gridCol w:w="1559"/>
        <w:gridCol w:w="1701"/>
        <w:gridCol w:w="1559"/>
        <w:gridCol w:w="1701"/>
        <w:gridCol w:w="1305"/>
      </w:tblGrid>
      <w:tr w:rsidR="003A6387" w:rsidRPr="006C61AC" w14:paraId="318D9CC5" w14:textId="77777777" w:rsidTr="008022F8">
        <w:trPr>
          <w:trHeight w:val="745"/>
          <w:tblHeader/>
        </w:trPr>
        <w:tc>
          <w:tcPr>
            <w:tcW w:w="948" w:type="dxa"/>
            <w:shd w:val="clear" w:color="000000" w:fill="FFFFFF"/>
            <w:vAlign w:val="center"/>
            <w:hideMark/>
          </w:tcPr>
          <w:p w14:paraId="3A268D43"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Rodiklio kodas</w:t>
            </w:r>
          </w:p>
        </w:tc>
        <w:tc>
          <w:tcPr>
            <w:tcW w:w="1655" w:type="dxa"/>
            <w:shd w:val="clear" w:color="000000" w:fill="FFFFFF"/>
            <w:vAlign w:val="center"/>
            <w:hideMark/>
          </w:tcPr>
          <w:p w14:paraId="740628F1"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Rodiklio pavadinimas</w:t>
            </w:r>
          </w:p>
        </w:tc>
        <w:tc>
          <w:tcPr>
            <w:tcW w:w="1038" w:type="dxa"/>
            <w:shd w:val="clear" w:color="000000" w:fill="FFFFFF"/>
            <w:vAlign w:val="center"/>
            <w:hideMark/>
          </w:tcPr>
          <w:p w14:paraId="2B5D8B15"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Matavimo vienetai</w:t>
            </w:r>
          </w:p>
        </w:tc>
        <w:tc>
          <w:tcPr>
            <w:tcW w:w="3418" w:type="dxa"/>
            <w:shd w:val="clear" w:color="000000" w:fill="FFFFFF"/>
            <w:vAlign w:val="center"/>
          </w:tcPr>
          <w:p w14:paraId="3EAD5CE7"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Sąvokų apibrėžtys</w:t>
            </w:r>
          </w:p>
        </w:tc>
        <w:tc>
          <w:tcPr>
            <w:tcW w:w="1559" w:type="dxa"/>
            <w:shd w:val="clear" w:color="000000" w:fill="FFFFFF"/>
            <w:vAlign w:val="center"/>
            <w:hideMark/>
          </w:tcPr>
          <w:p w14:paraId="1BD1CD35"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Apskaičiavimo tipas</w:t>
            </w:r>
          </w:p>
        </w:tc>
        <w:tc>
          <w:tcPr>
            <w:tcW w:w="1701" w:type="dxa"/>
            <w:shd w:val="clear" w:color="000000" w:fill="FFFFFF"/>
            <w:vAlign w:val="center"/>
            <w:hideMark/>
          </w:tcPr>
          <w:p w14:paraId="5ABA2213"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Skaičiavimo būdas</w:t>
            </w:r>
          </w:p>
        </w:tc>
        <w:tc>
          <w:tcPr>
            <w:tcW w:w="1559" w:type="dxa"/>
            <w:shd w:val="clear" w:color="000000" w:fill="FFFFFF"/>
            <w:vAlign w:val="center"/>
            <w:hideMark/>
          </w:tcPr>
          <w:p w14:paraId="31BA191B"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Duomenų šaltinis</w:t>
            </w:r>
          </w:p>
        </w:tc>
        <w:tc>
          <w:tcPr>
            <w:tcW w:w="1701" w:type="dxa"/>
            <w:shd w:val="clear" w:color="000000" w:fill="FFFFFF"/>
            <w:vAlign w:val="center"/>
            <w:hideMark/>
          </w:tcPr>
          <w:p w14:paraId="4B61F15B"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Pasiekimo momentas</w:t>
            </w:r>
          </w:p>
        </w:tc>
        <w:tc>
          <w:tcPr>
            <w:tcW w:w="1305" w:type="dxa"/>
            <w:shd w:val="clear" w:color="000000" w:fill="FFFFFF"/>
            <w:vAlign w:val="center"/>
            <w:hideMark/>
          </w:tcPr>
          <w:p w14:paraId="07751404" w14:textId="77777777" w:rsidR="003A6387" w:rsidRPr="0005102A" w:rsidRDefault="003A6387">
            <w:pPr>
              <w:ind w:firstLine="0"/>
              <w:jc w:val="center"/>
              <w:rPr>
                <w:rFonts w:ascii="Times New Roman" w:hAnsi="Times New Roman" w:cs="Times New Roman"/>
                <w:b/>
                <w:bCs/>
                <w:color w:val="000000"/>
                <w:sz w:val="18"/>
                <w:szCs w:val="18"/>
              </w:rPr>
            </w:pPr>
            <w:r w:rsidRPr="0005102A">
              <w:rPr>
                <w:rFonts w:ascii="Times New Roman" w:hAnsi="Times New Roman" w:cs="Times New Roman"/>
                <w:b/>
                <w:bCs/>
                <w:color w:val="000000"/>
                <w:sz w:val="18"/>
                <w:szCs w:val="18"/>
              </w:rPr>
              <w:t>Institucija</w:t>
            </w:r>
          </w:p>
        </w:tc>
      </w:tr>
      <w:tr w:rsidR="003A6387" w:rsidRPr="006C61AC" w14:paraId="4DD38035" w14:textId="77777777" w:rsidTr="008022F8">
        <w:trPr>
          <w:trHeight w:val="223"/>
          <w:tblHeader/>
        </w:trPr>
        <w:tc>
          <w:tcPr>
            <w:tcW w:w="948" w:type="dxa"/>
            <w:shd w:val="clear" w:color="000000" w:fill="FFFFFF"/>
            <w:vAlign w:val="center"/>
          </w:tcPr>
          <w:p w14:paraId="20C3F7B4" w14:textId="77777777" w:rsidR="003A6387" w:rsidRPr="00C36E54" w:rsidRDefault="003A6387" w:rsidP="0005102A">
            <w:pPr>
              <w:ind w:firstLine="0"/>
              <w:jc w:val="center"/>
              <w:rPr>
                <w:rFonts w:ascii="Times New Roman" w:hAnsi="Times New Roman" w:cs="Times New Roman"/>
                <w:sz w:val="16"/>
                <w:szCs w:val="16"/>
              </w:rPr>
            </w:pPr>
            <w:r w:rsidRPr="00C36E54">
              <w:rPr>
                <w:rFonts w:ascii="Times New Roman" w:hAnsi="Times New Roman" w:cs="Times New Roman"/>
                <w:sz w:val="16"/>
                <w:szCs w:val="16"/>
              </w:rPr>
              <w:t>1</w:t>
            </w:r>
          </w:p>
        </w:tc>
        <w:tc>
          <w:tcPr>
            <w:tcW w:w="1655" w:type="dxa"/>
            <w:shd w:val="clear" w:color="000000" w:fill="FFFFFF"/>
            <w:vAlign w:val="center"/>
          </w:tcPr>
          <w:p w14:paraId="19026878"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2</w:t>
            </w:r>
          </w:p>
        </w:tc>
        <w:tc>
          <w:tcPr>
            <w:tcW w:w="1038" w:type="dxa"/>
            <w:shd w:val="clear" w:color="000000" w:fill="FFFFFF"/>
            <w:vAlign w:val="center"/>
          </w:tcPr>
          <w:p w14:paraId="0C6E804A" w14:textId="77777777" w:rsidR="003A6387" w:rsidRPr="00C36E54" w:rsidRDefault="003A6387" w:rsidP="0005102A">
            <w:pPr>
              <w:ind w:firstLine="0"/>
              <w:jc w:val="center"/>
              <w:rPr>
                <w:rFonts w:ascii="Times New Roman" w:hAnsi="Times New Roman" w:cs="Times New Roman"/>
                <w:sz w:val="16"/>
                <w:szCs w:val="16"/>
              </w:rPr>
            </w:pPr>
            <w:r w:rsidRPr="00C36E54">
              <w:rPr>
                <w:rFonts w:ascii="Times New Roman" w:hAnsi="Times New Roman" w:cs="Times New Roman"/>
                <w:sz w:val="16"/>
                <w:szCs w:val="16"/>
              </w:rPr>
              <w:t>3</w:t>
            </w:r>
          </w:p>
        </w:tc>
        <w:tc>
          <w:tcPr>
            <w:tcW w:w="3418" w:type="dxa"/>
            <w:shd w:val="clear" w:color="000000" w:fill="FFFFFF"/>
            <w:vAlign w:val="center"/>
          </w:tcPr>
          <w:p w14:paraId="063C4F4F"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4</w:t>
            </w:r>
          </w:p>
        </w:tc>
        <w:tc>
          <w:tcPr>
            <w:tcW w:w="1559" w:type="dxa"/>
            <w:shd w:val="clear" w:color="000000" w:fill="FFFFFF"/>
            <w:vAlign w:val="center"/>
          </w:tcPr>
          <w:p w14:paraId="52BB348F"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5</w:t>
            </w:r>
          </w:p>
        </w:tc>
        <w:tc>
          <w:tcPr>
            <w:tcW w:w="1701" w:type="dxa"/>
            <w:shd w:val="clear" w:color="000000" w:fill="FFFFFF"/>
            <w:vAlign w:val="center"/>
          </w:tcPr>
          <w:p w14:paraId="72DC27E4"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6</w:t>
            </w:r>
          </w:p>
        </w:tc>
        <w:tc>
          <w:tcPr>
            <w:tcW w:w="1559" w:type="dxa"/>
            <w:shd w:val="clear" w:color="000000" w:fill="FFFFFF"/>
            <w:vAlign w:val="center"/>
          </w:tcPr>
          <w:p w14:paraId="02F33CC9"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7</w:t>
            </w:r>
          </w:p>
        </w:tc>
        <w:tc>
          <w:tcPr>
            <w:tcW w:w="1701" w:type="dxa"/>
            <w:shd w:val="clear" w:color="000000" w:fill="FFFFFF"/>
            <w:vAlign w:val="center"/>
          </w:tcPr>
          <w:p w14:paraId="486F8E50"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8</w:t>
            </w:r>
          </w:p>
        </w:tc>
        <w:tc>
          <w:tcPr>
            <w:tcW w:w="1305" w:type="dxa"/>
            <w:shd w:val="clear" w:color="000000" w:fill="FFFFFF"/>
            <w:vAlign w:val="center"/>
          </w:tcPr>
          <w:p w14:paraId="7AB35BBE" w14:textId="77777777" w:rsidR="003A6387" w:rsidRPr="00C36E54" w:rsidRDefault="003A6387" w:rsidP="0005102A">
            <w:pPr>
              <w:rPr>
                <w:rFonts w:ascii="Times New Roman" w:hAnsi="Times New Roman" w:cs="Times New Roman"/>
                <w:sz w:val="16"/>
                <w:szCs w:val="16"/>
              </w:rPr>
            </w:pPr>
            <w:r w:rsidRPr="00C36E54">
              <w:rPr>
                <w:rFonts w:ascii="Times New Roman" w:hAnsi="Times New Roman" w:cs="Times New Roman"/>
                <w:sz w:val="16"/>
                <w:szCs w:val="16"/>
              </w:rPr>
              <w:t>9</w:t>
            </w:r>
          </w:p>
        </w:tc>
      </w:tr>
      <w:tr w:rsidR="009513B1" w:rsidRPr="00A1731E" w14:paraId="2180179D" w14:textId="77777777" w:rsidTr="008022F8">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45EA5894" w14:textId="77777777" w:rsidR="009513B1" w:rsidRPr="00A1731E" w:rsidRDefault="009513B1" w:rsidP="009513B1">
            <w:pPr>
              <w:ind w:firstLine="0"/>
              <w:rPr>
                <w:rFonts w:ascii="Times New Roman" w:hAnsi="Times New Roman" w:cs="Times New Roman"/>
                <w:iCs/>
                <w:szCs w:val="20"/>
              </w:rPr>
            </w:pPr>
            <w:r w:rsidRPr="00A1731E">
              <w:rPr>
                <w:rFonts w:ascii="Times New Roman" w:hAnsi="Times New Roman" w:cs="Times New Roman"/>
                <w:iCs/>
                <w:szCs w:val="20"/>
              </w:rPr>
              <w:t>P.N.107</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A55121D" w14:textId="77777777" w:rsidR="009513B1" w:rsidRPr="00A1731E" w:rsidRDefault="009513B1" w:rsidP="009513B1">
            <w:pPr>
              <w:widowControl w:val="0"/>
              <w:tabs>
                <w:tab w:val="left" w:pos="622"/>
              </w:tabs>
              <w:ind w:firstLine="0"/>
              <w:rPr>
                <w:rFonts w:ascii="Times New Roman" w:hAnsi="Times New Roman" w:cs="Times New Roman"/>
                <w:szCs w:val="20"/>
              </w:rPr>
            </w:pPr>
            <w:r w:rsidRPr="00A1731E">
              <w:rPr>
                <w:rFonts w:ascii="Times New Roman" w:hAnsi="Times New Roman" w:cs="Times New Roman"/>
                <w:szCs w:val="20"/>
              </w:rPr>
              <w:t>„Naujai įrengtų didelio efektyvumo kogeneracijos įrenginių vardinė (nominali) šiluminė galia“</w:t>
            </w:r>
          </w:p>
          <w:p w14:paraId="3CA4AF0A" w14:textId="77777777" w:rsidR="009513B1" w:rsidRPr="00A1731E" w:rsidRDefault="009513B1" w:rsidP="009513B1">
            <w:pPr>
              <w:widowControl w:val="0"/>
              <w:tabs>
                <w:tab w:val="left" w:pos="622"/>
              </w:tabs>
              <w:ind w:firstLine="0"/>
              <w:rPr>
                <w:rFonts w:ascii="Times New Roman" w:hAnsi="Times New Roman" w:cs="Times New Roman"/>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4DBD792" w14:textId="77777777" w:rsidR="009513B1" w:rsidRPr="00A1731E" w:rsidRDefault="009513B1" w:rsidP="009513B1">
            <w:pPr>
              <w:widowControl w:val="0"/>
              <w:tabs>
                <w:tab w:val="left" w:pos="622"/>
              </w:tabs>
              <w:ind w:firstLine="0"/>
              <w:rPr>
                <w:rFonts w:ascii="Times New Roman" w:eastAsia="AngsanaUPC" w:hAnsi="Times New Roman" w:cs="Times New Roman"/>
                <w:bCs/>
                <w:iCs/>
                <w:szCs w:val="20"/>
              </w:rPr>
            </w:pPr>
            <w:r w:rsidRPr="00A1731E">
              <w:rPr>
                <w:rFonts w:ascii="Times New Roman" w:eastAsia="AngsanaUPC" w:hAnsi="Times New Roman" w:cs="Times New Roman"/>
                <w:bCs/>
                <w:iCs/>
                <w:szCs w:val="20"/>
              </w:rPr>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50E9B3B6"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Energetikos įrenginys</w:t>
            </w:r>
            <w:r w:rsidRPr="00A1731E">
              <w:rPr>
                <w:rFonts w:ascii="Times New Roman" w:hAnsi="Times New Roman" w:cs="Times New Roman"/>
                <w:szCs w:val="20"/>
              </w:rPr>
              <w:t xml:space="preserve"> – techninė konstrukcija (mechanizmas, mašina, aparatas, linija, jų pagalbiniai įtaisai), skirta energijos ištekliams ir (ar) energijai žvalgyti, išgauti, perdirbti, gaminti, laikyti, transportuoti, perduoti bei skirstyti (šaltinis: Lietuvos Respublikos energetikos įstatymas).</w:t>
            </w:r>
          </w:p>
          <w:p w14:paraId="30A02562" w14:textId="77777777" w:rsidR="009513B1" w:rsidRPr="00A1731E" w:rsidRDefault="009513B1" w:rsidP="009513B1">
            <w:pPr>
              <w:ind w:firstLine="0"/>
              <w:jc w:val="both"/>
              <w:rPr>
                <w:rFonts w:ascii="Times New Roman" w:hAnsi="Times New Roman" w:cs="Times New Roman"/>
                <w:b/>
                <w:szCs w:val="20"/>
              </w:rPr>
            </w:pPr>
          </w:p>
          <w:p w14:paraId="0AC6F965"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 xml:space="preserve">Didelio efektyvumo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szCs w:val="20"/>
              </w:rPr>
              <w:t> – tai kogeneracijos procesas, kai pasiekiamas ne mažesnis kaip 10 proc. kuro (pirminės energijos) sutaupymas, 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0E5A5489" w14:textId="77777777" w:rsidR="009513B1" w:rsidRPr="00A1731E" w:rsidRDefault="009513B1" w:rsidP="009513B1">
            <w:pPr>
              <w:ind w:firstLine="0"/>
              <w:jc w:val="both"/>
              <w:rPr>
                <w:rFonts w:ascii="Times New Roman" w:hAnsi="Times New Roman" w:cs="Times New Roman"/>
                <w:szCs w:val="20"/>
              </w:rPr>
            </w:pPr>
          </w:p>
          <w:p w14:paraId="3A69D221"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Bendra šilumos ir elektros energijos gamyba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b/>
                <w:szCs w:val="20"/>
              </w:rPr>
              <w:t>)</w:t>
            </w:r>
            <w:r w:rsidRPr="00A1731E">
              <w:rPr>
                <w:rFonts w:ascii="Times New Roman" w:hAnsi="Times New Roman" w:cs="Times New Roman"/>
                <w:szCs w:val="20"/>
              </w:rPr>
              <w:t xml:space="preserve"> – šilumos ir elektros energijos gamyba bendrame </w:t>
            </w:r>
            <w:r w:rsidRPr="00A1731E">
              <w:rPr>
                <w:rFonts w:ascii="Times New Roman" w:hAnsi="Times New Roman" w:cs="Times New Roman"/>
                <w:szCs w:val="20"/>
              </w:rPr>
              <w:lastRenderedPageBreak/>
              <w:t>technologiniame cikle (šaltinis: Lietuvos Respublikos elektros energetikos įstatymas, Lietuvos Respublikos šilumos ūkio įstatymas).</w:t>
            </w:r>
          </w:p>
          <w:p w14:paraId="08AF04F9" w14:textId="77777777" w:rsidR="009513B1" w:rsidRPr="00A1731E" w:rsidRDefault="009513B1" w:rsidP="009513B1">
            <w:pPr>
              <w:ind w:firstLine="0"/>
              <w:jc w:val="both"/>
              <w:rPr>
                <w:rFonts w:ascii="Times New Roman" w:hAnsi="Times New Roman" w:cs="Times New Roman"/>
                <w:szCs w:val="20"/>
              </w:rPr>
            </w:pPr>
          </w:p>
          <w:p w14:paraId="3D5E74C9" w14:textId="77777777" w:rsidR="009513B1" w:rsidRPr="00A1731E" w:rsidRDefault="009513B1" w:rsidP="009513B1">
            <w:pPr>
              <w:ind w:firstLine="0"/>
              <w:jc w:val="both"/>
              <w:rPr>
                <w:rFonts w:ascii="Times New Roman" w:hAnsi="Times New Roman" w:cs="Times New Roman"/>
                <w:szCs w:val="20"/>
              </w:rPr>
            </w:pPr>
            <w:r w:rsidRPr="001232B9">
              <w:rPr>
                <w:rFonts w:ascii="Times New Roman" w:hAnsi="Times New Roman" w:cs="Times New Roman"/>
                <w:b/>
                <w:szCs w:val="20"/>
              </w:rPr>
              <w:t>Vardinė (nominali) šiluminė galia</w:t>
            </w:r>
            <w:r w:rsidRPr="001232B9">
              <w:rPr>
                <w:rFonts w:ascii="Times New Roman" w:hAnsi="Times New Roman" w:cs="Times New Roman"/>
                <w:szCs w:val="20"/>
              </w:rPr>
              <w:t xml:space="preserve"> – gamintojo nustatyta didžiausia kurą deginančio įrenginio galia, kurią įrenginys gali pasiekti ir išlaikyti ilgalaikio nenutrūkstamo eksploatavimo metu (šaltinis: Lietuvos Respublikos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B322ED"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4FCB1E"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Skaičiuojama projektų įgyvendinimo metu įsigytų ir įrengtų energetikos įrenginių vardinė (nominali) šiluminė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22D3"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Pirminiai šaltiniai:</w:t>
            </w:r>
          </w:p>
          <w:p w14:paraId="03B4EC32"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 xml:space="preserve">Energetikos įrenginių techninės būklės patikrinimo pažyma. </w:t>
            </w:r>
          </w:p>
          <w:p w14:paraId="4ED5F116" w14:textId="77777777" w:rsidR="009513B1" w:rsidRPr="00A1731E" w:rsidRDefault="009513B1" w:rsidP="009513B1">
            <w:pPr>
              <w:ind w:firstLine="0"/>
              <w:rPr>
                <w:rFonts w:ascii="Times New Roman" w:hAnsi="Times New Roman" w:cs="Times New Roman"/>
                <w:iCs/>
                <w:color w:val="000000"/>
                <w:szCs w:val="20"/>
                <w:u w:val="single"/>
              </w:rPr>
            </w:pPr>
          </w:p>
          <w:p w14:paraId="008EB84E"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Antriniai šaltiniai:</w:t>
            </w:r>
          </w:p>
          <w:p w14:paraId="7E413D9B"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mokėjimo prašymai, projektų</w:t>
            </w:r>
            <w:r w:rsidR="008022F8" w:rsidRPr="00A1731E">
              <w:rPr>
                <w:rFonts w:ascii="Times New Roman" w:hAnsi="Times New Roman" w:cs="Times New Roman"/>
                <w:iCs/>
                <w:color w:val="000000"/>
                <w:szCs w:val="20"/>
                <w:u w:val="single"/>
              </w:rPr>
              <w:t>.</w:t>
            </w:r>
            <w:r w:rsidRPr="00A1731E">
              <w:rPr>
                <w:rFonts w:ascii="Times New Roman" w:hAnsi="Times New Roman" w:cs="Times New Roman"/>
                <w:iCs/>
                <w:color w:val="000000"/>
                <w:szCs w:val="20"/>
                <w:u w:val="single"/>
              </w:rPr>
              <w:t xml:space="preserve">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56922"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6FF0C1A"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Už stebėsenos rodiklio pasiekimą ir duomenų apie pasiektą stebėsenos rodiklio reikšmę teikimą yra atsakingas projekto vykdytojas.</w:t>
            </w:r>
          </w:p>
        </w:tc>
      </w:tr>
      <w:tr w:rsidR="009513B1" w:rsidRPr="00A1731E" w14:paraId="047705EF" w14:textId="77777777" w:rsidTr="008022F8">
        <w:trPr>
          <w:trHeight w:val="315"/>
        </w:trPr>
        <w:tc>
          <w:tcPr>
            <w:tcW w:w="948" w:type="dxa"/>
            <w:tcBorders>
              <w:top w:val="single" w:sz="4" w:space="0" w:color="auto"/>
              <w:left w:val="single" w:sz="4" w:space="0" w:color="auto"/>
              <w:bottom w:val="single" w:sz="4" w:space="0" w:color="auto"/>
              <w:right w:val="single" w:sz="4" w:space="0" w:color="auto"/>
            </w:tcBorders>
            <w:shd w:val="clear" w:color="auto" w:fill="auto"/>
          </w:tcPr>
          <w:p w14:paraId="4A16B787" w14:textId="77777777" w:rsidR="009513B1" w:rsidRPr="00A1731E" w:rsidRDefault="009513B1" w:rsidP="009513B1">
            <w:pPr>
              <w:ind w:firstLine="0"/>
              <w:rPr>
                <w:rFonts w:ascii="Times New Roman" w:hAnsi="Times New Roman" w:cs="Times New Roman"/>
                <w:iCs/>
                <w:szCs w:val="20"/>
              </w:rPr>
            </w:pPr>
            <w:r w:rsidRPr="00A1731E">
              <w:rPr>
                <w:rFonts w:ascii="Times New Roman" w:hAnsi="Times New Roman" w:cs="Times New Roman"/>
                <w:iCs/>
                <w:szCs w:val="20"/>
              </w:rPr>
              <w:t>P.N.108</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8B998C" w14:textId="77777777" w:rsidR="009513B1" w:rsidRPr="00A1731E" w:rsidRDefault="009513B1" w:rsidP="009513B1">
            <w:pPr>
              <w:widowControl w:val="0"/>
              <w:tabs>
                <w:tab w:val="left" w:pos="622"/>
              </w:tabs>
              <w:ind w:firstLine="0"/>
              <w:rPr>
                <w:rFonts w:ascii="Times New Roman" w:hAnsi="Times New Roman" w:cs="Times New Roman"/>
                <w:szCs w:val="20"/>
              </w:rPr>
            </w:pPr>
            <w:r w:rsidRPr="00A1731E">
              <w:rPr>
                <w:rFonts w:ascii="Times New Roman" w:hAnsi="Times New Roman" w:cs="Times New Roman"/>
                <w:szCs w:val="20"/>
              </w:rPr>
              <w:t xml:space="preserve">„Naujai įrengtų didelio efektyvumo kogeneracijos įrenginių elektrinė įrengtoji galia“ </w:t>
            </w:r>
          </w:p>
          <w:p w14:paraId="5A8E7217" w14:textId="77777777" w:rsidR="009513B1" w:rsidRPr="00A1731E" w:rsidRDefault="009513B1" w:rsidP="009513B1">
            <w:pPr>
              <w:widowControl w:val="0"/>
              <w:tabs>
                <w:tab w:val="left" w:pos="622"/>
              </w:tabs>
              <w:ind w:firstLine="0"/>
              <w:rPr>
                <w:rFonts w:ascii="Times New Roman" w:hAnsi="Times New Roman" w:cs="Times New Roman"/>
                <w:szCs w:val="20"/>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5BBBB37" w14:textId="77777777" w:rsidR="009513B1" w:rsidRPr="00A1731E" w:rsidRDefault="009513B1" w:rsidP="009513B1">
            <w:pPr>
              <w:widowControl w:val="0"/>
              <w:tabs>
                <w:tab w:val="left" w:pos="622"/>
              </w:tabs>
              <w:ind w:firstLine="0"/>
              <w:rPr>
                <w:rFonts w:ascii="Times New Roman" w:eastAsia="AngsanaUPC" w:hAnsi="Times New Roman" w:cs="Times New Roman"/>
                <w:bCs/>
                <w:iCs/>
                <w:szCs w:val="20"/>
              </w:rPr>
            </w:pPr>
            <w:r w:rsidRPr="00A1731E">
              <w:rPr>
                <w:rFonts w:ascii="Times New Roman" w:eastAsia="AngsanaUPC" w:hAnsi="Times New Roman" w:cs="Times New Roman"/>
                <w:bCs/>
                <w:iCs/>
                <w:szCs w:val="20"/>
              </w:rPr>
              <w:t>MW</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95DD82A" w14:textId="77777777" w:rsidR="009513B1" w:rsidRPr="00A1731E" w:rsidRDefault="009513B1" w:rsidP="009513B1">
            <w:pPr>
              <w:ind w:firstLine="0"/>
              <w:jc w:val="both"/>
              <w:rPr>
                <w:rFonts w:ascii="Times New Roman" w:hAnsi="Times New Roman" w:cs="Times New Roman"/>
                <w:szCs w:val="20"/>
              </w:rPr>
            </w:pPr>
            <w:bookmarkStart w:id="0" w:name="_GoBack"/>
            <w:bookmarkEnd w:id="0"/>
            <w:r w:rsidRPr="00A1731E">
              <w:rPr>
                <w:rFonts w:ascii="Times New Roman" w:hAnsi="Times New Roman" w:cs="Times New Roman"/>
                <w:b/>
                <w:szCs w:val="20"/>
              </w:rPr>
              <w:t xml:space="preserve">Didelio efektyvumo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szCs w:val="20"/>
              </w:rPr>
              <w:t> – tai kogeneracijos procesas, kai pasiekiamas ne mažesnis kaip 10 proc. kuro (pirminės energijos) sutaupymas, palyginti su atskira palyginamąja šilumos ir elektros energijos gamyba, arba pasiekiamas ne mažesnis kaip 0 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 4-206 (šaltinis: Šilumos supirkimo iš nepriklausomų šilumos gamintojų tvarkos ir sąlygų aprašas, patvirtintas Valstybinės kainų ir energetikos kontrolės komisijos 2010 m. spalio 4 d. nutarimu Nr. O3-202).</w:t>
            </w:r>
          </w:p>
          <w:p w14:paraId="403A893E" w14:textId="77777777" w:rsidR="009513B1" w:rsidRPr="00A1731E" w:rsidRDefault="009513B1" w:rsidP="009513B1">
            <w:pPr>
              <w:ind w:firstLine="0"/>
              <w:jc w:val="both"/>
              <w:rPr>
                <w:rFonts w:ascii="Times New Roman" w:hAnsi="Times New Roman" w:cs="Times New Roman"/>
                <w:szCs w:val="20"/>
              </w:rPr>
            </w:pPr>
          </w:p>
          <w:p w14:paraId="20AFDC07"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Bendra šilumos ir elektros energijos gamyba (</w:t>
            </w:r>
            <w:proofErr w:type="spellStart"/>
            <w:r w:rsidRPr="00A1731E">
              <w:rPr>
                <w:rFonts w:ascii="Times New Roman" w:hAnsi="Times New Roman" w:cs="Times New Roman"/>
                <w:b/>
                <w:szCs w:val="20"/>
              </w:rPr>
              <w:t>kogeneracija</w:t>
            </w:r>
            <w:proofErr w:type="spellEnd"/>
            <w:r w:rsidRPr="00A1731E">
              <w:rPr>
                <w:rFonts w:ascii="Times New Roman" w:hAnsi="Times New Roman" w:cs="Times New Roman"/>
                <w:b/>
                <w:szCs w:val="20"/>
              </w:rPr>
              <w:t>)</w:t>
            </w:r>
            <w:r w:rsidRPr="00A1731E">
              <w:rPr>
                <w:rFonts w:ascii="Times New Roman" w:hAnsi="Times New Roman" w:cs="Times New Roman"/>
                <w:szCs w:val="20"/>
              </w:rPr>
              <w:t xml:space="preserve"> – šilumos ir </w:t>
            </w:r>
            <w:r w:rsidRPr="00A1731E">
              <w:rPr>
                <w:rFonts w:ascii="Times New Roman" w:hAnsi="Times New Roman" w:cs="Times New Roman"/>
                <w:szCs w:val="20"/>
              </w:rPr>
              <w:lastRenderedPageBreak/>
              <w:t>elektros energijos gamyba bendrame technologiniame cikle (šaltinis: Lietuvos Respublikos elektros energetikos įstatymas, Lietuvos Respublikos šilumos ūkio įstatymas).</w:t>
            </w:r>
          </w:p>
          <w:p w14:paraId="1598BD7B" w14:textId="77777777" w:rsidR="009513B1" w:rsidRPr="00A1731E" w:rsidRDefault="009513B1" w:rsidP="009513B1">
            <w:pPr>
              <w:ind w:firstLine="0"/>
              <w:jc w:val="both"/>
              <w:rPr>
                <w:rFonts w:ascii="Times New Roman" w:hAnsi="Times New Roman" w:cs="Times New Roman"/>
                <w:szCs w:val="20"/>
              </w:rPr>
            </w:pPr>
          </w:p>
          <w:p w14:paraId="1FA9CF5C" w14:textId="77777777" w:rsidR="009513B1" w:rsidRPr="00A1731E" w:rsidRDefault="009513B1" w:rsidP="009513B1">
            <w:pPr>
              <w:ind w:firstLine="0"/>
              <w:jc w:val="both"/>
              <w:rPr>
                <w:rFonts w:ascii="Times New Roman" w:hAnsi="Times New Roman" w:cs="Times New Roman"/>
                <w:szCs w:val="20"/>
              </w:rPr>
            </w:pPr>
            <w:r w:rsidRPr="00A1731E">
              <w:rPr>
                <w:rFonts w:ascii="Times New Roman" w:hAnsi="Times New Roman" w:cs="Times New Roman"/>
                <w:b/>
                <w:szCs w:val="20"/>
              </w:rPr>
              <w:t>Elektrinė</w:t>
            </w:r>
            <w:r w:rsidRPr="00A1731E">
              <w:rPr>
                <w:rFonts w:ascii="Times New Roman" w:hAnsi="Times New Roman" w:cs="Times New Roman"/>
                <w:szCs w:val="20"/>
              </w:rPr>
              <w:t xml:space="preserve">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(šaltinis: Lietuvos Respublikos atsinaujinančių išteklių energetikos įstatymas)</w:t>
            </w:r>
            <w:r w:rsidR="008022F8" w:rsidRPr="00A1731E">
              <w:rPr>
                <w:rFonts w:ascii="Times New Roman" w:hAnsi="Times New Roman" w:cs="Times New Roman"/>
                <w:szCs w:val="20"/>
              </w:rPr>
              <w:t>.</w:t>
            </w:r>
          </w:p>
          <w:p w14:paraId="5084AE53" w14:textId="77777777" w:rsidR="009513B1" w:rsidRPr="00A1731E" w:rsidRDefault="009513B1" w:rsidP="009513B1">
            <w:pPr>
              <w:ind w:firstLine="0"/>
              <w:jc w:val="both"/>
              <w:rPr>
                <w:rFonts w:ascii="Times New Roman" w:hAnsi="Times New Roman" w:cs="Times New Roman"/>
                <w:szCs w:val="20"/>
              </w:rPr>
            </w:pPr>
          </w:p>
          <w:p w14:paraId="0D207EF2" w14:textId="77777777" w:rsidR="009513B1" w:rsidRPr="00A1731E" w:rsidRDefault="009513B1" w:rsidP="009513B1">
            <w:pPr>
              <w:ind w:firstLine="0"/>
              <w:jc w:val="both"/>
              <w:rPr>
                <w:rFonts w:ascii="Times New Roman" w:hAnsi="Times New Roman" w:cs="Times New Roman"/>
                <w:szCs w:val="20"/>
              </w:rPr>
            </w:pPr>
            <w:r w:rsidRPr="001232B9">
              <w:rPr>
                <w:rFonts w:ascii="Times New Roman" w:hAnsi="Times New Roman" w:cs="Times New Roman"/>
                <w:b/>
                <w:szCs w:val="20"/>
              </w:rPr>
              <w:t>Elektrinės įrengtoji galia</w:t>
            </w:r>
            <w:r w:rsidRPr="001232B9">
              <w:rPr>
                <w:rFonts w:ascii="Times New Roman" w:hAnsi="Times New Roman" w:cs="Times New Roman"/>
                <w:szCs w:val="20"/>
              </w:rPr>
              <w:t xml:space="preserve"> – visų elektrinės generatorių aktyviųjų galių suma (šaltinis: Lietuvos Respublikos atsinaujinančių išteklių energetikos įstatymas).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B2C6C2"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FC6D6"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Skaičiuojama projektų įgyvendinimo metu įsigytų ir įrengtų energetikos įrenginių elektrinė įrengtoji galia.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FBC8B9" w14:textId="77777777" w:rsidR="009513B1" w:rsidRPr="00A1731E" w:rsidRDefault="009513B1" w:rsidP="009513B1">
            <w:pPr>
              <w:ind w:firstLine="0"/>
              <w:rPr>
                <w:rFonts w:ascii="Times New Roman" w:hAnsi="Times New Roman" w:cs="Times New Roman"/>
                <w:iCs/>
                <w:color w:val="000000"/>
                <w:szCs w:val="20"/>
                <w:u w:val="single"/>
              </w:rPr>
            </w:pPr>
            <w:r w:rsidRPr="00A1731E">
              <w:rPr>
                <w:rFonts w:ascii="Times New Roman" w:hAnsi="Times New Roman" w:cs="Times New Roman"/>
                <w:iCs/>
                <w:color w:val="000000"/>
                <w:szCs w:val="20"/>
                <w:u w:val="single"/>
              </w:rPr>
              <w:t>Pirminiai šaltiniai:</w:t>
            </w:r>
          </w:p>
          <w:p w14:paraId="5D5037E6"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 xml:space="preserve">Energetikos įrenginių techninės būklės patikrinimo pažyma. </w:t>
            </w:r>
          </w:p>
          <w:p w14:paraId="697D5276" w14:textId="77777777" w:rsidR="009513B1" w:rsidRPr="00A1731E" w:rsidRDefault="009513B1" w:rsidP="009513B1">
            <w:pPr>
              <w:ind w:firstLine="0"/>
              <w:rPr>
                <w:rFonts w:ascii="Times New Roman" w:hAnsi="Times New Roman" w:cs="Times New Roman"/>
                <w:iCs/>
                <w:color w:val="000000"/>
                <w:szCs w:val="20"/>
              </w:rPr>
            </w:pPr>
          </w:p>
          <w:p w14:paraId="07D165E4" w14:textId="77777777" w:rsidR="009513B1" w:rsidRPr="00A1731E" w:rsidRDefault="009513B1" w:rsidP="009513B1">
            <w:pPr>
              <w:ind w:firstLine="0"/>
              <w:rPr>
                <w:rFonts w:ascii="Times New Roman" w:hAnsi="Times New Roman" w:cs="Times New Roman"/>
                <w:b/>
                <w:iCs/>
                <w:color w:val="000000"/>
                <w:szCs w:val="20"/>
              </w:rPr>
            </w:pPr>
            <w:r w:rsidRPr="00A1731E">
              <w:rPr>
                <w:rFonts w:ascii="Times New Roman" w:hAnsi="Times New Roman" w:cs="Times New Roman"/>
                <w:b/>
                <w:iCs/>
                <w:color w:val="000000"/>
                <w:szCs w:val="20"/>
              </w:rPr>
              <w:t>Antriniai šaltiniai:</w:t>
            </w:r>
          </w:p>
          <w:p w14:paraId="073E9A52" w14:textId="77777777" w:rsidR="009513B1" w:rsidRPr="00A1731E" w:rsidRDefault="009513B1" w:rsidP="009513B1">
            <w:pPr>
              <w:ind w:firstLine="0"/>
              <w:rPr>
                <w:rFonts w:ascii="Times New Roman" w:hAnsi="Times New Roman" w:cs="Times New Roman"/>
                <w:iCs/>
                <w:color w:val="000000"/>
                <w:szCs w:val="20"/>
              </w:rPr>
            </w:pPr>
            <w:r w:rsidRPr="00A1731E">
              <w:rPr>
                <w:rFonts w:ascii="Times New Roman" w:hAnsi="Times New Roman" w:cs="Times New Roman"/>
                <w:iCs/>
                <w:color w:val="000000"/>
                <w:szCs w:val="20"/>
              </w:rPr>
              <w:t>mokėjimo prašymai, projektų įgyvendinimo ataskaitos.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B30200"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Stebėsenos rodiklis laikomas pasiektu, kai projekto veiklų įgyvendinimo pabaigoje pasirašomas darbų priėmimo–perdavimo aktas arba statybos užbaigimo patvirtinimo dokumentas.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960750A" w14:textId="77777777" w:rsidR="009513B1" w:rsidRPr="00A1731E" w:rsidRDefault="009513B1" w:rsidP="009513B1">
            <w:pPr>
              <w:ind w:firstLine="0"/>
              <w:rPr>
                <w:rFonts w:ascii="Times New Roman" w:hAnsi="Times New Roman" w:cs="Times New Roman"/>
                <w:szCs w:val="20"/>
              </w:rPr>
            </w:pPr>
            <w:r w:rsidRPr="00A1731E">
              <w:rPr>
                <w:rFonts w:ascii="Times New Roman" w:hAnsi="Times New Roman" w:cs="Times New Roman"/>
                <w:szCs w:val="20"/>
              </w:rPr>
              <w:t>Už stebėsenos rodiklio pasiekimą ir duomenų apie pasiektą stebėsenos rodiklio reikšmę teikimą yra atsakingas projekto vykdytojas.</w:t>
            </w:r>
          </w:p>
        </w:tc>
      </w:tr>
    </w:tbl>
    <w:p w14:paraId="652B5AB1" w14:textId="77777777" w:rsidR="00552186" w:rsidRPr="00A1731E" w:rsidRDefault="003C7428" w:rsidP="003C7428">
      <w:pPr>
        <w:tabs>
          <w:tab w:val="left" w:pos="993"/>
        </w:tabs>
        <w:ind w:firstLine="0"/>
        <w:jc w:val="center"/>
        <w:rPr>
          <w:rFonts w:ascii="Times New Roman" w:hAnsi="Times New Roman" w:cs="Times New Roman"/>
          <w:sz w:val="24"/>
        </w:rPr>
      </w:pPr>
      <w:r>
        <w:rPr>
          <w:rFonts w:ascii="Times New Roman" w:hAnsi="Times New Roman" w:cs="Times New Roman"/>
          <w:sz w:val="24"/>
        </w:rPr>
        <w:t>_____________</w:t>
      </w:r>
    </w:p>
    <w:sectPr w:rsidR="00552186" w:rsidRPr="00A1731E" w:rsidSect="0005102A">
      <w:headerReference w:type="defaul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83E5" w14:textId="77777777" w:rsidR="009250A3" w:rsidRDefault="009250A3">
      <w:r>
        <w:separator/>
      </w:r>
    </w:p>
  </w:endnote>
  <w:endnote w:type="continuationSeparator" w:id="0">
    <w:p w14:paraId="131A8B1C" w14:textId="77777777" w:rsidR="009250A3" w:rsidRDefault="009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4785" w14:textId="77777777" w:rsidR="009250A3" w:rsidRDefault="009250A3">
      <w:r>
        <w:separator/>
      </w:r>
    </w:p>
  </w:footnote>
  <w:footnote w:type="continuationSeparator" w:id="0">
    <w:p w14:paraId="1360F1C6" w14:textId="77777777" w:rsidR="009250A3" w:rsidRDefault="009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270904"/>
      <w:docPartObj>
        <w:docPartGallery w:val="Page Numbers (Top of Page)"/>
        <w:docPartUnique/>
      </w:docPartObj>
    </w:sdtPr>
    <w:sdtEndPr/>
    <w:sdtContent>
      <w:p w14:paraId="578BC2EC" w14:textId="77777777" w:rsidR="003C17A0" w:rsidRDefault="003C17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C1C9DA" w14:textId="77777777" w:rsidR="003C17A0" w:rsidRDefault="003C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050577"/>
      <w:docPartObj>
        <w:docPartGallery w:val="Page Numbers (Top of Page)"/>
        <w:docPartUnique/>
      </w:docPartObj>
    </w:sdtPr>
    <w:sdtEndPr>
      <w:rPr>
        <w:rFonts w:ascii="Times New Roman" w:hAnsi="Times New Roman" w:cs="Times New Roman"/>
        <w:sz w:val="24"/>
      </w:rPr>
    </w:sdtEndPr>
    <w:sdtContent>
      <w:p w14:paraId="79CD84DD" w14:textId="481DD0D4" w:rsidR="003C17A0" w:rsidRPr="00B6545F" w:rsidRDefault="003C17A0">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274BB9">
          <w:rPr>
            <w:rFonts w:ascii="Times New Roman" w:hAnsi="Times New Roman" w:cs="Times New Roman"/>
            <w:noProof/>
            <w:sz w:val="24"/>
          </w:rPr>
          <w:t>2</w:t>
        </w:r>
        <w:r w:rsidRPr="00B6545F">
          <w:rPr>
            <w:rFonts w:ascii="Times New Roman" w:hAnsi="Times New Roman" w:cs="Times New Roman"/>
            <w:sz w:val="24"/>
          </w:rPr>
          <w:fldChar w:fldCharType="end"/>
        </w:r>
      </w:p>
    </w:sdtContent>
  </w:sdt>
  <w:p w14:paraId="5C6F0D2B" w14:textId="77777777" w:rsidR="003C17A0" w:rsidRPr="00992801" w:rsidRDefault="003C17A0" w:rsidP="00992801">
    <w:pPr>
      <w:pStyle w:val="Header"/>
      <w:tabs>
        <w:tab w:val="clear" w:pos="4819"/>
        <w:tab w:val="clear" w:pos="9638"/>
      </w:tabs>
      <w:ind w:firstLine="0"/>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7544"/>
      <w:docPartObj>
        <w:docPartGallery w:val="Page Numbers (Top of Page)"/>
        <w:docPartUnique/>
      </w:docPartObj>
    </w:sdtPr>
    <w:sdtEndPr>
      <w:rPr>
        <w:rFonts w:ascii="Times New Roman" w:hAnsi="Times New Roman" w:cs="Times New Roman"/>
        <w:sz w:val="24"/>
      </w:rPr>
    </w:sdtEndPr>
    <w:sdtContent>
      <w:p w14:paraId="106BFBC9" w14:textId="072F3034" w:rsidR="003C17A0" w:rsidRPr="00B6545F" w:rsidRDefault="003C17A0">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274BB9">
          <w:rPr>
            <w:rFonts w:ascii="Times New Roman" w:hAnsi="Times New Roman" w:cs="Times New Roman"/>
            <w:noProof/>
            <w:sz w:val="24"/>
          </w:rPr>
          <w:t>5</w:t>
        </w:r>
        <w:r w:rsidRPr="00B6545F">
          <w:rPr>
            <w:rFonts w:ascii="Times New Roman" w:hAnsi="Times New Roman" w:cs="Times New Roman"/>
            <w:sz w:val="24"/>
          </w:rPr>
          <w:fldChar w:fldCharType="end"/>
        </w:r>
      </w:p>
    </w:sdtContent>
  </w:sdt>
  <w:p w14:paraId="19A701A6" w14:textId="77777777" w:rsidR="003C17A0" w:rsidRPr="00992801" w:rsidRDefault="003C17A0" w:rsidP="00992801">
    <w:pPr>
      <w:pStyle w:val="Header"/>
      <w:tabs>
        <w:tab w:val="clear" w:pos="4819"/>
        <w:tab w:val="clear" w:pos="9638"/>
      </w:tabs>
      <w:ind w:firstLine="0"/>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D55AF0"/>
    <w:multiLevelType w:val="hybridMultilevel"/>
    <w:tmpl w:val="3E42E3DE"/>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847F1E"/>
    <w:multiLevelType w:val="hybridMultilevel"/>
    <w:tmpl w:val="8E54A068"/>
    <w:lvl w:ilvl="0" w:tplc="82E8A39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734E70"/>
    <w:multiLevelType w:val="hybridMultilevel"/>
    <w:tmpl w:val="5F1E95D0"/>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F12791"/>
    <w:multiLevelType w:val="multilevel"/>
    <w:tmpl w:val="FE7ECCC4"/>
    <w:lvl w:ilvl="0">
      <w:start w:val="1"/>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25" w15:restartNumberingAfterBreak="0">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24"/>
  </w:num>
  <w:num w:numId="4">
    <w:abstractNumId w:val="8"/>
  </w:num>
  <w:num w:numId="5">
    <w:abstractNumId w:val="19"/>
  </w:num>
  <w:num w:numId="6">
    <w:abstractNumId w:val="3"/>
  </w:num>
  <w:num w:numId="7">
    <w:abstractNumId w:val="12"/>
  </w:num>
  <w:num w:numId="8">
    <w:abstractNumId w:val="25"/>
  </w:num>
  <w:num w:numId="9">
    <w:abstractNumId w:val="27"/>
  </w:num>
  <w:num w:numId="10">
    <w:abstractNumId w:val="21"/>
  </w:num>
  <w:num w:numId="11">
    <w:abstractNumId w:val="7"/>
  </w:num>
  <w:num w:numId="12">
    <w:abstractNumId w:val="22"/>
  </w:num>
  <w:num w:numId="13">
    <w:abstractNumId w:val="11"/>
  </w:num>
  <w:num w:numId="14">
    <w:abstractNumId w:val="13"/>
  </w:num>
  <w:num w:numId="15">
    <w:abstractNumId w:val="26"/>
  </w:num>
  <w:num w:numId="16">
    <w:abstractNumId w:val="18"/>
  </w:num>
  <w:num w:numId="17">
    <w:abstractNumId w:val="23"/>
  </w:num>
  <w:num w:numId="18">
    <w:abstractNumId w:val="4"/>
  </w:num>
  <w:num w:numId="19">
    <w:abstractNumId w:val="15"/>
  </w:num>
  <w:num w:numId="20">
    <w:abstractNumId w:val="0"/>
  </w:num>
  <w:num w:numId="21">
    <w:abstractNumId w:val="1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
  </w:num>
  <w:num w:numId="26">
    <w:abstractNumId w:val="5"/>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002C"/>
    <w:rsid w:val="0001461F"/>
    <w:rsid w:val="00014B5D"/>
    <w:rsid w:val="00022024"/>
    <w:rsid w:val="00024405"/>
    <w:rsid w:val="00030E78"/>
    <w:rsid w:val="00041B94"/>
    <w:rsid w:val="00042606"/>
    <w:rsid w:val="00043C49"/>
    <w:rsid w:val="00050C18"/>
    <w:rsid w:val="0005102A"/>
    <w:rsid w:val="00053CDC"/>
    <w:rsid w:val="000541FE"/>
    <w:rsid w:val="00055217"/>
    <w:rsid w:val="000631B7"/>
    <w:rsid w:val="0007011F"/>
    <w:rsid w:val="000729AB"/>
    <w:rsid w:val="000755A1"/>
    <w:rsid w:val="0007582F"/>
    <w:rsid w:val="000769E3"/>
    <w:rsid w:val="00083423"/>
    <w:rsid w:val="00092C0F"/>
    <w:rsid w:val="0009540D"/>
    <w:rsid w:val="000A4500"/>
    <w:rsid w:val="000B6BC5"/>
    <w:rsid w:val="000C1ACE"/>
    <w:rsid w:val="000C37D6"/>
    <w:rsid w:val="000C429B"/>
    <w:rsid w:val="000C5095"/>
    <w:rsid w:val="000D05CB"/>
    <w:rsid w:val="000D074D"/>
    <w:rsid w:val="000D77E3"/>
    <w:rsid w:val="000F1275"/>
    <w:rsid w:val="000F6D64"/>
    <w:rsid w:val="001054E6"/>
    <w:rsid w:val="0010787F"/>
    <w:rsid w:val="001104B7"/>
    <w:rsid w:val="00111E54"/>
    <w:rsid w:val="0011239E"/>
    <w:rsid w:val="00112ACA"/>
    <w:rsid w:val="00113F84"/>
    <w:rsid w:val="001153A2"/>
    <w:rsid w:val="001200E1"/>
    <w:rsid w:val="001210DF"/>
    <w:rsid w:val="00122ED3"/>
    <w:rsid w:val="001232B9"/>
    <w:rsid w:val="00142893"/>
    <w:rsid w:val="0014653B"/>
    <w:rsid w:val="00150012"/>
    <w:rsid w:val="0015437C"/>
    <w:rsid w:val="00157A3E"/>
    <w:rsid w:val="001675C3"/>
    <w:rsid w:val="00167E22"/>
    <w:rsid w:val="00176916"/>
    <w:rsid w:val="00187D30"/>
    <w:rsid w:val="00190179"/>
    <w:rsid w:val="001A0FA6"/>
    <w:rsid w:val="001A1085"/>
    <w:rsid w:val="001A7D37"/>
    <w:rsid w:val="001B2019"/>
    <w:rsid w:val="001B376D"/>
    <w:rsid w:val="001B43E5"/>
    <w:rsid w:val="001C0436"/>
    <w:rsid w:val="001C1FCF"/>
    <w:rsid w:val="001C6416"/>
    <w:rsid w:val="001C6DC4"/>
    <w:rsid w:val="001D007E"/>
    <w:rsid w:val="001D17AB"/>
    <w:rsid w:val="001E3D27"/>
    <w:rsid w:val="001F7488"/>
    <w:rsid w:val="00200CD3"/>
    <w:rsid w:val="002032A2"/>
    <w:rsid w:val="00203B96"/>
    <w:rsid w:val="00216AFC"/>
    <w:rsid w:val="002210B4"/>
    <w:rsid w:val="00223D9F"/>
    <w:rsid w:val="00225E00"/>
    <w:rsid w:val="00230767"/>
    <w:rsid w:val="00233770"/>
    <w:rsid w:val="00240556"/>
    <w:rsid w:val="00241DD2"/>
    <w:rsid w:val="00243E85"/>
    <w:rsid w:val="00264F0E"/>
    <w:rsid w:val="002703D9"/>
    <w:rsid w:val="0027211B"/>
    <w:rsid w:val="00273FCD"/>
    <w:rsid w:val="00274BB9"/>
    <w:rsid w:val="00275B61"/>
    <w:rsid w:val="00277281"/>
    <w:rsid w:val="002921E6"/>
    <w:rsid w:val="00295D75"/>
    <w:rsid w:val="002A23BF"/>
    <w:rsid w:val="002A4139"/>
    <w:rsid w:val="002A535C"/>
    <w:rsid w:val="002A58A3"/>
    <w:rsid w:val="002B6D59"/>
    <w:rsid w:val="002B704A"/>
    <w:rsid w:val="002C2D07"/>
    <w:rsid w:val="002C3980"/>
    <w:rsid w:val="002D1389"/>
    <w:rsid w:val="002D2167"/>
    <w:rsid w:val="002D5851"/>
    <w:rsid w:val="002D5A1F"/>
    <w:rsid w:val="002D6DAA"/>
    <w:rsid w:val="002E325D"/>
    <w:rsid w:val="002E5434"/>
    <w:rsid w:val="002E5D6C"/>
    <w:rsid w:val="002E6659"/>
    <w:rsid w:val="002F69E6"/>
    <w:rsid w:val="00302E66"/>
    <w:rsid w:val="00305FB5"/>
    <w:rsid w:val="00313064"/>
    <w:rsid w:val="00314A3B"/>
    <w:rsid w:val="00321800"/>
    <w:rsid w:val="00322E40"/>
    <w:rsid w:val="00323335"/>
    <w:rsid w:val="0032561C"/>
    <w:rsid w:val="003269A1"/>
    <w:rsid w:val="00327575"/>
    <w:rsid w:val="00333EA9"/>
    <w:rsid w:val="00335D1F"/>
    <w:rsid w:val="00346203"/>
    <w:rsid w:val="00353865"/>
    <w:rsid w:val="0037154F"/>
    <w:rsid w:val="0037562E"/>
    <w:rsid w:val="003772E7"/>
    <w:rsid w:val="003836C6"/>
    <w:rsid w:val="003853F8"/>
    <w:rsid w:val="00390DCC"/>
    <w:rsid w:val="003A35CE"/>
    <w:rsid w:val="003A3B97"/>
    <w:rsid w:val="003A56A2"/>
    <w:rsid w:val="003A6387"/>
    <w:rsid w:val="003B457C"/>
    <w:rsid w:val="003B4762"/>
    <w:rsid w:val="003B5863"/>
    <w:rsid w:val="003C17A0"/>
    <w:rsid w:val="003C6C06"/>
    <w:rsid w:val="003C7428"/>
    <w:rsid w:val="003C7CB5"/>
    <w:rsid w:val="003D3FA6"/>
    <w:rsid w:val="003D5AF5"/>
    <w:rsid w:val="003D6F34"/>
    <w:rsid w:val="003E22D5"/>
    <w:rsid w:val="003E4142"/>
    <w:rsid w:val="003F3F02"/>
    <w:rsid w:val="003F565B"/>
    <w:rsid w:val="004005C9"/>
    <w:rsid w:val="00410586"/>
    <w:rsid w:val="0041087D"/>
    <w:rsid w:val="004126D2"/>
    <w:rsid w:val="004128B9"/>
    <w:rsid w:val="00416CD5"/>
    <w:rsid w:val="00421023"/>
    <w:rsid w:val="004556EB"/>
    <w:rsid w:val="00467490"/>
    <w:rsid w:val="00470BA6"/>
    <w:rsid w:val="00472C6B"/>
    <w:rsid w:val="00477F49"/>
    <w:rsid w:val="00477FC0"/>
    <w:rsid w:val="0048153A"/>
    <w:rsid w:val="004848A6"/>
    <w:rsid w:val="00484CCB"/>
    <w:rsid w:val="00494710"/>
    <w:rsid w:val="0049602A"/>
    <w:rsid w:val="00497900"/>
    <w:rsid w:val="004B07FB"/>
    <w:rsid w:val="004C6D19"/>
    <w:rsid w:val="004C76BD"/>
    <w:rsid w:val="004D6EA7"/>
    <w:rsid w:val="004E289D"/>
    <w:rsid w:val="004E4C0E"/>
    <w:rsid w:val="004E5B48"/>
    <w:rsid w:val="004E7DBA"/>
    <w:rsid w:val="004F0A98"/>
    <w:rsid w:val="004F1E92"/>
    <w:rsid w:val="004F7056"/>
    <w:rsid w:val="004F7E59"/>
    <w:rsid w:val="00507F17"/>
    <w:rsid w:val="00510C41"/>
    <w:rsid w:val="00514CBB"/>
    <w:rsid w:val="00524B41"/>
    <w:rsid w:val="00525167"/>
    <w:rsid w:val="00527AB8"/>
    <w:rsid w:val="00531F7C"/>
    <w:rsid w:val="00537B9E"/>
    <w:rsid w:val="00552186"/>
    <w:rsid w:val="00560B85"/>
    <w:rsid w:val="0056186B"/>
    <w:rsid w:val="005750EA"/>
    <w:rsid w:val="0058578D"/>
    <w:rsid w:val="00592A62"/>
    <w:rsid w:val="00592D5E"/>
    <w:rsid w:val="005935D2"/>
    <w:rsid w:val="005A0F1A"/>
    <w:rsid w:val="005A3DCE"/>
    <w:rsid w:val="005A5A6C"/>
    <w:rsid w:val="005A61A2"/>
    <w:rsid w:val="005B32F4"/>
    <w:rsid w:val="005B6FA9"/>
    <w:rsid w:val="005B79B6"/>
    <w:rsid w:val="005C052F"/>
    <w:rsid w:val="005C0C83"/>
    <w:rsid w:val="005C63DD"/>
    <w:rsid w:val="005E348E"/>
    <w:rsid w:val="005F56C5"/>
    <w:rsid w:val="00606129"/>
    <w:rsid w:val="006071EA"/>
    <w:rsid w:val="0061431F"/>
    <w:rsid w:val="006147F5"/>
    <w:rsid w:val="0062214B"/>
    <w:rsid w:val="006238DD"/>
    <w:rsid w:val="00623E99"/>
    <w:rsid w:val="00624AFD"/>
    <w:rsid w:val="00624C2E"/>
    <w:rsid w:val="00630C81"/>
    <w:rsid w:val="00634EC5"/>
    <w:rsid w:val="0064059D"/>
    <w:rsid w:val="006463C4"/>
    <w:rsid w:val="0064641E"/>
    <w:rsid w:val="006504A9"/>
    <w:rsid w:val="00651B41"/>
    <w:rsid w:val="0065302F"/>
    <w:rsid w:val="00653BF5"/>
    <w:rsid w:val="00654A32"/>
    <w:rsid w:val="00656FA2"/>
    <w:rsid w:val="00676FD3"/>
    <w:rsid w:val="0068033A"/>
    <w:rsid w:val="0068324C"/>
    <w:rsid w:val="0068527C"/>
    <w:rsid w:val="006862E6"/>
    <w:rsid w:val="00691925"/>
    <w:rsid w:val="00691FB9"/>
    <w:rsid w:val="006A32FF"/>
    <w:rsid w:val="006A6BF3"/>
    <w:rsid w:val="006B00A4"/>
    <w:rsid w:val="006B4F66"/>
    <w:rsid w:val="006B668F"/>
    <w:rsid w:val="006B68DB"/>
    <w:rsid w:val="006C61AC"/>
    <w:rsid w:val="006C6AEE"/>
    <w:rsid w:val="006D35C1"/>
    <w:rsid w:val="006D6EA8"/>
    <w:rsid w:val="006E3A64"/>
    <w:rsid w:val="006F075D"/>
    <w:rsid w:val="006F4015"/>
    <w:rsid w:val="007032DA"/>
    <w:rsid w:val="00720BAC"/>
    <w:rsid w:val="00721C82"/>
    <w:rsid w:val="00722C93"/>
    <w:rsid w:val="00725112"/>
    <w:rsid w:val="007277AA"/>
    <w:rsid w:val="0073107D"/>
    <w:rsid w:val="00732382"/>
    <w:rsid w:val="00746434"/>
    <w:rsid w:val="007470AD"/>
    <w:rsid w:val="0075426F"/>
    <w:rsid w:val="00754696"/>
    <w:rsid w:val="00772D41"/>
    <w:rsid w:val="00777508"/>
    <w:rsid w:val="0078536D"/>
    <w:rsid w:val="00786F00"/>
    <w:rsid w:val="007916B9"/>
    <w:rsid w:val="0079509A"/>
    <w:rsid w:val="007A0154"/>
    <w:rsid w:val="007A3011"/>
    <w:rsid w:val="007A72AA"/>
    <w:rsid w:val="007B1185"/>
    <w:rsid w:val="007B724B"/>
    <w:rsid w:val="007C00D0"/>
    <w:rsid w:val="007C6694"/>
    <w:rsid w:val="007D0C7C"/>
    <w:rsid w:val="007D65DB"/>
    <w:rsid w:val="007E0ECF"/>
    <w:rsid w:val="007E4919"/>
    <w:rsid w:val="007E69FE"/>
    <w:rsid w:val="007F41DA"/>
    <w:rsid w:val="008022F8"/>
    <w:rsid w:val="0082299E"/>
    <w:rsid w:val="008271A4"/>
    <w:rsid w:val="00827841"/>
    <w:rsid w:val="0083205D"/>
    <w:rsid w:val="0083397C"/>
    <w:rsid w:val="00834940"/>
    <w:rsid w:val="00835708"/>
    <w:rsid w:val="00840C29"/>
    <w:rsid w:val="00840D04"/>
    <w:rsid w:val="00840E54"/>
    <w:rsid w:val="008518F7"/>
    <w:rsid w:val="008574A0"/>
    <w:rsid w:val="00860E81"/>
    <w:rsid w:val="00867F3D"/>
    <w:rsid w:val="00876064"/>
    <w:rsid w:val="00883AD1"/>
    <w:rsid w:val="00892726"/>
    <w:rsid w:val="00894593"/>
    <w:rsid w:val="008A1B1D"/>
    <w:rsid w:val="008A2DF2"/>
    <w:rsid w:val="008B23C1"/>
    <w:rsid w:val="008B39F9"/>
    <w:rsid w:val="008C0A24"/>
    <w:rsid w:val="008D139A"/>
    <w:rsid w:val="008D2B80"/>
    <w:rsid w:val="008D3996"/>
    <w:rsid w:val="008D6282"/>
    <w:rsid w:val="008D6311"/>
    <w:rsid w:val="008E35A8"/>
    <w:rsid w:val="008E4D94"/>
    <w:rsid w:val="008F06FD"/>
    <w:rsid w:val="008F3198"/>
    <w:rsid w:val="008F6E4B"/>
    <w:rsid w:val="008F73D4"/>
    <w:rsid w:val="009052BA"/>
    <w:rsid w:val="0091006C"/>
    <w:rsid w:val="00912471"/>
    <w:rsid w:val="00913282"/>
    <w:rsid w:val="0092073B"/>
    <w:rsid w:val="00924E0C"/>
    <w:rsid w:val="009250A3"/>
    <w:rsid w:val="00925A1F"/>
    <w:rsid w:val="0092679C"/>
    <w:rsid w:val="00930684"/>
    <w:rsid w:val="009341B4"/>
    <w:rsid w:val="009434A1"/>
    <w:rsid w:val="00943B43"/>
    <w:rsid w:val="00950C72"/>
    <w:rsid w:val="009513B1"/>
    <w:rsid w:val="00956DB0"/>
    <w:rsid w:val="00957E40"/>
    <w:rsid w:val="00963AC7"/>
    <w:rsid w:val="009654F0"/>
    <w:rsid w:val="009669E1"/>
    <w:rsid w:val="009713DD"/>
    <w:rsid w:val="00972BC3"/>
    <w:rsid w:val="00981D4B"/>
    <w:rsid w:val="009852CD"/>
    <w:rsid w:val="0098538F"/>
    <w:rsid w:val="009876CC"/>
    <w:rsid w:val="00991A47"/>
    <w:rsid w:val="00992801"/>
    <w:rsid w:val="00994795"/>
    <w:rsid w:val="009A128C"/>
    <w:rsid w:val="009A6031"/>
    <w:rsid w:val="009B2132"/>
    <w:rsid w:val="009B3CCB"/>
    <w:rsid w:val="009D2F67"/>
    <w:rsid w:val="009E3801"/>
    <w:rsid w:val="009E63DA"/>
    <w:rsid w:val="009E6E9E"/>
    <w:rsid w:val="009E7CC4"/>
    <w:rsid w:val="009F05DF"/>
    <w:rsid w:val="009F0CBF"/>
    <w:rsid w:val="009F464B"/>
    <w:rsid w:val="00A065D1"/>
    <w:rsid w:val="00A14D30"/>
    <w:rsid w:val="00A1731E"/>
    <w:rsid w:val="00A20E79"/>
    <w:rsid w:val="00A248AC"/>
    <w:rsid w:val="00A317BB"/>
    <w:rsid w:val="00A3188F"/>
    <w:rsid w:val="00A31A5F"/>
    <w:rsid w:val="00A320C2"/>
    <w:rsid w:val="00A37820"/>
    <w:rsid w:val="00A444B0"/>
    <w:rsid w:val="00A456E9"/>
    <w:rsid w:val="00A54719"/>
    <w:rsid w:val="00A71E4C"/>
    <w:rsid w:val="00A759CB"/>
    <w:rsid w:val="00A802A1"/>
    <w:rsid w:val="00A845FE"/>
    <w:rsid w:val="00A94143"/>
    <w:rsid w:val="00A97E15"/>
    <w:rsid w:val="00A97FB0"/>
    <w:rsid w:val="00AA165F"/>
    <w:rsid w:val="00AA5BEA"/>
    <w:rsid w:val="00AA64AA"/>
    <w:rsid w:val="00AB0127"/>
    <w:rsid w:val="00AB5D9D"/>
    <w:rsid w:val="00AC3F40"/>
    <w:rsid w:val="00AC528F"/>
    <w:rsid w:val="00AC56E7"/>
    <w:rsid w:val="00AD1056"/>
    <w:rsid w:val="00AD2FDD"/>
    <w:rsid w:val="00AD6ACA"/>
    <w:rsid w:val="00AE23CA"/>
    <w:rsid w:val="00AE2DF0"/>
    <w:rsid w:val="00AF0A24"/>
    <w:rsid w:val="00AF5A96"/>
    <w:rsid w:val="00AF7D2F"/>
    <w:rsid w:val="00B01A34"/>
    <w:rsid w:val="00B04D2C"/>
    <w:rsid w:val="00B057E3"/>
    <w:rsid w:val="00B1027B"/>
    <w:rsid w:val="00B109EE"/>
    <w:rsid w:val="00B12213"/>
    <w:rsid w:val="00B1252A"/>
    <w:rsid w:val="00B164BD"/>
    <w:rsid w:val="00B3350E"/>
    <w:rsid w:val="00B42E2B"/>
    <w:rsid w:val="00B47CD1"/>
    <w:rsid w:val="00B50AB6"/>
    <w:rsid w:val="00B52E73"/>
    <w:rsid w:val="00B56316"/>
    <w:rsid w:val="00B623B0"/>
    <w:rsid w:val="00B6545F"/>
    <w:rsid w:val="00B67F79"/>
    <w:rsid w:val="00B718A0"/>
    <w:rsid w:val="00B74EBD"/>
    <w:rsid w:val="00B85B42"/>
    <w:rsid w:val="00B8780C"/>
    <w:rsid w:val="00B91BF4"/>
    <w:rsid w:val="00B92A24"/>
    <w:rsid w:val="00B92D5B"/>
    <w:rsid w:val="00B956C8"/>
    <w:rsid w:val="00B97BC7"/>
    <w:rsid w:val="00BA4363"/>
    <w:rsid w:val="00BA5841"/>
    <w:rsid w:val="00BA5F12"/>
    <w:rsid w:val="00BA7291"/>
    <w:rsid w:val="00BB6961"/>
    <w:rsid w:val="00BB7D38"/>
    <w:rsid w:val="00BD3A76"/>
    <w:rsid w:val="00BD3CF8"/>
    <w:rsid w:val="00BD60CC"/>
    <w:rsid w:val="00BD6CE9"/>
    <w:rsid w:val="00BE117B"/>
    <w:rsid w:val="00BE1BCD"/>
    <w:rsid w:val="00BE2B79"/>
    <w:rsid w:val="00BF720C"/>
    <w:rsid w:val="00C032CA"/>
    <w:rsid w:val="00C1063A"/>
    <w:rsid w:val="00C12B1C"/>
    <w:rsid w:val="00C16853"/>
    <w:rsid w:val="00C207F5"/>
    <w:rsid w:val="00C240C4"/>
    <w:rsid w:val="00C36E54"/>
    <w:rsid w:val="00C401C9"/>
    <w:rsid w:val="00C40A41"/>
    <w:rsid w:val="00C40E9B"/>
    <w:rsid w:val="00C44A6D"/>
    <w:rsid w:val="00C47E56"/>
    <w:rsid w:val="00C52CB4"/>
    <w:rsid w:val="00C530BD"/>
    <w:rsid w:val="00C53C97"/>
    <w:rsid w:val="00C561AC"/>
    <w:rsid w:val="00C60B4F"/>
    <w:rsid w:val="00C6276F"/>
    <w:rsid w:val="00C63421"/>
    <w:rsid w:val="00C6675B"/>
    <w:rsid w:val="00C75791"/>
    <w:rsid w:val="00C76477"/>
    <w:rsid w:val="00C83F73"/>
    <w:rsid w:val="00C85BEF"/>
    <w:rsid w:val="00C90284"/>
    <w:rsid w:val="00C90E73"/>
    <w:rsid w:val="00C91592"/>
    <w:rsid w:val="00CB0273"/>
    <w:rsid w:val="00CB427C"/>
    <w:rsid w:val="00CC661B"/>
    <w:rsid w:val="00CC7F12"/>
    <w:rsid w:val="00CD1E0E"/>
    <w:rsid w:val="00CD3DD7"/>
    <w:rsid w:val="00CD734E"/>
    <w:rsid w:val="00CD7B3E"/>
    <w:rsid w:val="00CD7C25"/>
    <w:rsid w:val="00CF3483"/>
    <w:rsid w:val="00CF4A7A"/>
    <w:rsid w:val="00CF5843"/>
    <w:rsid w:val="00D01697"/>
    <w:rsid w:val="00D03BDF"/>
    <w:rsid w:val="00D05675"/>
    <w:rsid w:val="00D1013B"/>
    <w:rsid w:val="00D115C5"/>
    <w:rsid w:val="00D14F9C"/>
    <w:rsid w:val="00D17DC0"/>
    <w:rsid w:val="00D32B59"/>
    <w:rsid w:val="00D32EF9"/>
    <w:rsid w:val="00D33533"/>
    <w:rsid w:val="00D35BAD"/>
    <w:rsid w:val="00D43E49"/>
    <w:rsid w:val="00D452D8"/>
    <w:rsid w:val="00D53F60"/>
    <w:rsid w:val="00D55FF2"/>
    <w:rsid w:val="00D560C8"/>
    <w:rsid w:val="00D74787"/>
    <w:rsid w:val="00D74886"/>
    <w:rsid w:val="00D8340E"/>
    <w:rsid w:val="00D9166C"/>
    <w:rsid w:val="00D92E30"/>
    <w:rsid w:val="00D93419"/>
    <w:rsid w:val="00D94BEA"/>
    <w:rsid w:val="00DA3A6D"/>
    <w:rsid w:val="00DA41A0"/>
    <w:rsid w:val="00DA6A5C"/>
    <w:rsid w:val="00DA7C27"/>
    <w:rsid w:val="00DB294C"/>
    <w:rsid w:val="00DC0320"/>
    <w:rsid w:val="00DC3AEB"/>
    <w:rsid w:val="00DC4435"/>
    <w:rsid w:val="00DD1D64"/>
    <w:rsid w:val="00DE1430"/>
    <w:rsid w:val="00DF1BE2"/>
    <w:rsid w:val="00DF28B3"/>
    <w:rsid w:val="00DF3D39"/>
    <w:rsid w:val="00DF42B4"/>
    <w:rsid w:val="00DF5B9C"/>
    <w:rsid w:val="00DF7BDD"/>
    <w:rsid w:val="00E01A91"/>
    <w:rsid w:val="00E027CA"/>
    <w:rsid w:val="00E07F4D"/>
    <w:rsid w:val="00E10A41"/>
    <w:rsid w:val="00E15DE0"/>
    <w:rsid w:val="00E16494"/>
    <w:rsid w:val="00E17DCD"/>
    <w:rsid w:val="00E2391D"/>
    <w:rsid w:val="00E24AB4"/>
    <w:rsid w:val="00E3422F"/>
    <w:rsid w:val="00E4453A"/>
    <w:rsid w:val="00E469A7"/>
    <w:rsid w:val="00E568C8"/>
    <w:rsid w:val="00E6048B"/>
    <w:rsid w:val="00E60571"/>
    <w:rsid w:val="00E62E80"/>
    <w:rsid w:val="00E63DFD"/>
    <w:rsid w:val="00E66AE9"/>
    <w:rsid w:val="00E66B0A"/>
    <w:rsid w:val="00E75C22"/>
    <w:rsid w:val="00E771E6"/>
    <w:rsid w:val="00E834DA"/>
    <w:rsid w:val="00E8410A"/>
    <w:rsid w:val="00E844CA"/>
    <w:rsid w:val="00E84FEF"/>
    <w:rsid w:val="00E93713"/>
    <w:rsid w:val="00E94C63"/>
    <w:rsid w:val="00EB16B8"/>
    <w:rsid w:val="00EB7D82"/>
    <w:rsid w:val="00EE1C3A"/>
    <w:rsid w:val="00EE56BB"/>
    <w:rsid w:val="00EE5A95"/>
    <w:rsid w:val="00EE77DB"/>
    <w:rsid w:val="00EF4BD0"/>
    <w:rsid w:val="00EF548A"/>
    <w:rsid w:val="00F01B4F"/>
    <w:rsid w:val="00F02560"/>
    <w:rsid w:val="00F10D8D"/>
    <w:rsid w:val="00F1504A"/>
    <w:rsid w:val="00F22AF2"/>
    <w:rsid w:val="00F33699"/>
    <w:rsid w:val="00F42744"/>
    <w:rsid w:val="00F475A9"/>
    <w:rsid w:val="00F51DCB"/>
    <w:rsid w:val="00F51E15"/>
    <w:rsid w:val="00F53CC0"/>
    <w:rsid w:val="00F60D21"/>
    <w:rsid w:val="00F704F0"/>
    <w:rsid w:val="00F80AEB"/>
    <w:rsid w:val="00F810E3"/>
    <w:rsid w:val="00F97232"/>
    <w:rsid w:val="00FA6DEC"/>
    <w:rsid w:val="00FB2BE8"/>
    <w:rsid w:val="00FC176A"/>
    <w:rsid w:val="00FC52D9"/>
    <w:rsid w:val="00FC7A74"/>
    <w:rsid w:val="00FD1D49"/>
    <w:rsid w:val="00FD62DC"/>
    <w:rsid w:val="00FE3F03"/>
    <w:rsid w:val="00FE74FB"/>
    <w:rsid w:val="00FF3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B8D7AC"/>
  <w15:docId w15:val="{29A62510-5896-4ED3-B237-D59EE4EC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F69E6"/>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rsid w:val="003F3F02"/>
    <w:rPr>
      <w:szCs w:val="20"/>
    </w:rPr>
  </w:style>
  <w:style w:type="character" w:customStyle="1" w:styleId="CommentTextChar">
    <w:name w:val="Comment Text Char"/>
    <w:aliases w:val=" Char Char"/>
    <w:basedOn w:val="DefaultParagraphFont"/>
    <w:link w:val="CommentText"/>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3A6387"/>
    <w:pPr>
      <w:ind w:firstLine="0"/>
    </w:pPr>
    <w:rPr>
      <w:rFonts w:asciiTheme="minorHAnsi" w:eastAsiaTheme="minorHAnsi" w:hAnsiTheme="minorHAnsi" w:cstheme="minorBidi"/>
      <w:i/>
      <w:sz w:val="16"/>
      <w:szCs w:val="16"/>
      <w:lang w:eastAsia="en-US"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73554374">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62604023">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1056725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68B56-EE4D-48CA-8C46-326BC3D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902</Words>
  <Characters>6759</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Kristina Marceliene</cp:lastModifiedBy>
  <cp:revision>4</cp:revision>
  <cp:lastPrinted>2015-11-17T08:51:00Z</cp:lastPrinted>
  <dcterms:created xsi:type="dcterms:W3CDTF">2016-04-07T10:57:00Z</dcterms:created>
  <dcterms:modified xsi:type="dcterms:W3CDTF">2016-04-11T05:48:00Z</dcterms:modified>
</cp:coreProperties>
</file>