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E153D4" w14:paraId="2471E58A" w14:textId="77777777">
        <w:tc>
          <w:tcPr>
            <w:tcW w:w="9498" w:type="dxa"/>
          </w:tcPr>
          <w:tbl>
            <w:tblPr>
              <w:tblW w:w="9282" w:type="dxa"/>
              <w:tblLook w:val="00A0" w:firstRow="1" w:lastRow="0" w:firstColumn="1" w:lastColumn="0" w:noHBand="0" w:noVBand="0"/>
            </w:tblPr>
            <w:tblGrid>
              <w:gridCol w:w="4111"/>
              <w:gridCol w:w="5171"/>
            </w:tblGrid>
            <w:tr w:rsidR="001137A5" w:rsidRPr="00E153D4" w14:paraId="5CF262E8" w14:textId="77777777">
              <w:trPr>
                <w:trHeight w:val="1986"/>
              </w:trPr>
              <w:tc>
                <w:tcPr>
                  <w:tcW w:w="9282" w:type="dxa"/>
                  <w:gridSpan w:val="2"/>
                  <w:vAlign w:val="center"/>
                </w:tcPr>
                <w:p w14:paraId="0D0DC1FB" w14:textId="77777777" w:rsidR="001137A5" w:rsidRPr="00E153D4" w:rsidRDefault="00B01AC9" w:rsidP="00E153D4">
                  <w:pPr>
                    <w:framePr w:hSpace="180" w:wrap="around" w:vAnchor="text" w:hAnchor="margin" w:y="-28"/>
                    <w:spacing w:after="0" w:line="240" w:lineRule="auto"/>
                    <w:jc w:val="center"/>
                    <w:rPr>
                      <w:rFonts w:ascii="Times New Roman" w:hAnsi="Times New Roman" w:cs="Times New Roman"/>
                      <w:sz w:val="24"/>
                      <w:szCs w:val="24"/>
                    </w:rPr>
                  </w:pPr>
                  <w:r>
                    <w:rPr>
                      <w:i/>
                      <w:iCs/>
                      <w:noProof/>
                      <w:lang w:val="en-US"/>
                    </w:rPr>
                    <w:pict w14:anchorId="055D4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223.5pt;height:138pt;visibility:visible">
                        <v:imagedata r:id="rId7" o:title=""/>
                      </v:shape>
                    </w:pict>
                  </w:r>
                </w:p>
                <w:p w14:paraId="63D77D64"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21E48029" w14:textId="77777777">
              <w:trPr>
                <w:trHeight w:val="432"/>
              </w:trPr>
              <w:tc>
                <w:tcPr>
                  <w:tcW w:w="9282" w:type="dxa"/>
                  <w:gridSpan w:val="2"/>
                </w:tcPr>
                <w:p w14:paraId="59C9489A"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Kvietimas teikti paraiškas finansuoti projektus pagal priemonę</w:t>
                  </w:r>
                </w:p>
                <w:p w14:paraId="19F3327C" w14:textId="77777777" w:rsidR="001137A5" w:rsidRPr="00E153D4" w:rsidRDefault="001137A5" w:rsidP="0040087C">
                  <w:pPr>
                    <w:framePr w:hSpace="180" w:wrap="around" w:vAnchor="text" w:hAnchor="margin" w:y="-28"/>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Nr</w:t>
                  </w:r>
                  <w:r w:rsidRPr="0040087C">
                    <w:rPr>
                      <w:rFonts w:ascii="Times New Roman" w:hAnsi="Times New Roman" w:cs="Times New Roman"/>
                      <w:b/>
                      <w:bCs/>
                      <w:sz w:val="24"/>
                      <w:szCs w:val="24"/>
                    </w:rPr>
                    <w:t>. 04.3.2-LVPA-K-102 „Š</w:t>
                  </w:r>
                  <w:r>
                    <w:rPr>
                      <w:rFonts w:ascii="Times New Roman" w:hAnsi="Times New Roman" w:cs="Times New Roman"/>
                      <w:b/>
                      <w:bCs/>
                      <w:sz w:val="24"/>
                      <w:szCs w:val="24"/>
                    </w:rPr>
                    <w:t>ilumos tiekimo tinklų modernizavimas ir plėtra“</w:t>
                  </w:r>
                </w:p>
              </w:tc>
            </w:tr>
            <w:tr w:rsidR="001137A5" w:rsidRPr="00E153D4" w14:paraId="10C8AE30" w14:textId="77777777">
              <w:trPr>
                <w:trHeight w:val="286"/>
              </w:trPr>
              <w:tc>
                <w:tcPr>
                  <w:tcW w:w="9282" w:type="dxa"/>
                  <w:gridSpan w:val="2"/>
                </w:tcPr>
                <w:p w14:paraId="561578D0" w14:textId="77777777" w:rsidR="001137A5" w:rsidRPr="00E153D4" w:rsidRDefault="001137A5" w:rsidP="0040087C">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1002D542" w14:textId="77777777">
              <w:trPr>
                <w:trHeight w:val="241"/>
              </w:trPr>
              <w:tc>
                <w:tcPr>
                  <w:tcW w:w="9282" w:type="dxa"/>
                  <w:gridSpan w:val="2"/>
                </w:tcPr>
                <w:p w14:paraId="7DCF2D1E"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i/>
                      <w:iCs/>
                    </w:rPr>
                  </w:pPr>
                </w:p>
              </w:tc>
            </w:tr>
            <w:tr w:rsidR="001137A5" w:rsidRPr="00E153D4" w14:paraId="0C82FFD3" w14:textId="77777777">
              <w:trPr>
                <w:trHeight w:val="344"/>
              </w:trPr>
              <w:tc>
                <w:tcPr>
                  <w:tcW w:w="9282" w:type="dxa"/>
                  <w:gridSpan w:val="2"/>
                  <w:tcBorders>
                    <w:bottom w:val="single" w:sz="4" w:space="0" w:color="auto"/>
                  </w:tcBorders>
                </w:tcPr>
                <w:p w14:paraId="57BBF41B"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Nr.</w:t>
                  </w:r>
                  <w:r w:rsidRPr="00D61CB6">
                    <w:rPr>
                      <w:rFonts w:ascii="Times New Roman" w:hAnsi="Times New Roman" w:cs="Times New Roman"/>
                      <w:b/>
                      <w:bCs/>
                      <w:sz w:val="24"/>
                      <w:szCs w:val="24"/>
                    </w:rPr>
                    <w:t xml:space="preserve"> 01</w:t>
                  </w:r>
                </w:p>
                <w:p w14:paraId="60909350"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p>
                <w:p w14:paraId="2570464C" w14:textId="77777777" w:rsidR="001137A5" w:rsidRDefault="001137A5" w:rsidP="009203CE">
                  <w:pPr>
                    <w:framePr w:hSpace="180" w:wrap="around" w:vAnchor="text" w:hAnchor="margin" w:y="-28"/>
                    <w:spacing w:after="0" w:line="240" w:lineRule="auto"/>
                    <w:rPr>
                      <w:rFonts w:ascii="Times New Roman" w:hAnsi="Times New Roman" w:cs="Times New Roman"/>
                      <w:b/>
                      <w:bCs/>
                      <w:sz w:val="24"/>
                      <w:szCs w:val="24"/>
                    </w:rPr>
                  </w:pPr>
                </w:p>
                <w:p w14:paraId="5F458A1B" w14:textId="77777777" w:rsidR="001137A5" w:rsidRDefault="001137A5" w:rsidP="008A087D">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priemonę Nr.</w:t>
                  </w:r>
                  <w:r>
                    <w:rPr>
                      <w:rFonts w:ascii="Times New Roman" w:hAnsi="Times New Roman" w:cs="Times New Roman"/>
                      <w:sz w:val="24"/>
                      <w:szCs w:val="24"/>
                    </w:rPr>
                    <w:t> </w:t>
                  </w:r>
                  <w:r w:rsidRPr="0040087C">
                    <w:rPr>
                      <w:rFonts w:ascii="Times New Roman" w:hAnsi="Times New Roman" w:cs="Times New Roman"/>
                      <w:sz w:val="24"/>
                      <w:szCs w:val="24"/>
                    </w:rPr>
                    <w:t>04.3.2-LVPA-K-102 „Šilumos tiekimo tinklų modernizavimas ir plėtra“</w:t>
                  </w:r>
                  <w:r>
                    <w:rPr>
                      <w:rFonts w:ascii="Times New Roman" w:hAnsi="Times New Roman" w:cs="Times New Roman"/>
                      <w:sz w:val="24"/>
                      <w:szCs w:val="24"/>
                    </w:rPr>
                    <w:t>.</w:t>
                  </w:r>
                </w:p>
                <w:p w14:paraId="09D00601" w14:textId="77777777" w:rsidR="001137A5" w:rsidRPr="00E153D4" w:rsidRDefault="001137A5" w:rsidP="009203CE">
                  <w:pPr>
                    <w:framePr w:hSpace="180" w:wrap="around" w:vAnchor="text" w:hAnchor="margin" w:y="-28"/>
                    <w:spacing w:after="0" w:line="240" w:lineRule="auto"/>
                    <w:rPr>
                      <w:rFonts w:ascii="Times New Roman" w:hAnsi="Times New Roman" w:cs="Times New Roman"/>
                      <w:i/>
                      <w:iCs/>
                    </w:rPr>
                  </w:pPr>
                </w:p>
              </w:tc>
            </w:tr>
            <w:tr w:rsidR="001137A5" w:rsidRPr="00E153D4"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1C2BD51B" w14:textId="77777777" w:rsidR="001137A5"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Sumažinti šilumos perdavimo nuostolius tinkluose, pirminės energijos poreikį, padidinti šilumos perdavimo patikimumą vartotojams.</w:t>
                  </w:r>
                </w:p>
                <w:p w14:paraId="589B31BE" w14:textId="77777777" w:rsidR="001137A5" w:rsidRPr="00554264" w:rsidRDefault="001137A5" w:rsidP="00B727B7">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54B6DE44" w14:textId="77777777" w:rsidR="001137A5" w:rsidRDefault="001137A5" w:rsidP="00E771A9">
                  <w:pPr>
                    <w:framePr w:hSpace="180" w:wrap="around" w:vAnchor="text" w:hAnchor="margin" w:y="-28"/>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C</w:t>
                  </w:r>
                  <w:r w:rsidRPr="008679ED">
                    <w:rPr>
                      <w:rFonts w:ascii="Times New Roman" w:hAnsi="Times New Roman" w:cs="Times New Roman"/>
                      <w:sz w:val="24"/>
                      <w:szCs w:val="24"/>
                    </w:rPr>
                    <w:t>entralizuotai tiekiamos šilumos tinklų modernizacija šilumos perdavimo nuostolių mažinimui, tinklų darbo patikimumo didinimui.</w:t>
                  </w:r>
                  <w:r w:rsidR="00E771A9">
                    <w:rPr>
                      <w:rFonts w:ascii="Times New Roman" w:hAnsi="Times New Roman" w:cs="Times New Roman"/>
                      <w:sz w:val="24"/>
                      <w:szCs w:val="24"/>
                    </w:rPr>
                    <w:t xml:space="preserve"> </w:t>
                  </w:r>
                  <w:r w:rsidR="00E771A9" w:rsidRPr="00E771A9">
                    <w:rPr>
                      <w:rFonts w:ascii="Times New Roman" w:eastAsia="Times New Roman" w:hAnsi="Times New Roman" w:cs="Times New Roman"/>
                      <w:color w:val="000000"/>
                      <w:sz w:val="24"/>
                      <w:szCs w:val="24"/>
                      <w:lang w:eastAsia="lt-LT"/>
                    </w:rPr>
                    <w:t xml:space="preserve"> </w:t>
                  </w:r>
                  <w:r w:rsidR="00E771A9" w:rsidRPr="00E771A9">
                    <w:rPr>
                      <w:rFonts w:ascii="Times New Roman" w:eastAsia="Times New Roman" w:hAnsi="Times New Roman" w:cs="Times New Roman"/>
                      <w:color w:val="000000"/>
                      <w:sz w:val="24"/>
                      <w:szCs w:val="24"/>
                      <w:lang w:eastAsia="lt-LT"/>
                    </w:rPr>
                    <w:t>Remiama veikla apima šiuos šilumos tiekimo tinklų rekonstravimo ir (ar) remonto darbus: atskirų vamzdynų ruožų keitimą, nekeičiant vamzdyno trasos ašies arba ją keičiant, ir šilumos tiekimo tinklų įvadų į pastatus keitimą, nekeičiant jų trasos arba ją keič</w:t>
                  </w:r>
                  <w:r w:rsidR="00E771A9">
                    <w:rPr>
                      <w:rFonts w:ascii="Times New Roman" w:eastAsia="Times New Roman" w:hAnsi="Times New Roman" w:cs="Times New Roman"/>
                      <w:color w:val="000000"/>
                      <w:sz w:val="24"/>
                      <w:szCs w:val="24"/>
                      <w:lang w:eastAsia="lt-LT"/>
                    </w:rPr>
                    <w:t>iant.</w:t>
                  </w:r>
                </w:p>
                <w:p w14:paraId="305F59CA" w14:textId="08EBAF75" w:rsidR="00E771A9" w:rsidRPr="008679ED" w:rsidRDefault="00E771A9" w:rsidP="00E771A9">
                  <w:pPr>
                    <w:framePr w:hSpace="180" w:wrap="around" w:vAnchor="text" w:hAnchor="margin" w:y="-28"/>
                    <w:spacing w:after="0" w:line="240" w:lineRule="auto"/>
                    <w:jc w:val="both"/>
                    <w:rPr>
                      <w:rFonts w:ascii="Times New Roman" w:hAnsi="Times New Roman" w:cs="Times New Roman"/>
                      <w:sz w:val="24"/>
                      <w:szCs w:val="24"/>
                    </w:rPr>
                  </w:pPr>
                  <w:bookmarkStart w:id="0" w:name="_GoBack"/>
                  <w:bookmarkEnd w:id="0"/>
                </w:p>
              </w:tc>
            </w:tr>
            <w:tr w:rsidR="001137A5" w:rsidRPr="00E153D4"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E44DB4C"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Juridiniai asmenys, nuosavybės teise ar kitais teisėtais pagrindais valdantys šilumos tinklus ir turintys šilumos tiekimo licencijas.</w:t>
                  </w:r>
                </w:p>
                <w:p w14:paraId="029DAD95"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rPr>
                  </w:pPr>
                </w:p>
              </w:tc>
            </w:tr>
            <w:tr w:rsidR="001137A5" w:rsidRPr="00E153D4"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42F4154F" w14:textId="77777777" w:rsidR="001137A5" w:rsidRPr="008679ED" w:rsidRDefault="001137A5" w:rsidP="00B727B7">
                  <w:pPr>
                    <w:framePr w:hSpace="180" w:wrap="around" w:vAnchor="text" w:hAnchor="margin" w:y="-28"/>
                    <w:spacing w:after="0" w:line="240" w:lineRule="auto"/>
                    <w:rPr>
                      <w:rFonts w:ascii="Times New Roman" w:hAnsi="Times New Roman" w:cs="Times New Roman"/>
                      <w:sz w:val="24"/>
                      <w:szCs w:val="24"/>
                    </w:rPr>
                  </w:pPr>
                  <w:r w:rsidRPr="008679ED">
                    <w:rPr>
                      <w:rFonts w:ascii="Times New Roman" w:hAnsi="Times New Roman" w:cs="Times New Roman"/>
                      <w:sz w:val="24"/>
                      <w:szCs w:val="24"/>
                    </w:rPr>
                    <w:t>Projektų konkursas vienu etapu.</w:t>
                  </w:r>
                </w:p>
                <w:p w14:paraId="28E259DB" w14:textId="77777777" w:rsidR="001137A5" w:rsidRPr="008679ED" w:rsidRDefault="001137A5" w:rsidP="00B727B7">
                  <w:pPr>
                    <w:framePr w:hSpace="180" w:wrap="around" w:vAnchor="text" w:hAnchor="margin" w:y="-28"/>
                    <w:spacing w:after="0" w:line="240" w:lineRule="auto"/>
                    <w:ind w:right="29"/>
                    <w:rPr>
                      <w:rFonts w:ascii="Times New Roman" w:hAnsi="Times New Roman" w:cs="Times New Roman"/>
                      <w:sz w:val="24"/>
                      <w:szCs w:val="24"/>
                    </w:rPr>
                  </w:pPr>
                </w:p>
              </w:tc>
            </w:tr>
            <w:tr w:rsidR="001137A5" w:rsidRPr="00E153D4"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Didžiausia galima projektui skirti finansavimo lėšų suma, Eur:</w:t>
                  </w:r>
                </w:p>
                <w:p w14:paraId="0D2169CE"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5E4C852" w14:textId="77777777" w:rsidR="001137A5" w:rsidRPr="008679ED" w:rsidRDefault="001137A5" w:rsidP="00B727B7">
                  <w:pPr>
                    <w:framePr w:hSpace="180" w:wrap="around" w:vAnchor="text" w:hAnchor="margin" w:y="-28"/>
                    <w:spacing w:after="0" w:line="240" w:lineRule="auto"/>
                    <w:rPr>
                      <w:rFonts w:ascii="Times New Roman" w:hAnsi="Times New Roman" w:cs="Times New Roman"/>
                      <w:sz w:val="24"/>
                      <w:szCs w:val="24"/>
                    </w:rPr>
                  </w:pPr>
                  <w:r w:rsidRPr="008679ED">
                    <w:rPr>
                      <w:rFonts w:ascii="Times New Roman" w:hAnsi="Times New Roman" w:cs="Times New Roman"/>
                      <w:sz w:val="24"/>
                      <w:szCs w:val="24"/>
                    </w:rPr>
                    <w:t>2 000 000 Eur (du milijonai eurų).</w:t>
                  </w:r>
                </w:p>
              </w:tc>
            </w:tr>
            <w:tr w:rsidR="001137A5" w:rsidRPr="00E153D4"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76766E30"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3</w:t>
                  </w:r>
                  <w:r>
                    <w:rPr>
                      <w:rFonts w:ascii="Times New Roman" w:hAnsi="Times New Roman" w:cs="Times New Roman"/>
                      <w:sz w:val="24"/>
                      <w:szCs w:val="24"/>
                    </w:rPr>
                    <w:t>5 000 000 Eur (trisdešimt penki milijonai</w:t>
                  </w:r>
                  <w:r w:rsidRPr="008679ED">
                    <w:rPr>
                      <w:rFonts w:ascii="Times New Roman" w:hAnsi="Times New Roman" w:cs="Times New Roman"/>
                      <w:sz w:val="24"/>
                      <w:szCs w:val="24"/>
                    </w:rPr>
                    <w:t xml:space="preserve"> eurų).</w:t>
                  </w:r>
                </w:p>
                <w:p w14:paraId="386E1FC6" w14:textId="77777777" w:rsidR="001137A5" w:rsidRPr="008679ED" w:rsidRDefault="001137A5" w:rsidP="00B727B7">
                  <w:pPr>
                    <w:framePr w:hSpace="180" w:wrap="around" w:vAnchor="text" w:hAnchor="margin" w:y="-28"/>
                    <w:spacing w:after="0" w:line="240" w:lineRule="auto"/>
                    <w:rPr>
                      <w:rFonts w:ascii="Times New Roman" w:hAnsi="Times New Roman" w:cs="Times New Roman"/>
                      <w:i/>
                      <w:iCs/>
                    </w:rPr>
                  </w:pPr>
                </w:p>
              </w:tc>
            </w:tr>
            <w:tr w:rsidR="001137A5" w:rsidRPr="00E153D4"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5DB81071" w14:textId="4F977EE2" w:rsidR="001137A5" w:rsidRPr="00D61CB6" w:rsidRDefault="001137A5" w:rsidP="00B727B7">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2016-</w:t>
                  </w:r>
                  <w:r w:rsidR="00BC3387">
                    <w:rPr>
                      <w:rFonts w:ascii="Times New Roman" w:hAnsi="Times New Roman" w:cs="Times New Roman"/>
                      <w:sz w:val="24"/>
                      <w:szCs w:val="24"/>
                    </w:rPr>
                    <w:t xml:space="preserve">01-15 </w:t>
                  </w:r>
                  <w:r w:rsidR="00BC3387" w:rsidRPr="00D61CB6">
                    <w:rPr>
                      <w:rFonts w:ascii="Times New Roman" w:hAnsi="Times New Roman" w:cs="Times New Roman"/>
                      <w:sz w:val="24"/>
                      <w:szCs w:val="24"/>
                    </w:rPr>
                    <w:t>9:00</w:t>
                  </w:r>
                  <w:r w:rsidR="00BC3387">
                    <w:rPr>
                      <w:rFonts w:ascii="Times New Roman" w:hAnsi="Times New Roman" w:cs="Times New Roman"/>
                      <w:sz w:val="24"/>
                      <w:szCs w:val="24"/>
                    </w:rPr>
                    <w:t xml:space="preserve"> (kvietimas </w:t>
                  </w:r>
                  <w:r w:rsidR="00771421">
                    <w:rPr>
                      <w:rFonts w:ascii="Times New Roman" w:hAnsi="Times New Roman" w:cs="Times New Roman"/>
                      <w:sz w:val="24"/>
                      <w:szCs w:val="24"/>
                    </w:rPr>
                    <w:t xml:space="preserve">buvo sustabdytas 2016-02-18, </w:t>
                  </w:r>
                  <w:r w:rsidR="00BC3387">
                    <w:rPr>
                      <w:rFonts w:ascii="Times New Roman" w:hAnsi="Times New Roman" w:cs="Times New Roman"/>
                      <w:sz w:val="24"/>
                      <w:szCs w:val="24"/>
                    </w:rPr>
                    <w:t>atnaujintas 2016-</w:t>
                  </w:r>
                  <w:r>
                    <w:rPr>
                      <w:rFonts w:ascii="Times New Roman" w:hAnsi="Times New Roman" w:cs="Times New Roman"/>
                      <w:sz w:val="24"/>
                      <w:szCs w:val="24"/>
                    </w:rPr>
                    <w:t>0</w:t>
                  </w:r>
                  <w:r w:rsidR="00453CCE">
                    <w:rPr>
                      <w:rFonts w:ascii="Times New Roman" w:hAnsi="Times New Roman" w:cs="Times New Roman"/>
                      <w:sz w:val="24"/>
                      <w:szCs w:val="24"/>
                    </w:rPr>
                    <w:t>5-02</w:t>
                  </w:r>
                  <w:r w:rsidR="00272CBE">
                    <w:rPr>
                      <w:rFonts w:ascii="Times New Roman" w:hAnsi="Times New Roman" w:cs="Times New Roman"/>
                      <w:sz w:val="24"/>
                      <w:szCs w:val="24"/>
                    </w:rPr>
                    <w:t>).</w:t>
                  </w:r>
                </w:p>
                <w:p w14:paraId="795BB1FD" w14:textId="77777777" w:rsidR="001137A5" w:rsidRPr="00E153D4" w:rsidDel="00011C71" w:rsidRDefault="001137A5" w:rsidP="00B727B7">
                  <w:pPr>
                    <w:framePr w:hSpace="180" w:wrap="around" w:vAnchor="text" w:hAnchor="margin" w:y="-28"/>
                    <w:spacing w:after="0" w:line="240" w:lineRule="auto"/>
                    <w:rPr>
                      <w:rFonts w:ascii="Times New Roman" w:hAnsi="Times New Roman" w:cs="Times New Roman"/>
                      <w:i/>
                      <w:iCs/>
                    </w:rPr>
                  </w:pPr>
                </w:p>
              </w:tc>
            </w:tr>
            <w:tr w:rsidR="001137A5" w:rsidRPr="00E153D4"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40CB573B" w:rsidR="001137A5" w:rsidRPr="00D61CB6" w:rsidRDefault="001137A5" w:rsidP="00272CBE">
                  <w:pPr>
                    <w:framePr w:hSpace="180" w:wrap="around" w:vAnchor="text" w:hAnchor="margin" w:y="-28"/>
                    <w:widowControl w:val="0"/>
                    <w:shd w:val="clear" w:color="auto" w:fill="FFFFFF"/>
                    <w:tabs>
                      <w:tab w:val="left" w:pos="29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2016-0</w:t>
                  </w:r>
                  <w:r w:rsidR="00453CCE">
                    <w:rPr>
                      <w:rFonts w:ascii="Times New Roman" w:hAnsi="Times New Roman" w:cs="Times New Roman"/>
                      <w:sz w:val="24"/>
                      <w:szCs w:val="24"/>
                    </w:rPr>
                    <w:t>7</w:t>
                  </w:r>
                  <w:r>
                    <w:rPr>
                      <w:rFonts w:ascii="Times New Roman" w:hAnsi="Times New Roman" w:cs="Times New Roman"/>
                      <w:sz w:val="24"/>
                      <w:szCs w:val="24"/>
                    </w:rPr>
                    <w:t>-</w:t>
                  </w:r>
                  <w:r w:rsidR="00453CCE">
                    <w:rPr>
                      <w:rFonts w:ascii="Times New Roman" w:hAnsi="Times New Roman" w:cs="Times New Roman"/>
                      <w:sz w:val="24"/>
                      <w:szCs w:val="24"/>
                    </w:rPr>
                    <w:t>0</w:t>
                  </w:r>
                  <w:r>
                    <w:rPr>
                      <w:rFonts w:ascii="Times New Roman" w:hAnsi="Times New Roman" w:cs="Times New Roman"/>
                      <w:sz w:val="24"/>
                      <w:szCs w:val="24"/>
                    </w:rPr>
                    <w:t>1</w:t>
                  </w:r>
                  <w:r w:rsidRPr="00D61CB6">
                    <w:rPr>
                      <w:rFonts w:ascii="Times New Roman" w:hAnsi="Times New Roman" w:cs="Times New Roman"/>
                      <w:sz w:val="24"/>
                      <w:szCs w:val="24"/>
                    </w:rPr>
                    <w:t xml:space="preserve"> 16:00.</w:t>
                  </w:r>
                </w:p>
              </w:tc>
            </w:tr>
            <w:tr w:rsidR="001137A5" w:rsidRPr="00E153D4"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0A8BA042" w14:textId="77777777" w:rsidR="001137A5" w:rsidRPr="007039DF"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7039DF">
                    <w:rPr>
                      <w:rFonts w:ascii="Times New Roman" w:hAnsi="Times New Roman" w:cs="Times New Roman"/>
                      <w:sz w:val="24"/>
                      <w:szCs w:val="24"/>
                    </w:rPr>
                    <w:t>Vadovaujantis Projektų administravimo ir finansavimo taisyklėmis, patvirtintomis Lietuvos Re</w:t>
                  </w:r>
                  <w:r>
                    <w:rPr>
                      <w:rFonts w:ascii="Times New Roman" w:hAnsi="Times New Roman" w:cs="Times New Roman"/>
                      <w:sz w:val="24"/>
                      <w:szCs w:val="24"/>
                    </w:rPr>
                    <w:t>spublikos finansų ministro 2014 </w:t>
                  </w:r>
                  <w:r w:rsidRPr="007039DF">
                    <w:rPr>
                      <w:rFonts w:ascii="Times New Roman" w:hAnsi="Times New Roman" w:cs="Times New Roman"/>
                      <w:sz w:val="24"/>
                      <w:szCs w:val="24"/>
                    </w:rPr>
                    <w:t xml:space="preserve">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w:t>
                  </w:r>
                  <w:r>
                    <w:rPr>
                      <w:rFonts w:ascii="Times New Roman" w:hAnsi="Times New Roman" w:cs="Times New Roman"/>
                      <w:sz w:val="24"/>
                      <w:szCs w:val="24"/>
                    </w:rPr>
                    <w:t>DMS</w:t>
                  </w:r>
                  <w:r w:rsidRPr="007039DF">
                    <w:rPr>
                      <w:rFonts w:ascii="Times New Roman" w:hAnsi="Times New Roman" w:cs="Times New Roman"/>
                      <w:sz w:val="24"/>
                      <w:szCs w:val="24"/>
                    </w:rPr>
                    <w:t xml:space="preserve"> tvarkos apraše (Taisyklių 1 priedas).</w:t>
                  </w:r>
                </w:p>
                <w:p w14:paraId="298FC23E" w14:textId="77777777" w:rsidR="001137A5" w:rsidRDefault="001137A5" w:rsidP="00B727B7">
                  <w:pPr>
                    <w:framePr w:hSpace="180" w:wrap="around" w:vAnchor="text" w:hAnchor="margin" w:y="-28"/>
                    <w:spacing w:after="0" w:line="240" w:lineRule="auto"/>
                    <w:jc w:val="both"/>
                    <w:rPr>
                      <w:rFonts w:ascii="Times New Roman" w:hAnsi="Times New Roman" w:cs="Times New Roman"/>
                      <w:i/>
                      <w:iCs/>
                    </w:rPr>
                  </w:pPr>
                  <w:r w:rsidRPr="007039DF">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0B1B9C31"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r>
          </w:tbl>
          <w:p w14:paraId="6CD78E10" w14:textId="77777777" w:rsidR="001137A5" w:rsidRPr="00E153D4" w:rsidRDefault="001137A5" w:rsidP="00E153D4">
            <w:pPr>
              <w:spacing w:after="0" w:line="240" w:lineRule="auto"/>
              <w:rPr>
                <w:rFonts w:ascii="Times New Roman" w:hAnsi="Times New Roman" w:cs="Times New Roman"/>
              </w:rPr>
            </w:pPr>
          </w:p>
        </w:tc>
      </w:tr>
    </w:tbl>
    <w:p w14:paraId="407F9DFF" w14:textId="77777777" w:rsidR="001137A5" w:rsidRPr="00067B16" w:rsidRDefault="001137A5" w:rsidP="0039439E">
      <w:pPr>
        <w:rPr>
          <w:rFonts w:ascii="Times New Roman" w:hAnsi="Times New Roman" w:cs="Times New Roman"/>
          <w:sz w:val="24"/>
          <w:szCs w:val="24"/>
        </w:rPr>
      </w:pPr>
    </w:p>
    <w:p w14:paraId="7ADD28AF" w14:textId="77777777" w:rsidR="001137A5" w:rsidRPr="00067B16" w:rsidRDefault="001137A5" w:rsidP="00977E2F">
      <w:pPr>
        <w:ind w:firstLine="142"/>
        <w:rPr>
          <w:rFonts w:ascii="Times New Roman" w:hAnsi="Times New Roman" w:cs="Times New Roman"/>
          <w:sz w:val="24"/>
          <w:szCs w:val="24"/>
        </w:rPr>
      </w:pPr>
      <w:r w:rsidRPr="00067B16">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4083"/>
        <w:gridCol w:w="5273"/>
      </w:tblGrid>
      <w:tr w:rsidR="001137A5" w:rsidRPr="00E153D4"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5F18978A" w14:textId="77777777" w:rsidR="001137A5" w:rsidRPr="00C439B7" w:rsidRDefault="001137A5" w:rsidP="00C439B7">
            <w:pPr>
              <w:jc w:val="both"/>
              <w:rPr>
                <w:rFonts w:ascii="Times New Roman" w:hAnsi="Times New Roman" w:cs="Times New Roman"/>
                <w:sz w:val="24"/>
                <w:szCs w:val="24"/>
              </w:rPr>
            </w:pPr>
            <w:r w:rsidRPr="00C439B7">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w:t>
            </w:r>
            <w:r>
              <w:rPr>
                <w:rFonts w:ascii="Times New Roman" w:hAnsi="Times New Roman" w:cs="Times New Roman"/>
                <w:sz w:val="24"/>
                <w:szCs w:val="24"/>
              </w:rPr>
              <w:t>tų formą pasirenka pareiškėjas.</w:t>
            </w:r>
          </w:p>
          <w:p w14:paraId="4D7A8404" w14:textId="17644E6F" w:rsidR="001137A5" w:rsidRDefault="001137A5" w:rsidP="00CE5AC4">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popierinis dokumentas, pareiškėjas turi pat</w:t>
            </w:r>
            <w:r>
              <w:rPr>
                <w:rFonts w:ascii="Times New Roman" w:hAnsi="Times New Roman" w:cs="Times New Roman"/>
                <w:sz w:val="24"/>
                <w:szCs w:val="24"/>
              </w:rPr>
              <w:t>eikti vieną paraiškos originalą</w:t>
            </w:r>
            <w:r w:rsidRPr="00C439B7">
              <w:rPr>
                <w:rFonts w:ascii="Times New Roman" w:hAnsi="Times New Roman" w:cs="Times New Roman"/>
                <w:sz w:val="24"/>
                <w:szCs w:val="24"/>
              </w:rPr>
              <w:t xml:space="preserve"> </w:t>
            </w:r>
            <w:r>
              <w:rPr>
                <w:rFonts w:ascii="Times New Roman" w:hAnsi="Times New Roman" w:cs="Times New Roman"/>
                <w:sz w:val="24"/>
                <w:szCs w:val="24"/>
              </w:rPr>
              <w:t>ir</w:t>
            </w:r>
            <w:r w:rsidRPr="00C439B7">
              <w:rPr>
                <w:rFonts w:ascii="Times New Roman" w:hAnsi="Times New Roman" w:cs="Times New Roman"/>
                <w:sz w:val="24"/>
                <w:szCs w:val="24"/>
              </w:rPr>
              <w:t xml:space="preserve"> elektroninę užpildytos paraiškos formos versiją</w:t>
            </w:r>
            <w:r>
              <w:rPr>
                <w:rFonts w:ascii="Times New Roman" w:hAnsi="Times New Roman" w:cs="Times New Roman"/>
                <w:sz w:val="24"/>
                <w:szCs w:val="24"/>
              </w:rPr>
              <w:t xml:space="preserve"> „pdf“ formatu, įrašytą</w:t>
            </w:r>
            <w:r w:rsidRPr="00C439B7">
              <w:rPr>
                <w:rFonts w:ascii="Times New Roman" w:hAnsi="Times New Roman" w:cs="Times New Roman"/>
                <w:sz w:val="24"/>
                <w:szCs w:val="24"/>
              </w:rPr>
              <w:t xml:space="preserve"> </w:t>
            </w:r>
            <w:r>
              <w:rPr>
                <w:rFonts w:ascii="Times New Roman" w:hAnsi="Times New Roman" w:cs="Times New Roman"/>
                <w:sz w:val="24"/>
                <w:szCs w:val="24"/>
              </w:rPr>
              <w:t>į elektroninę laikmeną</w:t>
            </w:r>
            <w:r w:rsidRPr="00C439B7">
              <w:rPr>
                <w:rFonts w:ascii="Times New Roman" w:hAnsi="Times New Roman" w:cs="Times New Roman"/>
                <w:sz w:val="24"/>
                <w:szCs w:val="24"/>
              </w:rPr>
              <w:t>. Paraiškos originalo ir elektroninės versijos turinys turi būti identiškas</w:t>
            </w:r>
            <w:r>
              <w:rPr>
                <w:rFonts w:ascii="Times New Roman" w:hAnsi="Times New Roman" w:cs="Times New Roman"/>
                <w:sz w:val="24"/>
                <w:szCs w:val="24"/>
              </w:rPr>
              <w:t xml:space="preserve">. Paraiška turi būti atsiųsta </w:t>
            </w:r>
            <w:r w:rsidR="00433792">
              <w:rPr>
                <w:rFonts w:ascii="Times New Roman" w:hAnsi="Times New Roman" w:cs="Times New Roman"/>
                <w:sz w:val="24"/>
                <w:szCs w:val="24"/>
              </w:rPr>
              <w:t xml:space="preserve">registruota </w:t>
            </w:r>
            <w:r>
              <w:rPr>
                <w:rFonts w:ascii="Times New Roman" w:hAnsi="Times New Roman" w:cs="Times New Roman"/>
                <w:sz w:val="24"/>
                <w:szCs w:val="24"/>
              </w:rPr>
              <w:t xml:space="preserve">pašto siunta naudojantis pašto paslaugų teikėjų teikiamomis paslaugomis arba pristatyta į LVPA priimamąjį, Savanorių pr. 28, LT-03116 Vilnius. </w:t>
            </w:r>
          </w:p>
          <w:p w14:paraId="70276318" w14:textId="77777777" w:rsidR="001137A5" w:rsidRPr="00CE5AC4" w:rsidRDefault="001137A5" w:rsidP="008A087D">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elektroninis dokume</w:t>
            </w:r>
            <w:r>
              <w:rPr>
                <w:rFonts w:ascii="Times New Roman" w:hAnsi="Times New Roman" w:cs="Times New Roman"/>
                <w:sz w:val="24"/>
                <w:szCs w:val="24"/>
              </w:rPr>
              <w:t xml:space="preserve">ntas, pareiškėjas turi užpildyti paraišką ir pateikti ją </w:t>
            </w:r>
            <w:r>
              <w:rPr>
                <w:rFonts w:ascii="Times New Roman" w:hAnsi="Times New Roman" w:cs="Times New Roman"/>
                <w:sz w:val="24"/>
                <w:szCs w:val="24"/>
              </w:rPr>
              <w:lastRenderedPageBreak/>
              <w:t xml:space="preserve">elektroniniu paštu info@lvpa.lt. Kartu su paraiška teikiami </w:t>
            </w:r>
            <w:r w:rsidRPr="00C439B7">
              <w:rPr>
                <w:rFonts w:ascii="Times New Roman" w:hAnsi="Times New Roman" w:cs="Times New Roman"/>
                <w:sz w:val="24"/>
                <w:szCs w:val="24"/>
              </w:rPr>
              <w:t>dokumentai ir (ar) skaitmeninės pridedamų dokumentų kopijos elektroniniu parašu gali būti netvirtinami.</w:t>
            </w:r>
          </w:p>
          <w:p w14:paraId="32118129" w14:textId="3FF7B20B"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2016 m. </w:t>
            </w:r>
            <w:r w:rsidR="00453CCE">
              <w:rPr>
                <w:rFonts w:ascii="Times New Roman" w:hAnsi="Times New Roman" w:cs="Times New Roman"/>
                <w:sz w:val="24"/>
                <w:szCs w:val="24"/>
              </w:rPr>
              <w:t xml:space="preserve">liepos </w:t>
            </w:r>
            <w:r>
              <w:rPr>
                <w:rFonts w:ascii="Times New Roman" w:hAnsi="Times New Roman" w:cs="Times New Roman"/>
                <w:sz w:val="24"/>
                <w:szCs w:val="24"/>
              </w:rPr>
              <w:t>1 d. 24:00 val.</w:t>
            </w:r>
          </w:p>
          <w:p w14:paraId="6494DC08" w14:textId="7DCDB5CA" w:rsidR="001137A5" w:rsidRDefault="001137A5" w:rsidP="008A087D">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Jei paraiška </w:t>
            </w:r>
            <w:r w:rsidR="00433792">
              <w:rPr>
                <w:rFonts w:ascii="Times New Roman" w:hAnsi="Times New Roman" w:cs="Times New Roman"/>
                <w:sz w:val="24"/>
                <w:szCs w:val="24"/>
              </w:rPr>
              <w:t>ne</w:t>
            </w:r>
            <w:r>
              <w:rPr>
                <w:rFonts w:ascii="Times New Roman" w:hAnsi="Times New Roman" w:cs="Times New Roman"/>
                <w:sz w:val="24"/>
                <w:szCs w:val="24"/>
              </w:rPr>
              <w:t xml:space="preserve">siunčiama registruotąja pašto siunta, ji turi būti pristatyta į LVPA </w:t>
            </w:r>
            <w:r>
              <w:rPr>
                <w:rFonts w:ascii="Times New Roman" w:hAnsi="Times New Roman" w:cs="Times New Roman"/>
                <w:sz w:val="24"/>
                <w:szCs w:val="24"/>
                <w:shd w:val="clear" w:color="auto" w:fill="FFFFFF"/>
              </w:rPr>
              <w:t xml:space="preserve">iki 2016 m. </w:t>
            </w:r>
            <w:r w:rsidR="00453CCE">
              <w:rPr>
                <w:rFonts w:ascii="Times New Roman" w:hAnsi="Times New Roman" w:cs="Times New Roman"/>
                <w:sz w:val="24"/>
                <w:szCs w:val="24"/>
                <w:shd w:val="clear" w:color="auto" w:fill="FFFFFF"/>
              </w:rPr>
              <w:t>liepos 1 d.</w:t>
            </w:r>
            <w:r>
              <w:rPr>
                <w:rFonts w:ascii="Times New Roman" w:hAnsi="Times New Roman" w:cs="Times New Roman"/>
                <w:sz w:val="24"/>
                <w:szCs w:val="24"/>
                <w:shd w:val="clear" w:color="auto" w:fill="FFFFFF"/>
              </w:rPr>
              <w:t xml:space="preserve"> 16:00 val. </w:t>
            </w:r>
          </w:p>
          <w:p w14:paraId="3DCA0C74" w14:textId="27A154E8"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shd w:val="clear" w:color="auto" w:fill="FFFFFF"/>
              </w:rPr>
              <w:t>Jei paraiška teikiama kaip elektroninis dokume</w:t>
            </w:r>
            <w:r w:rsidR="0043379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tas, ji turi būti atsiųsta </w:t>
            </w:r>
            <w:r>
              <w:rPr>
                <w:rFonts w:ascii="Times New Roman" w:hAnsi="Times New Roman" w:cs="Times New Roman"/>
                <w:sz w:val="24"/>
                <w:szCs w:val="24"/>
              </w:rPr>
              <w:t xml:space="preserve">elektroniniu paštu </w:t>
            </w:r>
            <w:hyperlink r:id="rId8" w:history="1">
              <w:r w:rsidRPr="00FE5F64">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iki 2016 m. </w:t>
            </w:r>
            <w:r w:rsidR="00272CBE">
              <w:rPr>
                <w:rFonts w:ascii="Times New Roman" w:hAnsi="Times New Roman" w:cs="Times New Roman"/>
                <w:sz w:val="24"/>
                <w:szCs w:val="24"/>
              </w:rPr>
              <w:t>liepos 1</w:t>
            </w:r>
            <w:r>
              <w:rPr>
                <w:rFonts w:ascii="Times New Roman" w:hAnsi="Times New Roman" w:cs="Times New Roman"/>
                <w:sz w:val="24"/>
                <w:szCs w:val="24"/>
              </w:rPr>
              <w:t xml:space="preserve"> d. 16:00 val.</w:t>
            </w:r>
          </w:p>
          <w:p w14:paraId="0B4C870D" w14:textId="77777777" w:rsidR="001137A5" w:rsidRDefault="001137A5" w:rsidP="00B25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11E5A716" w14:textId="77777777" w:rsidR="001137A5" w:rsidRPr="00E153D4" w:rsidRDefault="001137A5" w:rsidP="00B258D8">
            <w:pPr>
              <w:spacing w:after="0" w:line="240" w:lineRule="auto"/>
              <w:jc w:val="both"/>
              <w:rPr>
                <w:rFonts w:ascii="Times New Roman" w:hAnsi="Times New Roman" w:cs="Times New Roman"/>
                <w:i/>
                <w:iCs/>
              </w:rPr>
            </w:pPr>
          </w:p>
        </w:tc>
      </w:tr>
      <w:tr w:rsidR="001137A5" w:rsidRPr="00E153D4" w14:paraId="52DF2CD9"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03EA7DA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Įgyvendinančiosios institucijos, priimančios paraiškas, pavadinimas:</w:t>
            </w:r>
          </w:p>
          <w:p w14:paraId="55E43E3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1137A5" w:rsidRPr="008A087D" w:rsidRDefault="001137A5" w:rsidP="00E153D4">
            <w:pPr>
              <w:spacing w:after="0" w:line="240" w:lineRule="auto"/>
              <w:rPr>
                <w:rFonts w:ascii="Times New Roman" w:hAnsi="Times New Roman" w:cs="Times New Roman"/>
                <w:sz w:val="24"/>
                <w:szCs w:val="24"/>
              </w:rPr>
            </w:pPr>
            <w:r w:rsidRPr="008A087D">
              <w:rPr>
                <w:rFonts w:ascii="Times New Roman" w:hAnsi="Times New Roman" w:cs="Times New Roman"/>
                <w:sz w:val="24"/>
                <w:szCs w:val="24"/>
              </w:rPr>
              <w:t>LVPA</w:t>
            </w:r>
          </w:p>
        </w:tc>
      </w:tr>
      <w:tr w:rsidR="001137A5" w:rsidRPr="00E153D4"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Įgyvendinančiosios institucijos adresas:</w:t>
            </w:r>
          </w:p>
          <w:p w14:paraId="62B242F8"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1137A5" w:rsidRPr="009B6DD9" w:rsidRDefault="00B01AC9" w:rsidP="00E153D4">
            <w:pPr>
              <w:spacing w:after="0" w:line="240" w:lineRule="auto"/>
              <w:rPr>
                <w:rFonts w:ascii="Times New Roman" w:hAnsi="Times New Roman" w:cs="Times New Roman"/>
                <w:color w:val="0000FF"/>
                <w:sz w:val="24"/>
                <w:szCs w:val="24"/>
                <w:u w:val="single"/>
              </w:rPr>
            </w:pPr>
            <w:hyperlink r:id="rId9" w:history="1">
              <w:r w:rsidR="001137A5">
                <w:rPr>
                  <w:rStyle w:val="Hipersaitas"/>
                  <w:rFonts w:ascii="Times New Roman" w:hAnsi="Times New Roman" w:cs="Times New Roman"/>
                  <w:sz w:val="24"/>
                  <w:szCs w:val="24"/>
                </w:rPr>
                <w:t>Savanorių pr. 28, LT-03116, Vilnius</w:t>
              </w:r>
            </w:hyperlink>
            <w:r w:rsidR="001137A5">
              <w:t>.</w:t>
            </w:r>
          </w:p>
        </w:tc>
      </w:tr>
      <w:tr w:rsidR="001137A5" w:rsidRPr="00E153D4"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E153D4" w:rsidRDefault="001137A5" w:rsidP="00E153D4">
            <w:pPr>
              <w:spacing w:after="0" w:line="240" w:lineRule="auto"/>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6417BBC" w14:textId="77777777" w:rsidR="001137A5" w:rsidRPr="00B258D8" w:rsidRDefault="001137A5" w:rsidP="00104CFA">
            <w:pPr>
              <w:jc w:val="both"/>
              <w:rPr>
                <w:rFonts w:ascii="Times New Roman" w:hAnsi="Times New Roman" w:cs="Times New Roman"/>
                <w:sz w:val="24"/>
                <w:szCs w:val="24"/>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sidRPr="00B258D8">
                <w:rPr>
                  <w:rStyle w:val="Hipersaitas"/>
                  <w:rFonts w:ascii="Times New Roman" w:hAnsi="Times New Roman" w:cs="Times New Roman"/>
                  <w:sz w:val="24"/>
                  <w:szCs w:val="24"/>
                </w:rPr>
                <w:t>@lvpa.lt</w:t>
              </w:r>
            </w:hyperlink>
            <w:r w:rsidRPr="00B258D8">
              <w:rPr>
                <w:rFonts w:ascii="Times New Roman" w:hAnsi="Times New Roman" w:cs="Times New Roman"/>
                <w:sz w:val="24"/>
                <w:szCs w:val="24"/>
              </w:rPr>
              <w:t>, tel. (8 5) 268 7411</w:t>
            </w:r>
          </w:p>
          <w:p w14:paraId="0934AD6C" w14:textId="6F358D35" w:rsidR="001137A5" w:rsidRPr="008A087D" w:rsidRDefault="001137A5" w:rsidP="008A087D">
            <w:pPr>
              <w:jc w:val="both"/>
              <w:rPr>
                <w:rFonts w:ascii="Times New Roman" w:hAnsi="Times New Roman" w:cs="Times New Roman"/>
                <w:sz w:val="24"/>
                <w:szCs w:val="24"/>
              </w:rPr>
            </w:pPr>
            <w:r w:rsidRPr="00B258D8">
              <w:rPr>
                <w:rFonts w:ascii="Times New Roman" w:hAnsi="Times New Roman" w:cs="Times New Roman"/>
                <w:sz w:val="24"/>
                <w:szCs w:val="24"/>
              </w:rPr>
              <w:t>LVPA Energetikos projektų skyriau</w:t>
            </w:r>
            <w:r w:rsidR="009C6FA3">
              <w:rPr>
                <w:rFonts w:ascii="Times New Roman" w:hAnsi="Times New Roman" w:cs="Times New Roman"/>
                <w:sz w:val="24"/>
                <w:szCs w:val="24"/>
              </w:rPr>
              <w:t>s vyresnioji projektų vadovė Sigita Žilinskaitė,</w:t>
            </w:r>
            <w:r w:rsidR="005460C4">
              <w:rPr>
                <w:rFonts w:ascii="Times New Roman" w:hAnsi="Times New Roman" w:cs="Times New Roman"/>
                <w:sz w:val="24"/>
                <w:szCs w:val="24"/>
              </w:rPr>
              <w:t xml:space="preserve"> el. p. </w:t>
            </w:r>
            <w:hyperlink r:id="rId11" w:history="1">
              <w:r w:rsidR="005460C4" w:rsidRPr="005460C4">
                <w:rPr>
                  <w:rStyle w:val="Hipersaitas"/>
                  <w:rFonts w:ascii="Times New Roman" w:hAnsi="Times New Roman" w:cs="Times New Roman"/>
                  <w:sz w:val="24"/>
                  <w:szCs w:val="24"/>
                </w:rPr>
                <w:t>s.</w:t>
              </w:r>
              <w:r w:rsidR="005460C4" w:rsidRPr="00FB2272">
                <w:rPr>
                  <w:rStyle w:val="Hipersaitas"/>
                  <w:rFonts w:ascii="Times New Roman" w:hAnsi="Times New Roman" w:cs="Times New Roman"/>
                  <w:sz w:val="24"/>
                  <w:szCs w:val="24"/>
                </w:rPr>
                <w:t>zilinskaite</w:t>
              </w:r>
              <w:r w:rsidR="005460C4" w:rsidRPr="00FB2272">
                <w:rPr>
                  <w:rStyle w:val="Hipersaitas"/>
                  <w:rFonts w:ascii="Times New Roman" w:hAnsi="Times New Roman" w:cs="Times New Roman"/>
                  <w:sz w:val="24"/>
                  <w:szCs w:val="24"/>
                  <w:lang w:val="en-US"/>
                </w:rPr>
                <w:t>@lvpa.lt</w:t>
              </w:r>
            </w:hyperlink>
            <w:r w:rsidR="005460C4">
              <w:rPr>
                <w:rFonts w:ascii="Times New Roman" w:hAnsi="Times New Roman" w:cs="Times New Roman"/>
                <w:sz w:val="24"/>
                <w:szCs w:val="24"/>
                <w:lang w:val="en-US"/>
              </w:rPr>
              <w:t xml:space="preserve">, </w:t>
            </w:r>
            <w:r w:rsidR="009C6FA3">
              <w:rPr>
                <w:rFonts w:ascii="Times New Roman" w:hAnsi="Times New Roman" w:cs="Times New Roman"/>
                <w:sz w:val="24"/>
                <w:szCs w:val="24"/>
              </w:rPr>
              <w:t xml:space="preserve"> tel. (8 5) 268 7429 </w:t>
            </w:r>
          </w:p>
          <w:p w14:paraId="44EDBEB5" w14:textId="77777777" w:rsidR="001137A5" w:rsidRPr="00B258D8" w:rsidRDefault="001137A5" w:rsidP="008A087D">
            <w:pPr>
              <w:jc w:val="both"/>
              <w:rPr>
                <w:rFonts w:ascii="Times New Roman" w:hAnsi="Times New Roman" w:cs="Times New Roman"/>
                <w:sz w:val="24"/>
                <w:szCs w:val="24"/>
                <w:lang w:val="pt-BR"/>
              </w:rPr>
            </w:pPr>
            <w:r w:rsidRPr="00B258D8">
              <w:rPr>
                <w:rFonts w:ascii="Times New Roman" w:hAnsi="Times New Roman" w:cs="Times New Roman"/>
                <w:sz w:val="24"/>
                <w:szCs w:val="24"/>
              </w:rPr>
              <w:t xml:space="preserve">LVPA Komunikacijos skyriaus vedėja Eglė Žemaitienė, el. p. </w:t>
            </w:r>
            <w:hyperlink r:id="rId12" w:history="1">
              <w:r w:rsidRPr="00B258D8">
                <w:rPr>
                  <w:rStyle w:val="Hipersaitas"/>
                  <w:rFonts w:ascii="Times New Roman" w:hAnsi="Times New Roman" w:cs="Times New Roman"/>
                  <w:sz w:val="24"/>
                  <w:szCs w:val="24"/>
                  <w:lang w:val="pt-BR"/>
                </w:rPr>
                <w:t>e.zemaitiene@lvpa.lt</w:t>
              </w:r>
            </w:hyperlink>
            <w:r w:rsidRPr="00B258D8">
              <w:rPr>
                <w:rFonts w:ascii="Times New Roman" w:hAnsi="Times New Roman" w:cs="Times New Roman"/>
                <w:sz w:val="24"/>
                <w:szCs w:val="24"/>
                <w:lang w:val="pt-BR"/>
              </w:rPr>
              <w:t xml:space="preserve">, tel. (8 5) 210 9091 </w:t>
            </w:r>
          </w:p>
          <w:p w14:paraId="6FBA019D" w14:textId="77777777" w:rsidR="001137A5" w:rsidRPr="008A087D" w:rsidRDefault="001137A5" w:rsidP="008A087D">
            <w:pPr>
              <w:jc w:val="both"/>
              <w:rPr>
                <w:rFonts w:ascii="Times New Roman" w:hAnsi="Times New Roman" w:cs="Times New Roman"/>
                <w:sz w:val="24"/>
                <w:szCs w:val="24"/>
                <w:lang w:val="en-US"/>
              </w:rPr>
            </w:pPr>
            <w:r w:rsidRPr="00B258D8">
              <w:rPr>
                <w:rFonts w:ascii="Times New Roman" w:hAnsi="Times New Roman" w:cs="Times New Roman"/>
                <w:sz w:val="24"/>
                <w:szCs w:val="24"/>
                <w:lang w:val="pt-BR"/>
              </w:rPr>
              <w:t xml:space="preserve">LVPA Komunikacijos skyriaus vyresnioji informavimo specialistė Sigita Varsackytė,el. p. </w:t>
            </w:r>
            <w:hyperlink r:id="rId13"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tel. (8 5) 203 4866</w:t>
            </w:r>
          </w:p>
        </w:tc>
      </w:tr>
      <w:tr w:rsidR="001137A5" w:rsidRPr="00E153D4" w14:paraId="4B19770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2C669E58"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Interneto svetainės, kurioje galima rasti kvietimo dokumentus, adresas:</w:t>
            </w:r>
          </w:p>
          <w:p w14:paraId="77D54EE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1137A5" w:rsidRDefault="00B01AC9" w:rsidP="00E153D4">
            <w:pPr>
              <w:spacing w:after="0" w:line="240" w:lineRule="auto"/>
              <w:rPr>
                <w:rStyle w:val="Hipersaitas"/>
                <w:rFonts w:ascii="Times New Roman" w:hAnsi="Times New Roman" w:cs="Times New Roman"/>
                <w:sz w:val="24"/>
                <w:szCs w:val="24"/>
              </w:rPr>
            </w:pPr>
            <w:hyperlink r:id="rId14" w:history="1">
              <w:r w:rsidR="001137A5" w:rsidRPr="008D6019">
                <w:rPr>
                  <w:rStyle w:val="Hipersaitas"/>
                  <w:rFonts w:ascii="Times New Roman" w:hAnsi="Times New Roman" w:cs="Times New Roman"/>
                  <w:sz w:val="24"/>
                  <w:szCs w:val="24"/>
                </w:rPr>
                <w:t>http://www.esinvesticijos.lt/paskelbti_kvietimai</w:t>
              </w:r>
            </w:hyperlink>
            <w:r w:rsidR="001137A5">
              <w:rPr>
                <w:rFonts w:ascii="Times New Roman" w:hAnsi="Times New Roman" w:cs="Times New Roman"/>
                <w:sz w:val="24"/>
                <w:szCs w:val="24"/>
              </w:rPr>
              <w:t xml:space="preserve"> </w:t>
            </w:r>
          </w:p>
          <w:p w14:paraId="5BA69379" w14:textId="77777777" w:rsidR="001137A5" w:rsidRDefault="001137A5" w:rsidP="00E153D4">
            <w:pPr>
              <w:spacing w:after="0" w:line="240" w:lineRule="auto"/>
              <w:rPr>
                <w:rStyle w:val="Hipersaitas"/>
                <w:rFonts w:ascii="Times New Roman" w:hAnsi="Times New Roman" w:cs="Times New Roman"/>
                <w:sz w:val="24"/>
                <w:szCs w:val="24"/>
              </w:rPr>
            </w:pPr>
          </w:p>
          <w:p w14:paraId="20747980" w14:textId="77777777" w:rsidR="001137A5" w:rsidRPr="00A06B40" w:rsidRDefault="00B01AC9" w:rsidP="002A4386">
            <w:pPr>
              <w:spacing w:after="0" w:line="240" w:lineRule="auto"/>
              <w:jc w:val="both"/>
              <w:rPr>
                <w:rFonts w:ascii="Times New Roman" w:hAnsi="Times New Roman" w:cs="Times New Roman"/>
                <w:sz w:val="24"/>
                <w:szCs w:val="24"/>
              </w:rPr>
            </w:pPr>
            <w:hyperlink r:id="rId15" w:history="1">
              <w:r w:rsidR="001137A5"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2F65F699" w14:textId="77777777" w:rsidR="001137A5" w:rsidRPr="002A4386" w:rsidRDefault="001137A5" w:rsidP="00E153D4">
            <w:pPr>
              <w:spacing w:after="0" w:line="240" w:lineRule="auto"/>
              <w:rPr>
                <w:rFonts w:ascii="Times New Roman" w:hAnsi="Times New Roman" w:cs="Times New Roman"/>
              </w:rPr>
            </w:pPr>
          </w:p>
          <w:p w14:paraId="75B20FEA" w14:textId="77777777" w:rsidR="001137A5" w:rsidRPr="00106EA0" w:rsidRDefault="00B01AC9" w:rsidP="00E153D4">
            <w:pPr>
              <w:spacing w:after="0" w:line="240" w:lineRule="auto"/>
              <w:rPr>
                <w:rFonts w:ascii="Times New Roman" w:hAnsi="Times New Roman" w:cs="Times New Roman"/>
                <w:sz w:val="24"/>
                <w:szCs w:val="24"/>
              </w:rPr>
            </w:pPr>
            <w:hyperlink r:id="rId16" w:history="1">
              <w:r w:rsidR="001137A5" w:rsidRPr="00106EA0">
                <w:rPr>
                  <w:rStyle w:val="Hipersaitas"/>
                  <w:rFonts w:ascii="Times New Roman" w:hAnsi="Times New Roman" w:cs="Times New Roman"/>
                  <w:sz w:val="24"/>
                  <w:szCs w:val="24"/>
                </w:rPr>
                <w:t>http://lvpa.lt/lt/paraiskos/kvietimas-teikti-paraiskas-pagal-priemone-silumos-tiekimo-tinklu-modernizavimas-ir-pletra-142</w:t>
              </w:r>
            </w:hyperlink>
          </w:p>
        </w:tc>
      </w:tr>
    </w:tbl>
    <w:p w14:paraId="2AF7F420" w14:textId="77777777" w:rsidR="001137A5" w:rsidRPr="007D52FB" w:rsidRDefault="001137A5" w:rsidP="00F34C79">
      <w:pPr>
        <w:rPr>
          <w:rFonts w:ascii="Times New Roman" w:hAnsi="Times New Roman" w:cs="Times New Roman"/>
        </w:rPr>
      </w:pPr>
    </w:p>
    <w:sectPr w:rsidR="001137A5" w:rsidRPr="007D52FB" w:rsidSect="00851F7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97B5A" w14:textId="77777777" w:rsidR="00B01AC9" w:rsidRDefault="00B01AC9" w:rsidP="0039439E">
      <w:pPr>
        <w:spacing w:after="0" w:line="240" w:lineRule="auto"/>
      </w:pPr>
      <w:r>
        <w:separator/>
      </w:r>
    </w:p>
  </w:endnote>
  <w:endnote w:type="continuationSeparator" w:id="0">
    <w:p w14:paraId="59EC37E4" w14:textId="77777777" w:rsidR="00B01AC9" w:rsidRDefault="00B01AC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C694F" w14:textId="77777777" w:rsidR="00B01AC9" w:rsidRDefault="00B01AC9" w:rsidP="0039439E">
      <w:pPr>
        <w:spacing w:after="0" w:line="240" w:lineRule="auto"/>
      </w:pPr>
      <w:r>
        <w:separator/>
      </w:r>
    </w:p>
  </w:footnote>
  <w:footnote w:type="continuationSeparator" w:id="0">
    <w:p w14:paraId="2D765E38" w14:textId="77777777" w:rsidR="00B01AC9" w:rsidRDefault="00B01AC9"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C03"/>
    <w:rsid w:val="00011C71"/>
    <w:rsid w:val="000621D0"/>
    <w:rsid w:val="00062C3A"/>
    <w:rsid w:val="00067B16"/>
    <w:rsid w:val="0007387F"/>
    <w:rsid w:val="00080BB6"/>
    <w:rsid w:val="00086E14"/>
    <w:rsid w:val="000B11C4"/>
    <w:rsid w:val="000B34F9"/>
    <w:rsid w:val="000C45EC"/>
    <w:rsid w:val="000E01B1"/>
    <w:rsid w:val="000E1271"/>
    <w:rsid w:val="000E78ED"/>
    <w:rsid w:val="000F20D9"/>
    <w:rsid w:val="0010178B"/>
    <w:rsid w:val="00104CFA"/>
    <w:rsid w:val="00104F84"/>
    <w:rsid w:val="00106EA0"/>
    <w:rsid w:val="001137A5"/>
    <w:rsid w:val="0015223E"/>
    <w:rsid w:val="001528B4"/>
    <w:rsid w:val="00154F3F"/>
    <w:rsid w:val="00160AB7"/>
    <w:rsid w:val="001730FD"/>
    <w:rsid w:val="001869D8"/>
    <w:rsid w:val="00196A1E"/>
    <w:rsid w:val="001A4917"/>
    <w:rsid w:val="001B2F57"/>
    <w:rsid w:val="001B6BA0"/>
    <w:rsid w:val="001C6A7C"/>
    <w:rsid w:val="001D2AF1"/>
    <w:rsid w:val="001E4755"/>
    <w:rsid w:val="001E7D8D"/>
    <w:rsid w:val="001F6041"/>
    <w:rsid w:val="00201F30"/>
    <w:rsid w:val="00214507"/>
    <w:rsid w:val="00236ABB"/>
    <w:rsid w:val="002446EC"/>
    <w:rsid w:val="00272CBE"/>
    <w:rsid w:val="0028256E"/>
    <w:rsid w:val="002A1851"/>
    <w:rsid w:val="002A4386"/>
    <w:rsid w:val="002D490B"/>
    <w:rsid w:val="002D4CF1"/>
    <w:rsid w:val="002E62A4"/>
    <w:rsid w:val="002F7369"/>
    <w:rsid w:val="00325EF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0087C"/>
    <w:rsid w:val="00431DAB"/>
    <w:rsid w:val="00433792"/>
    <w:rsid w:val="004405CB"/>
    <w:rsid w:val="00444F58"/>
    <w:rsid w:val="00453CCE"/>
    <w:rsid w:val="00464C75"/>
    <w:rsid w:val="00467F32"/>
    <w:rsid w:val="00483635"/>
    <w:rsid w:val="00485DFB"/>
    <w:rsid w:val="00490B21"/>
    <w:rsid w:val="004A16E8"/>
    <w:rsid w:val="004B59E4"/>
    <w:rsid w:val="004C6C67"/>
    <w:rsid w:val="004D4FFE"/>
    <w:rsid w:val="004D5DF9"/>
    <w:rsid w:val="004E3165"/>
    <w:rsid w:val="004E7A87"/>
    <w:rsid w:val="004F5E3A"/>
    <w:rsid w:val="005029E8"/>
    <w:rsid w:val="005124A8"/>
    <w:rsid w:val="00527292"/>
    <w:rsid w:val="005364E0"/>
    <w:rsid w:val="0054495C"/>
    <w:rsid w:val="005460C4"/>
    <w:rsid w:val="0055013B"/>
    <w:rsid w:val="00554264"/>
    <w:rsid w:val="00566E39"/>
    <w:rsid w:val="005723CE"/>
    <w:rsid w:val="00593D31"/>
    <w:rsid w:val="0059692C"/>
    <w:rsid w:val="005A02EB"/>
    <w:rsid w:val="005C76B3"/>
    <w:rsid w:val="005D1B0B"/>
    <w:rsid w:val="005D310A"/>
    <w:rsid w:val="005F1C01"/>
    <w:rsid w:val="006069C0"/>
    <w:rsid w:val="00632DB6"/>
    <w:rsid w:val="00644A0F"/>
    <w:rsid w:val="00645733"/>
    <w:rsid w:val="00665B8A"/>
    <w:rsid w:val="00673BCE"/>
    <w:rsid w:val="00682BE6"/>
    <w:rsid w:val="0069129D"/>
    <w:rsid w:val="006A0F73"/>
    <w:rsid w:val="006A194C"/>
    <w:rsid w:val="006A2E2A"/>
    <w:rsid w:val="006D69F5"/>
    <w:rsid w:val="006F52FC"/>
    <w:rsid w:val="00702322"/>
    <w:rsid w:val="007039DF"/>
    <w:rsid w:val="0071296A"/>
    <w:rsid w:val="00724B0F"/>
    <w:rsid w:val="00726039"/>
    <w:rsid w:val="0073341B"/>
    <w:rsid w:val="007434D5"/>
    <w:rsid w:val="00744AAC"/>
    <w:rsid w:val="00745D29"/>
    <w:rsid w:val="007556B0"/>
    <w:rsid w:val="0076698C"/>
    <w:rsid w:val="00771421"/>
    <w:rsid w:val="007726DF"/>
    <w:rsid w:val="00787614"/>
    <w:rsid w:val="007B7FBE"/>
    <w:rsid w:val="007C2FAA"/>
    <w:rsid w:val="007D1FE2"/>
    <w:rsid w:val="007D52FB"/>
    <w:rsid w:val="007F6BCA"/>
    <w:rsid w:val="00826D46"/>
    <w:rsid w:val="008379FF"/>
    <w:rsid w:val="00851C94"/>
    <w:rsid w:val="00851F74"/>
    <w:rsid w:val="008679ED"/>
    <w:rsid w:val="008773C4"/>
    <w:rsid w:val="008A087D"/>
    <w:rsid w:val="008A096F"/>
    <w:rsid w:val="008A129C"/>
    <w:rsid w:val="008B02F1"/>
    <w:rsid w:val="008C114A"/>
    <w:rsid w:val="008D6019"/>
    <w:rsid w:val="008E1270"/>
    <w:rsid w:val="008E41A8"/>
    <w:rsid w:val="008E7B67"/>
    <w:rsid w:val="008F065E"/>
    <w:rsid w:val="00912E4F"/>
    <w:rsid w:val="009203CE"/>
    <w:rsid w:val="00926030"/>
    <w:rsid w:val="0094300F"/>
    <w:rsid w:val="00943DF9"/>
    <w:rsid w:val="00951E73"/>
    <w:rsid w:val="00953771"/>
    <w:rsid w:val="00965B0C"/>
    <w:rsid w:val="009707D6"/>
    <w:rsid w:val="00977E2F"/>
    <w:rsid w:val="0098653C"/>
    <w:rsid w:val="00992423"/>
    <w:rsid w:val="00992AC6"/>
    <w:rsid w:val="009941CC"/>
    <w:rsid w:val="009B6DD9"/>
    <w:rsid w:val="009C3000"/>
    <w:rsid w:val="009C6FA3"/>
    <w:rsid w:val="009F58AE"/>
    <w:rsid w:val="00A06B40"/>
    <w:rsid w:val="00A23E55"/>
    <w:rsid w:val="00A26EDF"/>
    <w:rsid w:val="00A34F18"/>
    <w:rsid w:val="00A44D8C"/>
    <w:rsid w:val="00A6038D"/>
    <w:rsid w:val="00A61D91"/>
    <w:rsid w:val="00A703A7"/>
    <w:rsid w:val="00A72657"/>
    <w:rsid w:val="00A7571E"/>
    <w:rsid w:val="00A967D9"/>
    <w:rsid w:val="00A97206"/>
    <w:rsid w:val="00AA05EF"/>
    <w:rsid w:val="00AC4324"/>
    <w:rsid w:val="00AD4D76"/>
    <w:rsid w:val="00AE7AFB"/>
    <w:rsid w:val="00B01AC9"/>
    <w:rsid w:val="00B1633E"/>
    <w:rsid w:val="00B24D93"/>
    <w:rsid w:val="00B258D8"/>
    <w:rsid w:val="00B42FF4"/>
    <w:rsid w:val="00B609AD"/>
    <w:rsid w:val="00B64206"/>
    <w:rsid w:val="00B727B7"/>
    <w:rsid w:val="00B84A20"/>
    <w:rsid w:val="00B85A62"/>
    <w:rsid w:val="00BB4741"/>
    <w:rsid w:val="00BC0EB1"/>
    <w:rsid w:val="00BC3387"/>
    <w:rsid w:val="00BC66AE"/>
    <w:rsid w:val="00BC69A1"/>
    <w:rsid w:val="00BE213A"/>
    <w:rsid w:val="00BF1C03"/>
    <w:rsid w:val="00C05051"/>
    <w:rsid w:val="00C12EB7"/>
    <w:rsid w:val="00C1392A"/>
    <w:rsid w:val="00C16ADB"/>
    <w:rsid w:val="00C20E74"/>
    <w:rsid w:val="00C336EE"/>
    <w:rsid w:val="00C439B7"/>
    <w:rsid w:val="00C458C7"/>
    <w:rsid w:val="00C54E49"/>
    <w:rsid w:val="00C57CDB"/>
    <w:rsid w:val="00C62EF8"/>
    <w:rsid w:val="00CC484A"/>
    <w:rsid w:val="00CC5707"/>
    <w:rsid w:val="00CE5AC4"/>
    <w:rsid w:val="00CF6934"/>
    <w:rsid w:val="00CF71F6"/>
    <w:rsid w:val="00D0100B"/>
    <w:rsid w:val="00D039E5"/>
    <w:rsid w:val="00D06A15"/>
    <w:rsid w:val="00D147F5"/>
    <w:rsid w:val="00D14D15"/>
    <w:rsid w:val="00D2230D"/>
    <w:rsid w:val="00D37B95"/>
    <w:rsid w:val="00D61CB6"/>
    <w:rsid w:val="00D709D3"/>
    <w:rsid w:val="00D71E42"/>
    <w:rsid w:val="00D834A0"/>
    <w:rsid w:val="00DD5E0B"/>
    <w:rsid w:val="00DE5318"/>
    <w:rsid w:val="00DE6ED1"/>
    <w:rsid w:val="00E01724"/>
    <w:rsid w:val="00E036A9"/>
    <w:rsid w:val="00E153D4"/>
    <w:rsid w:val="00E16CCD"/>
    <w:rsid w:val="00E20087"/>
    <w:rsid w:val="00E254E1"/>
    <w:rsid w:val="00E441E2"/>
    <w:rsid w:val="00E63C95"/>
    <w:rsid w:val="00E65D4D"/>
    <w:rsid w:val="00E771A9"/>
    <w:rsid w:val="00E77E80"/>
    <w:rsid w:val="00E83C33"/>
    <w:rsid w:val="00E841C9"/>
    <w:rsid w:val="00E960DE"/>
    <w:rsid w:val="00E97C9C"/>
    <w:rsid w:val="00EA680C"/>
    <w:rsid w:val="00ED6836"/>
    <w:rsid w:val="00EE1B8B"/>
    <w:rsid w:val="00EF2642"/>
    <w:rsid w:val="00EF3E98"/>
    <w:rsid w:val="00EF40B8"/>
    <w:rsid w:val="00F16BDB"/>
    <w:rsid w:val="00F210BA"/>
    <w:rsid w:val="00F34C79"/>
    <w:rsid w:val="00F442AD"/>
    <w:rsid w:val="00F62F67"/>
    <w:rsid w:val="00F726EE"/>
    <w:rsid w:val="00F7476B"/>
    <w:rsid w:val="00F97DE3"/>
    <w:rsid w:val="00FA2952"/>
    <w:rsid w:val="00FD72CC"/>
    <w:rsid w:val="00FD7307"/>
    <w:rsid w:val="00FE0170"/>
    <w:rsid w:val="00FE5F64"/>
    <w:rsid w:val="00FE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2A5DC116-F56E-4AD1-9503-9D74078A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vpa.lt" TargetMode="External"/><Relationship Id="rId13" Type="http://schemas.openxmlformats.org/officeDocument/2006/relationships/hyperlink" Target="mailto:s.varsackyte@lvp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zemaitiene@lvp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vpa.lt/lt/paraiskos/kvietimas-teikti-paraiskas-pagal-priemone-silumos-tiekimo-tinklu-modernizavimas-ir-pletra-1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ilinskaite@lvpa.lt" TargetMode="External"/><Relationship Id="rId5" Type="http://schemas.openxmlformats.org/officeDocument/2006/relationships/footnotes" Target="footnotes.xml"/><Relationship Id="rId15" Type="http://schemas.openxmlformats.org/officeDocument/2006/relationships/hyperlink" Target="http://enmin.lrv.lt/lt/veiklos-sritys-3/europos-sajungos-parama/es-investicijos-ir-strukturine-parama/2014-2020-m-es-investicijos" TargetMode="External"/><Relationship Id="rId10" Type="http://schemas.openxmlformats.org/officeDocument/2006/relationships/hyperlink" Target="mailto:d.petrulevicius@lvpa.lt" TargetMode="External"/><Relationship Id="rId4" Type="http://schemas.openxmlformats.org/officeDocument/2006/relationships/webSettings" Target="webSettings.xml"/><Relationship Id="rId9" Type="http://schemas.openxmlformats.org/officeDocument/2006/relationships/hyperlink" Target="http://lvpa.lt/lt/mus-rasite"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3687</Words>
  <Characters>2103</Characters>
  <Application>Microsoft Office Word</Application>
  <DocSecurity>0</DocSecurity>
  <Lines>17</Lines>
  <Paragraphs>11</Paragraphs>
  <ScaleCrop>false</ScaleCrop>
  <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subject/>
  <dc:creator>Žana Zimina</dc:creator>
  <cp:keywords/>
  <dc:description/>
  <cp:lastModifiedBy>Skirmantiene Aiste</cp:lastModifiedBy>
  <cp:revision>16</cp:revision>
  <cp:lastPrinted>2016-01-13T14:40:00Z</cp:lastPrinted>
  <dcterms:created xsi:type="dcterms:W3CDTF">2016-01-14T09:42:00Z</dcterms:created>
  <dcterms:modified xsi:type="dcterms:W3CDTF">2016-05-02T11:06:00Z</dcterms:modified>
</cp:coreProperties>
</file>