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DBF" w:rsidRDefault="009B6DBF" w:rsidP="00A57127">
      <w:pPr>
        <w:tabs>
          <w:tab w:val="right" w:pos="9498"/>
        </w:tabs>
      </w:pPr>
      <w:bookmarkStart w:id="0" w:name="_GoBack"/>
      <w:bookmarkEnd w:id="0"/>
    </w:p>
    <w:p w:rsidR="008119A3" w:rsidRPr="0054262E" w:rsidRDefault="008119A3" w:rsidP="008119A3">
      <w:pPr>
        <w:tabs>
          <w:tab w:val="left" w:pos="6237"/>
        </w:tabs>
        <w:ind w:left="4962"/>
      </w:pPr>
      <w:r w:rsidRPr="0054262E">
        <w:t xml:space="preserve">Forma patvirtinta </w:t>
      </w:r>
    </w:p>
    <w:p w:rsidR="008119A3" w:rsidRPr="0054262E" w:rsidRDefault="008119A3" w:rsidP="008119A3">
      <w:pPr>
        <w:tabs>
          <w:tab w:val="left" w:pos="6237"/>
        </w:tabs>
        <w:ind w:left="4962"/>
      </w:pPr>
      <w:r w:rsidRPr="0054262E">
        <w:t xml:space="preserve">Lietuvos Respublikos finansų ministro </w:t>
      </w:r>
    </w:p>
    <w:p w:rsidR="008119A3" w:rsidRPr="0054262E" w:rsidRDefault="008119A3" w:rsidP="008119A3">
      <w:pPr>
        <w:tabs>
          <w:tab w:val="left" w:pos="6237"/>
        </w:tabs>
        <w:ind w:left="4962"/>
      </w:pPr>
      <w:r w:rsidRPr="0054262E">
        <w:t>2014 m. birželio 27 d. įsakymu Nr. 1K-199    (Lietuvos Respublikos finansų ministro                  2014 m. spalio 31 d. įsakymo Nr. 1K-342  redakcija)</w:t>
      </w:r>
    </w:p>
    <w:p w:rsidR="008119A3" w:rsidRPr="0054262E" w:rsidRDefault="008119A3" w:rsidP="008119A3">
      <w:pPr>
        <w:tabs>
          <w:tab w:val="left" w:pos="6237"/>
        </w:tabs>
        <w:ind w:left="5529"/>
      </w:pPr>
    </w:p>
    <w:p w:rsidR="008119A3" w:rsidRPr="0054262E" w:rsidRDefault="008119A3" w:rsidP="008119A3">
      <w:pPr>
        <w:tabs>
          <w:tab w:val="left" w:pos="0"/>
          <w:tab w:val="left" w:pos="6237"/>
        </w:tabs>
      </w:pPr>
    </w:p>
    <w:p w:rsidR="008119A3" w:rsidRPr="0054262E" w:rsidRDefault="008119A3" w:rsidP="008119A3">
      <w:pPr>
        <w:tabs>
          <w:tab w:val="left" w:pos="0"/>
          <w:tab w:val="left" w:pos="6237"/>
        </w:tabs>
        <w:jc w:val="center"/>
        <w:rPr>
          <w:u w:val="single"/>
        </w:rPr>
      </w:pPr>
      <w:r w:rsidRPr="0054262E">
        <w:rPr>
          <w:u w:val="single"/>
        </w:rPr>
        <w:t>Lietuvos Respublikos sveikatos apsaugos ministerija</w:t>
      </w:r>
    </w:p>
    <w:p w:rsidR="008119A3" w:rsidRPr="0054262E" w:rsidRDefault="008119A3" w:rsidP="008119A3">
      <w:pPr>
        <w:tabs>
          <w:tab w:val="left" w:pos="0"/>
          <w:tab w:val="left" w:pos="6237"/>
        </w:tabs>
        <w:jc w:val="center"/>
      </w:pPr>
    </w:p>
    <w:p w:rsidR="008119A3" w:rsidRPr="0054262E" w:rsidRDefault="008119A3" w:rsidP="008119A3">
      <w:pPr>
        <w:tabs>
          <w:tab w:val="left" w:pos="0"/>
          <w:tab w:val="left" w:pos="6237"/>
        </w:tabs>
        <w:jc w:val="center"/>
      </w:pPr>
    </w:p>
    <w:p w:rsidR="008119A3" w:rsidRPr="0054262E" w:rsidRDefault="008119A3" w:rsidP="008119A3">
      <w:pPr>
        <w:tabs>
          <w:tab w:val="left" w:pos="0"/>
          <w:tab w:val="left" w:pos="284"/>
        </w:tabs>
        <w:jc w:val="center"/>
        <w:rPr>
          <w:b/>
          <w:caps/>
        </w:rPr>
      </w:pPr>
      <w:r w:rsidRPr="0054262E">
        <w:rPr>
          <w:b/>
        </w:rPr>
        <w:t xml:space="preserve">2014–2020 M. EUROPOS SĄJUNGOS FONDŲ INVESTICIJŲ VEIKSMŲ PROGRAMOS PRIORITETO ĮGYVENDINIMO </w:t>
      </w:r>
      <w:r w:rsidRPr="0054262E">
        <w:rPr>
          <w:b/>
          <w:caps/>
        </w:rPr>
        <w:t>Priemonių įgyvendinimo planas</w:t>
      </w:r>
    </w:p>
    <w:p w:rsidR="008119A3" w:rsidRPr="0054262E" w:rsidRDefault="008119A3" w:rsidP="008119A3">
      <w:pPr>
        <w:tabs>
          <w:tab w:val="left" w:pos="0"/>
          <w:tab w:val="left" w:pos="284"/>
        </w:tabs>
        <w:jc w:val="center"/>
        <w:rPr>
          <w:caps/>
        </w:rPr>
      </w:pPr>
    </w:p>
    <w:p w:rsidR="008119A3" w:rsidRPr="0054262E" w:rsidRDefault="008119A3" w:rsidP="008119A3">
      <w:pPr>
        <w:tabs>
          <w:tab w:val="left" w:pos="0"/>
        </w:tabs>
        <w:jc w:val="center"/>
        <w:rPr>
          <w:b/>
        </w:rPr>
      </w:pPr>
      <w:r w:rsidRPr="0054262E">
        <w:rPr>
          <w:b/>
        </w:rPr>
        <w:t xml:space="preserve">I SKYRIUS </w:t>
      </w:r>
    </w:p>
    <w:p w:rsidR="008119A3" w:rsidRPr="0054262E" w:rsidRDefault="008119A3" w:rsidP="008119A3">
      <w:pPr>
        <w:jc w:val="center"/>
        <w:rPr>
          <w:b/>
        </w:rPr>
      </w:pPr>
      <w:r w:rsidRPr="0054262E">
        <w:rPr>
          <w:b/>
        </w:rPr>
        <w:t xml:space="preserve">2014–2020 M. EUROPOS SĄJUNGOS FONDŲ INVESTICIJŲ  VEIKSMŲ PROGRAMOS (TOLIAU – VEIKSMŲ PROGRAMA) PRIORITETO ,,SOCIALINĖS ĮTRAUKTIES DIDINIMAS IR PARAMA KOVAI SU SKURDU“  </w:t>
      </w:r>
    </w:p>
    <w:p w:rsidR="008119A3" w:rsidRPr="0054262E" w:rsidRDefault="008119A3" w:rsidP="008119A3">
      <w:pPr>
        <w:tabs>
          <w:tab w:val="left" w:pos="0"/>
        </w:tabs>
        <w:jc w:val="center"/>
      </w:pPr>
      <w:r w:rsidRPr="0054262E">
        <w:rPr>
          <w:b/>
        </w:rPr>
        <w:t xml:space="preserve"> </w:t>
      </w:r>
      <w:r>
        <w:rPr>
          <w:b/>
        </w:rPr>
        <w:t>ĮGYVENDINIMO PRIEMONĖ</w:t>
      </w:r>
      <w:r w:rsidRPr="0054262E">
        <w:t xml:space="preserve"> </w:t>
      </w:r>
      <w:r w:rsidRPr="0054262E">
        <w:rPr>
          <w:b/>
        </w:rPr>
        <w:t>(TOLIAU – PRIEMONĖ)</w:t>
      </w:r>
    </w:p>
    <w:p w:rsidR="008119A3" w:rsidRPr="0054262E" w:rsidRDefault="008119A3" w:rsidP="008119A3">
      <w:pPr>
        <w:tabs>
          <w:tab w:val="left" w:pos="0"/>
          <w:tab w:val="left" w:pos="426"/>
          <w:tab w:val="left" w:pos="10205"/>
        </w:tabs>
        <w:ind w:right="424"/>
        <w:jc w:val="center"/>
      </w:pPr>
    </w:p>
    <w:p w:rsidR="008119A3" w:rsidRPr="00353958" w:rsidRDefault="00353958" w:rsidP="00353958">
      <w:pPr>
        <w:tabs>
          <w:tab w:val="left" w:pos="0"/>
          <w:tab w:val="left" w:pos="567"/>
        </w:tabs>
        <w:jc w:val="center"/>
        <w:rPr>
          <w:b/>
        </w:rPr>
      </w:pPr>
      <w:r w:rsidRPr="00353958">
        <w:rPr>
          <w:b/>
        </w:rPr>
        <w:t>DVIDEŠIMTASIS SKIRSNIS</w:t>
      </w:r>
    </w:p>
    <w:p w:rsidR="008119A3" w:rsidRPr="0054262E" w:rsidRDefault="008119A3" w:rsidP="008119A3">
      <w:pPr>
        <w:tabs>
          <w:tab w:val="left" w:pos="0"/>
          <w:tab w:val="left" w:pos="567"/>
        </w:tabs>
        <w:jc w:val="center"/>
      </w:pPr>
      <w:r w:rsidRPr="0054262E">
        <w:rPr>
          <w:b/>
        </w:rPr>
        <w:t>VEIKSMŲ PROGRAMOS PRIORITETO ĮGYVENDINIMO PRIEMONĖ</w:t>
      </w:r>
      <w:r w:rsidRPr="0054262E">
        <w:t xml:space="preserve"> </w:t>
      </w:r>
      <w:r w:rsidRPr="0054262E">
        <w:rPr>
          <w:b/>
        </w:rPr>
        <w:t>NR. 08.4.2-ESFA</w:t>
      </w:r>
      <w:r>
        <w:rPr>
          <w:b/>
        </w:rPr>
        <w:t>-R</w:t>
      </w:r>
      <w:r w:rsidRPr="0054262E">
        <w:rPr>
          <w:b/>
        </w:rPr>
        <w:t>-630 ,,SVEIKOS GYVENSENOS SKATINIMAS REGIONINIU</w:t>
      </w:r>
      <w:r>
        <w:rPr>
          <w:b/>
        </w:rPr>
        <w:t xml:space="preserve"> LYGIU</w:t>
      </w:r>
      <w:r w:rsidRPr="0054262E">
        <w:rPr>
          <w:b/>
        </w:rPr>
        <w:t>“</w:t>
      </w:r>
      <w:r w:rsidRPr="0054262E">
        <w:t xml:space="preserve"> </w:t>
      </w:r>
    </w:p>
    <w:p w:rsidR="008119A3" w:rsidRPr="0054262E" w:rsidRDefault="008119A3" w:rsidP="008119A3">
      <w:pPr>
        <w:tabs>
          <w:tab w:val="left" w:pos="0"/>
          <w:tab w:val="left" w:pos="567"/>
        </w:tabs>
        <w:jc w:val="both"/>
      </w:pPr>
    </w:p>
    <w:p w:rsidR="008119A3" w:rsidRPr="0054262E" w:rsidRDefault="00353958" w:rsidP="00353958">
      <w:pPr>
        <w:tabs>
          <w:tab w:val="left" w:pos="0"/>
          <w:tab w:val="left" w:pos="709"/>
        </w:tabs>
      </w:pPr>
      <w:r>
        <w:tab/>
      </w:r>
      <w:r>
        <w:tab/>
      </w:r>
      <w:r w:rsidR="008119A3" w:rsidRPr="0054262E">
        <w:t>1. Priemonės aprašymas</w:t>
      </w:r>
    </w:p>
    <w:p w:rsidR="008119A3" w:rsidRPr="0054262E" w:rsidRDefault="008119A3" w:rsidP="008119A3">
      <w:pPr>
        <w:tabs>
          <w:tab w:val="left" w:pos="0"/>
          <w:tab w:val="left" w:pos="567"/>
        </w:tabs>
      </w:pPr>
    </w:p>
    <w:tbl>
      <w:tblPr>
        <w:tblStyle w:val="Lentelstinklelis"/>
        <w:tblW w:w="0" w:type="auto"/>
        <w:tblInd w:w="108" w:type="dxa"/>
        <w:tblBorders>
          <w:insideH w:val="none" w:sz="0" w:space="0" w:color="auto"/>
          <w:insideV w:val="none" w:sz="0" w:space="0" w:color="auto"/>
        </w:tblBorders>
        <w:tblLook w:val="04A0" w:firstRow="1" w:lastRow="0" w:firstColumn="1" w:lastColumn="0" w:noHBand="0" w:noVBand="1"/>
      </w:tblPr>
      <w:tblGrid>
        <w:gridCol w:w="9746"/>
      </w:tblGrid>
      <w:tr w:rsidR="008119A3" w:rsidRPr="0054262E" w:rsidTr="004648D6">
        <w:tc>
          <w:tcPr>
            <w:tcW w:w="10029" w:type="dxa"/>
            <w:hideMark/>
          </w:tcPr>
          <w:p w:rsidR="008119A3" w:rsidRDefault="008119A3" w:rsidP="008119A3">
            <w:pPr>
              <w:pStyle w:val="Sraopastraipa"/>
              <w:numPr>
                <w:ilvl w:val="1"/>
                <w:numId w:val="5"/>
              </w:numPr>
              <w:tabs>
                <w:tab w:val="left" w:pos="0"/>
                <w:tab w:val="left" w:pos="34"/>
                <w:tab w:val="left" w:pos="297"/>
                <w:tab w:val="left" w:pos="552"/>
                <w:tab w:val="left" w:pos="1437"/>
              </w:tabs>
              <w:spacing w:after="0" w:line="240" w:lineRule="auto"/>
              <w:ind w:left="34" w:firstLine="567"/>
              <w:jc w:val="both"/>
              <w:rPr>
                <w:rFonts w:ascii="Times New Roman" w:eastAsia="Times New Roman" w:hAnsi="Times New Roman" w:cs="Times New Roman"/>
                <w:sz w:val="24"/>
                <w:szCs w:val="24"/>
              </w:rPr>
            </w:pPr>
            <w:r w:rsidRPr="001B4E88">
              <w:rPr>
                <w:rFonts w:ascii="Times New Roman" w:eastAsia="Times New Roman" w:hAnsi="Times New Roman" w:cs="Times New Roman"/>
                <w:sz w:val="24"/>
                <w:szCs w:val="24"/>
              </w:rPr>
              <w:t>Priemonės įgyvendinimas finansuojamas Europos socialinio fondo lėšomis.</w:t>
            </w:r>
          </w:p>
          <w:p w:rsidR="008119A3" w:rsidRPr="001B4E88" w:rsidRDefault="008119A3" w:rsidP="008119A3">
            <w:pPr>
              <w:pStyle w:val="Sraopastraipa"/>
              <w:numPr>
                <w:ilvl w:val="1"/>
                <w:numId w:val="5"/>
              </w:numPr>
              <w:tabs>
                <w:tab w:val="left" w:pos="0"/>
                <w:tab w:val="left" w:pos="34"/>
                <w:tab w:val="left" w:pos="297"/>
                <w:tab w:val="left" w:pos="552"/>
                <w:tab w:val="left" w:pos="1437"/>
              </w:tabs>
              <w:spacing w:after="0" w:line="240" w:lineRule="auto"/>
              <w:ind w:left="34" w:firstLine="567"/>
              <w:jc w:val="both"/>
              <w:rPr>
                <w:rFonts w:ascii="Times New Roman" w:eastAsia="Times New Roman" w:hAnsi="Times New Roman" w:cs="Times New Roman"/>
                <w:sz w:val="24"/>
                <w:szCs w:val="24"/>
              </w:rPr>
            </w:pPr>
            <w:r w:rsidRPr="00162904">
              <w:rPr>
                <w:rFonts w:ascii="Times New Roman" w:eastAsia="Times New Roman" w:hAnsi="Times New Roman" w:cs="Times New Roman"/>
                <w:sz w:val="24"/>
                <w:szCs w:val="24"/>
              </w:rPr>
              <w:t>Įgyvendinant priemonę, prisidedama prie uždavinio „Sumažinti sveikatos netolygumus, gerinant sveikatos priežiūros kokybę ir prieinamumą tikslinėms gyventojų grupėms, ir skatinti sveiką senėjimą“</w:t>
            </w:r>
            <w:r w:rsidRPr="00162904">
              <w:rPr>
                <w:rFonts w:ascii="Times New Roman" w:hAnsi="Times New Roman" w:cs="Times New Roman"/>
                <w:b/>
                <w:sz w:val="24"/>
                <w:szCs w:val="24"/>
              </w:rPr>
              <w:t xml:space="preserve"> </w:t>
            </w:r>
            <w:r w:rsidRPr="00162904">
              <w:rPr>
                <w:rFonts w:ascii="Times New Roman" w:eastAsia="Times New Roman" w:hAnsi="Times New Roman" w:cs="Times New Roman"/>
                <w:sz w:val="24"/>
                <w:szCs w:val="24"/>
              </w:rPr>
              <w:t>įgyvendinimo.</w:t>
            </w:r>
          </w:p>
          <w:p w:rsidR="008119A3" w:rsidRDefault="008119A3" w:rsidP="008119A3">
            <w:pPr>
              <w:pStyle w:val="Sraopastraipa"/>
              <w:numPr>
                <w:ilvl w:val="1"/>
                <w:numId w:val="5"/>
              </w:numPr>
              <w:tabs>
                <w:tab w:val="left" w:pos="34"/>
                <w:tab w:val="left" w:pos="297"/>
                <w:tab w:val="left" w:pos="552"/>
                <w:tab w:val="left" w:pos="1437"/>
              </w:tabs>
              <w:spacing w:after="0" w:line="240" w:lineRule="auto"/>
              <w:ind w:left="34" w:firstLine="567"/>
              <w:jc w:val="both"/>
              <w:rPr>
                <w:rFonts w:ascii="Times New Roman" w:hAnsi="Times New Roman" w:cs="Times New Roman"/>
                <w:sz w:val="24"/>
                <w:szCs w:val="24"/>
              </w:rPr>
            </w:pPr>
            <w:r w:rsidRPr="005D51F1">
              <w:rPr>
                <w:rFonts w:ascii="Times New Roman" w:hAnsi="Times New Roman" w:cs="Times New Roman"/>
                <w:sz w:val="24"/>
                <w:szCs w:val="24"/>
              </w:rPr>
              <w:t>Remiamos veiklos:</w:t>
            </w:r>
          </w:p>
          <w:p w:rsidR="008119A3" w:rsidRPr="008444BF" w:rsidRDefault="008119A3" w:rsidP="008119A3">
            <w:pPr>
              <w:pStyle w:val="Sraopastraipa"/>
              <w:numPr>
                <w:ilvl w:val="2"/>
                <w:numId w:val="5"/>
              </w:numPr>
              <w:tabs>
                <w:tab w:val="left" w:pos="34"/>
                <w:tab w:val="left" w:pos="297"/>
                <w:tab w:val="left" w:pos="552"/>
                <w:tab w:val="left" w:pos="601"/>
                <w:tab w:val="left" w:pos="885"/>
                <w:tab w:val="left" w:pos="1182"/>
                <w:tab w:val="left" w:pos="1452"/>
              </w:tabs>
              <w:spacing w:after="0" w:line="240" w:lineRule="auto"/>
              <w:ind w:left="34" w:firstLine="567"/>
              <w:jc w:val="both"/>
              <w:rPr>
                <w:rFonts w:ascii="Times New Roman" w:hAnsi="Times New Roman" w:cs="Times New Roman"/>
                <w:sz w:val="24"/>
                <w:szCs w:val="24"/>
              </w:rPr>
            </w:pPr>
            <w:r w:rsidRPr="002D36D4">
              <w:rPr>
                <w:rFonts w:ascii="Times New Roman" w:hAnsi="Times New Roman" w:cs="Times New Roman"/>
                <w:sz w:val="24"/>
                <w:szCs w:val="24"/>
              </w:rPr>
              <w:t>sveikatos ugdymo priemonių įgyvendinimas regionuose (tikslinių grupių asmenų švietimas, informavimas, mokymas ir kt.)</w:t>
            </w:r>
            <w:r w:rsidRPr="002D36D4">
              <w:rPr>
                <w:rFonts w:ascii="Times New Roman" w:hAnsi="Times New Roman" w:cs="Times New Roman"/>
                <w:i/>
                <w:sz w:val="24"/>
                <w:szCs w:val="24"/>
              </w:rPr>
              <w:t xml:space="preserve"> (Sveiko senėjimo plano 1 priedo 29.4;29.5;</w:t>
            </w:r>
            <w:r>
              <w:rPr>
                <w:rFonts w:ascii="Times New Roman" w:hAnsi="Times New Roman" w:cs="Times New Roman"/>
                <w:i/>
                <w:sz w:val="24"/>
                <w:szCs w:val="24"/>
              </w:rPr>
              <w:t xml:space="preserve"> </w:t>
            </w:r>
            <w:r w:rsidRPr="002D36D4">
              <w:rPr>
                <w:rFonts w:ascii="Times New Roman" w:hAnsi="Times New Roman" w:cs="Times New Roman"/>
                <w:i/>
                <w:sz w:val="24"/>
                <w:szCs w:val="24"/>
              </w:rPr>
              <w:t>2 priedo 11.1, 11.2</w:t>
            </w:r>
            <w:r>
              <w:rPr>
                <w:rFonts w:ascii="Times New Roman" w:hAnsi="Times New Roman" w:cs="Times New Roman"/>
                <w:i/>
                <w:sz w:val="24"/>
                <w:szCs w:val="24"/>
              </w:rPr>
              <w:t xml:space="preserve">; </w:t>
            </w:r>
            <w:r w:rsidRPr="002D36D4">
              <w:rPr>
                <w:rFonts w:ascii="Times New Roman" w:hAnsi="Times New Roman" w:cs="Times New Roman"/>
                <w:i/>
                <w:sz w:val="24"/>
                <w:szCs w:val="24"/>
              </w:rPr>
              <w:t>3 priedo 22.1, 22.5; Netolygumų plano 1 priedo 23.1</w:t>
            </w:r>
            <w:r>
              <w:rPr>
                <w:rFonts w:ascii="Times New Roman" w:hAnsi="Times New Roman" w:cs="Times New Roman"/>
                <w:i/>
                <w:sz w:val="24"/>
                <w:szCs w:val="24"/>
              </w:rPr>
              <w:t xml:space="preserve">; </w:t>
            </w:r>
            <w:r w:rsidRPr="002D36D4">
              <w:rPr>
                <w:rFonts w:ascii="Times New Roman" w:hAnsi="Times New Roman" w:cs="Times New Roman"/>
                <w:i/>
                <w:sz w:val="24"/>
                <w:szCs w:val="24"/>
              </w:rPr>
              <w:t>3 priedo 37.2;</w:t>
            </w:r>
            <w:r>
              <w:rPr>
                <w:rFonts w:ascii="Times New Roman" w:hAnsi="Times New Roman" w:cs="Times New Roman"/>
                <w:i/>
                <w:sz w:val="24"/>
                <w:szCs w:val="24"/>
              </w:rPr>
              <w:t xml:space="preserve"> </w:t>
            </w:r>
            <w:r w:rsidRPr="002D36D4">
              <w:rPr>
                <w:rFonts w:ascii="Times New Roman" w:eastAsia="Calibri" w:hAnsi="Times New Roman" w:cs="Times New Roman"/>
                <w:i/>
                <w:sz w:val="24"/>
                <w:szCs w:val="24"/>
              </w:rPr>
              <w:t>4 priedo 32.2.2, 32.2.4; 5 priedo 23.2.1, 23.2.2, 23.2.3,23.2.4, 23.2.6</w:t>
            </w:r>
            <w:r w:rsidRPr="002D36D4">
              <w:rPr>
                <w:rFonts w:ascii="Times New Roman" w:hAnsi="Times New Roman" w:cs="Times New Roman"/>
                <w:i/>
                <w:sz w:val="24"/>
                <w:szCs w:val="24"/>
              </w:rPr>
              <w:t>;</w:t>
            </w:r>
            <w:r>
              <w:rPr>
                <w:rFonts w:ascii="Times New Roman" w:hAnsi="Times New Roman" w:cs="Times New Roman"/>
                <w:i/>
                <w:sz w:val="24"/>
                <w:szCs w:val="24"/>
              </w:rPr>
              <w:t xml:space="preserve"> 6 priedo 22.1; </w:t>
            </w:r>
            <w:r w:rsidRPr="002D36D4">
              <w:rPr>
                <w:rFonts w:ascii="Times New Roman" w:hAnsi="Times New Roman" w:cs="Times New Roman"/>
                <w:i/>
                <w:sz w:val="24"/>
                <w:szCs w:val="24"/>
              </w:rPr>
              <w:t xml:space="preserve"> </w:t>
            </w:r>
            <w:r>
              <w:rPr>
                <w:rFonts w:ascii="Times New Roman" w:hAnsi="Times New Roman" w:cs="Times New Roman"/>
                <w:i/>
                <w:sz w:val="24"/>
                <w:szCs w:val="24"/>
              </w:rPr>
              <w:t xml:space="preserve">7 priedo 45.12.4, 49.3; </w:t>
            </w:r>
            <w:r w:rsidRPr="002A0393">
              <w:rPr>
                <w:rFonts w:ascii="Times New Roman" w:hAnsi="Times New Roman" w:cs="Times New Roman"/>
                <w:i/>
                <w:sz w:val="24"/>
                <w:szCs w:val="24"/>
              </w:rPr>
              <w:t>Vėžio programos 160.2.1.1, 160.2.1.4; Vėžio programos priemonių plano 2.1)</w:t>
            </w:r>
            <w:r>
              <w:rPr>
                <w:rFonts w:ascii="Times New Roman" w:hAnsi="Times New Roman" w:cs="Times New Roman"/>
                <w:i/>
                <w:sz w:val="24"/>
                <w:szCs w:val="24"/>
              </w:rPr>
              <w:t>;</w:t>
            </w:r>
          </w:p>
          <w:p w:rsidR="008119A3" w:rsidRPr="00BD43D8" w:rsidRDefault="008119A3" w:rsidP="008119A3">
            <w:pPr>
              <w:pStyle w:val="Sraopastraipa"/>
              <w:numPr>
                <w:ilvl w:val="2"/>
                <w:numId w:val="5"/>
              </w:numPr>
              <w:tabs>
                <w:tab w:val="left" w:pos="34"/>
                <w:tab w:val="left" w:pos="297"/>
                <w:tab w:val="left" w:pos="552"/>
                <w:tab w:val="left" w:pos="743"/>
                <w:tab w:val="left" w:pos="885"/>
              </w:tabs>
              <w:spacing w:after="0" w:line="240" w:lineRule="auto"/>
              <w:ind w:left="34" w:firstLine="567"/>
              <w:jc w:val="both"/>
              <w:rPr>
                <w:rFonts w:ascii="Times New Roman" w:hAnsi="Times New Roman" w:cs="Times New Roman"/>
                <w:sz w:val="24"/>
                <w:szCs w:val="24"/>
              </w:rPr>
            </w:pPr>
            <w:r w:rsidRPr="008444BF">
              <w:rPr>
                <w:rFonts w:ascii="Times New Roman" w:hAnsi="Times New Roman" w:cs="Times New Roman"/>
                <w:sz w:val="24"/>
                <w:szCs w:val="24"/>
              </w:rPr>
              <w:t>tikslinių teritorijų savivaldybių visuomenės sveikatos biurų infrastruktūros modernizavimas</w:t>
            </w:r>
            <w:r>
              <w:rPr>
                <w:rFonts w:ascii="Times New Roman" w:hAnsi="Times New Roman" w:cs="Times New Roman"/>
                <w:sz w:val="24"/>
                <w:szCs w:val="24"/>
              </w:rPr>
              <w:t>,  investuojant</w:t>
            </w:r>
            <w:r w:rsidRPr="008444BF">
              <w:rPr>
                <w:rFonts w:ascii="Times New Roman" w:hAnsi="Times New Roman" w:cs="Times New Roman"/>
                <w:sz w:val="24"/>
                <w:szCs w:val="24"/>
              </w:rPr>
              <w:t xml:space="preserve"> į patalpų remontą</w:t>
            </w:r>
            <w:r>
              <w:rPr>
                <w:rFonts w:ascii="Times New Roman" w:hAnsi="Times New Roman" w:cs="Times New Roman"/>
                <w:sz w:val="24"/>
                <w:szCs w:val="24"/>
              </w:rPr>
              <w:t xml:space="preserve">, rekonstrukciją, </w:t>
            </w:r>
            <w:r w:rsidRPr="008444BF">
              <w:rPr>
                <w:rFonts w:ascii="Times New Roman" w:hAnsi="Times New Roman" w:cs="Times New Roman"/>
                <w:sz w:val="24"/>
                <w:szCs w:val="24"/>
              </w:rPr>
              <w:t>įrangos ir transporto priemonių įsigijimą</w:t>
            </w:r>
            <w:r>
              <w:rPr>
                <w:rFonts w:ascii="Times New Roman" w:hAnsi="Times New Roman" w:cs="Times New Roman"/>
                <w:i/>
                <w:sz w:val="24"/>
                <w:szCs w:val="24"/>
              </w:rPr>
              <w:t xml:space="preserve"> </w:t>
            </w:r>
            <w:r w:rsidRPr="008444BF">
              <w:rPr>
                <w:rFonts w:ascii="Times New Roman" w:hAnsi="Times New Roman" w:cs="Times New Roman"/>
                <w:i/>
                <w:sz w:val="24"/>
                <w:szCs w:val="24"/>
              </w:rPr>
              <w:t>(Netolygumų plano 4 priedo 32.1; 5 priedo 23.4.1)</w:t>
            </w:r>
            <w:r>
              <w:rPr>
                <w:rFonts w:ascii="Times New Roman" w:hAnsi="Times New Roman" w:cs="Times New Roman"/>
                <w:i/>
                <w:sz w:val="24"/>
                <w:szCs w:val="24"/>
              </w:rPr>
              <w:t>.</w:t>
            </w:r>
          </w:p>
          <w:p w:rsidR="008119A3" w:rsidRPr="002910F7" w:rsidRDefault="008119A3" w:rsidP="008119A3">
            <w:pPr>
              <w:pStyle w:val="Sraopastraipa"/>
              <w:numPr>
                <w:ilvl w:val="2"/>
                <w:numId w:val="5"/>
              </w:numPr>
              <w:tabs>
                <w:tab w:val="left" w:pos="34"/>
                <w:tab w:val="left" w:pos="297"/>
                <w:tab w:val="left" w:pos="552"/>
                <w:tab w:val="left" w:pos="743"/>
                <w:tab w:val="left" w:pos="885"/>
              </w:tabs>
              <w:spacing w:after="0" w:line="240" w:lineRule="auto"/>
              <w:ind w:left="34" w:firstLine="567"/>
              <w:jc w:val="both"/>
              <w:rPr>
                <w:rFonts w:ascii="Times New Roman" w:hAnsi="Times New Roman" w:cs="Times New Roman"/>
                <w:sz w:val="24"/>
                <w:szCs w:val="24"/>
              </w:rPr>
            </w:pPr>
            <w:r w:rsidRPr="002910F7">
              <w:rPr>
                <w:rFonts w:ascii="Times New Roman" w:hAnsi="Times New Roman" w:cs="Times New Roman"/>
                <w:sz w:val="24"/>
                <w:szCs w:val="24"/>
              </w:rPr>
              <w:t>sveikatos stiprinimo programų parengimas ir įgyvendinimas (</w:t>
            </w:r>
            <w:r w:rsidRPr="002910F7">
              <w:rPr>
                <w:rFonts w:ascii="Times New Roman" w:hAnsi="Times New Roman" w:cs="Times New Roman"/>
                <w:i/>
                <w:sz w:val="24"/>
                <w:szCs w:val="24"/>
              </w:rPr>
              <w:t>Sveiko senėjimo plano 1 priedo 29.3);</w:t>
            </w:r>
          </w:p>
          <w:p w:rsidR="008119A3" w:rsidRPr="0054262E" w:rsidRDefault="008119A3" w:rsidP="008119A3">
            <w:pPr>
              <w:pStyle w:val="Sraopastraipa"/>
              <w:numPr>
                <w:ilvl w:val="1"/>
                <w:numId w:val="5"/>
              </w:numPr>
              <w:tabs>
                <w:tab w:val="left" w:pos="34"/>
                <w:tab w:val="left" w:pos="297"/>
                <w:tab w:val="left" w:pos="552"/>
                <w:tab w:val="left" w:pos="1392"/>
                <w:tab w:val="left" w:pos="1452"/>
              </w:tabs>
              <w:spacing w:after="0" w:line="240" w:lineRule="auto"/>
              <w:ind w:left="34" w:firstLine="567"/>
              <w:jc w:val="both"/>
              <w:rPr>
                <w:rFonts w:ascii="Times New Roman" w:hAnsi="Times New Roman" w:cs="Times New Roman"/>
                <w:sz w:val="24"/>
                <w:szCs w:val="24"/>
              </w:rPr>
            </w:pPr>
            <w:r w:rsidRPr="0054262E">
              <w:rPr>
                <w:rFonts w:ascii="Times New Roman" w:hAnsi="Times New Roman" w:cs="Times New Roman"/>
                <w:sz w:val="24"/>
                <w:szCs w:val="24"/>
              </w:rPr>
              <w:t>Galimi pareiškėjai:</w:t>
            </w:r>
          </w:p>
          <w:p w:rsidR="008119A3" w:rsidRPr="0054262E" w:rsidRDefault="008119A3" w:rsidP="008119A3">
            <w:pPr>
              <w:numPr>
                <w:ilvl w:val="2"/>
                <w:numId w:val="5"/>
              </w:numPr>
              <w:tabs>
                <w:tab w:val="left" w:pos="34"/>
                <w:tab w:val="left" w:pos="297"/>
                <w:tab w:val="left" w:pos="552"/>
                <w:tab w:val="left" w:pos="837"/>
                <w:tab w:val="left" w:pos="1452"/>
              </w:tabs>
              <w:ind w:left="34" w:firstLine="567"/>
              <w:contextualSpacing/>
              <w:jc w:val="both"/>
              <w:rPr>
                <w:rFonts w:cs="Times New Roman"/>
              </w:rPr>
            </w:pPr>
            <w:r w:rsidRPr="0054262E">
              <w:rPr>
                <w:rFonts w:cs="Times New Roman"/>
              </w:rPr>
              <w:t>savivaldybių visuomenės sveikatos biurai;</w:t>
            </w:r>
          </w:p>
          <w:p w:rsidR="008119A3" w:rsidRDefault="008119A3" w:rsidP="008119A3">
            <w:pPr>
              <w:pStyle w:val="Sraopastraipa"/>
              <w:numPr>
                <w:ilvl w:val="2"/>
                <w:numId w:val="5"/>
              </w:numPr>
              <w:tabs>
                <w:tab w:val="left" w:pos="34"/>
                <w:tab w:val="left" w:pos="297"/>
                <w:tab w:val="left" w:pos="552"/>
                <w:tab w:val="left" w:pos="837"/>
                <w:tab w:val="left" w:pos="1452"/>
              </w:tabs>
              <w:spacing w:after="0" w:line="240" w:lineRule="auto"/>
              <w:ind w:left="34" w:firstLine="567"/>
              <w:jc w:val="both"/>
              <w:rPr>
                <w:rFonts w:ascii="Times New Roman" w:hAnsi="Times New Roman" w:cs="Times New Roman"/>
                <w:sz w:val="24"/>
                <w:szCs w:val="24"/>
              </w:rPr>
            </w:pPr>
            <w:r w:rsidRPr="0054262E">
              <w:rPr>
                <w:rFonts w:ascii="Times New Roman" w:hAnsi="Times New Roman" w:cs="Times New Roman"/>
                <w:sz w:val="24"/>
                <w:szCs w:val="24"/>
              </w:rPr>
              <w:t xml:space="preserve">savivaldybių administracijos. </w:t>
            </w:r>
          </w:p>
          <w:p w:rsidR="008119A3" w:rsidRPr="0054262E" w:rsidRDefault="008119A3" w:rsidP="008119A3">
            <w:pPr>
              <w:numPr>
                <w:ilvl w:val="1"/>
                <w:numId w:val="5"/>
              </w:numPr>
              <w:tabs>
                <w:tab w:val="left" w:pos="34"/>
                <w:tab w:val="left" w:pos="297"/>
                <w:tab w:val="left" w:pos="552"/>
                <w:tab w:val="left" w:pos="837"/>
              </w:tabs>
              <w:ind w:left="34" w:firstLine="567"/>
              <w:contextualSpacing/>
              <w:jc w:val="both"/>
              <w:rPr>
                <w:rFonts w:cs="Times New Roman"/>
              </w:rPr>
            </w:pPr>
            <w:r w:rsidRPr="0054262E">
              <w:rPr>
                <w:rFonts w:cs="Times New Roman"/>
              </w:rPr>
              <w:t>Galimi partneriai:</w:t>
            </w:r>
          </w:p>
          <w:p w:rsidR="008119A3" w:rsidRPr="0054262E" w:rsidRDefault="008119A3" w:rsidP="008119A3">
            <w:pPr>
              <w:numPr>
                <w:ilvl w:val="2"/>
                <w:numId w:val="5"/>
              </w:numPr>
              <w:tabs>
                <w:tab w:val="left" w:pos="34"/>
                <w:tab w:val="left" w:pos="297"/>
                <w:tab w:val="left" w:pos="552"/>
                <w:tab w:val="left" w:pos="837"/>
              </w:tabs>
              <w:ind w:left="34" w:firstLine="567"/>
              <w:contextualSpacing/>
              <w:jc w:val="both"/>
              <w:rPr>
                <w:rFonts w:cs="Times New Roman"/>
              </w:rPr>
            </w:pPr>
            <w:r w:rsidRPr="0054262E">
              <w:rPr>
                <w:rFonts w:cs="Times New Roman"/>
              </w:rPr>
              <w:t>savivaldybių visuomenės sveikatos biurai;</w:t>
            </w:r>
          </w:p>
          <w:p w:rsidR="008119A3" w:rsidRPr="0054262E" w:rsidRDefault="008119A3" w:rsidP="008119A3">
            <w:pPr>
              <w:numPr>
                <w:ilvl w:val="2"/>
                <w:numId w:val="5"/>
              </w:numPr>
              <w:tabs>
                <w:tab w:val="left" w:pos="34"/>
                <w:tab w:val="left" w:pos="297"/>
                <w:tab w:val="left" w:pos="552"/>
                <w:tab w:val="left" w:pos="837"/>
              </w:tabs>
              <w:ind w:left="34" w:firstLine="567"/>
              <w:contextualSpacing/>
              <w:jc w:val="both"/>
              <w:rPr>
                <w:rFonts w:cs="Times New Roman"/>
              </w:rPr>
            </w:pPr>
            <w:r w:rsidRPr="0054262E">
              <w:rPr>
                <w:rFonts w:cs="Times New Roman"/>
              </w:rPr>
              <w:t xml:space="preserve">savivaldybių administracijos; </w:t>
            </w:r>
          </w:p>
          <w:p w:rsidR="008119A3" w:rsidRPr="0054262E" w:rsidRDefault="008119A3" w:rsidP="008119A3">
            <w:pPr>
              <w:numPr>
                <w:ilvl w:val="2"/>
                <w:numId w:val="5"/>
              </w:numPr>
              <w:tabs>
                <w:tab w:val="left" w:pos="34"/>
                <w:tab w:val="left" w:pos="297"/>
                <w:tab w:val="left" w:pos="552"/>
                <w:tab w:val="left" w:pos="837"/>
              </w:tabs>
              <w:ind w:left="34" w:firstLine="567"/>
              <w:contextualSpacing/>
              <w:jc w:val="both"/>
              <w:rPr>
                <w:rFonts w:cs="Times New Roman"/>
              </w:rPr>
            </w:pPr>
            <w:r w:rsidRPr="0054262E">
              <w:rPr>
                <w:rFonts w:cs="Times New Roman"/>
              </w:rPr>
              <w:t xml:space="preserve">nevyriausybinės organizacijos, vykdančios veiklą </w:t>
            </w:r>
            <w:proofErr w:type="spellStart"/>
            <w:r w:rsidRPr="0054262E">
              <w:rPr>
                <w:rFonts w:cs="Times New Roman"/>
              </w:rPr>
              <w:t>sveikatinimo</w:t>
            </w:r>
            <w:proofErr w:type="spellEnd"/>
            <w:r w:rsidRPr="0054262E">
              <w:rPr>
                <w:rFonts w:cs="Times New Roman"/>
              </w:rPr>
              <w:t xml:space="preserve"> ir (ar) socialinėje srityje;</w:t>
            </w:r>
          </w:p>
          <w:p w:rsidR="008119A3" w:rsidRPr="0054262E" w:rsidRDefault="008119A3" w:rsidP="008119A3">
            <w:pPr>
              <w:numPr>
                <w:ilvl w:val="2"/>
                <w:numId w:val="5"/>
              </w:numPr>
              <w:tabs>
                <w:tab w:val="left" w:pos="34"/>
                <w:tab w:val="left" w:pos="297"/>
                <w:tab w:val="left" w:pos="552"/>
                <w:tab w:val="left" w:pos="837"/>
              </w:tabs>
              <w:ind w:left="34" w:firstLine="567"/>
              <w:contextualSpacing/>
              <w:jc w:val="both"/>
              <w:rPr>
                <w:rFonts w:cs="Times New Roman"/>
              </w:rPr>
            </w:pPr>
            <w:r>
              <w:rPr>
                <w:rFonts w:cs="Times New Roman"/>
              </w:rPr>
              <w:t>P</w:t>
            </w:r>
            <w:r w:rsidRPr="0054262E">
              <w:rPr>
                <w:rFonts w:cs="Times New Roman"/>
              </w:rPr>
              <w:t xml:space="preserve">rivalomojo sveikatos draudimo fondo lėšomis finansuojamas pirminės </w:t>
            </w:r>
            <w:r w:rsidRPr="0054262E">
              <w:rPr>
                <w:rFonts w:cs="Times New Roman"/>
              </w:rPr>
              <w:lastRenderedPageBreak/>
              <w:t>ambulatorinės asmens sveikatos priežiūros paslaugas teikiančios sveikatos priežiūros įstaigos, turinčios sutartis su teritorinėmis ligonių kasomis dėl šių paslaugų apmokėjimo;</w:t>
            </w:r>
          </w:p>
          <w:p w:rsidR="008119A3" w:rsidRPr="0054262E" w:rsidRDefault="008119A3" w:rsidP="008119A3">
            <w:pPr>
              <w:numPr>
                <w:ilvl w:val="2"/>
                <w:numId w:val="5"/>
              </w:numPr>
              <w:tabs>
                <w:tab w:val="left" w:pos="34"/>
                <w:tab w:val="left" w:pos="297"/>
                <w:tab w:val="left" w:pos="552"/>
                <w:tab w:val="left" w:pos="837"/>
              </w:tabs>
              <w:ind w:left="34" w:firstLine="567"/>
              <w:contextualSpacing/>
              <w:jc w:val="both"/>
              <w:rPr>
                <w:rFonts w:cs="Times New Roman"/>
              </w:rPr>
            </w:pPr>
            <w:r>
              <w:rPr>
                <w:rFonts w:cs="Times New Roman"/>
              </w:rPr>
              <w:t>Nacionalinis visuomenės sveikatos centras prie Lietuvos Respublikos sveikatos apsaugos ministerijos;</w:t>
            </w:r>
          </w:p>
          <w:p w:rsidR="008119A3" w:rsidRPr="0054262E" w:rsidRDefault="008119A3" w:rsidP="008119A3">
            <w:pPr>
              <w:numPr>
                <w:ilvl w:val="2"/>
                <w:numId w:val="5"/>
              </w:numPr>
              <w:tabs>
                <w:tab w:val="left" w:pos="34"/>
                <w:tab w:val="left" w:pos="297"/>
                <w:tab w:val="left" w:pos="552"/>
                <w:tab w:val="left" w:pos="837"/>
              </w:tabs>
              <w:ind w:left="34" w:firstLine="567"/>
              <w:contextualSpacing/>
              <w:jc w:val="both"/>
              <w:rPr>
                <w:rFonts w:cs="Times New Roman"/>
              </w:rPr>
            </w:pPr>
            <w:r w:rsidRPr="0054262E">
              <w:rPr>
                <w:rFonts w:cs="Times New Roman"/>
              </w:rPr>
              <w:t>bendruomenės;</w:t>
            </w:r>
          </w:p>
          <w:p w:rsidR="008119A3" w:rsidRPr="0054262E" w:rsidRDefault="008119A3" w:rsidP="008119A3">
            <w:pPr>
              <w:numPr>
                <w:ilvl w:val="2"/>
                <w:numId w:val="5"/>
              </w:numPr>
              <w:tabs>
                <w:tab w:val="left" w:pos="34"/>
                <w:tab w:val="left" w:pos="297"/>
                <w:tab w:val="left" w:pos="552"/>
                <w:tab w:val="left" w:pos="837"/>
              </w:tabs>
              <w:ind w:left="34" w:firstLine="567"/>
              <w:contextualSpacing/>
              <w:jc w:val="both"/>
              <w:rPr>
                <w:rFonts w:cs="Times New Roman"/>
              </w:rPr>
            </w:pPr>
            <w:r w:rsidRPr="0054262E">
              <w:rPr>
                <w:rFonts w:cs="Times New Roman"/>
              </w:rPr>
              <w:t>asociacijos;</w:t>
            </w:r>
          </w:p>
          <w:p w:rsidR="008119A3" w:rsidRPr="0054262E" w:rsidRDefault="008119A3" w:rsidP="008119A3">
            <w:pPr>
              <w:numPr>
                <w:ilvl w:val="2"/>
                <w:numId w:val="5"/>
              </w:numPr>
              <w:tabs>
                <w:tab w:val="left" w:pos="34"/>
                <w:tab w:val="left" w:pos="297"/>
                <w:tab w:val="left" w:pos="552"/>
                <w:tab w:val="left" w:pos="837"/>
              </w:tabs>
              <w:ind w:left="34" w:firstLine="567"/>
              <w:contextualSpacing/>
              <w:jc w:val="both"/>
              <w:rPr>
                <w:rFonts w:cs="Times New Roman"/>
              </w:rPr>
            </w:pPr>
            <w:r w:rsidRPr="0054262E">
              <w:rPr>
                <w:rFonts w:cs="Times New Roman"/>
              </w:rPr>
              <w:t>Sveikatos mokymo ir ligų prevencijos centras;</w:t>
            </w:r>
          </w:p>
          <w:p w:rsidR="008119A3" w:rsidRPr="002910F7" w:rsidRDefault="008119A3" w:rsidP="008119A3">
            <w:pPr>
              <w:numPr>
                <w:ilvl w:val="2"/>
                <w:numId w:val="5"/>
              </w:numPr>
              <w:tabs>
                <w:tab w:val="left" w:pos="34"/>
                <w:tab w:val="left" w:pos="297"/>
                <w:tab w:val="left" w:pos="552"/>
                <w:tab w:val="left" w:pos="837"/>
              </w:tabs>
              <w:ind w:left="34" w:firstLine="567"/>
              <w:contextualSpacing/>
              <w:jc w:val="both"/>
              <w:rPr>
                <w:rFonts w:cs="Times New Roman"/>
              </w:rPr>
            </w:pPr>
            <w:r w:rsidRPr="002910F7">
              <w:rPr>
                <w:rFonts w:cs="Times New Roman"/>
              </w:rPr>
              <w:t>Užkrečiamųjų ligų ir AIDS centras;</w:t>
            </w:r>
          </w:p>
          <w:p w:rsidR="008119A3" w:rsidRDefault="008119A3" w:rsidP="008119A3">
            <w:pPr>
              <w:pStyle w:val="Sraopastraipa"/>
              <w:numPr>
                <w:ilvl w:val="2"/>
                <w:numId w:val="5"/>
              </w:numPr>
              <w:tabs>
                <w:tab w:val="left" w:pos="34"/>
                <w:tab w:val="left" w:pos="297"/>
                <w:tab w:val="left" w:pos="552"/>
                <w:tab w:val="left" w:pos="837"/>
                <w:tab w:val="left" w:pos="1452"/>
              </w:tabs>
              <w:spacing w:after="0" w:line="240" w:lineRule="auto"/>
              <w:ind w:left="34" w:firstLine="567"/>
              <w:jc w:val="both"/>
              <w:rPr>
                <w:rFonts w:ascii="Times New Roman" w:hAnsi="Times New Roman" w:cs="Times New Roman"/>
                <w:sz w:val="24"/>
                <w:szCs w:val="24"/>
              </w:rPr>
            </w:pPr>
            <w:r w:rsidRPr="0054262E">
              <w:rPr>
                <w:rFonts w:ascii="Times New Roman" w:hAnsi="Times New Roman" w:cs="Times New Roman"/>
                <w:sz w:val="24"/>
                <w:szCs w:val="24"/>
              </w:rPr>
              <w:t>Lietuvos Respublikos sveikatos apsaugos ministerija</w:t>
            </w:r>
            <w:r>
              <w:rPr>
                <w:rFonts w:ascii="Times New Roman" w:hAnsi="Times New Roman" w:cs="Times New Roman"/>
                <w:sz w:val="24"/>
                <w:szCs w:val="24"/>
              </w:rPr>
              <w:t>.</w:t>
            </w:r>
          </w:p>
          <w:p w:rsidR="008119A3" w:rsidRDefault="008119A3" w:rsidP="008119A3">
            <w:pPr>
              <w:pStyle w:val="Sraopastraipa"/>
              <w:numPr>
                <w:ilvl w:val="1"/>
                <w:numId w:val="5"/>
              </w:numPr>
              <w:tabs>
                <w:tab w:val="left" w:pos="34"/>
                <w:tab w:val="left" w:pos="297"/>
                <w:tab w:val="left" w:pos="552"/>
                <w:tab w:val="left" w:pos="837"/>
              </w:tabs>
              <w:spacing w:after="0" w:line="240" w:lineRule="auto"/>
              <w:ind w:left="34" w:firstLine="567"/>
              <w:jc w:val="both"/>
              <w:rPr>
                <w:rFonts w:ascii="Times New Roman" w:hAnsi="Times New Roman" w:cs="Times New Roman"/>
                <w:sz w:val="24"/>
                <w:szCs w:val="24"/>
              </w:rPr>
            </w:pPr>
            <w:r w:rsidRPr="0054262E">
              <w:rPr>
                <w:rFonts w:ascii="Times New Roman" w:hAnsi="Times New Roman" w:cs="Times New Roman"/>
                <w:sz w:val="24"/>
                <w:szCs w:val="24"/>
              </w:rPr>
              <w:t xml:space="preserve">Netaikoma. </w:t>
            </w:r>
          </w:p>
          <w:p w:rsidR="008119A3" w:rsidRPr="001B4E88" w:rsidRDefault="008119A3" w:rsidP="008119A3">
            <w:pPr>
              <w:pStyle w:val="Sraopastraipa"/>
              <w:numPr>
                <w:ilvl w:val="1"/>
                <w:numId w:val="5"/>
              </w:numPr>
              <w:tabs>
                <w:tab w:val="left" w:pos="34"/>
                <w:tab w:val="left" w:pos="297"/>
                <w:tab w:val="left" w:pos="552"/>
                <w:tab w:val="left" w:pos="837"/>
              </w:tabs>
              <w:spacing w:after="0" w:line="240" w:lineRule="auto"/>
              <w:ind w:left="34" w:firstLine="567"/>
              <w:jc w:val="both"/>
              <w:rPr>
                <w:rFonts w:ascii="Times New Roman" w:hAnsi="Times New Roman" w:cs="Times New Roman"/>
                <w:sz w:val="24"/>
                <w:szCs w:val="24"/>
              </w:rPr>
            </w:pPr>
            <w:r w:rsidRPr="001B4E88">
              <w:rPr>
                <w:rFonts w:ascii="Times New Roman" w:hAnsi="Times New Roman" w:cs="Times New Roman"/>
                <w:sz w:val="24"/>
                <w:szCs w:val="24"/>
              </w:rPr>
              <w:t>Netaikoma</w:t>
            </w:r>
            <w:r>
              <w:rPr>
                <w:rFonts w:ascii="Times New Roman" w:hAnsi="Times New Roman" w:cs="Times New Roman"/>
                <w:sz w:val="24"/>
                <w:szCs w:val="24"/>
              </w:rPr>
              <w:t>.</w:t>
            </w:r>
          </w:p>
          <w:p w:rsidR="008119A3" w:rsidRPr="001B4E88" w:rsidRDefault="008119A3" w:rsidP="004648D6">
            <w:pPr>
              <w:tabs>
                <w:tab w:val="left" w:pos="0"/>
                <w:tab w:val="left" w:pos="1026"/>
                <w:tab w:val="left" w:pos="1437"/>
              </w:tabs>
              <w:ind w:left="601"/>
              <w:jc w:val="both"/>
              <w:rPr>
                <w:rFonts w:cs="Times New Roman"/>
              </w:rPr>
            </w:pPr>
          </w:p>
        </w:tc>
      </w:tr>
    </w:tbl>
    <w:p w:rsidR="008119A3" w:rsidRPr="0054262E" w:rsidRDefault="008119A3" w:rsidP="008119A3">
      <w:pPr>
        <w:tabs>
          <w:tab w:val="left" w:pos="0"/>
          <w:tab w:val="left" w:pos="567"/>
        </w:tabs>
        <w:jc w:val="both"/>
      </w:pPr>
    </w:p>
    <w:p w:rsidR="008119A3" w:rsidRPr="0054262E" w:rsidRDefault="008119A3" w:rsidP="008119A3">
      <w:pPr>
        <w:tabs>
          <w:tab w:val="left" w:pos="0"/>
          <w:tab w:val="left" w:pos="567"/>
        </w:tabs>
        <w:jc w:val="both"/>
      </w:pPr>
      <w:r w:rsidRPr="0054262E">
        <w:t xml:space="preserve">2. Priemonės finansavimo forma </w:t>
      </w:r>
    </w:p>
    <w:p w:rsidR="008119A3" w:rsidRPr="0054262E" w:rsidRDefault="008119A3" w:rsidP="008119A3">
      <w:pPr>
        <w:tabs>
          <w:tab w:val="left" w:pos="0"/>
          <w:tab w:val="left" w:pos="567"/>
        </w:tabs>
        <w:ind w:left="1070"/>
        <w:jc w:val="both"/>
      </w:pPr>
    </w:p>
    <w:tbl>
      <w:tblPr>
        <w:tblStyle w:val="Lentelstinklelis"/>
        <w:tblW w:w="0" w:type="auto"/>
        <w:tblInd w:w="108" w:type="dxa"/>
        <w:tblLook w:val="04A0" w:firstRow="1" w:lastRow="0" w:firstColumn="1" w:lastColumn="0" w:noHBand="0" w:noVBand="1"/>
      </w:tblPr>
      <w:tblGrid>
        <w:gridCol w:w="9746"/>
      </w:tblGrid>
      <w:tr w:rsidR="008119A3" w:rsidRPr="0054262E" w:rsidTr="004648D6">
        <w:tc>
          <w:tcPr>
            <w:tcW w:w="10029" w:type="dxa"/>
            <w:tcBorders>
              <w:bottom w:val="single" w:sz="4" w:space="0" w:color="auto"/>
            </w:tcBorders>
          </w:tcPr>
          <w:p w:rsidR="008119A3" w:rsidRPr="0054262E" w:rsidRDefault="008119A3" w:rsidP="004648D6">
            <w:pPr>
              <w:tabs>
                <w:tab w:val="left" w:pos="0"/>
                <w:tab w:val="left" w:pos="567"/>
              </w:tabs>
              <w:ind w:firstLine="601"/>
              <w:jc w:val="both"/>
              <w:rPr>
                <w:rFonts w:cs="Times New Roman"/>
              </w:rPr>
            </w:pPr>
            <w:r w:rsidRPr="0054262E">
              <w:rPr>
                <w:rFonts w:cs="Times New Roman"/>
              </w:rPr>
              <w:t>Negrąžinamoji subsidija</w:t>
            </w:r>
            <w:r w:rsidRPr="0054262E">
              <w:rPr>
                <w:rFonts w:cs="Times New Roman"/>
                <w:i/>
              </w:rPr>
              <w:t xml:space="preserve"> </w:t>
            </w:r>
          </w:p>
        </w:tc>
      </w:tr>
    </w:tbl>
    <w:p w:rsidR="008119A3" w:rsidRPr="0054262E" w:rsidRDefault="008119A3" w:rsidP="008119A3">
      <w:pPr>
        <w:tabs>
          <w:tab w:val="left" w:pos="0"/>
          <w:tab w:val="left" w:pos="567"/>
        </w:tabs>
        <w:jc w:val="both"/>
      </w:pPr>
    </w:p>
    <w:p w:rsidR="008119A3" w:rsidRPr="0054262E" w:rsidRDefault="008119A3" w:rsidP="008119A3">
      <w:pPr>
        <w:tabs>
          <w:tab w:val="left" w:pos="0"/>
          <w:tab w:val="left" w:pos="567"/>
        </w:tabs>
        <w:jc w:val="both"/>
      </w:pPr>
      <w:r w:rsidRPr="0054262E">
        <w:t xml:space="preserve">3. Projektų atrankos būdas </w:t>
      </w:r>
    </w:p>
    <w:p w:rsidR="008119A3" w:rsidRPr="0054262E" w:rsidRDefault="008119A3" w:rsidP="008119A3">
      <w:pPr>
        <w:tabs>
          <w:tab w:val="left" w:pos="0"/>
          <w:tab w:val="left" w:pos="567"/>
        </w:tabs>
        <w:jc w:val="both"/>
      </w:pPr>
    </w:p>
    <w:tbl>
      <w:tblPr>
        <w:tblStyle w:val="Lentelstinklelis"/>
        <w:tblW w:w="0" w:type="auto"/>
        <w:tblInd w:w="108" w:type="dxa"/>
        <w:tblLook w:val="04A0" w:firstRow="1" w:lastRow="0" w:firstColumn="1" w:lastColumn="0" w:noHBand="0" w:noVBand="1"/>
      </w:tblPr>
      <w:tblGrid>
        <w:gridCol w:w="9746"/>
      </w:tblGrid>
      <w:tr w:rsidR="008119A3" w:rsidRPr="0054262E" w:rsidTr="004648D6">
        <w:tc>
          <w:tcPr>
            <w:tcW w:w="10029" w:type="dxa"/>
          </w:tcPr>
          <w:p w:rsidR="008119A3" w:rsidRPr="0054262E" w:rsidRDefault="008119A3" w:rsidP="004648D6">
            <w:pPr>
              <w:tabs>
                <w:tab w:val="left" w:pos="0"/>
                <w:tab w:val="left" w:pos="567"/>
              </w:tabs>
              <w:ind w:firstLine="601"/>
              <w:jc w:val="both"/>
              <w:rPr>
                <w:rFonts w:cs="Times New Roman"/>
              </w:rPr>
            </w:pPr>
            <w:r>
              <w:rPr>
                <w:rFonts w:cs="Times New Roman"/>
              </w:rPr>
              <w:t>Regionų</w:t>
            </w:r>
            <w:r w:rsidRPr="0054262E">
              <w:rPr>
                <w:rFonts w:cs="Times New Roman"/>
              </w:rPr>
              <w:t xml:space="preserve"> projektų planavimas </w:t>
            </w:r>
          </w:p>
        </w:tc>
      </w:tr>
    </w:tbl>
    <w:p w:rsidR="008119A3" w:rsidRPr="0054262E" w:rsidRDefault="008119A3" w:rsidP="008119A3">
      <w:pPr>
        <w:pStyle w:val="Sraopastraipa"/>
        <w:tabs>
          <w:tab w:val="left" w:pos="0"/>
          <w:tab w:val="left" w:pos="567"/>
        </w:tabs>
        <w:spacing w:after="0" w:line="240" w:lineRule="auto"/>
        <w:jc w:val="both"/>
        <w:rPr>
          <w:rFonts w:ascii="Times New Roman" w:eastAsia="Times New Roman" w:hAnsi="Times New Roman" w:cs="Times New Roman"/>
          <w:sz w:val="24"/>
          <w:szCs w:val="24"/>
        </w:rPr>
      </w:pPr>
    </w:p>
    <w:p w:rsidR="008119A3" w:rsidRPr="0054262E" w:rsidRDefault="008119A3" w:rsidP="008119A3">
      <w:pPr>
        <w:pStyle w:val="Sraopastraipa"/>
        <w:tabs>
          <w:tab w:val="left" w:pos="0"/>
          <w:tab w:val="left" w:pos="567"/>
        </w:tabs>
        <w:spacing w:after="0" w:line="240" w:lineRule="auto"/>
        <w:ind w:left="0"/>
        <w:jc w:val="both"/>
        <w:rPr>
          <w:rFonts w:ascii="Times New Roman" w:eastAsia="Times New Roman" w:hAnsi="Times New Roman" w:cs="Times New Roman"/>
          <w:sz w:val="24"/>
          <w:szCs w:val="24"/>
        </w:rPr>
      </w:pPr>
      <w:r w:rsidRPr="0054262E">
        <w:rPr>
          <w:rFonts w:ascii="Times New Roman" w:eastAsia="Times New Roman" w:hAnsi="Times New Roman" w:cs="Times New Roman"/>
          <w:sz w:val="24"/>
          <w:szCs w:val="24"/>
        </w:rPr>
        <w:t>4. Atsakinga įgyvendinančioji institucija</w:t>
      </w:r>
    </w:p>
    <w:p w:rsidR="008119A3" w:rsidRPr="0054262E" w:rsidRDefault="008119A3" w:rsidP="008119A3">
      <w:pPr>
        <w:pStyle w:val="Sraopastraipa"/>
        <w:tabs>
          <w:tab w:val="left" w:pos="0"/>
          <w:tab w:val="left" w:pos="567"/>
        </w:tabs>
        <w:spacing w:after="0" w:line="240" w:lineRule="auto"/>
        <w:ind w:left="0"/>
        <w:jc w:val="both"/>
        <w:rPr>
          <w:rFonts w:ascii="Times New Roman" w:eastAsia="Times New Roman" w:hAnsi="Times New Roman" w:cs="Times New Roman"/>
          <w:sz w:val="24"/>
          <w:szCs w:val="24"/>
        </w:rPr>
      </w:pPr>
    </w:p>
    <w:tbl>
      <w:tblPr>
        <w:tblStyle w:val="Lentelstinklelis"/>
        <w:tblW w:w="0" w:type="auto"/>
        <w:tblInd w:w="108" w:type="dxa"/>
        <w:tblLook w:val="04A0" w:firstRow="1" w:lastRow="0" w:firstColumn="1" w:lastColumn="0" w:noHBand="0" w:noVBand="1"/>
      </w:tblPr>
      <w:tblGrid>
        <w:gridCol w:w="9746"/>
      </w:tblGrid>
      <w:tr w:rsidR="008119A3" w:rsidRPr="0054262E" w:rsidTr="004648D6">
        <w:tc>
          <w:tcPr>
            <w:tcW w:w="10029" w:type="dxa"/>
          </w:tcPr>
          <w:p w:rsidR="008119A3" w:rsidRPr="0054262E" w:rsidRDefault="008119A3" w:rsidP="004648D6">
            <w:pPr>
              <w:tabs>
                <w:tab w:val="left" w:pos="0"/>
                <w:tab w:val="left" w:pos="567"/>
              </w:tabs>
              <w:ind w:firstLine="601"/>
              <w:jc w:val="both"/>
              <w:rPr>
                <w:rFonts w:cs="Times New Roman"/>
              </w:rPr>
            </w:pPr>
            <w:r w:rsidRPr="0054262E">
              <w:rPr>
                <w:rFonts w:cs="Times New Roman"/>
              </w:rPr>
              <w:t>Europos socialinio fondo agentūra</w:t>
            </w:r>
          </w:p>
        </w:tc>
      </w:tr>
    </w:tbl>
    <w:p w:rsidR="008119A3" w:rsidRPr="0054262E" w:rsidRDefault="008119A3" w:rsidP="008119A3">
      <w:pPr>
        <w:tabs>
          <w:tab w:val="left" w:pos="0"/>
          <w:tab w:val="left" w:pos="567"/>
        </w:tabs>
        <w:ind w:left="644"/>
        <w:jc w:val="both"/>
      </w:pPr>
    </w:p>
    <w:p w:rsidR="008119A3" w:rsidRPr="0054262E" w:rsidRDefault="008119A3" w:rsidP="008119A3">
      <w:pPr>
        <w:contextualSpacing/>
      </w:pPr>
      <w:r w:rsidRPr="0054262E">
        <w:t>5.  Reikalavimai, taikomi priemonei atskirti nuo kitų iš ES bei kitos tarptautinės finansinės paramos finansuojamų programų priemonių</w:t>
      </w:r>
    </w:p>
    <w:p w:rsidR="008119A3" w:rsidRPr="0054262E" w:rsidRDefault="008119A3" w:rsidP="008119A3">
      <w:pPr>
        <w:contextualSpacing/>
      </w:pPr>
    </w:p>
    <w:p w:rsidR="008119A3" w:rsidRPr="0054262E" w:rsidRDefault="008119A3" w:rsidP="008119A3">
      <w:pPr>
        <w:pBdr>
          <w:top w:val="single" w:sz="4" w:space="1" w:color="auto"/>
          <w:left w:val="single" w:sz="4" w:space="0" w:color="auto"/>
          <w:bottom w:val="single" w:sz="4" w:space="1" w:color="auto"/>
          <w:right w:val="single" w:sz="4" w:space="4" w:color="auto"/>
        </w:pBdr>
        <w:tabs>
          <w:tab w:val="left" w:pos="142"/>
          <w:tab w:val="left" w:pos="567"/>
        </w:tabs>
        <w:jc w:val="both"/>
      </w:pPr>
      <w:r w:rsidRPr="0054262E">
        <w:t xml:space="preserve">            Netaikoma</w:t>
      </w:r>
    </w:p>
    <w:p w:rsidR="008119A3" w:rsidRPr="0054262E" w:rsidRDefault="008119A3" w:rsidP="008119A3">
      <w:pPr>
        <w:tabs>
          <w:tab w:val="left" w:pos="0"/>
          <w:tab w:val="left" w:pos="567"/>
        </w:tabs>
        <w:jc w:val="both"/>
        <w:rPr>
          <w:bCs/>
        </w:rPr>
      </w:pPr>
    </w:p>
    <w:p w:rsidR="008119A3" w:rsidRPr="0054262E" w:rsidRDefault="008119A3" w:rsidP="008119A3">
      <w:pPr>
        <w:pStyle w:val="Sraopastraipa"/>
        <w:numPr>
          <w:ilvl w:val="0"/>
          <w:numId w:val="3"/>
        </w:numPr>
        <w:tabs>
          <w:tab w:val="left" w:pos="0"/>
          <w:tab w:val="left" w:pos="567"/>
        </w:tabs>
        <w:spacing w:after="0" w:line="240" w:lineRule="auto"/>
        <w:ind w:left="0" w:firstLine="0"/>
        <w:jc w:val="both"/>
        <w:rPr>
          <w:rFonts w:ascii="Times New Roman" w:eastAsia="Times New Roman" w:hAnsi="Times New Roman" w:cs="Times New Roman"/>
          <w:sz w:val="24"/>
          <w:szCs w:val="24"/>
        </w:rPr>
      </w:pPr>
      <w:r w:rsidRPr="0054262E">
        <w:rPr>
          <w:rFonts w:ascii="Times New Roman" w:eastAsia="Times New Roman" w:hAnsi="Times New Roman" w:cs="Times New Roman"/>
          <w:sz w:val="24"/>
          <w:szCs w:val="24"/>
        </w:rPr>
        <w:t>P</w:t>
      </w:r>
      <w:r w:rsidRPr="0054262E">
        <w:rPr>
          <w:rFonts w:ascii="Times New Roman" w:eastAsia="Times New Roman" w:hAnsi="Times New Roman" w:cs="Times New Roman"/>
          <w:bCs/>
          <w:sz w:val="24"/>
          <w:szCs w:val="24"/>
        </w:rPr>
        <w:t xml:space="preserve">riemonės įgyvendinimo </w:t>
      </w:r>
      <w:proofErr w:type="spellStart"/>
      <w:r w:rsidRPr="0054262E">
        <w:rPr>
          <w:rFonts w:ascii="Times New Roman" w:eastAsia="Times New Roman" w:hAnsi="Times New Roman" w:cs="Times New Roman"/>
          <w:bCs/>
          <w:sz w:val="24"/>
          <w:szCs w:val="24"/>
        </w:rPr>
        <w:t>stebėsenos</w:t>
      </w:r>
      <w:proofErr w:type="spellEnd"/>
      <w:r w:rsidRPr="0054262E">
        <w:rPr>
          <w:rFonts w:ascii="Times New Roman" w:eastAsia="Times New Roman" w:hAnsi="Times New Roman" w:cs="Times New Roman"/>
          <w:bCs/>
          <w:sz w:val="24"/>
          <w:szCs w:val="24"/>
        </w:rPr>
        <w:t xml:space="preserve"> rodikliai </w:t>
      </w:r>
    </w:p>
    <w:p w:rsidR="008119A3" w:rsidRPr="0054262E" w:rsidRDefault="008119A3" w:rsidP="008119A3">
      <w:pPr>
        <w:pStyle w:val="Sraopastraipa"/>
        <w:tabs>
          <w:tab w:val="left" w:pos="0"/>
          <w:tab w:val="left" w:pos="567"/>
        </w:tabs>
        <w:spacing w:after="0" w:line="240" w:lineRule="auto"/>
        <w:ind w:left="0"/>
        <w:jc w:val="both"/>
        <w:rPr>
          <w:rFonts w:ascii="Times New Roman" w:eastAsia="Times New Roman" w:hAnsi="Times New Roman" w:cs="Times New Roman"/>
          <w:sz w:val="24"/>
          <w:szCs w:val="24"/>
        </w:rPr>
      </w:pPr>
    </w:p>
    <w:tbl>
      <w:tblPr>
        <w:tblpPr w:leftFromText="180" w:rightFromText="180" w:bottomFromText="200" w:vertAnchor="text" w:horzAnchor="margin" w:tblpXSpec="center" w:tblpY="49"/>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2977"/>
        <w:gridCol w:w="1417"/>
        <w:gridCol w:w="1702"/>
        <w:gridCol w:w="1842"/>
      </w:tblGrid>
      <w:tr w:rsidR="008119A3" w:rsidRPr="0054262E" w:rsidTr="004648D6">
        <w:tc>
          <w:tcPr>
            <w:tcW w:w="1809" w:type="dxa"/>
            <w:tcBorders>
              <w:top w:val="single" w:sz="4" w:space="0" w:color="auto"/>
              <w:left w:val="single" w:sz="4" w:space="0" w:color="auto"/>
              <w:bottom w:val="single" w:sz="4" w:space="0" w:color="auto"/>
              <w:right w:val="single" w:sz="4" w:space="0" w:color="auto"/>
            </w:tcBorders>
            <w:hideMark/>
          </w:tcPr>
          <w:p w:rsidR="008119A3" w:rsidRPr="0054262E" w:rsidRDefault="008119A3" w:rsidP="004648D6">
            <w:pPr>
              <w:tabs>
                <w:tab w:val="left" w:pos="284"/>
              </w:tabs>
              <w:jc w:val="center"/>
            </w:pPr>
            <w:proofErr w:type="spellStart"/>
            <w:r w:rsidRPr="0054262E">
              <w:t>Stebėsenos</w:t>
            </w:r>
            <w:proofErr w:type="spellEnd"/>
            <w:r w:rsidRPr="0054262E">
              <w:t xml:space="preserve"> rodiklio kodas</w:t>
            </w:r>
          </w:p>
        </w:tc>
        <w:tc>
          <w:tcPr>
            <w:tcW w:w="2977" w:type="dxa"/>
            <w:tcBorders>
              <w:top w:val="single" w:sz="4" w:space="0" w:color="auto"/>
              <w:left w:val="single" w:sz="4" w:space="0" w:color="auto"/>
              <w:bottom w:val="single" w:sz="4" w:space="0" w:color="auto"/>
              <w:right w:val="single" w:sz="4" w:space="0" w:color="auto"/>
            </w:tcBorders>
            <w:hideMark/>
          </w:tcPr>
          <w:p w:rsidR="008119A3" w:rsidRPr="0054262E" w:rsidRDefault="008119A3" w:rsidP="004648D6">
            <w:pPr>
              <w:tabs>
                <w:tab w:val="left" w:pos="0"/>
              </w:tabs>
              <w:jc w:val="center"/>
            </w:pPr>
            <w:proofErr w:type="spellStart"/>
            <w:r w:rsidRPr="0054262E">
              <w:t>Stebėsenos</w:t>
            </w:r>
            <w:proofErr w:type="spellEnd"/>
            <w:r w:rsidRPr="0054262E">
              <w:t xml:space="preserve"> rodiklio pavadinimas</w:t>
            </w:r>
          </w:p>
        </w:tc>
        <w:tc>
          <w:tcPr>
            <w:tcW w:w="1417" w:type="dxa"/>
            <w:tcBorders>
              <w:top w:val="single" w:sz="4" w:space="0" w:color="auto"/>
              <w:left w:val="single" w:sz="4" w:space="0" w:color="auto"/>
              <w:bottom w:val="single" w:sz="4" w:space="0" w:color="auto"/>
              <w:right w:val="single" w:sz="4" w:space="0" w:color="auto"/>
            </w:tcBorders>
            <w:hideMark/>
          </w:tcPr>
          <w:p w:rsidR="008119A3" w:rsidRPr="0054262E" w:rsidRDefault="008119A3" w:rsidP="004648D6">
            <w:pPr>
              <w:tabs>
                <w:tab w:val="left" w:pos="0"/>
              </w:tabs>
              <w:jc w:val="center"/>
            </w:pPr>
            <w:r w:rsidRPr="0054262E">
              <w:t>Matavimo vienetas</w:t>
            </w:r>
          </w:p>
        </w:tc>
        <w:tc>
          <w:tcPr>
            <w:tcW w:w="1702" w:type="dxa"/>
            <w:tcBorders>
              <w:top w:val="single" w:sz="4" w:space="0" w:color="auto"/>
              <w:left w:val="single" w:sz="4" w:space="0" w:color="auto"/>
              <w:bottom w:val="single" w:sz="4" w:space="0" w:color="auto"/>
              <w:right w:val="single" w:sz="4" w:space="0" w:color="auto"/>
            </w:tcBorders>
            <w:hideMark/>
          </w:tcPr>
          <w:p w:rsidR="008119A3" w:rsidRPr="0054262E" w:rsidRDefault="008119A3" w:rsidP="004648D6">
            <w:pPr>
              <w:tabs>
                <w:tab w:val="left" w:pos="0"/>
              </w:tabs>
              <w:jc w:val="center"/>
            </w:pPr>
            <w:r w:rsidRPr="0054262E">
              <w:t>Tarpinė reikšmė 2018 m. gruodžio 31 d.</w:t>
            </w:r>
          </w:p>
        </w:tc>
        <w:tc>
          <w:tcPr>
            <w:tcW w:w="1842" w:type="dxa"/>
            <w:tcBorders>
              <w:top w:val="single" w:sz="4" w:space="0" w:color="auto"/>
              <w:left w:val="single" w:sz="4" w:space="0" w:color="auto"/>
              <w:bottom w:val="single" w:sz="4" w:space="0" w:color="auto"/>
              <w:right w:val="single" w:sz="4" w:space="0" w:color="auto"/>
            </w:tcBorders>
            <w:hideMark/>
          </w:tcPr>
          <w:p w:rsidR="008119A3" w:rsidRPr="0054262E" w:rsidRDefault="008119A3" w:rsidP="004648D6">
            <w:pPr>
              <w:tabs>
                <w:tab w:val="left" w:pos="0"/>
              </w:tabs>
              <w:jc w:val="center"/>
            </w:pPr>
            <w:r w:rsidRPr="0054262E">
              <w:t>Galutinė reikšmė 2023 m. gruodžio 31 d.</w:t>
            </w:r>
          </w:p>
        </w:tc>
      </w:tr>
      <w:tr w:rsidR="008119A3" w:rsidRPr="0054262E" w:rsidTr="004648D6">
        <w:tc>
          <w:tcPr>
            <w:tcW w:w="1809" w:type="dxa"/>
            <w:tcBorders>
              <w:top w:val="single" w:sz="4" w:space="0" w:color="auto"/>
              <w:left w:val="single" w:sz="4" w:space="0" w:color="auto"/>
              <w:bottom w:val="single" w:sz="4" w:space="0" w:color="auto"/>
              <w:right w:val="single" w:sz="4" w:space="0" w:color="auto"/>
            </w:tcBorders>
          </w:tcPr>
          <w:p w:rsidR="008119A3" w:rsidRPr="001B4E88" w:rsidRDefault="008119A3" w:rsidP="004648D6">
            <w:pPr>
              <w:tabs>
                <w:tab w:val="left" w:pos="0"/>
              </w:tabs>
            </w:pPr>
            <w:r w:rsidRPr="001B4E88">
              <w:t>R.S.373</w:t>
            </w:r>
          </w:p>
        </w:tc>
        <w:tc>
          <w:tcPr>
            <w:tcW w:w="2977" w:type="dxa"/>
            <w:tcBorders>
              <w:top w:val="single" w:sz="4" w:space="0" w:color="auto"/>
              <w:left w:val="single" w:sz="4" w:space="0" w:color="auto"/>
              <w:bottom w:val="single" w:sz="4" w:space="0" w:color="auto"/>
              <w:right w:val="single" w:sz="4" w:space="0" w:color="auto"/>
            </w:tcBorders>
          </w:tcPr>
          <w:p w:rsidR="008119A3" w:rsidRPr="001B4E88" w:rsidRDefault="008119A3" w:rsidP="004648D6">
            <w:pPr>
              <w:tabs>
                <w:tab w:val="left" w:pos="0"/>
              </w:tabs>
            </w:pPr>
            <w:r w:rsidRPr="001B4E88">
              <w:t>„Tikslinių grupių asmenų, pakeitusių gyvenseną dėl sveikatos įgyvendinus ESF lėšomis finansuotas visuomenės informavimo, švietimo ir mokymo veiklas (sveikos gyvensenos, sveikatos išsaugojimo ir stiprinimo, ligų prevencijos temomis), dalis“</w:t>
            </w:r>
          </w:p>
        </w:tc>
        <w:tc>
          <w:tcPr>
            <w:tcW w:w="1417" w:type="dxa"/>
            <w:tcBorders>
              <w:top w:val="single" w:sz="4" w:space="0" w:color="auto"/>
              <w:left w:val="single" w:sz="4" w:space="0" w:color="auto"/>
              <w:bottom w:val="single" w:sz="4" w:space="0" w:color="auto"/>
              <w:right w:val="single" w:sz="4" w:space="0" w:color="auto"/>
            </w:tcBorders>
          </w:tcPr>
          <w:p w:rsidR="008119A3" w:rsidRPr="001B4E88" w:rsidRDefault="008119A3" w:rsidP="004648D6">
            <w:pPr>
              <w:tabs>
                <w:tab w:val="left" w:pos="0"/>
              </w:tabs>
              <w:jc w:val="center"/>
            </w:pPr>
            <w:r w:rsidRPr="001B4E88">
              <w:t>Procentai</w:t>
            </w:r>
          </w:p>
        </w:tc>
        <w:tc>
          <w:tcPr>
            <w:tcW w:w="1702" w:type="dxa"/>
            <w:tcBorders>
              <w:top w:val="single" w:sz="4" w:space="0" w:color="auto"/>
              <w:left w:val="single" w:sz="4" w:space="0" w:color="auto"/>
              <w:bottom w:val="single" w:sz="4" w:space="0" w:color="auto"/>
              <w:right w:val="single" w:sz="4" w:space="0" w:color="auto"/>
            </w:tcBorders>
          </w:tcPr>
          <w:p w:rsidR="008119A3" w:rsidRPr="001B4E88" w:rsidRDefault="008119A3" w:rsidP="004648D6">
            <w:pPr>
              <w:tabs>
                <w:tab w:val="left" w:pos="0"/>
              </w:tabs>
              <w:jc w:val="center"/>
            </w:pPr>
            <w:r w:rsidRPr="001B4E88">
              <w:t>23</w:t>
            </w:r>
          </w:p>
        </w:tc>
        <w:tc>
          <w:tcPr>
            <w:tcW w:w="1842" w:type="dxa"/>
            <w:tcBorders>
              <w:top w:val="single" w:sz="4" w:space="0" w:color="auto"/>
              <w:left w:val="single" w:sz="4" w:space="0" w:color="auto"/>
              <w:bottom w:val="single" w:sz="4" w:space="0" w:color="auto"/>
              <w:right w:val="single" w:sz="4" w:space="0" w:color="auto"/>
            </w:tcBorders>
          </w:tcPr>
          <w:p w:rsidR="008119A3" w:rsidRPr="001B4E88" w:rsidRDefault="008119A3" w:rsidP="004648D6">
            <w:pPr>
              <w:tabs>
                <w:tab w:val="left" w:pos="0"/>
              </w:tabs>
              <w:jc w:val="center"/>
            </w:pPr>
            <w:r w:rsidRPr="001B4E88">
              <w:t>26</w:t>
            </w:r>
          </w:p>
        </w:tc>
      </w:tr>
      <w:tr w:rsidR="008119A3" w:rsidRPr="0054262E" w:rsidTr="004648D6">
        <w:tc>
          <w:tcPr>
            <w:tcW w:w="1809" w:type="dxa"/>
            <w:tcBorders>
              <w:top w:val="single" w:sz="4" w:space="0" w:color="auto"/>
              <w:left w:val="single" w:sz="4" w:space="0" w:color="auto"/>
              <w:bottom w:val="single" w:sz="4" w:space="0" w:color="auto"/>
              <w:right w:val="single" w:sz="4" w:space="0" w:color="auto"/>
            </w:tcBorders>
          </w:tcPr>
          <w:p w:rsidR="008119A3" w:rsidRPr="001B4E88" w:rsidRDefault="008119A3" w:rsidP="004648D6">
            <w:pPr>
              <w:tabs>
                <w:tab w:val="left" w:pos="0"/>
              </w:tabs>
            </w:pPr>
            <w:r w:rsidRPr="00E35576">
              <w:t>R.N.641</w:t>
            </w:r>
          </w:p>
        </w:tc>
        <w:tc>
          <w:tcPr>
            <w:tcW w:w="2977" w:type="dxa"/>
            <w:tcBorders>
              <w:top w:val="single" w:sz="4" w:space="0" w:color="auto"/>
              <w:left w:val="single" w:sz="4" w:space="0" w:color="auto"/>
              <w:bottom w:val="single" w:sz="4" w:space="0" w:color="auto"/>
              <w:right w:val="single" w:sz="4" w:space="0" w:color="auto"/>
            </w:tcBorders>
          </w:tcPr>
          <w:p w:rsidR="008119A3" w:rsidRPr="001B4E88" w:rsidRDefault="008119A3" w:rsidP="004648D6">
            <w:pPr>
              <w:tabs>
                <w:tab w:val="left" w:pos="0"/>
              </w:tabs>
            </w:pPr>
            <w:r w:rsidRPr="00E35576">
              <w:t>„Vyresnių nei 60 metų asmenų, dalyvavusių sveikatos mokymo renginiuose, dalis nuo visų dalyvių“</w:t>
            </w:r>
          </w:p>
        </w:tc>
        <w:tc>
          <w:tcPr>
            <w:tcW w:w="1417" w:type="dxa"/>
            <w:tcBorders>
              <w:top w:val="single" w:sz="4" w:space="0" w:color="auto"/>
              <w:left w:val="single" w:sz="4" w:space="0" w:color="auto"/>
              <w:bottom w:val="single" w:sz="4" w:space="0" w:color="auto"/>
              <w:right w:val="single" w:sz="4" w:space="0" w:color="auto"/>
            </w:tcBorders>
          </w:tcPr>
          <w:p w:rsidR="008119A3" w:rsidRPr="001B4E88" w:rsidRDefault="008119A3" w:rsidP="004648D6">
            <w:pPr>
              <w:tabs>
                <w:tab w:val="left" w:pos="0"/>
              </w:tabs>
              <w:jc w:val="center"/>
            </w:pPr>
            <w:r w:rsidRPr="00E35576">
              <w:t>Procentai</w:t>
            </w:r>
          </w:p>
        </w:tc>
        <w:tc>
          <w:tcPr>
            <w:tcW w:w="1702" w:type="dxa"/>
            <w:tcBorders>
              <w:top w:val="single" w:sz="4" w:space="0" w:color="auto"/>
              <w:left w:val="single" w:sz="4" w:space="0" w:color="auto"/>
              <w:bottom w:val="single" w:sz="4" w:space="0" w:color="auto"/>
              <w:right w:val="single" w:sz="4" w:space="0" w:color="auto"/>
            </w:tcBorders>
          </w:tcPr>
          <w:p w:rsidR="008119A3" w:rsidRPr="001B4E88" w:rsidRDefault="008119A3" w:rsidP="004648D6">
            <w:pPr>
              <w:tabs>
                <w:tab w:val="left" w:pos="0"/>
              </w:tabs>
              <w:jc w:val="center"/>
            </w:pPr>
            <w:r>
              <w:t>2,5</w:t>
            </w:r>
          </w:p>
        </w:tc>
        <w:tc>
          <w:tcPr>
            <w:tcW w:w="1842" w:type="dxa"/>
            <w:tcBorders>
              <w:top w:val="single" w:sz="4" w:space="0" w:color="auto"/>
              <w:left w:val="single" w:sz="4" w:space="0" w:color="auto"/>
              <w:bottom w:val="single" w:sz="4" w:space="0" w:color="auto"/>
              <w:right w:val="single" w:sz="4" w:space="0" w:color="auto"/>
            </w:tcBorders>
          </w:tcPr>
          <w:p w:rsidR="008119A3" w:rsidRPr="001B4E88" w:rsidRDefault="008119A3" w:rsidP="004648D6">
            <w:pPr>
              <w:tabs>
                <w:tab w:val="left" w:pos="0"/>
              </w:tabs>
              <w:jc w:val="center"/>
            </w:pPr>
            <w:r>
              <w:t>3,5</w:t>
            </w:r>
          </w:p>
        </w:tc>
      </w:tr>
      <w:tr w:rsidR="008119A3" w:rsidRPr="0054262E" w:rsidTr="004648D6">
        <w:tc>
          <w:tcPr>
            <w:tcW w:w="1809" w:type="dxa"/>
            <w:tcBorders>
              <w:top w:val="single" w:sz="4" w:space="0" w:color="auto"/>
              <w:left w:val="single" w:sz="4" w:space="0" w:color="auto"/>
              <w:bottom w:val="single" w:sz="4" w:space="0" w:color="auto"/>
              <w:right w:val="single" w:sz="4" w:space="0" w:color="auto"/>
            </w:tcBorders>
          </w:tcPr>
          <w:p w:rsidR="008119A3" w:rsidRPr="001B4E88" w:rsidRDefault="008119A3" w:rsidP="004648D6">
            <w:pPr>
              <w:tabs>
                <w:tab w:val="left" w:pos="0"/>
              </w:tabs>
            </w:pPr>
            <w:r>
              <w:lastRenderedPageBreak/>
              <w:t>P.N.603</w:t>
            </w:r>
          </w:p>
        </w:tc>
        <w:tc>
          <w:tcPr>
            <w:tcW w:w="2977" w:type="dxa"/>
            <w:tcBorders>
              <w:top w:val="single" w:sz="4" w:space="0" w:color="auto"/>
              <w:left w:val="single" w:sz="4" w:space="0" w:color="auto"/>
              <w:bottom w:val="single" w:sz="4" w:space="0" w:color="auto"/>
              <w:right w:val="single" w:sz="4" w:space="0" w:color="auto"/>
            </w:tcBorders>
          </w:tcPr>
          <w:p w:rsidR="008119A3" w:rsidRPr="001B4E88" w:rsidRDefault="008119A3" w:rsidP="004648D6">
            <w:pPr>
              <w:tabs>
                <w:tab w:val="left" w:pos="0"/>
              </w:tabs>
            </w:pPr>
            <w:r>
              <w:t>„ Parengtos ir patvirtintos metodikos, tvarkos aprašai ir kiti dokumentai“</w:t>
            </w:r>
          </w:p>
        </w:tc>
        <w:tc>
          <w:tcPr>
            <w:tcW w:w="1417" w:type="dxa"/>
            <w:tcBorders>
              <w:top w:val="single" w:sz="4" w:space="0" w:color="auto"/>
              <w:left w:val="single" w:sz="4" w:space="0" w:color="auto"/>
              <w:bottom w:val="single" w:sz="4" w:space="0" w:color="auto"/>
              <w:right w:val="single" w:sz="4" w:space="0" w:color="auto"/>
            </w:tcBorders>
          </w:tcPr>
          <w:p w:rsidR="008119A3" w:rsidRPr="001B4E88" w:rsidRDefault="008119A3" w:rsidP="004648D6">
            <w:pPr>
              <w:tabs>
                <w:tab w:val="left" w:pos="0"/>
              </w:tabs>
              <w:jc w:val="center"/>
            </w:pPr>
            <w:r>
              <w:t>Skaičius</w:t>
            </w:r>
          </w:p>
        </w:tc>
        <w:tc>
          <w:tcPr>
            <w:tcW w:w="1702" w:type="dxa"/>
            <w:tcBorders>
              <w:top w:val="single" w:sz="4" w:space="0" w:color="auto"/>
              <w:left w:val="single" w:sz="4" w:space="0" w:color="auto"/>
              <w:bottom w:val="single" w:sz="4" w:space="0" w:color="auto"/>
              <w:right w:val="single" w:sz="4" w:space="0" w:color="auto"/>
            </w:tcBorders>
          </w:tcPr>
          <w:p w:rsidR="008119A3" w:rsidRPr="001B4E88" w:rsidRDefault="008119A3" w:rsidP="004648D6">
            <w:pPr>
              <w:tabs>
                <w:tab w:val="left" w:pos="0"/>
              </w:tabs>
              <w:jc w:val="center"/>
            </w:pPr>
            <w:r>
              <w:t>0</w:t>
            </w:r>
          </w:p>
        </w:tc>
        <w:tc>
          <w:tcPr>
            <w:tcW w:w="1842" w:type="dxa"/>
            <w:tcBorders>
              <w:top w:val="single" w:sz="4" w:space="0" w:color="auto"/>
              <w:left w:val="single" w:sz="4" w:space="0" w:color="auto"/>
              <w:bottom w:val="single" w:sz="4" w:space="0" w:color="auto"/>
              <w:right w:val="single" w:sz="4" w:space="0" w:color="auto"/>
            </w:tcBorders>
          </w:tcPr>
          <w:p w:rsidR="008119A3" w:rsidRPr="001B4E88" w:rsidRDefault="008119A3" w:rsidP="004648D6">
            <w:pPr>
              <w:tabs>
                <w:tab w:val="left" w:pos="0"/>
              </w:tabs>
              <w:jc w:val="center"/>
            </w:pPr>
            <w:r>
              <w:t>14</w:t>
            </w:r>
          </w:p>
        </w:tc>
      </w:tr>
      <w:tr w:rsidR="008119A3" w:rsidRPr="0054262E" w:rsidTr="004648D6">
        <w:tc>
          <w:tcPr>
            <w:tcW w:w="1809" w:type="dxa"/>
            <w:tcBorders>
              <w:top w:val="single" w:sz="4" w:space="0" w:color="auto"/>
              <w:left w:val="single" w:sz="4" w:space="0" w:color="auto"/>
              <w:bottom w:val="single" w:sz="4" w:space="0" w:color="auto"/>
              <w:right w:val="single" w:sz="4" w:space="0" w:color="auto"/>
            </w:tcBorders>
          </w:tcPr>
          <w:p w:rsidR="008119A3" w:rsidRPr="001B4E88" w:rsidRDefault="008119A3" w:rsidP="004648D6">
            <w:pPr>
              <w:tabs>
                <w:tab w:val="left" w:pos="0"/>
              </w:tabs>
            </w:pPr>
            <w:r w:rsidRPr="001B4E88">
              <w:t>P.S.372</w:t>
            </w:r>
          </w:p>
        </w:tc>
        <w:tc>
          <w:tcPr>
            <w:tcW w:w="2977" w:type="dxa"/>
            <w:tcBorders>
              <w:top w:val="single" w:sz="4" w:space="0" w:color="auto"/>
              <w:left w:val="single" w:sz="4" w:space="0" w:color="auto"/>
              <w:bottom w:val="single" w:sz="4" w:space="0" w:color="auto"/>
              <w:right w:val="single" w:sz="4" w:space="0" w:color="auto"/>
            </w:tcBorders>
          </w:tcPr>
          <w:p w:rsidR="008119A3" w:rsidRPr="001B4E88" w:rsidRDefault="008119A3" w:rsidP="004648D6">
            <w:pPr>
              <w:pStyle w:val="Default"/>
              <w:rPr>
                <w:color w:val="auto"/>
              </w:rPr>
            </w:pPr>
            <w:r w:rsidRPr="001B4E88">
              <w:rPr>
                <w:color w:val="auto"/>
              </w:rPr>
              <w:t>„Tikslinių grupių asmenys, kurie dalyvavo informavimo, švietimo ir mokymo renginiuose bei sveikatos raštingumą didinančiose veiklose“</w:t>
            </w:r>
          </w:p>
        </w:tc>
        <w:tc>
          <w:tcPr>
            <w:tcW w:w="1417" w:type="dxa"/>
            <w:tcBorders>
              <w:top w:val="single" w:sz="4" w:space="0" w:color="auto"/>
              <w:left w:val="single" w:sz="4" w:space="0" w:color="auto"/>
              <w:bottom w:val="single" w:sz="4" w:space="0" w:color="auto"/>
              <w:right w:val="single" w:sz="4" w:space="0" w:color="auto"/>
            </w:tcBorders>
          </w:tcPr>
          <w:p w:rsidR="008119A3" w:rsidRPr="001B4E88" w:rsidRDefault="008119A3" w:rsidP="004648D6">
            <w:pPr>
              <w:tabs>
                <w:tab w:val="left" w:pos="0"/>
              </w:tabs>
              <w:jc w:val="center"/>
            </w:pPr>
            <w:r w:rsidRPr="001B4E88">
              <w:t>Skaičius</w:t>
            </w:r>
          </w:p>
        </w:tc>
        <w:tc>
          <w:tcPr>
            <w:tcW w:w="1702" w:type="dxa"/>
            <w:tcBorders>
              <w:top w:val="single" w:sz="4" w:space="0" w:color="auto"/>
              <w:left w:val="single" w:sz="4" w:space="0" w:color="auto"/>
              <w:bottom w:val="single" w:sz="4" w:space="0" w:color="auto"/>
              <w:right w:val="single" w:sz="4" w:space="0" w:color="auto"/>
            </w:tcBorders>
          </w:tcPr>
          <w:p w:rsidR="008119A3" w:rsidRPr="001B4E88" w:rsidRDefault="008119A3" w:rsidP="004648D6">
            <w:pPr>
              <w:tabs>
                <w:tab w:val="left" w:pos="0"/>
              </w:tabs>
              <w:jc w:val="center"/>
            </w:pPr>
            <w:r w:rsidRPr="001B4E88">
              <w:t>23</w:t>
            </w:r>
            <w:r>
              <w:t xml:space="preserve"> </w:t>
            </w:r>
            <w:r w:rsidRPr="001B4E88">
              <w:t>500</w:t>
            </w:r>
          </w:p>
        </w:tc>
        <w:tc>
          <w:tcPr>
            <w:tcW w:w="1842" w:type="dxa"/>
            <w:tcBorders>
              <w:top w:val="single" w:sz="4" w:space="0" w:color="auto"/>
              <w:left w:val="single" w:sz="4" w:space="0" w:color="auto"/>
              <w:bottom w:val="single" w:sz="4" w:space="0" w:color="auto"/>
              <w:right w:val="single" w:sz="4" w:space="0" w:color="auto"/>
            </w:tcBorders>
          </w:tcPr>
          <w:p w:rsidR="008119A3" w:rsidRPr="001B4E88" w:rsidRDefault="008119A3" w:rsidP="004648D6">
            <w:pPr>
              <w:tabs>
                <w:tab w:val="left" w:pos="0"/>
              </w:tabs>
              <w:jc w:val="center"/>
            </w:pPr>
            <w:r w:rsidRPr="001B4E88">
              <w:t>96</w:t>
            </w:r>
            <w:r>
              <w:t xml:space="preserve"> </w:t>
            </w:r>
            <w:r w:rsidRPr="001B4E88">
              <w:t>300</w:t>
            </w:r>
          </w:p>
        </w:tc>
      </w:tr>
      <w:tr w:rsidR="008119A3" w:rsidRPr="0054262E" w:rsidTr="004648D6">
        <w:tc>
          <w:tcPr>
            <w:tcW w:w="1809" w:type="dxa"/>
            <w:tcBorders>
              <w:top w:val="single" w:sz="4" w:space="0" w:color="auto"/>
              <w:left w:val="single" w:sz="4" w:space="0" w:color="auto"/>
              <w:bottom w:val="single" w:sz="4" w:space="0" w:color="auto"/>
              <w:right w:val="single" w:sz="4" w:space="0" w:color="auto"/>
            </w:tcBorders>
          </w:tcPr>
          <w:p w:rsidR="008119A3" w:rsidRPr="001B4E88" w:rsidRDefault="008119A3" w:rsidP="004648D6">
            <w:pPr>
              <w:tabs>
                <w:tab w:val="left" w:pos="0"/>
              </w:tabs>
            </w:pPr>
            <w:r>
              <w:t>P.N.670</w:t>
            </w:r>
          </w:p>
        </w:tc>
        <w:tc>
          <w:tcPr>
            <w:tcW w:w="2977" w:type="dxa"/>
            <w:tcBorders>
              <w:top w:val="single" w:sz="4" w:space="0" w:color="auto"/>
              <w:left w:val="single" w:sz="4" w:space="0" w:color="auto"/>
              <w:bottom w:val="single" w:sz="4" w:space="0" w:color="auto"/>
              <w:right w:val="single" w:sz="4" w:space="0" w:color="auto"/>
            </w:tcBorders>
          </w:tcPr>
          <w:p w:rsidR="008119A3" w:rsidRPr="001B4E88" w:rsidRDefault="008119A3" w:rsidP="004648D6">
            <w:pPr>
              <w:pStyle w:val="Default"/>
              <w:rPr>
                <w:color w:val="auto"/>
              </w:rPr>
            </w:pPr>
            <w:r>
              <w:rPr>
                <w:color w:val="auto"/>
              </w:rPr>
              <w:t>„</w:t>
            </w:r>
            <w:r w:rsidRPr="006C3400">
              <w:rPr>
                <w:color w:val="auto"/>
              </w:rPr>
              <w:t>Modernizuot</w:t>
            </w:r>
            <w:r>
              <w:rPr>
                <w:color w:val="auto"/>
              </w:rPr>
              <w:t>i</w:t>
            </w:r>
            <w:r w:rsidRPr="006C3400">
              <w:rPr>
                <w:color w:val="auto"/>
              </w:rPr>
              <w:t xml:space="preserve"> savivaldyb</w:t>
            </w:r>
            <w:r>
              <w:rPr>
                <w:color w:val="auto"/>
              </w:rPr>
              <w:t>ių</w:t>
            </w:r>
            <w:r w:rsidRPr="006C3400">
              <w:rPr>
                <w:color w:val="auto"/>
              </w:rPr>
              <w:t xml:space="preserve"> visuomenės sveikatos biur</w:t>
            </w:r>
            <w:r>
              <w:rPr>
                <w:color w:val="auto"/>
              </w:rPr>
              <w:t>ai</w:t>
            </w:r>
            <w:r w:rsidRPr="006C3400">
              <w:rPr>
                <w:color w:val="auto"/>
              </w:rPr>
              <w:t>“</w:t>
            </w:r>
          </w:p>
        </w:tc>
        <w:tc>
          <w:tcPr>
            <w:tcW w:w="1417" w:type="dxa"/>
            <w:tcBorders>
              <w:top w:val="single" w:sz="4" w:space="0" w:color="auto"/>
              <w:left w:val="single" w:sz="4" w:space="0" w:color="auto"/>
              <w:bottom w:val="single" w:sz="4" w:space="0" w:color="auto"/>
              <w:right w:val="single" w:sz="4" w:space="0" w:color="auto"/>
            </w:tcBorders>
          </w:tcPr>
          <w:p w:rsidR="008119A3" w:rsidRPr="001B4E88" w:rsidRDefault="008119A3" w:rsidP="004648D6">
            <w:pPr>
              <w:tabs>
                <w:tab w:val="left" w:pos="0"/>
              </w:tabs>
              <w:jc w:val="center"/>
            </w:pPr>
            <w:r>
              <w:t>Skaičius</w:t>
            </w:r>
          </w:p>
        </w:tc>
        <w:tc>
          <w:tcPr>
            <w:tcW w:w="1702" w:type="dxa"/>
            <w:tcBorders>
              <w:top w:val="single" w:sz="4" w:space="0" w:color="auto"/>
              <w:left w:val="single" w:sz="4" w:space="0" w:color="auto"/>
              <w:bottom w:val="single" w:sz="4" w:space="0" w:color="auto"/>
              <w:right w:val="single" w:sz="4" w:space="0" w:color="auto"/>
            </w:tcBorders>
          </w:tcPr>
          <w:p w:rsidR="008119A3" w:rsidRPr="001B4E88" w:rsidRDefault="008119A3" w:rsidP="004648D6">
            <w:pPr>
              <w:tabs>
                <w:tab w:val="left" w:pos="0"/>
              </w:tabs>
              <w:jc w:val="center"/>
            </w:pPr>
            <w:r>
              <w:t>0</w:t>
            </w:r>
          </w:p>
        </w:tc>
        <w:tc>
          <w:tcPr>
            <w:tcW w:w="1842" w:type="dxa"/>
            <w:tcBorders>
              <w:top w:val="single" w:sz="4" w:space="0" w:color="auto"/>
              <w:left w:val="single" w:sz="4" w:space="0" w:color="auto"/>
              <w:bottom w:val="single" w:sz="4" w:space="0" w:color="auto"/>
              <w:right w:val="single" w:sz="4" w:space="0" w:color="auto"/>
            </w:tcBorders>
          </w:tcPr>
          <w:p w:rsidR="008119A3" w:rsidRPr="001B4E88" w:rsidRDefault="008119A3" w:rsidP="004648D6">
            <w:pPr>
              <w:tabs>
                <w:tab w:val="left" w:pos="0"/>
              </w:tabs>
              <w:jc w:val="center"/>
            </w:pPr>
            <w:r>
              <w:t>11</w:t>
            </w:r>
          </w:p>
        </w:tc>
      </w:tr>
    </w:tbl>
    <w:p w:rsidR="008119A3" w:rsidRPr="0054262E" w:rsidRDefault="008119A3" w:rsidP="008119A3">
      <w:pPr>
        <w:pStyle w:val="Sraopastraipa"/>
        <w:numPr>
          <w:ilvl w:val="0"/>
          <w:numId w:val="3"/>
        </w:numPr>
        <w:tabs>
          <w:tab w:val="left" w:pos="0"/>
          <w:tab w:val="left" w:pos="567"/>
        </w:tabs>
        <w:spacing w:after="0" w:line="240" w:lineRule="auto"/>
        <w:jc w:val="both"/>
        <w:rPr>
          <w:rFonts w:ascii="Times New Roman" w:eastAsia="Times New Roman" w:hAnsi="Times New Roman" w:cs="Times New Roman"/>
          <w:sz w:val="24"/>
          <w:szCs w:val="24"/>
        </w:rPr>
      </w:pPr>
      <w:r w:rsidRPr="0054262E">
        <w:rPr>
          <w:rFonts w:ascii="Times New Roman" w:eastAsia="Times New Roman" w:hAnsi="Times New Roman" w:cs="Times New Roman"/>
          <w:bCs/>
          <w:sz w:val="24"/>
          <w:szCs w:val="24"/>
        </w:rPr>
        <w:t xml:space="preserve"> Priemonės finansavimo šaltiniai</w:t>
      </w:r>
    </w:p>
    <w:p w:rsidR="008119A3" w:rsidRPr="0054262E" w:rsidRDefault="008119A3" w:rsidP="008119A3">
      <w:pPr>
        <w:pStyle w:val="Sraopastraipa"/>
        <w:tabs>
          <w:tab w:val="left" w:pos="0"/>
          <w:tab w:val="left" w:pos="567"/>
        </w:tabs>
        <w:spacing w:after="0" w:line="240" w:lineRule="auto"/>
        <w:jc w:val="both"/>
        <w:rPr>
          <w:rFonts w:ascii="Times New Roman" w:eastAsia="Times New Roman" w:hAnsi="Times New Roman" w:cs="Times New Roman"/>
          <w:sz w:val="24"/>
          <w:szCs w:val="24"/>
        </w:rPr>
      </w:pPr>
    </w:p>
    <w:tbl>
      <w:tblPr>
        <w:tblW w:w="99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418"/>
        <w:gridCol w:w="1417"/>
        <w:gridCol w:w="1417"/>
        <w:gridCol w:w="1418"/>
        <w:gridCol w:w="1419"/>
        <w:gridCol w:w="1276"/>
      </w:tblGrid>
      <w:tr w:rsidR="008119A3" w:rsidRPr="0054262E" w:rsidTr="004648D6">
        <w:trPr>
          <w:trHeight w:val="454"/>
          <w:tblHeader/>
        </w:trPr>
        <w:tc>
          <w:tcPr>
            <w:tcW w:w="2978" w:type="dxa"/>
            <w:gridSpan w:val="2"/>
            <w:tcBorders>
              <w:top w:val="single" w:sz="4" w:space="0" w:color="auto"/>
              <w:left w:val="single" w:sz="4" w:space="0" w:color="auto"/>
              <w:bottom w:val="single" w:sz="4" w:space="0" w:color="auto"/>
              <w:right w:val="single" w:sz="4" w:space="0" w:color="auto"/>
            </w:tcBorders>
            <w:vAlign w:val="center"/>
            <w:hideMark/>
          </w:tcPr>
          <w:p w:rsidR="008119A3" w:rsidRPr="0054262E" w:rsidRDefault="008119A3" w:rsidP="004648D6">
            <w:pPr>
              <w:tabs>
                <w:tab w:val="left" w:pos="0"/>
                <w:tab w:val="left" w:pos="142"/>
              </w:tabs>
              <w:jc w:val="center"/>
              <w:rPr>
                <w:bCs/>
              </w:rPr>
            </w:pPr>
            <w:r w:rsidRPr="0054262E">
              <w:rPr>
                <w:bCs/>
              </w:rPr>
              <w:t>Projektams skiriamas finansavimas</w:t>
            </w:r>
          </w:p>
        </w:tc>
        <w:tc>
          <w:tcPr>
            <w:tcW w:w="6947" w:type="dxa"/>
            <w:gridSpan w:val="5"/>
            <w:tcBorders>
              <w:top w:val="single" w:sz="4" w:space="0" w:color="auto"/>
              <w:left w:val="single" w:sz="4" w:space="0" w:color="auto"/>
              <w:bottom w:val="single" w:sz="4" w:space="0" w:color="auto"/>
              <w:right w:val="single" w:sz="4" w:space="0" w:color="auto"/>
            </w:tcBorders>
          </w:tcPr>
          <w:p w:rsidR="008119A3" w:rsidRPr="0054262E" w:rsidRDefault="008119A3" w:rsidP="004648D6">
            <w:pPr>
              <w:tabs>
                <w:tab w:val="left" w:pos="0"/>
                <w:tab w:val="left" w:pos="142"/>
              </w:tabs>
              <w:jc w:val="center"/>
              <w:rPr>
                <w:bCs/>
              </w:rPr>
            </w:pPr>
            <w:r w:rsidRPr="0054262E">
              <w:rPr>
                <w:bCs/>
              </w:rPr>
              <w:t>Kiti projektų finansavimo šaltiniai</w:t>
            </w:r>
          </w:p>
        </w:tc>
      </w:tr>
      <w:tr w:rsidR="008119A3" w:rsidRPr="0054262E" w:rsidTr="004648D6">
        <w:trPr>
          <w:trHeight w:val="454"/>
          <w:tblHeader/>
        </w:trPr>
        <w:tc>
          <w:tcPr>
            <w:tcW w:w="1560" w:type="dxa"/>
            <w:vMerge w:val="restart"/>
            <w:tcBorders>
              <w:top w:val="single" w:sz="4" w:space="0" w:color="auto"/>
              <w:left w:val="single" w:sz="4" w:space="0" w:color="auto"/>
              <w:right w:val="single" w:sz="4" w:space="0" w:color="auto"/>
            </w:tcBorders>
            <w:vAlign w:val="center"/>
          </w:tcPr>
          <w:p w:rsidR="008119A3" w:rsidRPr="0054262E" w:rsidRDefault="008119A3" w:rsidP="004648D6">
            <w:pPr>
              <w:ind w:left="-108" w:right="-108"/>
              <w:jc w:val="center"/>
              <w:rPr>
                <w:bCs/>
              </w:rPr>
            </w:pPr>
          </w:p>
          <w:p w:rsidR="008119A3" w:rsidRPr="0054262E" w:rsidRDefault="008119A3" w:rsidP="004648D6">
            <w:pPr>
              <w:ind w:left="-108" w:right="-108"/>
              <w:jc w:val="center"/>
              <w:rPr>
                <w:bCs/>
              </w:rPr>
            </w:pPr>
            <w:r w:rsidRPr="0054262E">
              <w:rPr>
                <w:bCs/>
              </w:rPr>
              <w:t>ES struktūrinių fondų</w:t>
            </w:r>
          </w:p>
          <w:p w:rsidR="008119A3" w:rsidRPr="0054262E" w:rsidRDefault="008119A3" w:rsidP="004648D6">
            <w:pPr>
              <w:ind w:left="-108" w:right="-108"/>
              <w:jc w:val="center"/>
              <w:rPr>
                <w:bCs/>
              </w:rPr>
            </w:pPr>
            <w:r w:rsidRPr="0054262E">
              <w:rPr>
                <w:bCs/>
              </w:rPr>
              <w:t>lėšos – iki</w:t>
            </w:r>
          </w:p>
        </w:tc>
        <w:tc>
          <w:tcPr>
            <w:tcW w:w="8365" w:type="dxa"/>
            <w:gridSpan w:val="6"/>
            <w:tcBorders>
              <w:top w:val="single" w:sz="4" w:space="0" w:color="auto"/>
              <w:left w:val="single" w:sz="4" w:space="0" w:color="auto"/>
              <w:right w:val="single" w:sz="4" w:space="0" w:color="auto"/>
            </w:tcBorders>
          </w:tcPr>
          <w:p w:rsidR="008119A3" w:rsidRPr="0054262E" w:rsidRDefault="008119A3" w:rsidP="004648D6">
            <w:pPr>
              <w:tabs>
                <w:tab w:val="left" w:pos="0"/>
                <w:tab w:val="left" w:pos="142"/>
              </w:tabs>
              <w:jc w:val="center"/>
              <w:rPr>
                <w:bCs/>
              </w:rPr>
            </w:pPr>
            <w:r w:rsidRPr="0054262E">
              <w:rPr>
                <w:bCs/>
              </w:rPr>
              <w:t>Nacionalinės lėšos</w:t>
            </w:r>
          </w:p>
        </w:tc>
      </w:tr>
      <w:tr w:rsidR="008119A3" w:rsidRPr="0054262E" w:rsidTr="004648D6">
        <w:trPr>
          <w:cantSplit/>
          <w:trHeight w:val="1020"/>
          <w:tblHeader/>
        </w:trPr>
        <w:tc>
          <w:tcPr>
            <w:tcW w:w="1560" w:type="dxa"/>
            <w:vMerge/>
            <w:tcBorders>
              <w:left w:val="single" w:sz="4" w:space="0" w:color="auto"/>
              <w:right w:val="single" w:sz="4" w:space="0" w:color="auto"/>
            </w:tcBorders>
            <w:vAlign w:val="center"/>
            <w:hideMark/>
          </w:tcPr>
          <w:p w:rsidR="008119A3" w:rsidRPr="0054262E" w:rsidRDefault="008119A3" w:rsidP="004648D6">
            <w:pPr>
              <w:jc w:val="center"/>
              <w:rPr>
                <w:bCs/>
              </w:rPr>
            </w:pP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8119A3" w:rsidRPr="0054262E" w:rsidRDefault="008119A3" w:rsidP="004648D6">
            <w:pPr>
              <w:jc w:val="center"/>
              <w:rPr>
                <w:bCs/>
              </w:rPr>
            </w:pPr>
            <w:r w:rsidRPr="0054262E">
              <w:rPr>
                <w:bCs/>
              </w:rPr>
              <w:t>Lietuvos Respublikos valstybės biudžeto lėšos – iki</w:t>
            </w:r>
          </w:p>
        </w:tc>
        <w:tc>
          <w:tcPr>
            <w:tcW w:w="6947" w:type="dxa"/>
            <w:gridSpan w:val="5"/>
            <w:tcBorders>
              <w:top w:val="single" w:sz="4" w:space="0" w:color="auto"/>
              <w:left w:val="single" w:sz="4" w:space="0" w:color="auto"/>
              <w:bottom w:val="single" w:sz="4" w:space="0" w:color="auto"/>
              <w:right w:val="single" w:sz="4" w:space="0" w:color="auto"/>
            </w:tcBorders>
          </w:tcPr>
          <w:p w:rsidR="008119A3" w:rsidRPr="0054262E" w:rsidRDefault="008119A3" w:rsidP="004648D6">
            <w:pPr>
              <w:tabs>
                <w:tab w:val="left" w:pos="0"/>
              </w:tabs>
              <w:jc w:val="center"/>
              <w:rPr>
                <w:bCs/>
              </w:rPr>
            </w:pPr>
          </w:p>
          <w:p w:rsidR="008119A3" w:rsidRPr="0054262E" w:rsidRDefault="008119A3" w:rsidP="004648D6">
            <w:pPr>
              <w:tabs>
                <w:tab w:val="left" w:pos="0"/>
              </w:tabs>
              <w:jc w:val="center"/>
              <w:rPr>
                <w:bCs/>
              </w:rPr>
            </w:pPr>
            <w:r w:rsidRPr="0054262E">
              <w:rPr>
                <w:bCs/>
              </w:rPr>
              <w:t>Projektų vykdytojų lėšos</w:t>
            </w:r>
          </w:p>
        </w:tc>
      </w:tr>
      <w:tr w:rsidR="008119A3" w:rsidRPr="0054262E" w:rsidTr="004648D6">
        <w:trPr>
          <w:cantSplit/>
          <w:trHeight w:val="1020"/>
          <w:tblHeader/>
        </w:trPr>
        <w:tc>
          <w:tcPr>
            <w:tcW w:w="1560" w:type="dxa"/>
            <w:vMerge/>
            <w:tcBorders>
              <w:left w:val="single" w:sz="4" w:space="0" w:color="auto"/>
              <w:bottom w:val="single" w:sz="4" w:space="0" w:color="auto"/>
              <w:right w:val="single" w:sz="4" w:space="0" w:color="auto"/>
            </w:tcBorders>
            <w:vAlign w:val="center"/>
            <w:hideMark/>
          </w:tcPr>
          <w:p w:rsidR="008119A3" w:rsidRPr="0054262E" w:rsidRDefault="008119A3" w:rsidP="004648D6">
            <w:pPr>
              <w:jc w:val="center"/>
              <w:rPr>
                <w:bC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8119A3" w:rsidRPr="0054262E" w:rsidRDefault="008119A3" w:rsidP="004648D6">
            <w:pPr>
              <w:jc w:val="center"/>
              <w:rPr>
                <w:bCs/>
                <w:highlight w:val="yellow"/>
              </w:rPr>
            </w:pPr>
          </w:p>
        </w:tc>
        <w:tc>
          <w:tcPr>
            <w:tcW w:w="1417" w:type="dxa"/>
            <w:tcBorders>
              <w:top w:val="single" w:sz="4" w:space="0" w:color="auto"/>
              <w:left w:val="single" w:sz="4" w:space="0" w:color="auto"/>
              <w:bottom w:val="single" w:sz="4" w:space="0" w:color="auto"/>
              <w:right w:val="single" w:sz="4" w:space="0" w:color="auto"/>
            </w:tcBorders>
          </w:tcPr>
          <w:p w:rsidR="008119A3" w:rsidRPr="0054262E" w:rsidRDefault="008119A3" w:rsidP="004648D6">
            <w:pPr>
              <w:tabs>
                <w:tab w:val="left" w:pos="0"/>
              </w:tabs>
              <w:ind w:right="-108"/>
              <w:jc w:val="center"/>
              <w:rPr>
                <w:bCs/>
              </w:rPr>
            </w:pPr>
            <w:r w:rsidRPr="0054262E">
              <w:rPr>
                <w:bCs/>
              </w:rPr>
              <w:t>Iš viso – ne mažiau kaip</w:t>
            </w:r>
          </w:p>
        </w:tc>
        <w:tc>
          <w:tcPr>
            <w:tcW w:w="1417" w:type="dxa"/>
            <w:tcBorders>
              <w:top w:val="single" w:sz="4" w:space="0" w:color="auto"/>
              <w:left w:val="single" w:sz="4" w:space="0" w:color="auto"/>
              <w:bottom w:val="single" w:sz="4" w:space="0" w:color="auto"/>
              <w:right w:val="single" w:sz="4" w:space="0" w:color="auto"/>
            </w:tcBorders>
            <w:vAlign w:val="center"/>
            <w:hideMark/>
          </w:tcPr>
          <w:p w:rsidR="008119A3" w:rsidRPr="0054262E" w:rsidRDefault="008119A3" w:rsidP="004648D6">
            <w:pPr>
              <w:tabs>
                <w:tab w:val="left" w:pos="0"/>
              </w:tabs>
              <w:ind w:right="-108"/>
              <w:jc w:val="center"/>
              <w:rPr>
                <w:bCs/>
              </w:rPr>
            </w:pPr>
            <w:r w:rsidRPr="0054262E">
              <w:rPr>
                <w:bCs/>
              </w:rPr>
              <w:t xml:space="preserve">Lietuvos Respublikos valstybės biudžeto lėšos </w:t>
            </w:r>
          </w:p>
        </w:tc>
        <w:tc>
          <w:tcPr>
            <w:tcW w:w="1418" w:type="dxa"/>
            <w:tcBorders>
              <w:top w:val="single" w:sz="4" w:space="0" w:color="auto"/>
              <w:left w:val="single" w:sz="4" w:space="0" w:color="auto"/>
              <w:bottom w:val="single" w:sz="4" w:space="0" w:color="auto"/>
              <w:right w:val="single" w:sz="4" w:space="0" w:color="auto"/>
            </w:tcBorders>
            <w:hideMark/>
          </w:tcPr>
          <w:p w:rsidR="008119A3" w:rsidRPr="0054262E" w:rsidRDefault="008119A3" w:rsidP="004648D6">
            <w:pPr>
              <w:tabs>
                <w:tab w:val="left" w:pos="0"/>
              </w:tabs>
              <w:ind w:right="-108"/>
              <w:jc w:val="center"/>
              <w:rPr>
                <w:bCs/>
              </w:rPr>
            </w:pPr>
            <w:r w:rsidRPr="0054262E">
              <w:rPr>
                <w:bCs/>
              </w:rPr>
              <w:t>Savivaldybės biudžeto</w:t>
            </w:r>
          </w:p>
          <w:p w:rsidR="008119A3" w:rsidRPr="0054262E" w:rsidRDefault="008119A3" w:rsidP="004648D6">
            <w:pPr>
              <w:tabs>
                <w:tab w:val="left" w:pos="0"/>
              </w:tabs>
              <w:ind w:right="-108"/>
              <w:jc w:val="center"/>
              <w:rPr>
                <w:bCs/>
              </w:rPr>
            </w:pPr>
            <w:r w:rsidRPr="0054262E">
              <w:rPr>
                <w:bCs/>
              </w:rPr>
              <w:t xml:space="preserve">lėšos </w:t>
            </w:r>
          </w:p>
        </w:tc>
        <w:tc>
          <w:tcPr>
            <w:tcW w:w="1419" w:type="dxa"/>
            <w:tcBorders>
              <w:top w:val="single" w:sz="4" w:space="0" w:color="auto"/>
              <w:left w:val="single" w:sz="4" w:space="0" w:color="auto"/>
              <w:bottom w:val="single" w:sz="4" w:space="0" w:color="auto"/>
              <w:right w:val="single" w:sz="4" w:space="0" w:color="auto"/>
            </w:tcBorders>
            <w:vAlign w:val="center"/>
            <w:hideMark/>
          </w:tcPr>
          <w:p w:rsidR="008119A3" w:rsidRPr="0054262E" w:rsidRDefault="008119A3" w:rsidP="004648D6">
            <w:pPr>
              <w:tabs>
                <w:tab w:val="left" w:pos="0"/>
              </w:tabs>
              <w:ind w:right="-108"/>
              <w:jc w:val="center"/>
              <w:rPr>
                <w:bCs/>
              </w:rPr>
            </w:pPr>
            <w:r w:rsidRPr="0054262E">
              <w:rPr>
                <w:bCs/>
              </w:rPr>
              <w:t xml:space="preserve">Kitos viešosios lėšos </w:t>
            </w:r>
          </w:p>
        </w:tc>
        <w:tc>
          <w:tcPr>
            <w:tcW w:w="1276" w:type="dxa"/>
            <w:tcBorders>
              <w:top w:val="single" w:sz="4" w:space="0" w:color="auto"/>
              <w:left w:val="single" w:sz="4" w:space="0" w:color="auto"/>
              <w:bottom w:val="single" w:sz="4" w:space="0" w:color="auto"/>
              <w:right w:val="single" w:sz="4" w:space="0" w:color="auto"/>
            </w:tcBorders>
            <w:vAlign w:val="center"/>
            <w:hideMark/>
          </w:tcPr>
          <w:p w:rsidR="008119A3" w:rsidRPr="0054262E" w:rsidRDefault="008119A3" w:rsidP="004648D6">
            <w:pPr>
              <w:tabs>
                <w:tab w:val="left" w:pos="0"/>
              </w:tabs>
              <w:jc w:val="center"/>
              <w:rPr>
                <w:bCs/>
              </w:rPr>
            </w:pPr>
            <w:r w:rsidRPr="0054262E">
              <w:rPr>
                <w:bCs/>
              </w:rPr>
              <w:t xml:space="preserve">Privačios lėšos </w:t>
            </w:r>
          </w:p>
        </w:tc>
      </w:tr>
      <w:tr w:rsidR="008119A3" w:rsidRPr="0054262E" w:rsidTr="004648D6">
        <w:trPr>
          <w:trHeight w:val="249"/>
        </w:trPr>
        <w:tc>
          <w:tcPr>
            <w:tcW w:w="9925" w:type="dxa"/>
            <w:gridSpan w:val="7"/>
            <w:tcBorders>
              <w:top w:val="single" w:sz="4" w:space="0" w:color="auto"/>
              <w:left w:val="single" w:sz="4" w:space="0" w:color="auto"/>
              <w:bottom w:val="single" w:sz="4" w:space="0" w:color="auto"/>
              <w:right w:val="single" w:sz="4" w:space="0" w:color="auto"/>
            </w:tcBorders>
            <w:hideMark/>
          </w:tcPr>
          <w:p w:rsidR="008119A3" w:rsidRPr="0054262E" w:rsidRDefault="008119A3" w:rsidP="008119A3">
            <w:pPr>
              <w:pStyle w:val="Sraopastraipa"/>
              <w:numPr>
                <w:ilvl w:val="0"/>
                <w:numId w:val="4"/>
              </w:numPr>
              <w:tabs>
                <w:tab w:val="left" w:pos="0"/>
              </w:tabs>
              <w:spacing w:after="0" w:line="240" w:lineRule="auto"/>
              <w:rPr>
                <w:rFonts w:ascii="Times New Roman" w:eastAsia="Times New Roman" w:hAnsi="Times New Roman" w:cs="Times New Roman"/>
                <w:sz w:val="24"/>
                <w:szCs w:val="24"/>
              </w:rPr>
            </w:pPr>
            <w:r w:rsidRPr="0054262E">
              <w:rPr>
                <w:rFonts w:ascii="Times New Roman" w:eastAsia="Times New Roman" w:hAnsi="Times New Roman" w:cs="Times New Roman"/>
                <w:sz w:val="24"/>
                <w:szCs w:val="24"/>
              </w:rPr>
              <w:t>Priemonės finansavimo šaltiniai, neįskaitant veiklos lėšų rezervo ir jam finansuoti skiriamų lėšų</w:t>
            </w:r>
          </w:p>
        </w:tc>
      </w:tr>
      <w:tr w:rsidR="008119A3" w:rsidRPr="0054262E" w:rsidTr="004648D6">
        <w:trPr>
          <w:trHeight w:val="249"/>
        </w:trPr>
        <w:tc>
          <w:tcPr>
            <w:tcW w:w="1560" w:type="dxa"/>
            <w:tcBorders>
              <w:top w:val="single" w:sz="4" w:space="0" w:color="auto"/>
              <w:left w:val="single" w:sz="4" w:space="0" w:color="auto"/>
              <w:bottom w:val="single" w:sz="4" w:space="0" w:color="auto"/>
              <w:right w:val="single" w:sz="4" w:space="0" w:color="auto"/>
            </w:tcBorders>
            <w:vAlign w:val="center"/>
          </w:tcPr>
          <w:p w:rsidR="008119A3" w:rsidRPr="0054262E" w:rsidRDefault="008119A3" w:rsidP="004648D6">
            <w:pPr>
              <w:tabs>
                <w:tab w:val="left" w:pos="0"/>
              </w:tabs>
              <w:rPr>
                <w:bCs/>
              </w:rPr>
            </w:pPr>
            <w:r>
              <w:rPr>
                <w:bCs/>
              </w:rPr>
              <w:t>8.407.528</w:t>
            </w:r>
          </w:p>
        </w:tc>
        <w:tc>
          <w:tcPr>
            <w:tcW w:w="1418" w:type="dxa"/>
            <w:tcBorders>
              <w:top w:val="single" w:sz="4" w:space="0" w:color="auto"/>
              <w:left w:val="single" w:sz="4" w:space="0" w:color="auto"/>
              <w:bottom w:val="single" w:sz="4" w:space="0" w:color="auto"/>
              <w:right w:val="single" w:sz="4" w:space="0" w:color="auto"/>
            </w:tcBorders>
            <w:vAlign w:val="center"/>
          </w:tcPr>
          <w:p w:rsidR="008119A3" w:rsidRPr="0054262E" w:rsidRDefault="008119A3" w:rsidP="004648D6">
            <w:pPr>
              <w:tabs>
                <w:tab w:val="left" w:pos="0"/>
              </w:tabs>
              <w:jc w:val="center"/>
              <w:rPr>
                <w:bCs/>
              </w:rPr>
            </w:pPr>
            <w:r>
              <w:rPr>
                <w:bCs/>
              </w:rPr>
              <w:t>741.841</w:t>
            </w:r>
          </w:p>
        </w:tc>
        <w:tc>
          <w:tcPr>
            <w:tcW w:w="1417" w:type="dxa"/>
            <w:tcBorders>
              <w:top w:val="single" w:sz="4" w:space="0" w:color="auto"/>
              <w:left w:val="single" w:sz="4" w:space="0" w:color="auto"/>
              <w:bottom w:val="single" w:sz="4" w:space="0" w:color="auto"/>
              <w:right w:val="single" w:sz="4" w:space="0" w:color="auto"/>
            </w:tcBorders>
          </w:tcPr>
          <w:p w:rsidR="008119A3" w:rsidRPr="0054262E" w:rsidRDefault="008119A3" w:rsidP="004648D6">
            <w:pPr>
              <w:tabs>
                <w:tab w:val="left" w:pos="0"/>
              </w:tabs>
              <w:jc w:val="center"/>
            </w:pPr>
            <w:r>
              <w:t>845.919</w:t>
            </w:r>
          </w:p>
        </w:tc>
        <w:tc>
          <w:tcPr>
            <w:tcW w:w="1417" w:type="dxa"/>
            <w:tcBorders>
              <w:top w:val="single" w:sz="4" w:space="0" w:color="auto"/>
              <w:left w:val="single" w:sz="4" w:space="0" w:color="auto"/>
              <w:bottom w:val="single" w:sz="4" w:space="0" w:color="auto"/>
              <w:right w:val="single" w:sz="4" w:space="0" w:color="auto"/>
            </w:tcBorders>
            <w:vAlign w:val="center"/>
          </w:tcPr>
          <w:p w:rsidR="008119A3" w:rsidRPr="0054262E" w:rsidRDefault="008119A3" w:rsidP="004648D6">
            <w:pPr>
              <w:tabs>
                <w:tab w:val="left" w:pos="0"/>
              </w:tabs>
              <w:jc w:val="center"/>
            </w:pPr>
            <w:r w:rsidRPr="0054262E">
              <w:t>0</w:t>
            </w:r>
          </w:p>
        </w:tc>
        <w:tc>
          <w:tcPr>
            <w:tcW w:w="1418" w:type="dxa"/>
            <w:tcBorders>
              <w:top w:val="single" w:sz="4" w:space="0" w:color="auto"/>
              <w:left w:val="single" w:sz="4" w:space="0" w:color="auto"/>
              <w:bottom w:val="single" w:sz="4" w:space="0" w:color="auto"/>
              <w:right w:val="single" w:sz="4" w:space="0" w:color="auto"/>
            </w:tcBorders>
          </w:tcPr>
          <w:p w:rsidR="008119A3" w:rsidRPr="0054262E" w:rsidRDefault="008119A3" w:rsidP="004648D6">
            <w:pPr>
              <w:tabs>
                <w:tab w:val="left" w:pos="0"/>
              </w:tabs>
              <w:jc w:val="center"/>
              <w:rPr>
                <w:bCs/>
              </w:rPr>
            </w:pPr>
            <w:r>
              <w:t>845.919</w:t>
            </w:r>
          </w:p>
        </w:tc>
        <w:tc>
          <w:tcPr>
            <w:tcW w:w="1419" w:type="dxa"/>
            <w:tcBorders>
              <w:top w:val="single" w:sz="4" w:space="0" w:color="auto"/>
              <w:left w:val="single" w:sz="4" w:space="0" w:color="auto"/>
              <w:bottom w:val="single" w:sz="4" w:space="0" w:color="auto"/>
              <w:right w:val="single" w:sz="4" w:space="0" w:color="auto"/>
            </w:tcBorders>
            <w:vAlign w:val="center"/>
          </w:tcPr>
          <w:p w:rsidR="008119A3" w:rsidRPr="0054262E" w:rsidRDefault="008119A3" w:rsidP="004648D6">
            <w:pPr>
              <w:tabs>
                <w:tab w:val="left" w:pos="0"/>
              </w:tabs>
              <w:jc w:val="center"/>
              <w:rPr>
                <w:bCs/>
              </w:rPr>
            </w:pPr>
            <w:r w:rsidRPr="0054262E">
              <w:rPr>
                <w:bCs/>
              </w:rPr>
              <w:t>0</w:t>
            </w:r>
          </w:p>
        </w:tc>
        <w:tc>
          <w:tcPr>
            <w:tcW w:w="1276" w:type="dxa"/>
            <w:tcBorders>
              <w:top w:val="single" w:sz="4" w:space="0" w:color="auto"/>
              <w:left w:val="single" w:sz="4" w:space="0" w:color="auto"/>
              <w:bottom w:val="single" w:sz="4" w:space="0" w:color="auto"/>
              <w:right w:val="single" w:sz="4" w:space="0" w:color="auto"/>
            </w:tcBorders>
            <w:vAlign w:val="center"/>
          </w:tcPr>
          <w:p w:rsidR="008119A3" w:rsidRPr="0054262E" w:rsidRDefault="008119A3" w:rsidP="004648D6">
            <w:pPr>
              <w:tabs>
                <w:tab w:val="left" w:pos="0"/>
              </w:tabs>
              <w:jc w:val="center"/>
            </w:pPr>
            <w:r w:rsidRPr="0054262E">
              <w:t>0</w:t>
            </w:r>
          </w:p>
        </w:tc>
      </w:tr>
      <w:tr w:rsidR="008119A3" w:rsidRPr="0054262E" w:rsidTr="004648D6">
        <w:trPr>
          <w:trHeight w:val="249"/>
        </w:trPr>
        <w:tc>
          <w:tcPr>
            <w:tcW w:w="9925" w:type="dxa"/>
            <w:gridSpan w:val="7"/>
            <w:tcBorders>
              <w:top w:val="single" w:sz="4" w:space="0" w:color="auto"/>
              <w:left w:val="single" w:sz="4" w:space="0" w:color="auto"/>
              <w:bottom w:val="single" w:sz="4" w:space="0" w:color="auto"/>
              <w:right w:val="single" w:sz="4" w:space="0" w:color="auto"/>
            </w:tcBorders>
          </w:tcPr>
          <w:p w:rsidR="008119A3" w:rsidRPr="0054262E" w:rsidRDefault="008119A3" w:rsidP="008119A3">
            <w:pPr>
              <w:numPr>
                <w:ilvl w:val="0"/>
                <w:numId w:val="4"/>
              </w:numPr>
              <w:tabs>
                <w:tab w:val="left" w:pos="0"/>
              </w:tabs>
              <w:contextualSpacing/>
            </w:pPr>
            <w:r w:rsidRPr="0054262E">
              <w:t>Veiklos lėšų rezervas ir jam finansuoti skiriamos nacionalinės lėšos</w:t>
            </w:r>
          </w:p>
        </w:tc>
      </w:tr>
      <w:tr w:rsidR="008119A3" w:rsidRPr="0054262E" w:rsidTr="004648D6">
        <w:trPr>
          <w:trHeight w:val="249"/>
        </w:trPr>
        <w:tc>
          <w:tcPr>
            <w:tcW w:w="1560" w:type="dxa"/>
            <w:tcBorders>
              <w:top w:val="single" w:sz="4" w:space="0" w:color="auto"/>
              <w:left w:val="single" w:sz="4" w:space="0" w:color="auto"/>
              <w:bottom w:val="single" w:sz="4" w:space="0" w:color="auto"/>
              <w:right w:val="single" w:sz="4" w:space="0" w:color="auto"/>
            </w:tcBorders>
            <w:vAlign w:val="center"/>
          </w:tcPr>
          <w:p w:rsidR="008119A3" w:rsidRPr="0054262E" w:rsidRDefault="008119A3" w:rsidP="004648D6">
            <w:pPr>
              <w:tabs>
                <w:tab w:val="left" w:pos="0"/>
              </w:tabs>
              <w:jc w:val="center"/>
              <w:rPr>
                <w:bCs/>
              </w:rPr>
            </w:pPr>
            <w:r>
              <w:rPr>
                <w:bCs/>
              </w:rPr>
              <w:t>1.179.552</w:t>
            </w:r>
          </w:p>
        </w:tc>
        <w:tc>
          <w:tcPr>
            <w:tcW w:w="1418" w:type="dxa"/>
            <w:tcBorders>
              <w:top w:val="single" w:sz="4" w:space="0" w:color="auto"/>
              <w:left w:val="single" w:sz="4" w:space="0" w:color="auto"/>
              <w:bottom w:val="single" w:sz="4" w:space="0" w:color="auto"/>
              <w:right w:val="single" w:sz="4" w:space="0" w:color="auto"/>
            </w:tcBorders>
            <w:vAlign w:val="center"/>
          </w:tcPr>
          <w:p w:rsidR="008119A3" w:rsidRPr="0054262E" w:rsidRDefault="008119A3" w:rsidP="004648D6">
            <w:pPr>
              <w:tabs>
                <w:tab w:val="left" w:pos="0"/>
              </w:tabs>
              <w:jc w:val="center"/>
              <w:rPr>
                <w:bCs/>
              </w:rPr>
            </w:pPr>
            <w:r>
              <w:rPr>
                <w:bCs/>
              </w:rPr>
              <w:t>104.078</w:t>
            </w:r>
          </w:p>
        </w:tc>
        <w:tc>
          <w:tcPr>
            <w:tcW w:w="1417" w:type="dxa"/>
            <w:tcBorders>
              <w:top w:val="single" w:sz="4" w:space="0" w:color="auto"/>
              <w:left w:val="single" w:sz="4" w:space="0" w:color="auto"/>
              <w:bottom w:val="single" w:sz="4" w:space="0" w:color="auto"/>
              <w:right w:val="single" w:sz="4" w:space="0" w:color="auto"/>
            </w:tcBorders>
          </w:tcPr>
          <w:p w:rsidR="008119A3" w:rsidRPr="0054262E" w:rsidRDefault="008119A3" w:rsidP="004648D6">
            <w:pPr>
              <w:tabs>
                <w:tab w:val="left" w:pos="0"/>
              </w:tabs>
              <w:jc w:val="center"/>
            </w:pPr>
            <w:r>
              <w:t>0</w:t>
            </w:r>
          </w:p>
        </w:tc>
        <w:tc>
          <w:tcPr>
            <w:tcW w:w="1417" w:type="dxa"/>
            <w:tcBorders>
              <w:top w:val="single" w:sz="4" w:space="0" w:color="auto"/>
              <w:left w:val="single" w:sz="4" w:space="0" w:color="auto"/>
              <w:bottom w:val="single" w:sz="4" w:space="0" w:color="auto"/>
              <w:right w:val="single" w:sz="4" w:space="0" w:color="auto"/>
            </w:tcBorders>
            <w:vAlign w:val="center"/>
          </w:tcPr>
          <w:p w:rsidR="008119A3" w:rsidRPr="0054262E" w:rsidRDefault="008119A3" w:rsidP="004648D6">
            <w:pPr>
              <w:tabs>
                <w:tab w:val="left" w:pos="0"/>
              </w:tabs>
              <w:jc w:val="center"/>
            </w:pPr>
            <w:r>
              <w:t>0</w:t>
            </w:r>
          </w:p>
        </w:tc>
        <w:tc>
          <w:tcPr>
            <w:tcW w:w="1418" w:type="dxa"/>
            <w:tcBorders>
              <w:top w:val="single" w:sz="4" w:space="0" w:color="auto"/>
              <w:left w:val="single" w:sz="4" w:space="0" w:color="auto"/>
              <w:bottom w:val="single" w:sz="4" w:space="0" w:color="auto"/>
              <w:right w:val="single" w:sz="4" w:space="0" w:color="auto"/>
            </w:tcBorders>
          </w:tcPr>
          <w:p w:rsidR="008119A3" w:rsidRPr="0054262E" w:rsidRDefault="008119A3" w:rsidP="004648D6">
            <w:pPr>
              <w:tabs>
                <w:tab w:val="left" w:pos="0"/>
              </w:tabs>
              <w:jc w:val="center"/>
              <w:rPr>
                <w:bCs/>
              </w:rPr>
            </w:pPr>
            <w:r>
              <w:rPr>
                <w:bCs/>
              </w:rPr>
              <w:t>0</w:t>
            </w:r>
          </w:p>
        </w:tc>
        <w:tc>
          <w:tcPr>
            <w:tcW w:w="1419" w:type="dxa"/>
            <w:tcBorders>
              <w:top w:val="single" w:sz="4" w:space="0" w:color="auto"/>
              <w:left w:val="single" w:sz="4" w:space="0" w:color="auto"/>
              <w:bottom w:val="single" w:sz="4" w:space="0" w:color="auto"/>
              <w:right w:val="single" w:sz="4" w:space="0" w:color="auto"/>
            </w:tcBorders>
            <w:vAlign w:val="center"/>
          </w:tcPr>
          <w:p w:rsidR="008119A3" w:rsidRPr="0054262E" w:rsidRDefault="008119A3" w:rsidP="004648D6">
            <w:pPr>
              <w:tabs>
                <w:tab w:val="left" w:pos="0"/>
              </w:tabs>
              <w:jc w:val="center"/>
              <w:rPr>
                <w:bCs/>
              </w:rPr>
            </w:pPr>
            <w:r>
              <w:rPr>
                <w:bCs/>
              </w:rPr>
              <w:t>0</w:t>
            </w:r>
          </w:p>
        </w:tc>
        <w:tc>
          <w:tcPr>
            <w:tcW w:w="1276" w:type="dxa"/>
            <w:tcBorders>
              <w:top w:val="single" w:sz="4" w:space="0" w:color="auto"/>
              <w:left w:val="single" w:sz="4" w:space="0" w:color="auto"/>
              <w:bottom w:val="single" w:sz="4" w:space="0" w:color="auto"/>
              <w:right w:val="single" w:sz="4" w:space="0" w:color="auto"/>
            </w:tcBorders>
            <w:vAlign w:val="center"/>
          </w:tcPr>
          <w:p w:rsidR="008119A3" w:rsidRPr="0054262E" w:rsidRDefault="008119A3" w:rsidP="004648D6">
            <w:pPr>
              <w:tabs>
                <w:tab w:val="left" w:pos="0"/>
              </w:tabs>
              <w:jc w:val="center"/>
            </w:pPr>
            <w:r>
              <w:t>0</w:t>
            </w:r>
          </w:p>
        </w:tc>
      </w:tr>
      <w:tr w:rsidR="008119A3" w:rsidRPr="0054262E" w:rsidTr="004648D6">
        <w:trPr>
          <w:trHeight w:val="249"/>
        </w:trPr>
        <w:tc>
          <w:tcPr>
            <w:tcW w:w="9925" w:type="dxa"/>
            <w:gridSpan w:val="7"/>
            <w:tcBorders>
              <w:top w:val="single" w:sz="4" w:space="0" w:color="auto"/>
              <w:left w:val="single" w:sz="4" w:space="0" w:color="auto"/>
              <w:bottom w:val="single" w:sz="4" w:space="0" w:color="auto"/>
              <w:right w:val="single" w:sz="4" w:space="0" w:color="auto"/>
            </w:tcBorders>
          </w:tcPr>
          <w:p w:rsidR="008119A3" w:rsidRPr="0054262E" w:rsidRDefault="008119A3" w:rsidP="008119A3">
            <w:pPr>
              <w:numPr>
                <w:ilvl w:val="0"/>
                <w:numId w:val="4"/>
              </w:numPr>
              <w:tabs>
                <w:tab w:val="left" w:pos="0"/>
              </w:tabs>
              <w:contextualSpacing/>
            </w:pPr>
            <w:r w:rsidRPr="0054262E">
              <w:t xml:space="preserve">Iš viso </w:t>
            </w:r>
          </w:p>
        </w:tc>
      </w:tr>
      <w:tr w:rsidR="008119A3" w:rsidRPr="0054262E" w:rsidTr="004648D6">
        <w:trPr>
          <w:trHeight w:val="249"/>
        </w:trPr>
        <w:tc>
          <w:tcPr>
            <w:tcW w:w="1560" w:type="dxa"/>
            <w:tcBorders>
              <w:top w:val="single" w:sz="4" w:space="0" w:color="auto"/>
              <w:left w:val="single" w:sz="4" w:space="0" w:color="auto"/>
              <w:bottom w:val="single" w:sz="4" w:space="0" w:color="auto"/>
              <w:right w:val="single" w:sz="4" w:space="0" w:color="auto"/>
            </w:tcBorders>
            <w:vAlign w:val="center"/>
          </w:tcPr>
          <w:p w:rsidR="008119A3" w:rsidRPr="0054262E" w:rsidRDefault="008119A3" w:rsidP="004648D6">
            <w:pPr>
              <w:tabs>
                <w:tab w:val="left" w:pos="0"/>
              </w:tabs>
              <w:jc w:val="center"/>
              <w:rPr>
                <w:bCs/>
              </w:rPr>
            </w:pPr>
            <w:r>
              <w:rPr>
                <w:bCs/>
              </w:rPr>
              <w:t>9.587.080</w:t>
            </w:r>
          </w:p>
        </w:tc>
        <w:tc>
          <w:tcPr>
            <w:tcW w:w="1418" w:type="dxa"/>
            <w:tcBorders>
              <w:top w:val="single" w:sz="4" w:space="0" w:color="auto"/>
              <w:left w:val="single" w:sz="4" w:space="0" w:color="auto"/>
              <w:bottom w:val="single" w:sz="4" w:space="0" w:color="auto"/>
              <w:right w:val="single" w:sz="4" w:space="0" w:color="auto"/>
            </w:tcBorders>
            <w:vAlign w:val="center"/>
          </w:tcPr>
          <w:p w:rsidR="008119A3" w:rsidRPr="0054262E" w:rsidRDefault="008119A3" w:rsidP="004648D6">
            <w:pPr>
              <w:tabs>
                <w:tab w:val="left" w:pos="0"/>
              </w:tabs>
              <w:jc w:val="center"/>
              <w:rPr>
                <w:bCs/>
              </w:rPr>
            </w:pPr>
            <w:r>
              <w:rPr>
                <w:bCs/>
              </w:rPr>
              <w:t>845.919</w:t>
            </w:r>
          </w:p>
        </w:tc>
        <w:tc>
          <w:tcPr>
            <w:tcW w:w="1417" w:type="dxa"/>
            <w:tcBorders>
              <w:top w:val="single" w:sz="4" w:space="0" w:color="auto"/>
              <w:left w:val="single" w:sz="4" w:space="0" w:color="auto"/>
              <w:bottom w:val="single" w:sz="4" w:space="0" w:color="auto"/>
              <w:right w:val="single" w:sz="4" w:space="0" w:color="auto"/>
            </w:tcBorders>
          </w:tcPr>
          <w:p w:rsidR="008119A3" w:rsidRPr="0054262E" w:rsidRDefault="008119A3" w:rsidP="004648D6">
            <w:pPr>
              <w:tabs>
                <w:tab w:val="left" w:pos="0"/>
              </w:tabs>
              <w:jc w:val="center"/>
            </w:pPr>
            <w:r>
              <w:rPr>
                <w:bCs/>
              </w:rPr>
              <w:t>845.919</w:t>
            </w:r>
          </w:p>
        </w:tc>
        <w:tc>
          <w:tcPr>
            <w:tcW w:w="1417" w:type="dxa"/>
            <w:tcBorders>
              <w:top w:val="single" w:sz="4" w:space="0" w:color="auto"/>
              <w:left w:val="single" w:sz="4" w:space="0" w:color="auto"/>
              <w:bottom w:val="single" w:sz="4" w:space="0" w:color="auto"/>
              <w:right w:val="single" w:sz="4" w:space="0" w:color="auto"/>
            </w:tcBorders>
            <w:vAlign w:val="center"/>
          </w:tcPr>
          <w:p w:rsidR="008119A3" w:rsidRPr="0054262E" w:rsidRDefault="008119A3" w:rsidP="004648D6">
            <w:pPr>
              <w:tabs>
                <w:tab w:val="left" w:pos="0"/>
              </w:tabs>
              <w:jc w:val="center"/>
            </w:pPr>
            <w:r w:rsidRPr="0054262E">
              <w:t>0</w:t>
            </w:r>
          </w:p>
        </w:tc>
        <w:tc>
          <w:tcPr>
            <w:tcW w:w="1418" w:type="dxa"/>
            <w:tcBorders>
              <w:top w:val="single" w:sz="4" w:space="0" w:color="auto"/>
              <w:left w:val="single" w:sz="4" w:space="0" w:color="auto"/>
              <w:bottom w:val="single" w:sz="4" w:space="0" w:color="auto"/>
              <w:right w:val="single" w:sz="4" w:space="0" w:color="auto"/>
            </w:tcBorders>
          </w:tcPr>
          <w:p w:rsidR="008119A3" w:rsidRPr="0054262E" w:rsidRDefault="008119A3" w:rsidP="004648D6">
            <w:pPr>
              <w:tabs>
                <w:tab w:val="left" w:pos="0"/>
              </w:tabs>
              <w:jc w:val="center"/>
              <w:rPr>
                <w:bCs/>
              </w:rPr>
            </w:pPr>
            <w:r>
              <w:rPr>
                <w:bCs/>
              </w:rPr>
              <w:t>845.919</w:t>
            </w:r>
          </w:p>
        </w:tc>
        <w:tc>
          <w:tcPr>
            <w:tcW w:w="1419" w:type="dxa"/>
            <w:tcBorders>
              <w:top w:val="single" w:sz="4" w:space="0" w:color="auto"/>
              <w:left w:val="single" w:sz="4" w:space="0" w:color="auto"/>
              <w:bottom w:val="single" w:sz="4" w:space="0" w:color="auto"/>
              <w:right w:val="single" w:sz="4" w:space="0" w:color="auto"/>
            </w:tcBorders>
            <w:vAlign w:val="center"/>
          </w:tcPr>
          <w:p w:rsidR="008119A3" w:rsidRPr="0054262E" w:rsidRDefault="008119A3" w:rsidP="004648D6">
            <w:pPr>
              <w:tabs>
                <w:tab w:val="left" w:pos="0"/>
              </w:tabs>
              <w:jc w:val="center"/>
              <w:rPr>
                <w:bCs/>
              </w:rPr>
            </w:pPr>
            <w:r w:rsidRPr="0054262E">
              <w:rPr>
                <w:bCs/>
              </w:rPr>
              <w:t>0</w:t>
            </w:r>
          </w:p>
        </w:tc>
        <w:tc>
          <w:tcPr>
            <w:tcW w:w="1276" w:type="dxa"/>
            <w:tcBorders>
              <w:top w:val="single" w:sz="4" w:space="0" w:color="auto"/>
              <w:left w:val="single" w:sz="4" w:space="0" w:color="auto"/>
              <w:bottom w:val="single" w:sz="4" w:space="0" w:color="auto"/>
              <w:right w:val="single" w:sz="4" w:space="0" w:color="auto"/>
            </w:tcBorders>
            <w:vAlign w:val="center"/>
          </w:tcPr>
          <w:p w:rsidR="008119A3" w:rsidRPr="0054262E" w:rsidRDefault="008119A3" w:rsidP="004648D6">
            <w:pPr>
              <w:tabs>
                <w:tab w:val="left" w:pos="0"/>
              </w:tabs>
              <w:jc w:val="center"/>
            </w:pPr>
            <w:r w:rsidRPr="0054262E">
              <w:t>0</w:t>
            </w:r>
          </w:p>
        </w:tc>
      </w:tr>
    </w:tbl>
    <w:p w:rsidR="00A72CFA" w:rsidRDefault="00A72CFA" w:rsidP="00A57127">
      <w:pPr>
        <w:tabs>
          <w:tab w:val="right" w:pos="9498"/>
        </w:tabs>
      </w:pPr>
    </w:p>
    <w:p w:rsidR="008119A3" w:rsidRDefault="008119A3" w:rsidP="00A57127">
      <w:pPr>
        <w:tabs>
          <w:tab w:val="right" w:pos="9498"/>
        </w:tabs>
      </w:pPr>
    </w:p>
    <w:p w:rsidR="008119A3" w:rsidRDefault="00353958" w:rsidP="00353958">
      <w:r>
        <w:br w:type="page"/>
      </w:r>
    </w:p>
    <w:p w:rsidR="008119A3" w:rsidRDefault="008119A3" w:rsidP="00A57127">
      <w:pPr>
        <w:tabs>
          <w:tab w:val="right" w:pos="9498"/>
        </w:tabs>
      </w:pPr>
    </w:p>
    <w:p w:rsidR="008119A3" w:rsidRPr="004103DA" w:rsidRDefault="008119A3" w:rsidP="008119A3">
      <w:pPr>
        <w:jc w:val="center"/>
      </w:pPr>
      <w:r w:rsidRPr="004103DA">
        <w:rPr>
          <w:bCs/>
        </w:rPr>
        <w:t xml:space="preserve">2014–2020 METŲ EUROPOS SĄJUNGOS FONDŲ INVESTICIJŲ VEIKSMŲ PROGRAMOS </w:t>
      </w:r>
      <w:r>
        <w:t>PRIORITETO</w:t>
      </w:r>
      <w:r w:rsidRPr="004103DA">
        <w:t xml:space="preserve"> ĮGYVENDINIMO</w:t>
      </w:r>
    </w:p>
    <w:p w:rsidR="008119A3" w:rsidRPr="004103DA" w:rsidRDefault="008119A3" w:rsidP="008119A3">
      <w:pPr>
        <w:jc w:val="center"/>
        <w:rPr>
          <w:bCs/>
          <w:lang w:eastAsia="lt-LT"/>
        </w:rPr>
      </w:pPr>
      <w:r w:rsidRPr="004103DA">
        <w:rPr>
          <w:bCs/>
          <w:lang w:eastAsia="lt-LT"/>
        </w:rPr>
        <w:t xml:space="preserve">PRIEMONĖS </w:t>
      </w:r>
      <w:r w:rsidRPr="004103DA">
        <w:rPr>
          <w:lang w:eastAsia="lt-LT"/>
        </w:rPr>
        <w:t xml:space="preserve">NR. </w:t>
      </w:r>
      <w:r w:rsidRPr="00E22670">
        <w:rPr>
          <w:lang w:eastAsia="lt-LT"/>
        </w:rPr>
        <w:t xml:space="preserve">08.4.2-ESFA-R-630 ,,SVEIKOS GYVENSENOS SKATINIMAS REGIONINIU LYGIU“ </w:t>
      </w:r>
      <w:r w:rsidRPr="004103DA">
        <w:rPr>
          <w:bCs/>
          <w:lang w:eastAsia="lt-LT"/>
        </w:rPr>
        <w:t>PAGRINDIMAS</w:t>
      </w:r>
    </w:p>
    <w:tbl>
      <w:tblPr>
        <w:tblStyle w:val="Lentelstinklelis"/>
        <w:tblW w:w="10348" w:type="dxa"/>
        <w:tblInd w:w="-743" w:type="dxa"/>
        <w:tblLayout w:type="fixed"/>
        <w:tblLook w:val="04A0" w:firstRow="1" w:lastRow="0" w:firstColumn="1" w:lastColumn="0" w:noHBand="0" w:noVBand="1"/>
      </w:tblPr>
      <w:tblGrid>
        <w:gridCol w:w="567"/>
        <w:gridCol w:w="2836"/>
        <w:gridCol w:w="6945"/>
      </w:tblGrid>
      <w:tr w:rsidR="008119A3" w:rsidRPr="004103DA" w:rsidTr="004648D6">
        <w:tc>
          <w:tcPr>
            <w:tcW w:w="567" w:type="dxa"/>
            <w:shd w:val="clear" w:color="auto" w:fill="F2F2F2" w:themeFill="background1" w:themeFillShade="F2"/>
          </w:tcPr>
          <w:p w:rsidR="008119A3" w:rsidRPr="004103DA" w:rsidRDefault="008119A3" w:rsidP="004648D6">
            <w:pPr>
              <w:tabs>
                <w:tab w:val="left" w:pos="567"/>
              </w:tabs>
              <w:jc w:val="both"/>
            </w:pPr>
            <w:r w:rsidRPr="004103DA">
              <w:t xml:space="preserve">Nr. </w:t>
            </w:r>
          </w:p>
        </w:tc>
        <w:tc>
          <w:tcPr>
            <w:tcW w:w="2836" w:type="dxa"/>
            <w:shd w:val="clear" w:color="auto" w:fill="F2F2F2" w:themeFill="background1" w:themeFillShade="F2"/>
          </w:tcPr>
          <w:p w:rsidR="008119A3" w:rsidRPr="004103DA" w:rsidRDefault="008119A3" w:rsidP="004648D6">
            <w:pPr>
              <w:tabs>
                <w:tab w:val="left" w:pos="567"/>
              </w:tabs>
              <w:jc w:val="both"/>
            </w:pPr>
            <w:r w:rsidRPr="004103DA">
              <w:t>Klausimas</w:t>
            </w:r>
          </w:p>
        </w:tc>
        <w:tc>
          <w:tcPr>
            <w:tcW w:w="6945" w:type="dxa"/>
            <w:shd w:val="clear" w:color="auto" w:fill="F2F2F2" w:themeFill="background1" w:themeFillShade="F2"/>
          </w:tcPr>
          <w:p w:rsidR="008119A3" w:rsidRPr="004103DA" w:rsidRDefault="008119A3" w:rsidP="004648D6">
            <w:pPr>
              <w:tabs>
                <w:tab w:val="left" w:pos="567"/>
              </w:tabs>
              <w:jc w:val="both"/>
            </w:pPr>
            <w:r w:rsidRPr="004103DA">
              <w:t>Ministerijos pateikta informacija</w:t>
            </w:r>
          </w:p>
          <w:p w:rsidR="008119A3" w:rsidRPr="004103DA" w:rsidRDefault="008119A3" w:rsidP="004648D6">
            <w:pPr>
              <w:tabs>
                <w:tab w:val="left" w:pos="567"/>
              </w:tabs>
              <w:jc w:val="both"/>
            </w:pPr>
            <w:r w:rsidRPr="004103DA">
              <w:t>(pildymo instrukcija)</w:t>
            </w:r>
          </w:p>
        </w:tc>
      </w:tr>
      <w:tr w:rsidR="008119A3" w:rsidRPr="004103DA" w:rsidTr="004648D6">
        <w:tc>
          <w:tcPr>
            <w:tcW w:w="10348" w:type="dxa"/>
            <w:gridSpan w:val="3"/>
            <w:shd w:val="clear" w:color="auto" w:fill="F2F2F2" w:themeFill="background1" w:themeFillShade="F2"/>
          </w:tcPr>
          <w:p w:rsidR="008119A3" w:rsidRPr="004103DA" w:rsidRDefault="008119A3" w:rsidP="008119A3">
            <w:pPr>
              <w:pStyle w:val="Sraopastraipa"/>
              <w:numPr>
                <w:ilvl w:val="0"/>
                <w:numId w:val="7"/>
              </w:numPr>
              <w:tabs>
                <w:tab w:val="left" w:pos="567"/>
              </w:tabs>
              <w:spacing w:after="0" w:line="240" w:lineRule="auto"/>
              <w:jc w:val="both"/>
              <w:rPr>
                <w:rFonts w:ascii="Times New Roman" w:hAnsi="Times New Roman"/>
                <w:sz w:val="24"/>
                <w:szCs w:val="24"/>
              </w:rPr>
            </w:pPr>
            <w:r w:rsidRPr="004103DA">
              <w:rPr>
                <w:rFonts w:ascii="Times New Roman" w:hAnsi="Times New Roman"/>
                <w:sz w:val="24"/>
                <w:szCs w:val="24"/>
              </w:rPr>
              <w:t>Priemonės aprašymas</w:t>
            </w:r>
          </w:p>
        </w:tc>
      </w:tr>
      <w:tr w:rsidR="008119A3" w:rsidRPr="004103DA" w:rsidTr="004648D6">
        <w:tc>
          <w:tcPr>
            <w:tcW w:w="567" w:type="dxa"/>
          </w:tcPr>
          <w:p w:rsidR="008119A3" w:rsidRPr="004103DA" w:rsidRDefault="008119A3" w:rsidP="008119A3">
            <w:pPr>
              <w:pStyle w:val="Sraopastraipa"/>
              <w:numPr>
                <w:ilvl w:val="0"/>
                <w:numId w:val="6"/>
              </w:numPr>
              <w:tabs>
                <w:tab w:val="left" w:pos="567"/>
              </w:tabs>
              <w:spacing w:after="0" w:line="240" w:lineRule="auto"/>
              <w:ind w:left="0" w:firstLine="0"/>
              <w:jc w:val="both"/>
              <w:rPr>
                <w:rFonts w:ascii="Times New Roman" w:hAnsi="Times New Roman"/>
                <w:sz w:val="24"/>
                <w:szCs w:val="24"/>
              </w:rPr>
            </w:pPr>
          </w:p>
        </w:tc>
        <w:tc>
          <w:tcPr>
            <w:tcW w:w="2836" w:type="dxa"/>
          </w:tcPr>
          <w:p w:rsidR="008119A3" w:rsidRPr="004103DA" w:rsidRDefault="008119A3" w:rsidP="004648D6">
            <w:pPr>
              <w:tabs>
                <w:tab w:val="left" w:pos="567"/>
              </w:tabs>
              <w:jc w:val="both"/>
            </w:pPr>
            <w:r w:rsidRPr="004103DA">
              <w:t xml:space="preserve">Priemonės atitiktis </w:t>
            </w:r>
            <w:r w:rsidRPr="004103DA">
              <w:rPr>
                <w:bCs/>
              </w:rPr>
              <w:t xml:space="preserve">2014–2020 metų Europos Sąjungos fondų investicijų </w:t>
            </w:r>
            <w:r w:rsidRPr="004103DA">
              <w:t>veiksmų programos (toliau – veiksmų programa) nuostatoms</w:t>
            </w:r>
          </w:p>
        </w:tc>
        <w:tc>
          <w:tcPr>
            <w:tcW w:w="6945" w:type="dxa"/>
          </w:tcPr>
          <w:p w:rsidR="008119A3" w:rsidRPr="004103DA" w:rsidRDefault="008119A3" w:rsidP="004648D6">
            <w:pPr>
              <w:tabs>
                <w:tab w:val="left" w:pos="567"/>
              </w:tabs>
              <w:jc w:val="both"/>
            </w:pPr>
            <w:r w:rsidRPr="004103DA">
              <w:t xml:space="preserve">Priemonė prisideda prie 2014–2020 metų Europos Sąjungos fondų investicijų veiksmų programos 8 prioriteto „Socialinės </w:t>
            </w:r>
            <w:proofErr w:type="spellStart"/>
            <w:r w:rsidRPr="004103DA">
              <w:t>įtraukties</w:t>
            </w:r>
            <w:proofErr w:type="spellEnd"/>
            <w:r w:rsidRPr="004103DA">
              <w:t xml:space="preserve"> didinimas ir kova su skurdu“ 8.4 investicinio prioriteto „Galimybių gauti įperkamas, darnias ir aukštos kokybės paslaugas didinimas, įskaitant sveikatos priežiūrą ir visuotinės svarbos socialines paslaugas“ 8.4.2 konkretaus uždavinio „Sumažinti sveikatos netolygumus, gerinant sveikatos priežiūros kokybę ir prieinamumą tikslinėms gyventojų grupėms, ir skatinti sveiką senėjimą“ įgyvendinimo. </w:t>
            </w:r>
          </w:p>
          <w:p w:rsidR="008119A3" w:rsidRPr="004103DA" w:rsidRDefault="008119A3" w:rsidP="004648D6">
            <w:pPr>
              <w:tabs>
                <w:tab w:val="left" w:pos="567"/>
              </w:tabs>
              <w:jc w:val="both"/>
            </w:pPr>
          </w:p>
          <w:p w:rsidR="008119A3" w:rsidRDefault="008119A3" w:rsidP="004648D6">
            <w:pPr>
              <w:tabs>
                <w:tab w:val="left" w:pos="567"/>
              </w:tabs>
              <w:jc w:val="both"/>
            </w:pPr>
            <w:r>
              <w:rPr>
                <w:lang w:eastAsia="lt-LT"/>
              </w:rPr>
              <w:t xml:space="preserve">Veiksmų programoje numatyta </w:t>
            </w:r>
            <w:r w:rsidRPr="009073E1">
              <w:rPr>
                <w:lang w:eastAsia="lt-LT"/>
              </w:rPr>
              <w:t>Europos Sąjungos fondų in</w:t>
            </w:r>
            <w:r>
              <w:rPr>
                <w:lang w:eastAsia="lt-LT"/>
              </w:rPr>
              <w:t>vest</w:t>
            </w:r>
            <w:r w:rsidRPr="009073E1">
              <w:rPr>
                <w:lang w:eastAsia="lt-LT"/>
              </w:rPr>
              <w:t>icij</w:t>
            </w:r>
            <w:r>
              <w:rPr>
                <w:lang w:eastAsia="lt-LT"/>
              </w:rPr>
              <w:t>omis didinti</w:t>
            </w:r>
            <w:r w:rsidRPr="009073E1">
              <w:rPr>
                <w:lang w:eastAsia="lt-LT"/>
              </w:rPr>
              <w:t xml:space="preserve"> </w:t>
            </w:r>
            <w:r>
              <w:rPr>
                <w:lang w:eastAsia="lt-LT"/>
              </w:rPr>
              <w:t xml:space="preserve">tikslinių gyventojų grupių (apibrėžtos Veiksmų programoje) sveikatos raštingumo lygį bei skatinti sveikos gyvensenos įgūdžių formavimą. </w:t>
            </w:r>
            <w:r w:rsidRPr="004103DA">
              <w:t>Kaip numatyta 8.4.2 uždavinio aprašyme, įgyvendinant priemonės veiklas bus remiamas</w:t>
            </w:r>
            <w:r>
              <w:t xml:space="preserve"> i</w:t>
            </w:r>
            <w:r w:rsidRPr="00277162">
              <w:t>nformacijos teikimas tikslinėms gyventojų grupėms, jų švietimas ir mokymas sveikos</w:t>
            </w:r>
            <w:r>
              <w:t xml:space="preserve"> </w:t>
            </w:r>
            <w:r w:rsidRPr="00277162">
              <w:t>gyvensenos, sveikatos išsaugojimo ir stiprinimo, ligų prevencijos bei kontrolės temomis (sveika</w:t>
            </w:r>
            <w:r>
              <w:t xml:space="preserve"> </w:t>
            </w:r>
            <w:r w:rsidRPr="00277162">
              <w:t>mityba, fizinis aktyvumas, infekcinių ir neinfekcinių ligų profilaktika, savižudybių, smurto,</w:t>
            </w:r>
            <w:r>
              <w:t xml:space="preserve"> </w:t>
            </w:r>
            <w:r w:rsidRPr="00277162">
              <w:t>netyčinių sužalojimų bei žalingų įpročių (alkoholio ir tabako vartojimo</w:t>
            </w:r>
            <w:r>
              <w:t>)</w:t>
            </w:r>
            <w:r w:rsidRPr="00277162">
              <w:t xml:space="preserve"> prevencija). </w:t>
            </w:r>
            <w:r>
              <w:t>Taip pat pagal priemonę numatoma finansuoti sveikatos gerinimo programų savivaldybėse parengimą ir įgyvendinimą, taip siekiant sudaryti prielaidas mažinti vietos gyventojų sveikatos netolygumus.</w:t>
            </w:r>
          </w:p>
          <w:p w:rsidR="008119A3" w:rsidRDefault="008119A3" w:rsidP="004648D6">
            <w:pPr>
              <w:tabs>
                <w:tab w:val="left" w:pos="567"/>
              </w:tabs>
              <w:jc w:val="both"/>
            </w:pPr>
          </w:p>
          <w:p w:rsidR="008119A3" w:rsidRDefault="008119A3" w:rsidP="004648D6">
            <w:pPr>
              <w:tabs>
                <w:tab w:val="left" w:pos="567"/>
              </w:tabs>
              <w:jc w:val="both"/>
            </w:pPr>
            <w:r>
              <w:t>Siekiant tikslinių grupių asmenims užtikrinti kuo tolygesnį kokybiškų viešųjų sveikatos ugdymo paslaugų prieinamumą, numatoma atnaujinti tikslinių teritorijų savivaldybių visuomenės sveikatos biurų, kurie savivaldybės lygiu vykdo visuomenės sveikatos priežiūrą, infrastruktūrą.</w:t>
            </w:r>
          </w:p>
          <w:p w:rsidR="008119A3" w:rsidRPr="004103DA" w:rsidRDefault="008119A3" w:rsidP="004648D6">
            <w:pPr>
              <w:tabs>
                <w:tab w:val="left" w:pos="567"/>
              </w:tabs>
              <w:jc w:val="both"/>
            </w:pPr>
            <w:r>
              <w:t xml:space="preserve">Kaip numatyta 8.1.3 uždavinio aprašyme, įgyvendinant priemonės veiklas bus remiama infrastruktūra, skirta gerinti visuomenės sveikatos priežiūros kokybę ir prieinamumą bei jos integravimui su asmens sveikatos priežiūros ir socialinėmis paslaugomis. </w:t>
            </w:r>
          </w:p>
        </w:tc>
      </w:tr>
      <w:tr w:rsidR="008119A3" w:rsidRPr="004103DA" w:rsidTr="004648D6">
        <w:tc>
          <w:tcPr>
            <w:tcW w:w="567" w:type="dxa"/>
          </w:tcPr>
          <w:p w:rsidR="008119A3" w:rsidRPr="004103DA" w:rsidRDefault="008119A3" w:rsidP="008119A3">
            <w:pPr>
              <w:pStyle w:val="Sraopastraipa"/>
              <w:numPr>
                <w:ilvl w:val="0"/>
                <w:numId w:val="6"/>
              </w:numPr>
              <w:tabs>
                <w:tab w:val="left" w:pos="567"/>
              </w:tabs>
              <w:spacing w:after="0" w:line="240" w:lineRule="auto"/>
              <w:ind w:left="0" w:firstLine="0"/>
              <w:jc w:val="both"/>
              <w:rPr>
                <w:rFonts w:ascii="Times New Roman" w:hAnsi="Times New Roman"/>
                <w:sz w:val="24"/>
                <w:szCs w:val="24"/>
              </w:rPr>
            </w:pPr>
          </w:p>
        </w:tc>
        <w:tc>
          <w:tcPr>
            <w:tcW w:w="2836" w:type="dxa"/>
          </w:tcPr>
          <w:p w:rsidR="008119A3" w:rsidRPr="004103DA" w:rsidRDefault="008119A3" w:rsidP="004648D6">
            <w:pPr>
              <w:tabs>
                <w:tab w:val="left" w:pos="567"/>
              </w:tabs>
              <w:jc w:val="both"/>
            </w:pPr>
            <w:r w:rsidRPr="004103DA">
              <w:t>Priemonės atitiktis strateginio planavimo dokumentų nuostatoms</w:t>
            </w:r>
          </w:p>
        </w:tc>
        <w:tc>
          <w:tcPr>
            <w:tcW w:w="6945" w:type="dxa"/>
          </w:tcPr>
          <w:p w:rsidR="008119A3" w:rsidRDefault="008119A3" w:rsidP="004648D6">
            <w:pPr>
              <w:tabs>
                <w:tab w:val="left" w:pos="567"/>
              </w:tabs>
              <w:jc w:val="both"/>
            </w:pPr>
            <w:r w:rsidRPr="004103DA">
              <w:t xml:space="preserve">Įgyvendinant priemonę prisidedama prie Lietuvos sveikatos 2014–2025 metų programos, patvirtintos Lietuvos Respublikos Seimo 2014 m. birželio 26 d. nutarimu Nr. XII-964 „Dėl Lietuvos sveikatos 2014–2025 metų programos patvirtinimo“, </w:t>
            </w:r>
            <w:r>
              <w:t>trečiojo</w:t>
            </w:r>
            <w:r w:rsidRPr="004103DA">
              <w:t xml:space="preserve"> tikslo – </w:t>
            </w:r>
            <w:r>
              <w:t>formuoti sveiką gyvenseną ir jos kultūrą</w:t>
            </w:r>
            <w:r w:rsidRPr="004103DA">
              <w:t xml:space="preserve">. </w:t>
            </w:r>
          </w:p>
          <w:p w:rsidR="00F956E3" w:rsidRPr="00F956E3" w:rsidRDefault="00F956E3" w:rsidP="004648D6">
            <w:pPr>
              <w:tabs>
                <w:tab w:val="left" w:pos="567"/>
              </w:tabs>
              <w:jc w:val="both"/>
            </w:pPr>
          </w:p>
          <w:p w:rsidR="008119A3" w:rsidRDefault="008119A3" w:rsidP="004648D6">
            <w:pPr>
              <w:tabs>
                <w:tab w:val="left" w:pos="567"/>
              </w:tabs>
              <w:jc w:val="both"/>
            </w:pPr>
            <w:r w:rsidRPr="004103DA">
              <w:t xml:space="preserve">Priemonė atitinka 2014–2020 metų nacionalinės pažangos programos horizontaliojo prioriteto „Regioninė plėtra“ </w:t>
            </w:r>
            <w:proofErr w:type="spellStart"/>
            <w:r w:rsidRPr="004103DA">
              <w:t>tarpinstitucinio</w:t>
            </w:r>
            <w:proofErr w:type="spellEnd"/>
            <w:r w:rsidRPr="004103DA">
              <w:t xml:space="preserve"> veiklos plano, patvirtinto Lietuvos Respublikos Vyriausybės 2014 m. vasario 19 d. nutarimu Nr. 172 „Dėl 2014–2020 metų nacionalinės pažangos </w:t>
            </w:r>
            <w:r w:rsidRPr="004103DA">
              <w:lastRenderedPageBreak/>
              <w:t xml:space="preserve">programos horizontaliojo prioriteto „Regioninė plėtra“ </w:t>
            </w:r>
            <w:proofErr w:type="spellStart"/>
            <w:r>
              <w:t>t</w:t>
            </w:r>
            <w:r w:rsidRPr="004103DA">
              <w:t>arpinstitucinio</w:t>
            </w:r>
            <w:proofErr w:type="spellEnd"/>
            <w:r w:rsidRPr="004103DA">
              <w:t xml:space="preserve"> veiklos plano patvirtinimo“</w:t>
            </w:r>
            <w:r>
              <w:t>,</w:t>
            </w:r>
            <w:r w:rsidRPr="004103DA">
              <w:t xml:space="preserve"> 1 tiksl</w:t>
            </w:r>
            <w:r>
              <w:t>o</w:t>
            </w:r>
            <w:r w:rsidRPr="004103DA">
              <w:t xml:space="preserve"> </w:t>
            </w:r>
            <w:r>
              <w:t xml:space="preserve"> </w:t>
            </w:r>
            <w:r w:rsidRPr="004103DA">
              <w:t>„Užtikrinti tolygią ir tvarią regionų plėtrą“ 1.2 uždavin</w:t>
            </w:r>
            <w:r>
              <w:t>io</w:t>
            </w:r>
            <w:r w:rsidRPr="004103DA">
              <w:t xml:space="preserve"> „Didinti viešųjų ir administracinių paslaugų kokybę ir prieinamumą“</w:t>
            </w:r>
            <w:r>
              <w:t xml:space="preserve"> 1.2.8</w:t>
            </w:r>
            <w:r w:rsidRPr="002A12F0">
              <w:t xml:space="preserve">  priemonę „</w:t>
            </w:r>
            <w:r>
              <w:t>I</w:t>
            </w:r>
            <w:r w:rsidRPr="007317BA">
              <w:t>šsaugoti ir stiprinti gyventojų sveikatą, vykdyti ligų prevenciją</w:t>
            </w:r>
            <w:r w:rsidRPr="002A12F0">
              <w:t>“</w:t>
            </w:r>
            <w:r>
              <w:t xml:space="preserve"> ir 1.2.9 priemonę „G</w:t>
            </w:r>
            <w:r w:rsidRPr="005D3650">
              <w:t>erinti pirminės sveikatos priežiūros ir visuomenės sveikatos priežiūros kokybę ir prieinamumą</w:t>
            </w:r>
            <w:r>
              <w:t>“</w:t>
            </w:r>
            <w:r w:rsidRPr="002A12F0">
              <w:t>.</w:t>
            </w:r>
          </w:p>
          <w:p w:rsidR="00763028" w:rsidRDefault="00763028" w:rsidP="004648D6">
            <w:pPr>
              <w:tabs>
                <w:tab w:val="left" w:pos="567"/>
              </w:tabs>
              <w:jc w:val="both"/>
            </w:pPr>
          </w:p>
          <w:p w:rsidR="00763028" w:rsidRPr="004103DA" w:rsidRDefault="00763028" w:rsidP="004648D6">
            <w:pPr>
              <w:tabs>
                <w:tab w:val="left" w:pos="567"/>
              </w:tabs>
              <w:jc w:val="both"/>
            </w:pPr>
            <w:r>
              <w:t>Įgyvendinant priemonę prisidedama prie Nacionalinės visuomenės sveikatos priežiūros 2016-2023 metų plėtros programos (toliau – Programa), patvirtintos 2015 m. gruodžio 9 d. Lietuvos Respublikos Vyriausybės nutarimu Nr. 1291 „Dėl Nacionalinės visuomenės sveikatos priežiūros 2016–2023 metų plėtros programos patvirtinimo“, 1 tikslo „Stiprinti fizinę ir psichinę sveikatą – formuoti sveiką gyvenseną ir jos kultūrą, skatinti sveikatos raštingumą“</w:t>
            </w:r>
            <w:r w:rsidR="00E929D3">
              <w:t xml:space="preserve"> 12.1 uždavinio „Ugdyti gyventojams sveikos mitybos įpročius ir gerinti visoms gyventojų grupėms galimybes pasirinkti sveikatai palankų maistą“, 12.2 uždavinio „Didinti gyventojų fizinį aktyvumą ir sudaryti jiems sąlygas būti fiziškai aktyviems visose gyvenimo veiklos srityse“, 12.3. uždavinio „Gerinti visuomenės psichikos sveikatą – atlikti psichikos sveikatą stiprinančias intervencijas, skatinančias teigiamus pokyčius ir didinančias visuomenės sąmoningumą“. Taip pat 3 tikslo „Užtikrinti visuomenės sveikatos priežiūros sistemos tvarumą“ 1 uždavinio „Didinti kokybiškų ir priimtinų visuomenės sveikatos priežiūros paslaugų prieinamumą“.</w:t>
            </w:r>
          </w:p>
          <w:p w:rsidR="008119A3" w:rsidRPr="004103DA" w:rsidRDefault="008119A3" w:rsidP="004648D6">
            <w:pPr>
              <w:tabs>
                <w:tab w:val="left" w:pos="567"/>
              </w:tabs>
              <w:jc w:val="both"/>
            </w:pPr>
          </w:p>
          <w:p w:rsidR="008119A3" w:rsidRPr="004103DA" w:rsidRDefault="008119A3" w:rsidP="00F956E3">
            <w:pPr>
              <w:tabs>
                <w:tab w:val="left" w:pos="567"/>
              </w:tabs>
              <w:jc w:val="both"/>
            </w:pPr>
            <w:r w:rsidRPr="004103DA">
              <w:t>Priemonė tiesiogiai įgyvendina Sveikatos netolygumų mažinimo Lietuvoje 2014–2023 m. veiksmų plano, patvirtinto sveikatos apsaugos  ministro  2014  m. liepos   16   d. įsakymu Nr. V-815, Tuberkuliozės profilaktikos, diagnostikos ir gydymo efektyvumo didinimo krypties (</w:t>
            </w:r>
            <w:r>
              <w:t>23.1</w:t>
            </w:r>
            <w:r w:rsidR="00F956E3">
              <w:t xml:space="preserve"> papunktis</w:t>
            </w:r>
            <w:r w:rsidRPr="004103DA">
              <w:t xml:space="preserve">), </w:t>
            </w:r>
            <w:r w:rsidRPr="004103DA">
              <w:rPr>
                <w:bCs/>
              </w:rPr>
              <w:t>Sergamumo ir pirmalaikio mirtingumo nuo kraujotakos sistemos ligų mažinimo krypties</w:t>
            </w:r>
            <w:r w:rsidRPr="004103DA">
              <w:t xml:space="preserve"> </w:t>
            </w:r>
            <w:r w:rsidRPr="002E4E13">
              <w:t>(32.1,</w:t>
            </w:r>
            <w:r>
              <w:t xml:space="preserve"> 32.2.2, </w:t>
            </w:r>
            <w:r w:rsidRPr="004103DA">
              <w:t>32.2.</w:t>
            </w:r>
            <w:r>
              <w:t>4</w:t>
            </w:r>
            <w:r w:rsidRPr="004103DA">
              <w:t xml:space="preserve"> </w:t>
            </w:r>
            <w:r>
              <w:t>papunkčiai</w:t>
            </w:r>
            <w:r w:rsidRPr="004103DA">
              <w:t>), Sergamumo ir pirmalaikio mirtingumo nuo galvos smegenų kraujotakos ligų mažinimo krypties (</w:t>
            </w:r>
            <w:r w:rsidRPr="007317BA">
              <w:t>23.2.1, 23.2.2, 23.2.3, 23.2.4</w:t>
            </w:r>
            <w:r>
              <w:t>, 23.2</w:t>
            </w:r>
            <w:r w:rsidRPr="00992734">
              <w:t>.6; 23.4.1 papunkčiai</w:t>
            </w:r>
            <w:r w:rsidRPr="004103DA">
              <w:t>),</w:t>
            </w:r>
            <w:r>
              <w:t xml:space="preserve"> </w:t>
            </w:r>
            <w:r w:rsidRPr="007C2975">
              <w:t xml:space="preserve">Traumų ir nelaimingų atsitikimų profilaktikos, </w:t>
            </w:r>
            <w:proofErr w:type="spellStart"/>
            <w:r w:rsidRPr="007C2975">
              <w:t>neįgalumo</w:t>
            </w:r>
            <w:proofErr w:type="spellEnd"/>
            <w:r w:rsidRPr="007C2975">
              <w:t xml:space="preserve"> ir mirtingumo nuo išorinių priežasčių mažinimo krypties</w:t>
            </w:r>
            <w:r>
              <w:t xml:space="preserve"> </w:t>
            </w:r>
            <w:r w:rsidRPr="002E4E13">
              <w:t>(37.2 papunktis),</w:t>
            </w:r>
            <w:r>
              <w:t xml:space="preserve"> Efektyvios sveikatos priežiūros prieinamumo gerinimo neįgaliesiems krypties (22.1 papunktis), </w:t>
            </w:r>
            <w:r w:rsidRPr="004103DA">
              <w:t>Vaikų sveikatos stiprinimo, ligų profilaktikos bei efektyvaus gydymo užtikrinimo krypties (</w:t>
            </w:r>
            <w:r>
              <w:t>45.12.4, 49.3 papunkčiai</w:t>
            </w:r>
            <w:r w:rsidRPr="004103DA">
              <w:t>)</w:t>
            </w:r>
            <w:r>
              <w:t>,</w:t>
            </w:r>
            <w:r w:rsidRPr="004103DA">
              <w:t xml:space="preserve"> aprašuose ir </w:t>
            </w:r>
            <w:r>
              <w:t xml:space="preserve">Sveiko </w:t>
            </w:r>
            <w:r w:rsidRPr="007317BA">
              <w:t>senėjimo užtikrinimo Lietuvoje 2014–2023 m. veiksmų plano</w:t>
            </w:r>
            <w:r>
              <w:t>, patvirtinto</w:t>
            </w:r>
            <w:r w:rsidRPr="007317BA">
              <w:t xml:space="preserve"> </w:t>
            </w:r>
            <w:r w:rsidRPr="004103DA">
              <w:rPr>
                <w:color w:val="000000"/>
              </w:rPr>
              <w:t xml:space="preserve">Lietuvos Respublikos sveikatos apsaugos ministro 2014 m. liepos 16 d. įsakymu Nr. V-825 „Dėl sveiko senėjimo užtikrinimo Lietuvoje 2014–2023 m. veiksmų plano patvirtinimo“, </w:t>
            </w:r>
            <w:r w:rsidRPr="004103DA">
              <w:rPr>
                <w:bCs/>
              </w:rPr>
              <w:t>Sveikos gyvensenos ir kitų profilaktinės sveikatos priežiūros paslaugų plėtros krypties (</w:t>
            </w:r>
            <w:r w:rsidR="00F956E3">
              <w:rPr>
                <w:bCs/>
              </w:rPr>
              <w:t xml:space="preserve">29.3, </w:t>
            </w:r>
            <w:r w:rsidRPr="004103DA">
              <w:rPr>
                <w:bCs/>
              </w:rPr>
              <w:t>29.</w:t>
            </w:r>
            <w:r>
              <w:rPr>
                <w:bCs/>
              </w:rPr>
              <w:t>4, 29.5 papunkčiai</w:t>
            </w:r>
            <w:r w:rsidRPr="004103DA">
              <w:rPr>
                <w:bCs/>
              </w:rPr>
              <w:t xml:space="preserve">), </w:t>
            </w:r>
            <w:r>
              <w:rPr>
                <w:bCs/>
              </w:rPr>
              <w:t xml:space="preserve">Griuvimų prevencijos krypties (11.1, 11.2 papunkčiai), </w:t>
            </w:r>
            <w:r w:rsidRPr="004103DA">
              <w:rPr>
                <w:bCs/>
              </w:rPr>
              <w:t>Psichikos sveikatos</w:t>
            </w:r>
            <w:r>
              <w:rPr>
                <w:bCs/>
              </w:rPr>
              <w:t xml:space="preserve"> gerinimo krypties (22.1, 22.5</w:t>
            </w:r>
            <w:r w:rsidRPr="004103DA">
              <w:rPr>
                <w:bCs/>
              </w:rPr>
              <w:t xml:space="preserve"> p</w:t>
            </w:r>
            <w:r>
              <w:rPr>
                <w:bCs/>
              </w:rPr>
              <w:t>apunkčiai</w:t>
            </w:r>
            <w:r w:rsidRPr="004103DA">
              <w:rPr>
                <w:bCs/>
              </w:rPr>
              <w:t>) aprašuose bei Nacionalinės vėžio profilaktikos ir kontrolės 2014–2025 metų programos, patvirtintos sveikatos apsaugos ministro 2014 m. liepos 16 d. įsakymu Nr. V-814 (</w:t>
            </w:r>
            <w:r>
              <w:rPr>
                <w:bCs/>
              </w:rPr>
              <w:t>160.2.1.1, 160.2.1.4 papunkčiai</w:t>
            </w:r>
            <w:r w:rsidRPr="004103DA">
              <w:rPr>
                <w:bCs/>
              </w:rPr>
              <w:t>)</w:t>
            </w:r>
            <w:r w:rsidRPr="004103DA">
              <w:t xml:space="preserve"> </w:t>
            </w:r>
            <w:r w:rsidRPr="004103DA">
              <w:rPr>
                <w:bCs/>
              </w:rPr>
              <w:t xml:space="preserve">ir Nacionalinės vėžio profilaktikos ir kontrolės 2014–2025 metų </w:t>
            </w:r>
            <w:r w:rsidRPr="004103DA">
              <w:rPr>
                <w:bCs/>
              </w:rPr>
              <w:lastRenderedPageBreak/>
              <w:t>programos įgyvendinimo priemonių 2014–2016 metų plano, patvirtinto sveikatos apsaugos ministro 2014 m. lapkričio 24 d. įsakymu Nr. V-1209 (2.</w:t>
            </w:r>
            <w:r>
              <w:rPr>
                <w:bCs/>
              </w:rPr>
              <w:t>1 papunktis</w:t>
            </w:r>
            <w:r w:rsidRPr="004103DA">
              <w:rPr>
                <w:bCs/>
              </w:rPr>
              <w:t xml:space="preserve">) </w:t>
            </w:r>
            <w:r w:rsidRPr="004103DA">
              <w:t>numatytus tikslus, uždavinius ir priemones.</w:t>
            </w:r>
            <w:r w:rsidRPr="004103DA">
              <w:rPr>
                <w:color w:val="000000"/>
              </w:rPr>
              <w:t xml:space="preserve"> </w:t>
            </w:r>
          </w:p>
        </w:tc>
      </w:tr>
      <w:tr w:rsidR="008119A3" w:rsidRPr="004103DA" w:rsidTr="004648D6">
        <w:tc>
          <w:tcPr>
            <w:tcW w:w="567" w:type="dxa"/>
          </w:tcPr>
          <w:p w:rsidR="008119A3" w:rsidRPr="004103DA" w:rsidRDefault="008119A3" w:rsidP="008119A3">
            <w:pPr>
              <w:pStyle w:val="Sraopastraipa"/>
              <w:numPr>
                <w:ilvl w:val="0"/>
                <w:numId w:val="6"/>
              </w:numPr>
              <w:tabs>
                <w:tab w:val="left" w:pos="567"/>
              </w:tabs>
              <w:spacing w:after="0" w:line="240" w:lineRule="auto"/>
              <w:ind w:left="0" w:firstLine="0"/>
              <w:jc w:val="both"/>
              <w:rPr>
                <w:rFonts w:ascii="Times New Roman" w:hAnsi="Times New Roman"/>
                <w:sz w:val="24"/>
                <w:szCs w:val="24"/>
              </w:rPr>
            </w:pPr>
          </w:p>
        </w:tc>
        <w:tc>
          <w:tcPr>
            <w:tcW w:w="2836" w:type="dxa"/>
          </w:tcPr>
          <w:p w:rsidR="008119A3" w:rsidRPr="004103DA" w:rsidRDefault="008119A3" w:rsidP="004648D6">
            <w:pPr>
              <w:tabs>
                <w:tab w:val="left" w:pos="567"/>
              </w:tabs>
              <w:jc w:val="both"/>
            </w:pPr>
            <w:r w:rsidRPr="004103DA">
              <w:t>Išankstinių (</w:t>
            </w:r>
            <w:proofErr w:type="spellStart"/>
            <w:r w:rsidRPr="004103DA">
              <w:rPr>
                <w:i/>
              </w:rPr>
              <w:t>ex</w:t>
            </w:r>
            <w:proofErr w:type="spellEnd"/>
            <w:r w:rsidRPr="004103DA">
              <w:rPr>
                <w:i/>
              </w:rPr>
              <w:t xml:space="preserve"> </w:t>
            </w:r>
            <w:proofErr w:type="spellStart"/>
            <w:r w:rsidRPr="004103DA">
              <w:rPr>
                <w:i/>
              </w:rPr>
              <w:t>ante</w:t>
            </w:r>
            <w:proofErr w:type="spellEnd"/>
            <w:r w:rsidRPr="004103DA">
              <w:rPr>
                <w:i/>
              </w:rPr>
              <w:t>)</w:t>
            </w:r>
            <w:r w:rsidRPr="004103DA">
              <w:t xml:space="preserve"> sąlygų įvykdymas</w:t>
            </w:r>
          </w:p>
          <w:p w:rsidR="008119A3" w:rsidRPr="004103DA" w:rsidRDefault="008119A3" w:rsidP="004648D6">
            <w:pPr>
              <w:tabs>
                <w:tab w:val="left" w:pos="567"/>
              </w:tabs>
              <w:jc w:val="both"/>
            </w:pPr>
            <w:r w:rsidRPr="004103DA">
              <w:t>(jei taikoma)</w:t>
            </w:r>
          </w:p>
        </w:tc>
        <w:tc>
          <w:tcPr>
            <w:tcW w:w="6945" w:type="dxa"/>
          </w:tcPr>
          <w:p w:rsidR="008119A3" w:rsidRPr="004103DA" w:rsidRDefault="008119A3" w:rsidP="004648D6">
            <w:pPr>
              <w:tabs>
                <w:tab w:val="left" w:pos="567"/>
              </w:tabs>
              <w:jc w:val="both"/>
              <w:rPr>
                <w:i/>
              </w:rPr>
            </w:pPr>
            <w:r w:rsidRPr="004103DA">
              <w:t xml:space="preserve">Teminė </w:t>
            </w:r>
            <w:proofErr w:type="spellStart"/>
            <w:r w:rsidRPr="004103DA">
              <w:t>ex-ante</w:t>
            </w:r>
            <w:proofErr w:type="spellEnd"/>
            <w:r w:rsidRPr="004103DA">
              <w:t xml:space="preserve"> sąlyga, taikoma Veiksmų programos 8 prioriteto 1 ir 4 investiciniams prioritetams – „</w:t>
            </w:r>
            <w:r w:rsidRPr="004103DA">
              <w:rPr>
                <w:i/>
              </w:rPr>
              <w:t>9.3. Sveikata: parengta nacionalinė arba regioninė strateginė politikos programa sveikatos apsaugos srityje laikantis SESV 168 straipsnio, kuria užtikrinamas ekonominis tvarumas.</w:t>
            </w:r>
            <w:r w:rsidRPr="004103DA">
              <w:t>“ – įvykdyta.</w:t>
            </w:r>
          </w:p>
        </w:tc>
      </w:tr>
      <w:tr w:rsidR="008119A3" w:rsidRPr="004103DA" w:rsidTr="004648D6">
        <w:trPr>
          <w:trHeight w:val="1480"/>
        </w:trPr>
        <w:tc>
          <w:tcPr>
            <w:tcW w:w="567" w:type="dxa"/>
          </w:tcPr>
          <w:p w:rsidR="008119A3" w:rsidRPr="004103DA" w:rsidRDefault="008119A3" w:rsidP="008119A3">
            <w:pPr>
              <w:pStyle w:val="Sraopastraipa"/>
              <w:numPr>
                <w:ilvl w:val="0"/>
                <w:numId w:val="6"/>
              </w:numPr>
              <w:tabs>
                <w:tab w:val="left" w:pos="567"/>
              </w:tabs>
              <w:spacing w:after="0" w:line="240" w:lineRule="auto"/>
              <w:ind w:left="0" w:firstLine="0"/>
              <w:jc w:val="both"/>
              <w:rPr>
                <w:rFonts w:ascii="Times New Roman" w:hAnsi="Times New Roman"/>
                <w:sz w:val="24"/>
                <w:szCs w:val="24"/>
              </w:rPr>
            </w:pPr>
          </w:p>
        </w:tc>
        <w:tc>
          <w:tcPr>
            <w:tcW w:w="2836" w:type="dxa"/>
          </w:tcPr>
          <w:p w:rsidR="008119A3" w:rsidRPr="004103DA" w:rsidRDefault="008119A3" w:rsidP="004648D6">
            <w:pPr>
              <w:tabs>
                <w:tab w:val="left" w:pos="567"/>
              </w:tabs>
              <w:jc w:val="both"/>
            </w:pPr>
            <w:r w:rsidRPr="004103DA">
              <w:t xml:space="preserve"> Priemonės tikslingumas, tinkamumas ir tęstinumas, atsižvelgiant į vertinimų  išvadas </w:t>
            </w:r>
          </w:p>
        </w:tc>
        <w:tc>
          <w:tcPr>
            <w:tcW w:w="6945" w:type="dxa"/>
          </w:tcPr>
          <w:p w:rsidR="008119A3" w:rsidRPr="004103DA" w:rsidRDefault="008119A3" w:rsidP="004648D6">
            <w:pPr>
              <w:pStyle w:val="Komentarotekstas"/>
              <w:jc w:val="both"/>
              <w:rPr>
                <w:rFonts w:ascii="Times New Roman" w:hAnsi="Times New Roman"/>
                <w:sz w:val="24"/>
                <w:szCs w:val="24"/>
              </w:rPr>
            </w:pPr>
            <w:r w:rsidRPr="004103DA">
              <w:rPr>
                <w:rFonts w:ascii="Times New Roman" w:hAnsi="Times New Roman"/>
                <w:sz w:val="24"/>
                <w:szCs w:val="24"/>
              </w:rPr>
              <w:t>Priemonė įgyvendina Sveikatos netolygumų mažinimo 2014</w:t>
            </w:r>
            <w:r>
              <w:rPr>
                <w:rFonts w:ascii="Times New Roman" w:hAnsi="Times New Roman"/>
                <w:sz w:val="24"/>
                <w:szCs w:val="24"/>
              </w:rPr>
              <w:t>–</w:t>
            </w:r>
            <w:r w:rsidRPr="004103DA">
              <w:rPr>
                <w:rFonts w:ascii="Times New Roman" w:hAnsi="Times New Roman"/>
                <w:sz w:val="24"/>
                <w:szCs w:val="24"/>
              </w:rPr>
              <w:t xml:space="preserve">2020 m. veiksmų plano Tuberkuliozės profilaktikos, diagnostikos ir gydymo efektyvumo didinimo kryptį, </w:t>
            </w:r>
            <w:r w:rsidRPr="004103DA">
              <w:rPr>
                <w:rFonts w:ascii="Times New Roman" w:hAnsi="Times New Roman"/>
                <w:bCs/>
                <w:sz w:val="24"/>
                <w:szCs w:val="24"/>
              </w:rPr>
              <w:t>Sergamumo ir pirmalaikio mirtingumo nuo kraujotakos sistemos ligų mažinimo kryptį</w:t>
            </w:r>
            <w:r w:rsidRPr="004103DA">
              <w:rPr>
                <w:rFonts w:ascii="Times New Roman" w:hAnsi="Times New Roman"/>
                <w:sz w:val="24"/>
                <w:szCs w:val="24"/>
              </w:rPr>
              <w:t xml:space="preserve">, Sergamumo ir pirmalaikio mirtingumo nuo galvos smegenų kraujotakos ligų mažinimo kryptį,  Vaikų sveikatos stiprinimo, ligų profilaktikos bei efektyvaus gydymo užtikrinimo kryptį ir </w:t>
            </w:r>
            <w:r w:rsidRPr="004103DA">
              <w:rPr>
                <w:rFonts w:ascii="Times New Roman" w:hAnsi="Times New Roman"/>
                <w:color w:val="000000"/>
                <w:sz w:val="24"/>
                <w:szCs w:val="24"/>
              </w:rPr>
              <w:t xml:space="preserve">Sveiko senėjimo užtikrinimo Lietuvoje 2014–2023 m. veiksmų plano </w:t>
            </w:r>
            <w:r w:rsidRPr="004103DA">
              <w:rPr>
                <w:rFonts w:ascii="Times New Roman" w:hAnsi="Times New Roman"/>
                <w:bCs/>
                <w:sz w:val="24"/>
                <w:szCs w:val="24"/>
              </w:rPr>
              <w:t>Sveikos gyvensenos ir kitų profilaktinės sveikatos priežiūros paslaugų plėtros kryptį</w:t>
            </w:r>
            <w:r>
              <w:rPr>
                <w:rFonts w:ascii="Times New Roman" w:hAnsi="Times New Roman"/>
                <w:bCs/>
                <w:sz w:val="24"/>
                <w:szCs w:val="24"/>
              </w:rPr>
              <w:t>, Griuvimų prevencijos kryptį, Psichikos sveikatos gerinimo kryptį</w:t>
            </w:r>
            <w:r w:rsidRPr="004103DA">
              <w:rPr>
                <w:rFonts w:ascii="Times New Roman" w:hAnsi="Times New Roman"/>
                <w:bCs/>
                <w:sz w:val="24"/>
                <w:szCs w:val="24"/>
              </w:rPr>
              <w:t xml:space="preserve"> bei Nacionalinę vėžio profilaktikos ir kontrolės 2014–2025 metų programą, </w:t>
            </w:r>
            <w:r w:rsidRPr="004103DA">
              <w:rPr>
                <w:rFonts w:ascii="Times New Roman" w:hAnsi="Times New Roman"/>
                <w:sz w:val="24"/>
                <w:szCs w:val="24"/>
              </w:rPr>
              <w:t xml:space="preserve">kurių aprašymuose detaliai pagrįsta, kodėl būtini įgyvendinti šioje priemonėje numatyti veiksmai ir numatyti siekiami šių veiksmų rezultatai. Minėti prioritetinių plėtros krypčių aprašai parengti kompetentingų sveikatos srities darbuotojų bendradarbiaujant su atitinkamų sveikatos priežiūros sričių ekspertais, ekonominiais –socialiniais partneriais, todėl nenustatytas poreikis atlikti papildomą vertinimą dėl šios priemonės tikslingumo ir tinkamumo. </w:t>
            </w:r>
          </w:p>
          <w:p w:rsidR="008119A3" w:rsidRPr="004103DA" w:rsidRDefault="008119A3" w:rsidP="004648D6">
            <w:pPr>
              <w:pStyle w:val="Komentarotekstas"/>
              <w:jc w:val="both"/>
              <w:rPr>
                <w:rFonts w:ascii="Times New Roman" w:hAnsi="Times New Roman"/>
                <w:i/>
                <w:sz w:val="24"/>
                <w:szCs w:val="24"/>
              </w:rPr>
            </w:pPr>
          </w:p>
          <w:p w:rsidR="008119A3" w:rsidRPr="004103DA" w:rsidRDefault="008119A3" w:rsidP="004648D6">
            <w:pPr>
              <w:jc w:val="both"/>
              <w:rPr>
                <w:lang w:eastAsia="lt-LT"/>
              </w:rPr>
            </w:pPr>
            <w:r w:rsidRPr="004103DA">
              <w:t xml:space="preserve">Priemonės tinkamumą ir tikslingumą iš dalies pagrindžia </w:t>
            </w:r>
            <w:proofErr w:type="spellStart"/>
            <w:r w:rsidRPr="004103DA">
              <w:t>VšĮ</w:t>
            </w:r>
            <w:proofErr w:type="spellEnd"/>
            <w:r w:rsidRPr="004103DA">
              <w:t xml:space="preserve"> Viešosios politikos ir vadybos instituto atliktas Lietuvos 2014–2020 metų ES struktūrinių fondų investicijų veiksmų programos išankstinis vertinimas (</w:t>
            </w:r>
            <w:hyperlink r:id="rId9" w:history="1">
              <w:r w:rsidRPr="004103DA">
                <w:rPr>
                  <w:rStyle w:val="Hipersaitas"/>
                </w:rPr>
                <w:t>http://www.esparama.lt/vertinimo-ataskaitos</w:t>
              </w:r>
            </w:hyperlink>
            <w:r w:rsidRPr="004103DA">
              <w:t xml:space="preserve">), kurio galutinės ataskaitos 1 priede „Veiksmų programos prioritetų iššūkių ir poreikių analizė“ teigiama, kad yra labai didelis Lietuvos </w:t>
            </w:r>
            <w:r w:rsidRPr="004103DA">
              <w:rPr>
                <w:lang w:eastAsia="lt-LT"/>
              </w:rPr>
              <w:t>gyventojų sergamumas lėtinėmis ligomis – kraujotakos sistemos ligomis, piktybiniais navikais, cukriniu  diabetu ir kt. Ataskaitos priede pažymima, jog norint pagerinti šiuos rodiklius, reikia veikti tiek sveikos gyvensenos paklausą (skatinti gyventojų suinteresuotumą rūpintis savo sveikata, dalyvauti ligų prevencijos programose), tiek pasiūlą, užtikrinant sveikatos priežiūros paslaugų prieinamumą.</w:t>
            </w:r>
          </w:p>
          <w:p w:rsidR="008119A3" w:rsidRPr="004103DA" w:rsidRDefault="008119A3" w:rsidP="004648D6">
            <w:pPr>
              <w:jc w:val="both"/>
            </w:pPr>
          </w:p>
        </w:tc>
      </w:tr>
      <w:tr w:rsidR="008119A3" w:rsidRPr="004103DA" w:rsidTr="004648D6">
        <w:trPr>
          <w:trHeight w:val="1125"/>
        </w:trPr>
        <w:tc>
          <w:tcPr>
            <w:tcW w:w="567" w:type="dxa"/>
          </w:tcPr>
          <w:p w:rsidR="008119A3" w:rsidRPr="004103DA" w:rsidRDefault="008119A3" w:rsidP="008119A3">
            <w:pPr>
              <w:pStyle w:val="Sraopastraipa"/>
              <w:numPr>
                <w:ilvl w:val="0"/>
                <w:numId w:val="6"/>
              </w:numPr>
              <w:tabs>
                <w:tab w:val="left" w:pos="567"/>
              </w:tabs>
              <w:spacing w:after="0" w:line="240" w:lineRule="auto"/>
              <w:ind w:left="0" w:firstLine="0"/>
              <w:jc w:val="both"/>
              <w:rPr>
                <w:rFonts w:ascii="Times New Roman" w:hAnsi="Times New Roman"/>
                <w:sz w:val="24"/>
                <w:szCs w:val="24"/>
              </w:rPr>
            </w:pPr>
          </w:p>
        </w:tc>
        <w:tc>
          <w:tcPr>
            <w:tcW w:w="2836" w:type="dxa"/>
          </w:tcPr>
          <w:p w:rsidR="008119A3" w:rsidRPr="004103DA" w:rsidRDefault="008119A3" w:rsidP="004648D6">
            <w:pPr>
              <w:tabs>
                <w:tab w:val="left" w:pos="567"/>
              </w:tabs>
              <w:jc w:val="both"/>
            </w:pPr>
            <w:r w:rsidRPr="004103DA">
              <w:t>Priemonės suderinamumas su kitomis priemonėmis</w:t>
            </w:r>
          </w:p>
        </w:tc>
        <w:tc>
          <w:tcPr>
            <w:tcW w:w="6945" w:type="dxa"/>
          </w:tcPr>
          <w:p w:rsidR="008119A3" w:rsidRPr="004103DA" w:rsidRDefault="008119A3" w:rsidP="004648D6">
            <w:pPr>
              <w:pStyle w:val="Komentarotekstas"/>
              <w:jc w:val="both"/>
              <w:rPr>
                <w:rFonts w:ascii="Times New Roman" w:hAnsi="Times New Roman"/>
                <w:sz w:val="24"/>
                <w:szCs w:val="24"/>
              </w:rPr>
            </w:pPr>
            <w:r w:rsidRPr="004103DA">
              <w:rPr>
                <w:rFonts w:ascii="Times New Roman" w:hAnsi="Times New Roman"/>
                <w:sz w:val="24"/>
                <w:szCs w:val="24"/>
              </w:rPr>
              <w:t xml:space="preserve">Priemonę visuomenės sveikatos priežiūros srityje papildys ir kitos sveikatos apsaugos ministerijos numatomos įgyvendinti 2014–2020 m. ES struktūrinių fondų investicijų veiksmų programos priemonės, kuriose numatomi veiksmai, susiję su </w:t>
            </w:r>
            <w:r>
              <w:rPr>
                <w:rFonts w:ascii="Times New Roman" w:hAnsi="Times New Roman"/>
                <w:sz w:val="24"/>
                <w:szCs w:val="24"/>
              </w:rPr>
              <w:t>visuomenės informavimu, sveikos gyvensenos skatinimu ir pan.</w:t>
            </w:r>
            <w:r w:rsidRPr="004103DA">
              <w:rPr>
                <w:rFonts w:ascii="Times New Roman" w:hAnsi="Times New Roman"/>
                <w:sz w:val="24"/>
                <w:szCs w:val="24"/>
              </w:rPr>
              <w:t>:</w:t>
            </w:r>
          </w:p>
          <w:p w:rsidR="008119A3" w:rsidRDefault="008119A3" w:rsidP="004648D6">
            <w:pPr>
              <w:pStyle w:val="Komentarotekstas"/>
              <w:jc w:val="both"/>
              <w:rPr>
                <w:rFonts w:ascii="Times New Roman" w:hAnsi="Times New Roman"/>
                <w:sz w:val="24"/>
                <w:szCs w:val="24"/>
              </w:rPr>
            </w:pPr>
            <w:r w:rsidRPr="0017536D">
              <w:rPr>
                <w:rFonts w:ascii="Times New Roman" w:hAnsi="Times New Roman"/>
                <w:sz w:val="24"/>
                <w:szCs w:val="24"/>
              </w:rPr>
              <w:t xml:space="preserve">08.4.2-ESFA-V-613 </w:t>
            </w:r>
            <w:r>
              <w:rPr>
                <w:rFonts w:ascii="Times New Roman" w:hAnsi="Times New Roman"/>
                <w:sz w:val="24"/>
                <w:szCs w:val="24"/>
              </w:rPr>
              <w:t>„</w:t>
            </w:r>
            <w:r w:rsidRPr="0017536D">
              <w:rPr>
                <w:rFonts w:ascii="Times New Roman" w:hAnsi="Times New Roman"/>
                <w:sz w:val="24"/>
                <w:szCs w:val="24"/>
              </w:rPr>
              <w:t>Sveiko senėjimo skatinimo iniciatyvos</w:t>
            </w:r>
            <w:r>
              <w:rPr>
                <w:rFonts w:ascii="Times New Roman" w:hAnsi="Times New Roman"/>
                <w:sz w:val="24"/>
                <w:szCs w:val="24"/>
              </w:rPr>
              <w:t xml:space="preserve">“, pagal  </w:t>
            </w:r>
            <w:r w:rsidRPr="00EF51AA">
              <w:rPr>
                <w:rFonts w:ascii="Times New Roman" w:hAnsi="Times New Roman"/>
                <w:sz w:val="24"/>
                <w:szCs w:val="24"/>
              </w:rPr>
              <w:t xml:space="preserve">kuria bus remiamos veiklos, skirtos </w:t>
            </w:r>
            <w:r>
              <w:rPr>
                <w:rFonts w:ascii="Times New Roman" w:hAnsi="Times New Roman"/>
                <w:sz w:val="24"/>
                <w:szCs w:val="24"/>
              </w:rPr>
              <w:t xml:space="preserve">tikslinės grupės – vyresnio </w:t>
            </w:r>
            <w:r>
              <w:rPr>
                <w:rFonts w:ascii="Times New Roman" w:hAnsi="Times New Roman"/>
                <w:sz w:val="24"/>
                <w:szCs w:val="24"/>
              </w:rPr>
              <w:lastRenderedPageBreak/>
              <w:t>amžiaus žmonių – sveikai gyvensenai skatinti nacionalinių lygiu;</w:t>
            </w:r>
          </w:p>
          <w:p w:rsidR="008119A3" w:rsidRDefault="008119A3" w:rsidP="004648D6">
            <w:pPr>
              <w:pStyle w:val="Komentarotekstas"/>
              <w:jc w:val="both"/>
              <w:rPr>
                <w:rFonts w:ascii="Times New Roman" w:hAnsi="Times New Roman"/>
                <w:sz w:val="24"/>
                <w:szCs w:val="24"/>
              </w:rPr>
            </w:pPr>
          </w:p>
          <w:p w:rsidR="008119A3" w:rsidRDefault="008119A3" w:rsidP="004648D6">
            <w:pPr>
              <w:pStyle w:val="Komentarotekstas"/>
              <w:jc w:val="both"/>
              <w:rPr>
                <w:rFonts w:ascii="Times New Roman" w:hAnsi="Times New Roman"/>
                <w:sz w:val="24"/>
                <w:szCs w:val="24"/>
              </w:rPr>
            </w:pPr>
            <w:r w:rsidRPr="0017536D">
              <w:rPr>
                <w:rFonts w:ascii="Times New Roman" w:hAnsi="Times New Roman"/>
                <w:sz w:val="24"/>
                <w:szCs w:val="24"/>
              </w:rPr>
              <w:t xml:space="preserve">08.4.2-ESFA-V-628 </w:t>
            </w:r>
            <w:r>
              <w:rPr>
                <w:rFonts w:ascii="Times New Roman" w:hAnsi="Times New Roman"/>
                <w:sz w:val="24"/>
                <w:szCs w:val="24"/>
              </w:rPr>
              <w:t>„</w:t>
            </w:r>
            <w:r w:rsidRPr="0017536D">
              <w:rPr>
                <w:rFonts w:ascii="Times New Roman" w:hAnsi="Times New Roman"/>
                <w:sz w:val="24"/>
                <w:szCs w:val="24"/>
              </w:rPr>
              <w:t>Tikslinių teritorijų gyventojų sveikos gyvensenos skatinimas</w:t>
            </w:r>
            <w:r>
              <w:rPr>
                <w:rFonts w:ascii="Times New Roman" w:hAnsi="Times New Roman"/>
                <w:sz w:val="24"/>
                <w:szCs w:val="24"/>
              </w:rPr>
              <w:t xml:space="preserve">“, pagal  </w:t>
            </w:r>
            <w:r w:rsidRPr="00EF51AA">
              <w:rPr>
                <w:rFonts w:ascii="Times New Roman" w:hAnsi="Times New Roman"/>
                <w:sz w:val="24"/>
                <w:szCs w:val="24"/>
              </w:rPr>
              <w:t xml:space="preserve">kuria bus remiamos veiklos, skirtos </w:t>
            </w:r>
            <w:r>
              <w:rPr>
                <w:rFonts w:ascii="Times New Roman" w:hAnsi="Times New Roman"/>
                <w:sz w:val="24"/>
                <w:szCs w:val="24"/>
              </w:rPr>
              <w:t>tikslinės grupės – tikslinėse teritorijose gyvenančių žmonių – sveikai gyvensenai skatinti nacionalinių lygiu.</w:t>
            </w:r>
          </w:p>
          <w:p w:rsidR="008119A3" w:rsidRDefault="008119A3" w:rsidP="004648D6">
            <w:pPr>
              <w:pStyle w:val="Komentarotekstas"/>
              <w:jc w:val="both"/>
              <w:rPr>
                <w:rFonts w:ascii="Times New Roman" w:hAnsi="Times New Roman"/>
                <w:sz w:val="24"/>
                <w:szCs w:val="24"/>
              </w:rPr>
            </w:pPr>
          </w:p>
          <w:p w:rsidR="008119A3" w:rsidRDefault="008119A3" w:rsidP="004648D6">
            <w:pPr>
              <w:pStyle w:val="Komentarotekstas"/>
              <w:jc w:val="both"/>
              <w:rPr>
                <w:rFonts w:ascii="Times New Roman" w:hAnsi="Times New Roman"/>
                <w:sz w:val="24"/>
                <w:szCs w:val="24"/>
              </w:rPr>
            </w:pPr>
            <w:r>
              <w:rPr>
                <w:rFonts w:ascii="Times New Roman" w:hAnsi="Times New Roman"/>
                <w:sz w:val="24"/>
                <w:szCs w:val="24"/>
              </w:rPr>
              <w:t xml:space="preserve">Ši priemonė kaip tęstinė priemonė pratęs ir papildys 2007-2013 m. ES fondų finansavimo laikotarpiu finansuotą priemonę Nr. VP3-2.1-SAM-11-R „Visuomenės sveikatos priežiūros paslaugų infrastruktūros savivaldybėse plėtra“, finansuojant visuomenės sveikatos biurų infrastruktūros modernizavimą. </w:t>
            </w:r>
          </w:p>
          <w:p w:rsidR="008119A3" w:rsidRDefault="008119A3" w:rsidP="004648D6">
            <w:pPr>
              <w:pStyle w:val="Komentarotekstas"/>
              <w:jc w:val="both"/>
              <w:rPr>
                <w:rFonts w:ascii="Times New Roman" w:hAnsi="Times New Roman"/>
                <w:sz w:val="24"/>
                <w:szCs w:val="24"/>
              </w:rPr>
            </w:pPr>
            <w:r w:rsidRPr="00ED560F">
              <w:rPr>
                <w:rFonts w:ascii="Times New Roman" w:hAnsi="Times New Roman"/>
                <w:sz w:val="24"/>
                <w:szCs w:val="24"/>
              </w:rPr>
              <w:t>Visų numatytų įgyvendinti veiksmų koordinavimui ir suderinimui, tarp jų ir ES fondų investicijomis finansuojamų atitinkamų priemonių, užtikrinti sveikatos apsaugo</w:t>
            </w:r>
            <w:r>
              <w:rPr>
                <w:rFonts w:ascii="Times New Roman" w:hAnsi="Times New Roman"/>
                <w:sz w:val="24"/>
                <w:szCs w:val="24"/>
              </w:rPr>
              <w:t>s ministro įsakymu yra sudarytos</w:t>
            </w:r>
            <w:r w:rsidRPr="00ED560F">
              <w:rPr>
                <w:rFonts w:ascii="Times New Roman" w:hAnsi="Times New Roman"/>
                <w:sz w:val="24"/>
                <w:szCs w:val="24"/>
              </w:rPr>
              <w:t xml:space="preserve"> Sveikatos netolygumų mažinimo Lietuvoje 2014-2023 veiksmų plano </w:t>
            </w:r>
            <w:r>
              <w:rPr>
                <w:rFonts w:ascii="Times New Roman" w:hAnsi="Times New Roman"/>
                <w:sz w:val="24"/>
                <w:szCs w:val="24"/>
              </w:rPr>
              <w:t>krypčių</w:t>
            </w:r>
            <w:r w:rsidRPr="00ED560F">
              <w:rPr>
                <w:rFonts w:ascii="Times New Roman" w:hAnsi="Times New Roman"/>
                <w:sz w:val="24"/>
                <w:szCs w:val="24"/>
              </w:rPr>
              <w:t xml:space="preserve"> ir </w:t>
            </w:r>
            <w:r>
              <w:rPr>
                <w:rFonts w:ascii="Times New Roman" w:hAnsi="Times New Roman"/>
                <w:sz w:val="24"/>
                <w:szCs w:val="24"/>
              </w:rPr>
              <w:t xml:space="preserve">Sveiko senėjimo užtikrinimo </w:t>
            </w:r>
            <w:r w:rsidRPr="00ED560F">
              <w:rPr>
                <w:rFonts w:ascii="Times New Roman" w:hAnsi="Times New Roman"/>
                <w:sz w:val="24"/>
                <w:szCs w:val="24"/>
              </w:rPr>
              <w:t>Lietuvoje 2014-2023 veiksmų plano krypčių tikslų, uždavinių ir priemonių, finansuojamų 2014-2020 m. Europos Sąjungos struktūrinių fondų, valstybės biudžeto ir kitomis lėšomis, į</w:t>
            </w:r>
            <w:r>
              <w:rPr>
                <w:rFonts w:ascii="Times New Roman" w:hAnsi="Times New Roman"/>
                <w:sz w:val="24"/>
                <w:szCs w:val="24"/>
              </w:rPr>
              <w:t>gyvendinimo priežiūros komitetai</w:t>
            </w:r>
            <w:r w:rsidRPr="00ED560F">
              <w:rPr>
                <w:rFonts w:ascii="Times New Roman" w:hAnsi="Times New Roman"/>
                <w:sz w:val="24"/>
                <w:szCs w:val="24"/>
              </w:rPr>
              <w:t>.</w:t>
            </w:r>
          </w:p>
          <w:p w:rsidR="008119A3" w:rsidRDefault="008119A3" w:rsidP="004648D6">
            <w:pPr>
              <w:pStyle w:val="Komentarotekstas"/>
              <w:jc w:val="both"/>
              <w:rPr>
                <w:rFonts w:ascii="Times New Roman" w:hAnsi="Times New Roman"/>
                <w:sz w:val="24"/>
                <w:szCs w:val="24"/>
              </w:rPr>
            </w:pPr>
          </w:p>
          <w:p w:rsidR="008119A3" w:rsidRPr="004103DA" w:rsidRDefault="008119A3" w:rsidP="004648D6">
            <w:pPr>
              <w:pStyle w:val="Komentarotekstas"/>
              <w:jc w:val="both"/>
              <w:rPr>
                <w:rFonts w:ascii="Times New Roman" w:hAnsi="Times New Roman"/>
                <w:sz w:val="24"/>
                <w:szCs w:val="24"/>
              </w:rPr>
            </w:pPr>
            <w:r>
              <w:rPr>
                <w:rFonts w:ascii="Times New Roman" w:hAnsi="Times New Roman"/>
                <w:sz w:val="24"/>
                <w:szCs w:val="24"/>
              </w:rPr>
              <w:t>Priemonės veiklos, patenkančio</w:t>
            </w:r>
            <w:r w:rsidRPr="00BC6D0C">
              <w:rPr>
                <w:rFonts w:ascii="Times New Roman" w:hAnsi="Times New Roman"/>
                <w:sz w:val="24"/>
                <w:szCs w:val="24"/>
              </w:rPr>
              <w:t xml:space="preserve">s į Europos </w:t>
            </w:r>
            <w:r>
              <w:rPr>
                <w:rFonts w:ascii="Times New Roman" w:hAnsi="Times New Roman"/>
                <w:sz w:val="24"/>
                <w:szCs w:val="24"/>
              </w:rPr>
              <w:t xml:space="preserve">regioninės plėtros fondo </w:t>
            </w:r>
            <w:r w:rsidRPr="00BC6D0C">
              <w:rPr>
                <w:rFonts w:ascii="Times New Roman" w:hAnsi="Times New Roman"/>
                <w:sz w:val="24"/>
                <w:szCs w:val="24"/>
              </w:rPr>
              <w:t xml:space="preserve"> </w:t>
            </w:r>
            <w:r>
              <w:rPr>
                <w:rFonts w:ascii="Times New Roman" w:hAnsi="Times New Roman"/>
                <w:sz w:val="24"/>
                <w:szCs w:val="24"/>
              </w:rPr>
              <w:t>remiamą</w:t>
            </w:r>
            <w:r w:rsidRPr="00BC6D0C">
              <w:rPr>
                <w:rFonts w:ascii="Times New Roman" w:hAnsi="Times New Roman"/>
                <w:sz w:val="24"/>
                <w:szCs w:val="24"/>
              </w:rPr>
              <w:t xml:space="preserve"> sritį, tačiau tiesiogiai susijusios su priemonėse remtinoms veikloms ir būtinos tinkamai projektams įgyvendinti, galės būti finansuojamos taikant kryžminį finansavimą.</w:t>
            </w:r>
            <w:r w:rsidRPr="009C3FD7">
              <w:rPr>
                <w:rFonts w:ascii="Times New Roman" w:hAnsi="Times New Roman"/>
                <w:sz w:val="24"/>
                <w:szCs w:val="24"/>
              </w:rPr>
              <w:t xml:space="preserve"> </w:t>
            </w:r>
          </w:p>
        </w:tc>
      </w:tr>
      <w:tr w:rsidR="008119A3" w:rsidRPr="004103DA" w:rsidTr="004648D6">
        <w:tc>
          <w:tcPr>
            <w:tcW w:w="567" w:type="dxa"/>
          </w:tcPr>
          <w:p w:rsidR="008119A3" w:rsidRPr="004103DA" w:rsidRDefault="008119A3" w:rsidP="008119A3">
            <w:pPr>
              <w:pStyle w:val="Sraopastraipa"/>
              <w:numPr>
                <w:ilvl w:val="0"/>
                <w:numId w:val="6"/>
              </w:numPr>
              <w:tabs>
                <w:tab w:val="left" w:pos="567"/>
              </w:tabs>
              <w:spacing w:after="0" w:line="240" w:lineRule="auto"/>
              <w:ind w:left="0" w:firstLine="0"/>
              <w:jc w:val="both"/>
              <w:rPr>
                <w:rFonts w:ascii="Times New Roman" w:hAnsi="Times New Roman"/>
                <w:sz w:val="24"/>
                <w:szCs w:val="24"/>
              </w:rPr>
            </w:pPr>
          </w:p>
        </w:tc>
        <w:tc>
          <w:tcPr>
            <w:tcW w:w="2836" w:type="dxa"/>
          </w:tcPr>
          <w:p w:rsidR="008119A3" w:rsidRPr="004103DA" w:rsidRDefault="008119A3" w:rsidP="004648D6">
            <w:pPr>
              <w:tabs>
                <w:tab w:val="left" w:pos="567"/>
              </w:tabs>
              <w:jc w:val="both"/>
            </w:pPr>
            <w:r w:rsidRPr="004103DA">
              <w:t>Nagrinėtų priemonės veiklų įgyvendinimo alternatyvų aprašymas ir siūlomos alternatyvos pasirinkimo pagrindimas (jei taikoma)</w:t>
            </w:r>
          </w:p>
        </w:tc>
        <w:tc>
          <w:tcPr>
            <w:tcW w:w="6945" w:type="dxa"/>
          </w:tcPr>
          <w:p w:rsidR="008119A3" w:rsidRPr="004103DA" w:rsidRDefault="008119A3" w:rsidP="004648D6">
            <w:pPr>
              <w:pStyle w:val="Komentarotekstas"/>
              <w:jc w:val="both"/>
              <w:rPr>
                <w:rFonts w:ascii="Times New Roman" w:hAnsi="Times New Roman"/>
                <w:sz w:val="24"/>
                <w:szCs w:val="24"/>
                <w:highlight w:val="yellow"/>
              </w:rPr>
            </w:pPr>
            <w:r w:rsidRPr="004103DA">
              <w:rPr>
                <w:rFonts w:ascii="Times New Roman" w:hAnsi="Times New Roman"/>
                <w:sz w:val="24"/>
                <w:szCs w:val="24"/>
              </w:rPr>
              <w:t>Netaikoma. Priemonės veiklų įgyvendinimo alternatyvų nagrinėjimas netaikomas, kadangi priemonės veiklos atitinka numatytąsias Veiksmų programoje ir taip pat yra numatytos strateginiuose dokumentuose – Sveikatos netolygumų mažinimo Lietuvoje 2014–2023 m. veiksmų plane, patvirtintame sveikatos apsaugos  ministro  2014  m.   liepos   16   d.   įsakymu Nr.   V-815 ir Sveiko senėjimo užtikrinimo Lietuvoje 2014–2023 m. veiksmų plan</w:t>
            </w:r>
            <w:r>
              <w:rPr>
                <w:rFonts w:ascii="Times New Roman" w:hAnsi="Times New Roman"/>
                <w:sz w:val="24"/>
                <w:szCs w:val="24"/>
              </w:rPr>
              <w:t xml:space="preserve">e, </w:t>
            </w:r>
            <w:r w:rsidRPr="004103DA">
              <w:rPr>
                <w:rFonts w:ascii="Times New Roman" w:hAnsi="Times New Roman"/>
                <w:sz w:val="24"/>
                <w:szCs w:val="24"/>
              </w:rPr>
              <w:t xml:space="preserve">patvirtintame sveikatos apsaugos  ministro  2014 m. liepos 16 d. įsakymu Nr. V-825.   </w:t>
            </w:r>
          </w:p>
        </w:tc>
      </w:tr>
      <w:tr w:rsidR="008119A3" w:rsidRPr="004103DA" w:rsidTr="004648D6">
        <w:tc>
          <w:tcPr>
            <w:tcW w:w="567" w:type="dxa"/>
          </w:tcPr>
          <w:p w:rsidR="008119A3" w:rsidRPr="004103DA" w:rsidRDefault="008119A3" w:rsidP="008119A3">
            <w:pPr>
              <w:pStyle w:val="Sraopastraipa"/>
              <w:numPr>
                <w:ilvl w:val="0"/>
                <w:numId w:val="6"/>
              </w:numPr>
              <w:tabs>
                <w:tab w:val="left" w:pos="567"/>
              </w:tabs>
              <w:spacing w:after="0" w:line="240" w:lineRule="auto"/>
              <w:ind w:left="0" w:firstLine="0"/>
              <w:jc w:val="both"/>
              <w:rPr>
                <w:rFonts w:ascii="Times New Roman" w:hAnsi="Times New Roman"/>
                <w:sz w:val="24"/>
                <w:szCs w:val="24"/>
              </w:rPr>
            </w:pPr>
          </w:p>
        </w:tc>
        <w:tc>
          <w:tcPr>
            <w:tcW w:w="2836" w:type="dxa"/>
          </w:tcPr>
          <w:p w:rsidR="008119A3" w:rsidRPr="004103DA" w:rsidRDefault="008119A3" w:rsidP="004648D6">
            <w:pPr>
              <w:tabs>
                <w:tab w:val="left" w:pos="567"/>
              </w:tabs>
              <w:jc w:val="both"/>
            </w:pPr>
            <w:r w:rsidRPr="004103DA">
              <w:t>Galimų pareiškėjų,  galutinių naudos gavėjų ir partnerių pasirinkimo pagrindimas</w:t>
            </w:r>
          </w:p>
        </w:tc>
        <w:tc>
          <w:tcPr>
            <w:tcW w:w="6945" w:type="dxa"/>
          </w:tcPr>
          <w:p w:rsidR="008119A3" w:rsidRDefault="008119A3" w:rsidP="004648D6">
            <w:pPr>
              <w:tabs>
                <w:tab w:val="left" w:pos="567"/>
              </w:tabs>
              <w:jc w:val="both"/>
            </w:pPr>
            <w:r w:rsidRPr="004103DA">
              <w:t>Parinkti tokie pareiškėjai, kurie atitiktų įgyvendinamus Sveikatos netolygumų mažinimo Lietuvoje 2014–2023 m. veiksmų plano, patvirtinto sveikatos apsaugos  ministro  2014  m. liepos   16   d. įsakymu Nr. V-815, Tuberkuliozės profilaktikos, diagnostikos ir gydy</w:t>
            </w:r>
            <w:r>
              <w:t xml:space="preserve">mo efektyvumo didinimo krypties, </w:t>
            </w:r>
            <w:r w:rsidRPr="004103DA">
              <w:rPr>
                <w:bCs/>
              </w:rPr>
              <w:t>Sergamumo ir pirmalaikio mirtingumo nuo kraujotakos sistemos ligų mažinimo krypties</w:t>
            </w:r>
            <w:r>
              <w:rPr>
                <w:bCs/>
              </w:rPr>
              <w:t>,</w:t>
            </w:r>
            <w:r w:rsidRPr="004103DA">
              <w:t xml:space="preserve"> Sergamumo ir pirmalaikio mirtingumo nuo galvos smegenų kraujotakos ligų mažinimo </w:t>
            </w:r>
            <w:r>
              <w:t xml:space="preserve">krypties, </w:t>
            </w:r>
            <w:r w:rsidRPr="007C2975">
              <w:t xml:space="preserve">Traumų ir nelaimingų atsitikimų profilaktikos, </w:t>
            </w:r>
            <w:proofErr w:type="spellStart"/>
            <w:r w:rsidRPr="007C2975">
              <w:t>neįgalumo</w:t>
            </w:r>
            <w:proofErr w:type="spellEnd"/>
            <w:r w:rsidRPr="007C2975">
              <w:t xml:space="preserve"> ir mirtingumo nuo išorinių priežasčių mažinimo krypties</w:t>
            </w:r>
            <w:r>
              <w:t xml:space="preserve">, Efektyvios sveikatos priežiūros prieinamumo gerinimo neįgaliesiems krypties, </w:t>
            </w:r>
            <w:r w:rsidRPr="004103DA">
              <w:t xml:space="preserve">Vaikų sveikatos stiprinimo, ligų </w:t>
            </w:r>
            <w:r w:rsidRPr="004103DA">
              <w:lastRenderedPageBreak/>
              <w:t>profilaktikos bei efektyv</w:t>
            </w:r>
            <w:r>
              <w:t>aus gydymo užtikrinimo krypties</w:t>
            </w:r>
            <w:r w:rsidRPr="004103DA">
              <w:t xml:space="preserve"> aprašuose ir </w:t>
            </w:r>
            <w:r>
              <w:t xml:space="preserve">Sveiko </w:t>
            </w:r>
            <w:r w:rsidRPr="007317BA">
              <w:t>senėjimo užtikrinimo Lietuvoje 2014–2023 m. veiksmų plano</w:t>
            </w:r>
            <w:r>
              <w:t>, patvirtinto</w:t>
            </w:r>
            <w:r w:rsidRPr="007317BA">
              <w:t xml:space="preserve"> </w:t>
            </w:r>
            <w:r w:rsidRPr="004103DA">
              <w:rPr>
                <w:color w:val="000000"/>
              </w:rPr>
              <w:t xml:space="preserve">Lietuvos Respublikos sveikatos apsaugos ministro 2014 m. liepos 16 d. įsakymu Nr. V-825 „Dėl sveiko senėjimo užtikrinimo Lietuvoje 2014–2023 m. veiksmų plano patvirtinimo“, </w:t>
            </w:r>
            <w:r w:rsidRPr="004103DA">
              <w:rPr>
                <w:bCs/>
              </w:rPr>
              <w:t>Sveikos gyvensenos ir kitų profilaktinės sveikatos priež</w:t>
            </w:r>
            <w:r>
              <w:rPr>
                <w:bCs/>
              </w:rPr>
              <w:t xml:space="preserve">iūros paslaugų plėtros krypties, Griuvimų prevencijos krypties, </w:t>
            </w:r>
            <w:r w:rsidRPr="004103DA">
              <w:rPr>
                <w:bCs/>
              </w:rPr>
              <w:t>Psichikos sveikatos</w:t>
            </w:r>
            <w:r>
              <w:rPr>
                <w:bCs/>
              </w:rPr>
              <w:t xml:space="preserve"> gerinimo krypties </w:t>
            </w:r>
            <w:r w:rsidRPr="004103DA">
              <w:rPr>
                <w:bCs/>
              </w:rPr>
              <w:t xml:space="preserve">aprašuose </w:t>
            </w:r>
            <w:r w:rsidRPr="004103DA">
              <w:t>numatytus tikslus, uždavinius ir priemones.</w:t>
            </w:r>
            <w:r w:rsidRPr="004103DA">
              <w:rPr>
                <w:color w:val="000000"/>
              </w:rPr>
              <w:t xml:space="preserve"> </w:t>
            </w:r>
            <w:r w:rsidRPr="004103DA">
              <w:t xml:space="preserve">(konkretūs punktai nurodyti lentelės dalyje 2.). </w:t>
            </w:r>
          </w:p>
          <w:p w:rsidR="008119A3" w:rsidRDefault="008119A3" w:rsidP="004648D6">
            <w:pPr>
              <w:tabs>
                <w:tab w:val="left" w:pos="567"/>
              </w:tabs>
              <w:jc w:val="both"/>
            </w:pPr>
            <w:r w:rsidRPr="00F60C5E">
              <w:t xml:space="preserve">Nacionalinės vėžio profilaktikos ir kontrolės 2014–2025 metų programos įgyvendinimo priemonių 2014–2016 metų plane </w:t>
            </w:r>
            <w:r>
              <w:t>bus numatyti galimi pareiškėjai ir partneriai. Šio plano pakeitimą numatoma atlikti iki balandžio mėn. pabaigos.</w:t>
            </w:r>
          </w:p>
          <w:p w:rsidR="008119A3" w:rsidRPr="004103DA" w:rsidRDefault="008119A3" w:rsidP="004648D6">
            <w:pPr>
              <w:tabs>
                <w:tab w:val="left" w:pos="567"/>
              </w:tabs>
              <w:jc w:val="both"/>
            </w:pPr>
          </w:p>
          <w:p w:rsidR="008119A3" w:rsidRDefault="008119A3" w:rsidP="004648D6">
            <w:pPr>
              <w:tabs>
                <w:tab w:val="left" w:pos="567"/>
              </w:tabs>
              <w:jc w:val="both"/>
            </w:pPr>
            <w:r w:rsidRPr="004103DA">
              <w:t>Galimų partnerių sąrašas sudarytas atsižvelgiant į priemonės veiklų specifiką bei į Sveikatos netolygumų mažinimo Lietuvoje 2014–2023 m. veiksmų plano, patvirtinto sveikatos apsaugos  ministro  2014  m. liepos   16   d. įsakymu Nr. V-815, Tuberkuliozės profilaktikos, diagnostikos ir gydy</w:t>
            </w:r>
            <w:r>
              <w:t xml:space="preserve">mo efektyvumo didinimo krypties, </w:t>
            </w:r>
            <w:r w:rsidRPr="004103DA">
              <w:rPr>
                <w:bCs/>
              </w:rPr>
              <w:t>Sergamumo ir pirmalaikio mirtingumo nuo kraujotakos sistemos ligų mažinimo krypties</w:t>
            </w:r>
            <w:r>
              <w:rPr>
                <w:bCs/>
              </w:rPr>
              <w:t>,</w:t>
            </w:r>
            <w:r w:rsidRPr="004103DA">
              <w:t xml:space="preserve"> Sergamumo ir pirmalaikio mirtingumo nuo galvos smegenų kraujotakos ligų mažinimo </w:t>
            </w:r>
            <w:r>
              <w:t xml:space="preserve">krypties, </w:t>
            </w:r>
            <w:r w:rsidRPr="007C2975">
              <w:t xml:space="preserve">Traumų ir nelaimingų atsitikimų profilaktikos, </w:t>
            </w:r>
            <w:proofErr w:type="spellStart"/>
            <w:r w:rsidRPr="007C2975">
              <w:t>neįgalumo</w:t>
            </w:r>
            <w:proofErr w:type="spellEnd"/>
            <w:r w:rsidRPr="007C2975">
              <w:t xml:space="preserve"> ir mirtingumo nuo išorinių priežasčių mažinimo krypties</w:t>
            </w:r>
            <w:r>
              <w:t xml:space="preserve">, Efektyvios sveikatos priežiūros prieinamumo gerinimo neįgaliesiems krypties, </w:t>
            </w:r>
            <w:r w:rsidRPr="004103DA">
              <w:t>Vaikų sveikatos stiprinimo, ligų profilaktikos bei efektyv</w:t>
            </w:r>
            <w:r>
              <w:t>aus gydymo užtikrinimo krypties</w:t>
            </w:r>
            <w:r w:rsidRPr="004103DA">
              <w:t xml:space="preserve"> aprašuose ir </w:t>
            </w:r>
            <w:r>
              <w:t xml:space="preserve">Sveiko </w:t>
            </w:r>
            <w:r w:rsidRPr="007317BA">
              <w:t>senėjimo užtikrinimo Lietuvoje 2014–2023 m. veiksmų plano</w:t>
            </w:r>
            <w:r>
              <w:t>, patvirtinto</w:t>
            </w:r>
            <w:r w:rsidRPr="007317BA">
              <w:t xml:space="preserve"> </w:t>
            </w:r>
            <w:r w:rsidRPr="004103DA">
              <w:rPr>
                <w:color w:val="000000"/>
              </w:rPr>
              <w:t xml:space="preserve">Lietuvos Respublikos sveikatos apsaugos ministro 2014 m. liepos 16 d. įsakymu Nr. V-825 „Dėl sveiko senėjimo užtikrinimo Lietuvoje 2014–2023 m. veiksmų plano patvirtinimo“, </w:t>
            </w:r>
            <w:r w:rsidRPr="004103DA">
              <w:rPr>
                <w:bCs/>
              </w:rPr>
              <w:t>Sveikos gyvensenos ir kitų profilaktinės sveikatos priež</w:t>
            </w:r>
            <w:r>
              <w:rPr>
                <w:bCs/>
              </w:rPr>
              <w:t xml:space="preserve">iūros paslaugų plėtros krypties, Griuvimų prevencijos krypties, </w:t>
            </w:r>
            <w:r w:rsidRPr="004103DA">
              <w:rPr>
                <w:bCs/>
              </w:rPr>
              <w:t>Psichikos sveikatos</w:t>
            </w:r>
            <w:r>
              <w:rPr>
                <w:bCs/>
              </w:rPr>
              <w:t xml:space="preserve"> gerinimo krypties </w:t>
            </w:r>
            <w:r w:rsidRPr="004103DA">
              <w:rPr>
                <w:bCs/>
              </w:rPr>
              <w:t xml:space="preserve">aprašuose </w:t>
            </w:r>
            <w:r w:rsidRPr="004103DA">
              <w:t>numatytus tikslus, uždavinius ir priemones</w:t>
            </w:r>
            <w:r>
              <w:t xml:space="preserve"> bei </w:t>
            </w:r>
            <w:r w:rsidRPr="00B75874">
              <w:t>Nacionalinės vėžio profilaktikos ir kontrolės 2014–2025 metų programos</w:t>
            </w:r>
            <w:r>
              <w:t xml:space="preserve"> tikslus, uždavinius ir priemones</w:t>
            </w:r>
            <w:r w:rsidRPr="004103DA">
              <w:t>.</w:t>
            </w:r>
            <w:r w:rsidRPr="004103DA">
              <w:rPr>
                <w:color w:val="000000"/>
              </w:rPr>
              <w:t xml:space="preserve"> </w:t>
            </w:r>
          </w:p>
          <w:p w:rsidR="008119A3" w:rsidRPr="004103DA" w:rsidRDefault="008119A3" w:rsidP="004648D6">
            <w:pPr>
              <w:tabs>
                <w:tab w:val="left" w:pos="567"/>
              </w:tabs>
              <w:jc w:val="both"/>
            </w:pPr>
            <w:r>
              <w:t>G</w:t>
            </w:r>
            <w:r w:rsidRPr="00BD6245">
              <w:t xml:space="preserve">alimi pareiškėjai yra </w:t>
            </w:r>
            <w:r>
              <w:t xml:space="preserve">savivaldybių visuomenės sveikatos biurai ir/ar savivaldybių administracijos, o tose savivaldybėse, kuriose tokių biurų nėra ir paslaugos teikiamos pagal sutartis su kitos savivaldybės visuomenės sveikatos biuru, pareiškėjais galės būti savivaldybių administracijos. Galutinius pareiškėjus/partnerius atrinks regionų plėtros tarybos, </w:t>
            </w:r>
            <w:r w:rsidRPr="00E44CCD">
              <w:t>kadangi priemonės planavimo būdas – regionų projektų planavimas.</w:t>
            </w:r>
          </w:p>
          <w:p w:rsidR="008119A3" w:rsidRPr="004103DA" w:rsidRDefault="008119A3" w:rsidP="004648D6">
            <w:pPr>
              <w:tabs>
                <w:tab w:val="left" w:pos="567"/>
              </w:tabs>
              <w:jc w:val="both"/>
            </w:pPr>
          </w:p>
        </w:tc>
      </w:tr>
      <w:tr w:rsidR="008119A3" w:rsidRPr="004103DA" w:rsidTr="004648D6">
        <w:tc>
          <w:tcPr>
            <w:tcW w:w="567" w:type="dxa"/>
          </w:tcPr>
          <w:p w:rsidR="008119A3" w:rsidRPr="004103DA" w:rsidRDefault="008119A3" w:rsidP="008119A3">
            <w:pPr>
              <w:pStyle w:val="Sraopastraipa"/>
              <w:numPr>
                <w:ilvl w:val="0"/>
                <w:numId w:val="6"/>
              </w:numPr>
              <w:tabs>
                <w:tab w:val="left" w:pos="567"/>
              </w:tabs>
              <w:spacing w:after="0" w:line="240" w:lineRule="auto"/>
              <w:ind w:left="0" w:firstLine="0"/>
              <w:jc w:val="both"/>
              <w:rPr>
                <w:rFonts w:ascii="Times New Roman" w:hAnsi="Times New Roman"/>
                <w:sz w:val="24"/>
                <w:szCs w:val="24"/>
              </w:rPr>
            </w:pPr>
          </w:p>
        </w:tc>
        <w:tc>
          <w:tcPr>
            <w:tcW w:w="2836" w:type="dxa"/>
          </w:tcPr>
          <w:p w:rsidR="008119A3" w:rsidRPr="004103DA" w:rsidRDefault="008119A3" w:rsidP="004648D6">
            <w:pPr>
              <w:tabs>
                <w:tab w:val="left" w:pos="567"/>
              </w:tabs>
              <w:jc w:val="both"/>
            </w:pPr>
            <w:r w:rsidRPr="004103DA">
              <w:t xml:space="preserve">Supaprastintas išlaidų apmokėjimas </w:t>
            </w:r>
          </w:p>
        </w:tc>
        <w:tc>
          <w:tcPr>
            <w:tcW w:w="6945" w:type="dxa"/>
          </w:tcPr>
          <w:p w:rsidR="008119A3" w:rsidRPr="007071F3" w:rsidRDefault="008119A3" w:rsidP="004648D6">
            <w:pPr>
              <w:tabs>
                <w:tab w:val="left" w:pos="567"/>
              </w:tabs>
              <w:jc w:val="both"/>
            </w:pPr>
            <w:r w:rsidRPr="004103DA">
              <w:t xml:space="preserve">Įgyvendinant priemonę numatoma taikyti fiksuotą normą </w:t>
            </w:r>
            <w:r w:rsidRPr="007071F3">
              <w:t xml:space="preserve">netiesioginėms projekto išlaidoms. </w:t>
            </w:r>
          </w:p>
          <w:p w:rsidR="008119A3" w:rsidRPr="007071F3" w:rsidRDefault="008119A3" w:rsidP="004648D6">
            <w:pPr>
              <w:tabs>
                <w:tab w:val="left" w:pos="567"/>
              </w:tabs>
              <w:jc w:val="both"/>
            </w:pPr>
            <w:r w:rsidRPr="007071F3">
              <w:t xml:space="preserve">Taip pat numatoma iki projektų finansavimo sąlygų aprašo patvirtinimo apsvarstyti su Europos socialinio fondo agentūra galimybę nustatyti fiksuotąjį įkainį projektą vykdančio personalo darbo užmokesčiui. </w:t>
            </w:r>
          </w:p>
          <w:p w:rsidR="008119A3" w:rsidRPr="004103DA" w:rsidRDefault="008119A3" w:rsidP="004648D6">
            <w:pPr>
              <w:tabs>
                <w:tab w:val="left" w:pos="567"/>
              </w:tabs>
              <w:jc w:val="both"/>
            </w:pPr>
            <w:r w:rsidRPr="007071F3">
              <w:t>Kitoms projektų išlaidoms</w:t>
            </w:r>
            <w:r w:rsidRPr="00EB5C40">
              <w:t xml:space="preserve"> taikyti supaprastinto išlaidų apmokėjimo netikslinga, nes kitų veiklų įgyvendinimui bus pasitelkiami viešųjų pirkimų būdu atrinkti paslaugų ir prekių teikėjai, rangovai.</w:t>
            </w:r>
            <w:r>
              <w:t xml:space="preserve"> </w:t>
            </w:r>
          </w:p>
          <w:p w:rsidR="008119A3" w:rsidRPr="004103DA" w:rsidRDefault="008119A3" w:rsidP="004648D6">
            <w:pPr>
              <w:tabs>
                <w:tab w:val="left" w:pos="567"/>
              </w:tabs>
              <w:jc w:val="both"/>
            </w:pPr>
          </w:p>
        </w:tc>
      </w:tr>
      <w:tr w:rsidR="008119A3" w:rsidRPr="004103DA" w:rsidTr="004648D6">
        <w:tc>
          <w:tcPr>
            <w:tcW w:w="567" w:type="dxa"/>
          </w:tcPr>
          <w:p w:rsidR="008119A3" w:rsidRPr="004103DA" w:rsidRDefault="008119A3" w:rsidP="008119A3">
            <w:pPr>
              <w:pStyle w:val="Sraopastraipa"/>
              <w:numPr>
                <w:ilvl w:val="0"/>
                <w:numId w:val="6"/>
              </w:numPr>
              <w:tabs>
                <w:tab w:val="left" w:pos="567"/>
              </w:tabs>
              <w:spacing w:after="0" w:line="240" w:lineRule="auto"/>
              <w:ind w:left="0" w:firstLine="0"/>
              <w:jc w:val="both"/>
              <w:rPr>
                <w:rFonts w:ascii="Times New Roman" w:hAnsi="Times New Roman"/>
                <w:sz w:val="24"/>
                <w:szCs w:val="24"/>
              </w:rPr>
            </w:pPr>
          </w:p>
        </w:tc>
        <w:tc>
          <w:tcPr>
            <w:tcW w:w="2836" w:type="dxa"/>
          </w:tcPr>
          <w:p w:rsidR="008119A3" w:rsidRPr="004103DA" w:rsidRDefault="008119A3" w:rsidP="004648D6">
            <w:pPr>
              <w:tabs>
                <w:tab w:val="left" w:pos="567"/>
              </w:tabs>
              <w:jc w:val="both"/>
              <w:rPr>
                <w:highlight w:val="yellow"/>
              </w:rPr>
            </w:pPr>
            <w:r w:rsidRPr="004103DA">
              <w:t>Galimybė taikyti viešojo ir privataus sektorių partnerystės būdą (jei taikoma)</w:t>
            </w:r>
          </w:p>
        </w:tc>
        <w:tc>
          <w:tcPr>
            <w:tcW w:w="6945" w:type="dxa"/>
          </w:tcPr>
          <w:p w:rsidR="008119A3" w:rsidRPr="004103DA" w:rsidRDefault="008119A3" w:rsidP="004648D6">
            <w:pPr>
              <w:tabs>
                <w:tab w:val="left" w:pos="567"/>
              </w:tabs>
              <w:jc w:val="both"/>
              <w:rPr>
                <w:highlight w:val="yellow"/>
              </w:rPr>
            </w:pPr>
            <w:r w:rsidRPr="004103DA">
              <w:t>Netaikoma</w:t>
            </w:r>
          </w:p>
        </w:tc>
      </w:tr>
      <w:tr w:rsidR="008119A3" w:rsidRPr="004103DA" w:rsidTr="004648D6">
        <w:tc>
          <w:tcPr>
            <w:tcW w:w="567" w:type="dxa"/>
          </w:tcPr>
          <w:p w:rsidR="008119A3" w:rsidRPr="004103DA" w:rsidRDefault="008119A3" w:rsidP="008119A3">
            <w:pPr>
              <w:pStyle w:val="Sraopastraipa"/>
              <w:numPr>
                <w:ilvl w:val="0"/>
                <w:numId w:val="6"/>
              </w:numPr>
              <w:tabs>
                <w:tab w:val="left" w:pos="567"/>
              </w:tabs>
              <w:spacing w:after="0" w:line="240" w:lineRule="auto"/>
              <w:ind w:left="0" w:firstLine="0"/>
              <w:jc w:val="both"/>
              <w:rPr>
                <w:rFonts w:ascii="Times New Roman" w:hAnsi="Times New Roman"/>
                <w:sz w:val="24"/>
                <w:szCs w:val="24"/>
              </w:rPr>
            </w:pPr>
            <w:r w:rsidRPr="004103DA">
              <w:rPr>
                <w:rFonts w:ascii="Times New Roman" w:hAnsi="Times New Roman"/>
                <w:sz w:val="24"/>
                <w:szCs w:val="24"/>
              </w:rPr>
              <w:t>G</w:t>
            </w:r>
          </w:p>
        </w:tc>
        <w:tc>
          <w:tcPr>
            <w:tcW w:w="2836" w:type="dxa"/>
          </w:tcPr>
          <w:p w:rsidR="008119A3" w:rsidRPr="004103DA" w:rsidRDefault="008119A3" w:rsidP="004648D6">
            <w:pPr>
              <w:tabs>
                <w:tab w:val="left" w:pos="567"/>
              </w:tabs>
              <w:jc w:val="both"/>
              <w:rPr>
                <w:rStyle w:val="Komentaronuoroda"/>
              </w:rPr>
            </w:pPr>
            <w:r w:rsidRPr="004103DA">
              <w:rPr>
                <w:rStyle w:val="Komentaronuoroda"/>
              </w:rPr>
              <w:t xml:space="preserve">Galimybė taikyti visuotinę dotaciją </w:t>
            </w:r>
            <w:r w:rsidRPr="004103DA">
              <w:t>(jei taikoma)</w:t>
            </w:r>
          </w:p>
        </w:tc>
        <w:tc>
          <w:tcPr>
            <w:tcW w:w="6945" w:type="dxa"/>
          </w:tcPr>
          <w:p w:rsidR="008119A3" w:rsidRPr="004103DA" w:rsidRDefault="008119A3" w:rsidP="004648D6">
            <w:pPr>
              <w:tabs>
                <w:tab w:val="left" w:pos="567"/>
              </w:tabs>
              <w:jc w:val="both"/>
            </w:pPr>
            <w:r w:rsidRPr="004103DA">
              <w:t xml:space="preserve">Netaikoma. </w:t>
            </w:r>
          </w:p>
        </w:tc>
      </w:tr>
      <w:tr w:rsidR="008119A3" w:rsidRPr="004103DA" w:rsidTr="004648D6">
        <w:tc>
          <w:tcPr>
            <w:tcW w:w="567" w:type="dxa"/>
          </w:tcPr>
          <w:p w:rsidR="008119A3" w:rsidRPr="004103DA" w:rsidRDefault="008119A3" w:rsidP="008119A3">
            <w:pPr>
              <w:pStyle w:val="Sraopastraipa"/>
              <w:numPr>
                <w:ilvl w:val="0"/>
                <w:numId w:val="6"/>
              </w:numPr>
              <w:tabs>
                <w:tab w:val="left" w:pos="567"/>
              </w:tabs>
              <w:spacing w:after="0" w:line="240" w:lineRule="auto"/>
              <w:ind w:left="0" w:firstLine="0"/>
              <w:jc w:val="both"/>
              <w:rPr>
                <w:rFonts w:ascii="Times New Roman" w:hAnsi="Times New Roman"/>
                <w:sz w:val="24"/>
                <w:szCs w:val="24"/>
              </w:rPr>
            </w:pPr>
          </w:p>
        </w:tc>
        <w:tc>
          <w:tcPr>
            <w:tcW w:w="2836" w:type="dxa"/>
          </w:tcPr>
          <w:p w:rsidR="008119A3" w:rsidRPr="004103DA" w:rsidRDefault="008119A3" w:rsidP="004648D6">
            <w:pPr>
              <w:tabs>
                <w:tab w:val="left" w:pos="567"/>
              </w:tabs>
              <w:jc w:val="both"/>
              <w:rPr>
                <w:rStyle w:val="Komentaronuoroda"/>
              </w:rPr>
            </w:pPr>
            <w:r w:rsidRPr="004103DA">
              <w:rPr>
                <w:rStyle w:val="Komentaronuoroda"/>
              </w:rPr>
              <w:t xml:space="preserve">Jungtinės priemonės tikslingumo pagrindimas </w:t>
            </w:r>
            <w:r w:rsidRPr="004103DA">
              <w:t>(jei taikoma)</w:t>
            </w:r>
          </w:p>
        </w:tc>
        <w:tc>
          <w:tcPr>
            <w:tcW w:w="6945" w:type="dxa"/>
          </w:tcPr>
          <w:p w:rsidR="008119A3" w:rsidRPr="004103DA" w:rsidRDefault="008119A3" w:rsidP="004648D6">
            <w:pPr>
              <w:tabs>
                <w:tab w:val="left" w:pos="567"/>
              </w:tabs>
              <w:jc w:val="both"/>
            </w:pPr>
            <w:r w:rsidRPr="004103DA">
              <w:t xml:space="preserve">Netaikoma. </w:t>
            </w:r>
          </w:p>
        </w:tc>
      </w:tr>
      <w:tr w:rsidR="008119A3" w:rsidRPr="004103DA" w:rsidTr="004648D6">
        <w:tc>
          <w:tcPr>
            <w:tcW w:w="567" w:type="dxa"/>
          </w:tcPr>
          <w:p w:rsidR="008119A3" w:rsidRPr="004103DA" w:rsidRDefault="008119A3" w:rsidP="008119A3">
            <w:pPr>
              <w:pStyle w:val="Sraopastraipa"/>
              <w:numPr>
                <w:ilvl w:val="0"/>
                <w:numId w:val="6"/>
              </w:numPr>
              <w:tabs>
                <w:tab w:val="left" w:pos="567"/>
              </w:tabs>
              <w:spacing w:after="0" w:line="240" w:lineRule="auto"/>
              <w:ind w:left="0" w:firstLine="0"/>
              <w:jc w:val="both"/>
              <w:rPr>
                <w:rFonts w:ascii="Times New Roman" w:hAnsi="Times New Roman"/>
                <w:sz w:val="24"/>
                <w:szCs w:val="24"/>
              </w:rPr>
            </w:pPr>
          </w:p>
        </w:tc>
        <w:tc>
          <w:tcPr>
            <w:tcW w:w="2836" w:type="dxa"/>
          </w:tcPr>
          <w:p w:rsidR="008119A3" w:rsidRPr="004103DA" w:rsidRDefault="008119A3" w:rsidP="004648D6">
            <w:pPr>
              <w:tabs>
                <w:tab w:val="left" w:pos="567"/>
              </w:tabs>
              <w:jc w:val="both"/>
              <w:rPr>
                <w:rStyle w:val="Komentaronuoroda"/>
              </w:rPr>
            </w:pPr>
            <w:r w:rsidRPr="004103DA">
              <w:rPr>
                <w:rStyle w:val="Komentaronuoroda"/>
              </w:rPr>
              <w:t xml:space="preserve">Galimų </w:t>
            </w:r>
            <w:proofErr w:type="spellStart"/>
            <w:r w:rsidRPr="004103DA">
              <w:rPr>
                <w:rStyle w:val="Komentaronuoroda"/>
              </w:rPr>
              <w:t>rizikų</w:t>
            </w:r>
            <w:proofErr w:type="spellEnd"/>
            <w:r w:rsidRPr="004103DA">
              <w:rPr>
                <w:rStyle w:val="Komentaronuoroda"/>
              </w:rPr>
              <w:t xml:space="preserve"> vertinimas</w:t>
            </w:r>
          </w:p>
        </w:tc>
        <w:tc>
          <w:tcPr>
            <w:tcW w:w="6945" w:type="dxa"/>
          </w:tcPr>
          <w:p w:rsidR="008119A3" w:rsidRDefault="008119A3" w:rsidP="004648D6">
            <w:pPr>
              <w:tabs>
                <w:tab w:val="left" w:pos="567"/>
              </w:tabs>
              <w:jc w:val="both"/>
              <w:rPr>
                <w:spacing w:val="-5"/>
                <w:lang w:eastAsia="lt-LT"/>
              </w:rPr>
            </w:pPr>
            <w:r w:rsidRPr="004103DA">
              <w:rPr>
                <w:spacing w:val="4"/>
                <w:lang w:eastAsia="lt-LT"/>
              </w:rPr>
              <w:t xml:space="preserve">Esminių </w:t>
            </w:r>
            <w:proofErr w:type="spellStart"/>
            <w:r w:rsidRPr="004103DA">
              <w:rPr>
                <w:spacing w:val="4"/>
                <w:lang w:eastAsia="lt-LT"/>
              </w:rPr>
              <w:t>rizikų</w:t>
            </w:r>
            <w:proofErr w:type="spellEnd"/>
            <w:r w:rsidRPr="004103DA">
              <w:rPr>
                <w:spacing w:val="4"/>
                <w:lang w:eastAsia="lt-LT"/>
              </w:rPr>
              <w:t>, dėl kurių Priemonė negalėtų būti įgyvendinta</w:t>
            </w:r>
            <w:r>
              <w:rPr>
                <w:spacing w:val="4"/>
                <w:lang w:eastAsia="lt-LT"/>
              </w:rPr>
              <w:t>,</w:t>
            </w:r>
            <w:r w:rsidRPr="004103DA">
              <w:rPr>
                <w:spacing w:val="-2"/>
                <w:lang w:eastAsia="lt-LT"/>
              </w:rPr>
              <w:t xml:space="preserve"> nenumatoma, tačiau p</w:t>
            </w:r>
            <w:r w:rsidRPr="004103DA">
              <w:rPr>
                <w:spacing w:val="-5"/>
                <w:lang w:eastAsia="lt-LT"/>
              </w:rPr>
              <w:t>riemonės sėkmingam įgyvendinimui įtakos gali turėti politinės valios stoka nuosekliai ir savalaikiai įgyvendinti numatytus veiksmus, tačiau šią riziką mažina tai, kad Sveikatos netolygumų mažinimo 2014</w:t>
            </w:r>
            <w:r>
              <w:rPr>
                <w:spacing w:val="-5"/>
                <w:lang w:eastAsia="lt-LT"/>
              </w:rPr>
              <w:t>–</w:t>
            </w:r>
            <w:r w:rsidRPr="004103DA">
              <w:rPr>
                <w:spacing w:val="-5"/>
                <w:lang w:eastAsia="lt-LT"/>
              </w:rPr>
              <w:t>2023 m. veiksmų planas yra pateiktas Europos Komisijai kaip vienas iš dviejų esminių dokumentų, kurių pagrindu bus naudojamos ES struktūrinių fondų investicijos, todėl politinė kaita ženklios įtakos tikėtinai nedarys.</w:t>
            </w:r>
          </w:p>
          <w:p w:rsidR="008119A3" w:rsidRDefault="008119A3" w:rsidP="004648D6">
            <w:pPr>
              <w:tabs>
                <w:tab w:val="left" w:pos="567"/>
              </w:tabs>
              <w:jc w:val="both"/>
              <w:rPr>
                <w:spacing w:val="-5"/>
                <w:lang w:eastAsia="lt-LT"/>
              </w:rPr>
            </w:pPr>
            <w:r>
              <w:rPr>
                <w:spacing w:val="-5"/>
                <w:lang w:eastAsia="lt-LT"/>
              </w:rPr>
              <w:t xml:space="preserve">Minimali rizika yra, jog gali būti </w:t>
            </w:r>
            <w:r w:rsidRPr="006C381B">
              <w:rPr>
                <w:spacing w:val="-5"/>
                <w:lang w:eastAsia="lt-LT"/>
              </w:rPr>
              <w:t xml:space="preserve">nepakankamai aktyvus </w:t>
            </w:r>
            <w:r>
              <w:rPr>
                <w:spacing w:val="-5"/>
                <w:lang w:eastAsia="lt-LT"/>
              </w:rPr>
              <w:t xml:space="preserve">gyventojų </w:t>
            </w:r>
            <w:r w:rsidRPr="006C381B">
              <w:rPr>
                <w:spacing w:val="-5"/>
                <w:lang w:eastAsia="lt-LT"/>
              </w:rPr>
              <w:t xml:space="preserve">dalyvavimas pagal priemonę įgyvendinamuose </w:t>
            </w:r>
            <w:r>
              <w:rPr>
                <w:spacing w:val="-5"/>
                <w:lang w:eastAsia="lt-LT"/>
              </w:rPr>
              <w:t>šviečiamosiose ir pan. veiklose.</w:t>
            </w:r>
          </w:p>
          <w:p w:rsidR="008119A3" w:rsidRDefault="008119A3" w:rsidP="004648D6">
            <w:pPr>
              <w:tabs>
                <w:tab w:val="left" w:pos="567"/>
              </w:tabs>
              <w:jc w:val="both"/>
              <w:rPr>
                <w:spacing w:val="-5"/>
                <w:lang w:eastAsia="lt-LT"/>
              </w:rPr>
            </w:pPr>
            <w:r w:rsidRPr="006C381B">
              <w:rPr>
                <w:spacing w:val="-5"/>
                <w:lang w:eastAsia="lt-LT"/>
              </w:rPr>
              <w:t xml:space="preserve">Numatomi </w:t>
            </w:r>
            <w:r>
              <w:rPr>
                <w:spacing w:val="-5"/>
                <w:lang w:eastAsia="lt-LT"/>
              </w:rPr>
              <w:t>veiklų vykdytojai, bus patys suinteresuoti kontroliuoti rodiklių pasiekimą kadangi nuo to priklausys veiklų finansavimas.</w:t>
            </w:r>
          </w:p>
          <w:p w:rsidR="008119A3" w:rsidRDefault="008119A3" w:rsidP="004648D6">
            <w:pPr>
              <w:tabs>
                <w:tab w:val="left" w:pos="567"/>
              </w:tabs>
              <w:jc w:val="both"/>
              <w:rPr>
                <w:spacing w:val="-5"/>
                <w:lang w:eastAsia="lt-LT"/>
              </w:rPr>
            </w:pPr>
          </w:p>
          <w:p w:rsidR="008119A3" w:rsidRDefault="008119A3" w:rsidP="004648D6">
            <w:pPr>
              <w:tabs>
                <w:tab w:val="left" w:pos="567"/>
              </w:tabs>
              <w:jc w:val="both"/>
            </w:pPr>
            <w:r>
              <w:rPr>
                <w:spacing w:val="-5"/>
                <w:lang w:eastAsia="lt-LT"/>
              </w:rPr>
              <w:t xml:space="preserve">Minimali rizika yra susijusi su priemonės įgyvendinimo sparta. </w:t>
            </w:r>
            <w:r w:rsidRPr="001223EA">
              <w:t>Planuojama taikyti rizikos valdymo priemonė – Sveikatos apsaugos ministerijos darbuotojų kvalifikacijos kėlimas</w:t>
            </w:r>
            <w:r>
              <w:t>, taip pat tamprus bendradarbiavimas su įgyvendinančiąja institucija</w:t>
            </w:r>
            <w:r w:rsidRPr="001223EA">
              <w:t>.</w:t>
            </w:r>
          </w:p>
          <w:p w:rsidR="008119A3" w:rsidRDefault="008119A3" w:rsidP="004648D6">
            <w:pPr>
              <w:tabs>
                <w:tab w:val="left" w:pos="567"/>
              </w:tabs>
              <w:jc w:val="both"/>
              <w:rPr>
                <w:spacing w:val="-5"/>
                <w:lang w:eastAsia="lt-LT"/>
              </w:rPr>
            </w:pPr>
          </w:p>
          <w:p w:rsidR="008119A3" w:rsidRPr="00EB5C40" w:rsidRDefault="008119A3" w:rsidP="004648D6">
            <w:pPr>
              <w:tabs>
                <w:tab w:val="left" w:pos="567"/>
              </w:tabs>
              <w:jc w:val="both"/>
            </w:pPr>
            <w:r w:rsidRPr="00EB5C40">
              <w:t>Priemonės galimi partneriai yra pirminės asmens sveikatos priežiūros paslaugas teikiančios ambulatorinės asmens sveikatos priežiūros įstaigos. Tokios įstaigos gali būti įsteigtos ne tik valstybės ir/ar savivaldybių, bet ir privačių asmenų (privatūs šeimos gydytojų kabinetai, kurie yra UAB, MB ir pan.), kurios gali atitikti kriterijus, pagal kuriuos</w:t>
            </w:r>
            <w:r>
              <w:t xml:space="preserve"> </w:t>
            </w:r>
            <w:r w:rsidRPr="00EB5C40">
              <w:t xml:space="preserve">skiriamos lėšos būtų traktuojamos kaip valstybės pagalba. Šią riziką numatoma valdyti numatant paramos skyrimo sąlygas, kad nebūtų pažeisti valstybės pagalbos principai. Planuojama  taikyti </w:t>
            </w:r>
            <w:proofErr w:type="spellStart"/>
            <w:r w:rsidRPr="00EB5C40">
              <w:t>de</w:t>
            </w:r>
            <w:proofErr w:type="spellEnd"/>
            <w:r w:rsidRPr="00EB5C40">
              <w:t xml:space="preserve"> </w:t>
            </w:r>
            <w:proofErr w:type="spellStart"/>
            <w:r w:rsidRPr="00EB5C40">
              <w:t>minimis</w:t>
            </w:r>
            <w:proofErr w:type="spellEnd"/>
            <w:r w:rsidRPr="00EB5C40">
              <w:t xml:space="preserve"> pagalbos tokioms įmonėms.</w:t>
            </w:r>
          </w:p>
          <w:p w:rsidR="008119A3" w:rsidRPr="00EB5C40" w:rsidRDefault="008119A3" w:rsidP="004648D6">
            <w:pPr>
              <w:tabs>
                <w:tab w:val="left" w:pos="567"/>
              </w:tabs>
              <w:jc w:val="both"/>
            </w:pPr>
            <w:r w:rsidRPr="00EB5C40">
              <w:t xml:space="preserve">Pagal visuotinės ekonominės svarbos paslaugų (toliau – VESP) </w:t>
            </w:r>
            <w:proofErr w:type="spellStart"/>
            <w:r w:rsidRPr="00EB5C40">
              <w:t>de</w:t>
            </w:r>
            <w:proofErr w:type="spellEnd"/>
            <w:r w:rsidRPr="00EB5C40">
              <w:t xml:space="preserve"> </w:t>
            </w:r>
            <w:proofErr w:type="spellStart"/>
            <w:r w:rsidRPr="00EB5C40">
              <w:t>minimis</w:t>
            </w:r>
            <w:proofErr w:type="spellEnd"/>
            <w:r w:rsidRPr="00EB5C40">
              <w:t xml:space="preserve"> reglamentą VESP valstybės finansavimas, neviršijantis </w:t>
            </w:r>
          </w:p>
          <w:p w:rsidR="008119A3" w:rsidRDefault="008119A3" w:rsidP="004648D6">
            <w:pPr>
              <w:tabs>
                <w:tab w:val="left" w:pos="567"/>
              </w:tabs>
              <w:jc w:val="both"/>
            </w:pPr>
            <w:r w:rsidRPr="00EB5C40">
              <w:t xml:space="preserve">500 000 EUR per trejų fiskalinių metų laikotarpį, nelaikomas valstybės pagalba. Kadangi suma yra nedidelė, laikoma, jog ji neturi poveikio tarpvalstybinei prekybai ar konkurencijai. Kadangi šios priemonės nelaikomos valstybės pagalba, nėra ir įpareigojimo apie jas iš anksto pranešti Komisijai. VESP </w:t>
            </w:r>
            <w:proofErr w:type="spellStart"/>
            <w:r w:rsidRPr="00EB5C40">
              <w:t>de</w:t>
            </w:r>
            <w:proofErr w:type="spellEnd"/>
            <w:r w:rsidRPr="00EB5C40">
              <w:t xml:space="preserve"> </w:t>
            </w:r>
            <w:proofErr w:type="spellStart"/>
            <w:r w:rsidRPr="00EB5C40">
              <w:t>minimis</w:t>
            </w:r>
            <w:proofErr w:type="spellEnd"/>
            <w:r w:rsidRPr="00EB5C40">
              <w:t xml:space="preserve"> reglamente (kaip ir bendrajame </w:t>
            </w:r>
            <w:proofErr w:type="spellStart"/>
            <w:r w:rsidRPr="00EB5C40">
              <w:t>de</w:t>
            </w:r>
            <w:proofErr w:type="spellEnd"/>
            <w:r w:rsidRPr="00EB5C40">
              <w:t xml:space="preserve"> </w:t>
            </w:r>
            <w:proofErr w:type="spellStart"/>
            <w:r w:rsidRPr="00EB5C40">
              <w:t>minimis</w:t>
            </w:r>
            <w:proofErr w:type="spellEnd"/>
            <w:r w:rsidRPr="00EB5C40">
              <w:t xml:space="preserve"> reglamente) numatyti du alternatyvūs metodai, kuriais užtikrinama, kad visa įmonės gauta suma neviršytų nustatytos viršutinės ribos. Priežiūra vykdoma per suteiktos visos </w:t>
            </w:r>
            <w:proofErr w:type="spellStart"/>
            <w:r w:rsidRPr="00EB5C40">
              <w:t>de</w:t>
            </w:r>
            <w:proofErr w:type="spellEnd"/>
            <w:r w:rsidRPr="00EB5C40">
              <w:t xml:space="preserve"> </w:t>
            </w:r>
            <w:proofErr w:type="spellStart"/>
            <w:r w:rsidRPr="00EB5C40">
              <w:t>minimis</w:t>
            </w:r>
            <w:proofErr w:type="spellEnd"/>
            <w:r w:rsidRPr="00EB5C40">
              <w:t xml:space="preserve"> pagalbos centrinį Valstybinės pagalbos registrą. Taip pat gaunant iš įmonės deklaraciją apie visa gautą </w:t>
            </w:r>
            <w:proofErr w:type="spellStart"/>
            <w:r w:rsidRPr="00EB5C40">
              <w:t>de</w:t>
            </w:r>
            <w:proofErr w:type="spellEnd"/>
            <w:r w:rsidRPr="00EB5C40">
              <w:t xml:space="preserve"> </w:t>
            </w:r>
            <w:proofErr w:type="spellStart"/>
            <w:r w:rsidRPr="00EB5C40">
              <w:t>minimis</w:t>
            </w:r>
            <w:proofErr w:type="spellEnd"/>
            <w:r w:rsidRPr="00EB5C40">
              <w:t xml:space="preserve"> pagalbą, siekiant patikrinti, ar laikomasi nustatytos viršutinės ribos. VESP </w:t>
            </w:r>
            <w:proofErr w:type="spellStart"/>
            <w:r w:rsidRPr="00EB5C40">
              <w:t>de</w:t>
            </w:r>
            <w:proofErr w:type="spellEnd"/>
            <w:r w:rsidRPr="00EB5C40">
              <w:t xml:space="preserve"> </w:t>
            </w:r>
            <w:proofErr w:type="spellStart"/>
            <w:r w:rsidRPr="00EB5C40">
              <w:t>minimis</w:t>
            </w:r>
            <w:proofErr w:type="spellEnd"/>
            <w:r w:rsidRPr="00EB5C40">
              <w:t xml:space="preserve"> reglamentu leidžiama sumuoti VESP </w:t>
            </w:r>
            <w:proofErr w:type="spellStart"/>
            <w:r w:rsidRPr="00EB5C40">
              <w:t>de</w:t>
            </w:r>
            <w:proofErr w:type="spellEnd"/>
            <w:r w:rsidRPr="00EB5C40">
              <w:t xml:space="preserve"> </w:t>
            </w:r>
            <w:proofErr w:type="spellStart"/>
            <w:r w:rsidRPr="00EB5C40">
              <w:t>minimis</w:t>
            </w:r>
            <w:proofErr w:type="spellEnd"/>
            <w:r w:rsidRPr="00EB5C40">
              <w:t xml:space="preserve"> pagalbą ir </w:t>
            </w:r>
            <w:proofErr w:type="spellStart"/>
            <w:r w:rsidRPr="00EB5C40">
              <w:t>de</w:t>
            </w:r>
            <w:proofErr w:type="spellEnd"/>
            <w:r w:rsidRPr="00EB5C40">
              <w:t xml:space="preserve"> </w:t>
            </w:r>
            <w:proofErr w:type="spellStart"/>
            <w:r w:rsidRPr="00EB5C40">
              <w:t>minimis</w:t>
            </w:r>
            <w:proofErr w:type="spellEnd"/>
            <w:r w:rsidRPr="00EB5C40">
              <w:t xml:space="preserve"> pagalbą, suteiktą pagal kitą reglamentą neviršijant 500 </w:t>
            </w:r>
            <w:r w:rsidRPr="00EB5C40">
              <w:lastRenderedPageBreak/>
              <w:t xml:space="preserve">000 EUR. Tai reiškia, kad, pavyzdžiui, jei įmonė jau yra gavusi 150 000 EUR per paskutinius trejus finansinius metus, ji dar gali gauti iki 350 000 EUR pagal VESP </w:t>
            </w:r>
            <w:proofErr w:type="spellStart"/>
            <w:r w:rsidRPr="00EB5C40">
              <w:t>de</w:t>
            </w:r>
            <w:proofErr w:type="spellEnd"/>
            <w:r w:rsidRPr="00EB5C40">
              <w:t xml:space="preserve"> </w:t>
            </w:r>
            <w:proofErr w:type="spellStart"/>
            <w:r w:rsidRPr="00EB5C40">
              <w:t>minimis</w:t>
            </w:r>
            <w:proofErr w:type="spellEnd"/>
            <w:r w:rsidRPr="00EB5C40">
              <w:t xml:space="preserve"> reglamentą.</w:t>
            </w:r>
          </w:p>
          <w:p w:rsidR="008119A3" w:rsidRPr="004103DA" w:rsidRDefault="008119A3" w:rsidP="004648D6">
            <w:pPr>
              <w:tabs>
                <w:tab w:val="left" w:pos="567"/>
              </w:tabs>
              <w:jc w:val="both"/>
            </w:pPr>
          </w:p>
        </w:tc>
      </w:tr>
      <w:tr w:rsidR="008119A3" w:rsidRPr="004103DA" w:rsidTr="004648D6">
        <w:tc>
          <w:tcPr>
            <w:tcW w:w="567" w:type="dxa"/>
          </w:tcPr>
          <w:p w:rsidR="008119A3" w:rsidRPr="004103DA" w:rsidRDefault="008119A3" w:rsidP="008119A3">
            <w:pPr>
              <w:pStyle w:val="Sraopastraipa"/>
              <w:numPr>
                <w:ilvl w:val="0"/>
                <w:numId w:val="6"/>
              </w:numPr>
              <w:tabs>
                <w:tab w:val="left" w:pos="567"/>
              </w:tabs>
              <w:spacing w:after="0" w:line="240" w:lineRule="auto"/>
              <w:ind w:left="0" w:firstLine="0"/>
              <w:jc w:val="both"/>
              <w:rPr>
                <w:rFonts w:ascii="Times New Roman" w:hAnsi="Times New Roman"/>
                <w:sz w:val="24"/>
                <w:szCs w:val="24"/>
              </w:rPr>
            </w:pPr>
          </w:p>
        </w:tc>
        <w:tc>
          <w:tcPr>
            <w:tcW w:w="2836" w:type="dxa"/>
          </w:tcPr>
          <w:p w:rsidR="008119A3" w:rsidRPr="004103DA" w:rsidRDefault="008119A3" w:rsidP="004648D6">
            <w:pPr>
              <w:tabs>
                <w:tab w:val="left" w:pos="567"/>
              </w:tabs>
              <w:jc w:val="both"/>
              <w:rPr>
                <w:rStyle w:val="Komentaronuoroda"/>
              </w:rPr>
            </w:pPr>
            <w:r w:rsidRPr="004103DA">
              <w:rPr>
                <w:rStyle w:val="Komentaronuoroda"/>
              </w:rPr>
              <w:t>Horizontaliųjų principų įgyvendinimas</w:t>
            </w:r>
          </w:p>
        </w:tc>
        <w:tc>
          <w:tcPr>
            <w:tcW w:w="6945" w:type="dxa"/>
          </w:tcPr>
          <w:p w:rsidR="008119A3" w:rsidRPr="004103DA" w:rsidRDefault="008119A3" w:rsidP="004648D6">
            <w:pPr>
              <w:widowControl w:val="0"/>
              <w:autoSpaceDE w:val="0"/>
              <w:autoSpaceDN w:val="0"/>
              <w:adjustRightInd w:val="0"/>
              <w:spacing w:line="278" w:lineRule="exact"/>
              <w:jc w:val="both"/>
              <w:rPr>
                <w:lang w:eastAsia="lt-LT"/>
              </w:rPr>
            </w:pPr>
            <w:r w:rsidRPr="004103DA">
              <w:rPr>
                <w:spacing w:val="2"/>
                <w:lang w:eastAsia="lt-LT"/>
              </w:rPr>
              <w:t xml:space="preserve">Projektuose, kurie bus įgyvendinami Priemonei skirtomis lėšomis, nebus </w:t>
            </w:r>
            <w:r w:rsidRPr="004103DA">
              <w:rPr>
                <w:spacing w:val="6"/>
                <w:lang w:eastAsia="lt-LT"/>
              </w:rPr>
              <w:t xml:space="preserve">apribojimų, kurie turėtų neigiamą poveikį lyčių lygybės ir </w:t>
            </w:r>
            <w:r w:rsidRPr="004103DA">
              <w:rPr>
                <w:spacing w:val="8"/>
                <w:lang w:eastAsia="lt-LT"/>
              </w:rPr>
              <w:t xml:space="preserve">nediskriminavimo dėl lyties, rasės, tautybės, kalbos, kilmės, </w:t>
            </w:r>
            <w:r w:rsidRPr="004103DA">
              <w:rPr>
                <w:spacing w:val="7"/>
                <w:lang w:eastAsia="lt-LT"/>
              </w:rPr>
              <w:t xml:space="preserve">socialinės padėties, tikėjimo, įsitikinimų ar pažiūrų, amžiaus, </w:t>
            </w:r>
            <w:r w:rsidRPr="004103DA">
              <w:rPr>
                <w:spacing w:val="3"/>
                <w:lang w:eastAsia="lt-LT"/>
              </w:rPr>
              <w:t xml:space="preserve">negalios, lytinės orientacijos, etninės priklausomybės, religijos </w:t>
            </w:r>
            <w:r w:rsidRPr="004103DA">
              <w:rPr>
                <w:spacing w:val="-2"/>
                <w:lang w:eastAsia="lt-LT"/>
              </w:rPr>
              <w:t xml:space="preserve">principams įgyvendinti. </w:t>
            </w:r>
            <w:r w:rsidRPr="004103DA">
              <w:rPr>
                <w:lang w:eastAsia="lt-LT"/>
              </w:rPr>
              <w:t>Gyventojų sveikatai palankūs sprendimai ypač pažeidžiamoms gyventojų grupėms yra vienas iš darnaus vystymosi principų, todėl visi Sveikatos apsaugos ministerijos numatyti įgyvendinti veiksmai prisideda prie darnaus vystymosi.</w:t>
            </w:r>
          </w:p>
          <w:p w:rsidR="008119A3" w:rsidRPr="004103DA" w:rsidRDefault="008119A3" w:rsidP="004648D6">
            <w:pPr>
              <w:tabs>
                <w:tab w:val="left" w:pos="567"/>
              </w:tabs>
              <w:jc w:val="both"/>
            </w:pPr>
          </w:p>
          <w:p w:rsidR="008119A3" w:rsidRPr="004103DA" w:rsidRDefault="008119A3" w:rsidP="004648D6">
            <w:pPr>
              <w:tabs>
                <w:tab w:val="left" w:pos="567"/>
              </w:tabs>
              <w:jc w:val="both"/>
            </w:pPr>
          </w:p>
          <w:p w:rsidR="008119A3" w:rsidRPr="004103DA" w:rsidRDefault="008119A3" w:rsidP="004648D6">
            <w:pPr>
              <w:tabs>
                <w:tab w:val="left" w:pos="567"/>
              </w:tabs>
              <w:jc w:val="both"/>
            </w:pPr>
            <w:r w:rsidRPr="004103DA">
              <w:t>Aktyviai prie horizontaliųjų principų įgyvendinimo priemonė neprisideda.</w:t>
            </w:r>
          </w:p>
        </w:tc>
      </w:tr>
      <w:tr w:rsidR="008119A3" w:rsidRPr="004103DA" w:rsidTr="004648D6">
        <w:tc>
          <w:tcPr>
            <w:tcW w:w="10348" w:type="dxa"/>
            <w:gridSpan w:val="3"/>
            <w:shd w:val="clear" w:color="auto" w:fill="F2F2F2" w:themeFill="background1" w:themeFillShade="F2"/>
          </w:tcPr>
          <w:p w:rsidR="008119A3" w:rsidRPr="004103DA" w:rsidRDefault="008119A3" w:rsidP="004648D6">
            <w:pPr>
              <w:tabs>
                <w:tab w:val="left" w:pos="567"/>
              </w:tabs>
              <w:jc w:val="both"/>
            </w:pPr>
            <w:r w:rsidRPr="004103DA">
              <w:t>II. Finansavimo forma</w:t>
            </w:r>
          </w:p>
        </w:tc>
      </w:tr>
      <w:tr w:rsidR="008119A3" w:rsidRPr="004103DA" w:rsidTr="004648D6">
        <w:tc>
          <w:tcPr>
            <w:tcW w:w="567" w:type="dxa"/>
          </w:tcPr>
          <w:p w:rsidR="008119A3" w:rsidRPr="004103DA" w:rsidRDefault="008119A3" w:rsidP="008119A3">
            <w:pPr>
              <w:pStyle w:val="Sraopastraipa"/>
              <w:numPr>
                <w:ilvl w:val="0"/>
                <w:numId w:val="6"/>
              </w:numPr>
              <w:tabs>
                <w:tab w:val="left" w:pos="567"/>
              </w:tabs>
              <w:spacing w:after="0" w:line="240" w:lineRule="auto"/>
              <w:ind w:hanging="1080"/>
              <w:jc w:val="both"/>
              <w:rPr>
                <w:rFonts w:ascii="Times New Roman" w:hAnsi="Times New Roman"/>
                <w:sz w:val="24"/>
                <w:szCs w:val="24"/>
              </w:rPr>
            </w:pPr>
          </w:p>
        </w:tc>
        <w:tc>
          <w:tcPr>
            <w:tcW w:w="2836" w:type="dxa"/>
          </w:tcPr>
          <w:p w:rsidR="008119A3" w:rsidRPr="004103DA" w:rsidRDefault="008119A3" w:rsidP="004648D6">
            <w:pPr>
              <w:tabs>
                <w:tab w:val="left" w:pos="567"/>
              </w:tabs>
              <w:jc w:val="both"/>
            </w:pPr>
            <w:r w:rsidRPr="004103DA">
              <w:t>Priemonės finansavimo formos pasirinkimo pagrindimas</w:t>
            </w:r>
          </w:p>
        </w:tc>
        <w:tc>
          <w:tcPr>
            <w:tcW w:w="6945" w:type="dxa"/>
          </w:tcPr>
          <w:p w:rsidR="008119A3" w:rsidRPr="004103DA" w:rsidRDefault="008119A3" w:rsidP="004648D6">
            <w:pPr>
              <w:tabs>
                <w:tab w:val="left" w:pos="175"/>
              </w:tabs>
              <w:jc w:val="both"/>
            </w:pPr>
            <w:r w:rsidRPr="004103DA">
              <w:rPr>
                <w:spacing w:val="-5"/>
                <w:lang w:eastAsia="lt-LT"/>
              </w:rPr>
              <w:t xml:space="preserve">Priemonės finansavimo forma – negrąžinamoji subsidija, pasirinkta atsižvelgiant į tai, kad visos veiklos bus įgyvendinamos įstaigų, kurių veikla finansuojama nacionalinio ir / ar savivaldybių biudžeto lėšomis, be to, intervencijų pobūdis nėra susijęs su ekonomine nauda, </w:t>
            </w:r>
            <w:r>
              <w:rPr>
                <w:spacing w:val="-5"/>
                <w:lang w:eastAsia="lt-LT"/>
              </w:rPr>
              <w:t xml:space="preserve">veiklos </w:t>
            </w:r>
            <w:r w:rsidRPr="004103DA">
              <w:rPr>
                <w:spacing w:val="-5"/>
                <w:lang w:eastAsia="lt-LT"/>
              </w:rPr>
              <w:t xml:space="preserve">grynųjų pajamų negeneruoja. Kitos finansavimo formos nepasiteisintų ir nebūtų pasiektas </w:t>
            </w:r>
            <w:r>
              <w:rPr>
                <w:spacing w:val="-5"/>
                <w:lang w:eastAsia="lt-LT"/>
              </w:rPr>
              <w:t>priemonių tikslai</w:t>
            </w:r>
            <w:r w:rsidRPr="004103DA">
              <w:rPr>
                <w:spacing w:val="-5"/>
                <w:lang w:eastAsia="lt-LT"/>
              </w:rPr>
              <w:t xml:space="preserve"> tikslas. Remtasi </w:t>
            </w:r>
            <w:proofErr w:type="spellStart"/>
            <w:r w:rsidRPr="004103DA">
              <w:rPr>
                <w:spacing w:val="-5"/>
                <w:lang w:eastAsia="lt-LT"/>
              </w:rPr>
              <w:t>VšĮ</w:t>
            </w:r>
            <w:proofErr w:type="spellEnd"/>
            <w:r w:rsidRPr="004103DA">
              <w:rPr>
                <w:spacing w:val="-5"/>
                <w:lang w:eastAsia="lt-LT"/>
              </w:rPr>
              <w:t xml:space="preserve"> Viešosios politikos ir vadybos instituto parengta išankstinio vertinimo ataskaita.</w:t>
            </w:r>
          </w:p>
        </w:tc>
      </w:tr>
      <w:tr w:rsidR="008119A3" w:rsidRPr="004103DA" w:rsidTr="004648D6">
        <w:tc>
          <w:tcPr>
            <w:tcW w:w="567" w:type="dxa"/>
          </w:tcPr>
          <w:p w:rsidR="008119A3" w:rsidRPr="004103DA" w:rsidRDefault="008119A3" w:rsidP="008119A3">
            <w:pPr>
              <w:pStyle w:val="Sraopastraipa"/>
              <w:numPr>
                <w:ilvl w:val="0"/>
                <w:numId w:val="6"/>
              </w:numPr>
              <w:tabs>
                <w:tab w:val="left" w:pos="567"/>
              </w:tabs>
              <w:spacing w:after="0" w:line="240" w:lineRule="auto"/>
              <w:ind w:left="34" w:firstLine="0"/>
              <w:jc w:val="both"/>
              <w:rPr>
                <w:rFonts w:ascii="Times New Roman" w:hAnsi="Times New Roman"/>
                <w:sz w:val="24"/>
                <w:szCs w:val="24"/>
              </w:rPr>
            </w:pPr>
          </w:p>
        </w:tc>
        <w:tc>
          <w:tcPr>
            <w:tcW w:w="2836" w:type="dxa"/>
          </w:tcPr>
          <w:p w:rsidR="008119A3" w:rsidRPr="004103DA" w:rsidRDefault="008119A3" w:rsidP="004648D6">
            <w:pPr>
              <w:tabs>
                <w:tab w:val="left" w:pos="567"/>
              </w:tabs>
              <w:jc w:val="both"/>
            </w:pPr>
            <w:r w:rsidRPr="004103DA">
              <w:t>Galimybė taikyti finansines  priemones (jei taikoma)</w:t>
            </w:r>
          </w:p>
        </w:tc>
        <w:tc>
          <w:tcPr>
            <w:tcW w:w="6945" w:type="dxa"/>
          </w:tcPr>
          <w:p w:rsidR="008119A3" w:rsidRPr="004103DA" w:rsidRDefault="008119A3" w:rsidP="004648D6">
            <w:pPr>
              <w:tabs>
                <w:tab w:val="left" w:pos="567"/>
              </w:tabs>
              <w:jc w:val="both"/>
              <w:rPr>
                <w:i/>
              </w:rPr>
            </w:pPr>
            <w:r w:rsidRPr="004103DA">
              <w:t>Netaikoma.</w:t>
            </w:r>
          </w:p>
        </w:tc>
      </w:tr>
      <w:tr w:rsidR="008119A3" w:rsidRPr="004103DA" w:rsidTr="004648D6">
        <w:tc>
          <w:tcPr>
            <w:tcW w:w="567" w:type="dxa"/>
          </w:tcPr>
          <w:p w:rsidR="008119A3" w:rsidRPr="004103DA" w:rsidRDefault="008119A3" w:rsidP="008119A3">
            <w:pPr>
              <w:pStyle w:val="Sraopastraipa"/>
              <w:numPr>
                <w:ilvl w:val="0"/>
                <w:numId w:val="6"/>
              </w:numPr>
              <w:tabs>
                <w:tab w:val="left" w:pos="567"/>
              </w:tabs>
              <w:spacing w:after="0" w:line="240" w:lineRule="auto"/>
              <w:ind w:left="34" w:firstLine="0"/>
              <w:jc w:val="both"/>
              <w:rPr>
                <w:rFonts w:ascii="Times New Roman" w:hAnsi="Times New Roman"/>
                <w:sz w:val="24"/>
                <w:szCs w:val="24"/>
              </w:rPr>
            </w:pPr>
          </w:p>
        </w:tc>
        <w:tc>
          <w:tcPr>
            <w:tcW w:w="2836" w:type="dxa"/>
          </w:tcPr>
          <w:p w:rsidR="008119A3" w:rsidRPr="004103DA" w:rsidRDefault="008119A3" w:rsidP="004648D6">
            <w:pPr>
              <w:tabs>
                <w:tab w:val="left" w:pos="567"/>
              </w:tabs>
              <w:jc w:val="both"/>
            </w:pPr>
            <w:r w:rsidRPr="004103DA">
              <w:t xml:space="preserve">Galimybė taikyti grąžinamąją subsidiją </w:t>
            </w:r>
          </w:p>
        </w:tc>
        <w:tc>
          <w:tcPr>
            <w:tcW w:w="6945" w:type="dxa"/>
          </w:tcPr>
          <w:p w:rsidR="008119A3" w:rsidRPr="004103DA" w:rsidRDefault="008119A3" w:rsidP="004648D6">
            <w:pPr>
              <w:widowControl w:val="0"/>
              <w:shd w:val="clear" w:color="auto" w:fill="FFFFFF"/>
              <w:autoSpaceDE w:val="0"/>
              <w:autoSpaceDN w:val="0"/>
              <w:adjustRightInd w:val="0"/>
              <w:spacing w:line="274" w:lineRule="exact"/>
              <w:ind w:right="29"/>
              <w:jc w:val="both"/>
              <w:rPr>
                <w:lang w:eastAsia="lt-LT"/>
              </w:rPr>
            </w:pPr>
            <w:r w:rsidRPr="004103DA">
              <w:rPr>
                <w:spacing w:val="6"/>
                <w:lang w:eastAsia="lt-LT"/>
              </w:rPr>
              <w:t xml:space="preserve">Planuojamos pagal Priemonę finansuoti </w:t>
            </w:r>
            <w:r w:rsidRPr="004103DA">
              <w:rPr>
                <w:spacing w:val="1"/>
                <w:lang w:eastAsia="lt-LT"/>
              </w:rPr>
              <w:t xml:space="preserve">veiklos yra iš esmės skirtos viešųjų </w:t>
            </w:r>
            <w:r>
              <w:rPr>
                <w:spacing w:val="1"/>
                <w:lang w:eastAsia="lt-LT"/>
              </w:rPr>
              <w:t xml:space="preserve">visuomenės </w:t>
            </w:r>
            <w:r w:rsidRPr="004103DA">
              <w:rPr>
                <w:spacing w:val="1"/>
                <w:lang w:eastAsia="lt-LT"/>
              </w:rPr>
              <w:t xml:space="preserve">sveikatos priežiūros paslaugų, </w:t>
            </w:r>
            <w:r w:rsidRPr="004103DA">
              <w:rPr>
                <w:spacing w:val="4"/>
                <w:lang w:eastAsia="lt-LT"/>
              </w:rPr>
              <w:t xml:space="preserve">kurios grynųjų </w:t>
            </w:r>
            <w:r w:rsidRPr="004103DA">
              <w:rPr>
                <w:lang w:eastAsia="lt-LT"/>
              </w:rPr>
              <w:t xml:space="preserve">pajamų negeneruoja, prieinamumo ir kokybės gerinimui. Atsižvelgiant į tai įgyvendinant Priemonę numatoma taikyti negrąžinamąją subsidiją. </w:t>
            </w:r>
          </w:p>
          <w:p w:rsidR="008119A3" w:rsidRPr="004103DA" w:rsidRDefault="008119A3" w:rsidP="004648D6">
            <w:pPr>
              <w:widowControl w:val="0"/>
              <w:autoSpaceDE w:val="0"/>
              <w:autoSpaceDN w:val="0"/>
              <w:adjustRightInd w:val="0"/>
              <w:spacing w:line="278" w:lineRule="exact"/>
              <w:jc w:val="both"/>
              <w:rPr>
                <w:lang w:eastAsia="lt-LT"/>
              </w:rPr>
            </w:pPr>
            <w:proofErr w:type="spellStart"/>
            <w:r w:rsidRPr="004103DA">
              <w:rPr>
                <w:lang w:eastAsia="lt-LT"/>
              </w:rPr>
              <w:t>VšĮ</w:t>
            </w:r>
            <w:proofErr w:type="spellEnd"/>
            <w:r w:rsidRPr="004103DA">
              <w:rPr>
                <w:lang w:eastAsia="lt-LT"/>
              </w:rPr>
              <w:t xml:space="preserve"> Viešosios politikos ir vadybos instituto atlikto Lietuvos 2014–2020 m. ES struktūrinių fondų investicijų veiksmų programos išankstinio vertinimo (http://www.esparama.lt/vertinimo-ataskaitos) galutinėje ataskaitoje teigiama: „Atsižvelgiant į tai, kad visos veiklos bus įgyvendinamos įstaigų, kurių veikla finansuojama nacionalinio ir / ar savivaldybių biudžeto lėšomis, arba atsižvelgiant į tai, kad intervencijų pobūdis nėra susijęs su ekonomine nauda, negrąžintinos subsidijos taikymas yra tinkama ir efektyvi paramos forma.“</w:t>
            </w:r>
          </w:p>
          <w:p w:rsidR="008119A3" w:rsidRPr="004103DA" w:rsidRDefault="008119A3" w:rsidP="004648D6">
            <w:pPr>
              <w:tabs>
                <w:tab w:val="left" w:pos="175"/>
              </w:tabs>
              <w:jc w:val="both"/>
            </w:pPr>
          </w:p>
        </w:tc>
      </w:tr>
      <w:tr w:rsidR="008119A3" w:rsidRPr="004103DA" w:rsidTr="004648D6">
        <w:tc>
          <w:tcPr>
            <w:tcW w:w="10348" w:type="dxa"/>
            <w:gridSpan w:val="3"/>
            <w:shd w:val="clear" w:color="auto" w:fill="F2F2F2" w:themeFill="background1" w:themeFillShade="F2"/>
          </w:tcPr>
          <w:p w:rsidR="008119A3" w:rsidRPr="004103DA" w:rsidRDefault="008119A3" w:rsidP="004648D6">
            <w:pPr>
              <w:tabs>
                <w:tab w:val="left" w:pos="567"/>
              </w:tabs>
              <w:ind w:left="34"/>
              <w:jc w:val="both"/>
            </w:pPr>
            <w:r w:rsidRPr="004103DA">
              <w:t>III. Atrankos būdas</w:t>
            </w:r>
          </w:p>
        </w:tc>
      </w:tr>
      <w:tr w:rsidR="008119A3" w:rsidRPr="004103DA" w:rsidTr="004648D6">
        <w:tc>
          <w:tcPr>
            <w:tcW w:w="567" w:type="dxa"/>
          </w:tcPr>
          <w:p w:rsidR="008119A3" w:rsidRPr="004103DA" w:rsidRDefault="008119A3" w:rsidP="008119A3">
            <w:pPr>
              <w:pStyle w:val="Sraopastraipa"/>
              <w:numPr>
                <w:ilvl w:val="0"/>
                <w:numId w:val="6"/>
              </w:numPr>
              <w:tabs>
                <w:tab w:val="left" w:pos="567"/>
              </w:tabs>
              <w:spacing w:after="0" w:line="240" w:lineRule="auto"/>
              <w:ind w:hanging="1046"/>
              <w:jc w:val="both"/>
              <w:rPr>
                <w:rFonts w:ascii="Times New Roman" w:hAnsi="Times New Roman"/>
                <w:sz w:val="24"/>
                <w:szCs w:val="24"/>
              </w:rPr>
            </w:pPr>
          </w:p>
        </w:tc>
        <w:tc>
          <w:tcPr>
            <w:tcW w:w="2836" w:type="dxa"/>
          </w:tcPr>
          <w:p w:rsidR="008119A3" w:rsidRPr="004103DA" w:rsidRDefault="008119A3" w:rsidP="004648D6">
            <w:pPr>
              <w:tabs>
                <w:tab w:val="left" w:pos="567"/>
              </w:tabs>
              <w:jc w:val="both"/>
            </w:pPr>
            <w:r w:rsidRPr="004103DA">
              <w:t xml:space="preserve">Projektų atrankos būdo pagrįstumas </w:t>
            </w:r>
          </w:p>
        </w:tc>
        <w:tc>
          <w:tcPr>
            <w:tcW w:w="6945" w:type="dxa"/>
          </w:tcPr>
          <w:p w:rsidR="008119A3" w:rsidRPr="004103DA" w:rsidRDefault="008119A3" w:rsidP="004648D6">
            <w:pPr>
              <w:tabs>
                <w:tab w:val="left" w:pos="567"/>
              </w:tabs>
              <w:jc w:val="both"/>
            </w:pPr>
            <w:r w:rsidRPr="00EB5C40">
              <w:t xml:space="preserve">Priemonė atitinka 2014–2020 metų nacionalinės pažangos programos horizontaliojo prioriteto „Regioninė plėtra“ </w:t>
            </w:r>
            <w:proofErr w:type="spellStart"/>
            <w:r w:rsidRPr="00EB5C40">
              <w:t>tarpinstitucinio</w:t>
            </w:r>
            <w:proofErr w:type="spellEnd"/>
            <w:r w:rsidRPr="00EB5C40">
              <w:t xml:space="preserve"> veiklos plano, patvirtinto Lietuvos Respublikos Vyriausybės 2014 m. vasario 19 d. nutarimu Nr. 172 „Dėl 2014–2020 metų nacionalinės pažangos programos horizontaliojo prioriteto „Regioninė plėtra“ </w:t>
            </w:r>
            <w:proofErr w:type="spellStart"/>
            <w:r w:rsidRPr="00EB5C40">
              <w:t>Tarpinstitucinio</w:t>
            </w:r>
            <w:proofErr w:type="spellEnd"/>
            <w:r w:rsidRPr="00EB5C40">
              <w:t xml:space="preserve"> veiklos plano patvirtinimo“ 1 tikslą „Užtikrinti tolygią ir tvarią regionų plėtrą“ 1.2 uždavinio „Didinti viešųjų ir administracinių paslaugų kokybę ir prieinamumą“ </w:t>
            </w:r>
            <w:r>
              <w:t>1.2.8</w:t>
            </w:r>
            <w:r w:rsidRPr="002A12F0">
              <w:t xml:space="preserve">  priemonę „</w:t>
            </w:r>
            <w:r>
              <w:t>I</w:t>
            </w:r>
            <w:r w:rsidRPr="007317BA">
              <w:t>šsaugoti ir stiprinti gyventojų sveikatą, vykdyti ligų prevenciją</w:t>
            </w:r>
            <w:r w:rsidRPr="002A12F0">
              <w:t>“</w:t>
            </w:r>
            <w:r>
              <w:t xml:space="preserve"> ir </w:t>
            </w:r>
            <w:r w:rsidRPr="00497607">
              <w:lastRenderedPageBreak/>
              <w:t>1.2.9 priemonę „Gerinti pirminės sveikatos priežiūros ir visuomenės sveikatos priežiūros kokybę ir prieinamumą“</w:t>
            </w:r>
            <w:r>
              <w:t xml:space="preserve"> (visuomenės biurų infrastruktūros modernizavimas)</w:t>
            </w:r>
            <w:r w:rsidRPr="002A12F0">
              <w:t>.</w:t>
            </w:r>
          </w:p>
          <w:p w:rsidR="008119A3" w:rsidRDefault="008119A3" w:rsidP="004648D6">
            <w:pPr>
              <w:tabs>
                <w:tab w:val="left" w:pos="178"/>
              </w:tabs>
              <w:jc w:val="both"/>
            </w:pPr>
          </w:p>
          <w:p w:rsidR="008119A3" w:rsidRPr="004103DA" w:rsidRDefault="008119A3" w:rsidP="004648D6">
            <w:pPr>
              <w:tabs>
                <w:tab w:val="left" w:pos="178"/>
              </w:tabs>
              <w:jc w:val="both"/>
            </w:pPr>
            <w:r w:rsidRPr="004103DA">
              <w:t xml:space="preserve">Pagal priemonę projektai bus atrenkami regionų projektų planavimo būdu, sprendimai priimami savivaldybių tarybų lygiu, tikslingai atrenkant galimus pareiškėjus, galutinius naudos gavėjus ir partnerius. </w:t>
            </w:r>
            <w:r w:rsidRPr="004103DA">
              <w:rPr>
                <w:lang w:eastAsia="lt-LT"/>
              </w:rPr>
              <w:t xml:space="preserve">Planuojamos pagal Priemonę įgyvendinti veiklos, konkretūs projektų vykdytojai bei jiems pavestos įgyvendinti veiklos, yra </w:t>
            </w:r>
            <w:r w:rsidRPr="004103DA">
              <w:rPr>
                <w:spacing w:val="2"/>
                <w:lang w:eastAsia="lt-LT"/>
              </w:rPr>
              <w:t xml:space="preserve">numatyti </w:t>
            </w:r>
            <w:r w:rsidRPr="004103DA">
              <w:t>Strateginio planavimo dokumentuose – Sveikatos netolygumų mažinimo 2014</w:t>
            </w:r>
            <w:r>
              <w:t>–</w:t>
            </w:r>
            <w:r w:rsidRPr="004103DA">
              <w:t xml:space="preserve">2020 m. veiksmų plano Tuberkuliozės profilaktikos, diagnostikos ir gydymo efektyvumo didinimo krypties, </w:t>
            </w:r>
            <w:r w:rsidRPr="004103DA">
              <w:rPr>
                <w:bCs/>
              </w:rPr>
              <w:t>Sergamumo ir pirmalaikio mirtingumo nuo kraujotakos sistemos ligų mažinimo krypties</w:t>
            </w:r>
            <w:r w:rsidRPr="004103DA">
              <w:t xml:space="preserve">, Sergamumo ir pirmalaikio mirtingumo nuo galvos smegenų kraujotakos ligų mažinimo krypties,  </w:t>
            </w:r>
            <w:r w:rsidRPr="007C2975">
              <w:t xml:space="preserve">Traumų ir nelaimingų atsitikimų profilaktikos, </w:t>
            </w:r>
            <w:proofErr w:type="spellStart"/>
            <w:r w:rsidRPr="007C2975">
              <w:t>neįgalumo</w:t>
            </w:r>
            <w:proofErr w:type="spellEnd"/>
            <w:r w:rsidRPr="007C2975">
              <w:t xml:space="preserve"> ir mirtingumo nuo išorinių priežasčių mažinimo krypties,</w:t>
            </w:r>
            <w:r>
              <w:t xml:space="preserve"> </w:t>
            </w:r>
            <w:r w:rsidRPr="004103DA">
              <w:t xml:space="preserve">Vaikų sveikatos stiprinimo, ligų profilaktikos bei efektyvaus gydymo užtikrinimo krypties ir Sveiko senėjimo užtikrinimo Lietuvoje 2014–2023 m. veiksmų plano </w:t>
            </w:r>
            <w:r w:rsidRPr="004103DA">
              <w:rPr>
                <w:bCs/>
              </w:rPr>
              <w:t>Sveikos gyvensenos ir kitų profilaktinės sveikatos priežiūros paslaugų plėtros krypties</w:t>
            </w:r>
            <w:r>
              <w:rPr>
                <w:bCs/>
              </w:rPr>
              <w:t>, Griuvimų prevencijos krypties bei Psichikos sveikatos gerinimo krypties</w:t>
            </w:r>
            <w:r w:rsidRPr="004103DA">
              <w:t xml:space="preserve"> aprašuose</w:t>
            </w:r>
            <w:r w:rsidRPr="004103DA">
              <w:rPr>
                <w:bCs/>
              </w:rPr>
              <w:t xml:space="preserve"> bei Nacionalinėje vėžio profilaktikos ir kontrolės 2014–2025 metų programoje</w:t>
            </w:r>
            <w:r w:rsidRPr="004103DA">
              <w:t xml:space="preserve"> </w:t>
            </w:r>
            <w:r w:rsidRPr="004103DA">
              <w:rPr>
                <w:lang w:eastAsia="lt-LT"/>
              </w:rPr>
              <w:t xml:space="preserve">(konkretūs punktai nurodyti lentelės 2 dalyje). </w:t>
            </w:r>
          </w:p>
        </w:tc>
      </w:tr>
      <w:tr w:rsidR="008119A3" w:rsidRPr="004103DA" w:rsidTr="004648D6">
        <w:tc>
          <w:tcPr>
            <w:tcW w:w="10348" w:type="dxa"/>
            <w:gridSpan w:val="3"/>
            <w:shd w:val="clear" w:color="auto" w:fill="F2F2F2" w:themeFill="background1" w:themeFillShade="F2"/>
          </w:tcPr>
          <w:p w:rsidR="008119A3" w:rsidRPr="004103DA" w:rsidRDefault="008119A3" w:rsidP="004648D6">
            <w:pPr>
              <w:tabs>
                <w:tab w:val="left" w:pos="567"/>
              </w:tabs>
              <w:ind w:left="34"/>
              <w:jc w:val="both"/>
            </w:pPr>
            <w:r w:rsidRPr="004103DA">
              <w:lastRenderedPageBreak/>
              <w:t>IV. Įgyvendinančioji institucija</w:t>
            </w:r>
          </w:p>
        </w:tc>
      </w:tr>
      <w:tr w:rsidR="008119A3" w:rsidRPr="004103DA" w:rsidTr="004648D6">
        <w:tc>
          <w:tcPr>
            <w:tcW w:w="567" w:type="dxa"/>
          </w:tcPr>
          <w:p w:rsidR="008119A3" w:rsidRPr="004103DA" w:rsidRDefault="008119A3" w:rsidP="008119A3">
            <w:pPr>
              <w:pStyle w:val="Sraopastraipa"/>
              <w:numPr>
                <w:ilvl w:val="0"/>
                <w:numId w:val="6"/>
              </w:numPr>
              <w:tabs>
                <w:tab w:val="left" w:pos="567"/>
              </w:tabs>
              <w:spacing w:after="0" w:line="240" w:lineRule="auto"/>
              <w:ind w:hanging="1046"/>
              <w:jc w:val="both"/>
              <w:rPr>
                <w:rFonts w:ascii="Times New Roman" w:hAnsi="Times New Roman"/>
                <w:sz w:val="24"/>
                <w:szCs w:val="24"/>
              </w:rPr>
            </w:pPr>
          </w:p>
        </w:tc>
        <w:tc>
          <w:tcPr>
            <w:tcW w:w="2836" w:type="dxa"/>
          </w:tcPr>
          <w:p w:rsidR="008119A3" w:rsidRPr="004103DA" w:rsidRDefault="008119A3" w:rsidP="004648D6">
            <w:pPr>
              <w:tabs>
                <w:tab w:val="left" w:pos="567"/>
              </w:tabs>
              <w:jc w:val="both"/>
            </w:pPr>
            <w:r w:rsidRPr="004103DA">
              <w:t>Įgyvendinančiosios  institucijos pasirinkimas (jei taikoma)</w:t>
            </w:r>
          </w:p>
        </w:tc>
        <w:tc>
          <w:tcPr>
            <w:tcW w:w="6945" w:type="dxa"/>
          </w:tcPr>
          <w:p w:rsidR="008119A3" w:rsidRPr="004103DA" w:rsidRDefault="008119A3" w:rsidP="004648D6">
            <w:pPr>
              <w:widowControl w:val="0"/>
              <w:tabs>
                <w:tab w:val="left" w:pos="178"/>
              </w:tabs>
              <w:autoSpaceDE w:val="0"/>
              <w:autoSpaceDN w:val="0"/>
              <w:adjustRightInd w:val="0"/>
              <w:jc w:val="both"/>
            </w:pPr>
            <w:r>
              <w:rPr>
                <w:lang w:eastAsia="lt-LT"/>
              </w:rPr>
              <w:t xml:space="preserve">Įgyvendinančiąja institucija pasirenkama </w:t>
            </w:r>
            <w:proofErr w:type="spellStart"/>
            <w:r w:rsidRPr="004103DA">
              <w:rPr>
                <w:lang w:eastAsia="lt-LT"/>
              </w:rPr>
              <w:t>VšĮ</w:t>
            </w:r>
            <w:proofErr w:type="spellEnd"/>
            <w:r w:rsidRPr="004103DA">
              <w:rPr>
                <w:lang w:eastAsia="lt-LT"/>
              </w:rPr>
              <w:t xml:space="preserve"> Europos socialinio fondo agentūra, </w:t>
            </w:r>
            <w:r>
              <w:rPr>
                <w:lang w:eastAsia="lt-LT"/>
              </w:rPr>
              <w:t xml:space="preserve">kadangi priemonė finansuojama </w:t>
            </w:r>
            <w:r w:rsidRPr="004103DA">
              <w:rPr>
                <w:lang w:eastAsia="lt-LT"/>
              </w:rPr>
              <w:t>Europos socialinio fondo lėšomis</w:t>
            </w:r>
            <w:r>
              <w:rPr>
                <w:lang w:eastAsia="lt-LT"/>
              </w:rPr>
              <w:t>.</w:t>
            </w:r>
          </w:p>
          <w:p w:rsidR="008119A3" w:rsidRPr="004103DA" w:rsidRDefault="008119A3" w:rsidP="004648D6">
            <w:pPr>
              <w:tabs>
                <w:tab w:val="left" w:pos="178"/>
              </w:tabs>
              <w:jc w:val="both"/>
            </w:pPr>
          </w:p>
        </w:tc>
      </w:tr>
      <w:tr w:rsidR="008119A3" w:rsidRPr="004103DA" w:rsidTr="004648D6">
        <w:tc>
          <w:tcPr>
            <w:tcW w:w="10348" w:type="dxa"/>
            <w:gridSpan w:val="3"/>
            <w:shd w:val="clear" w:color="auto" w:fill="F2F2F2" w:themeFill="background1" w:themeFillShade="F2"/>
          </w:tcPr>
          <w:p w:rsidR="008119A3" w:rsidRPr="004103DA" w:rsidRDefault="008119A3" w:rsidP="004648D6">
            <w:pPr>
              <w:tabs>
                <w:tab w:val="left" w:pos="567"/>
                <w:tab w:val="left" w:pos="709"/>
              </w:tabs>
              <w:ind w:left="34"/>
              <w:jc w:val="both"/>
            </w:pPr>
            <w:r w:rsidRPr="004103DA">
              <w:t>V.</w:t>
            </w:r>
            <w:r w:rsidRPr="004103DA">
              <w:rPr>
                <w:bCs/>
              </w:rPr>
              <w:t xml:space="preserve"> Reikalavimai, susiję su paramos pagal kitas iš ES finansuojamas programas ir kitą tarptautinę paramą atskyrimu</w:t>
            </w:r>
          </w:p>
        </w:tc>
      </w:tr>
      <w:tr w:rsidR="008119A3" w:rsidRPr="004103DA" w:rsidTr="004648D6">
        <w:tc>
          <w:tcPr>
            <w:tcW w:w="567" w:type="dxa"/>
          </w:tcPr>
          <w:p w:rsidR="008119A3" w:rsidRPr="004103DA" w:rsidRDefault="008119A3" w:rsidP="008119A3">
            <w:pPr>
              <w:pStyle w:val="Sraopastraipa"/>
              <w:numPr>
                <w:ilvl w:val="0"/>
                <w:numId w:val="6"/>
              </w:numPr>
              <w:tabs>
                <w:tab w:val="left" w:pos="567"/>
              </w:tabs>
              <w:spacing w:after="0" w:line="240" w:lineRule="auto"/>
              <w:ind w:hanging="1046"/>
              <w:jc w:val="both"/>
              <w:rPr>
                <w:rFonts w:ascii="Times New Roman" w:hAnsi="Times New Roman"/>
                <w:sz w:val="24"/>
                <w:szCs w:val="24"/>
              </w:rPr>
            </w:pPr>
          </w:p>
        </w:tc>
        <w:tc>
          <w:tcPr>
            <w:tcW w:w="2836" w:type="dxa"/>
          </w:tcPr>
          <w:p w:rsidR="008119A3" w:rsidRPr="004103DA" w:rsidRDefault="008119A3" w:rsidP="004648D6">
            <w:pPr>
              <w:tabs>
                <w:tab w:val="left" w:pos="567"/>
              </w:tabs>
              <w:jc w:val="both"/>
            </w:pPr>
            <w:r w:rsidRPr="004103DA">
              <w:t xml:space="preserve">Priemonės sankirtų su kitomis veiksmų programos priemonėmis įvertinimas ir nustatymas </w:t>
            </w:r>
          </w:p>
        </w:tc>
        <w:tc>
          <w:tcPr>
            <w:tcW w:w="6945" w:type="dxa"/>
          </w:tcPr>
          <w:p w:rsidR="008119A3" w:rsidRPr="00504C0C" w:rsidRDefault="008119A3" w:rsidP="004648D6">
            <w:pPr>
              <w:pStyle w:val="Sraopastraipa"/>
              <w:tabs>
                <w:tab w:val="left" w:pos="-765"/>
                <w:tab w:val="left" w:pos="282"/>
              </w:tabs>
              <w:autoSpaceDE w:val="0"/>
              <w:autoSpaceDN w:val="0"/>
              <w:adjustRightInd w:val="0"/>
              <w:ind w:left="0" w:hanging="24"/>
              <w:jc w:val="both"/>
              <w:rPr>
                <w:rFonts w:ascii="Times New Roman" w:eastAsiaTheme="minorHAnsi" w:hAnsi="Times New Roman"/>
                <w:color w:val="000000"/>
                <w:sz w:val="24"/>
                <w:szCs w:val="24"/>
              </w:rPr>
            </w:pPr>
            <w:r w:rsidRPr="001223EA">
              <w:rPr>
                <w:rFonts w:ascii="Times New Roman" w:hAnsi="Times New Roman"/>
                <w:sz w:val="24"/>
                <w:szCs w:val="24"/>
              </w:rPr>
              <w:t>Pagal priemon</w:t>
            </w:r>
            <w:r>
              <w:rPr>
                <w:rFonts w:ascii="Times New Roman" w:hAnsi="Times New Roman"/>
                <w:sz w:val="24"/>
                <w:szCs w:val="24"/>
              </w:rPr>
              <w:t>ę numatyta finansuoti veikla</w:t>
            </w:r>
            <w:r w:rsidRPr="001223EA">
              <w:rPr>
                <w:rFonts w:ascii="Times New Roman" w:hAnsi="Times New Roman"/>
                <w:sz w:val="24"/>
                <w:szCs w:val="24"/>
              </w:rPr>
              <w:t xml:space="preserve"> </w:t>
            </w:r>
            <w:r w:rsidRPr="001223EA">
              <w:rPr>
                <w:rFonts w:ascii="Times New Roman" w:hAnsi="Times New Roman"/>
                <w:color w:val="000000" w:themeColor="text1"/>
                <w:sz w:val="24"/>
                <w:szCs w:val="24"/>
              </w:rPr>
              <w:t>(</w:t>
            </w:r>
            <w:r>
              <w:rPr>
                <w:rFonts w:ascii="Times New Roman" w:hAnsi="Times New Roman"/>
                <w:color w:val="000000" w:themeColor="text1"/>
                <w:sz w:val="24"/>
                <w:szCs w:val="24"/>
              </w:rPr>
              <w:t>sveikatos ugdymo priemonių įgyvendinimas regionuose (renginiai, tikslinių grupių asmenų švietimas, informavimas, mokymas ir kt.)</w:t>
            </w:r>
            <w:r w:rsidRPr="001223EA">
              <w:rPr>
                <w:rFonts w:ascii="Times New Roman" w:hAnsi="Times New Roman"/>
                <w:color w:val="000000" w:themeColor="text1"/>
                <w:sz w:val="24"/>
                <w:szCs w:val="24"/>
              </w:rPr>
              <w:t xml:space="preserve">) </w:t>
            </w:r>
            <w:r w:rsidRPr="001223EA">
              <w:rPr>
                <w:rFonts w:ascii="Times New Roman" w:hAnsi="Times New Roman"/>
                <w:sz w:val="24"/>
                <w:szCs w:val="24"/>
              </w:rPr>
              <w:t>nebus finansuojamos pagal 2014–2020 metų Komunikacijos strategijos įgyvendinimo veiksmų planą</w:t>
            </w:r>
            <w:r>
              <w:rPr>
                <w:rFonts w:ascii="Times New Roman" w:hAnsi="Times New Roman"/>
                <w:sz w:val="24"/>
                <w:szCs w:val="24"/>
              </w:rPr>
              <w:t xml:space="preserve">, tai bus užtikrinama </w:t>
            </w:r>
            <w:r w:rsidRPr="00AD60BD">
              <w:rPr>
                <w:rFonts w:ascii="Times New Roman" w:eastAsiaTheme="minorHAnsi" w:hAnsi="Times New Roman"/>
                <w:color w:val="000000"/>
                <w:sz w:val="24"/>
                <w:szCs w:val="24"/>
              </w:rPr>
              <w:t>komunikacijos krypt</w:t>
            </w:r>
            <w:r>
              <w:rPr>
                <w:rFonts w:ascii="Times New Roman" w:eastAsiaTheme="minorHAnsi" w:hAnsi="Times New Roman"/>
                <w:color w:val="000000"/>
                <w:sz w:val="24"/>
                <w:szCs w:val="24"/>
              </w:rPr>
              <w:t>ies</w:t>
            </w:r>
            <w:r w:rsidRPr="00AD60BD">
              <w:rPr>
                <w:rFonts w:ascii="Times New Roman" w:eastAsiaTheme="minorHAnsi" w:hAnsi="Times New Roman"/>
                <w:color w:val="000000"/>
                <w:sz w:val="24"/>
                <w:szCs w:val="24"/>
              </w:rPr>
              <w:t xml:space="preserve"> ,,Sveika Lietuva“ </w:t>
            </w:r>
            <w:r>
              <w:rPr>
                <w:rFonts w:ascii="Times New Roman" w:eastAsiaTheme="minorHAnsi" w:hAnsi="Times New Roman"/>
                <w:color w:val="000000"/>
                <w:sz w:val="24"/>
                <w:szCs w:val="24"/>
              </w:rPr>
              <w:t>įgyvendinimo metu</w:t>
            </w:r>
            <w:r w:rsidRPr="00AD60BD">
              <w:rPr>
                <w:rFonts w:ascii="Times New Roman" w:eastAsiaTheme="minorHAnsi" w:hAnsi="Times New Roman"/>
                <w:color w:val="000000"/>
                <w:sz w:val="24"/>
                <w:szCs w:val="24"/>
              </w:rPr>
              <w:t xml:space="preserve"> </w:t>
            </w:r>
            <w:r>
              <w:rPr>
                <w:rFonts w:ascii="Times New Roman" w:eastAsiaTheme="minorHAnsi" w:hAnsi="Times New Roman"/>
                <w:color w:val="000000"/>
                <w:sz w:val="24"/>
                <w:szCs w:val="24"/>
              </w:rPr>
              <w:t>planuojant veiksmus, papildančius</w:t>
            </w:r>
            <w:r w:rsidRPr="00AD60BD">
              <w:rPr>
                <w:rFonts w:ascii="Times New Roman" w:eastAsiaTheme="minorHAnsi" w:hAnsi="Times New Roman"/>
                <w:color w:val="000000"/>
                <w:sz w:val="24"/>
                <w:szCs w:val="24"/>
              </w:rPr>
              <w:t xml:space="preserve"> priemon</w:t>
            </w:r>
            <w:r>
              <w:rPr>
                <w:rFonts w:ascii="Times New Roman" w:eastAsiaTheme="minorHAnsi" w:hAnsi="Times New Roman"/>
                <w:color w:val="000000"/>
                <w:sz w:val="24"/>
                <w:szCs w:val="24"/>
              </w:rPr>
              <w:t>ės</w:t>
            </w:r>
            <w:r w:rsidRPr="00AD60BD">
              <w:rPr>
                <w:rFonts w:ascii="Times New Roman" w:eastAsiaTheme="minorHAnsi" w:hAnsi="Times New Roman"/>
                <w:color w:val="000000"/>
                <w:sz w:val="24"/>
                <w:szCs w:val="24"/>
              </w:rPr>
              <w:t xml:space="preserve"> veiksmus, sudarant  atitinkamai metinius komunikacijos planus bei stebint ir vertinant rodiklius.</w:t>
            </w:r>
          </w:p>
          <w:p w:rsidR="008119A3" w:rsidRDefault="008119A3" w:rsidP="004648D6">
            <w:pPr>
              <w:tabs>
                <w:tab w:val="left" w:pos="567"/>
              </w:tabs>
              <w:ind w:firstLine="543"/>
              <w:jc w:val="both"/>
            </w:pPr>
          </w:p>
          <w:p w:rsidR="008119A3" w:rsidRPr="00D42990" w:rsidRDefault="008119A3" w:rsidP="004648D6">
            <w:pPr>
              <w:tabs>
                <w:tab w:val="left" w:pos="567"/>
              </w:tabs>
              <w:jc w:val="both"/>
            </w:pPr>
            <w:r w:rsidRPr="00D42990">
              <w:t>Priemonės remiamų veiklų suderinamumas ir papildomumas numatomas su šiomis Sveikatos apsaugos ministerijos administruojamomis priemonėmis:</w:t>
            </w:r>
          </w:p>
          <w:p w:rsidR="008119A3" w:rsidRDefault="008119A3" w:rsidP="004648D6">
            <w:pPr>
              <w:widowControl w:val="0"/>
              <w:tabs>
                <w:tab w:val="left" w:pos="567"/>
              </w:tabs>
              <w:autoSpaceDE w:val="0"/>
              <w:autoSpaceDN w:val="0"/>
              <w:adjustRightInd w:val="0"/>
              <w:jc w:val="both"/>
            </w:pPr>
          </w:p>
          <w:p w:rsidR="008119A3" w:rsidRDefault="008119A3" w:rsidP="004648D6">
            <w:pPr>
              <w:widowControl w:val="0"/>
              <w:tabs>
                <w:tab w:val="left" w:pos="567"/>
              </w:tabs>
              <w:autoSpaceDE w:val="0"/>
              <w:autoSpaceDN w:val="0"/>
              <w:adjustRightInd w:val="0"/>
              <w:jc w:val="both"/>
            </w:pPr>
            <w:r w:rsidRPr="00D42990">
              <w:t xml:space="preserve">08.4.2-ESFA-V-613 ,,Sveiko senėjimo skatinimo iniciatyvos“, pagal kurią taip pat bus įgyvendinamos </w:t>
            </w:r>
            <w:r>
              <w:t>panašios</w:t>
            </w:r>
            <w:r w:rsidRPr="00D42990">
              <w:t xml:space="preserve"> veiklos, tačiau jos išskirtinai bus orientuotos į vyresnio amžiaus (55 ir daugiau) šalies gyventojus, į šiai gyventojų grupei būdingas problemas. Pagal šią Priemonę veiksmai, numatyti tikslinių teritorijų gyventojams, bus orientuoti daugiausia darbingo amžiaus visuomenės grupei;</w:t>
            </w:r>
          </w:p>
          <w:p w:rsidR="008119A3" w:rsidRDefault="008119A3" w:rsidP="004648D6">
            <w:pPr>
              <w:widowControl w:val="0"/>
              <w:tabs>
                <w:tab w:val="left" w:pos="567"/>
              </w:tabs>
              <w:autoSpaceDE w:val="0"/>
              <w:autoSpaceDN w:val="0"/>
              <w:adjustRightInd w:val="0"/>
              <w:jc w:val="both"/>
            </w:pPr>
          </w:p>
          <w:p w:rsidR="008119A3" w:rsidRDefault="008119A3" w:rsidP="004648D6">
            <w:pPr>
              <w:widowControl w:val="0"/>
              <w:tabs>
                <w:tab w:val="left" w:pos="567"/>
              </w:tabs>
              <w:autoSpaceDE w:val="0"/>
              <w:autoSpaceDN w:val="0"/>
              <w:adjustRightInd w:val="0"/>
              <w:jc w:val="both"/>
            </w:pPr>
            <w:r>
              <w:t>08.4.2-ESFA-V-628 „Tikslinių teritorijų gyventojų sveikos gyvensenos skatinimas“ , pagal kurią bus į gyvendinamos panašios veiklos nacionaliniu lygiu – taigi sankirtų su numatomomis įgyvendinti veiklomis nenumatoma.</w:t>
            </w:r>
          </w:p>
          <w:p w:rsidR="008119A3" w:rsidRDefault="008119A3" w:rsidP="004648D6">
            <w:pPr>
              <w:widowControl w:val="0"/>
              <w:tabs>
                <w:tab w:val="left" w:pos="567"/>
              </w:tabs>
              <w:autoSpaceDE w:val="0"/>
              <w:autoSpaceDN w:val="0"/>
              <w:adjustRightInd w:val="0"/>
              <w:jc w:val="both"/>
            </w:pPr>
            <w:r>
              <w:t>Švietėjiškai veiklai papildomai bus pasitelkiama 2014-2020 m. ES fondų techninė parama įgyvendinant 2014-2020 m. ES fondų investicijų komunikacijos strategijos kryptį ,,Sveika Lietuva“, numatant konkrečius veiksmus ir takoskyras metiniuose komunikacijos planuose.</w:t>
            </w:r>
          </w:p>
          <w:p w:rsidR="008119A3" w:rsidRPr="00504C0C" w:rsidRDefault="008119A3" w:rsidP="004648D6">
            <w:pPr>
              <w:widowControl w:val="0"/>
              <w:tabs>
                <w:tab w:val="left" w:pos="567"/>
              </w:tabs>
              <w:autoSpaceDE w:val="0"/>
              <w:autoSpaceDN w:val="0"/>
              <w:adjustRightInd w:val="0"/>
              <w:jc w:val="both"/>
            </w:pPr>
            <w:r w:rsidRPr="004103DA">
              <w:rPr>
                <w:lang w:eastAsia="lt-LT"/>
              </w:rPr>
              <w:t xml:space="preserve">Įvertinus numatomas finansuoti veiklas </w:t>
            </w:r>
            <w:r>
              <w:rPr>
                <w:lang w:eastAsia="lt-LT"/>
              </w:rPr>
              <w:t xml:space="preserve">sankirtų </w:t>
            </w:r>
            <w:r w:rsidRPr="004103DA">
              <w:t>su kitomis veiksmų programos priemonėmis</w:t>
            </w:r>
            <w:r>
              <w:t xml:space="preserve"> nenustatyta.</w:t>
            </w:r>
          </w:p>
          <w:p w:rsidR="008119A3" w:rsidRPr="004103DA" w:rsidRDefault="008119A3" w:rsidP="004648D6">
            <w:pPr>
              <w:widowControl w:val="0"/>
              <w:tabs>
                <w:tab w:val="left" w:pos="567"/>
              </w:tabs>
              <w:autoSpaceDE w:val="0"/>
              <w:autoSpaceDN w:val="0"/>
              <w:adjustRightInd w:val="0"/>
              <w:jc w:val="both"/>
            </w:pPr>
          </w:p>
        </w:tc>
      </w:tr>
      <w:tr w:rsidR="008119A3" w:rsidRPr="004103DA" w:rsidTr="004648D6">
        <w:tc>
          <w:tcPr>
            <w:tcW w:w="567" w:type="dxa"/>
          </w:tcPr>
          <w:p w:rsidR="008119A3" w:rsidRPr="004103DA" w:rsidRDefault="008119A3" w:rsidP="008119A3">
            <w:pPr>
              <w:pStyle w:val="Sraopastraipa"/>
              <w:numPr>
                <w:ilvl w:val="0"/>
                <w:numId w:val="6"/>
              </w:numPr>
              <w:tabs>
                <w:tab w:val="left" w:pos="567"/>
              </w:tabs>
              <w:spacing w:after="0" w:line="240" w:lineRule="auto"/>
              <w:ind w:hanging="1046"/>
              <w:jc w:val="both"/>
              <w:rPr>
                <w:rFonts w:ascii="Times New Roman" w:hAnsi="Times New Roman"/>
                <w:sz w:val="24"/>
                <w:szCs w:val="24"/>
              </w:rPr>
            </w:pPr>
          </w:p>
        </w:tc>
        <w:tc>
          <w:tcPr>
            <w:tcW w:w="2836" w:type="dxa"/>
          </w:tcPr>
          <w:p w:rsidR="008119A3" w:rsidRPr="004103DA" w:rsidRDefault="008119A3" w:rsidP="004648D6">
            <w:pPr>
              <w:tabs>
                <w:tab w:val="left" w:pos="567"/>
              </w:tabs>
              <w:jc w:val="both"/>
            </w:pPr>
            <w:r w:rsidRPr="004103DA">
              <w:t xml:space="preserve">Priemonės sankirtų su kitų ES struktūrinių fondų, kitos ES finansinės paramos ar kitos tarptautinės paramos priemonėmis įvertinimas ir nustatymas </w:t>
            </w:r>
          </w:p>
        </w:tc>
        <w:tc>
          <w:tcPr>
            <w:tcW w:w="6945" w:type="dxa"/>
          </w:tcPr>
          <w:p w:rsidR="008119A3" w:rsidRPr="004103DA" w:rsidRDefault="008119A3" w:rsidP="004648D6">
            <w:pPr>
              <w:widowControl w:val="0"/>
              <w:autoSpaceDE w:val="0"/>
              <w:autoSpaceDN w:val="0"/>
              <w:adjustRightInd w:val="0"/>
              <w:spacing w:line="278" w:lineRule="exact"/>
              <w:jc w:val="both"/>
              <w:rPr>
                <w:lang w:eastAsia="lt-LT"/>
              </w:rPr>
            </w:pPr>
            <w:r w:rsidRPr="004103DA">
              <w:rPr>
                <w:lang w:eastAsia="lt-LT"/>
              </w:rPr>
              <w:t xml:space="preserve">Įvertinus numatomas finansuoti veiklas sankirtų su kitų ES struktūrinių fondų, kitos ES finansinės paramos ar kitos tarptautinės paramos priemonėmis nenustatyta. </w:t>
            </w:r>
          </w:p>
          <w:p w:rsidR="008119A3" w:rsidRPr="004103DA" w:rsidRDefault="008119A3" w:rsidP="004648D6">
            <w:pPr>
              <w:tabs>
                <w:tab w:val="left" w:pos="567"/>
              </w:tabs>
              <w:jc w:val="both"/>
            </w:pPr>
          </w:p>
        </w:tc>
      </w:tr>
      <w:tr w:rsidR="008119A3" w:rsidRPr="004103DA" w:rsidTr="004648D6">
        <w:tc>
          <w:tcPr>
            <w:tcW w:w="567" w:type="dxa"/>
          </w:tcPr>
          <w:p w:rsidR="008119A3" w:rsidRPr="004103DA" w:rsidRDefault="008119A3" w:rsidP="008119A3">
            <w:pPr>
              <w:pStyle w:val="Sraopastraipa"/>
              <w:numPr>
                <w:ilvl w:val="0"/>
                <w:numId w:val="6"/>
              </w:numPr>
              <w:tabs>
                <w:tab w:val="left" w:pos="567"/>
              </w:tabs>
              <w:spacing w:after="0" w:line="240" w:lineRule="auto"/>
              <w:ind w:hanging="1046"/>
              <w:jc w:val="both"/>
              <w:rPr>
                <w:rFonts w:ascii="Times New Roman" w:hAnsi="Times New Roman"/>
                <w:sz w:val="24"/>
                <w:szCs w:val="24"/>
              </w:rPr>
            </w:pPr>
          </w:p>
        </w:tc>
        <w:tc>
          <w:tcPr>
            <w:tcW w:w="2836" w:type="dxa"/>
          </w:tcPr>
          <w:p w:rsidR="008119A3" w:rsidRPr="004103DA" w:rsidRDefault="008119A3" w:rsidP="004648D6">
            <w:pPr>
              <w:tabs>
                <w:tab w:val="left" w:pos="567"/>
              </w:tabs>
              <w:jc w:val="both"/>
            </w:pPr>
            <w:r w:rsidRPr="004103DA">
              <w:t>Priemonės sankirtos su iš valstybės biudžeto programų finansuojamomis veiklomis</w:t>
            </w:r>
          </w:p>
        </w:tc>
        <w:tc>
          <w:tcPr>
            <w:tcW w:w="6945" w:type="dxa"/>
          </w:tcPr>
          <w:p w:rsidR="008119A3" w:rsidRPr="004103DA" w:rsidRDefault="008119A3" w:rsidP="004648D6">
            <w:pPr>
              <w:tabs>
                <w:tab w:val="left" w:pos="567"/>
              </w:tabs>
              <w:jc w:val="both"/>
            </w:pPr>
            <w:r w:rsidRPr="004103DA">
              <w:rPr>
                <w:spacing w:val="5"/>
                <w:lang w:eastAsia="lt-LT"/>
              </w:rPr>
              <w:t>Priemonės sankirtos su iš valstybės biudžeto programų finansuojamomis veiklomis nenustatytos.</w:t>
            </w:r>
          </w:p>
        </w:tc>
      </w:tr>
      <w:tr w:rsidR="008119A3" w:rsidRPr="004103DA" w:rsidTr="004648D6">
        <w:tc>
          <w:tcPr>
            <w:tcW w:w="10348" w:type="dxa"/>
            <w:gridSpan w:val="3"/>
            <w:shd w:val="clear" w:color="auto" w:fill="F2F2F2" w:themeFill="background1" w:themeFillShade="F2"/>
          </w:tcPr>
          <w:p w:rsidR="008119A3" w:rsidRPr="004103DA" w:rsidRDefault="008119A3" w:rsidP="004648D6">
            <w:pPr>
              <w:tabs>
                <w:tab w:val="left" w:pos="567"/>
              </w:tabs>
              <w:jc w:val="both"/>
            </w:pPr>
            <w:r w:rsidRPr="004103DA">
              <w:t>VI. P</w:t>
            </w:r>
            <w:r w:rsidRPr="004103DA">
              <w:rPr>
                <w:bCs/>
              </w:rPr>
              <w:t xml:space="preserve">riemonės įgyvendinimo </w:t>
            </w:r>
            <w:proofErr w:type="spellStart"/>
            <w:r w:rsidRPr="004103DA">
              <w:rPr>
                <w:bCs/>
              </w:rPr>
              <w:t>stebėsenos</w:t>
            </w:r>
            <w:proofErr w:type="spellEnd"/>
            <w:r w:rsidRPr="004103DA">
              <w:rPr>
                <w:bCs/>
              </w:rPr>
              <w:t xml:space="preserve"> rodikliai</w:t>
            </w:r>
          </w:p>
        </w:tc>
      </w:tr>
      <w:tr w:rsidR="008119A3" w:rsidRPr="004103DA" w:rsidTr="004648D6">
        <w:tc>
          <w:tcPr>
            <w:tcW w:w="567" w:type="dxa"/>
          </w:tcPr>
          <w:p w:rsidR="008119A3" w:rsidRPr="004103DA" w:rsidRDefault="008119A3" w:rsidP="008119A3">
            <w:pPr>
              <w:pStyle w:val="Sraopastraipa"/>
              <w:numPr>
                <w:ilvl w:val="0"/>
                <w:numId w:val="6"/>
              </w:numPr>
              <w:tabs>
                <w:tab w:val="left" w:pos="567"/>
              </w:tabs>
              <w:spacing w:after="0" w:line="240" w:lineRule="auto"/>
              <w:ind w:hanging="1046"/>
              <w:jc w:val="both"/>
              <w:rPr>
                <w:rFonts w:ascii="Times New Roman" w:hAnsi="Times New Roman"/>
                <w:sz w:val="24"/>
                <w:szCs w:val="24"/>
              </w:rPr>
            </w:pPr>
          </w:p>
        </w:tc>
        <w:tc>
          <w:tcPr>
            <w:tcW w:w="2836" w:type="dxa"/>
          </w:tcPr>
          <w:p w:rsidR="008119A3" w:rsidRPr="004103DA" w:rsidRDefault="008119A3" w:rsidP="004648D6">
            <w:pPr>
              <w:tabs>
                <w:tab w:val="left" w:pos="567"/>
              </w:tabs>
              <w:jc w:val="both"/>
            </w:pPr>
            <w:r w:rsidRPr="004103DA">
              <w:t xml:space="preserve">Nacionalinių </w:t>
            </w:r>
            <w:proofErr w:type="spellStart"/>
            <w:r w:rsidRPr="004103DA">
              <w:t>stebėsenos</w:t>
            </w:r>
            <w:proofErr w:type="spellEnd"/>
            <w:r w:rsidRPr="004103DA">
              <w:t xml:space="preserve"> rodiklių nustatymo poreikis</w:t>
            </w:r>
          </w:p>
        </w:tc>
        <w:tc>
          <w:tcPr>
            <w:tcW w:w="6945" w:type="dxa"/>
          </w:tcPr>
          <w:p w:rsidR="008119A3" w:rsidRPr="004103DA" w:rsidRDefault="008119A3" w:rsidP="004648D6">
            <w:pPr>
              <w:tabs>
                <w:tab w:val="left" w:pos="567"/>
              </w:tabs>
              <w:jc w:val="both"/>
            </w:pPr>
            <w:r w:rsidRPr="004103DA">
              <w:rPr>
                <w:spacing w:val="8"/>
                <w:lang w:eastAsia="lt-LT"/>
              </w:rPr>
              <w:t xml:space="preserve">Priemonės įgyvendinimo </w:t>
            </w:r>
            <w:proofErr w:type="spellStart"/>
            <w:r w:rsidRPr="004103DA">
              <w:rPr>
                <w:spacing w:val="8"/>
                <w:lang w:eastAsia="lt-LT"/>
              </w:rPr>
              <w:t>stebėsenai</w:t>
            </w:r>
            <w:proofErr w:type="spellEnd"/>
            <w:r w:rsidRPr="004103DA">
              <w:rPr>
                <w:spacing w:val="8"/>
                <w:lang w:eastAsia="lt-LT"/>
              </w:rPr>
              <w:t xml:space="preserve"> nustatomi nacionaliniai </w:t>
            </w:r>
            <w:proofErr w:type="spellStart"/>
            <w:r w:rsidRPr="004103DA">
              <w:rPr>
                <w:lang w:eastAsia="lt-LT"/>
              </w:rPr>
              <w:t>stebėsenos</w:t>
            </w:r>
            <w:proofErr w:type="spellEnd"/>
            <w:r w:rsidRPr="004103DA">
              <w:rPr>
                <w:lang w:eastAsia="lt-LT"/>
              </w:rPr>
              <w:t xml:space="preserve"> rodikliai, siekiant vertinti ir matuoti pokyčius visuomenės sveikatos priežiūros paslaugų srityje iki 2018 metų ir 2023 metų pabaigos. Veiksmų programoje nustatytų </w:t>
            </w:r>
            <w:proofErr w:type="spellStart"/>
            <w:r w:rsidRPr="004103DA">
              <w:rPr>
                <w:lang w:eastAsia="lt-LT"/>
              </w:rPr>
              <w:t>stebėsenos</w:t>
            </w:r>
            <w:proofErr w:type="spellEnd"/>
            <w:r w:rsidRPr="004103DA">
              <w:rPr>
                <w:lang w:eastAsia="lt-LT"/>
              </w:rPr>
              <w:t xml:space="preserve"> rodiklių nepakanka siekiant užtikrinti tinkamą ir kokybišką priemonės įgyvendinimo </w:t>
            </w:r>
            <w:proofErr w:type="spellStart"/>
            <w:r w:rsidRPr="004103DA">
              <w:rPr>
                <w:lang w:eastAsia="lt-LT"/>
              </w:rPr>
              <w:t>stebėseną</w:t>
            </w:r>
            <w:proofErr w:type="spellEnd"/>
            <w:r w:rsidRPr="004103DA">
              <w:rPr>
                <w:lang w:eastAsia="lt-LT"/>
              </w:rPr>
              <w:t xml:space="preserve">, t. y. veiksmų programos </w:t>
            </w:r>
            <w:proofErr w:type="spellStart"/>
            <w:r w:rsidRPr="004103DA">
              <w:rPr>
                <w:lang w:eastAsia="lt-LT"/>
              </w:rPr>
              <w:t>stebėsenos</w:t>
            </w:r>
            <w:proofErr w:type="spellEnd"/>
            <w:r w:rsidRPr="004103DA">
              <w:rPr>
                <w:lang w:eastAsia="lt-LT"/>
              </w:rPr>
              <w:t xml:space="preserve"> rodikliai nepakankamai atspindi faktišką pagal priemonę remiamų veiklų pobūdį.</w:t>
            </w:r>
          </w:p>
        </w:tc>
      </w:tr>
      <w:tr w:rsidR="008119A3" w:rsidRPr="004103DA" w:rsidTr="004648D6">
        <w:tc>
          <w:tcPr>
            <w:tcW w:w="10348" w:type="dxa"/>
            <w:gridSpan w:val="3"/>
            <w:shd w:val="clear" w:color="auto" w:fill="F2F2F2" w:themeFill="background1" w:themeFillShade="F2"/>
          </w:tcPr>
          <w:p w:rsidR="008119A3" w:rsidRPr="004103DA" w:rsidRDefault="008119A3" w:rsidP="004648D6">
            <w:pPr>
              <w:tabs>
                <w:tab w:val="left" w:pos="567"/>
              </w:tabs>
              <w:ind w:left="34"/>
              <w:jc w:val="both"/>
            </w:pPr>
            <w:r w:rsidRPr="004103DA">
              <w:rPr>
                <w:bCs/>
              </w:rPr>
              <w:t>VII. Priemonės finansavimo šaltiniai</w:t>
            </w:r>
          </w:p>
        </w:tc>
      </w:tr>
      <w:tr w:rsidR="008119A3" w:rsidRPr="004103DA" w:rsidTr="004648D6">
        <w:tc>
          <w:tcPr>
            <w:tcW w:w="567" w:type="dxa"/>
          </w:tcPr>
          <w:p w:rsidR="008119A3" w:rsidRPr="004103DA" w:rsidRDefault="008119A3" w:rsidP="008119A3">
            <w:pPr>
              <w:pStyle w:val="Sraopastraipa"/>
              <w:numPr>
                <w:ilvl w:val="0"/>
                <w:numId w:val="6"/>
              </w:numPr>
              <w:tabs>
                <w:tab w:val="left" w:pos="567"/>
              </w:tabs>
              <w:spacing w:after="0" w:line="240" w:lineRule="auto"/>
              <w:ind w:hanging="1046"/>
              <w:jc w:val="both"/>
              <w:rPr>
                <w:rFonts w:ascii="Times New Roman" w:hAnsi="Times New Roman"/>
                <w:sz w:val="24"/>
                <w:szCs w:val="24"/>
              </w:rPr>
            </w:pPr>
          </w:p>
        </w:tc>
        <w:tc>
          <w:tcPr>
            <w:tcW w:w="2836" w:type="dxa"/>
          </w:tcPr>
          <w:p w:rsidR="008119A3" w:rsidRPr="004103DA" w:rsidRDefault="008119A3" w:rsidP="004648D6">
            <w:pPr>
              <w:tabs>
                <w:tab w:val="left" w:pos="567"/>
              </w:tabs>
              <w:jc w:val="both"/>
            </w:pPr>
            <w:r w:rsidRPr="004103DA">
              <w:t>Priemonei skiriamo finansavimo sumos pagrindimas</w:t>
            </w:r>
          </w:p>
        </w:tc>
        <w:tc>
          <w:tcPr>
            <w:tcW w:w="6945" w:type="dxa"/>
          </w:tcPr>
          <w:p w:rsidR="008119A3" w:rsidRPr="004103DA" w:rsidRDefault="008119A3" w:rsidP="004648D6">
            <w:pPr>
              <w:tabs>
                <w:tab w:val="left" w:pos="567"/>
              </w:tabs>
              <w:jc w:val="both"/>
            </w:pPr>
            <w:r w:rsidRPr="004103DA">
              <w:t>Priemonės finansavimo lėšų suma nustatyta atsižvelgiant į gyventojų skaičius strateginiuose dokumentuose išskirtose tikslinėse teritorijose (sergamumo ir pirmalaikio mirtingumo nuo kraujotakos sistemos ligų mažinimo, sergamumo ir pirmalaikio mirtingumo nuo galvos smegenų kraujotakos ligų mažinimo ir onkologinių ligų prevencijos ir efektyvaus gydymo užtikrinimo kryptims); vaikų skaičius regionuose (vaikų sveikatos stiprinimo, ligų profilaktikos bei efektyvaus gydymo užtikrinimo krypčiai); visoms savivaldybėms vienodai, išskyrus 5 didžiųjų miestų ir Alytaus miesto savivaldybes (tuberkuliozės profilaktikos, diagnostikos ir gydym</w:t>
            </w:r>
            <w:r>
              <w:t>o efektyvumo didinimo krypčiai).</w:t>
            </w:r>
            <w:r w:rsidRPr="004103DA">
              <w:t xml:space="preserve"> Sveiko senėjimo užtikrinimo srityje taikomas kriterijus – </w:t>
            </w:r>
            <w:r w:rsidRPr="001429DD">
              <w:t>gyventojų skaičius regionuose.</w:t>
            </w:r>
            <w:r w:rsidRPr="004103DA">
              <w:t xml:space="preserve"> </w:t>
            </w:r>
          </w:p>
          <w:p w:rsidR="008119A3" w:rsidRDefault="008119A3" w:rsidP="004648D6">
            <w:pPr>
              <w:tabs>
                <w:tab w:val="left" w:pos="567"/>
              </w:tabs>
              <w:jc w:val="both"/>
            </w:pPr>
            <w:r w:rsidRPr="004103DA">
              <w:t xml:space="preserve">Taip pat buvo vertinama strateginio planavimo dokumentuose – Sveikatos netolygumų mažinimo Lietuvoje 2014–2023 m. veiksmų plano, patvirtinto sveikatos apsaugos  ministro  2014  m.   liepos   16   d.   įsakymu Nr.   V-815 „Dėl Sveikatos netolygumų mažinimo Lietuvoje 2014–2023 m. veiksmų plano patvirtinimo“, Tuberkuliozės </w:t>
            </w:r>
            <w:r w:rsidRPr="004103DA">
              <w:lastRenderedPageBreak/>
              <w:t xml:space="preserve">profilaktikos, diagnostikos ir gydymo efektyvumo didinimo krypties, Sergamumo ir pirmalaikio mirtingumo nuo kraujotakos sistemos ligų mažinimo krypties, Sergamumo ir pirmalaikio mirtingumo nuo galvos smegenų kraujotakos ligų mažinimo krypties, </w:t>
            </w:r>
            <w:r w:rsidRPr="00A93F57">
              <w:t xml:space="preserve">Traumų ir nelaimingų atsitikimų profilaktikos, </w:t>
            </w:r>
            <w:proofErr w:type="spellStart"/>
            <w:r w:rsidRPr="00A93F57">
              <w:t>neįgalumo</w:t>
            </w:r>
            <w:proofErr w:type="spellEnd"/>
            <w:r w:rsidRPr="00A93F57">
              <w:t xml:space="preserve"> ir mirtingumo nu</w:t>
            </w:r>
            <w:r>
              <w:t>o išorinių priežasčių mažinimo krypties,</w:t>
            </w:r>
            <w:r w:rsidRPr="004103DA">
              <w:t xml:space="preserve"> Vaikų sveikatos stiprinimo, ligų profilaktikos bei efektyvaus gydymo užtikrinimo krypties aprašuose ir Sveiko senėjimo užtikrinimo Lietuvoje 2014–2023 m. veiksmų plano Lietuvos Respublikos sveikatos apsaugos ministro 2014 m. liepos 16 d. įsakymu Nr. V-825 „Dėl sveiko senėjimo užtikrinimo Lietuvoje 2014–2023 m. veiksmų plano patvirtinimo“, Sveikos gyvensenos ir kitų profilaktinės sveikatos priežiūros paslaugų plėtros krypties, </w:t>
            </w:r>
            <w:r>
              <w:t xml:space="preserve">Griuvimų prevencijos krypties, </w:t>
            </w:r>
            <w:r w:rsidRPr="004103DA">
              <w:t>Psichikos sveikatos gerinimo krypties  aprašuose bei Nacionalinės vėžio profilaktikos ir kontrolės 2014–2025 metų programos, patvirtintos sveikatos apsaugos ministro 2014 m. liepos 16 d. įsakymu Nr. V-814 numatytus tikslus, uždavinius ir priemones įvardintas reikalingas įgyvendinti priemones pokyčiams pasiekti</w:t>
            </w:r>
            <w:r>
              <w:t>.</w:t>
            </w:r>
          </w:p>
          <w:p w:rsidR="008119A3" w:rsidRDefault="008119A3" w:rsidP="004648D6">
            <w:pPr>
              <w:tabs>
                <w:tab w:val="left" w:pos="567"/>
              </w:tabs>
              <w:jc w:val="both"/>
            </w:pPr>
            <w:r>
              <w:t xml:space="preserve">Priemonės įgyvendinimo plane </w:t>
            </w:r>
            <w:proofErr w:type="spellStart"/>
            <w:r>
              <w:t>nutomoms</w:t>
            </w:r>
            <w:proofErr w:type="spellEnd"/>
            <w:r>
              <w:t xml:space="preserve"> veikloms „Sveikatos ugdymo priemonių įgyvendinimas regionuose“ ir „Sveikatos stiprinimo programų parengimas ir įgyvendinimas“ finansuoti numatoma skirti apie 8  mln. EUR.</w:t>
            </w:r>
          </w:p>
          <w:p w:rsidR="008119A3" w:rsidRPr="004103DA" w:rsidRDefault="008119A3" w:rsidP="004648D6">
            <w:pPr>
              <w:pStyle w:val="Komentarotekstas"/>
              <w:jc w:val="both"/>
              <w:rPr>
                <w:rFonts w:ascii="Times New Roman" w:hAnsi="Times New Roman"/>
                <w:sz w:val="24"/>
                <w:szCs w:val="24"/>
              </w:rPr>
            </w:pPr>
            <w:r>
              <w:rPr>
                <w:rFonts w:ascii="Times New Roman" w:hAnsi="Times New Roman"/>
                <w:sz w:val="24"/>
                <w:szCs w:val="24"/>
              </w:rPr>
              <w:t xml:space="preserve">Kadangi priemonė pratęs ir papildys 2007-2013 m. ES fondų finansavimo laikotarpiu finansuotą priemonę Nr. VP3-2.1-SAM-11-R „Visuomenės sveikatos priežiūros paslaugų infrastruktūros savivaldybėse plėtra“, numatoma finansuoti likusių nemodernizuotų 11 tikslinių teritorijų visuomenės sveikatos biurų infrastruktūros modernizavimą- šiai veiklai skiriant apie 2 mln. EUR kryžminio finansavimo iš ERPF. </w:t>
            </w:r>
          </w:p>
          <w:p w:rsidR="008119A3" w:rsidRPr="004103DA" w:rsidRDefault="008119A3" w:rsidP="004648D6">
            <w:pPr>
              <w:tabs>
                <w:tab w:val="left" w:pos="567"/>
              </w:tabs>
              <w:jc w:val="both"/>
              <w:rPr>
                <w:color w:val="000000"/>
              </w:rPr>
            </w:pPr>
          </w:p>
        </w:tc>
      </w:tr>
      <w:tr w:rsidR="008119A3" w:rsidRPr="004103DA" w:rsidTr="004648D6">
        <w:tc>
          <w:tcPr>
            <w:tcW w:w="567" w:type="dxa"/>
          </w:tcPr>
          <w:p w:rsidR="008119A3" w:rsidRPr="004103DA" w:rsidRDefault="008119A3" w:rsidP="008119A3">
            <w:pPr>
              <w:pStyle w:val="Sraopastraipa"/>
              <w:numPr>
                <w:ilvl w:val="0"/>
                <w:numId w:val="6"/>
              </w:numPr>
              <w:tabs>
                <w:tab w:val="left" w:pos="567"/>
              </w:tabs>
              <w:spacing w:after="0" w:line="240" w:lineRule="auto"/>
              <w:ind w:hanging="1046"/>
              <w:jc w:val="both"/>
              <w:rPr>
                <w:rFonts w:ascii="Times New Roman" w:hAnsi="Times New Roman"/>
                <w:sz w:val="24"/>
                <w:szCs w:val="24"/>
              </w:rPr>
            </w:pPr>
          </w:p>
        </w:tc>
        <w:tc>
          <w:tcPr>
            <w:tcW w:w="2836" w:type="dxa"/>
          </w:tcPr>
          <w:p w:rsidR="008119A3" w:rsidRPr="004103DA" w:rsidDel="00A8791D" w:rsidRDefault="008119A3" w:rsidP="004648D6">
            <w:pPr>
              <w:tabs>
                <w:tab w:val="left" w:pos="567"/>
              </w:tabs>
              <w:jc w:val="both"/>
            </w:pPr>
            <w:r w:rsidRPr="004103DA">
              <w:t>Priemonei skiriamų ES struktūrinių fondų lėšų pagrindimas</w:t>
            </w:r>
          </w:p>
        </w:tc>
        <w:tc>
          <w:tcPr>
            <w:tcW w:w="6945" w:type="dxa"/>
          </w:tcPr>
          <w:p w:rsidR="008119A3" w:rsidRPr="004103DA" w:rsidRDefault="008119A3" w:rsidP="004648D6">
            <w:pPr>
              <w:widowControl w:val="0"/>
              <w:shd w:val="clear" w:color="auto" w:fill="FFFFFF"/>
              <w:autoSpaceDE w:val="0"/>
              <w:autoSpaceDN w:val="0"/>
              <w:adjustRightInd w:val="0"/>
              <w:spacing w:line="274" w:lineRule="exact"/>
              <w:ind w:left="24" w:right="10" w:firstLine="29"/>
              <w:jc w:val="both"/>
              <w:rPr>
                <w:lang w:eastAsia="lt-LT"/>
              </w:rPr>
            </w:pPr>
            <w:r w:rsidRPr="004103DA">
              <w:rPr>
                <w:lang w:eastAsia="lt-LT"/>
              </w:rPr>
              <w:t xml:space="preserve">Kadangi priemonei numatoma taikyti negrąžinamąją subsidiją, numatomas ES struktūrinių fondų lėšų santykis su konkrečiam uždaviniui numatyta bendra tinkamų finansuoti išlaidų verte </w:t>
            </w:r>
            <w:r w:rsidRPr="00EB5C40">
              <w:rPr>
                <w:lang w:eastAsia="lt-LT"/>
              </w:rPr>
              <w:t xml:space="preserve">sudarys </w:t>
            </w:r>
            <w:r w:rsidRPr="004103DA">
              <w:rPr>
                <w:lang w:eastAsia="lt-LT"/>
              </w:rPr>
              <w:t xml:space="preserve"> 85 proc.</w:t>
            </w:r>
            <w:r>
              <w:t xml:space="preserve"> </w:t>
            </w:r>
            <w:r w:rsidRPr="00EB5C40">
              <w:rPr>
                <w:lang w:eastAsia="lt-LT"/>
              </w:rPr>
              <w:t>tinkamų projekto išlaidų</w:t>
            </w:r>
            <w:r>
              <w:rPr>
                <w:lang w:eastAsia="lt-LT"/>
              </w:rPr>
              <w:t>.</w:t>
            </w:r>
            <w:r w:rsidRPr="004103DA">
              <w:rPr>
                <w:lang w:eastAsia="lt-LT"/>
              </w:rPr>
              <w:t xml:space="preserve"> </w:t>
            </w:r>
            <w:r w:rsidRPr="004103DA">
              <w:rPr>
                <w:spacing w:val="13"/>
                <w:lang w:eastAsia="lt-LT"/>
              </w:rPr>
              <w:t xml:space="preserve">Atitinkamai toks </w:t>
            </w:r>
            <w:r w:rsidRPr="004103DA">
              <w:rPr>
                <w:lang w:eastAsia="lt-LT"/>
              </w:rPr>
              <w:t xml:space="preserve">intensyvumas taikomas ir šiai priemonei. </w:t>
            </w:r>
          </w:p>
          <w:p w:rsidR="008119A3" w:rsidRDefault="008119A3" w:rsidP="004648D6">
            <w:pPr>
              <w:tabs>
                <w:tab w:val="left" w:pos="567"/>
              </w:tabs>
              <w:jc w:val="both"/>
              <w:rPr>
                <w:lang w:eastAsia="lt-LT"/>
              </w:rPr>
            </w:pPr>
            <w:r w:rsidRPr="004103DA">
              <w:rPr>
                <w:lang w:eastAsia="lt-LT"/>
              </w:rPr>
              <w:t>Valstybės pagalbos reikalavimai netaikomi.</w:t>
            </w:r>
          </w:p>
          <w:p w:rsidR="008119A3" w:rsidRPr="004103DA" w:rsidDel="00A8791D" w:rsidRDefault="008119A3" w:rsidP="004648D6">
            <w:pPr>
              <w:tabs>
                <w:tab w:val="left" w:pos="567"/>
              </w:tabs>
              <w:jc w:val="both"/>
            </w:pPr>
            <w:r>
              <w:t>Vieni iš p</w:t>
            </w:r>
            <w:r w:rsidRPr="00EB5C40">
              <w:t>riemonės galim</w:t>
            </w:r>
            <w:r>
              <w:t>ų partnerių</w:t>
            </w:r>
            <w:r w:rsidRPr="00EB5C40">
              <w:t xml:space="preserve"> yra pirminės asmens sveikatos priežiūros paslaugas teikiančios ambulatorinės asmens sveikatos priežiūros įstaigos. Tokios įstaigos gali būti įsteigtos ne tik valstybės ir/ar savivaldybių, bet ir privačių asmenų (privatūs šeimos gydytojų kabinetai, kurie yra UAB, MB ir pan.), kurios gali atitikti kriterijus, pagal kuriuos skiriamos lėšos būtų traktuojamos kaip valstybės pagalba. Šią riziką numatoma valdyti numatant paramos skyrimo sąlygas, kad nebūtų pažeisti valstybės pagalbos principai. Planuojama  taikyti </w:t>
            </w:r>
            <w:proofErr w:type="spellStart"/>
            <w:r w:rsidRPr="00EB5C40">
              <w:t>de</w:t>
            </w:r>
            <w:proofErr w:type="spellEnd"/>
            <w:r w:rsidRPr="00EB5C40">
              <w:t xml:space="preserve"> </w:t>
            </w:r>
            <w:proofErr w:type="spellStart"/>
            <w:r w:rsidRPr="00EB5C40">
              <w:t>minimis</w:t>
            </w:r>
            <w:proofErr w:type="spellEnd"/>
            <w:r w:rsidRPr="00EB5C40">
              <w:t xml:space="preserve"> pagalbos tokioms įmonėms.</w:t>
            </w:r>
          </w:p>
        </w:tc>
      </w:tr>
      <w:tr w:rsidR="008119A3" w:rsidRPr="004103DA" w:rsidTr="004648D6">
        <w:tc>
          <w:tcPr>
            <w:tcW w:w="567" w:type="dxa"/>
          </w:tcPr>
          <w:p w:rsidR="008119A3" w:rsidRPr="004103DA" w:rsidRDefault="008119A3" w:rsidP="008119A3">
            <w:pPr>
              <w:pStyle w:val="Sraopastraipa"/>
              <w:numPr>
                <w:ilvl w:val="0"/>
                <w:numId w:val="6"/>
              </w:numPr>
              <w:tabs>
                <w:tab w:val="left" w:pos="567"/>
              </w:tabs>
              <w:spacing w:after="0" w:line="240" w:lineRule="auto"/>
              <w:ind w:hanging="1046"/>
              <w:jc w:val="both"/>
              <w:rPr>
                <w:rFonts w:ascii="Times New Roman" w:hAnsi="Times New Roman"/>
                <w:sz w:val="24"/>
                <w:szCs w:val="24"/>
              </w:rPr>
            </w:pPr>
          </w:p>
        </w:tc>
        <w:tc>
          <w:tcPr>
            <w:tcW w:w="2836" w:type="dxa"/>
          </w:tcPr>
          <w:p w:rsidR="008119A3" w:rsidRPr="004103DA" w:rsidRDefault="008119A3" w:rsidP="004648D6">
            <w:pPr>
              <w:tabs>
                <w:tab w:val="left" w:pos="567"/>
              </w:tabs>
              <w:jc w:val="both"/>
            </w:pPr>
            <w:r w:rsidRPr="004103DA">
              <w:t>Priemonės finansavimo iš Lietuvos Respublikos valstybės biudžeto poreikio pagrindimas (jei taikoma)</w:t>
            </w:r>
          </w:p>
        </w:tc>
        <w:tc>
          <w:tcPr>
            <w:tcW w:w="6945" w:type="dxa"/>
          </w:tcPr>
          <w:p w:rsidR="008119A3" w:rsidRPr="004103DA" w:rsidRDefault="008119A3" w:rsidP="004648D6">
            <w:pPr>
              <w:tabs>
                <w:tab w:val="left" w:pos="567"/>
              </w:tabs>
              <w:jc w:val="both"/>
              <w:rPr>
                <w:color w:val="FF0000"/>
              </w:rPr>
            </w:pPr>
            <w:r w:rsidRPr="004103DA">
              <w:t xml:space="preserve">Lietuvos Respublikos valstybės biudžeto lėšos sudaro 7,5 proc. priemonei skiriamo finansavimo sumos. Projektų vykdytojai –visuomenės sveikatos </w:t>
            </w:r>
            <w:r>
              <w:t>biurai</w:t>
            </w:r>
            <w:r w:rsidRPr="004103DA">
              <w:t>, teikian</w:t>
            </w:r>
            <w:r>
              <w:t xml:space="preserve">tys visuomenės sveikatos </w:t>
            </w:r>
            <w:r w:rsidRPr="004103DA">
              <w:t xml:space="preserve"> paslaugas, finansuojamas iš valstybės biudžeto arba valstybės piniginių fondų</w:t>
            </w:r>
            <w:r>
              <w:t>,</w:t>
            </w:r>
            <w:r w:rsidRPr="004103DA">
              <w:t xml:space="preserve"> </w:t>
            </w:r>
            <w:r>
              <w:t xml:space="preserve">lėšos </w:t>
            </w:r>
            <w:r w:rsidRPr="004103DA">
              <w:t>pervedam</w:t>
            </w:r>
            <w:r>
              <w:t>os</w:t>
            </w:r>
            <w:r w:rsidRPr="004103DA">
              <w:t xml:space="preserve"> savivaldyb</w:t>
            </w:r>
            <w:r>
              <w:t>ių administracijoms</w:t>
            </w:r>
            <w:r w:rsidRPr="004103DA">
              <w:t xml:space="preserve"> kaip specialioji tikslinė dotacija</w:t>
            </w:r>
            <w:r>
              <w:t xml:space="preserve">; arba pačios savivaldybių </w:t>
            </w:r>
            <w:r>
              <w:lastRenderedPageBreak/>
              <w:t>administracijos</w:t>
            </w:r>
            <w:r w:rsidRPr="004103DA">
              <w:t>.</w:t>
            </w:r>
          </w:p>
        </w:tc>
      </w:tr>
      <w:tr w:rsidR="008119A3" w:rsidRPr="004103DA" w:rsidTr="004648D6">
        <w:tc>
          <w:tcPr>
            <w:tcW w:w="567" w:type="dxa"/>
          </w:tcPr>
          <w:p w:rsidR="008119A3" w:rsidRPr="004103DA" w:rsidRDefault="008119A3" w:rsidP="008119A3">
            <w:pPr>
              <w:pStyle w:val="Sraopastraipa"/>
              <w:numPr>
                <w:ilvl w:val="0"/>
                <w:numId w:val="6"/>
              </w:numPr>
              <w:tabs>
                <w:tab w:val="left" w:pos="567"/>
              </w:tabs>
              <w:spacing w:after="0" w:line="240" w:lineRule="auto"/>
              <w:ind w:hanging="1046"/>
              <w:jc w:val="both"/>
              <w:rPr>
                <w:rFonts w:ascii="Times New Roman" w:hAnsi="Times New Roman"/>
                <w:sz w:val="24"/>
                <w:szCs w:val="24"/>
              </w:rPr>
            </w:pPr>
          </w:p>
        </w:tc>
        <w:tc>
          <w:tcPr>
            <w:tcW w:w="2836" w:type="dxa"/>
          </w:tcPr>
          <w:p w:rsidR="008119A3" w:rsidRPr="004103DA" w:rsidRDefault="008119A3" w:rsidP="004648D6">
            <w:pPr>
              <w:tabs>
                <w:tab w:val="left" w:pos="567"/>
              </w:tabs>
              <w:jc w:val="both"/>
            </w:pPr>
            <w:r w:rsidRPr="004103DA">
              <w:t>Priemonės finansavimo iš savivaldybių biudžetų poreikio pagrindimas (jei taikoma)</w:t>
            </w:r>
          </w:p>
        </w:tc>
        <w:tc>
          <w:tcPr>
            <w:tcW w:w="6945" w:type="dxa"/>
          </w:tcPr>
          <w:p w:rsidR="008119A3" w:rsidRPr="004103DA" w:rsidRDefault="008119A3" w:rsidP="004648D6">
            <w:pPr>
              <w:tabs>
                <w:tab w:val="left" w:pos="567"/>
              </w:tabs>
              <w:jc w:val="both"/>
            </w:pPr>
            <w:r w:rsidRPr="004103DA">
              <w:t>Vadovaujantis 2014–2020 metų Europos Sąjungos fondų investicijų veiksmų programos priedo, patvirtinto Vyriausybės 2014 m. lapkričio 26 d. nutarimu Nr. 1326, 2.2 punktu, numatoma, kad projektų, kuriuos įgyvendins savivaldybių administracijos ir (arba) joms pavaldžios institucijos, ne mažiau kaip 7,5 procentų visų projekto tinkamų finansuoti išlaidų bus apmokama savivaldybių biudžeto</w:t>
            </w:r>
            <w:r>
              <w:t xml:space="preserve"> </w:t>
            </w:r>
            <w:r w:rsidRPr="004103DA">
              <w:t xml:space="preserve"> lėšomis.</w:t>
            </w:r>
          </w:p>
        </w:tc>
      </w:tr>
      <w:tr w:rsidR="008119A3" w:rsidRPr="004103DA" w:rsidTr="004648D6">
        <w:tc>
          <w:tcPr>
            <w:tcW w:w="567" w:type="dxa"/>
          </w:tcPr>
          <w:p w:rsidR="008119A3" w:rsidRPr="004103DA" w:rsidRDefault="008119A3" w:rsidP="008119A3">
            <w:pPr>
              <w:pStyle w:val="Sraopastraipa"/>
              <w:numPr>
                <w:ilvl w:val="0"/>
                <w:numId w:val="6"/>
              </w:numPr>
              <w:tabs>
                <w:tab w:val="left" w:pos="567"/>
              </w:tabs>
              <w:spacing w:after="0" w:line="240" w:lineRule="auto"/>
              <w:ind w:hanging="1046"/>
              <w:jc w:val="both"/>
              <w:rPr>
                <w:rFonts w:ascii="Times New Roman" w:hAnsi="Times New Roman"/>
                <w:sz w:val="24"/>
                <w:szCs w:val="24"/>
              </w:rPr>
            </w:pPr>
          </w:p>
        </w:tc>
        <w:tc>
          <w:tcPr>
            <w:tcW w:w="2836" w:type="dxa"/>
          </w:tcPr>
          <w:p w:rsidR="008119A3" w:rsidRPr="004103DA" w:rsidRDefault="008119A3" w:rsidP="004648D6">
            <w:pPr>
              <w:tabs>
                <w:tab w:val="left" w:pos="567"/>
              </w:tabs>
              <w:jc w:val="both"/>
            </w:pPr>
            <w:r w:rsidRPr="004103DA">
              <w:t>Priemonės finansavimo iš projektų vykdytojų ir (arba) partnerių lėšų, finansuojamų iš valstybės biudžeto arba viešųjų lėšų, poreikio pagrindimas (jei taikoma)</w:t>
            </w:r>
          </w:p>
        </w:tc>
        <w:tc>
          <w:tcPr>
            <w:tcW w:w="6945" w:type="dxa"/>
          </w:tcPr>
          <w:p w:rsidR="008119A3" w:rsidRPr="004103DA" w:rsidRDefault="008119A3" w:rsidP="004648D6">
            <w:pPr>
              <w:autoSpaceDE w:val="0"/>
              <w:autoSpaceDN w:val="0"/>
              <w:adjustRightInd w:val="0"/>
              <w:jc w:val="both"/>
              <w:rPr>
                <w:rFonts w:eastAsiaTheme="minorHAnsi"/>
                <w:color w:val="FF0000"/>
              </w:rPr>
            </w:pPr>
            <w:r>
              <w:t>Netaikoma</w:t>
            </w:r>
            <w:r w:rsidRPr="004103DA">
              <w:t>.</w:t>
            </w:r>
          </w:p>
        </w:tc>
      </w:tr>
      <w:tr w:rsidR="008119A3" w:rsidRPr="004103DA" w:rsidTr="004648D6">
        <w:tc>
          <w:tcPr>
            <w:tcW w:w="10348" w:type="dxa"/>
            <w:gridSpan w:val="3"/>
            <w:shd w:val="clear" w:color="auto" w:fill="F2F2F2" w:themeFill="background1" w:themeFillShade="F2"/>
          </w:tcPr>
          <w:p w:rsidR="008119A3" w:rsidRPr="004103DA" w:rsidRDefault="008119A3" w:rsidP="004648D6">
            <w:pPr>
              <w:tabs>
                <w:tab w:val="left" w:pos="567"/>
              </w:tabs>
              <w:ind w:left="34"/>
              <w:jc w:val="both"/>
            </w:pPr>
            <w:r w:rsidRPr="004103DA">
              <w:t>Papildoma informacija</w:t>
            </w:r>
          </w:p>
        </w:tc>
      </w:tr>
      <w:tr w:rsidR="008119A3" w:rsidRPr="004103DA" w:rsidTr="004648D6">
        <w:tc>
          <w:tcPr>
            <w:tcW w:w="567" w:type="dxa"/>
          </w:tcPr>
          <w:p w:rsidR="008119A3" w:rsidRPr="004103DA" w:rsidRDefault="008119A3" w:rsidP="008119A3">
            <w:pPr>
              <w:pStyle w:val="Sraopastraipa"/>
              <w:numPr>
                <w:ilvl w:val="0"/>
                <w:numId w:val="6"/>
              </w:numPr>
              <w:tabs>
                <w:tab w:val="left" w:pos="567"/>
              </w:tabs>
              <w:spacing w:after="0" w:line="240" w:lineRule="auto"/>
              <w:ind w:hanging="1046"/>
              <w:jc w:val="both"/>
              <w:rPr>
                <w:rFonts w:ascii="Times New Roman" w:hAnsi="Times New Roman"/>
                <w:sz w:val="24"/>
                <w:szCs w:val="24"/>
              </w:rPr>
            </w:pPr>
          </w:p>
        </w:tc>
        <w:tc>
          <w:tcPr>
            <w:tcW w:w="2836" w:type="dxa"/>
          </w:tcPr>
          <w:p w:rsidR="008119A3" w:rsidRPr="004103DA" w:rsidRDefault="008119A3" w:rsidP="004648D6">
            <w:pPr>
              <w:tabs>
                <w:tab w:val="left" w:pos="567"/>
              </w:tabs>
              <w:jc w:val="both"/>
            </w:pPr>
            <w:r w:rsidRPr="004103DA">
              <w:t>Priemonės suderinimas su kitomis institucijomis</w:t>
            </w:r>
          </w:p>
        </w:tc>
        <w:tc>
          <w:tcPr>
            <w:tcW w:w="6945" w:type="dxa"/>
          </w:tcPr>
          <w:p w:rsidR="008119A3" w:rsidRPr="004103DA" w:rsidRDefault="008119A3" w:rsidP="004648D6">
            <w:pPr>
              <w:tabs>
                <w:tab w:val="left" w:pos="567"/>
              </w:tabs>
              <w:jc w:val="both"/>
            </w:pPr>
          </w:p>
        </w:tc>
      </w:tr>
      <w:tr w:rsidR="008119A3" w:rsidRPr="004103DA" w:rsidTr="004648D6">
        <w:tc>
          <w:tcPr>
            <w:tcW w:w="567" w:type="dxa"/>
          </w:tcPr>
          <w:p w:rsidR="008119A3" w:rsidRPr="004103DA" w:rsidRDefault="008119A3" w:rsidP="008119A3">
            <w:pPr>
              <w:pStyle w:val="Sraopastraipa"/>
              <w:numPr>
                <w:ilvl w:val="0"/>
                <w:numId w:val="6"/>
              </w:numPr>
              <w:tabs>
                <w:tab w:val="left" w:pos="567"/>
              </w:tabs>
              <w:spacing w:after="0" w:line="240" w:lineRule="auto"/>
              <w:ind w:hanging="1046"/>
              <w:jc w:val="both"/>
              <w:rPr>
                <w:rFonts w:ascii="Times New Roman" w:hAnsi="Times New Roman"/>
                <w:sz w:val="24"/>
                <w:szCs w:val="24"/>
              </w:rPr>
            </w:pPr>
          </w:p>
        </w:tc>
        <w:tc>
          <w:tcPr>
            <w:tcW w:w="2836" w:type="dxa"/>
          </w:tcPr>
          <w:p w:rsidR="008119A3" w:rsidRPr="004103DA" w:rsidRDefault="008119A3" w:rsidP="004648D6">
            <w:pPr>
              <w:tabs>
                <w:tab w:val="left" w:pos="567"/>
              </w:tabs>
              <w:jc w:val="both"/>
            </w:pPr>
            <w:r w:rsidRPr="004103DA">
              <w:t>Kita</w:t>
            </w:r>
          </w:p>
        </w:tc>
        <w:tc>
          <w:tcPr>
            <w:tcW w:w="6945" w:type="dxa"/>
          </w:tcPr>
          <w:p w:rsidR="008119A3" w:rsidRPr="004103DA" w:rsidRDefault="008119A3" w:rsidP="004648D6">
            <w:pPr>
              <w:tabs>
                <w:tab w:val="left" w:pos="567"/>
              </w:tabs>
              <w:jc w:val="both"/>
              <w:rPr>
                <w:i/>
              </w:rPr>
            </w:pPr>
          </w:p>
        </w:tc>
      </w:tr>
    </w:tbl>
    <w:p w:rsidR="008119A3" w:rsidRDefault="008119A3" w:rsidP="00A57127">
      <w:pPr>
        <w:tabs>
          <w:tab w:val="right" w:pos="9498"/>
        </w:tabs>
      </w:pPr>
    </w:p>
    <w:p w:rsidR="00A72CFA" w:rsidRDefault="00A72CFA" w:rsidP="00A57127">
      <w:pPr>
        <w:tabs>
          <w:tab w:val="right" w:pos="9498"/>
        </w:tabs>
      </w:pPr>
    </w:p>
    <w:p w:rsidR="00A72CFA" w:rsidRDefault="00A72CFA" w:rsidP="00A57127">
      <w:pPr>
        <w:tabs>
          <w:tab w:val="right" w:pos="9498"/>
        </w:tabs>
      </w:pPr>
    </w:p>
    <w:p w:rsidR="00A72CFA" w:rsidRDefault="00A72CFA" w:rsidP="00A57127">
      <w:pPr>
        <w:tabs>
          <w:tab w:val="right" w:pos="9498"/>
        </w:tabs>
      </w:pPr>
    </w:p>
    <w:p w:rsidR="00A72CFA" w:rsidRDefault="00A72CFA" w:rsidP="00A57127">
      <w:pPr>
        <w:tabs>
          <w:tab w:val="right" w:pos="9498"/>
        </w:tabs>
      </w:pPr>
    </w:p>
    <w:p w:rsidR="00A72CFA" w:rsidRDefault="00A72CFA" w:rsidP="00A57127">
      <w:pPr>
        <w:tabs>
          <w:tab w:val="right" w:pos="9498"/>
        </w:tabs>
      </w:pPr>
    </w:p>
    <w:p w:rsidR="00A72CFA" w:rsidRDefault="00A72CFA" w:rsidP="00A57127">
      <w:pPr>
        <w:tabs>
          <w:tab w:val="right" w:pos="9498"/>
        </w:tabs>
      </w:pPr>
    </w:p>
    <w:p w:rsidR="00A72CFA" w:rsidRPr="00EF08D7" w:rsidRDefault="00A72CFA" w:rsidP="00A57127">
      <w:pPr>
        <w:tabs>
          <w:tab w:val="right" w:pos="9498"/>
        </w:tabs>
      </w:pPr>
    </w:p>
    <w:sectPr w:rsidR="00A72CFA" w:rsidRPr="00EF08D7" w:rsidSect="009B6DBF">
      <w:headerReference w:type="even" r:id="rId10"/>
      <w:headerReference w:type="first" r:id="rId11"/>
      <w:footerReference w:type="first" r:id="rId12"/>
      <w:pgSz w:w="11906" w:h="16838" w:code="9"/>
      <w:pgMar w:top="1134" w:right="567" w:bottom="1134" w:left="1701" w:header="1134"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ABE" w:rsidRDefault="00C14ABE" w:rsidP="00377C8F">
      <w:r>
        <w:separator/>
      </w:r>
    </w:p>
  </w:endnote>
  <w:endnote w:type="continuationSeparator" w:id="0">
    <w:p w:rsidR="00C14ABE" w:rsidRDefault="00C14ABE" w:rsidP="00377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CFA" w:rsidRPr="00EF08D7" w:rsidRDefault="00A262BA" w:rsidP="00EF08D7">
    <w:pPr>
      <w:tabs>
        <w:tab w:val="right" w:pos="9498"/>
      </w:tabs>
      <w:rPr>
        <w:sz w:val="22"/>
        <w:szCs w:val="22"/>
      </w:rPr>
    </w:pPr>
    <w:r>
      <w:rPr>
        <w:sz w:val="22"/>
        <w:szCs w:val="22"/>
      </w:rPr>
      <w:t>Lina Leonavičiūtė</w:t>
    </w:r>
    <w:r w:rsidR="00A72CFA" w:rsidRPr="00A05F5C">
      <w:rPr>
        <w:sz w:val="22"/>
        <w:szCs w:val="22"/>
      </w:rPr>
      <w:t>, tel. (8 5) 266</w:t>
    </w:r>
    <w:r w:rsidR="00A72CFA" w:rsidRPr="00DE5C7E">
      <w:rPr>
        <w:sz w:val="22"/>
        <w:szCs w:val="22"/>
      </w:rPr>
      <w:t xml:space="preserve"> </w:t>
    </w:r>
    <w:r>
      <w:rPr>
        <w:sz w:val="22"/>
        <w:szCs w:val="22"/>
      </w:rPr>
      <w:t>14 61</w:t>
    </w:r>
    <w:r w:rsidR="00A72CFA" w:rsidRPr="00DE5C7E">
      <w:rPr>
        <w:sz w:val="22"/>
        <w:szCs w:val="22"/>
      </w:rPr>
      <w:t xml:space="preserve">, el. p. </w:t>
    </w:r>
    <w:r>
      <w:rPr>
        <w:sz w:val="22"/>
        <w:szCs w:val="22"/>
      </w:rPr>
      <w:t>Lina</w:t>
    </w:r>
    <w:r w:rsidR="001D5D01">
      <w:rPr>
        <w:sz w:val="22"/>
        <w:szCs w:val="22"/>
      </w:rPr>
      <w:t>.</w:t>
    </w:r>
    <w:r>
      <w:rPr>
        <w:sz w:val="22"/>
        <w:szCs w:val="22"/>
      </w:rPr>
      <w:t>Leonaviciute</w:t>
    </w:r>
    <w:r w:rsidR="001D5D01">
      <w:rPr>
        <w:sz w:val="22"/>
        <w:szCs w:val="22"/>
      </w:rPr>
      <w:t>@sam.lt</w:t>
    </w:r>
  </w:p>
  <w:p w:rsidR="00A72CFA" w:rsidRDefault="00A72CFA">
    <w:pPr>
      <w:pStyle w:val="Porat"/>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ABE" w:rsidRDefault="00C14ABE" w:rsidP="00377C8F">
      <w:r>
        <w:separator/>
      </w:r>
    </w:p>
  </w:footnote>
  <w:footnote w:type="continuationSeparator" w:id="0">
    <w:p w:rsidR="00C14ABE" w:rsidRDefault="00C14ABE" w:rsidP="00377C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CFA" w:rsidRDefault="004332B4">
    <w:pPr>
      <w:pStyle w:val="Antrats"/>
      <w:framePr w:wrap="around" w:vAnchor="text" w:hAnchor="margin" w:xAlign="center" w:y="1"/>
      <w:rPr>
        <w:rStyle w:val="Puslapionumeris"/>
      </w:rPr>
    </w:pPr>
    <w:r>
      <w:rPr>
        <w:rStyle w:val="Puslapionumeris"/>
      </w:rPr>
      <w:fldChar w:fldCharType="begin"/>
    </w:r>
    <w:r w:rsidR="00A72CFA">
      <w:rPr>
        <w:rStyle w:val="Puslapionumeris"/>
      </w:rPr>
      <w:instrText xml:space="preserve">PAGE  </w:instrText>
    </w:r>
    <w:r>
      <w:rPr>
        <w:rStyle w:val="Puslapionumeris"/>
      </w:rPr>
      <w:fldChar w:fldCharType="end"/>
    </w:r>
  </w:p>
  <w:p w:rsidR="00A72CFA" w:rsidRDefault="00A72CF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CFA" w:rsidRDefault="00A72CFA">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56DD1"/>
    <w:multiLevelType w:val="hybridMultilevel"/>
    <w:tmpl w:val="F99A2C9C"/>
    <w:lvl w:ilvl="0" w:tplc="D92ACD20">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nsid w:val="0BF312E2"/>
    <w:multiLevelType w:val="hybridMultilevel"/>
    <w:tmpl w:val="582620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42FB62F9"/>
    <w:multiLevelType w:val="multilevel"/>
    <w:tmpl w:val="641A9526"/>
    <w:lvl w:ilvl="0">
      <w:start w:val="1"/>
      <w:numFmt w:val="decimal"/>
      <w:lvlText w:val="%1."/>
      <w:lvlJc w:val="left"/>
      <w:pPr>
        <w:ind w:left="480" w:hanging="480"/>
      </w:pPr>
      <w:rPr>
        <w:rFonts w:hint="default"/>
      </w:rPr>
    </w:lvl>
    <w:lvl w:ilvl="1">
      <w:start w:val="1"/>
      <w:numFmt w:val="decimal"/>
      <w:lvlText w:val="%1.%2."/>
      <w:lvlJc w:val="left"/>
      <w:pPr>
        <w:ind w:left="1081" w:hanging="48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3">
    <w:nsid w:val="51F44A77"/>
    <w:multiLevelType w:val="hybridMultilevel"/>
    <w:tmpl w:val="2C0410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5D747F24"/>
    <w:multiLevelType w:val="hybridMultilevel"/>
    <w:tmpl w:val="9B4C21C8"/>
    <w:lvl w:ilvl="0" w:tplc="C01ED43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5DA42BDB"/>
    <w:multiLevelType w:val="hybridMultilevel"/>
    <w:tmpl w:val="04F81806"/>
    <w:lvl w:ilvl="0" w:tplc="0427000F">
      <w:start w:val="1"/>
      <w:numFmt w:val="decimal"/>
      <w:lvlText w:val="%1."/>
      <w:lvlJc w:val="left"/>
      <w:pPr>
        <w:ind w:left="1004"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605A199D"/>
    <w:multiLevelType w:val="hybridMultilevel"/>
    <w:tmpl w:val="75969D22"/>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3"/>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defaultTabStop w:val="1296"/>
  <w:hyphenationZone w:val="396"/>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8A3"/>
    <w:rsid w:val="00006692"/>
    <w:rsid w:val="00010E93"/>
    <w:rsid w:val="00051DBF"/>
    <w:rsid w:val="00055F1D"/>
    <w:rsid w:val="00081B7F"/>
    <w:rsid w:val="000826F5"/>
    <w:rsid w:val="0008701D"/>
    <w:rsid w:val="0011348D"/>
    <w:rsid w:val="00124311"/>
    <w:rsid w:val="00131FDC"/>
    <w:rsid w:val="00153381"/>
    <w:rsid w:val="00163719"/>
    <w:rsid w:val="001777CE"/>
    <w:rsid w:val="00197701"/>
    <w:rsid w:val="00197863"/>
    <w:rsid w:val="001A09ED"/>
    <w:rsid w:val="001A1E39"/>
    <w:rsid w:val="001D5D01"/>
    <w:rsid w:val="001D6BC6"/>
    <w:rsid w:val="001D6F1F"/>
    <w:rsid w:val="001E28A9"/>
    <w:rsid w:val="001E5D3A"/>
    <w:rsid w:val="002115D3"/>
    <w:rsid w:val="00213189"/>
    <w:rsid w:val="00221C91"/>
    <w:rsid w:val="00222E0B"/>
    <w:rsid w:val="002668A3"/>
    <w:rsid w:val="002936B0"/>
    <w:rsid w:val="002964F8"/>
    <w:rsid w:val="002B5D8A"/>
    <w:rsid w:val="002E79F9"/>
    <w:rsid w:val="00331D39"/>
    <w:rsid w:val="003372AD"/>
    <w:rsid w:val="00344DE9"/>
    <w:rsid w:val="00353958"/>
    <w:rsid w:val="00360785"/>
    <w:rsid w:val="00377C8F"/>
    <w:rsid w:val="00387C25"/>
    <w:rsid w:val="00391DFD"/>
    <w:rsid w:val="003923D8"/>
    <w:rsid w:val="003E02DD"/>
    <w:rsid w:val="003F487C"/>
    <w:rsid w:val="003F7C4E"/>
    <w:rsid w:val="0040551A"/>
    <w:rsid w:val="00410BE7"/>
    <w:rsid w:val="00413011"/>
    <w:rsid w:val="0041740D"/>
    <w:rsid w:val="0043216A"/>
    <w:rsid w:val="004326A8"/>
    <w:rsid w:val="004332B4"/>
    <w:rsid w:val="0043369D"/>
    <w:rsid w:val="00440B48"/>
    <w:rsid w:val="00462AD9"/>
    <w:rsid w:val="0046448D"/>
    <w:rsid w:val="00464B88"/>
    <w:rsid w:val="00475C6D"/>
    <w:rsid w:val="00475F65"/>
    <w:rsid w:val="00486D2B"/>
    <w:rsid w:val="004B7B4F"/>
    <w:rsid w:val="004F21FD"/>
    <w:rsid w:val="0052055C"/>
    <w:rsid w:val="00532CFA"/>
    <w:rsid w:val="00544E70"/>
    <w:rsid w:val="005571EE"/>
    <w:rsid w:val="0056130D"/>
    <w:rsid w:val="00597382"/>
    <w:rsid w:val="005C5FB0"/>
    <w:rsid w:val="005D34A5"/>
    <w:rsid w:val="005E0A56"/>
    <w:rsid w:val="005E1B77"/>
    <w:rsid w:val="005F3D07"/>
    <w:rsid w:val="006030B1"/>
    <w:rsid w:val="00645B08"/>
    <w:rsid w:val="0066017A"/>
    <w:rsid w:val="0067385C"/>
    <w:rsid w:val="00674614"/>
    <w:rsid w:val="00682813"/>
    <w:rsid w:val="006842D8"/>
    <w:rsid w:val="00687682"/>
    <w:rsid w:val="006A383C"/>
    <w:rsid w:val="006B54A5"/>
    <w:rsid w:val="006C659D"/>
    <w:rsid w:val="006E4E40"/>
    <w:rsid w:val="006E75FC"/>
    <w:rsid w:val="007221B7"/>
    <w:rsid w:val="00744554"/>
    <w:rsid w:val="0074704C"/>
    <w:rsid w:val="007553E1"/>
    <w:rsid w:val="00756052"/>
    <w:rsid w:val="00763028"/>
    <w:rsid w:val="007657A0"/>
    <w:rsid w:val="00790F7B"/>
    <w:rsid w:val="007930FB"/>
    <w:rsid w:val="007932CC"/>
    <w:rsid w:val="00795A85"/>
    <w:rsid w:val="007A05B2"/>
    <w:rsid w:val="007B4A09"/>
    <w:rsid w:val="007B7798"/>
    <w:rsid w:val="007B77E2"/>
    <w:rsid w:val="007C7309"/>
    <w:rsid w:val="007D00AF"/>
    <w:rsid w:val="007D183E"/>
    <w:rsid w:val="007D613A"/>
    <w:rsid w:val="007F53CB"/>
    <w:rsid w:val="007F6D3A"/>
    <w:rsid w:val="008119A3"/>
    <w:rsid w:val="008373A0"/>
    <w:rsid w:val="00844948"/>
    <w:rsid w:val="008606D0"/>
    <w:rsid w:val="00870DA3"/>
    <w:rsid w:val="008C3ACF"/>
    <w:rsid w:val="008C703F"/>
    <w:rsid w:val="008D4518"/>
    <w:rsid w:val="00901F40"/>
    <w:rsid w:val="009137CB"/>
    <w:rsid w:val="009165FD"/>
    <w:rsid w:val="00920A40"/>
    <w:rsid w:val="00926A03"/>
    <w:rsid w:val="0096532E"/>
    <w:rsid w:val="009702EB"/>
    <w:rsid w:val="00971532"/>
    <w:rsid w:val="00973941"/>
    <w:rsid w:val="009B6DBF"/>
    <w:rsid w:val="00A05F5C"/>
    <w:rsid w:val="00A22297"/>
    <w:rsid w:val="00A24A44"/>
    <w:rsid w:val="00A262BA"/>
    <w:rsid w:val="00A57127"/>
    <w:rsid w:val="00A60EDB"/>
    <w:rsid w:val="00A72CFA"/>
    <w:rsid w:val="00A962D5"/>
    <w:rsid w:val="00AE4CDF"/>
    <w:rsid w:val="00AF0F9B"/>
    <w:rsid w:val="00B01956"/>
    <w:rsid w:val="00B048E8"/>
    <w:rsid w:val="00B151A8"/>
    <w:rsid w:val="00B31B4A"/>
    <w:rsid w:val="00B3517F"/>
    <w:rsid w:val="00B47619"/>
    <w:rsid w:val="00B5463F"/>
    <w:rsid w:val="00B76246"/>
    <w:rsid w:val="00B83DB9"/>
    <w:rsid w:val="00B936CE"/>
    <w:rsid w:val="00B96274"/>
    <w:rsid w:val="00BA43F1"/>
    <w:rsid w:val="00BC3822"/>
    <w:rsid w:val="00BF578B"/>
    <w:rsid w:val="00C04A29"/>
    <w:rsid w:val="00C05DFD"/>
    <w:rsid w:val="00C1430A"/>
    <w:rsid w:val="00C14ABE"/>
    <w:rsid w:val="00C215DC"/>
    <w:rsid w:val="00C34D00"/>
    <w:rsid w:val="00C41CFD"/>
    <w:rsid w:val="00C768DF"/>
    <w:rsid w:val="00C94773"/>
    <w:rsid w:val="00CC3246"/>
    <w:rsid w:val="00CE2920"/>
    <w:rsid w:val="00CE3BC4"/>
    <w:rsid w:val="00CF7694"/>
    <w:rsid w:val="00D10DFE"/>
    <w:rsid w:val="00D37E20"/>
    <w:rsid w:val="00D413EF"/>
    <w:rsid w:val="00DA437F"/>
    <w:rsid w:val="00DB5ACF"/>
    <w:rsid w:val="00DC7A60"/>
    <w:rsid w:val="00DD29F5"/>
    <w:rsid w:val="00DE2ED2"/>
    <w:rsid w:val="00DE5C7E"/>
    <w:rsid w:val="00DE7945"/>
    <w:rsid w:val="00E12D21"/>
    <w:rsid w:val="00E15A6B"/>
    <w:rsid w:val="00E32F56"/>
    <w:rsid w:val="00E32FC9"/>
    <w:rsid w:val="00E357C6"/>
    <w:rsid w:val="00E54CF8"/>
    <w:rsid w:val="00E62EE0"/>
    <w:rsid w:val="00E910CB"/>
    <w:rsid w:val="00E929D3"/>
    <w:rsid w:val="00E9503C"/>
    <w:rsid w:val="00EF08D7"/>
    <w:rsid w:val="00F07FFC"/>
    <w:rsid w:val="00F16E89"/>
    <w:rsid w:val="00F222FC"/>
    <w:rsid w:val="00F44C61"/>
    <w:rsid w:val="00F52BCC"/>
    <w:rsid w:val="00F64A94"/>
    <w:rsid w:val="00F67330"/>
    <w:rsid w:val="00F925ED"/>
    <w:rsid w:val="00F956E3"/>
    <w:rsid w:val="00FB301F"/>
    <w:rsid w:val="00FD30B8"/>
    <w:rsid w:val="00FF0A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10E93"/>
    <w:rPr>
      <w:rFonts w:ascii="Times New Roman" w:eastAsia="Times New Roman"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010E93"/>
    <w:pPr>
      <w:tabs>
        <w:tab w:val="center" w:pos="4153"/>
        <w:tab w:val="right" w:pos="8306"/>
      </w:tabs>
    </w:pPr>
  </w:style>
  <w:style w:type="character" w:customStyle="1" w:styleId="AntratsDiagrama">
    <w:name w:val="Antraštės Diagrama"/>
    <w:basedOn w:val="Numatytasispastraiposriftas"/>
    <w:link w:val="Antrats"/>
    <w:uiPriority w:val="99"/>
    <w:rsid w:val="00010E93"/>
    <w:rPr>
      <w:rFonts w:ascii="Times New Roman" w:hAnsi="Times New Roman" w:cs="Times New Roman"/>
      <w:sz w:val="20"/>
      <w:szCs w:val="20"/>
    </w:rPr>
  </w:style>
  <w:style w:type="character" w:styleId="Hipersaitas">
    <w:name w:val="Hyperlink"/>
    <w:basedOn w:val="Numatytasispastraiposriftas"/>
    <w:uiPriority w:val="99"/>
    <w:rsid w:val="00010E93"/>
    <w:rPr>
      <w:color w:val="auto"/>
      <w:u w:val="none"/>
    </w:rPr>
  </w:style>
  <w:style w:type="character" w:styleId="Puslapionumeris">
    <w:name w:val="page number"/>
    <w:basedOn w:val="Numatytasispastraiposriftas"/>
    <w:uiPriority w:val="99"/>
    <w:rsid w:val="00010E93"/>
  </w:style>
  <w:style w:type="paragraph" w:styleId="Porat">
    <w:name w:val="footer"/>
    <w:basedOn w:val="prastasis"/>
    <w:link w:val="PoratDiagrama"/>
    <w:uiPriority w:val="99"/>
    <w:semiHidden/>
    <w:rsid w:val="00AE4CDF"/>
    <w:pPr>
      <w:tabs>
        <w:tab w:val="center" w:pos="4819"/>
        <w:tab w:val="right" w:pos="9638"/>
      </w:tabs>
    </w:pPr>
  </w:style>
  <w:style w:type="character" w:customStyle="1" w:styleId="PoratDiagrama">
    <w:name w:val="Poraštė Diagrama"/>
    <w:basedOn w:val="Numatytasispastraiposriftas"/>
    <w:link w:val="Porat"/>
    <w:uiPriority w:val="99"/>
    <w:semiHidden/>
    <w:rsid w:val="00AE4CDF"/>
    <w:rPr>
      <w:rFonts w:ascii="Times New Roman" w:hAnsi="Times New Roman" w:cs="Times New Roman"/>
      <w:sz w:val="20"/>
      <w:szCs w:val="20"/>
    </w:rPr>
  </w:style>
  <w:style w:type="paragraph" w:styleId="Pagrindinistekstas">
    <w:name w:val="Body Text"/>
    <w:basedOn w:val="prastasis"/>
    <w:link w:val="PagrindinistekstasDiagrama"/>
    <w:uiPriority w:val="99"/>
    <w:rsid w:val="00DE5C7E"/>
    <w:pPr>
      <w:jc w:val="both"/>
    </w:pPr>
  </w:style>
  <w:style w:type="character" w:customStyle="1" w:styleId="PagrindinistekstasDiagrama">
    <w:name w:val="Pagrindinis tekstas Diagrama"/>
    <w:basedOn w:val="Numatytasispastraiposriftas"/>
    <w:link w:val="Pagrindinistekstas"/>
    <w:uiPriority w:val="99"/>
    <w:semiHidden/>
    <w:rPr>
      <w:rFonts w:ascii="Times New Roman" w:hAnsi="Times New Roman" w:cs="Times New Roman"/>
      <w:sz w:val="24"/>
      <w:szCs w:val="24"/>
      <w:lang w:eastAsia="en-US"/>
    </w:rPr>
  </w:style>
  <w:style w:type="paragraph" w:styleId="Debesliotekstas">
    <w:name w:val="Balloon Text"/>
    <w:basedOn w:val="prastasis"/>
    <w:link w:val="DebesliotekstasDiagrama"/>
    <w:uiPriority w:val="99"/>
    <w:semiHidden/>
    <w:rsid w:val="00F6733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Pr>
      <w:rFonts w:ascii="Times New Roman" w:hAnsi="Times New Roman" w:cs="Times New Roman"/>
      <w:sz w:val="2"/>
      <w:szCs w:val="2"/>
      <w:lang w:eastAsia="en-US"/>
    </w:rPr>
  </w:style>
  <w:style w:type="table" w:styleId="Lentelstinklelis">
    <w:name w:val="Table Grid"/>
    <w:basedOn w:val="prastojilentel"/>
    <w:uiPriority w:val="59"/>
    <w:rsid w:val="008119A3"/>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119A3"/>
    <w:pPr>
      <w:spacing w:after="200" w:line="276" w:lineRule="auto"/>
      <w:ind w:left="720"/>
      <w:contextualSpacing/>
    </w:pPr>
    <w:rPr>
      <w:rFonts w:asciiTheme="minorHAnsi" w:eastAsiaTheme="minorEastAsia" w:hAnsiTheme="minorHAnsi" w:cstheme="minorBidi"/>
      <w:sz w:val="22"/>
      <w:szCs w:val="22"/>
      <w:lang w:eastAsia="lt-LT"/>
    </w:rPr>
  </w:style>
  <w:style w:type="paragraph" w:customStyle="1" w:styleId="Default">
    <w:name w:val="Default"/>
    <w:rsid w:val="008119A3"/>
    <w:pPr>
      <w:autoSpaceDE w:val="0"/>
      <w:autoSpaceDN w:val="0"/>
      <w:adjustRightInd w:val="0"/>
    </w:pPr>
    <w:rPr>
      <w:rFonts w:ascii="Times New Roman" w:eastAsiaTheme="minorEastAsia" w:hAnsi="Times New Roman"/>
      <w:color w:val="000000"/>
      <w:sz w:val="24"/>
      <w:szCs w:val="24"/>
    </w:rPr>
  </w:style>
  <w:style w:type="character" w:styleId="Komentaronuoroda">
    <w:name w:val="annotation reference"/>
    <w:basedOn w:val="Numatytasispastraiposriftas"/>
    <w:uiPriority w:val="99"/>
    <w:semiHidden/>
    <w:unhideWhenUsed/>
    <w:rsid w:val="008119A3"/>
    <w:rPr>
      <w:sz w:val="16"/>
      <w:szCs w:val="16"/>
    </w:rPr>
  </w:style>
  <w:style w:type="paragraph" w:styleId="Komentarotekstas">
    <w:name w:val="annotation text"/>
    <w:basedOn w:val="prastasis"/>
    <w:link w:val="KomentarotekstasDiagrama"/>
    <w:uiPriority w:val="99"/>
    <w:unhideWhenUsed/>
    <w:rsid w:val="008119A3"/>
    <w:pPr>
      <w:spacing w:after="200"/>
    </w:pPr>
    <w:rPr>
      <w:rFonts w:ascii="Calibri" w:eastAsia="Calibri" w:hAnsi="Calibri"/>
      <w:sz w:val="20"/>
      <w:szCs w:val="20"/>
    </w:rPr>
  </w:style>
  <w:style w:type="character" w:customStyle="1" w:styleId="KomentarotekstasDiagrama">
    <w:name w:val="Komentaro tekstas Diagrama"/>
    <w:basedOn w:val="Numatytasispastraiposriftas"/>
    <w:link w:val="Komentarotekstas"/>
    <w:uiPriority w:val="99"/>
    <w:rsid w:val="008119A3"/>
    <w:rPr>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10E93"/>
    <w:rPr>
      <w:rFonts w:ascii="Times New Roman" w:eastAsia="Times New Roman"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010E93"/>
    <w:pPr>
      <w:tabs>
        <w:tab w:val="center" w:pos="4153"/>
        <w:tab w:val="right" w:pos="8306"/>
      </w:tabs>
    </w:pPr>
  </w:style>
  <w:style w:type="character" w:customStyle="1" w:styleId="AntratsDiagrama">
    <w:name w:val="Antraštės Diagrama"/>
    <w:basedOn w:val="Numatytasispastraiposriftas"/>
    <w:link w:val="Antrats"/>
    <w:uiPriority w:val="99"/>
    <w:rsid w:val="00010E93"/>
    <w:rPr>
      <w:rFonts w:ascii="Times New Roman" w:hAnsi="Times New Roman" w:cs="Times New Roman"/>
      <w:sz w:val="20"/>
      <w:szCs w:val="20"/>
    </w:rPr>
  </w:style>
  <w:style w:type="character" w:styleId="Hipersaitas">
    <w:name w:val="Hyperlink"/>
    <w:basedOn w:val="Numatytasispastraiposriftas"/>
    <w:uiPriority w:val="99"/>
    <w:rsid w:val="00010E93"/>
    <w:rPr>
      <w:color w:val="auto"/>
      <w:u w:val="none"/>
    </w:rPr>
  </w:style>
  <w:style w:type="character" w:styleId="Puslapionumeris">
    <w:name w:val="page number"/>
    <w:basedOn w:val="Numatytasispastraiposriftas"/>
    <w:uiPriority w:val="99"/>
    <w:rsid w:val="00010E93"/>
  </w:style>
  <w:style w:type="paragraph" w:styleId="Porat">
    <w:name w:val="footer"/>
    <w:basedOn w:val="prastasis"/>
    <w:link w:val="PoratDiagrama"/>
    <w:uiPriority w:val="99"/>
    <w:semiHidden/>
    <w:rsid w:val="00AE4CDF"/>
    <w:pPr>
      <w:tabs>
        <w:tab w:val="center" w:pos="4819"/>
        <w:tab w:val="right" w:pos="9638"/>
      </w:tabs>
    </w:pPr>
  </w:style>
  <w:style w:type="character" w:customStyle="1" w:styleId="PoratDiagrama">
    <w:name w:val="Poraštė Diagrama"/>
    <w:basedOn w:val="Numatytasispastraiposriftas"/>
    <w:link w:val="Porat"/>
    <w:uiPriority w:val="99"/>
    <w:semiHidden/>
    <w:rsid w:val="00AE4CDF"/>
    <w:rPr>
      <w:rFonts w:ascii="Times New Roman" w:hAnsi="Times New Roman" w:cs="Times New Roman"/>
      <w:sz w:val="20"/>
      <w:szCs w:val="20"/>
    </w:rPr>
  </w:style>
  <w:style w:type="paragraph" w:styleId="Pagrindinistekstas">
    <w:name w:val="Body Text"/>
    <w:basedOn w:val="prastasis"/>
    <w:link w:val="PagrindinistekstasDiagrama"/>
    <w:uiPriority w:val="99"/>
    <w:rsid w:val="00DE5C7E"/>
    <w:pPr>
      <w:jc w:val="both"/>
    </w:pPr>
  </w:style>
  <w:style w:type="character" w:customStyle="1" w:styleId="PagrindinistekstasDiagrama">
    <w:name w:val="Pagrindinis tekstas Diagrama"/>
    <w:basedOn w:val="Numatytasispastraiposriftas"/>
    <w:link w:val="Pagrindinistekstas"/>
    <w:uiPriority w:val="99"/>
    <w:semiHidden/>
    <w:rPr>
      <w:rFonts w:ascii="Times New Roman" w:hAnsi="Times New Roman" w:cs="Times New Roman"/>
      <w:sz w:val="24"/>
      <w:szCs w:val="24"/>
      <w:lang w:eastAsia="en-US"/>
    </w:rPr>
  </w:style>
  <w:style w:type="paragraph" w:styleId="Debesliotekstas">
    <w:name w:val="Balloon Text"/>
    <w:basedOn w:val="prastasis"/>
    <w:link w:val="DebesliotekstasDiagrama"/>
    <w:uiPriority w:val="99"/>
    <w:semiHidden/>
    <w:rsid w:val="00F6733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Pr>
      <w:rFonts w:ascii="Times New Roman" w:hAnsi="Times New Roman" w:cs="Times New Roman"/>
      <w:sz w:val="2"/>
      <w:szCs w:val="2"/>
      <w:lang w:eastAsia="en-US"/>
    </w:rPr>
  </w:style>
  <w:style w:type="table" w:styleId="Lentelstinklelis">
    <w:name w:val="Table Grid"/>
    <w:basedOn w:val="prastojilentel"/>
    <w:uiPriority w:val="59"/>
    <w:rsid w:val="008119A3"/>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119A3"/>
    <w:pPr>
      <w:spacing w:after="200" w:line="276" w:lineRule="auto"/>
      <w:ind w:left="720"/>
      <w:contextualSpacing/>
    </w:pPr>
    <w:rPr>
      <w:rFonts w:asciiTheme="minorHAnsi" w:eastAsiaTheme="minorEastAsia" w:hAnsiTheme="minorHAnsi" w:cstheme="minorBidi"/>
      <w:sz w:val="22"/>
      <w:szCs w:val="22"/>
      <w:lang w:eastAsia="lt-LT"/>
    </w:rPr>
  </w:style>
  <w:style w:type="paragraph" w:customStyle="1" w:styleId="Default">
    <w:name w:val="Default"/>
    <w:rsid w:val="008119A3"/>
    <w:pPr>
      <w:autoSpaceDE w:val="0"/>
      <w:autoSpaceDN w:val="0"/>
      <w:adjustRightInd w:val="0"/>
    </w:pPr>
    <w:rPr>
      <w:rFonts w:ascii="Times New Roman" w:eastAsiaTheme="minorEastAsia" w:hAnsi="Times New Roman"/>
      <w:color w:val="000000"/>
      <w:sz w:val="24"/>
      <w:szCs w:val="24"/>
    </w:rPr>
  </w:style>
  <w:style w:type="character" w:styleId="Komentaronuoroda">
    <w:name w:val="annotation reference"/>
    <w:basedOn w:val="Numatytasispastraiposriftas"/>
    <w:uiPriority w:val="99"/>
    <w:semiHidden/>
    <w:unhideWhenUsed/>
    <w:rsid w:val="008119A3"/>
    <w:rPr>
      <w:sz w:val="16"/>
      <w:szCs w:val="16"/>
    </w:rPr>
  </w:style>
  <w:style w:type="paragraph" w:styleId="Komentarotekstas">
    <w:name w:val="annotation text"/>
    <w:basedOn w:val="prastasis"/>
    <w:link w:val="KomentarotekstasDiagrama"/>
    <w:uiPriority w:val="99"/>
    <w:unhideWhenUsed/>
    <w:rsid w:val="008119A3"/>
    <w:pPr>
      <w:spacing w:after="200"/>
    </w:pPr>
    <w:rPr>
      <w:rFonts w:ascii="Calibri" w:eastAsia="Calibri" w:hAnsi="Calibri"/>
      <w:sz w:val="20"/>
      <w:szCs w:val="20"/>
    </w:rPr>
  </w:style>
  <w:style w:type="character" w:customStyle="1" w:styleId="KomentarotekstasDiagrama">
    <w:name w:val="Komentaro tekstas Diagrama"/>
    <w:basedOn w:val="Numatytasispastraiposriftas"/>
    <w:link w:val="Komentarotekstas"/>
    <w:uiPriority w:val="99"/>
    <w:rsid w:val="008119A3"/>
    <w:rP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sparama.lt/vertinimo-ataskaito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inovic\Local%20Settings\Temporary%20Internet%20Files\OLK63\SAM_blankas_vieti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9949F119-58AF-46B6-A8D3-A0DE3C8D6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SAM_blankas_vietinis</Template>
  <TotalTime>1</TotalTime>
  <Pages>14</Pages>
  <Words>22458</Words>
  <Characters>12802</Characters>
  <Application>Microsoft Office Word</Application>
  <DocSecurity>0</DocSecurity>
  <Lines>106</Lines>
  <Paragraphs>70</Paragraphs>
  <ScaleCrop>false</ScaleCrop>
  <HeadingPairs>
    <vt:vector size="2" baseType="variant">
      <vt:variant>
        <vt:lpstr>Pavadinimas</vt:lpstr>
      </vt:variant>
      <vt:variant>
        <vt:i4>1</vt:i4>
      </vt:variant>
    </vt:vector>
  </HeadingPairs>
  <TitlesOfParts>
    <vt:vector size="1" baseType="lpstr">
      <vt:lpstr/>
    </vt:vector>
  </TitlesOfParts>
  <Company>S A M</Company>
  <LinksUpToDate>false</LinksUpToDate>
  <CharactersWithSpaces>35190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Oksana Loginovič</dc:creator>
  <cp:lastModifiedBy>Lina Leonavičiūtė</cp:lastModifiedBy>
  <cp:revision>3</cp:revision>
  <cp:lastPrinted>2016-04-27T08:23:00Z</cp:lastPrinted>
  <dcterms:created xsi:type="dcterms:W3CDTF">2016-05-05T10:52:00Z</dcterms:created>
  <dcterms:modified xsi:type="dcterms:W3CDTF">2016-05-05T10:52:00Z</dcterms:modified>
</cp:coreProperties>
</file>