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22" w:rsidRPr="00773E84" w:rsidRDefault="009D2122" w:rsidP="009D2122">
      <w:pPr>
        <w:spacing w:after="0" w:line="240" w:lineRule="auto"/>
        <w:ind w:left="5529"/>
        <w:rPr>
          <w:rFonts w:ascii="Times New Roman" w:hAnsi="Times New Roman"/>
          <w:sz w:val="24"/>
        </w:rPr>
      </w:pPr>
      <w:r w:rsidRPr="00773E84">
        <w:rPr>
          <w:rFonts w:ascii="Times New Roman" w:hAnsi="Times New Roman"/>
          <w:sz w:val="24"/>
        </w:rPr>
        <w:t>2014–2020 metų Europos Sąjungos fondų investicijų veiksmų programos</w:t>
      </w:r>
    </w:p>
    <w:p w:rsidR="009D2122" w:rsidRPr="00773E84" w:rsidRDefault="009D2122" w:rsidP="009D2122">
      <w:pPr>
        <w:spacing w:after="0" w:line="240" w:lineRule="auto"/>
        <w:ind w:left="5529"/>
        <w:rPr>
          <w:rFonts w:ascii="Times New Roman" w:hAnsi="Times New Roman"/>
          <w:sz w:val="24"/>
        </w:rPr>
      </w:pPr>
      <w:r w:rsidRPr="00773E84">
        <w:rPr>
          <w:rFonts w:ascii="Times New Roman" w:hAnsi="Times New Roman"/>
          <w:sz w:val="24"/>
        </w:rPr>
        <w:t xml:space="preserve">5 prioriteto </w:t>
      </w:r>
      <w:r w:rsidRPr="00773E84">
        <w:rPr>
          <w:rFonts w:ascii="Times New Roman" w:hAnsi="Times New Roman"/>
          <w:sz w:val="24"/>
          <w:szCs w:val="24"/>
        </w:rPr>
        <w:t xml:space="preserve">„Aplinkosauga, gamtos išteklių darnus naudojimas ir prisitaikymas prie klimato kaitos“ </w:t>
      </w:r>
    </w:p>
    <w:p w:rsidR="009D2122" w:rsidRPr="00773E84" w:rsidRDefault="009D2122" w:rsidP="009D2122">
      <w:pPr>
        <w:spacing w:after="0" w:line="240" w:lineRule="auto"/>
        <w:ind w:left="5529"/>
        <w:rPr>
          <w:rFonts w:ascii="Times New Roman" w:hAnsi="Times New Roman"/>
          <w:sz w:val="24"/>
        </w:rPr>
      </w:pPr>
      <w:r w:rsidRPr="00773E84">
        <w:rPr>
          <w:rFonts w:ascii="Times New Roman" w:hAnsi="Times New Roman"/>
          <w:sz w:val="24"/>
          <w:szCs w:val="24"/>
        </w:rPr>
        <w:t xml:space="preserve">priemonės Nr. 05.4.1-LVPA-R-821 „Savivaldybes jungiančių turizmo trasų ir turizmo maršrutų informacinės infrastruktūros plėtra“ </w:t>
      </w:r>
      <w:r w:rsidRPr="00773E84">
        <w:rPr>
          <w:rFonts w:ascii="Times New Roman" w:hAnsi="Times New Roman"/>
          <w:sz w:val="24"/>
        </w:rPr>
        <w:t>projektų finansavimo sąlygų aprašo Nr. 1</w:t>
      </w:r>
    </w:p>
    <w:p w:rsidR="009D2122" w:rsidRPr="00773E84" w:rsidRDefault="009D2122" w:rsidP="009D2122">
      <w:pPr>
        <w:spacing w:after="0" w:line="240" w:lineRule="auto"/>
        <w:ind w:left="1298"/>
        <w:jc w:val="center"/>
        <w:rPr>
          <w:rFonts w:ascii="Times New Roman" w:hAnsi="Times New Roman"/>
          <w:sz w:val="24"/>
        </w:rPr>
      </w:pPr>
      <w:r w:rsidRPr="00773E84">
        <w:rPr>
          <w:rFonts w:ascii="Times New Roman" w:hAnsi="Times New Roman"/>
          <w:sz w:val="24"/>
        </w:rPr>
        <w:t xml:space="preserve">                3 priedas</w:t>
      </w:r>
    </w:p>
    <w:p w:rsidR="009D2122" w:rsidRPr="00773E84" w:rsidRDefault="009D2122" w:rsidP="009D2122">
      <w:pPr>
        <w:spacing w:after="0" w:line="240" w:lineRule="auto"/>
        <w:ind w:left="1298"/>
        <w:jc w:val="center"/>
        <w:rPr>
          <w:rFonts w:ascii="Times New Roman" w:hAnsi="Times New Roman"/>
          <w:sz w:val="24"/>
        </w:rPr>
      </w:pPr>
    </w:p>
    <w:p w:rsidR="009D2122" w:rsidRPr="00773E84" w:rsidRDefault="009D2122" w:rsidP="009D2122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773E84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:rsidR="009D2122" w:rsidRPr="00773E84" w:rsidRDefault="009D2122" w:rsidP="009D2122">
      <w:pPr>
        <w:spacing w:after="0" w:line="240" w:lineRule="auto"/>
        <w:ind w:left="1298"/>
        <w:jc w:val="center"/>
      </w:pPr>
    </w:p>
    <w:p w:rsidR="009D2122" w:rsidRPr="00773E84" w:rsidRDefault="009D2122" w:rsidP="009D2122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lt-LT"/>
        </w:rPr>
      </w:pPr>
      <w:r w:rsidRPr="00773E84">
        <w:rPr>
          <w:rFonts w:ascii="Times New Roman" w:hAnsi="Times New Roman"/>
          <w:b/>
          <w:bCs/>
          <w:color w:val="000000"/>
          <w:sz w:val="23"/>
          <w:szCs w:val="23"/>
          <w:lang w:eastAsia="lt-LT"/>
        </w:rPr>
        <w:t>Informacija apie projekto atitiktį 2014–2020 metų Europos Sąjungos fondų investicijų veiksmų programos 5 prioriteto „Aplinkosauga, gamtos išteklių darnus naudojimas ir prisitaikymas prie klimato kaitos“ priemonės Nr. 05.4.1-LVPA-R-821 „Savivaldybes jungiančių turizmo trasų ir turizmo maršrutų informacinės infrastruktūros plėtra“ projektų finansavimo sąlygų aprašo Nr. 1 18.3 ir 18.4 papunkčiuose nustatytiems kriterijams</w:t>
      </w:r>
    </w:p>
    <w:p w:rsidR="009D2122" w:rsidRPr="00773E84" w:rsidRDefault="009D2122" w:rsidP="009D212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95"/>
        <w:gridCol w:w="2327"/>
        <w:gridCol w:w="3102"/>
      </w:tblGrid>
      <w:tr w:rsidR="009D2122" w:rsidRPr="00773E84" w:rsidTr="001267CB">
        <w:trPr>
          <w:trHeight w:val="333"/>
        </w:trPr>
        <w:tc>
          <w:tcPr>
            <w:tcW w:w="704" w:type="dxa"/>
          </w:tcPr>
          <w:p w:rsidR="009D2122" w:rsidRPr="00773E84" w:rsidRDefault="009D2122" w:rsidP="001267CB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Eil. Nr.</w:t>
            </w:r>
          </w:p>
        </w:tc>
        <w:tc>
          <w:tcPr>
            <w:tcW w:w="3495" w:type="dxa"/>
          </w:tcPr>
          <w:p w:rsidR="009D2122" w:rsidRPr="00773E84" w:rsidRDefault="009D2122" w:rsidP="001267CB">
            <w:pPr>
              <w:tabs>
                <w:tab w:val="left" w:pos="4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773E84">
              <w:rPr>
                <w:rFonts w:ascii="Times New Roman" w:hAnsi="Times New Roman"/>
                <w:i/>
                <w:sz w:val="24"/>
              </w:rPr>
              <w:t>Numatomos vykdyti turizmo trasų ir maršrutų informacinės infrastruktūros plėtros veiklos</w:t>
            </w:r>
          </w:p>
        </w:tc>
        <w:tc>
          <w:tcPr>
            <w:tcW w:w="2327" w:type="dxa"/>
          </w:tcPr>
          <w:p w:rsidR="009D2122" w:rsidRPr="00773E84" w:rsidRDefault="009D2122" w:rsidP="001267C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73E84">
              <w:rPr>
                <w:rFonts w:ascii="Times New Roman" w:hAnsi="Times New Roman"/>
                <w:i/>
                <w:sz w:val="24"/>
              </w:rPr>
              <w:t xml:space="preserve">Savivaldybės, kurias jungia turizmo trasa, maršrutas </w:t>
            </w:r>
          </w:p>
        </w:tc>
        <w:tc>
          <w:tcPr>
            <w:tcW w:w="3102" w:type="dxa"/>
          </w:tcPr>
          <w:p w:rsidR="009D2122" w:rsidRPr="00773E84" w:rsidRDefault="009D2122" w:rsidP="001267C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73E84">
              <w:t xml:space="preserve"> </w:t>
            </w:r>
            <w:r w:rsidRPr="00773E84">
              <w:rPr>
                <w:rFonts w:ascii="Times New Roman" w:hAnsi="Times New Roman"/>
                <w:i/>
                <w:sz w:val="24"/>
              </w:rPr>
              <w:t>Ar įgyvendinant projekto veiklas, kuriomis numatoma įrengti kelio ženklus, bus įrengiami tik Lankytinų vietų ir laikinų renginių maršrutinio orientavimo automobilių keliuose taisyklių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0E62DB">
              <w:rPr>
                <w:rFonts w:ascii="Times New Roman" w:hAnsi="Times New Roman"/>
                <w:bCs/>
                <w:i/>
                <w:sz w:val="24"/>
              </w:rPr>
              <w:t>LVMOT 15</w:t>
            </w:r>
            <w:r w:rsidRPr="00773E84">
              <w:rPr>
                <w:rFonts w:ascii="Times New Roman" w:hAnsi="Times New Roman"/>
                <w:i/>
                <w:sz w:val="24"/>
              </w:rPr>
              <w:t xml:space="preserve">, </w:t>
            </w:r>
            <w:r w:rsidRPr="00773E84"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  <w:t>patvirtintų Lietuvos automobilių kelių direkcijos prie Susisiekimo ministerijos direktoriaus 2015 m. kovo 3 d. įsakymu Nr. V(E)-4 „Dėl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  <w:t xml:space="preserve"> L</w:t>
            </w:r>
            <w:r w:rsidRPr="00773E84"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  <w:t>ankytinų vietų ir laikinų renginių maršrutinio orientavimo automobilių keliuose taisyklių LVMOT 15 patvirtinimo“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lt-LT"/>
              </w:rPr>
              <w:t>,</w:t>
            </w:r>
            <w:r w:rsidRPr="00773E84">
              <w:rPr>
                <w:rFonts w:ascii="Times New Roman" w:hAnsi="Times New Roman"/>
                <w:i/>
                <w:sz w:val="24"/>
              </w:rPr>
              <w:t xml:space="preserve"> 7 punkte nustatyti informaciniai kelio ženklai (išskyrus krypties rodyklę į lankytiną vietą su grafiniu lankytinos vietos vaizdu)?</w:t>
            </w:r>
          </w:p>
        </w:tc>
      </w:tr>
      <w:tr w:rsidR="009D2122" w:rsidRPr="00773E84" w:rsidTr="001267CB">
        <w:trPr>
          <w:trHeight w:val="400"/>
        </w:trPr>
        <w:tc>
          <w:tcPr>
            <w:tcW w:w="704" w:type="dxa"/>
          </w:tcPr>
          <w:p w:rsidR="009D2122" w:rsidRPr="00773E84" w:rsidRDefault="009D2122" w:rsidP="001267CB">
            <w:pPr>
              <w:rPr>
                <w:rFonts w:ascii="Times New Roman" w:hAnsi="Times New Roman"/>
              </w:rPr>
            </w:pPr>
            <w:r w:rsidRPr="00773E84">
              <w:rPr>
                <w:rFonts w:ascii="Times New Roman" w:hAnsi="Times New Roman"/>
              </w:rPr>
              <w:t>1.</w:t>
            </w:r>
          </w:p>
        </w:tc>
        <w:tc>
          <w:tcPr>
            <w:tcW w:w="3495" w:type="dxa"/>
          </w:tcPr>
          <w:p w:rsidR="009D2122" w:rsidRPr="00773E84" w:rsidRDefault="009D2122" w:rsidP="001267CB">
            <w:pPr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9D2122" w:rsidRPr="00773E84" w:rsidRDefault="009D2122" w:rsidP="0012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2" w:type="dxa"/>
          </w:tcPr>
          <w:p w:rsidR="009D2122" w:rsidRPr="00773E84" w:rsidRDefault="009D2122" w:rsidP="0012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D2122" w:rsidRPr="00773E84" w:rsidTr="001267CB">
        <w:trPr>
          <w:trHeight w:val="363"/>
        </w:trPr>
        <w:tc>
          <w:tcPr>
            <w:tcW w:w="704" w:type="dxa"/>
          </w:tcPr>
          <w:p w:rsidR="009D2122" w:rsidRPr="00773E84" w:rsidRDefault="009D2122" w:rsidP="001267CB">
            <w:pPr>
              <w:rPr>
                <w:rFonts w:ascii="Times New Roman" w:hAnsi="Times New Roman"/>
              </w:rPr>
            </w:pPr>
            <w:r w:rsidRPr="00773E84">
              <w:rPr>
                <w:rFonts w:ascii="Times New Roman" w:hAnsi="Times New Roman"/>
              </w:rPr>
              <w:t>2.</w:t>
            </w:r>
          </w:p>
        </w:tc>
        <w:tc>
          <w:tcPr>
            <w:tcW w:w="3495" w:type="dxa"/>
          </w:tcPr>
          <w:p w:rsidR="009D2122" w:rsidRPr="00773E84" w:rsidRDefault="009D2122" w:rsidP="001267CB">
            <w:pPr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9D2122" w:rsidRPr="00773E84" w:rsidRDefault="009D2122" w:rsidP="0012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2" w:type="dxa"/>
          </w:tcPr>
          <w:p w:rsidR="009D2122" w:rsidRPr="00773E84" w:rsidRDefault="009D2122" w:rsidP="0012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D2122" w:rsidRPr="00773E84" w:rsidTr="001267CB">
        <w:trPr>
          <w:trHeight w:val="412"/>
        </w:trPr>
        <w:tc>
          <w:tcPr>
            <w:tcW w:w="704" w:type="dxa"/>
          </w:tcPr>
          <w:p w:rsidR="009D2122" w:rsidRPr="00773E84" w:rsidRDefault="009D2122" w:rsidP="001267CB">
            <w:pPr>
              <w:rPr>
                <w:rFonts w:ascii="Times New Roman" w:hAnsi="Times New Roman"/>
              </w:rPr>
            </w:pPr>
            <w:r w:rsidRPr="00773E84">
              <w:rPr>
                <w:rFonts w:ascii="Times New Roman" w:hAnsi="Times New Roman"/>
              </w:rPr>
              <w:t>3.</w:t>
            </w:r>
          </w:p>
        </w:tc>
        <w:tc>
          <w:tcPr>
            <w:tcW w:w="3495" w:type="dxa"/>
          </w:tcPr>
          <w:p w:rsidR="009D2122" w:rsidRPr="00773E84" w:rsidRDefault="009D2122" w:rsidP="001267CB">
            <w:pPr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:rsidR="009D2122" w:rsidRPr="00773E84" w:rsidRDefault="009D2122" w:rsidP="0012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2" w:type="dxa"/>
          </w:tcPr>
          <w:p w:rsidR="009D2122" w:rsidRPr="00773E84" w:rsidRDefault="009D2122" w:rsidP="00126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D2122" w:rsidRPr="00773E84" w:rsidRDefault="009D2122" w:rsidP="009D2122">
      <w:pPr>
        <w:spacing w:after="0" w:line="240" w:lineRule="auto"/>
        <w:rPr>
          <w:rFonts w:ascii="Times New Roman" w:hAnsi="Times New Roman"/>
          <w:sz w:val="24"/>
        </w:rPr>
      </w:pPr>
    </w:p>
    <w:p w:rsidR="009D2122" w:rsidRPr="00773E84" w:rsidRDefault="009D2122" w:rsidP="009D2122">
      <w:pPr>
        <w:spacing w:after="0" w:line="240" w:lineRule="auto"/>
        <w:jc w:val="center"/>
        <w:rPr>
          <w:rFonts w:ascii="Times New Roman" w:hAnsi="Times New Roman"/>
        </w:rPr>
      </w:pPr>
      <w:r w:rsidRPr="00773E84">
        <w:rPr>
          <w:rFonts w:ascii="Times New Roman" w:hAnsi="Times New Roman"/>
          <w:sz w:val="24"/>
          <w:szCs w:val="24"/>
        </w:rPr>
        <w:t>_________________________</w:t>
      </w:r>
    </w:p>
    <w:p w:rsidR="00147CB5" w:rsidRDefault="00147CB5">
      <w:bookmarkStart w:id="0" w:name="_GoBack"/>
      <w:bookmarkEnd w:id="0"/>
    </w:p>
    <w:sectPr w:rsidR="00147CB5" w:rsidSect="00D83224">
      <w:headerReference w:type="first" r:id="rId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B2" w:rsidRPr="001A2498" w:rsidRDefault="002F1B75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A75BA" wp14:editId="13F3504B">
              <wp:simplePos x="0" y="0"/>
              <wp:positionH relativeFrom="column">
                <wp:posOffset>2967990</wp:posOffset>
              </wp:positionH>
              <wp:positionV relativeFrom="paragraph">
                <wp:posOffset>-45720</wp:posOffset>
              </wp:positionV>
              <wp:extent cx="238125" cy="27622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1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33.7pt;margin-top:-3.6pt;width:18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h2eQIAAPo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" stroked="f"/>
          </w:pict>
        </mc:Fallback>
      </mc:AlternateContent>
    </w:r>
    <w:r w:rsidRPr="001A2498">
      <w:rPr>
        <w:rFonts w:ascii="Times New Roman" w:hAnsi="Times New Roman"/>
        <w:sz w:val="24"/>
        <w:szCs w:val="24"/>
      </w:rPr>
      <w:fldChar w:fldCharType="begin"/>
    </w:r>
    <w:r w:rsidRPr="001A2498">
      <w:rPr>
        <w:rFonts w:ascii="Times New Roman" w:hAnsi="Times New Roman"/>
        <w:sz w:val="24"/>
        <w:szCs w:val="24"/>
      </w:rPr>
      <w:instrText>PAGE   \* MERGEFORMAT</w:instrText>
    </w:r>
    <w:r w:rsidRPr="001A249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1A2498">
      <w:rPr>
        <w:rFonts w:ascii="Times New Roman" w:hAnsi="Times New Roman"/>
        <w:sz w:val="24"/>
        <w:szCs w:val="24"/>
      </w:rPr>
      <w:fldChar w:fldCharType="end"/>
    </w:r>
  </w:p>
  <w:p w:rsidR="006B7DB2" w:rsidRDefault="002F1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22"/>
    <w:rsid w:val="00147CB5"/>
    <w:rsid w:val="002F1B75"/>
    <w:rsid w:val="009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Strolyte Alge</dc:creator>
  <cp:lastModifiedBy>Strolyte Alge</cp:lastModifiedBy>
  <cp:revision>2</cp:revision>
  <cp:lastPrinted>2016-05-05T13:42:00Z</cp:lastPrinted>
  <dcterms:created xsi:type="dcterms:W3CDTF">2016-05-05T13:42:00Z</dcterms:created>
  <dcterms:modified xsi:type="dcterms:W3CDTF">2016-05-05T13:42:00Z</dcterms:modified>
</cp:coreProperties>
</file>