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2D5" w:rsidRPr="00DA4937" w:rsidRDefault="003032D5" w:rsidP="003032D5">
      <w:pPr>
        <w:ind w:left="6480" w:firstLine="183"/>
        <w:rPr>
          <w:rFonts w:ascii="Times New Roman" w:hAnsi="Times New Roman"/>
          <w:sz w:val="24"/>
        </w:rPr>
      </w:pPr>
      <w:r w:rsidRPr="00DA4937">
        <w:rPr>
          <w:rFonts w:ascii="Times New Roman" w:hAnsi="Times New Roman"/>
          <w:sz w:val="24"/>
        </w:rPr>
        <w:t>2014–2020 metų Europos Sąjungos fondų investicijų veiksmų programos</w:t>
      </w:r>
    </w:p>
    <w:p w:rsidR="003032D5" w:rsidRPr="00DA4937" w:rsidRDefault="003032D5" w:rsidP="003032D5">
      <w:pPr>
        <w:ind w:left="6480" w:firstLine="183"/>
        <w:rPr>
          <w:rFonts w:ascii="Times New Roman" w:hAnsi="Times New Roman"/>
          <w:sz w:val="24"/>
        </w:rPr>
      </w:pPr>
      <w:r w:rsidRPr="00DA4937">
        <w:rPr>
          <w:rFonts w:ascii="Times New Roman" w:hAnsi="Times New Roman"/>
          <w:sz w:val="24"/>
        </w:rPr>
        <w:t xml:space="preserve">3 prioriteto „Smulkiojo ir vidutinio verslo konkurencingumo skatinimas“ </w:t>
      </w:r>
    </w:p>
    <w:p w:rsidR="003032D5" w:rsidRDefault="003032D5" w:rsidP="003032D5">
      <w:pPr>
        <w:ind w:left="6480" w:firstLine="183"/>
        <w:rPr>
          <w:rFonts w:ascii="Times New Roman" w:hAnsi="Times New Roman"/>
          <w:sz w:val="24"/>
        </w:rPr>
      </w:pPr>
      <w:r w:rsidRPr="00DA4937">
        <w:rPr>
          <w:rFonts w:ascii="Times New Roman" w:hAnsi="Times New Roman"/>
          <w:sz w:val="24"/>
        </w:rPr>
        <w:t xml:space="preserve">priemonės Nr. </w:t>
      </w:r>
      <w:r w:rsidRPr="001D5307">
        <w:rPr>
          <w:rFonts w:ascii="Times New Roman" w:hAnsi="Times New Roman"/>
          <w:sz w:val="24"/>
        </w:rPr>
        <w:t>03.2.1-LVPA-K-</w:t>
      </w:r>
      <w:r>
        <w:rPr>
          <w:rFonts w:ascii="Times New Roman" w:hAnsi="Times New Roman"/>
          <w:sz w:val="24"/>
        </w:rPr>
        <w:t>807</w:t>
      </w:r>
      <w:r w:rsidRPr="001D5307">
        <w:rPr>
          <w:rFonts w:ascii="Times New Roman" w:hAnsi="Times New Roman"/>
          <w:sz w:val="24"/>
        </w:rPr>
        <w:t xml:space="preserve"> „Verslo klasteris LT“ </w:t>
      </w:r>
    </w:p>
    <w:p w:rsidR="003032D5" w:rsidRPr="00DA4937" w:rsidRDefault="003032D5" w:rsidP="003032D5">
      <w:pPr>
        <w:ind w:left="6480" w:firstLine="183"/>
        <w:rPr>
          <w:rFonts w:ascii="Times New Roman" w:hAnsi="Times New Roman"/>
          <w:sz w:val="24"/>
        </w:rPr>
      </w:pPr>
      <w:r w:rsidRPr="00DA4937">
        <w:rPr>
          <w:rFonts w:ascii="Times New Roman" w:hAnsi="Times New Roman"/>
          <w:sz w:val="24"/>
        </w:rPr>
        <w:t>projektų finansavimo sąlygų aprašo Nr. 1</w:t>
      </w:r>
    </w:p>
    <w:p w:rsidR="003032D5" w:rsidRPr="00DA4937" w:rsidRDefault="003032D5" w:rsidP="003032D5">
      <w:pPr>
        <w:ind w:left="6480" w:firstLine="183"/>
        <w:rPr>
          <w:rFonts w:ascii="Times New Roman" w:hAnsi="Times New Roman"/>
          <w:b/>
          <w:bCs/>
          <w:sz w:val="24"/>
        </w:rPr>
      </w:pPr>
      <w:r w:rsidRPr="00DA4937">
        <w:rPr>
          <w:rFonts w:ascii="Times New Roman" w:hAnsi="Times New Roman"/>
          <w:sz w:val="24"/>
        </w:rPr>
        <w:t>2 priedas</w:t>
      </w:r>
    </w:p>
    <w:tbl>
      <w:tblPr>
        <w:tblW w:w="14940" w:type="dxa"/>
        <w:tblInd w:w="108" w:type="dxa"/>
        <w:tblLayout w:type="fixed"/>
        <w:tblLook w:val="0000" w:firstRow="0" w:lastRow="0" w:firstColumn="0" w:lastColumn="0" w:noHBand="0" w:noVBand="0"/>
      </w:tblPr>
      <w:tblGrid>
        <w:gridCol w:w="14940"/>
      </w:tblGrid>
      <w:tr w:rsidR="003032D5" w:rsidRPr="00A067CF" w:rsidTr="001267CB">
        <w:trPr>
          <w:trHeight w:val="20"/>
        </w:trPr>
        <w:tc>
          <w:tcPr>
            <w:tcW w:w="14940" w:type="dxa"/>
            <w:tcBorders>
              <w:top w:val="nil"/>
              <w:left w:val="nil"/>
              <w:right w:val="nil"/>
            </w:tcBorders>
          </w:tcPr>
          <w:p w:rsidR="003032D5" w:rsidRDefault="003032D5" w:rsidP="001267CB">
            <w:pPr>
              <w:jc w:val="center"/>
              <w:rPr>
                <w:rFonts w:ascii="Times New Roman" w:hAnsi="Times New Roman"/>
                <w:b/>
                <w:bCs/>
                <w:caps/>
                <w:sz w:val="24"/>
              </w:rPr>
            </w:pPr>
            <w:bookmarkStart w:id="0" w:name="_GoBack"/>
            <w:bookmarkEnd w:id="0"/>
          </w:p>
          <w:p w:rsidR="003032D5" w:rsidRPr="00A067CF" w:rsidRDefault="003032D5" w:rsidP="001267CB">
            <w:pPr>
              <w:jc w:val="center"/>
              <w:rPr>
                <w:rFonts w:ascii="Times New Roman" w:hAnsi="Times New Roman"/>
                <w:b/>
                <w:bCs/>
                <w:caps/>
                <w:sz w:val="24"/>
              </w:rPr>
            </w:pPr>
            <w:r w:rsidRPr="00A067CF">
              <w:rPr>
                <w:rFonts w:ascii="Times New Roman" w:hAnsi="Times New Roman"/>
                <w:b/>
                <w:bCs/>
                <w:caps/>
                <w:sz w:val="24"/>
              </w:rPr>
              <w:t>PROJEKTO Naudos ir kokybės vertinimo LENTELĖ</w:t>
            </w:r>
          </w:p>
          <w:p w:rsidR="003032D5" w:rsidRPr="00A067CF" w:rsidRDefault="003032D5" w:rsidP="001267CB">
            <w:pPr>
              <w:rPr>
                <w:rFonts w:ascii="Times New Roman" w:hAnsi="Times New Roman"/>
                <w:bCs/>
                <w:caps/>
                <w:sz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3032D5" w:rsidRPr="00A067CF" w:rsidTr="001267CB">
              <w:tc>
                <w:tcPr>
                  <w:tcW w:w="3856" w:type="dxa"/>
                  <w:shd w:val="clear" w:color="auto" w:fill="auto"/>
                </w:tcPr>
                <w:p w:rsidR="003032D5" w:rsidRPr="00A067CF" w:rsidRDefault="003032D5" w:rsidP="001267CB">
                  <w:pPr>
                    <w:ind w:firstLine="0"/>
                    <w:rPr>
                      <w:rFonts w:ascii="Times New Roman" w:hAnsi="Times New Roman"/>
                      <w:bCs/>
                      <w:i/>
                      <w:caps/>
                      <w:sz w:val="24"/>
                    </w:rPr>
                  </w:pPr>
                  <w:r w:rsidRPr="00A067CF">
                    <w:rPr>
                      <w:rFonts w:ascii="Times New Roman" w:hAnsi="Times New Roman"/>
                      <w:b/>
                      <w:bCs/>
                      <w:sz w:val="24"/>
                    </w:rPr>
                    <w:t>Paraiškos kodas</w:t>
                  </w:r>
                </w:p>
              </w:tc>
              <w:tc>
                <w:tcPr>
                  <w:tcW w:w="10915" w:type="dxa"/>
                  <w:shd w:val="clear" w:color="auto" w:fill="auto"/>
                </w:tcPr>
                <w:p w:rsidR="003032D5" w:rsidRPr="00A067CF" w:rsidRDefault="003032D5" w:rsidP="001267CB">
                  <w:pPr>
                    <w:rPr>
                      <w:rFonts w:ascii="Times New Roman" w:hAnsi="Times New Roman"/>
                      <w:i/>
                      <w:sz w:val="24"/>
                    </w:rPr>
                  </w:pPr>
                </w:p>
              </w:tc>
            </w:tr>
            <w:tr w:rsidR="003032D5" w:rsidRPr="00A067CF" w:rsidTr="001267CB">
              <w:tc>
                <w:tcPr>
                  <w:tcW w:w="3856" w:type="dxa"/>
                  <w:shd w:val="clear" w:color="auto" w:fill="auto"/>
                </w:tcPr>
                <w:p w:rsidR="003032D5" w:rsidRPr="00A067CF" w:rsidRDefault="003032D5" w:rsidP="001267CB">
                  <w:pPr>
                    <w:ind w:firstLine="0"/>
                    <w:rPr>
                      <w:rFonts w:ascii="Times New Roman" w:hAnsi="Times New Roman"/>
                      <w:b/>
                      <w:bCs/>
                      <w:sz w:val="24"/>
                    </w:rPr>
                  </w:pPr>
                  <w:r w:rsidRPr="00A067CF">
                    <w:rPr>
                      <w:rFonts w:ascii="Times New Roman" w:hAnsi="Times New Roman"/>
                      <w:b/>
                      <w:bCs/>
                      <w:sz w:val="24"/>
                    </w:rPr>
                    <w:t>Pareiškėjo pavadinimas</w:t>
                  </w:r>
                </w:p>
              </w:tc>
              <w:tc>
                <w:tcPr>
                  <w:tcW w:w="10915" w:type="dxa"/>
                  <w:shd w:val="clear" w:color="auto" w:fill="auto"/>
                </w:tcPr>
                <w:p w:rsidR="003032D5" w:rsidRPr="00A067CF" w:rsidRDefault="003032D5" w:rsidP="001267CB">
                  <w:pPr>
                    <w:rPr>
                      <w:rFonts w:ascii="Times New Roman" w:hAnsi="Times New Roman"/>
                      <w:bCs/>
                      <w:i/>
                      <w:sz w:val="24"/>
                    </w:rPr>
                  </w:pPr>
                </w:p>
              </w:tc>
            </w:tr>
            <w:tr w:rsidR="003032D5" w:rsidRPr="00A067CF" w:rsidTr="001267CB">
              <w:tc>
                <w:tcPr>
                  <w:tcW w:w="3856" w:type="dxa"/>
                  <w:shd w:val="clear" w:color="auto" w:fill="auto"/>
                </w:tcPr>
                <w:p w:rsidR="003032D5" w:rsidRPr="00A067CF" w:rsidRDefault="003032D5" w:rsidP="001267CB">
                  <w:pPr>
                    <w:ind w:firstLine="0"/>
                    <w:rPr>
                      <w:rFonts w:ascii="Times New Roman" w:hAnsi="Times New Roman"/>
                      <w:bCs/>
                      <w:i/>
                      <w:caps/>
                      <w:sz w:val="24"/>
                    </w:rPr>
                  </w:pPr>
                  <w:r w:rsidRPr="00A067CF">
                    <w:rPr>
                      <w:rFonts w:ascii="Times New Roman" w:hAnsi="Times New Roman"/>
                      <w:b/>
                      <w:bCs/>
                      <w:sz w:val="24"/>
                    </w:rPr>
                    <w:t>Projekto pavadinimas</w:t>
                  </w:r>
                </w:p>
              </w:tc>
              <w:tc>
                <w:tcPr>
                  <w:tcW w:w="10915" w:type="dxa"/>
                  <w:shd w:val="clear" w:color="auto" w:fill="auto"/>
                </w:tcPr>
                <w:p w:rsidR="003032D5" w:rsidRPr="00A067CF" w:rsidRDefault="003032D5" w:rsidP="001267CB">
                  <w:pPr>
                    <w:rPr>
                      <w:rFonts w:ascii="Times New Roman" w:hAnsi="Times New Roman"/>
                      <w:bCs/>
                      <w:i/>
                      <w:sz w:val="24"/>
                    </w:rPr>
                  </w:pPr>
                </w:p>
              </w:tc>
            </w:tr>
            <w:tr w:rsidR="003032D5" w:rsidRPr="00A067CF" w:rsidTr="001267CB">
              <w:tc>
                <w:tcPr>
                  <w:tcW w:w="14771" w:type="dxa"/>
                  <w:gridSpan w:val="2"/>
                  <w:shd w:val="clear" w:color="auto" w:fill="auto"/>
                </w:tcPr>
                <w:p w:rsidR="003032D5" w:rsidRDefault="003032D5" w:rsidP="001267CB">
                  <w:pPr>
                    <w:ind w:firstLine="0"/>
                    <w:rPr>
                      <w:rFonts w:ascii="Times New Roman" w:hAnsi="Times New Roman"/>
                      <w:b/>
                      <w:bCs/>
                      <w:sz w:val="24"/>
                    </w:rPr>
                  </w:pPr>
                  <w:r w:rsidRPr="00A067CF">
                    <w:rPr>
                      <w:rFonts w:ascii="Times New Roman" w:hAnsi="Times New Roman"/>
                      <w:b/>
                      <w:bCs/>
                      <w:sz w:val="24"/>
                    </w:rPr>
                    <w:t xml:space="preserve">Projektą planuojama įgyvendinti: </w:t>
                  </w:r>
                </w:p>
                <w:p w:rsidR="003032D5" w:rsidRPr="00A067CF" w:rsidRDefault="003032D5" w:rsidP="001267CB">
                  <w:pPr>
                    <w:ind w:firstLine="0"/>
                    <w:rPr>
                      <w:rFonts w:ascii="Times New Roman" w:hAnsi="Times New Roman"/>
                      <w:b/>
                      <w:bCs/>
                      <w:sz w:val="24"/>
                    </w:rPr>
                  </w:pPr>
                  <w:r w:rsidRPr="00A067CF">
                    <w:rPr>
                      <w:rFonts w:ascii="Times New Roman" w:hAnsi="Times New Roman"/>
                      <w:b/>
                      <w:bCs/>
                      <w:sz w:val="24"/>
                    </w:rPr>
                    <w:t> su partneriu (-</w:t>
                  </w:r>
                  <w:proofErr w:type="spellStart"/>
                  <w:r w:rsidRPr="00A067CF">
                    <w:rPr>
                      <w:rFonts w:ascii="Times New Roman" w:hAnsi="Times New Roman"/>
                      <w:b/>
                      <w:bCs/>
                      <w:sz w:val="24"/>
                    </w:rPr>
                    <w:t>iais</w:t>
                  </w:r>
                  <w:proofErr w:type="spellEnd"/>
                  <w:r w:rsidRPr="00A067CF">
                    <w:rPr>
                      <w:rFonts w:ascii="Times New Roman" w:hAnsi="Times New Roman"/>
                      <w:b/>
                      <w:bCs/>
                      <w:sz w:val="24"/>
                    </w:rPr>
                    <w:t xml:space="preserve">)              </w:t>
                  </w:r>
                  <w:r w:rsidRPr="00A067CF">
                    <w:rPr>
                      <w:rFonts w:ascii="Times New Roman" w:hAnsi="Times New Roman"/>
                      <w:b/>
                      <w:bCs/>
                      <w:sz w:val="24"/>
                    </w:rPr>
                    <w:t> be partnerio (-</w:t>
                  </w:r>
                  <w:proofErr w:type="spellStart"/>
                  <w:r w:rsidRPr="00A067CF">
                    <w:rPr>
                      <w:rFonts w:ascii="Times New Roman" w:hAnsi="Times New Roman"/>
                      <w:b/>
                      <w:bCs/>
                      <w:sz w:val="24"/>
                    </w:rPr>
                    <w:t>ių</w:t>
                  </w:r>
                  <w:proofErr w:type="spellEnd"/>
                  <w:r w:rsidRPr="00A067CF">
                    <w:rPr>
                      <w:rFonts w:ascii="Times New Roman" w:hAnsi="Times New Roman"/>
                      <w:b/>
                      <w:bCs/>
                      <w:sz w:val="24"/>
                    </w:rPr>
                    <w:t>)</w:t>
                  </w:r>
                </w:p>
              </w:tc>
            </w:tr>
            <w:tr w:rsidR="003032D5" w:rsidRPr="00A067CF" w:rsidTr="001267CB">
              <w:tc>
                <w:tcPr>
                  <w:tcW w:w="14771" w:type="dxa"/>
                  <w:gridSpan w:val="2"/>
                  <w:shd w:val="clear" w:color="auto" w:fill="auto"/>
                </w:tcPr>
                <w:p w:rsidR="003032D5" w:rsidRPr="00A067CF" w:rsidRDefault="003032D5" w:rsidP="001267CB">
                  <w:pPr>
                    <w:ind w:firstLine="0"/>
                    <w:rPr>
                      <w:rFonts w:ascii="Times New Roman" w:hAnsi="Times New Roman"/>
                      <w:b/>
                      <w:bCs/>
                      <w:sz w:val="24"/>
                    </w:rPr>
                  </w:pPr>
                  <w:r w:rsidRPr="00A067CF">
                    <w:rPr>
                      <w:rFonts w:ascii="Times New Roman" w:hAnsi="Times New Roman"/>
                      <w:b/>
                      <w:bCs/>
                      <w:sz w:val="24"/>
                    </w:rPr>
                    <w:t xml:space="preserve"> PIRMINĖ               </w:t>
                  </w:r>
                  <w:r w:rsidRPr="00A067CF">
                    <w:rPr>
                      <w:rFonts w:ascii="Times New Roman" w:hAnsi="Times New Roman"/>
                      <w:b/>
                      <w:bCs/>
                      <w:sz w:val="24"/>
                    </w:rPr>
                    <w:t>PATIKSLINTA</w:t>
                  </w:r>
                </w:p>
                <w:p w:rsidR="003032D5" w:rsidRPr="00A067CF" w:rsidRDefault="003032D5" w:rsidP="001267CB">
                  <w:pPr>
                    <w:ind w:firstLine="0"/>
                    <w:rPr>
                      <w:rFonts w:ascii="Times New Roman" w:hAnsi="Times New Roman"/>
                      <w:bCs/>
                      <w:i/>
                      <w:caps/>
                      <w:sz w:val="24"/>
                    </w:rPr>
                  </w:pPr>
                  <w:r w:rsidRPr="00A067CF">
                    <w:rPr>
                      <w:rFonts w:ascii="Times New Roman" w:hAnsi="Times New Roman"/>
                      <w:bCs/>
                      <w:i/>
                      <w:sz w:val="24"/>
                    </w:rPr>
                    <w:t>(Žymima „Patikslinta“ tais atvejais, kai ši lentelė tikslinama po to, kai paraiška grąžinama pakartotiniam vertinimui.)</w:t>
                  </w:r>
                </w:p>
              </w:tc>
            </w:tr>
          </w:tbl>
          <w:p w:rsidR="003032D5" w:rsidRPr="00A067CF" w:rsidRDefault="003032D5" w:rsidP="001267CB">
            <w:pPr>
              <w:ind w:right="373"/>
              <w:rPr>
                <w:rFonts w:ascii="Times New Roman" w:hAnsi="Times New Roman"/>
                <w:b/>
                <w:sz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3032D5" w:rsidRPr="00A067CF" w:rsidTr="001267CB">
              <w:tc>
                <w:tcPr>
                  <w:tcW w:w="3006" w:type="dxa"/>
                  <w:vMerge w:val="restart"/>
                  <w:shd w:val="clear" w:color="auto" w:fill="auto"/>
                </w:tcPr>
                <w:p w:rsidR="003032D5" w:rsidRPr="00A067CF" w:rsidRDefault="003032D5" w:rsidP="001267CB">
                  <w:pPr>
                    <w:keepNext/>
                    <w:ind w:firstLine="0"/>
                    <w:jc w:val="center"/>
                    <w:rPr>
                      <w:rFonts w:ascii="Times New Roman" w:hAnsi="Times New Roman"/>
                      <w:b/>
                      <w:bCs/>
                      <w:caps/>
                      <w:sz w:val="24"/>
                    </w:rPr>
                  </w:pPr>
                  <w:r w:rsidRPr="00A067CF">
                    <w:rPr>
                      <w:rFonts w:ascii="Times New Roman" w:hAnsi="Times New Roman"/>
                      <w:b/>
                      <w:bCs/>
                      <w:sz w:val="24"/>
                    </w:rPr>
                    <w:t>Prioritetinis projektų atrankos kriterijaus  (toliau – kriterijus) pavadinimas</w:t>
                  </w:r>
                </w:p>
              </w:tc>
              <w:tc>
                <w:tcPr>
                  <w:tcW w:w="4678" w:type="dxa"/>
                  <w:vMerge w:val="restart"/>
                  <w:shd w:val="clear" w:color="auto" w:fill="auto"/>
                </w:tcPr>
                <w:p w:rsidR="003032D5" w:rsidRPr="00A067CF" w:rsidRDefault="003032D5" w:rsidP="001267CB">
                  <w:pPr>
                    <w:keepNext/>
                    <w:ind w:firstLine="0"/>
                    <w:jc w:val="center"/>
                    <w:rPr>
                      <w:rFonts w:ascii="Times New Roman" w:hAnsi="Times New Roman"/>
                      <w:b/>
                      <w:bCs/>
                      <w:sz w:val="24"/>
                    </w:rPr>
                  </w:pPr>
                  <w:r w:rsidRPr="00A067CF">
                    <w:rPr>
                      <w:rFonts w:ascii="Times New Roman" w:hAnsi="Times New Roman"/>
                      <w:b/>
                      <w:bCs/>
                      <w:sz w:val="24"/>
                    </w:rPr>
                    <w:t>Kriterijaus vertinimo aspektai ir paaiškinimai</w:t>
                  </w:r>
                </w:p>
                <w:p w:rsidR="003032D5" w:rsidRPr="00A067CF" w:rsidRDefault="003032D5" w:rsidP="001267CB">
                  <w:pPr>
                    <w:keepNext/>
                    <w:jc w:val="center"/>
                    <w:rPr>
                      <w:rFonts w:ascii="Times New Roman" w:hAnsi="Times New Roman"/>
                      <w:b/>
                      <w:bCs/>
                      <w:i/>
                      <w:caps/>
                      <w:sz w:val="24"/>
                    </w:rPr>
                  </w:pPr>
                </w:p>
              </w:tc>
              <w:tc>
                <w:tcPr>
                  <w:tcW w:w="1417" w:type="dxa"/>
                  <w:vMerge w:val="restart"/>
                  <w:shd w:val="clear" w:color="auto" w:fill="auto"/>
                </w:tcPr>
                <w:p w:rsidR="003032D5" w:rsidRPr="00A067CF" w:rsidRDefault="003032D5" w:rsidP="001267CB">
                  <w:pPr>
                    <w:keepNext/>
                    <w:ind w:firstLine="0"/>
                    <w:jc w:val="center"/>
                    <w:rPr>
                      <w:rFonts w:ascii="Times New Roman" w:hAnsi="Times New Roman"/>
                      <w:b/>
                      <w:bCs/>
                      <w:caps/>
                      <w:sz w:val="24"/>
                    </w:rPr>
                  </w:pPr>
                  <w:r w:rsidRPr="00A067CF">
                    <w:rPr>
                      <w:rFonts w:ascii="Times New Roman" w:hAnsi="Times New Roman"/>
                      <w:b/>
                      <w:bCs/>
                      <w:sz w:val="24"/>
                    </w:rPr>
                    <w:t>Didžiausias galimas kriterijaus balas</w:t>
                  </w:r>
                </w:p>
              </w:tc>
              <w:tc>
                <w:tcPr>
                  <w:tcW w:w="2693" w:type="dxa"/>
                  <w:gridSpan w:val="2"/>
                  <w:shd w:val="clear" w:color="auto" w:fill="auto"/>
                </w:tcPr>
                <w:p w:rsidR="003032D5" w:rsidRPr="00A067CF" w:rsidRDefault="003032D5" w:rsidP="001267CB">
                  <w:pPr>
                    <w:keepNext/>
                    <w:ind w:firstLine="0"/>
                    <w:jc w:val="center"/>
                    <w:rPr>
                      <w:rFonts w:ascii="Times New Roman" w:hAnsi="Times New Roman"/>
                      <w:b/>
                      <w:bCs/>
                      <w:caps/>
                      <w:sz w:val="24"/>
                    </w:rPr>
                  </w:pPr>
                  <w:r w:rsidRPr="00A067CF">
                    <w:rPr>
                      <w:rFonts w:ascii="Times New Roman" w:hAnsi="Times New Roman"/>
                      <w:b/>
                      <w:bCs/>
                      <w:iCs/>
                      <w:sz w:val="24"/>
                    </w:rPr>
                    <w:t>Kriterijaus vertinimas (jei taikomi svoriai)</w:t>
                  </w:r>
                </w:p>
              </w:tc>
              <w:tc>
                <w:tcPr>
                  <w:tcW w:w="1418" w:type="dxa"/>
                  <w:vMerge w:val="restart"/>
                  <w:shd w:val="clear" w:color="auto" w:fill="auto"/>
                </w:tcPr>
                <w:p w:rsidR="003032D5" w:rsidRPr="00A067CF" w:rsidRDefault="003032D5" w:rsidP="001267CB">
                  <w:pPr>
                    <w:keepNext/>
                    <w:ind w:firstLine="0"/>
                    <w:jc w:val="center"/>
                    <w:rPr>
                      <w:rFonts w:ascii="Times New Roman" w:hAnsi="Times New Roman"/>
                      <w:b/>
                      <w:bCs/>
                      <w:caps/>
                      <w:sz w:val="24"/>
                    </w:rPr>
                  </w:pPr>
                  <w:r w:rsidRPr="00A067CF">
                    <w:rPr>
                      <w:rFonts w:ascii="Times New Roman" w:hAnsi="Times New Roman"/>
                      <w:b/>
                      <w:bCs/>
                      <w:sz w:val="24"/>
                    </w:rPr>
                    <w:t>Vertinimo metu suteiktų balų skaičius</w:t>
                  </w:r>
                </w:p>
              </w:tc>
              <w:tc>
                <w:tcPr>
                  <w:tcW w:w="1559" w:type="dxa"/>
                  <w:vMerge w:val="restart"/>
                  <w:shd w:val="clear" w:color="auto" w:fill="auto"/>
                </w:tcPr>
                <w:p w:rsidR="003032D5" w:rsidRPr="00A067CF" w:rsidRDefault="003032D5" w:rsidP="001267CB">
                  <w:pPr>
                    <w:keepNext/>
                    <w:ind w:firstLine="0"/>
                    <w:jc w:val="center"/>
                    <w:rPr>
                      <w:rFonts w:ascii="Times New Roman" w:hAnsi="Times New Roman"/>
                      <w:b/>
                      <w:bCs/>
                      <w:caps/>
                      <w:sz w:val="24"/>
                    </w:rPr>
                  </w:pPr>
                  <w:r w:rsidRPr="00A067CF">
                    <w:rPr>
                      <w:rFonts w:ascii="Times New Roman" w:hAnsi="Times New Roman"/>
                      <w:b/>
                      <w:bCs/>
                      <w:sz w:val="24"/>
                    </w:rPr>
                    <w:t>Komentarai</w:t>
                  </w:r>
                </w:p>
              </w:tc>
            </w:tr>
            <w:tr w:rsidR="003032D5" w:rsidRPr="00A067CF" w:rsidTr="001267CB">
              <w:tc>
                <w:tcPr>
                  <w:tcW w:w="3006" w:type="dxa"/>
                  <w:vMerge/>
                  <w:shd w:val="clear" w:color="auto" w:fill="auto"/>
                </w:tcPr>
                <w:p w:rsidR="003032D5" w:rsidRPr="00A067CF" w:rsidRDefault="003032D5" w:rsidP="001267CB">
                  <w:pPr>
                    <w:rPr>
                      <w:rFonts w:ascii="Times New Roman" w:hAnsi="Times New Roman"/>
                      <w:b/>
                      <w:bCs/>
                      <w:caps/>
                      <w:sz w:val="24"/>
                    </w:rPr>
                  </w:pPr>
                </w:p>
              </w:tc>
              <w:tc>
                <w:tcPr>
                  <w:tcW w:w="4678" w:type="dxa"/>
                  <w:vMerge/>
                  <w:shd w:val="clear" w:color="auto" w:fill="auto"/>
                </w:tcPr>
                <w:p w:rsidR="003032D5" w:rsidRPr="00A067CF" w:rsidRDefault="003032D5" w:rsidP="001267CB">
                  <w:pPr>
                    <w:jc w:val="center"/>
                    <w:rPr>
                      <w:rFonts w:ascii="Times New Roman" w:hAnsi="Times New Roman"/>
                      <w:bCs/>
                      <w:i/>
                      <w:caps/>
                      <w:sz w:val="24"/>
                    </w:rPr>
                  </w:pPr>
                </w:p>
              </w:tc>
              <w:tc>
                <w:tcPr>
                  <w:tcW w:w="1417" w:type="dxa"/>
                  <w:vMerge/>
                  <w:shd w:val="clear" w:color="auto" w:fill="auto"/>
                </w:tcPr>
                <w:p w:rsidR="003032D5" w:rsidRPr="00A067CF" w:rsidRDefault="003032D5" w:rsidP="001267CB">
                  <w:pPr>
                    <w:jc w:val="center"/>
                    <w:rPr>
                      <w:rFonts w:ascii="Times New Roman" w:hAnsi="Times New Roman"/>
                      <w:bCs/>
                      <w:i/>
                      <w:sz w:val="24"/>
                    </w:rPr>
                  </w:pPr>
                </w:p>
              </w:tc>
              <w:tc>
                <w:tcPr>
                  <w:tcW w:w="1418" w:type="dxa"/>
                  <w:shd w:val="clear" w:color="auto" w:fill="auto"/>
                </w:tcPr>
                <w:p w:rsidR="003032D5" w:rsidRPr="00A067CF" w:rsidRDefault="003032D5" w:rsidP="001267CB">
                  <w:pPr>
                    <w:ind w:firstLine="0"/>
                    <w:jc w:val="center"/>
                    <w:rPr>
                      <w:rFonts w:ascii="Times New Roman" w:hAnsi="Times New Roman"/>
                      <w:bCs/>
                      <w:sz w:val="24"/>
                    </w:rPr>
                  </w:pPr>
                  <w:r w:rsidRPr="00A067CF">
                    <w:rPr>
                      <w:rFonts w:ascii="Times New Roman" w:hAnsi="Times New Roman"/>
                      <w:bCs/>
                      <w:sz w:val="24"/>
                    </w:rPr>
                    <w:t>Kriterijaus įvertinimas</w:t>
                  </w:r>
                </w:p>
              </w:tc>
              <w:tc>
                <w:tcPr>
                  <w:tcW w:w="1275" w:type="dxa"/>
                  <w:shd w:val="clear" w:color="auto" w:fill="auto"/>
                </w:tcPr>
                <w:p w:rsidR="003032D5" w:rsidRPr="00A067CF" w:rsidRDefault="003032D5" w:rsidP="001267CB">
                  <w:pPr>
                    <w:ind w:firstLine="0"/>
                    <w:jc w:val="center"/>
                    <w:rPr>
                      <w:rFonts w:ascii="Times New Roman" w:hAnsi="Times New Roman"/>
                      <w:bCs/>
                      <w:sz w:val="24"/>
                    </w:rPr>
                  </w:pPr>
                  <w:r w:rsidRPr="00A067CF">
                    <w:rPr>
                      <w:rFonts w:ascii="Times New Roman" w:hAnsi="Times New Roman"/>
                      <w:bCs/>
                      <w:sz w:val="24"/>
                    </w:rPr>
                    <w:t xml:space="preserve">Svorio </w:t>
                  </w:r>
                  <w:proofErr w:type="spellStart"/>
                  <w:r w:rsidRPr="00A067CF">
                    <w:rPr>
                      <w:rFonts w:ascii="Times New Roman" w:hAnsi="Times New Roman"/>
                      <w:bCs/>
                      <w:sz w:val="24"/>
                    </w:rPr>
                    <w:t>koefici</w:t>
                  </w:r>
                  <w:r>
                    <w:rPr>
                      <w:rFonts w:ascii="Times New Roman" w:hAnsi="Times New Roman"/>
                      <w:bCs/>
                      <w:sz w:val="24"/>
                    </w:rPr>
                    <w:t>en-t</w:t>
                  </w:r>
                  <w:r w:rsidRPr="00A067CF">
                    <w:rPr>
                      <w:rFonts w:ascii="Times New Roman" w:hAnsi="Times New Roman"/>
                      <w:bCs/>
                      <w:sz w:val="24"/>
                    </w:rPr>
                    <w:t>as</w:t>
                  </w:r>
                  <w:proofErr w:type="spellEnd"/>
                </w:p>
              </w:tc>
              <w:tc>
                <w:tcPr>
                  <w:tcW w:w="1418" w:type="dxa"/>
                  <w:vMerge/>
                  <w:shd w:val="clear" w:color="auto" w:fill="auto"/>
                </w:tcPr>
                <w:p w:rsidR="003032D5" w:rsidRPr="00A067CF" w:rsidRDefault="003032D5" w:rsidP="001267CB">
                  <w:pPr>
                    <w:jc w:val="center"/>
                    <w:rPr>
                      <w:rFonts w:ascii="Times New Roman" w:hAnsi="Times New Roman"/>
                      <w:b/>
                      <w:bCs/>
                      <w:caps/>
                      <w:sz w:val="24"/>
                    </w:rPr>
                  </w:pPr>
                </w:p>
              </w:tc>
              <w:tc>
                <w:tcPr>
                  <w:tcW w:w="1559" w:type="dxa"/>
                  <w:vMerge/>
                  <w:shd w:val="clear" w:color="auto" w:fill="auto"/>
                </w:tcPr>
                <w:p w:rsidR="003032D5" w:rsidRPr="00A067CF" w:rsidRDefault="003032D5" w:rsidP="001267CB">
                  <w:pPr>
                    <w:jc w:val="center"/>
                    <w:rPr>
                      <w:rFonts w:ascii="Times New Roman" w:hAnsi="Times New Roman"/>
                      <w:b/>
                      <w:bCs/>
                      <w:caps/>
                      <w:sz w:val="24"/>
                    </w:rPr>
                  </w:pPr>
                </w:p>
              </w:tc>
            </w:tr>
            <w:tr w:rsidR="003032D5" w:rsidRPr="00A067CF" w:rsidTr="001267CB">
              <w:trPr>
                <w:trHeight w:val="3675"/>
              </w:trPr>
              <w:tc>
                <w:tcPr>
                  <w:tcW w:w="3006" w:type="dxa"/>
                  <w:shd w:val="clear" w:color="auto" w:fill="auto"/>
                </w:tcPr>
                <w:p w:rsidR="003032D5" w:rsidRPr="00F72581" w:rsidRDefault="003032D5" w:rsidP="003032D5">
                  <w:pPr>
                    <w:pStyle w:val="ListParagraph"/>
                    <w:numPr>
                      <w:ilvl w:val="0"/>
                      <w:numId w:val="1"/>
                    </w:numPr>
                    <w:jc w:val="both"/>
                    <w:rPr>
                      <w:rFonts w:ascii="Times New Roman" w:hAnsi="Times New Roman"/>
                      <w:sz w:val="24"/>
                    </w:rPr>
                  </w:pPr>
                  <w:r w:rsidRPr="00F72581">
                    <w:rPr>
                      <w:rFonts w:ascii="Times New Roman" w:hAnsi="Times New Roman"/>
                      <w:sz w:val="24"/>
                    </w:rPr>
                    <w:t xml:space="preserve">Verslo klasterio narių labai mažų, mažų ir vidutinių įmonių (toliau </w:t>
                  </w:r>
                  <w:r>
                    <w:rPr>
                      <w:rFonts w:ascii="Times New Roman" w:hAnsi="Times New Roman"/>
                      <w:sz w:val="24"/>
                    </w:rPr>
                    <w:t>–</w:t>
                  </w:r>
                  <w:r w:rsidRPr="00F72581">
                    <w:rPr>
                      <w:rFonts w:ascii="Times New Roman" w:hAnsi="Times New Roman"/>
                      <w:sz w:val="24"/>
                    </w:rPr>
                    <w:t>MVĮ) pardavimo pajamų augimas</w:t>
                  </w:r>
                </w:p>
              </w:tc>
              <w:tc>
                <w:tcPr>
                  <w:tcW w:w="4678" w:type="dxa"/>
                  <w:shd w:val="clear" w:color="auto" w:fill="auto"/>
                </w:tcPr>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Vertinamas visų verslo klasterio narių (MVĮ) pardavimo pajamų augimas akumuliuotai nuo paraiškos pateikimo metų iki 3 metų po projekto įgyvendinimo.</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 xml:space="preserve">Aukštesnis įvertinimas suteikiamas projektams, kurių visi verslo klasterio nariai turės didesnį pardavimo pajamų augimo potencialą, vertinant pardavimų pajamų apimties augimą. </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Pardavimo pajamų augimo potencialas=(N+1-P)+(N+2-P)+(N+3-P), kur</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 xml:space="preserve">P – pardavimo pajamos paskutiniais </w:t>
                  </w:r>
                  <w:r w:rsidRPr="00D62925">
                    <w:rPr>
                      <w:rFonts w:ascii="Times New Roman" w:hAnsi="Times New Roman"/>
                      <w:bCs/>
                      <w:i/>
                      <w:sz w:val="24"/>
                    </w:rPr>
                    <w:lastRenderedPageBreak/>
                    <w:t>finansiniais metais prieš paraiškos pateikimą;</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N+1 – pardavimo pajamos pirmaisiais finansiniais metais po projekto įgyvendinimo;</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N+2 – pardavimo pajamos antraisiais finansiniais metais po projekto įgyvendinimo;</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N+3 – pardavimo pajamos trečiaisiais finansiniais metais po projekto įgyvendinimo.</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 xml:space="preserve">MVĮ pardavimo pajamos tikrinamos pagal juridinio asmens metinių finansinių ataskaitų rinkinius. </w:t>
                  </w:r>
                </w:p>
                <w:p w:rsidR="003032D5" w:rsidRPr="00D62925" w:rsidRDefault="003032D5" w:rsidP="001267CB">
                  <w:pPr>
                    <w:ind w:firstLine="0"/>
                    <w:jc w:val="both"/>
                    <w:rPr>
                      <w:rFonts w:ascii="Times New Roman" w:hAnsi="Times New Roman"/>
                      <w:bCs/>
                      <w:i/>
                      <w:sz w:val="24"/>
                    </w:rPr>
                  </w:pP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Projektai turi būti surikiuojami nuo didžiausią iki mažiausią pardavimo pajamų augimą turinčių projektų.</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5 balai suteikiami pirmiesiems 20 proc. projektų (apvalinant gautą skaičių pagal aritmetines taisykles), 4 balai – kitiems 20 proc. projektų (apvalinant gautą skaičių pagal aritmetines taisykles) ir t. t. 1 balas</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suteikiamas paskutiniams 20 proc. projektų.</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Jeigu pirmieji projektai dėl kelių vienodą rodiklį turinčių projektų sudaro daugiau nei 20 proc. projektų, tuomet visiems jiems suteikiami 5</w:t>
                  </w:r>
                  <w:r>
                    <w:rPr>
                      <w:rFonts w:ascii="Times New Roman" w:hAnsi="Times New Roman"/>
                      <w:bCs/>
                      <w:i/>
                      <w:sz w:val="24"/>
                    </w:rPr>
                    <w:t xml:space="preserve"> </w:t>
                  </w:r>
                  <w:r w:rsidRPr="00D62925">
                    <w:rPr>
                      <w:rFonts w:ascii="Times New Roman" w:hAnsi="Times New Roman"/>
                      <w:bCs/>
                      <w:i/>
                      <w:sz w:val="24"/>
                    </w:rPr>
                    <w:t>balai. Tokiu atveju 4 balai suteikiami pirmiesiems 20 proc. likusių projektų, 3</w:t>
                  </w:r>
                  <w:r>
                    <w:rPr>
                      <w:rFonts w:ascii="Times New Roman" w:hAnsi="Times New Roman"/>
                      <w:bCs/>
                      <w:i/>
                      <w:sz w:val="24"/>
                    </w:rPr>
                    <w:t xml:space="preserve"> </w:t>
                  </w:r>
                  <w:r w:rsidRPr="00D62925">
                    <w:rPr>
                      <w:rFonts w:ascii="Times New Roman" w:hAnsi="Times New Roman"/>
                      <w:bCs/>
                      <w:i/>
                      <w:sz w:val="24"/>
                    </w:rPr>
                    <w:t>balai – kitiems 20 proc. projektų ir t. t.</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rsidR="003032D5" w:rsidRPr="00D62925" w:rsidRDefault="003032D5" w:rsidP="001267CB">
                  <w:pPr>
                    <w:ind w:firstLine="0"/>
                    <w:jc w:val="center"/>
                    <w:rPr>
                      <w:rFonts w:ascii="Times New Roman" w:hAnsi="Times New Roman"/>
                      <w:bCs/>
                      <w:sz w:val="24"/>
                    </w:rPr>
                  </w:pPr>
                  <w:r>
                    <w:rPr>
                      <w:rFonts w:ascii="Times New Roman" w:hAnsi="Times New Roman"/>
                      <w:bCs/>
                      <w:sz w:val="24"/>
                    </w:rPr>
                    <w:lastRenderedPageBreak/>
                    <w:t>30</w:t>
                  </w:r>
                </w:p>
              </w:tc>
              <w:tc>
                <w:tcPr>
                  <w:tcW w:w="1418" w:type="dxa"/>
                  <w:shd w:val="clear" w:color="auto" w:fill="auto"/>
                </w:tcPr>
                <w:p w:rsidR="003032D5" w:rsidRPr="00D62925" w:rsidRDefault="003032D5" w:rsidP="001267CB">
                  <w:pPr>
                    <w:jc w:val="center"/>
                    <w:rPr>
                      <w:rFonts w:ascii="Times New Roman" w:hAnsi="Times New Roman"/>
                      <w:bCs/>
                      <w:caps/>
                      <w:sz w:val="24"/>
                    </w:rPr>
                  </w:pPr>
                </w:p>
              </w:tc>
              <w:tc>
                <w:tcPr>
                  <w:tcW w:w="1275" w:type="dxa"/>
                  <w:shd w:val="clear" w:color="auto" w:fill="auto"/>
                </w:tcPr>
                <w:p w:rsidR="003032D5" w:rsidRPr="00732FAB" w:rsidRDefault="003032D5" w:rsidP="001267CB">
                  <w:pPr>
                    <w:ind w:firstLine="0"/>
                    <w:jc w:val="center"/>
                    <w:rPr>
                      <w:rFonts w:ascii="Times New Roman" w:hAnsi="Times New Roman"/>
                      <w:bCs/>
                      <w:caps/>
                      <w:sz w:val="24"/>
                    </w:rPr>
                  </w:pPr>
                  <w:r>
                    <w:rPr>
                      <w:rFonts w:ascii="Times New Roman" w:hAnsi="Times New Roman"/>
                      <w:bCs/>
                      <w:caps/>
                      <w:sz w:val="24"/>
                    </w:rPr>
                    <w:t>6</w:t>
                  </w:r>
                </w:p>
              </w:tc>
              <w:tc>
                <w:tcPr>
                  <w:tcW w:w="1418" w:type="dxa"/>
                  <w:shd w:val="clear" w:color="auto" w:fill="auto"/>
                </w:tcPr>
                <w:p w:rsidR="003032D5" w:rsidRPr="00A067CF" w:rsidRDefault="003032D5" w:rsidP="001267CB">
                  <w:pPr>
                    <w:ind w:firstLine="0"/>
                    <w:jc w:val="center"/>
                    <w:rPr>
                      <w:rFonts w:ascii="Times New Roman" w:hAnsi="Times New Roman"/>
                      <w:bCs/>
                      <w:i/>
                      <w:caps/>
                      <w:sz w:val="24"/>
                    </w:rPr>
                  </w:pPr>
                  <w:r w:rsidRPr="00A067CF">
                    <w:rPr>
                      <w:rFonts w:ascii="Times New Roman" w:hAnsi="Times New Roman"/>
                      <w:bCs/>
                      <w:i/>
                      <w:sz w:val="24"/>
                    </w:rPr>
                    <w:t>Nurodomas pagal kriterijų suteiktas įvertinimas</w:t>
                  </w:r>
                  <w:r>
                    <w:rPr>
                      <w:rFonts w:ascii="Times New Roman" w:hAnsi="Times New Roman"/>
                      <w:bCs/>
                      <w:i/>
                      <w:sz w:val="24"/>
                    </w:rPr>
                    <w:t>,</w:t>
                  </w:r>
                  <w:r w:rsidRPr="00A067CF">
                    <w:rPr>
                      <w:rFonts w:ascii="Times New Roman" w:hAnsi="Times New Roman"/>
                      <w:bCs/>
                      <w:i/>
                      <w:sz w:val="24"/>
                    </w:rPr>
                    <w:t xml:space="preserve"> </w:t>
                  </w:r>
                  <w:r w:rsidRPr="00A067CF">
                    <w:rPr>
                      <w:rFonts w:ascii="Times New Roman" w:hAnsi="Times New Roman"/>
                      <w:bCs/>
                      <w:i/>
                      <w:iCs/>
                      <w:sz w:val="24"/>
                    </w:rPr>
                    <w:t xml:space="preserve"> padaugintas iš svorio koeficiento.</w:t>
                  </w:r>
                </w:p>
              </w:tc>
              <w:tc>
                <w:tcPr>
                  <w:tcW w:w="1559" w:type="dxa"/>
                  <w:shd w:val="clear" w:color="auto" w:fill="auto"/>
                </w:tcPr>
                <w:p w:rsidR="003032D5" w:rsidRPr="00A067CF" w:rsidRDefault="003032D5" w:rsidP="001267CB">
                  <w:pPr>
                    <w:jc w:val="center"/>
                    <w:rPr>
                      <w:rFonts w:ascii="Times New Roman" w:hAnsi="Times New Roman"/>
                      <w:b/>
                      <w:bCs/>
                      <w:caps/>
                      <w:sz w:val="24"/>
                    </w:rPr>
                  </w:pPr>
                </w:p>
              </w:tc>
            </w:tr>
            <w:tr w:rsidR="003032D5" w:rsidRPr="00A067CF" w:rsidTr="001267CB">
              <w:tc>
                <w:tcPr>
                  <w:tcW w:w="3006" w:type="dxa"/>
                  <w:shd w:val="clear" w:color="auto" w:fill="auto"/>
                </w:tcPr>
                <w:p w:rsidR="003032D5" w:rsidRPr="00D62925" w:rsidRDefault="003032D5" w:rsidP="001267CB">
                  <w:pPr>
                    <w:ind w:firstLine="0"/>
                    <w:jc w:val="both"/>
                    <w:rPr>
                      <w:rFonts w:ascii="Times New Roman" w:hAnsi="Times New Roman"/>
                      <w:bCs/>
                      <w:caps/>
                      <w:sz w:val="24"/>
                    </w:rPr>
                  </w:pPr>
                  <w:r w:rsidRPr="00D62925">
                    <w:rPr>
                      <w:rFonts w:ascii="Times New Roman" w:hAnsi="Times New Roman"/>
                      <w:bCs/>
                      <w:caps/>
                      <w:sz w:val="24"/>
                    </w:rPr>
                    <w:lastRenderedPageBreak/>
                    <w:t xml:space="preserve">2. </w:t>
                  </w:r>
                  <w:r w:rsidRPr="00D62925">
                    <w:rPr>
                      <w:rFonts w:ascii="Times New Roman" w:hAnsi="Times New Roman"/>
                      <w:bCs/>
                      <w:sz w:val="24"/>
                    </w:rPr>
                    <w:t xml:space="preserve">Verslo klasterio narių </w:t>
                  </w:r>
                  <w:r w:rsidRPr="00D62925">
                    <w:rPr>
                      <w:rFonts w:ascii="Times New Roman" w:hAnsi="Times New Roman"/>
                      <w:bCs/>
                      <w:sz w:val="24"/>
                    </w:rPr>
                    <w:lastRenderedPageBreak/>
                    <w:t>(MVĮ) pačių pagamintos lietuviškos kilmės produkcijos eksporto augimas.</w:t>
                  </w:r>
                </w:p>
              </w:tc>
              <w:tc>
                <w:tcPr>
                  <w:tcW w:w="4678" w:type="dxa"/>
                  <w:shd w:val="clear" w:color="auto" w:fill="auto"/>
                </w:tcPr>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lastRenderedPageBreak/>
                    <w:t xml:space="preserve">Vertinamas visų verslo klasterio narių (MVĮ) </w:t>
                  </w:r>
                  <w:r w:rsidRPr="00D62925">
                    <w:rPr>
                      <w:rFonts w:ascii="Times New Roman" w:hAnsi="Times New Roman"/>
                      <w:bCs/>
                      <w:i/>
                      <w:sz w:val="24"/>
                    </w:rPr>
                    <w:lastRenderedPageBreak/>
                    <w:t xml:space="preserve">pačių pagamintos lietuviškos kilmės produkcijos eksporto augimas akumuliuotai nuo paraiškos pateikimo metų iki 3 metų po projekto įgyvendinimo pabaigos. </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 xml:space="preserve">Aukštesnis įvertinimas suteikiamas projektams, kurių visi verslo klasterio nariai turės didesnį pačių pagamintos lietuviškos kilmės produkcijos eksporto augimo potencialą, vertinant eksporto apimties augimą. </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Akumuliuotas augimas= (N+1-P)+(N+2-P)+(N+3-P), kur</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 xml:space="preserve">P </w:t>
                  </w:r>
                  <w:r w:rsidRPr="00E05183">
                    <w:rPr>
                      <w:rFonts w:ascii="Times New Roman" w:hAnsi="Times New Roman"/>
                      <w:bCs/>
                      <w:i/>
                      <w:sz w:val="24"/>
                    </w:rPr>
                    <w:t>– eksporto vertė už paskutinius 12 mėnesių iki paraiškos pateikimo momento;</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N+1 – eksporto vertė pirmaisiais finansiniais metais po projekto įgyvendinimo;</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N+2 – eksporto vertė antraisiais finansiniais metais po projekto įgyvendinimo;</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N+3 – eksporto vertė trečiaisiais finansiniais metais po projekto įgyvendinimo.</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MVĮ eksporto vertė tikrinama pagal juridinio asmens metinių finansinių ataskaitų rinkinius, produkcijos išgabenimą patvirtinančius ir kitus eksporto vertę nurodančius dokumentus.</w:t>
                  </w:r>
                </w:p>
                <w:p w:rsidR="003032D5" w:rsidRDefault="003032D5" w:rsidP="001267CB">
                  <w:pPr>
                    <w:ind w:firstLine="0"/>
                    <w:jc w:val="both"/>
                    <w:rPr>
                      <w:rFonts w:ascii="Times New Roman" w:hAnsi="Times New Roman"/>
                      <w:bCs/>
                      <w:i/>
                      <w:sz w:val="24"/>
                    </w:rPr>
                  </w:pPr>
                  <w:r w:rsidRPr="00D62925">
                    <w:rPr>
                      <w:rFonts w:ascii="Times New Roman" w:hAnsi="Times New Roman"/>
                      <w:bCs/>
                      <w:i/>
                      <w:sz w:val="24"/>
                    </w:rPr>
                    <w:t>Projektai turi būti surikiuojami nuo didžiausią iki mažiausią pačių pagamintos lietuviškos kilmės produkcijos eksporto augimą turinčių projektų.</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Eksportas apima įmonių, esančių verslo klasteryje, pačių pagamintos lietuviškos kilmės produkcijos (suteiktų paslaugų, įskaitant atvykstamąjį turizmą) eksportą į trečiąsias šalis, o taip pat išvežimą į ES šalis, tačiau neapima reeksporto ir tranzito.</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lastRenderedPageBreak/>
                    <w:t>5 balai suteikiami pirmiesiems 20 proc. projektų (apvalinant gautą skaičių pagal aritmetines taisykles), 4 balai – kitiems 20 proc. projektų (apvalinant gautą skaičių pagal aritmetines taisykles) ir t. t. 1 balas</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suteikiamas paskutiniams 20 proc. projektų.</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p w:rsidR="003032D5" w:rsidRPr="00D62925" w:rsidRDefault="003032D5" w:rsidP="001267CB">
                  <w:pPr>
                    <w:ind w:firstLine="0"/>
                    <w:jc w:val="both"/>
                    <w:rPr>
                      <w:rFonts w:ascii="Times New Roman" w:hAnsi="Times New Roman"/>
                      <w:bCs/>
                      <w:caps/>
                      <w:sz w:val="24"/>
                    </w:rPr>
                  </w:pPr>
                </w:p>
              </w:tc>
              <w:tc>
                <w:tcPr>
                  <w:tcW w:w="1417" w:type="dxa"/>
                  <w:shd w:val="clear" w:color="auto" w:fill="auto"/>
                </w:tcPr>
                <w:p w:rsidR="003032D5" w:rsidRPr="00D62925" w:rsidRDefault="003032D5" w:rsidP="001267CB">
                  <w:pPr>
                    <w:ind w:firstLine="0"/>
                    <w:jc w:val="center"/>
                    <w:rPr>
                      <w:rFonts w:ascii="Times New Roman" w:hAnsi="Times New Roman"/>
                      <w:bCs/>
                      <w:caps/>
                      <w:sz w:val="24"/>
                    </w:rPr>
                  </w:pPr>
                  <w:r>
                    <w:rPr>
                      <w:rFonts w:ascii="Times New Roman" w:hAnsi="Times New Roman"/>
                      <w:bCs/>
                      <w:caps/>
                      <w:sz w:val="24"/>
                    </w:rPr>
                    <w:lastRenderedPageBreak/>
                    <w:t>35</w:t>
                  </w:r>
                </w:p>
              </w:tc>
              <w:tc>
                <w:tcPr>
                  <w:tcW w:w="1418" w:type="dxa"/>
                  <w:shd w:val="clear" w:color="auto" w:fill="auto"/>
                </w:tcPr>
                <w:p w:rsidR="003032D5" w:rsidRPr="00D62925" w:rsidRDefault="003032D5" w:rsidP="001267CB">
                  <w:pPr>
                    <w:jc w:val="center"/>
                    <w:rPr>
                      <w:rFonts w:ascii="Times New Roman" w:hAnsi="Times New Roman"/>
                      <w:bCs/>
                      <w:caps/>
                      <w:sz w:val="24"/>
                    </w:rPr>
                  </w:pPr>
                </w:p>
              </w:tc>
              <w:tc>
                <w:tcPr>
                  <w:tcW w:w="1275" w:type="dxa"/>
                  <w:shd w:val="clear" w:color="auto" w:fill="auto"/>
                </w:tcPr>
                <w:p w:rsidR="003032D5" w:rsidRPr="00A067CF" w:rsidRDefault="003032D5" w:rsidP="001267CB">
                  <w:pPr>
                    <w:ind w:firstLine="0"/>
                    <w:jc w:val="center"/>
                    <w:rPr>
                      <w:rFonts w:ascii="Times New Roman" w:hAnsi="Times New Roman"/>
                      <w:b/>
                      <w:bCs/>
                      <w:caps/>
                      <w:sz w:val="24"/>
                    </w:rPr>
                  </w:pPr>
                  <w:r>
                    <w:rPr>
                      <w:rFonts w:ascii="Times New Roman" w:hAnsi="Times New Roman"/>
                      <w:bCs/>
                      <w:caps/>
                      <w:sz w:val="24"/>
                    </w:rPr>
                    <w:t>7</w:t>
                  </w:r>
                </w:p>
              </w:tc>
              <w:tc>
                <w:tcPr>
                  <w:tcW w:w="1418" w:type="dxa"/>
                  <w:shd w:val="clear" w:color="auto" w:fill="auto"/>
                </w:tcPr>
                <w:p w:rsidR="003032D5" w:rsidRPr="00A067CF" w:rsidRDefault="003032D5" w:rsidP="001267CB">
                  <w:pPr>
                    <w:ind w:firstLine="0"/>
                    <w:jc w:val="center"/>
                    <w:rPr>
                      <w:rFonts w:ascii="Times New Roman" w:hAnsi="Times New Roman"/>
                      <w:b/>
                      <w:bCs/>
                      <w:caps/>
                      <w:sz w:val="24"/>
                    </w:rPr>
                  </w:pPr>
                  <w:r>
                    <w:rPr>
                      <w:rFonts w:ascii="Times New Roman" w:hAnsi="Times New Roman"/>
                      <w:bCs/>
                      <w:i/>
                      <w:sz w:val="24"/>
                    </w:rPr>
                    <w:t>N</w:t>
                  </w:r>
                  <w:r w:rsidRPr="00A067CF">
                    <w:rPr>
                      <w:rFonts w:ascii="Times New Roman" w:hAnsi="Times New Roman"/>
                      <w:bCs/>
                      <w:i/>
                      <w:iCs/>
                      <w:sz w:val="24"/>
                    </w:rPr>
                    <w:t xml:space="preserve">urodomas </w:t>
                  </w:r>
                  <w:r w:rsidRPr="00A067CF">
                    <w:rPr>
                      <w:rFonts w:ascii="Times New Roman" w:hAnsi="Times New Roman"/>
                      <w:bCs/>
                      <w:i/>
                      <w:sz w:val="24"/>
                    </w:rPr>
                    <w:lastRenderedPageBreak/>
                    <w:t>pagal kriterijų suteiktas įvertinimas</w:t>
                  </w:r>
                  <w:r>
                    <w:rPr>
                      <w:rFonts w:ascii="Times New Roman" w:hAnsi="Times New Roman"/>
                      <w:bCs/>
                      <w:i/>
                      <w:sz w:val="24"/>
                    </w:rPr>
                    <w:t>,</w:t>
                  </w:r>
                  <w:r w:rsidRPr="00A067CF">
                    <w:rPr>
                      <w:rFonts w:ascii="Times New Roman" w:hAnsi="Times New Roman"/>
                      <w:bCs/>
                      <w:i/>
                      <w:sz w:val="24"/>
                    </w:rPr>
                    <w:t xml:space="preserve"> </w:t>
                  </w:r>
                  <w:r w:rsidRPr="00A067CF">
                    <w:rPr>
                      <w:rFonts w:ascii="Times New Roman" w:hAnsi="Times New Roman"/>
                      <w:bCs/>
                      <w:i/>
                      <w:iCs/>
                      <w:sz w:val="24"/>
                    </w:rPr>
                    <w:t xml:space="preserve"> padaugintas iš svorio koeficiento.</w:t>
                  </w:r>
                </w:p>
              </w:tc>
              <w:tc>
                <w:tcPr>
                  <w:tcW w:w="1559" w:type="dxa"/>
                  <w:shd w:val="clear" w:color="auto" w:fill="auto"/>
                </w:tcPr>
                <w:p w:rsidR="003032D5" w:rsidRPr="00A067CF" w:rsidRDefault="003032D5" w:rsidP="001267CB">
                  <w:pPr>
                    <w:jc w:val="center"/>
                    <w:rPr>
                      <w:rFonts w:ascii="Times New Roman" w:hAnsi="Times New Roman"/>
                      <w:b/>
                      <w:bCs/>
                      <w:caps/>
                      <w:sz w:val="24"/>
                    </w:rPr>
                  </w:pPr>
                </w:p>
              </w:tc>
            </w:tr>
            <w:tr w:rsidR="003032D5" w:rsidRPr="00A067CF" w:rsidTr="001267CB">
              <w:tc>
                <w:tcPr>
                  <w:tcW w:w="3006" w:type="dxa"/>
                  <w:shd w:val="clear" w:color="auto" w:fill="auto"/>
                </w:tcPr>
                <w:p w:rsidR="003032D5" w:rsidRPr="00D62925" w:rsidRDefault="003032D5" w:rsidP="001267CB">
                  <w:pPr>
                    <w:ind w:firstLine="0"/>
                    <w:rPr>
                      <w:rFonts w:ascii="Times New Roman" w:hAnsi="Times New Roman" w:cs="Times New Roman"/>
                      <w:bCs/>
                      <w:sz w:val="24"/>
                    </w:rPr>
                  </w:pPr>
                  <w:r w:rsidRPr="00D62925">
                    <w:rPr>
                      <w:rFonts w:ascii="Times New Roman" w:hAnsi="Times New Roman" w:cs="Times New Roman"/>
                      <w:bCs/>
                      <w:sz w:val="24"/>
                    </w:rPr>
                    <w:lastRenderedPageBreak/>
                    <w:t>3. Projekto efektyvumas.</w:t>
                  </w:r>
                </w:p>
                <w:p w:rsidR="003032D5" w:rsidRPr="00D62925" w:rsidRDefault="003032D5" w:rsidP="001267CB">
                  <w:pPr>
                    <w:ind w:firstLine="0"/>
                    <w:rPr>
                      <w:rFonts w:ascii="Times New Roman" w:hAnsi="Times New Roman" w:cs="Times New Roman"/>
                      <w:bCs/>
                      <w:caps/>
                      <w:sz w:val="24"/>
                    </w:rPr>
                  </w:pPr>
                </w:p>
              </w:tc>
              <w:tc>
                <w:tcPr>
                  <w:tcW w:w="4678" w:type="dxa"/>
                  <w:shd w:val="clear" w:color="auto" w:fill="auto"/>
                </w:tcPr>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 xml:space="preserve">Vertinant projektus, projekto efektyvumas skaičiuojamas kaip santykis tarp visų verslo klasterio narių (MVĮ) pačių pagamintos lietuviškos kilmės produkcijos eksporto augimo (skaičiuojant akumuliuotai nuo paraiškos pateikimo metų iki 3 metų po projekto įgyvendinimo) ir prašomos finansavimo sumos. Projektai surikiuojami nuo efektyviausio (didžiausias santykis tarp pačių pagamintos lietuviškos kilmės produkcijos eksporto augimo ir prašomos finansavimo sumos) iki mažiausiai efektyvaus (mažiausias santykis tarp pačių pagamintos lietuviškos kilmės produkcijos eksporto </w:t>
                  </w:r>
                  <w:r w:rsidRPr="00D62925">
                    <w:rPr>
                      <w:rFonts w:ascii="Times New Roman" w:hAnsi="Times New Roman"/>
                      <w:bCs/>
                      <w:i/>
                      <w:sz w:val="24"/>
                    </w:rPr>
                    <w:lastRenderedPageBreak/>
                    <w:t>augimo ir prašomos finansavimo sumos).</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Projekto efektyvumas skaičiuojamas pagal formulę: (N+1-P)+(N+2-P)+(N+3-P)/projekto finansavimas, kur</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P – eksporto vertė už paskutinius 12 mėnesių iki paraiškos pateikimo momento;</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N+1 – eksporto vertė pirmaisiais finansiniais metais po projekto įgyvendinimo;</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N+2 – eksporto vertė antraisiais finansiniais metais po projekto įgyvendinimo;</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N+3 – eksporto vertė trečiaisiais finansiniais metais po projekto įgyvendinimo.</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MVĮ eksporto vertė tikrinama pagal juridinio asmens metinių finansinių ataskaitų rinkinius, produkcijos išgabenimą patvirtinančius ir kitus eksporto vertę nurodančius dokumentus.</w:t>
                  </w:r>
                </w:p>
                <w:p w:rsidR="003032D5" w:rsidRPr="00D62925" w:rsidRDefault="003032D5" w:rsidP="001267CB">
                  <w:pPr>
                    <w:ind w:firstLine="0"/>
                    <w:jc w:val="both"/>
                    <w:rPr>
                      <w:rFonts w:ascii="Times New Roman" w:hAnsi="Times New Roman"/>
                      <w:bCs/>
                      <w:i/>
                      <w:sz w:val="24"/>
                    </w:rPr>
                  </w:pP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5 balai suteikiami pirmiesiems 20 proc. projektų (apvalinant gautą skaičių pagal aritmetines taisykles), 4 balai – kitiems 20 proc. projektų (apvalinant gautą skaičių pagal aritmetines taisykles) ir t. t. 1 balas</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suteikiamas paskutiniams 20 proc. projektų.</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Jeigu pirmieji projektai dėl kelių vienodą rodiklį turinčių projektų sudaro daugiau nei 20 proc. projektų, tuomet visiems jiems suteikiami 5 balai. Tokiu atveju 4 balai suteikiami pirmiesiems 20 proc. likusių projektų, 3</w:t>
                  </w:r>
                  <w:r>
                    <w:rPr>
                      <w:rFonts w:ascii="Times New Roman" w:hAnsi="Times New Roman"/>
                      <w:bCs/>
                      <w:i/>
                      <w:sz w:val="24"/>
                    </w:rPr>
                    <w:t xml:space="preserve"> </w:t>
                  </w:r>
                  <w:r w:rsidRPr="00D62925">
                    <w:rPr>
                      <w:rFonts w:ascii="Times New Roman" w:hAnsi="Times New Roman"/>
                      <w:bCs/>
                      <w:i/>
                      <w:sz w:val="24"/>
                    </w:rPr>
                    <w:t>balai – kitiems 20 proc. projektų ir t. t.</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 xml:space="preserve">Atitinkamai ta pati loginė seka taikoma, jeigu susidaro daugiau negu 20 procentų 4 balais vertinamų projektų, surinkusių vienodą balų skaičių. Tokiu atveju jiems visiems skiriami 4 </w:t>
                  </w:r>
                  <w:r w:rsidRPr="00D62925">
                    <w:rPr>
                      <w:rFonts w:ascii="Times New Roman" w:hAnsi="Times New Roman"/>
                      <w:bCs/>
                      <w:i/>
                      <w:sz w:val="24"/>
                    </w:rPr>
                    <w:lastRenderedPageBreak/>
                    <w:t>balai, o likusiems tuo pačiu principu suteikiami žemesni vertinimai.</w:t>
                  </w:r>
                </w:p>
              </w:tc>
              <w:tc>
                <w:tcPr>
                  <w:tcW w:w="1417" w:type="dxa"/>
                  <w:shd w:val="clear" w:color="auto" w:fill="auto"/>
                </w:tcPr>
                <w:p w:rsidR="003032D5" w:rsidRPr="00D62925" w:rsidRDefault="003032D5" w:rsidP="001267CB">
                  <w:pPr>
                    <w:ind w:firstLine="0"/>
                    <w:jc w:val="center"/>
                    <w:rPr>
                      <w:rFonts w:ascii="Times New Roman" w:hAnsi="Times New Roman"/>
                      <w:bCs/>
                      <w:caps/>
                      <w:sz w:val="24"/>
                    </w:rPr>
                  </w:pPr>
                  <w:r w:rsidRPr="00D62925">
                    <w:rPr>
                      <w:rFonts w:ascii="Times New Roman" w:hAnsi="Times New Roman"/>
                      <w:bCs/>
                      <w:caps/>
                      <w:sz w:val="24"/>
                    </w:rPr>
                    <w:lastRenderedPageBreak/>
                    <w:t>15</w:t>
                  </w:r>
                </w:p>
              </w:tc>
              <w:tc>
                <w:tcPr>
                  <w:tcW w:w="1418" w:type="dxa"/>
                  <w:shd w:val="clear" w:color="auto" w:fill="auto"/>
                </w:tcPr>
                <w:p w:rsidR="003032D5" w:rsidRPr="00D62925" w:rsidRDefault="003032D5" w:rsidP="001267CB">
                  <w:pPr>
                    <w:jc w:val="center"/>
                    <w:rPr>
                      <w:rFonts w:ascii="Times New Roman" w:hAnsi="Times New Roman"/>
                      <w:bCs/>
                      <w:caps/>
                      <w:sz w:val="24"/>
                    </w:rPr>
                  </w:pPr>
                </w:p>
              </w:tc>
              <w:tc>
                <w:tcPr>
                  <w:tcW w:w="1275" w:type="dxa"/>
                  <w:shd w:val="clear" w:color="auto" w:fill="auto"/>
                </w:tcPr>
                <w:p w:rsidR="003032D5" w:rsidRPr="00732FAB" w:rsidRDefault="003032D5" w:rsidP="001267CB">
                  <w:pPr>
                    <w:ind w:firstLine="0"/>
                    <w:jc w:val="center"/>
                    <w:rPr>
                      <w:rFonts w:ascii="Times New Roman" w:hAnsi="Times New Roman"/>
                      <w:bCs/>
                      <w:caps/>
                      <w:sz w:val="24"/>
                    </w:rPr>
                  </w:pPr>
                  <w:r>
                    <w:rPr>
                      <w:rFonts w:ascii="Times New Roman" w:hAnsi="Times New Roman"/>
                      <w:bCs/>
                      <w:caps/>
                      <w:sz w:val="24"/>
                    </w:rPr>
                    <w:t>3</w:t>
                  </w:r>
                </w:p>
              </w:tc>
              <w:tc>
                <w:tcPr>
                  <w:tcW w:w="1418" w:type="dxa"/>
                  <w:shd w:val="clear" w:color="auto" w:fill="auto"/>
                </w:tcPr>
                <w:p w:rsidR="003032D5" w:rsidRDefault="003032D5" w:rsidP="001267CB">
                  <w:pPr>
                    <w:ind w:firstLine="0"/>
                    <w:jc w:val="center"/>
                    <w:rPr>
                      <w:rFonts w:ascii="Times New Roman" w:hAnsi="Times New Roman"/>
                      <w:bCs/>
                      <w:i/>
                      <w:sz w:val="24"/>
                    </w:rPr>
                  </w:pPr>
                  <w:r w:rsidRPr="00FE63CC">
                    <w:rPr>
                      <w:rFonts w:ascii="Times New Roman" w:hAnsi="Times New Roman"/>
                      <w:bCs/>
                      <w:i/>
                      <w:sz w:val="24"/>
                    </w:rPr>
                    <w:t>Nurodomas pagal kriterijų suteiktas įvertinimas,  padaugintas iš svorio koeficiento</w:t>
                  </w:r>
                </w:p>
              </w:tc>
              <w:tc>
                <w:tcPr>
                  <w:tcW w:w="1559" w:type="dxa"/>
                  <w:shd w:val="clear" w:color="auto" w:fill="auto"/>
                </w:tcPr>
                <w:p w:rsidR="003032D5" w:rsidRPr="00A067CF" w:rsidRDefault="003032D5" w:rsidP="001267CB">
                  <w:pPr>
                    <w:jc w:val="center"/>
                    <w:rPr>
                      <w:rFonts w:ascii="Times New Roman" w:hAnsi="Times New Roman"/>
                      <w:b/>
                      <w:bCs/>
                      <w:caps/>
                      <w:sz w:val="24"/>
                    </w:rPr>
                  </w:pPr>
                </w:p>
              </w:tc>
            </w:tr>
            <w:tr w:rsidR="003032D5" w:rsidRPr="00A067CF" w:rsidTr="001267CB">
              <w:tc>
                <w:tcPr>
                  <w:tcW w:w="3006" w:type="dxa"/>
                  <w:shd w:val="clear" w:color="auto" w:fill="auto"/>
                </w:tcPr>
                <w:p w:rsidR="003032D5" w:rsidRPr="00D62925" w:rsidRDefault="003032D5" w:rsidP="001267CB">
                  <w:pPr>
                    <w:ind w:firstLine="0"/>
                    <w:rPr>
                      <w:rFonts w:ascii="Times New Roman" w:hAnsi="Times New Roman" w:cs="Times New Roman"/>
                      <w:bCs/>
                      <w:sz w:val="24"/>
                    </w:rPr>
                  </w:pPr>
                  <w:r w:rsidRPr="00D62925">
                    <w:rPr>
                      <w:rFonts w:ascii="Times New Roman" w:hAnsi="Times New Roman" w:cs="Times New Roman"/>
                      <w:bCs/>
                      <w:sz w:val="24"/>
                    </w:rPr>
                    <w:lastRenderedPageBreak/>
                    <w:t>4.</w:t>
                  </w:r>
                  <w:r w:rsidRPr="00D62925">
                    <w:t xml:space="preserve"> </w:t>
                  </w:r>
                  <w:r w:rsidRPr="00D62925">
                    <w:rPr>
                      <w:rFonts w:ascii="Times New Roman" w:hAnsi="Times New Roman" w:cs="Times New Roman"/>
                      <w:bCs/>
                      <w:sz w:val="24"/>
                    </w:rPr>
                    <w:t>Pareiškėjo patirtis klasterio veiklos vykdyme.</w:t>
                  </w:r>
                </w:p>
              </w:tc>
              <w:tc>
                <w:tcPr>
                  <w:tcW w:w="4678" w:type="dxa"/>
                  <w:shd w:val="clear" w:color="auto" w:fill="auto"/>
                </w:tcPr>
                <w:p w:rsidR="003032D5" w:rsidRPr="00D62925" w:rsidRDefault="003032D5" w:rsidP="001267CB">
                  <w:pPr>
                    <w:ind w:firstLine="0"/>
                    <w:jc w:val="both"/>
                    <w:rPr>
                      <w:rFonts w:ascii="Times New Roman" w:hAnsi="Times New Roman"/>
                      <w:bCs/>
                      <w:i/>
                      <w:color w:val="FF0000"/>
                      <w:sz w:val="24"/>
                    </w:rPr>
                  </w:pPr>
                  <w:r w:rsidRPr="00D62925">
                    <w:rPr>
                      <w:rFonts w:ascii="Times New Roman" w:hAnsi="Times New Roman"/>
                      <w:bCs/>
                      <w:i/>
                      <w:sz w:val="24"/>
                    </w:rPr>
                    <w:t xml:space="preserve">Aukštesnis įvertinimas suteikiamas projektams, kurių pareiškėjai turi ne mažesnę kaip 2 metų klasterio koordinatoriaus veiklos patirtį ir su klasterio nariais yra sėkmingai įgyvendinę ne mažiau kaip 5 bendras klasterio narių veiklas </w:t>
                  </w:r>
                  <w:proofErr w:type="spellStart"/>
                  <w:r w:rsidRPr="00D62925">
                    <w:rPr>
                      <w:rFonts w:ascii="Times New Roman" w:hAnsi="Times New Roman"/>
                      <w:bCs/>
                      <w:i/>
                      <w:sz w:val="24"/>
                    </w:rPr>
                    <w:t>tarptautiškumo</w:t>
                  </w:r>
                  <w:proofErr w:type="spellEnd"/>
                  <w:r w:rsidRPr="00D62925">
                    <w:rPr>
                      <w:rFonts w:ascii="Times New Roman" w:hAnsi="Times New Roman"/>
                      <w:bCs/>
                      <w:i/>
                      <w:sz w:val="24"/>
                    </w:rPr>
                    <w:t xml:space="preserve"> skatinimo srityje per pastaruosius </w:t>
                  </w:r>
                  <w:r w:rsidRPr="008753BA">
                    <w:rPr>
                      <w:rFonts w:ascii="Times New Roman" w:hAnsi="Times New Roman"/>
                      <w:bCs/>
                      <w:i/>
                      <w:sz w:val="24"/>
                    </w:rPr>
                    <w:t>2 metus</w:t>
                  </w:r>
                  <w:r w:rsidRPr="00D62925">
                    <w:rPr>
                      <w:rFonts w:ascii="Times New Roman" w:hAnsi="Times New Roman"/>
                      <w:bCs/>
                      <w:i/>
                      <w:sz w:val="24"/>
                    </w:rPr>
                    <w:t xml:space="preserve"> iki paraiškos pateikimo.</w:t>
                  </w:r>
                </w:p>
                <w:p w:rsidR="003032D5" w:rsidRDefault="003032D5" w:rsidP="001267CB">
                  <w:pPr>
                    <w:pStyle w:val="CommentText"/>
                    <w:jc w:val="both"/>
                  </w:pPr>
                  <w:r>
                    <w:rPr>
                      <w:rFonts w:ascii="Times New Roman" w:hAnsi="Times New Roman"/>
                      <w:bCs/>
                      <w:i/>
                      <w:sz w:val="24"/>
                    </w:rPr>
                    <w:t xml:space="preserve">Pvz., pareiškėjo koordinuojamas </w:t>
                  </w:r>
                  <w:r w:rsidRPr="00954CE7">
                    <w:rPr>
                      <w:rFonts w:ascii="Times New Roman" w:hAnsi="Times New Roman" w:cs="Times New Roman"/>
                      <w:bCs/>
                      <w:i/>
                      <w:sz w:val="24"/>
                      <w:szCs w:val="24"/>
                    </w:rPr>
                    <w:t xml:space="preserve">klasteris </w:t>
                  </w:r>
                  <w:r>
                    <w:rPr>
                      <w:rFonts w:ascii="Times New Roman" w:hAnsi="Times New Roman" w:cs="Times New Roman"/>
                      <w:bCs/>
                      <w:i/>
                      <w:sz w:val="24"/>
                      <w:szCs w:val="24"/>
                    </w:rPr>
                    <w:t xml:space="preserve">buvo </w:t>
                  </w:r>
                  <w:r w:rsidRPr="00954CE7">
                    <w:rPr>
                      <w:rFonts w:ascii="Times New Roman" w:hAnsi="Times New Roman" w:cs="Times New Roman"/>
                      <w:i/>
                      <w:sz w:val="24"/>
                      <w:szCs w:val="24"/>
                    </w:rPr>
                    <w:t>pasiraš</w:t>
                  </w:r>
                  <w:r>
                    <w:rPr>
                      <w:rFonts w:ascii="Times New Roman" w:hAnsi="Times New Roman" w:cs="Times New Roman"/>
                      <w:i/>
                      <w:sz w:val="24"/>
                      <w:szCs w:val="24"/>
                    </w:rPr>
                    <w:t>ęs</w:t>
                  </w:r>
                  <w:r w:rsidRPr="00954CE7">
                    <w:rPr>
                      <w:rFonts w:ascii="Times New Roman" w:hAnsi="Times New Roman" w:cs="Times New Roman"/>
                      <w:i/>
                      <w:sz w:val="24"/>
                      <w:szCs w:val="24"/>
                    </w:rPr>
                    <w:t xml:space="preserve"> bendradarbiavimo sutartį (arba sudar</w:t>
                  </w:r>
                  <w:r>
                    <w:rPr>
                      <w:rFonts w:ascii="Times New Roman" w:hAnsi="Times New Roman" w:cs="Times New Roman"/>
                      <w:i/>
                      <w:sz w:val="24"/>
                      <w:szCs w:val="24"/>
                    </w:rPr>
                    <w:t>ęs</w:t>
                  </w:r>
                  <w:r w:rsidRPr="00954CE7">
                    <w:rPr>
                      <w:rFonts w:ascii="Times New Roman" w:hAnsi="Times New Roman" w:cs="Times New Roman"/>
                      <w:i/>
                      <w:sz w:val="24"/>
                      <w:szCs w:val="24"/>
                    </w:rPr>
                    <w:t xml:space="preserve"> konsorciumą bendroms veikloms) su klasteri</w:t>
                  </w:r>
                  <w:r>
                    <w:rPr>
                      <w:rFonts w:ascii="Times New Roman" w:hAnsi="Times New Roman" w:cs="Times New Roman"/>
                      <w:i/>
                      <w:sz w:val="24"/>
                      <w:szCs w:val="24"/>
                    </w:rPr>
                    <w:t>u</w:t>
                  </w:r>
                  <w:r w:rsidRPr="00954CE7">
                    <w:rPr>
                      <w:rFonts w:ascii="Times New Roman" w:hAnsi="Times New Roman" w:cs="Times New Roman"/>
                      <w:i/>
                      <w:sz w:val="24"/>
                      <w:szCs w:val="24"/>
                    </w:rPr>
                    <w:t xml:space="preserve">, veikiančiu kitoje </w:t>
                  </w:r>
                  <w:r>
                    <w:rPr>
                      <w:rFonts w:ascii="Times New Roman" w:hAnsi="Times New Roman" w:cs="Times New Roman"/>
                      <w:i/>
                      <w:sz w:val="24"/>
                      <w:szCs w:val="24"/>
                    </w:rPr>
                    <w:t>valstybėje</w:t>
                  </w:r>
                  <w:r w:rsidRPr="00954CE7">
                    <w:rPr>
                      <w:rFonts w:ascii="Times New Roman" w:hAnsi="Times New Roman" w:cs="Times New Roman"/>
                      <w:i/>
                      <w:sz w:val="24"/>
                      <w:szCs w:val="24"/>
                    </w:rPr>
                    <w:t xml:space="preserve"> arba veikiančiu keliose </w:t>
                  </w:r>
                  <w:r>
                    <w:rPr>
                      <w:rFonts w:ascii="Times New Roman" w:hAnsi="Times New Roman" w:cs="Times New Roman"/>
                      <w:i/>
                      <w:sz w:val="24"/>
                      <w:szCs w:val="24"/>
                    </w:rPr>
                    <w:t>valstybėse</w:t>
                  </w:r>
                  <w:r w:rsidRPr="00954CE7">
                    <w:rPr>
                      <w:rFonts w:ascii="Times New Roman" w:hAnsi="Times New Roman" w:cs="Times New Roman"/>
                      <w:i/>
                      <w:sz w:val="24"/>
                      <w:szCs w:val="24"/>
                    </w:rPr>
                    <w:t xml:space="preserve">; </w:t>
                  </w:r>
                  <w:r>
                    <w:rPr>
                      <w:rFonts w:ascii="Times New Roman" w:hAnsi="Times New Roman" w:cs="Times New Roman"/>
                      <w:i/>
                      <w:sz w:val="24"/>
                      <w:szCs w:val="24"/>
                    </w:rPr>
                    <w:t>buvo</w:t>
                  </w:r>
                  <w:r w:rsidRPr="00954CE7">
                    <w:rPr>
                      <w:rFonts w:ascii="Times New Roman" w:hAnsi="Times New Roman" w:cs="Times New Roman"/>
                      <w:i/>
                      <w:sz w:val="24"/>
                      <w:szCs w:val="24"/>
                    </w:rPr>
                    <w:t xml:space="preserve"> parengta įsiliejimo į kitas rinkas strategija pagal partnerystės su kitos šalies klasteriu </w:t>
                  </w:r>
                  <w:r>
                    <w:rPr>
                      <w:rFonts w:ascii="Times New Roman" w:hAnsi="Times New Roman" w:cs="Times New Roman"/>
                      <w:i/>
                      <w:sz w:val="24"/>
                      <w:szCs w:val="24"/>
                    </w:rPr>
                    <w:t>sutartį</w:t>
                  </w:r>
                  <w:r w:rsidRPr="00954CE7">
                    <w:rPr>
                      <w:rFonts w:ascii="Times New Roman" w:hAnsi="Times New Roman" w:cs="Times New Roman"/>
                      <w:i/>
                      <w:sz w:val="24"/>
                      <w:szCs w:val="24"/>
                    </w:rPr>
                    <w:t xml:space="preserve">; yra įsijungta į (narystė) kitoje </w:t>
                  </w:r>
                  <w:r>
                    <w:rPr>
                      <w:rFonts w:ascii="Times New Roman" w:hAnsi="Times New Roman" w:cs="Times New Roman"/>
                      <w:i/>
                      <w:sz w:val="24"/>
                      <w:szCs w:val="24"/>
                    </w:rPr>
                    <w:t>valstybėje</w:t>
                  </w:r>
                  <w:r w:rsidRPr="00954CE7">
                    <w:rPr>
                      <w:rFonts w:ascii="Times New Roman" w:hAnsi="Times New Roman" w:cs="Times New Roman"/>
                      <w:i/>
                      <w:sz w:val="24"/>
                      <w:szCs w:val="24"/>
                    </w:rPr>
                    <w:t xml:space="preserve"> ar keliose </w:t>
                  </w:r>
                  <w:r>
                    <w:rPr>
                      <w:rFonts w:ascii="Times New Roman" w:hAnsi="Times New Roman" w:cs="Times New Roman"/>
                      <w:i/>
                      <w:sz w:val="24"/>
                      <w:szCs w:val="24"/>
                    </w:rPr>
                    <w:t>valstybėse</w:t>
                  </w:r>
                  <w:r w:rsidRPr="00954CE7">
                    <w:rPr>
                      <w:rFonts w:ascii="Times New Roman" w:hAnsi="Times New Roman" w:cs="Times New Roman"/>
                      <w:i/>
                      <w:sz w:val="24"/>
                      <w:szCs w:val="24"/>
                    </w:rPr>
                    <w:t xml:space="preserve"> veikiantį klasterį</w:t>
                  </w:r>
                  <w:r>
                    <w:rPr>
                      <w:rFonts w:ascii="Times New Roman" w:hAnsi="Times New Roman" w:cs="Times New Roman"/>
                      <w:i/>
                      <w:sz w:val="24"/>
                      <w:szCs w:val="24"/>
                    </w:rPr>
                    <w:t>, organizuoti susitikimai klasterio nariams su kitose valstybėse veikiančių klasterių</w:t>
                  </w:r>
                  <w:r w:rsidRPr="00954CE7">
                    <w:rPr>
                      <w:rFonts w:ascii="Times New Roman" w:hAnsi="Times New Roman" w:cs="Times New Roman"/>
                      <w:i/>
                      <w:sz w:val="24"/>
                      <w:szCs w:val="24"/>
                    </w:rPr>
                    <w:t xml:space="preserve"> </w:t>
                  </w:r>
                  <w:r>
                    <w:rPr>
                      <w:rFonts w:ascii="Times New Roman" w:hAnsi="Times New Roman" w:cs="Times New Roman"/>
                      <w:i/>
                      <w:sz w:val="24"/>
                      <w:szCs w:val="24"/>
                    </w:rPr>
                    <w:t>nariais i</w:t>
                  </w:r>
                  <w:r w:rsidRPr="00954CE7">
                    <w:rPr>
                      <w:rFonts w:ascii="Times New Roman" w:hAnsi="Times New Roman" w:cs="Times New Roman"/>
                      <w:i/>
                      <w:sz w:val="24"/>
                      <w:szCs w:val="24"/>
                    </w:rPr>
                    <w:t>r pan</w:t>
                  </w:r>
                  <w:r>
                    <w:t xml:space="preserve">. </w:t>
                  </w:r>
                </w:p>
                <w:p w:rsidR="003032D5" w:rsidRDefault="003032D5" w:rsidP="001267CB">
                  <w:pPr>
                    <w:ind w:firstLine="0"/>
                    <w:jc w:val="both"/>
                    <w:rPr>
                      <w:rFonts w:ascii="Times New Roman" w:hAnsi="Times New Roman"/>
                      <w:bCs/>
                      <w:i/>
                      <w:sz w:val="24"/>
                    </w:rPr>
                  </w:pPr>
                  <w:r>
                    <w:rPr>
                      <w:rFonts w:ascii="Times New Roman" w:hAnsi="Times New Roman"/>
                      <w:bCs/>
                      <w:i/>
                      <w:sz w:val="24"/>
                    </w:rPr>
                    <w:t xml:space="preserve">Projektai </w:t>
                  </w:r>
                  <w:r w:rsidRPr="00D62925">
                    <w:rPr>
                      <w:rFonts w:ascii="Times New Roman" w:hAnsi="Times New Roman"/>
                      <w:bCs/>
                      <w:i/>
                      <w:sz w:val="24"/>
                    </w:rPr>
                    <w:t xml:space="preserve">turi būti surikiuojami nuo didžiausią </w:t>
                  </w:r>
                  <w:r>
                    <w:rPr>
                      <w:rFonts w:ascii="Times New Roman" w:hAnsi="Times New Roman"/>
                      <w:bCs/>
                      <w:i/>
                      <w:sz w:val="24"/>
                    </w:rPr>
                    <w:t xml:space="preserve">patirtį klasterio veiklos vykdyme turinčių </w:t>
                  </w:r>
                  <w:r w:rsidRPr="00D62925">
                    <w:rPr>
                      <w:rFonts w:ascii="Times New Roman" w:hAnsi="Times New Roman"/>
                      <w:bCs/>
                      <w:i/>
                      <w:sz w:val="24"/>
                    </w:rPr>
                    <w:t>iki mažiausią</w:t>
                  </w:r>
                  <w:r>
                    <w:rPr>
                      <w:rFonts w:ascii="Times New Roman" w:hAnsi="Times New Roman"/>
                      <w:bCs/>
                      <w:i/>
                      <w:sz w:val="24"/>
                    </w:rPr>
                    <w:t xml:space="preserve"> patirtį klasterio veiklos vykdyme turinčių projektų.</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 xml:space="preserve">5 balai suteikiami projektams, kurių klasterio koordinatoriaus veiklos patirtis yra ne mažesnė nei 2 metai ir yra įgyvendintos bent 5 bendros klasterio narių veiklos </w:t>
                  </w:r>
                  <w:proofErr w:type="spellStart"/>
                  <w:r w:rsidRPr="00D62925">
                    <w:rPr>
                      <w:rFonts w:ascii="Times New Roman" w:hAnsi="Times New Roman"/>
                      <w:bCs/>
                      <w:i/>
                      <w:sz w:val="24"/>
                    </w:rPr>
                    <w:t>tarptautiškumo</w:t>
                  </w:r>
                  <w:proofErr w:type="spellEnd"/>
                  <w:r w:rsidRPr="00D62925">
                    <w:rPr>
                      <w:rFonts w:ascii="Times New Roman" w:hAnsi="Times New Roman"/>
                      <w:bCs/>
                      <w:i/>
                      <w:sz w:val="24"/>
                    </w:rPr>
                    <w:t xml:space="preserve"> skatinimo srityje per pastaruosius 2 metus iki paraiškos pateikimo.</w:t>
                  </w:r>
                </w:p>
                <w:p w:rsidR="003032D5" w:rsidRPr="00D62925" w:rsidRDefault="003032D5" w:rsidP="001267CB">
                  <w:pPr>
                    <w:ind w:firstLine="0"/>
                    <w:jc w:val="both"/>
                    <w:rPr>
                      <w:rFonts w:ascii="Times New Roman" w:hAnsi="Times New Roman"/>
                      <w:bCs/>
                      <w:i/>
                      <w:sz w:val="24"/>
                    </w:rPr>
                  </w:pP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4 balai suteikiami</w:t>
                  </w:r>
                  <w:r w:rsidRPr="00D62925">
                    <w:t xml:space="preserve"> </w:t>
                  </w:r>
                  <w:r w:rsidRPr="00D62925">
                    <w:rPr>
                      <w:rFonts w:ascii="Times New Roman" w:hAnsi="Times New Roman"/>
                      <w:bCs/>
                      <w:i/>
                      <w:sz w:val="24"/>
                    </w:rPr>
                    <w:t xml:space="preserve">projektams, kurių klasterio </w:t>
                  </w:r>
                  <w:r w:rsidRPr="00D62925">
                    <w:rPr>
                      <w:rFonts w:ascii="Times New Roman" w:hAnsi="Times New Roman"/>
                      <w:bCs/>
                      <w:i/>
                      <w:sz w:val="24"/>
                    </w:rPr>
                    <w:lastRenderedPageBreak/>
                    <w:t xml:space="preserve">koordinatoriaus veiklos patirtis yra ne mažesnė nei 2 metai ir yra įgyvendintos 4 bendros klasterio narių veiklos </w:t>
                  </w:r>
                  <w:proofErr w:type="spellStart"/>
                  <w:r w:rsidRPr="00D62925">
                    <w:rPr>
                      <w:rFonts w:ascii="Times New Roman" w:hAnsi="Times New Roman"/>
                      <w:bCs/>
                      <w:i/>
                      <w:sz w:val="24"/>
                    </w:rPr>
                    <w:t>tarptautiškumo</w:t>
                  </w:r>
                  <w:proofErr w:type="spellEnd"/>
                  <w:r w:rsidRPr="00D62925">
                    <w:rPr>
                      <w:rFonts w:ascii="Times New Roman" w:hAnsi="Times New Roman"/>
                      <w:bCs/>
                      <w:i/>
                      <w:sz w:val="24"/>
                    </w:rPr>
                    <w:t xml:space="preserve"> skatinimo srityje per pastaruosius 2 metus iki paraiškos pateikimo.</w:t>
                  </w:r>
                </w:p>
                <w:p w:rsidR="003032D5" w:rsidRPr="00D62925" w:rsidRDefault="003032D5" w:rsidP="001267CB">
                  <w:pPr>
                    <w:ind w:firstLine="0"/>
                    <w:jc w:val="both"/>
                    <w:rPr>
                      <w:rFonts w:ascii="Times New Roman" w:hAnsi="Times New Roman"/>
                      <w:bCs/>
                      <w:i/>
                      <w:sz w:val="24"/>
                    </w:rPr>
                  </w:pP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 xml:space="preserve">3 balai suteikiami projektams, kurių klasterio koordinatoriaus veiklos patirtis yra ne mažesnė nei 2 metai ir yra įgyvendintos bent </w:t>
                  </w:r>
                  <w:r>
                    <w:rPr>
                      <w:rFonts w:ascii="Times New Roman" w:hAnsi="Times New Roman"/>
                      <w:bCs/>
                      <w:i/>
                      <w:sz w:val="24"/>
                    </w:rPr>
                    <w:t>3</w:t>
                  </w:r>
                  <w:r w:rsidRPr="00D62925">
                    <w:rPr>
                      <w:rFonts w:ascii="Times New Roman" w:hAnsi="Times New Roman"/>
                      <w:bCs/>
                      <w:i/>
                      <w:sz w:val="24"/>
                    </w:rPr>
                    <w:t xml:space="preserve"> bendros klasterio narių veiklos </w:t>
                  </w:r>
                  <w:proofErr w:type="spellStart"/>
                  <w:r w:rsidRPr="00D62925">
                    <w:rPr>
                      <w:rFonts w:ascii="Times New Roman" w:hAnsi="Times New Roman"/>
                      <w:bCs/>
                      <w:i/>
                      <w:sz w:val="24"/>
                    </w:rPr>
                    <w:t>tarptautiškumo</w:t>
                  </w:r>
                  <w:proofErr w:type="spellEnd"/>
                  <w:r w:rsidRPr="00D62925">
                    <w:rPr>
                      <w:rFonts w:ascii="Times New Roman" w:hAnsi="Times New Roman"/>
                      <w:bCs/>
                      <w:i/>
                      <w:sz w:val="24"/>
                    </w:rPr>
                    <w:t xml:space="preserve"> skatinimo srityje per pastaruosius 2 metus iki paraiškos pateikimo.</w:t>
                  </w:r>
                </w:p>
                <w:p w:rsidR="003032D5" w:rsidRPr="00D62925" w:rsidRDefault="003032D5" w:rsidP="001267CB">
                  <w:pPr>
                    <w:ind w:firstLine="0"/>
                    <w:jc w:val="both"/>
                    <w:rPr>
                      <w:rFonts w:ascii="Times New Roman" w:hAnsi="Times New Roman"/>
                      <w:bCs/>
                      <w:i/>
                      <w:sz w:val="24"/>
                    </w:rPr>
                  </w:pP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2 balai suteikiami projektams, kurių klasterio koordinatoriaus veiklos patirtis yra ne mažesnė nei 2 metai ir yra įgyvendint</w:t>
                  </w:r>
                  <w:r>
                    <w:rPr>
                      <w:rFonts w:ascii="Times New Roman" w:hAnsi="Times New Roman"/>
                      <w:bCs/>
                      <w:i/>
                      <w:sz w:val="24"/>
                    </w:rPr>
                    <w:t>os</w:t>
                  </w:r>
                  <w:r w:rsidRPr="00D62925">
                    <w:rPr>
                      <w:rFonts w:ascii="Times New Roman" w:hAnsi="Times New Roman"/>
                      <w:bCs/>
                      <w:i/>
                      <w:sz w:val="24"/>
                    </w:rPr>
                    <w:t xml:space="preserve"> bent </w:t>
                  </w:r>
                  <w:r>
                    <w:rPr>
                      <w:rFonts w:ascii="Times New Roman" w:hAnsi="Times New Roman"/>
                      <w:bCs/>
                      <w:i/>
                      <w:sz w:val="24"/>
                    </w:rPr>
                    <w:t>2</w:t>
                  </w:r>
                  <w:r w:rsidRPr="00D62925">
                    <w:rPr>
                      <w:rFonts w:ascii="Times New Roman" w:hAnsi="Times New Roman"/>
                      <w:bCs/>
                      <w:i/>
                      <w:sz w:val="24"/>
                    </w:rPr>
                    <w:t xml:space="preserve"> bendr</w:t>
                  </w:r>
                  <w:r>
                    <w:rPr>
                      <w:rFonts w:ascii="Times New Roman" w:hAnsi="Times New Roman"/>
                      <w:bCs/>
                      <w:i/>
                      <w:sz w:val="24"/>
                    </w:rPr>
                    <w:t>os</w:t>
                  </w:r>
                  <w:r w:rsidRPr="00D62925">
                    <w:rPr>
                      <w:rFonts w:ascii="Times New Roman" w:hAnsi="Times New Roman"/>
                      <w:bCs/>
                      <w:i/>
                      <w:sz w:val="24"/>
                    </w:rPr>
                    <w:t xml:space="preserve"> klasterio narių veikl</w:t>
                  </w:r>
                  <w:r>
                    <w:rPr>
                      <w:rFonts w:ascii="Times New Roman" w:hAnsi="Times New Roman"/>
                      <w:bCs/>
                      <w:i/>
                      <w:sz w:val="24"/>
                    </w:rPr>
                    <w:t>os</w:t>
                  </w:r>
                  <w:r w:rsidRPr="00D62925">
                    <w:rPr>
                      <w:rFonts w:ascii="Times New Roman" w:hAnsi="Times New Roman"/>
                      <w:bCs/>
                      <w:i/>
                      <w:sz w:val="24"/>
                    </w:rPr>
                    <w:t xml:space="preserve"> </w:t>
                  </w:r>
                  <w:proofErr w:type="spellStart"/>
                  <w:r w:rsidRPr="00D62925">
                    <w:rPr>
                      <w:rFonts w:ascii="Times New Roman" w:hAnsi="Times New Roman"/>
                      <w:bCs/>
                      <w:i/>
                      <w:sz w:val="24"/>
                    </w:rPr>
                    <w:t>tarptautiškumo</w:t>
                  </w:r>
                  <w:proofErr w:type="spellEnd"/>
                  <w:r w:rsidRPr="00D62925">
                    <w:rPr>
                      <w:rFonts w:ascii="Times New Roman" w:hAnsi="Times New Roman"/>
                      <w:bCs/>
                      <w:i/>
                      <w:sz w:val="24"/>
                    </w:rPr>
                    <w:t xml:space="preserve"> skatinimo srityje per pastaruosius 2 metus iki paraiškos pateikimo.</w:t>
                  </w:r>
                </w:p>
                <w:p w:rsidR="003032D5" w:rsidRPr="00D62925" w:rsidRDefault="003032D5" w:rsidP="001267CB">
                  <w:pPr>
                    <w:ind w:firstLine="0"/>
                    <w:jc w:val="both"/>
                    <w:rPr>
                      <w:rFonts w:ascii="Times New Roman" w:hAnsi="Times New Roman"/>
                      <w:bCs/>
                      <w:i/>
                      <w:sz w:val="24"/>
                    </w:rPr>
                  </w:pP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 xml:space="preserve">1 balas suteikiamas projektams, kurių klasterio koordinatoriaus veiklos patirtis yra ne mažesnė nei 2 metai ir yra įgyvendinta bent viena bendra klasterio narių veikla </w:t>
                  </w:r>
                  <w:proofErr w:type="spellStart"/>
                  <w:r w:rsidRPr="00D62925">
                    <w:rPr>
                      <w:rFonts w:ascii="Times New Roman" w:hAnsi="Times New Roman"/>
                      <w:bCs/>
                      <w:i/>
                      <w:sz w:val="24"/>
                    </w:rPr>
                    <w:t>tarptautiškumo</w:t>
                  </w:r>
                  <w:proofErr w:type="spellEnd"/>
                  <w:r w:rsidRPr="00D62925">
                    <w:rPr>
                      <w:rFonts w:ascii="Times New Roman" w:hAnsi="Times New Roman"/>
                      <w:bCs/>
                      <w:i/>
                      <w:sz w:val="24"/>
                    </w:rPr>
                    <w:t xml:space="preserve"> skatinimo srityje per pastaruosius 2 metus iki paraiškos pateikimo.</w:t>
                  </w:r>
                </w:p>
                <w:p w:rsidR="003032D5" w:rsidRPr="00D62925" w:rsidRDefault="003032D5" w:rsidP="001267CB">
                  <w:pPr>
                    <w:ind w:firstLine="0"/>
                    <w:jc w:val="both"/>
                    <w:rPr>
                      <w:rFonts w:ascii="Times New Roman" w:hAnsi="Times New Roman"/>
                      <w:bCs/>
                      <w:i/>
                      <w:sz w:val="24"/>
                    </w:rPr>
                  </w:pP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Projekto atitiktis šiam kriterijui vertinama tik paraiškos vertinimo metu.</w:t>
                  </w:r>
                </w:p>
              </w:tc>
              <w:tc>
                <w:tcPr>
                  <w:tcW w:w="1417" w:type="dxa"/>
                  <w:shd w:val="clear" w:color="auto" w:fill="auto"/>
                </w:tcPr>
                <w:p w:rsidR="003032D5" w:rsidRPr="00D62925" w:rsidRDefault="003032D5" w:rsidP="001267CB">
                  <w:pPr>
                    <w:ind w:firstLine="0"/>
                    <w:jc w:val="center"/>
                    <w:rPr>
                      <w:rFonts w:ascii="Times New Roman" w:hAnsi="Times New Roman"/>
                      <w:bCs/>
                      <w:caps/>
                      <w:sz w:val="24"/>
                    </w:rPr>
                  </w:pPr>
                  <w:r w:rsidRPr="00D62925">
                    <w:rPr>
                      <w:rFonts w:ascii="Times New Roman" w:hAnsi="Times New Roman"/>
                      <w:bCs/>
                      <w:caps/>
                      <w:sz w:val="24"/>
                    </w:rPr>
                    <w:lastRenderedPageBreak/>
                    <w:t>5</w:t>
                  </w:r>
                </w:p>
              </w:tc>
              <w:tc>
                <w:tcPr>
                  <w:tcW w:w="1418" w:type="dxa"/>
                  <w:shd w:val="clear" w:color="auto" w:fill="auto"/>
                </w:tcPr>
                <w:p w:rsidR="003032D5" w:rsidRPr="00D62925" w:rsidRDefault="003032D5" w:rsidP="001267CB">
                  <w:pPr>
                    <w:jc w:val="center"/>
                    <w:rPr>
                      <w:rFonts w:ascii="Times New Roman" w:hAnsi="Times New Roman"/>
                      <w:bCs/>
                      <w:caps/>
                      <w:sz w:val="24"/>
                    </w:rPr>
                  </w:pPr>
                </w:p>
              </w:tc>
              <w:tc>
                <w:tcPr>
                  <w:tcW w:w="1275" w:type="dxa"/>
                  <w:shd w:val="clear" w:color="auto" w:fill="auto"/>
                </w:tcPr>
                <w:p w:rsidR="003032D5" w:rsidRPr="00732FAB" w:rsidRDefault="003032D5" w:rsidP="001267CB">
                  <w:pPr>
                    <w:ind w:firstLine="0"/>
                    <w:jc w:val="center"/>
                    <w:rPr>
                      <w:rFonts w:ascii="Times New Roman" w:hAnsi="Times New Roman"/>
                      <w:bCs/>
                      <w:caps/>
                      <w:sz w:val="24"/>
                    </w:rPr>
                  </w:pPr>
                  <w:r>
                    <w:rPr>
                      <w:rFonts w:ascii="Times New Roman" w:hAnsi="Times New Roman"/>
                      <w:bCs/>
                      <w:caps/>
                      <w:sz w:val="24"/>
                    </w:rPr>
                    <w:t>1</w:t>
                  </w:r>
                </w:p>
              </w:tc>
              <w:tc>
                <w:tcPr>
                  <w:tcW w:w="1418" w:type="dxa"/>
                  <w:shd w:val="clear" w:color="auto" w:fill="auto"/>
                </w:tcPr>
                <w:p w:rsidR="003032D5" w:rsidRDefault="003032D5" w:rsidP="001267CB">
                  <w:pPr>
                    <w:ind w:firstLine="0"/>
                    <w:jc w:val="center"/>
                    <w:rPr>
                      <w:rFonts w:ascii="Times New Roman" w:hAnsi="Times New Roman"/>
                      <w:bCs/>
                      <w:i/>
                      <w:sz w:val="24"/>
                    </w:rPr>
                  </w:pPr>
                  <w:r w:rsidRPr="00FE63CC">
                    <w:rPr>
                      <w:rFonts w:ascii="Times New Roman" w:hAnsi="Times New Roman"/>
                      <w:bCs/>
                      <w:i/>
                      <w:sz w:val="24"/>
                    </w:rPr>
                    <w:t>Nurodomas pagal kriterijų suteiktas įvertinimas,  padaugintas iš svorio koeficiento</w:t>
                  </w:r>
                </w:p>
              </w:tc>
              <w:tc>
                <w:tcPr>
                  <w:tcW w:w="1559" w:type="dxa"/>
                  <w:shd w:val="clear" w:color="auto" w:fill="auto"/>
                </w:tcPr>
                <w:p w:rsidR="003032D5" w:rsidRPr="00A067CF" w:rsidRDefault="003032D5" w:rsidP="001267CB">
                  <w:pPr>
                    <w:jc w:val="center"/>
                    <w:rPr>
                      <w:rFonts w:ascii="Times New Roman" w:hAnsi="Times New Roman"/>
                      <w:b/>
                      <w:bCs/>
                      <w:caps/>
                      <w:sz w:val="24"/>
                    </w:rPr>
                  </w:pPr>
                </w:p>
              </w:tc>
            </w:tr>
            <w:tr w:rsidR="003032D5" w:rsidRPr="00A067CF" w:rsidTr="001267CB">
              <w:tc>
                <w:tcPr>
                  <w:tcW w:w="3006" w:type="dxa"/>
                  <w:shd w:val="clear" w:color="auto" w:fill="auto"/>
                </w:tcPr>
                <w:p w:rsidR="003032D5" w:rsidRPr="00D62925" w:rsidRDefault="003032D5" w:rsidP="001267CB">
                  <w:pPr>
                    <w:ind w:firstLine="0"/>
                    <w:jc w:val="both"/>
                    <w:rPr>
                      <w:rFonts w:ascii="Times New Roman" w:hAnsi="Times New Roman" w:cs="Times New Roman"/>
                      <w:bCs/>
                      <w:sz w:val="24"/>
                    </w:rPr>
                  </w:pPr>
                  <w:r w:rsidRPr="00D62925">
                    <w:rPr>
                      <w:rFonts w:ascii="Times New Roman" w:hAnsi="Times New Roman" w:cs="Times New Roman"/>
                      <w:bCs/>
                      <w:sz w:val="24"/>
                    </w:rPr>
                    <w:lastRenderedPageBreak/>
                    <w:t>5.</w:t>
                  </w:r>
                  <w:r w:rsidRPr="00D62925">
                    <w:t xml:space="preserve"> </w:t>
                  </w:r>
                  <w:r w:rsidRPr="00D62925">
                    <w:rPr>
                      <w:rFonts w:ascii="Times New Roman" w:hAnsi="Times New Roman" w:cs="Times New Roman"/>
                      <w:bCs/>
                      <w:sz w:val="24"/>
                    </w:rPr>
                    <w:t xml:space="preserve">Projektas prisideda prie 2014–2020 metų nacionalinės pažangos programos horizontaliojo prioriteto „Kultūra“ </w:t>
                  </w:r>
                  <w:proofErr w:type="spellStart"/>
                  <w:r w:rsidRPr="00D62925">
                    <w:rPr>
                      <w:rFonts w:ascii="Times New Roman" w:hAnsi="Times New Roman" w:cs="Times New Roman"/>
                      <w:bCs/>
                      <w:sz w:val="24"/>
                    </w:rPr>
                    <w:lastRenderedPageBreak/>
                    <w:t>tarpinstitucinio</w:t>
                  </w:r>
                  <w:proofErr w:type="spellEnd"/>
                  <w:r w:rsidRPr="00D62925">
                    <w:rPr>
                      <w:rFonts w:ascii="Times New Roman" w:hAnsi="Times New Roman" w:cs="Times New Roman"/>
                      <w:bCs/>
                      <w:sz w:val="24"/>
                    </w:rPr>
                    <w:t xml:space="preserve"> veiklos plano, patvirtinto Lietuvos Respublikos Vyriausybės 2014 m. kovo 19 d. nutarimu Nr. 269 „Dėl 2014–2020 metų nacionalinės pažangos programos horizontaliojo prioriteto „Kultūra“ </w:t>
                  </w:r>
                  <w:proofErr w:type="spellStart"/>
                  <w:r w:rsidRPr="00D62925">
                    <w:rPr>
                      <w:rFonts w:ascii="Times New Roman" w:hAnsi="Times New Roman" w:cs="Times New Roman"/>
                      <w:bCs/>
                      <w:sz w:val="24"/>
                    </w:rPr>
                    <w:t>tarpinstitucinio</w:t>
                  </w:r>
                  <w:proofErr w:type="spellEnd"/>
                  <w:r w:rsidRPr="00D62925">
                    <w:rPr>
                      <w:rFonts w:ascii="Times New Roman" w:hAnsi="Times New Roman" w:cs="Times New Roman"/>
                      <w:bCs/>
                      <w:sz w:val="24"/>
                    </w:rPr>
                    <w:t xml:space="preserve"> veiklos plano patvirtinimo“, įgyvendinimo.</w:t>
                  </w:r>
                </w:p>
              </w:tc>
              <w:tc>
                <w:tcPr>
                  <w:tcW w:w="4678" w:type="dxa"/>
                  <w:shd w:val="clear" w:color="auto" w:fill="auto"/>
                </w:tcPr>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lastRenderedPageBreak/>
                    <w:t xml:space="preserve">Aukštesnis įvertinimas suteikiamas projektams, prisidedantiems prie 2014–2020 metų nacionalinės pažangos programos horizontaliojo prioriteto „Kultūra“ </w:t>
                  </w:r>
                  <w:proofErr w:type="spellStart"/>
                  <w:r w:rsidRPr="00D62925">
                    <w:rPr>
                      <w:rFonts w:ascii="Times New Roman" w:hAnsi="Times New Roman"/>
                      <w:bCs/>
                      <w:i/>
                      <w:sz w:val="24"/>
                    </w:rPr>
                    <w:t>tarpinstitucinio</w:t>
                  </w:r>
                  <w:proofErr w:type="spellEnd"/>
                  <w:r w:rsidRPr="00D62925">
                    <w:rPr>
                      <w:rFonts w:ascii="Times New Roman" w:hAnsi="Times New Roman"/>
                      <w:bCs/>
                      <w:i/>
                      <w:sz w:val="24"/>
                    </w:rPr>
                    <w:t xml:space="preserve"> veiklos plano 2 tikslo „ugdyti </w:t>
                  </w:r>
                  <w:r w:rsidRPr="00D62925">
                    <w:rPr>
                      <w:rFonts w:ascii="Times New Roman" w:hAnsi="Times New Roman"/>
                      <w:bCs/>
                      <w:i/>
                      <w:sz w:val="24"/>
                    </w:rPr>
                    <w:lastRenderedPageBreak/>
                    <w:t xml:space="preserve">visuomenės kūrybingumą – plėtoti aukštos kokybės kultūros paslaugas ir kūrybinius produktus, užtikrinti jų įvairovę, </w:t>
                  </w:r>
                  <w:proofErr w:type="spellStart"/>
                  <w:r w:rsidRPr="00D62925">
                    <w:rPr>
                      <w:rFonts w:ascii="Times New Roman" w:hAnsi="Times New Roman"/>
                      <w:bCs/>
                      <w:i/>
                      <w:sz w:val="24"/>
                    </w:rPr>
                    <w:t>inovatyvumą</w:t>
                  </w:r>
                  <w:proofErr w:type="spellEnd"/>
                  <w:r w:rsidRPr="00D62925">
                    <w:rPr>
                      <w:rFonts w:ascii="Times New Roman" w:hAnsi="Times New Roman"/>
                      <w:bCs/>
                      <w:i/>
                      <w:sz w:val="24"/>
                    </w:rPr>
                    <w:t xml:space="preserve">, prieinamumą ir sklaidą“ 2.2 uždavinio „skatinti kūrybinių ir kultūrinių industrijų plėtrą, su menu ir kultūra susijusias kūrybines inovacijas, jų </w:t>
                  </w:r>
                  <w:proofErr w:type="spellStart"/>
                  <w:r w:rsidRPr="00D62925">
                    <w:rPr>
                      <w:rFonts w:ascii="Times New Roman" w:hAnsi="Times New Roman"/>
                      <w:bCs/>
                      <w:i/>
                      <w:sz w:val="24"/>
                    </w:rPr>
                    <w:t>tarpsektorinę</w:t>
                  </w:r>
                  <w:proofErr w:type="spellEnd"/>
                  <w:r w:rsidRPr="00D62925">
                    <w:rPr>
                      <w:rFonts w:ascii="Times New Roman" w:hAnsi="Times New Roman"/>
                      <w:bCs/>
                      <w:i/>
                      <w:sz w:val="24"/>
                    </w:rPr>
                    <w:t xml:space="preserve"> plėtrą, kūrybinių ir kultūrinių industrijų produktų rinkodarą“ 2.2.2 priemonės „Remti kūrybinių ir kultūrinių industrijų, jų įmonių grupių (klasterių, asociacijų) rinkodaros medžiagos, plėtros strategijų rengimą ir dalyvavimą užsienio parodose ir kituose renginiuose“ įgyvendinimo. </w:t>
                  </w: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Kūrybinė ir kultūrinė industrija atitinka sąvoką „kultūros ir kūrybos sektoriai“, kaip apibrėžta 2013 m. gruodžio 11 d. Europos Parlamento ir Tarybos reglamento (ES) Nr. 1295/2013 kuriuo sukuriama programa „Kūrybiška Europa“ (2014–2020 m.) ir panaikinami sprendimai Nr. 1718/2006/EB, Nr. 1855/2006/EB ir Nr. 1041/2009/EB (OL 2013 L 347, p. 221) 2 straipsnio 1 punkte.</w:t>
                  </w:r>
                </w:p>
                <w:p w:rsidR="003032D5" w:rsidRPr="00D62925" w:rsidRDefault="003032D5" w:rsidP="001267CB">
                  <w:pPr>
                    <w:ind w:firstLine="0"/>
                    <w:jc w:val="both"/>
                    <w:rPr>
                      <w:rFonts w:ascii="Times New Roman" w:hAnsi="Times New Roman"/>
                      <w:bCs/>
                      <w:i/>
                      <w:sz w:val="24"/>
                    </w:rPr>
                  </w:pPr>
                </w:p>
                <w:p w:rsidR="003032D5" w:rsidRPr="00D62925" w:rsidRDefault="003032D5" w:rsidP="001267CB">
                  <w:pPr>
                    <w:ind w:firstLine="0"/>
                    <w:jc w:val="both"/>
                    <w:rPr>
                      <w:rFonts w:ascii="Times New Roman" w:hAnsi="Times New Roman"/>
                      <w:bCs/>
                      <w:i/>
                      <w:sz w:val="24"/>
                    </w:rPr>
                  </w:pPr>
                  <w:r w:rsidRPr="00D62925">
                    <w:rPr>
                      <w:rFonts w:ascii="Times New Roman" w:hAnsi="Times New Roman"/>
                      <w:bCs/>
                      <w:i/>
                      <w:sz w:val="24"/>
                    </w:rPr>
                    <w:t>Jeigu projektas</w:t>
                  </w:r>
                  <w:r>
                    <w:rPr>
                      <w:rFonts w:ascii="Times New Roman" w:hAnsi="Times New Roman"/>
                      <w:bCs/>
                      <w:i/>
                      <w:sz w:val="24"/>
                    </w:rPr>
                    <w:t xml:space="preserve"> (visi verslo klasterio nariai)</w:t>
                  </w:r>
                  <w:r w:rsidRPr="00D62925">
                    <w:rPr>
                      <w:rFonts w:ascii="Times New Roman" w:hAnsi="Times New Roman"/>
                      <w:bCs/>
                      <w:i/>
                      <w:sz w:val="24"/>
                    </w:rPr>
                    <w:t xml:space="preserve"> prisideda prie minėtos priemonės įgyvendinimo, skiriami 5 balai, priešingu atveju skiriama 0 balų.</w:t>
                  </w:r>
                </w:p>
              </w:tc>
              <w:tc>
                <w:tcPr>
                  <w:tcW w:w="1417" w:type="dxa"/>
                  <w:shd w:val="clear" w:color="auto" w:fill="auto"/>
                </w:tcPr>
                <w:p w:rsidR="003032D5" w:rsidRPr="00D62925" w:rsidRDefault="003032D5" w:rsidP="001267CB">
                  <w:pPr>
                    <w:ind w:firstLine="0"/>
                    <w:jc w:val="center"/>
                    <w:rPr>
                      <w:rFonts w:ascii="Times New Roman" w:hAnsi="Times New Roman"/>
                      <w:bCs/>
                      <w:caps/>
                      <w:sz w:val="24"/>
                    </w:rPr>
                  </w:pPr>
                  <w:r w:rsidRPr="00D62925">
                    <w:rPr>
                      <w:rFonts w:ascii="Times New Roman" w:hAnsi="Times New Roman"/>
                      <w:bCs/>
                      <w:caps/>
                      <w:sz w:val="24"/>
                    </w:rPr>
                    <w:lastRenderedPageBreak/>
                    <w:t>5</w:t>
                  </w:r>
                </w:p>
              </w:tc>
              <w:tc>
                <w:tcPr>
                  <w:tcW w:w="1418" w:type="dxa"/>
                  <w:tcBorders>
                    <w:bottom w:val="single" w:sz="4" w:space="0" w:color="auto"/>
                  </w:tcBorders>
                  <w:shd w:val="clear" w:color="auto" w:fill="auto"/>
                </w:tcPr>
                <w:p w:rsidR="003032D5" w:rsidRPr="00D62925" w:rsidRDefault="003032D5" w:rsidP="001267CB">
                  <w:pPr>
                    <w:jc w:val="center"/>
                    <w:rPr>
                      <w:rFonts w:ascii="Times New Roman" w:hAnsi="Times New Roman"/>
                      <w:bCs/>
                      <w:caps/>
                      <w:sz w:val="24"/>
                    </w:rPr>
                  </w:pPr>
                </w:p>
              </w:tc>
              <w:tc>
                <w:tcPr>
                  <w:tcW w:w="1275" w:type="dxa"/>
                  <w:tcBorders>
                    <w:bottom w:val="single" w:sz="4" w:space="0" w:color="auto"/>
                  </w:tcBorders>
                  <w:shd w:val="clear" w:color="auto" w:fill="auto"/>
                </w:tcPr>
                <w:p w:rsidR="003032D5" w:rsidRPr="00732FAB" w:rsidRDefault="003032D5" w:rsidP="001267CB">
                  <w:pPr>
                    <w:ind w:firstLine="0"/>
                    <w:jc w:val="center"/>
                    <w:rPr>
                      <w:rFonts w:ascii="Times New Roman" w:hAnsi="Times New Roman"/>
                      <w:bCs/>
                      <w:caps/>
                      <w:sz w:val="24"/>
                    </w:rPr>
                  </w:pPr>
                  <w:r>
                    <w:rPr>
                      <w:rFonts w:ascii="Times New Roman" w:hAnsi="Times New Roman"/>
                      <w:bCs/>
                      <w:caps/>
                      <w:sz w:val="24"/>
                    </w:rPr>
                    <w:t>1</w:t>
                  </w:r>
                </w:p>
              </w:tc>
              <w:tc>
                <w:tcPr>
                  <w:tcW w:w="1418" w:type="dxa"/>
                  <w:shd w:val="clear" w:color="auto" w:fill="auto"/>
                </w:tcPr>
                <w:p w:rsidR="003032D5" w:rsidRDefault="003032D5" w:rsidP="001267CB">
                  <w:pPr>
                    <w:ind w:firstLine="0"/>
                    <w:jc w:val="center"/>
                    <w:rPr>
                      <w:rFonts w:ascii="Times New Roman" w:hAnsi="Times New Roman"/>
                      <w:bCs/>
                      <w:i/>
                      <w:sz w:val="24"/>
                    </w:rPr>
                  </w:pPr>
                  <w:r w:rsidRPr="00FE63CC">
                    <w:rPr>
                      <w:rFonts w:ascii="Times New Roman" w:hAnsi="Times New Roman"/>
                      <w:bCs/>
                      <w:i/>
                      <w:sz w:val="24"/>
                    </w:rPr>
                    <w:t xml:space="preserve">Nurodomas pagal kriterijų suteiktas įvertinimas,  </w:t>
                  </w:r>
                  <w:r w:rsidRPr="00FE63CC">
                    <w:rPr>
                      <w:rFonts w:ascii="Times New Roman" w:hAnsi="Times New Roman"/>
                      <w:bCs/>
                      <w:i/>
                      <w:sz w:val="24"/>
                    </w:rPr>
                    <w:lastRenderedPageBreak/>
                    <w:t>padaugintas iš svorio koeficiento</w:t>
                  </w:r>
                </w:p>
              </w:tc>
              <w:tc>
                <w:tcPr>
                  <w:tcW w:w="1559" w:type="dxa"/>
                  <w:shd w:val="clear" w:color="auto" w:fill="auto"/>
                </w:tcPr>
                <w:p w:rsidR="003032D5" w:rsidRPr="00A067CF" w:rsidRDefault="003032D5" w:rsidP="001267CB">
                  <w:pPr>
                    <w:jc w:val="center"/>
                    <w:rPr>
                      <w:rFonts w:ascii="Times New Roman" w:hAnsi="Times New Roman"/>
                      <w:b/>
                      <w:bCs/>
                      <w:caps/>
                      <w:sz w:val="24"/>
                    </w:rPr>
                  </w:pPr>
                </w:p>
              </w:tc>
            </w:tr>
            <w:tr w:rsidR="003032D5" w:rsidRPr="00A067CF" w:rsidTr="001267CB">
              <w:tc>
                <w:tcPr>
                  <w:tcW w:w="3006" w:type="dxa"/>
                  <w:shd w:val="clear" w:color="auto" w:fill="auto"/>
                </w:tcPr>
                <w:p w:rsidR="003032D5" w:rsidRPr="005F664D" w:rsidRDefault="003032D5" w:rsidP="001267CB">
                  <w:pPr>
                    <w:ind w:firstLine="0"/>
                    <w:jc w:val="both"/>
                    <w:rPr>
                      <w:rFonts w:ascii="Times New Roman" w:hAnsi="Times New Roman"/>
                      <w:bCs/>
                      <w:sz w:val="24"/>
                    </w:rPr>
                  </w:pPr>
                  <w:r w:rsidRPr="005F664D">
                    <w:rPr>
                      <w:rFonts w:ascii="Times New Roman" w:hAnsi="Times New Roman"/>
                      <w:bCs/>
                      <w:sz w:val="24"/>
                    </w:rPr>
                    <w:lastRenderedPageBreak/>
                    <w:t>6. Projekte dalyvauja bent vienas partneris (</w:t>
                  </w:r>
                  <w:r>
                    <w:rPr>
                      <w:rFonts w:ascii="Times New Roman" w:hAnsi="Times New Roman"/>
                      <w:bCs/>
                      <w:sz w:val="24"/>
                    </w:rPr>
                    <w:t>MVĮ</w:t>
                  </w:r>
                  <w:r w:rsidRPr="005F664D">
                    <w:rPr>
                      <w:rFonts w:ascii="Times New Roman" w:hAnsi="Times New Roman"/>
                      <w:bCs/>
                      <w:sz w:val="24"/>
                    </w:rPr>
                    <w:t xml:space="preserve">) iš šalių, kurios priklauso Europos Sąjungos Baltijos jūros regiono strategijos (toliau – </w:t>
                  </w:r>
                  <w:r>
                    <w:rPr>
                      <w:rFonts w:ascii="Times New Roman" w:hAnsi="Times New Roman"/>
                      <w:bCs/>
                      <w:sz w:val="24"/>
                    </w:rPr>
                    <w:t xml:space="preserve"> ES </w:t>
                  </w:r>
                  <w:r w:rsidRPr="005F664D">
                    <w:rPr>
                      <w:rFonts w:ascii="Times New Roman" w:hAnsi="Times New Roman"/>
                      <w:bCs/>
                      <w:sz w:val="24"/>
                    </w:rPr>
                    <w:t xml:space="preserve">BJRS) šalims, </w:t>
                  </w:r>
                  <w:r w:rsidRPr="005F664D">
                    <w:rPr>
                      <w:rFonts w:ascii="Times New Roman" w:hAnsi="Times New Roman"/>
                      <w:bCs/>
                      <w:sz w:val="24"/>
                    </w:rPr>
                    <w:lastRenderedPageBreak/>
                    <w:t>ir kurios yra Europos Sąjungos (toliau – ES) valstybės narės.</w:t>
                  </w:r>
                </w:p>
              </w:tc>
              <w:tc>
                <w:tcPr>
                  <w:tcW w:w="4678" w:type="dxa"/>
                  <w:shd w:val="clear" w:color="auto" w:fill="auto"/>
                </w:tcPr>
                <w:p w:rsidR="003032D5" w:rsidRPr="00F851BD" w:rsidRDefault="003032D5" w:rsidP="001267CB">
                  <w:pPr>
                    <w:jc w:val="both"/>
                    <w:rPr>
                      <w:rFonts w:ascii="Times New Roman" w:hAnsi="Times New Roman"/>
                      <w:bCs/>
                      <w:i/>
                      <w:sz w:val="24"/>
                    </w:rPr>
                  </w:pPr>
                  <w:r w:rsidRPr="00F851BD">
                    <w:rPr>
                      <w:rFonts w:ascii="Times New Roman" w:hAnsi="Times New Roman"/>
                      <w:bCs/>
                      <w:i/>
                      <w:sz w:val="24"/>
                    </w:rPr>
                    <w:lastRenderedPageBreak/>
                    <w:t>Vertinama, ar projekte dalyvauja bent vienas partneris (</w:t>
                  </w:r>
                  <w:r>
                    <w:rPr>
                      <w:rFonts w:ascii="Times New Roman" w:hAnsi="Times New Roman"/>
                      <w:bCs/>
                      <w:i/>
                      <w:sz w:val="24"/>
                    </w:rPr>
                    <w:t>MVĮ</w:t>
                  </w:r>
                  <w:r w:rsidRPr="00F851BD">
                    <w:rPr>
                      <w:rFonts w:ascii="Times New Roman" w:hAnsi="Times New Roman"/>
                      <w:bCs/>
                      <w:i/>
                      <w:sz w:val="24"/>
                    </w:rPr>
                    <w:t>) iš šalių, kurios priklauso ES BJRS šalims, ir kurios yra ES valstybės narės</w:t>
                  </w:r>
                  <w:r>
                    <w:rPr>
                      <w:rFonts w:ascii="Times New Roman" w:hAnsi="Times New Roman"/>
                      <w:bCs/>
                      <w:i/>
                      <w:sz w:val="24"/>
                    </w:rPr>
                    <w:t xml:space="preserve"> </w:t>
                  </w:r>
                  <w:r w:rsidRPr="005D144D">
                    <w:rPr>
                      <w:rFonts w:ascii="Times New Roman" w:hAnsi="Times New Roman" w:cs="Times New Roman"/>
                      <w:bCs/>
                      <w:i/>
                      <w:sz w:val="24"/>
                    </w:rPr>
                    <w:t>(</w:t>
                  </w:r>
                  <w:r>
                    <w:rPr>
                      <w:rFonts w:ascii="Times New Roman" w:hAnsi="Times New Roman" w:cs="Times New Roman"/>
                      <w:i/>
                      <w:color w:val="434343"/>
                      <w:sz w:val="24"/>
                    </w:rPr>
                    <w:t>Danija, Estija, Suomija, Vokietija, Latvija</w:t>
                  </w:r>
                  <w:r w:rsidRPr="005D144D">
                    <w:rPr>
                      <w:rFonts w:ascii="Times New Roman" w:hAnsi="Times New Roman" w:cs="Times New Roman"/>
                      <w:i/>
                      <w:color w:val="434343"/>
                      <w:sz w:val="24"/>
                    </w:rPr>
                    <w:t xml:space="preserve">, </w:t>
                  </w:r>
                  <w:r>
                    <w:rPr>
                      <w:rFonts w:ascii="Times New Roman" w:hAnsi="Times New Roman" w:cs="Times New Roman"/>
                      <w:i/>
                      <w:color w:val="434343"/>
                      <w:sz w:val="24"/>
                    </w:rPr>
                    <w:t>Lenkija ir Švedija</w:t>
                  </w:r>
                  <w:r w:rsidRPr="005D144D">
                    <w:rPr>
                      <w:rFonts w:ascii="Times New Roman" w:hAnsi="Times New Roman" w:cs="Times New Roman"/>
                      <w:i/>
                      <w:color w:val="434343"/>
                      <w:sz w:val="24"/>
                    </w:rPr>
                    <w:t>,</w:t>
                  </w:r>
                  <w:r w:rsidRPr="005D144D">
                    <w:rPr>
                      <w:rFonts w:ascii="Times New Roman" w:hAnsi="Times New Roman" w:cs="Times New Roman"/>
                      <w:bCs/>
                      <w:sz w:val="24"/>
                    </w:rPr>
                    <w:t xml:space="preserve"> </w:t>
                  </w:r>
                  <w:r w:rsidRPr="00F851BD">
                    <w:rPr>
                      <w:rFonts w:ascii="Times New Roman" w:hAnsi="Times New Roman"/>
                      <w:bCs/>
                      <w:i/>
                      <w:sz w:val="24"/>
                    </w:rPr>
                    <w:t>neįskaitant Lietuvos).</w:t>
                  </w:r>
                </w:p>
                <w:p w:rsidR="003032D5" w:rsidRPr="00F851BD" w:rsidRDefault="003032D5" w:rsidP="001267CB">
                  <w:pPr>
                    <w:jc w:val="both"/>
                    <w:rPr>
                      <w:rFonts w:ascii="Times New Roman" w:hAnsi="Times New Roman"/>
                      <w:bCs/>
                      <w:i/>
                      <w:sz w:val="24"/>
                    </w:rPr>
                  </w:pPr>
                  <w:r w:rsidRPr="00F851BD">
                    <w:rPr>
                      <w:rFonts w:ascii="Times New Roman" w:hAnsi="Times New Roman"/>
                      <w:bCs/>
                      <w:i/>
                      <w:sz w:val="24"/>
                    </w:rPr>
                    <w:lastRenderedPageBreak/>
                    <w:t xml:space="preserve">Aukštesnis įvertinimas suteikiamas projektams, kuriuose dalyvauja bent vienas partneris (labai maža, maža ar vidutinė įmonė) iš šalių, kurios priklauso </w:t>
                  </w:r>
                  <w:r>
                    <w:rPr>
                      <w:rFonts w:ascii="Times New Roman" w:hAnsi="Times New Roman"/>
                      <w:bCs/>
                      <w:i/>
                      <w:sz w:val="24"/>
                    </w:rPr>
                    <w:t xml:space="preserve"> ES </w:t>
                  </w:r>
                  <w:r w:rsidRPr="00F851BD">
                    <w:rPr>
                      <w:rFonts w:ascii="Times New Roman" w:hAnsi="Times New Roman"/>
                      <w:bCs/>
                      <w:i/>
                      <w:sz w:val="24"/>
                    </w:rPr>
                    <w:t>BJRS šalims, ir kurios yra ES valstybės narės (</w:t>
                  </w:r>
                  <w:r>
                    <w:rPr>
                      <w:rFonts w:ascii="Times New Roman" w:hAnsi="Times New Roman"/>
                      <w:bCs/>
                      <w:i/>
                      <w:sz w:val="24"/>
                    </w:rPr>
                    <w:t>neįskaitant</w:t>
                  </w:r>
                  <w:r w:rsidRPr="00F851BD">
                    <w:rPr>
                      <w:rFonts w:ascii="Times New Roman" w:hAnsi="Times New Roman"/>
                      <w:bCs/>
                      <w:i/>
                      <w:sz w:val="24"/>
                    </w:rPr>
                    <w:t xml:space="preserve"> Lietuv</w:t>
                  </w:r>
                  <w:r>
                    <w:rPr>
                      <w:rFonts w:ascii="Times New Roman" w:hAnsi="Times New Roman"/>
                      <w:bCs/>
                      <w:i/>
                      <w:sz w:val="24"/>
                    </w:rPr>
                    <w:t>os</w:t>
                  </w:r>
                  <w:r w:rsidRPr="00F851BD">
                    <w:rPr>
                      <w:rFonts w:ascii="Times New Roman" w:hAnsi="Times New Roman"/>
                      <w:bCs/>
                      <w:i/>
                      <w:sz w:val="24"/>
                    </w:rPr>
                    <w:t>).</w:t>
                  </w:r>
                </w:p>
                <w:p w:rsidR="003032D5" w:rsidRPr="00F851BD" w:rsidRDefault="003032D5" w:rsidP="001267CB">
                  <w:pPr>
                    <w:jc w:val="both"/>
                    <w:rPr>
                      <w:rFonts w:ascii="Times New Roman" w:hAnsi="Times New Roman"/>
                      <w:b/>
                      <w:bCs/>
                      <w:i/>
                      <w:sz w:val="24"/>
                    </w:rPr>
                  </w:pPr>
                </w:p>
                <w:p w:rsidR="003032D5" w:rsidRPr="00A92023" w:rsidRDefault="003032D5" w:rsidP="001267CB">
                  <w:pPr>
                    <w:ind w:firstLine="34"/>
                    <w:jc w:val="both"/>
                    <w:rPr>
                      <w:rFonts w:ascii="Times New Roman" w:hAnsi="Times New Roman"/>
                      <w:b/>
                      <w:bCs/>
                      <w:sz w:val="24"/>
                    </w:rPr>
                  </w:pPr>
                  <w:r w:rsidRPr="00A92023">
                    <w:rPr>
                      <w:rFonts w:ascii="Times New Roman" w:hAnsi="Times New Roman"/>
                      <w:bCs/>
                      <w:i/>
                      <w:sz w:val="24"/>
                    </w:rPr>
                    <w:t xml:space="preserve">Jeigu </w:t>
                  </w:r>
                  <w:r>
                    <w:rPr>
                      <w:rFonts w:ascii="Times New Roman" w:hAnsi="Times New Roman"/>
                      <w:bCs/>
                      <w:i/>
                      <w:sz w:val="24"/>
                    </w:rPr>
                    <w:t>projekte dalyvauja bent vienas šiame punkte nurodytas partneris</w:t>
                  </w:r>
                  <w:r w:rsidRPr="00A92023">
                    <w:rPr>
                      <w:rFonts w:ascii="Times New Roman" w:hAnsi="Times New Roman"/>
                      <w:bCs/>
                      <w:i/>
                      <w:sz w:val="24"/>
                    </w:rPr>
                    <w:t>, skiriami 5 balai, priešingu atveju skiriama 0 balų.</w:t>
                  </w:r>
                </w:p>
              </w:tc>
              <w:tc>
                <w:tcPr>
                  <w:tcW w:w="1417" w:type="dxa"/>
                  <w:shd w:val="clear" w:color="auto" w:fill="auto"/>
                </w:tcPr>
                <w:p w:rsidR="003032D5" w:rsidRPr="000D42CC" w:rsidRDefault="003032D5" w:rsidP="001267CB">
                  <w:pPr>
                    <w:ind w:firstLine="0"/>
                    <w:jc w:val="center"/>
                    <w:rPr>
                      <w:rFonts w:ascii="Times New Roman" w:hAnsi="Times New Roman"/>
                      <w:bCs/>
                      <w:caps/>
                      <w:sz w:val="24"/>
                    </w:rPr>
                  </w:pPr>
                  <w:r w:rsidRPr="000D42CC">
                    <w:rPr>
                      <w:rFonts w:ascii="Times New Roman" w:hAnsi="Times New Roman"/>
                      <w:bCs/>
                      <w:caps/>
                      <w:sz w:val="24"/>
                    </w:rPr>
                    <w:lastRenderedPageBreak/>
                    <w:t>5</w:t>
                  </w:r>
                </w:p>
              </w:tc>
              <w:tc>
                <w:tcPr>
                  <w:tcW w:w="1418" w:type="dxa"/>
                  <w:shd w:val="clear" w:color="auto" w:fill="FFFFFF" w:themeFill="background1"/>
                </w:tcPr>
                <w:p w:rsidR="003032D5" w:rsidRPr="000D42CC" w:rsidRDefault="003032D5" w:rsidP="001267CB">
                  <w:pPr>
                    <w:jc w:val="center"/>
                    <w:rPr>
                      <w:rFonts w:ascii="Times New Roman" w:hAnsi="Times New Roman"/>
                      <w:bCs/>
                      <w:caps/>
                      <w:sz w:val="24"/>
                    </w:rPr>
                  </w:pPr>
                </w:p>
              </w:tc>
              <w:tc>
                <w:tcPr>
                  <w:tcW w:w="1275" w:type="dxa"/>
                  <w:shd w:val="clear" w:color="auto" w:fill="FFFFFF" w:themeFill="background1"/>
                </w:tcPr>
                <w:p w:rsidR="003032D5" w:rsidRPr="000D42CC" w:rsidRDefault="003032D5" w:rsidP="001267CB">
                  <w:pPr>
                    <w:jc w:val="center"/>
                    <w:rPr>
                      <w:rFonts w:ascii="Times New Roman" w:hAnsi="Times New Roman"/>
                      <w:bCs/>
                      <w:caps/>
                      <w:sz w:val="24"/>
                    </w:rPr>
                  </w:pPr>
                  <w:r w:rsidRPr="000D42CC">
                    <w:rPr>
                      <w:rFonts w:ascii="Times New Roman" w:hAnsi="Times New Roman"/>
                      <w:bCs/>
                      <w:caps/>
                      <w:sz w:val="24"/>
                    </w:rPr>
                    <w:t>1</w:t>
                  </w:r>
                </w:p>
              </w:tc>
              <w:tc>
                <w:tcPr>
                  <w:tcW w:w="1418" w:type="dxa"/>
                  <w:shd w:val="clear" w:color="auto" w:fill="auto"/>
                </w:tcPr>
                <w:p w:rsidR="003032D5" w:rsidRPr="00A067CF" w:rsidRDefault="003032D5" w:rsidP="001267CB">
                  <w:pPr>
                    <w:ind w:left="-57" w:right="-57" w:firstLine="0"/>
                    <w:jc w:val="center"/>
                    <w:rPr>
                      <w:rFonts w:ascii="Times New Roman" w:hAnsi="Times New Roman"/>
                      <w:bCs/>
                      <w:i/>
                      <w:sz w:val="24"/>
                    </w:rPr>
                  </w:pPr>
                </w:p>
              </w:tc>
              <w:tc>
                <w:tcPr>
                  <w:tcW w:w="1559" w:type="dxa"/>
                  <w:shd w:val="clear" w:color="auto" w:fill="BFBFBF"/>
                </w:tcPr>
                <w:p w:rsidR="003032D5" w:rsidRPr="00A067CF" w:rsidRDefault="003032D5" w:rsidP="001267CB">
                  <w:pPr>
                    <w:jc w:val="center"/>
                    <w:rPr>
                      <w:rFonts w:ascii="Times New Roman" w:hAnsi="Times New Roman"/>
                      <w:b/>
                      <w:bCs/>
                      <w:caps/>
                      <w:sz w:val="24"/>
                    </w:rPr>
                  </w:pPr>
                </w:p>
              </w:tc>
            </w:tr>
            <w:tr w:rsidR="003032D5" w:rsidRPr="00A067CF" w:rsidTr="001267CB">
              <w:tc>
                <w:tcPr>
                  <w:tcW w:w="3006" w:type="dxa"/>
                  <w:shd w:val="clear" w:color="auto" w:fill="auto"/>
                </w:tcPr>
                <w:p w:rsidR="003032D5" w:rsidRPr="005A7C76" w:rsidRDefault="003032D5" w:rsidP="001267CB">
                  <w:pPr>
                    <w:ind w:firstLine="0"/>
                    <w:jc w:val="both"/>
                    <w:rPr>
                      <w:rFonts w:ascii="Times New Roman" w:hAnsi="Times New Roman" w:cs="Times New Roman"/>
                      <w:bCs/>
                      <w:sz w:val="24"/>
                    </w:rPr>
                  </w:pPr>
                  <w:r w:rsidRPr="00427467">
                    <w:rPr>
                      <w:rFonts w:ascii="Times New Roman" w:hAnsi="Times New Roman" w:cs="Times New Roman"/>
                      <w:bCs/>
                      <w:sz w:val="24"/>
                    </w:rPr>
                    <w:lastRenderedPageBreak/>
                    <w:t>7.</w:t>
                  </w:r>
                  <w:r w:rsidRPr="005A7C76">
                    <w:rPr>
                      <w:rFonts w:ascii="Times New Roman" w:hAnsi="Times New Roman" w:cs="Times New Roman"/>
                      <w:sz w:val="24"/>
                    </w:rPr>
                    <w:t xml:space="preserve"> Pareiškėjas ir (arba) bent vienas partneris </w:t>
                  </w:r>
                  <w:r w:rsidRPr="005A7C76">
                    <w:rPr>
                      <w:rFonts w:ascii="Times New Roman" w:hAnsi="Times New Roman" w:cs="Times New Roman"/>
                      <w:bCs/>
                      <w:sz w:val="24"/>
                    </w:rPr>
                    <w:t xml:space="preserve">per pastaruosius </w:t>
                  </w:r>
                  <w:r w:rsidRPr="005A7C76">
                    <w:rPr>
                      <w:rFonts w:ascii="Times New Roman" w:hAnsi="Times New Roman" w:cs="Times New Roman"/>
                      <w:bCs/>
                      <w:iCs/>
                      <w:sz w:val="24"/>
                    </w:rPr>
                    <w:t>dvejus</w:t>
                  </w:r>
                  <w:r w:rsidRPr="005A7C76">
                    <w:rPr>
                      <w:rFonts w:ascii="Times New Roman" w:hAnsi="Times New Roman" w:cs="Times New Roman"/>
                      <w:bCs/>
                      <w:sz w:val="24"/>
                    </w:rPr>
                    <w:t xml:space="preserve"> metus iki paraiškos pateikimo vykdė arba šiuo metu vykdo bent vieną projektą, kurio veiklos</w:t>
                  </w:r>
                  <w:r w:rsidRPr="005A7C76">
                    <w:rPr>
                      <w:rFonts w:ascii="Times New Roman" w:hAnsi="Times New Roman" w:cs="Times New Roman"/>
                      <w:sz w:val="24"/>
                    </w:rPr>
                    <w:t xml:space="preserve">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w:t>
                  </w:r>
                  <w:r w:rsidRPr="005A7C76">
                    <w:rPr>
                      <w:rFonts w:ascii="Times New Roman" w:hAnsi="Times New Roman" w:cs="Times New Roman"/>
                      <w:sz w:val="24"/>
                    </w:rPr>
                    <w:lastRenderedPageBreak/>
                    <w:t>specializacijos) krypčių ir jų prioritetų įgyvendinimo programos patvirtinimo“</w:t>
                  </w:r>
                  <w:r>
                    <w:rPr>
                      <w:rFonts w:ascii="Times New Roman" w:hAnsi="Times New Roman" w:cs="Times New Roman"/>
                      <w:sz w:val="24"/>
                    </w:rPr>
                    <w:t xml:space="preserve"> </w:t>
                  </w:r>
                  <w:r w:rsidRPr="005A7C76">
                    <w:rPr>
                      <w:rFonts w:ascii="Times New Roman" w:hAnsi="Times New Roman" w:cs="Times New Roman"/>
                      <w:sz w:val="24"/>
                    </w:rPr>
                    <w:t>(toliau – sumanios specializacijos programa), nuostatas ir bent vieno šioje programoje nustatyto prioriteto veiksmų plano teminį specifiškumą.</w:t>
                  </w:r>
                </w:p>
              </w:tc>
              <w:tc>
                <w:tcPr>
                  <w:tcW w:w="4678" w:type="dxa"/>
                  <w:shd w:val="clear" w:color="auto" w:fill="auto"/>
                </w:tcPr>
                <w:p w:rsidR="003032D5" w:rsidRPr="00F851BD" w:rsidRDefault="003032D5" w:rsidP="001267CB">
                  <w:pPr>
                    <w:ind w:firstLine="34"/>
                    <w:jc w:val="both"/>
                    <w:rPr>
                      <w:rFonts w:ascii="Times New Roman" w:hAnsi="Times New Roman" w:cs="Times New Roman"/>
                      <w:bCs/>
                      <w:sz w:val="24"/>
                    </w:rPr>
                  </w:pPr>
                  <w:r w:rsidRPr="005A7C76">
                    <w:rPr>
                      <w:rFonts w:ascii="Times New Roman" w:hAnsi="Times New Roman" w:cs="Times New Roman"/>
                      <w:i/>
                      <w:sz w:val="24"/>
                    </w:rPr>
                    <w:lastRenderedPageBreak/>
                    <w:t xml:space="preserve">Prioritetas teikiamas projektams, kurių pareiškėjas ir (arba) bent vienas partneris </w:t>
                  </w:r>
                  <w:r w:rsidRPr="005A7C76">
                    <w:rPr>
                      <w:rFonts w:ascii="Times New Roman" w:hAnsi="Times New Roman" w:cs="Times New Roman"/>
                      <w:bCs/>
                      <w:sz w:val="24"/>
                    </w:rPr>
                    <w:t xml:space="preserve">per pastaruosius </w:t>
                  </w:r>
                  <w:r w:rsidRPr="005A7C76">
                    <w:rPr>
                      <w:rFonts w:ascii="Times New Roman" w:hAnsi="Times New Roman" w:cs="Times New Roman"/>
                      <w:bCs/>
                      <w:iCs/>
                      <w:sz w:val="24"/>
                    </w:rPr>
                    <w:t>dvejus</w:t>
                  </w:r>
                  <w:r w:rsidRPr="005A7C76">
                    <w:rPr>
                      <w:rFonts w:ascii="Times New Roman" w:hAnsi="Times New Roman" w:cs="Times New Roman"/>
                      <w:bCs/>
                      <w:sz w:val="24"/>
                    </w:rPr>
                    <w:t xml:space="preserve"> metus iki paraiškos pateikimo vykdė arba šiuo metu vykdo bent vieną projektą, kurio veiklos</w:t>
                  </w:r>
                  <w:r w:rsidRPr="005A7C76">
                    <w:rPr>
                      <w:rFonts w:ascii="Times New Roman" w:hAnsi="Times New Roman" w:cs="Times New Roman"/>
                      <w:i/>
                      <w:sz w:val="24"/>
                    </w:rPr>
                    <w:t xml:space="preserve"> atitinka bent vieną sumanios specializacijos programoje nustatyto prioriteto veiksmų plano teminį specifiškumą. Jeigu atitinka bus skiriama 5 balai, jeigu neatitinka – 0 balų.</w:t>
                  </w:r>
                </w:p>
              </w:tc>
              <w:tc>
                <w:tcPr>
                  <w:tcW w:w="1417" w:type="dxa"/>
                  <w:shd w:val="clear" w:color="auto" w:fill="auto"/>
                </w:tcPr>
                <w:p w:rsidR="003032D5" w:rsidRDefault="003032D5" w:rsidP="001267CB">
                  <w:pPr>
                    <w:ind w:firstLine="0"/>
                    <w:jc w:val="center"/>
                    <w:rPr>
                      <w:rFonts w:ascii="Times New Roman" w:hAnsi="Times New Roman"/>
                      <w:b/>
                      <w:bCs/>
                      <w:caps/>
                      <w:sz w:val="24"/>
                    </w:rPr>
                  </w:pPr>
                  <w:r>
                    <w:rPr>
                      <w:rFonts w:ascii="Times New Roman" w:hAnsi="Times New Roman"/>
                      <w:b/>
                      <w:bCs/>
                      <w:caps/>
                      <w:sz w:val="24"/>
                    </w:rPr>
                    <w:t>5</w:t>
                  </w:r>
                </w:p>
              </w:tc>
              <w:tc>
                <w:tcPr>
                  <w:tcW w:w="1418" w:type="dxa"/>
                  <w:shd w:val="clear" w:color="auto" w:fill="FFFFFF" w:themeFill="background1"/>
                </w:tcPr>
                <w:p w:rsidR="003032D5" w:rsidRPr="00D62925" w:rsidRDefault="003032D5" w:rsidP="001267CB">
                  <w:pPr>
                    <w:jc w:val="center"/>
                    <w:rPr>
                      <w:rFonts w:ascii="Times New Roman" w:hAnsi="Times New Roman"/>
                      <w:bCs/>
                      <w:caps/>
                      <w:sz w:val="24"/>
                    </w:rPr>
                  </w:pPr>
                </w:p>
              </w:tc>
              <w:tc>
                <w:tcPr>
                  <w:tcW w:w="1275" w:type="dxa"/>
                  <w:shd w:val="clear" w:color="auto" w:fill="FFFFFF" w:themeFill="background1"/>
                </w:tcPr>
                <w:p w:rsidR="003032D5" w:rsidRDefault="003032D5" w:rsidP="001267CB">
                  <w:pPr>
                    <w:jc w:val="center"/>
                    <w:rPr>
                      <w:rFonts w:ascii="Times New Roman" w:hAnsi="Times New Roman"/>
                      <w:b/>
                      <w:bCs/>
                      <w:caps/>
                      <w:sz w:val="24"/>
                    </w:rPr>
                  </w:pPr>
                  <w:r>
                    <w:rPr>
                      <w:rFonts w:ascii="Times New Roman" w:hAnsi="Times New Roman"/>
                      <w:b/>
                      <w:bCs/>
                      <w:caps/>
                      <w:sz w:val="24"/>
                    </w:rPr>
                    <w:t>1</w:t>
                  </w:r>
                </w:p>
              </w:tc>
              <w:tc>
                <w:tcPr>
                  <w:tcW w:w="1418" w:type="dxa"/>
                  <w:shd w:val="clear" w:color="auto" w:fill="auto"/>
                </w:tcPr>
                <w:p w:rsidR="003032D5" w:rsidRPr="00A067CF" w:rsidRDefault="003032D5" w:rsidP="001267CB">
                  <w:pPr>
                    <w:ind w:left="-57" w:right="-57" w:firstLine="0"/>
                    <w:jc w:val="center"/>
                    <w:rPr>
                      <w:rFonts w:ascii="Times New Roman" w:hAnsi="Times New Roman"/>
                      <w:bCs/>
                      <w:i/>
                      <w:sz w:val="24"/>
                    </w:rPr>
                  </w:pPr>
                </w:p>
              </w:tc>
              <w:tc>
                <w:tcPr>
                  <w:tcW w:w="1559" w:type="dxa"/>
                  <w:shd w:val="clear" w:color="auto" w:fill="BFBFBF"/>
                </w:tcPr>
                <w:p w:rsidR="003032D5" w:rsidRPr="00A067CF" w:rsidRDefault="003032D5" w:rsidP="001267CB">
                  <w:pPr>
                    <w:jc w:val="center"/>
                    <w:rPr>
                      <w:rFonts w:ascii="Times New Roman" w:hAnsi="Times New Roman"/>
                      <w:b/>
                      <w:bCs/>
                      <w:caps/>
                      <w:sz w:val="24"/>
                    </w:rPr>
                  </w:pPr>
                </w:p>
              </w:tc>
            </w:tr>
            <w:tr w:rsidR="003032D5" w:rsidRPr="00A067CF" w:rsidTr="001267CB">
              <w:tc>
                <w:tcPr>
                  <w:tcW w:w="7684" w:type="dxa"/>
                  <w:gridSpan w:val="2"/>
                  <w:shd w:val="clear" w:color="auto" w:fill="auto"/>
                </w:tcPr>
                <w:p w:rsidR="003032D5" w:rsidRPr="00D62925" w:rsidRDefault="003032D5" w:rsidP="001267CB">
                  <w:pPr>
                    <w:jc w:val="right"/>
                    <w:rPr>
                      <w:rFonts w:ascii="Times New Roman" w:hAnsi="Times New Roman"/>
                      <w:b/>
                      <w:bCs/>
                      <w:caps/>
                      <w:sz w:val="24"/>
                    </w:rPr>
                  </w:pPr>
                  <w:r w:rsidRPr="00D62925">
                    <w:rPr>
                      <w:rFonts w:ascii="Times New Roman" w:hAnsi="Times New Roman"/>
                      <w:b/>
                      <w:bCs/>
                      <w:sz w:val="24"/>
                    </w:rPr>
                    <w:lastRenderedPageBreak/>
                    <w:t>Suma</w:t>
                  </w:r>
                  <w:r w:rsidRPr="00D62925">
                    <w:rPr>
                      <w:rFonts w:ascii="Times New Roman" w:hAnsi="Times New Roman"/>
                      <w:b/>
                      <w:bCs/>
                      <w:caps/>
                      <w:sz w:val="24"/>
                    </w:rPr>
                    <w:t>:</w:t>
                  </w:r>
                </w:p>
              </w:tc>
              <w:tc>
                <w:tcPr>
                  <w:tcW w:w="1417" w:type="dxa"/>
                  <w:shd w:val="clear" w:color="auto" w:fill="auto"/>
                </w:tcPr>
                <w:p w:rsidR="003032D5" w:rsidRPr="00D62925" w:rsidRDefault="003032D5" w:rsidP="001267CB">
                  <w:pPr>
                    <w:ind w:firstLine="0"/>
                    <w:jc w:val="center"/>
                    <w:rPr>
                      <w:rFonts w:ascii="Times New Roman" w:hAnsi="Times New Roman"/>
                      <w:b/>
                      <w:bCs/>
                      <w:caps/>
                      <w:sz w:val="24"/>
                    </w:rPr>
                  </w:pPr>
                  <w:r w:rsidRPr="00D62925">
                    <w:rPr>
                      <w:rFonts w:ascii="Times New Roman" w:hAnsi="Times New Roman"/>
                      <w:b/>
                      <w:bCs/>
                      <w:caps/>
                      <w:sz w:val="24"/>
                    </w:rPr>
                    <w:t>100</w:t>
                  </w:r>
                </w:p>
              </w:tc>
              <w:tc>
                <w:tcPr>
                  <w:tcW w:w="1418" w:type="dxa"/>
                  <w:shd w:val="clear" w:color="auto" w:fill="BFBFBF"/>
                </w:tcPr>
                <w:p w:rsidR="003032D5" w:rsidRPr="00D62925" w:rsidRDefault="003032D5" w:rsidP="001267CB">
                  <w:pPr>
                    <w:jc w:val="center"/>
                    <w:rPr>
                      <w:rFonts w:ascii="Times New Roman" w:hAnsi="Times New Roman"/>
                      <w:bCs/>
                      <w:caps/>
                      <w:sz w:val="24"/>
                    </w:rPr>
                  </w:pPr>
                </w:p>
              </w:tc>
              <w:tc>
                <w:tcPr>
                  <w:tcW w:w="1275" w:type="dxa"/>
                  <w:shd w:val="clear" w:color="auto" w:fill="BFBFBF"/>
                </w:tcPr>
                <w:p w:rsidR="003032D5" w:rsidRPr="00A067CF" w:rsidRDefault="003032D5" w:rsidP="001267CB">
                  <w:pPr>
                    <w:jc w:val="center"/>
                    <w:rPr>
                      <w:rFonts w:ascii="Times New Roman" w:hAnsi="Times New Roman"/>
                      <w:b/>
                      <w:bCs/>
                      <w:caps/>
                      <w:sz w:val="24"/>
                    </w:rPr>
                  </w:pPr>
                </w:p>
              </w:tc>
              <w:tc>
                <w:tcPr>
                  <w:tcW w:w="1418" w:type="dxa"/>
                  <w:shd w:val="clear" w:color="auto" w:fill="auto"/>
                </w:tcPr>
                <w:p w:rsidR="003032D5" w:rsidRPr="00A067CF" w:rsidRDefault="003032D5" w:rsidP="001267CB">
                  <w:pPr>
                    <w:ind w:left="-57" w:right="-57" w:firstLine="0"/>
                    <w:jc w:val="center"/>
                    <w:rPr>
                      <w:rFonts w:ascii="Times New Roman" w:hAnsi="Times New Roman"/>
                      <w:bCs/>
                      <w:i/>
                      <w:sz w:val="24"/>
                    </w:rPr>
                  </w:pPr>
                  <w:r w:rsidRPr="00A067CF">
                    <w:rPr>
                      <w:rFonts w:ascii="Times New Roman" w:hAnsi="Times New Roman"/>
                      <w:bCs/>
                      <w:i/>
                      <w:sz w:val="24"/>
                    </w:rPr>
                    <w:t>(Sumuojam</w:t>
                  </w:r>
                  <w:r>
                    <w:rPr>
                      <w:rFonts w:ascii="Times New Roman" w:hAnsi="Times New Roman"/>
                      <w:bCs/>
                      <w:i/>
                      <w:sz w:val="24"/>
                    </w:rPr>
                    <w:t>a skiltyje įrašytų skaičių suma</w:t>
                  </w:r>
                  <w:r>
                    <w:rPr>
                      <w:rFonts w:ascii="Times New Roman" w:hAnsi="Times New Roman"/>
                      <w:i/>
                      <w:sz w:val="24"/>
                    </w:rPr>
                    <w:t>.</w:t>
                  </w:r>
                  <w:r w:rsidRPr="00A067CF">
                    <w:rPr>
                      <w:rFonts w:ascii="Times New Roman" w:hAnsi="Times New Roman"/>
                      <w:i/>
                      <w:sz w:val="24"/>
                    </w:rPr>
                    <w:t>)</w:t>
                  </w:r>
                </w:p>
              </w:tc>
              <w:tc>
                <w:tcPr>
                  <w:tcW w:w="1559" w:type="dxa"/>
                  <w:shd w:val="clear" w:color="auto" w:fill="BFBFBF"/>
                </w:tcPr>
                <w:p w:rsidR="003032D5" w:rsidRPr="00A067CF" w:rsidRDefault="003032D5" w:rsidP="001267CB">
                  <w:pPr>
                    <w:jc w:val="center"/>
                    <w:rPr>
                      <w:rFonts w:ascii="Times New Roman" w:hAnsi="Times New Roman"/>
                      <w:b/>
                      <w:bCs/>
                      <w:caps/>
                      <w:sz w:val="24"/>
                    </w:rPr>
                  </w:pPr>
                </w:p>
              </w:tc>
            </w:tr>
            <w:tr w:rsidR="003032D5" w:rsidRPr="00A067CF" w:rsidTr="001267CB">
              <w:tc>
                <w:tcPr>
                  <w:tcW w:w="7684" w:type="dxa"/>
                  <w:gridSpan w:val="2"/>
                  <w:shd w:val="clear" w:color="auto" w:fill="auto"/>
                </w:tcPr>
                <w:p w:rsidR="003032D5" w:rsidRPr="00D62925" w:rsidRDefault="003032D5" w:rsidP="001267CB">
                  <w:pPr>
                    <w:jc w:val="right"/>
                    <w:rPr>
                      <w:rFonts w:ascii="Times New Roman" w:hAnsi="Times New Roman"/>
                      <w:b/>
                      <w:bCs/>
                      <w:sz w:val="24"/>
                    </w:rPr>
                  </w:pPr>
                  <w:r w:rsidRPr="00D62925">
                    <w:rPr>
                      <w:rFonts w:ascii="Times New Roman" w:hAnsi="Times New Roman"/>
                      <w:b/>
                      <w:bCs/>
                      <w:sz w:val="24"/>
                    </w:rPr>
                    <w:t>Minimali privaloma surinkti balų suma:</w:t>
                  </w:r>
                </w:p>
              </w:tc>
              <w:tc>
                <w:tcPr>
                  <w:tcW w:w="1417" w:type="dxa"/>
                  <w:shd w:val="clear" w:color="auto" w:fill="auto"/>
                </w:tcPr>
                <w:p w:rsidR="003032D5" w:rsidRPr="00D62925" w:rsidRDefault="003032D5" w:rsidP="001267CB">
                  <w:pPr>
                    <w:ind w:firstLine="0"/>
                    <w:jc w:val="center"/>
                    <w:rPr>
                      <w:rFonts w:ascii="Times New Roman" w:hAnsi="Times New Roman"/>
                      <w:b/>
                      <w:bCs/>
                      <w:caps/>
                      <w:sz w:val="24"/>
                    </w:rPr>
                  </w:pPr>
                  <w:r>
                    <w:rPr>
                      <w:rFonts w:ascii="Times New Roman" w:hAnsi="Times New Roman"/>
                      <w:b/>
                      <w:bCs/>
                      <w:caps/>
                      <w:sz w:val="24"/>
                    </w:rPr>
                    <w:t>40</w:t>
                  </w:r>
                </w:p>
              </w:tc>
              <w:tc>
                <w:tcPr>
                  <w:tcW w:w="1418" w:type="dxa"/>
                  <w:shd w:val="clear" w:color="auto" w:fill="BFBFBF"/>
                </w:tcPr>
                <w:p w:rsidR="003032D5" w:rsidRPr="00D62925" w:rsidRDefault="003032D5" w:rsidP="001267CB">
                  <w:pPr>
                    <w:jc w:val="center"/>
                    <w:rPr>
                      <w:rFonts w:ascii="Times New Roman" w:hAnsi="Times New Roman"/>
                      <w:bCs/>
                      <w:caps/>
                      <w:sz w:val="24"/>
                    </w:rPr>
                  </w:pPr>
                </w:p>
              </w:tc>
              <w:tc>
                <w:tcPr>
                  <w:tcW w:w="1275" w:type="dxa"/>
                  <w:shd w:val="clear" w:color="auto" w:fill="BFBFBF"/>
                </w:tcPr>
                <w:p w:rsidR="003032D5" w:rsidRPr="00A067CF" w:rsidRDefault="003032D5" w:rsidP="001267CB">
                  <w:pPr>
                    <w:jc w:val="center"/>
                    <w:rPr>
                      <w:rFonts w:ascii="Times New Roman" w:hAnsi="Times New Roman"/>
                      <w:b/>
                      <w:bCs/>
                      <w:caps/>
                      <w:sz w:val="24"/>
                    </w:rPr>
                  </w:pPr>
                </w:p>
              </w:tc>
              <w:tc>
                <w:tcPr>
                  <w:tcW w:w="1418" w:type="dxa"/>
                  <w:shd w:val="clear" w:color="auto" w:fill="auto"/>
                </w:tcPr>
                <w:p w:rsidR="003032D5" w:rsidRPr="00A067CF" w:rsidRDefault="003032D5" w:rsidP="001267CB">
                  <w:pPr>
                    <w:jc w:val="center"/>
                    <w:rPr>
                      <w:rFonts w:ascii="Times New Roman" w:hAnsi="Times New Roman"/>
                      <w:bCs/>
                      <w:i/>
                      <w:sz w:val="24"/>
                    </w:rPr>
                  </w:pPr>
                </w:p>
              </w:tc>
              <w:tc>
                <w:tcPr>
                  <w:tcW w:w="1559" w:type="dxa"/>
                  <w:shd w:val="clear" w:color="auto" w:fill="BFBFBF"/>
                </w:tcPr>
                <w:p w:rsidR="003032D5" w:rsidRPr="00A067CF" w:rsidRDefault="003032D5" w:rsidP="001267CB">
                  <w:pPr>
                    <w:jc w:val="center"/>
                    <w:rPr>
                      <w:rFonts w:ascii="Times New Roman" w:hAnsi="Times New Roman"/>
                      <w:b/>
                      <w:bCs/>
                      <w:caps/>
                      <w:sz w:val="24"/>
                    </w:rPr>
                  </w:pPr>
                </w:p>
              </w:tc>
            </w:tr>
          </w:tbl>
          <w:p w:rsidR="003032D5" w:rsidRPr="00A067CF" w:rsidRDefault="003032D5" w:rsidP="001267CB">
            <w:pPr>
              <w:jc w:val="center"/>
              <w:rPr>
                <w:rFonts w:ascii="Times New Roman" w:hAnsi="Times New Roman"/>
                <w:caps/>
                <w:sz w:val="24"/>
              </w:rPr>
            </w:pPr>
          </w:p>
        </w:tc>
      </w:tr>
    </w:tbl>
    <w:p w:rsidR="003032D5" w:rsidRDefault="003032D5" w:rsidP="003032D5">
      <w:pPr>
        <w:tabs>
          <w:tab w:val="left" w:pos="9639"/>
        </w:tabs>
        <w:ind w:left="426"/>
        <w:jc w:val="both"/>
        <w:rPr>
          <w:rFonts w:ascii="Times New Roman" w:hAnsi="Times New Roman"/>
        </w:rPr>
      </w:pPr>
    </w:p>
    <w:p w:rsidR="003032D5" w:rsidRDefault="003032D5" w:rsidP="003032D5">
      <w:pPr>
        <w:tabs>
          <w:tab w:val="left" w:pos="9639"/>
        </w:tabs>
        <w:ind w:left="426"/>
        <w:jc w:val="both"/>
        <w:rPr>
          <w:rFonts w:ascii="Times New Roman" w:hAnsi="Times New Roman"/>
        </w:rPr>
      </w:pPr>
    </w:p>
    <w:p w:rsidR="003032D5" w:rsidRDefault="003032D5" w:rsidP="003032D5">
      <w:pPr>
        <w:tabs>
          <w:tab w:val="left" w:pos="9639"/>
        </w:tabs>
        <w:ind w:left="426"/>
        <w:jc w:val="both"/>
        <w:rPr>
          <w:rFonts w:ascii="Times New Roman" w:hAnsi="Times New Roman"/>
        </w:rPr>
      </w:pPr>
    </w:p>
    <w:p w:rsidR="003032D5" w:rsidRPr="00F360D3" w:rsidRDefault="003032D5" w:rsidP="003032D5">
      <w:pPr>
        <w:tabs>
          <w:tab w:val="left" w:pos="9639"/>
        </w:tabs>
        <w:ind w:left="426" w:firstLine="0"/>
        <w:jc w:val="both"/>
        <w:rPr>
          <w:rFonts w:ascii="Times New Roman" w:hAnsi="Times New Roman"/>
          <w:sz w:val="24"/>
        </w:rPr>
      </w:pPr>
      <w:r w:rsidRPr="00F360D3">
        <w:rPr>
          <w:rFonts w:ascii="Times New Roman" w:hAnsi="Times New Roman"/>
          <w:sz w:val="24"/>
        </w:rPr>
        <w:t xml:space="preserve">____________________________________    </w:t>
      </w:r>
      <w:r>
        <w:rPr>
          <w:rFonts w:ascii="Times New Roman" w:hAnsi="Times New Roman"/>
          <w:sz w:val="24"/>
        </w:rPr>
        <w:t xml:space="preserve">                         </w:t>
      </w:r>
      <w:r w:rsidRPr="00F360D3">
        <w:rPr>
          <w:rFonts w:ascii="Times New Roman" w:hAnsi="Times New Roman"/>
          <w:sz w:val="24"/>
        </w:rPr>
        <w:t>_____________________</w:t>
      </w:r>
      <w:r w:rsidRPr="00F360D3">
        <w:rPr>
          <w:rFonts w:ascii="Times New Roman" w:hAnsi="Times New Roman"/>
          <w:sz w:val="24"/>
        </w:rPr>
        <w:tab/>
        <w:t xml:space="preserve">  </w:t>
      </w:r>
      <w:r>
        <w:rPr>
          <w:rFonts w:ascii="Times New Roman" w:hAnsi="Times New Roman"/>
          <w:sz w:val="24"/>
        </w:rPr>
        <w:t xml:space="preserve">                    </w:t>
      </w:r>
      <w:r w:rsidRPr="00F360D3">
        <w:rPr>
          <w:rFonts w:ascii="Times New Roman" w:hAnsi="Times New Roman"/>
          <w:sz w:val="24"/>
        </w:rPr>
        <w:t>___________________________</w:t>
      </w:r>
    </w:p>
    <w:p w:rsidR="003032D5" w:rsidRDefault="003032D5" w:rsidP="003032D5">
      <w:pPr>
        <w:tabs>
          <w:tab w:val="center" w:pos="10800"/>
        </w:tabs>
        <w:ind w:firstLine="0"/>
        <w:jc w:val="both"/>
        <w:rPr>
          <w:rFonts w:ascii="Times New Roman" w:hAnsi="Times New Roman"/>
          <w:sz w:val="22"/>
          <w:szCs w:val="22"/>
        </w:rPr>
      </w:pPr>
      <w:r>
        <w:rPr>
          <w:rFonts w:ascii="Times New Roman" w:hAnsi="Times New Roman"/>
          <w:sz w:val="22"/>
          <w:szCs w:val="22"/>
        </w:rPr>
        <w:t xml:space="preserve">      </w:t>
      </w:r>
      <w:r w:rsidRPr="00D62925">
        <w:rPr>
          <w:rFonts w:ascii="Times New Roman" w:hAnsi="Times New Roman"/>
          <w:sz w:val="22"/>
          <w:szCs w:val="22"/>
        </w:rPr>
        <w:t xml:space="preserve">(paraiškos vertinimą atlikusios institucijos atsakingo                        </w:t>
      </w:r>
      <w:r>
        <w:rPr>
          <w:rFonts w:ascii="Times New Roman" w:hAnsi="Times New Roman"/>
          <w:sz w:val="22"/>
          <w:szCs w:val="22"/>
        </w:rPr>
        <w:t xml:space="preserve">          </w:t>
      </w:r>
      <w:r w:rsidRPr="00D62925">
        <w:rPr>
          <w:rFonts w:ascii="Times New Roman" w:hAnsi="Times New Roman"/>
          <w:sz w:val="22"/>
          <w:szCs w:val="22"/>
        </w:rPr>
        <w:t xml:space="preserve"> (data)                          </w:t>
      </w:r>
      <w:r>
        <w:rPr>
          <w:rFonts w:ascii="Times New Roman" w:hAnsi="Times New Roman"/>
          <w:sz w:val="22"/>
          <w:szCs w:val="22"/>
        </w:rPr>
        <w:t xml:space="preserve">                                  </w:t>
      </w:r>
      <w:r w:rsidRPr="00D62925">
        <w:rPr>
          <w:rFonts w:ascii="Times New Roman" w:hAnsi="Times New Roman"/>
          <w:sz w:val="22"/>
          <w:szCs w:val="22"/>
        </w:rPr>
        <w:t xml:space="preserve">(vardas ir pavardė, parašas, </w:t>
      </w:r>
    </w:p>
    <w:p w:rsidR="003032D5" w:rsidRDefault="003032D5" w:rsidP="003032D5">
      <w:pPr>
        <w:tabs>
          <w:tab w:val="center" w:pos="10800"/>
        </w:tabs>
        <w:ind w:firstLine="0"/>
        <w:jc w:val="both"/>
        <w:rPr>
          <w:rFonts w:ascii="Times New Roman" w:hAnsi="Times New Roman"/>
          <w:sz w:val="22"/>
          <w:szCs w:val="22"/>
        </w:rPr>
      </w:pPr>
      <w:r>
        <w:rPr>
          <w:rFonts w:ascii="Times New Roman" w:hAnsi="Times New Roman"/>
          <w:sz w:val="22"/>
          <w:szCs w:val="22"/>
        </w:rPr>
        <w:t xml:space="preserve">        asmens pareigų pavadinimas)</w:t>
      </w:r>
      <w:r>
        <w:rPr>
          <w:rFonts w:ascii="Times New Roman" w:hAnsi="Times New Roman"/>
          <w:sz w:val="22"/>
          <w:szCs w:val="22"/>
        </w:rPr>
        <w:tab/>
        <w:t xml:space="preserve">                                                                     </w:t>
      </w:r>
      <w:r w:rsidRPr="00D62925">
        <w:rPr>
          <w:rFonts w:ascii="Times New Roman" w:hAnsi="Times New Roman"/>
          <w:sz w:val="22"/>
          <w:szCs w:val="22"/>
        </w:rPr>
        <w:t>jei pildoma popierinė versija)</w:t>
      </w:r>
    </w:p>
    <w:p w:rsidR="003032D5" w:rsidRDefault="003032D5" w:rsidP="003032D5">
      <w:pPr>
        <w:tabs>
          <w:tab w:val="center" w:pos="10800"/>
        </w:tabs>
        <w:ind w:firstLine="0"/>
        <w:jc w:val="both"/>
        <w:rPr>
          <w:rFonts w:ascii="Times New Roman" w:hAnsi="Times New Roman"/>
          <w:sz w:val="22"/>
          <w:szCs w:val="22"/>
        </w:rPr>
      </w:pPr>
    </w:p>
    <w:p w:rsidR="003032D5" w:rsidRDefault="003032D5" w:rsidP="003032D5">
      <w:pPr>
        <w:tabs>
          <w:tab w:val="center" w:pos="10800"/>
        </w:tabs>
        <w:ind w:firstLine="0"/>
        <w:jc w:val="center"/>
        <w:rPr>
          <w:rFonts w:ascii="Times New Roman" w:hAnsi="Times New Roman"/>
          <w:sz w:val="22"/>
          <w:szCs w:val="22"/>
        </w:rPr>
      </w:pPr>
      <w:r w:rsidRPr="006C122A">
        <w:rPr>
          <w:rFonts w:ascii="Times New Roman" w:hAnsi="Times New Roman"/>
        </w:rPr>
        <w:t>______________________</w:t>
      </w:r>
    </w:p>
    <w:p w:rsidR="00147CB5" w:rsidRDefault="003032D5" w:rsidP="003032D5">
      <w:r>
        <w:rPr>
          <w:rFonts w:ascii="Times New Roman" w:hAnsi="Times New Roman"/>
          <w:sz w:val="22"/>
          <w:szCs w:val="22"/>
        </w:rPr>
        <w:t xml:space="preserve">  </w:t>
      </w:r>
      <w:r w:rsidRPr="00D62925">
        <w:rPr>
          <w:rFonts w:ascii="Times New Roman" w:hAnsi="Times New Roman"/>
          <w:sz w:val="22"/>
          <w:szCs w:val="22"/>
        </w:rPr>
        <w:t xml:space="preserve">                                             </w:t>
      </w:r>
    </w:p>
    <w:sectPr w:rsidR="00147CB5" w:rsidSect="003032D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A032F"/>
    <w:multiLevelType w:val="hybridMultilevel"/>
    <w:tmpl w:val="D20EFFD0"/>
    <w:lvl w:ilvl="0" w:tplc="F9361B82">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D5"/>
    <w:rsid w:val="00147CB5"/>
    <w:rsid w:val="002753CF"/>
    <w:rsid w:val="003032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2D5"/>
    <w:pPr>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2D5"/>
    <w:pPr>
      <w:ind w:left="720"/>
      <w:contextualSpacing/>
    </w:pPr>
  </w:style>
  <w:style w:type="paragraph" w:styleId="CommentText">
    <w:name w:val="annotation text"/>
    <w:aliases w:val=" Char"/>
    <w:basedOn w:val="Normal"/>
    <w:link w:val="CommentTextChar"/>
    <w:uiPriority w:val="99"/>
    <w:rsid w:val="003032D5"/>
    <w:rPr>
      <w:szCs w:val="20"/>
    </w:rPr>
  </w:style>
  <w:style w:type="character" w:customStyle="1" w:styleId="CommentTextChar">
    <w:name w:val="Comment Text Char"/>
    <w:aliases w:val=" Char Char"/>
    <w:basedOn w:val="DefaultParagraphFont"/>
    <w:link w:val="CommentText"/>
    <w:uiPriority w:val="99"/>
    <w:rsid w:val="003032D5"/>
    <w:rPr>
      <w:rFonts w:ascii="Arial" w:eastAsia="Times New Roman" w:hAnsi="Arial" w:cs="Arial"/>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2D5"/>
    <w:pPr>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2D5"/>
    <w:pPr>
      <w:ind w:left="720"/>
      <w:contextualSpacing/>
    </w:pPr>
  </w:style>
  <w:style w:type="paragraph" w:styleId="CommentText">
    <w:name w:val="annotation text"/>
    <w:aliases w:val=" Char"/>
    <w:basedOn w:val="Normal"/>
    <w:link w:val="CommentTextChar"/>
    <w:uiPriority w:val="99"/>
    <w:rsid w:val="003032D5"/>
    <w:rPr>
      <w:szCs w:val="20"/>
    </w:rPr>
  </w:style>
  <w:style w:type="character" w:customStyle="1" w:styleId="CommentTextChar">
    <w:name w:val="Comment Text Char"/>
    <w:aliases w:val=" Char Char"/>
    <w:basedOn w:val="DefaultParagraphFont"/>
    <w:link w:val="CommentText"/>
    <w:uiPriority w:val="99"/>
    <w:rsid w:val="003032D5"/>
    <w:rPr>
      <w:rFonts w:ascii="Arial" w:eastAsia="Times New Roman" w:hAnsi="Arial"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8927</Words>
  <Characters>5089</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Strolyte Alge</dc:creator>
  <cp:lastModifiedBy>Strolyte Alge</cp:lastModifiedBy>
  <cp:revision>2</cp:revision>
  <cp:lastPrinted>2016-05-05T12:39:00Z</cp:lastPrinted>
  <dcterms:created xsi:type="dcterms:W3CDTF">2016-05-05T12:38:00Z</dcterms:created>
  <dcterms:modified xsi:type="dcterms:W3CDTF">2016-05-05T12:40:00Z</dcterms:modified>
</cp:coreProperties>
</file>