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63F" w:rsidRDefault="0031463F" w:rsidP="00B30FB7">
      <w:pPr>
        <w:ind w:left="4820" w:firstLine="0"/>
      </w:pPr>
      <w:bookmarkStart w:id="0" w:name="_GoBack"/>
      <w:bookmarkEnd w:id="0"/>
      <w:r>
        <w:t>PATVIRTINTA</w:t>
      </w:r>
    </w:p>
    <w:p w:rsidR="005A5B43" w:rsidRDefault="005A5B43" w:rsidP="00B30FB7">
      <w:pPr>
        <w:ind w:left="4820" w:firstLine="0"/>
      </w:pPr>
      <w:r>
        <w:t>Lietuvos Respublikos ūkio ministro ir</w:t>
      </w:r>
    </w:p>
    <w:p w:rsidR="005A5B43" w:rsidRDefault="0031463F" w:rsidP="00B30FB7">
      <w:pPr>
        <w:ind w:left="4820" w:firstLine="0"/>
      </w:pPr>
      <w:r>
        <w:t>Lietuvos Respublikos švietimo ir mokslo</w:t>
      </w:r>
    </w:p>
    <w:p w:rsidR="0031463F" w:rsidRDefault="005A5B43" w:rsidP="005A5B43">
      <w:pPr>
        <w:ind w:left="4820" w:firstLine="0"/>
      </w:pPr>
      <w:r>
        <w:t>m</w:t>
      </w:r>
      <w:r w:rsidR="0031463F">
        <w:t>inistro</w:t>
      </w:r>
      <w:r>
        <w:t xml:space="preserve"> </w:t>
      </w:r>
      <w:r w:rsidR="0031463F">
        <w:t xml:space="preserve">2016 m.                d. įsakymu Nr. V-                     </w:t>
      </w:r>
    </w:p>
    <w:p w:rsidR="00B30FB7" w:rsidRPr="00803E99" w:rsidRDefault="00B30FB7" w:rsidP="00B30FB7">
      <w:pPr>
        <w:ind w:left="4820" w:firstLine="0"/>
      </w:pPr>
    </w:p>
    <w:p w:rsidR="00B30FB7" w:rsidRPr="00803E99" w:rsidRDefault="00B30FB7" w:rsidP="00B30FB7">
      <w:pPr>
        <w:ind w:firstLine="0"/>
        <w:jc w:val="right"/>
      </w:pPr>
    </w:p>
    <w:p w:rsidR="00B30FB7" w:rsidRPr="00803E99" w:rsidRDefault="00B30FB7" w:rsidP="00194976">
      <w:pPr>
        <w:ind w:left="-1134" w:firstLine="1134"/>
        <w:jc w:val="center"/>
      </w:pPr>
    </w:p>
    <w:p w:rsidR="00B30FB7" w:rsidRPr="00803E99" w:rsidRDefault="00B30FB7" w:rsidP="00B30FB7">
      <w:pPr>
        <w:ind w:firstLine="0"/>
        <w:jc w:val="center"/>
        <w:rPr>
          <w:b/>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627"/>
      </w:tblGrid>
      <w:tr w:rsidR="00B30FB7" w:rsidRPr="00803E99" w:rsidTr="00977448">
        <w:trPr>
          <w:jc w:val="center"/>
        </w:trPr>
        <w:tc>
          <w:tcPr>
            <w:tcW w:w="9003" w:type="dxa"/>
            <w:gridSpan w:val="2"/>
          </w:tcPr>
          <w:p w:rsidR="00B30FB7" w:rsidRPr="00194976" w:rsidRDefault="00B30FB7" w:rsidP="00761BEF">
            <w:pPr>
              <w:spacing w:line="320" w:lineRule="atLeast"/>
              <w:ind w:firstLine="0"/>
              <w:jc w:val="center"/>
              <w:rPr>
                <w:b/>
              </w:rPr>
            </w:pPr>
            <w:r w:rsidRPr="00194976">
              <w:rPr>
                <w:b/>
                <w:kern w:val="16"/>
              </w:rPr>
              <w:t>2014–2020 METŲ EUROPOS SĄJUNGOS FONDŲ INVESTICIJŲ VEIKSMŲ PROGRAMOS</w:t>
            </w:r>
            <w:r w:rsidR="00194976" w:rsidRPr="00194976">
              <w:rPr>
                <w:b/>
              </w:rPr>
              <w:t xml:space="preserve"> 1 PRIORITETO „MOKSLINIŲ TYRIMŲ, EKSPERIMENTINĖS PLĖTROS IR INOVACIJŲ SKATINIMAS“ </w:t>
            </w:r>
            <w:r w:rsidR="005A5B43">
              <w:rPr>
                <w:b/>
              </w:rPr>
              <w:t>J05</w:t>
            </w:r>
            <w:r w:rsidR="00761BEF" w:rsidRPr="00194976">
              <w:rPr>
                <w:b/>
              </w:rPr>
              <w:t>-</w:t>
            </w:r>
            <w:r w:rsidR="005A5B43">
              <w:rPr>
                <w:b/>
              </w:rPr>
              <w:t>LVPA</w:t>
            </w:r>
            <w:r w:rsidR="00761BEF" w:rsidRPr="00194976">
              <w:rPr>
                <w:b/>
              </w:rPr>
              <w:t xml:space="preserve">-K </w:t>
            </w:r>
            <w:r w:rsidR="00194976" w:rsidRPr="00194976">
              <w:rPr>
                <w:b/>
              </w:rPr>
              <w:t>PRIEMONĖS „</w:t>
            </w:r>
            <w:r w:rsidR="005A5B43">
              <w:rPr>
                <w:b/>
              </w:rPr>
              <w:t xml:space="preserve">INTELEKTAS. BENDRI MOKSLO </w:t>
            </w:r>
            <w:r w:rsidR="00194976" w:rsidRPr="00194976">
              <w:rPr>
                <w:b/>
              </w:rPr>
              <w:t xml:space="preserve">“ PROJEKTŲ FINANSAVIMO SĄLYGŲ APRAŠAS NR. </w:t>
            </w:r>
            <w:r w:rsidR="005A5B43">
              <w:rPr>
                <w:b/>
              </w:rPr>
              <w:t>2</w:t>
            </w:r>
          </w:p>
        </w:tc>
      </w:tr>
      <w:tr w:rsidR="00B30FB7" w:rsidRPr="00803E99" w:rsidTr="00977448">
        <w:trPr>
          <w:jc w:val="center"/>
        </w:trPr>
        <w:tc>
          <w:tcPr>
            <w:tcW w:w="2376" w:type="dxa"/>
          </w:tcPr>
          <w:p w:rsidR="00B30FB7" w:rsidRPr="00803E99" w:rsidRDefault="00B30FB7" w:rsidP="00977448">
            <w:pPr>
              <w:ind w:firstLine="0"/>
              <w:rPr>
                <w:i/>
              </w:rPr>
            </w:pPr>
          </w:p>
        </w:tc>
        <w:tc>
          <w:tcPr>
            <w:tcW w:w="6627" w:type="dxa"/>
          </w:tcPr>
          <w:p w:rsidR="00B30FB7" w:rsidRPr="00803E99" w:rsidRDefault="00B30FB7" w:rsidP="00194976">
            <w:pPr>
              <w:ind w:firstLine="0"/>
              <w:rPr>
                <w:i/>
              </w:rPr>
            </w:pPr>
          </w:p>
        </w:tc>
      </w:tr>
      <w:tr w:rsidR="00B30FB7" w:rsidRPr="00803E99" w:rsidTr="00977448">
        <w:trPr>
          <w:jc w:val="center"/>
        </w:trPr>
        <w:tc>
          <w:tcPr>
            <w:tcW w:w="2376" w:type="dxa"/>
          </w:tcPr>
          <w:p w:rsidR="00B30FB7" w:rsidRPr="00803E99" w:rsidRDefault="00B30FB7" w:rsidP="00194976">
            <w:pPr>
              <w:ind w:firstLine="0"/>
              <w:rPr>
                <w:i/>
              </w:rPr>
            </w:pPr>
          </w:p>
        </w:tc>
        <w:tc>
          <w:tcPr>
            <w:tcW w:w="6627" w:type="dxa"/>
          </w:tcPr>
          <w:p w:rsidR="00B30FB7" w:rsidRPr="00803E99" w:rsidRDefault="00B30FB7" w:rsidP="00977448">
            <w:pPr>
              <w:ind w:firstLine="0"/>
              <w:rPr>
                <w:i/>
              </w:rPr>
            </w:pPr>
          </w:p>
        </w:tc>
      </w:tr>
    </w:tbl>
    <w:p w:rsidR="00B30FB7" w:rsidRPr="00803E99" w:rsidRDefault="00B30FB7" w:rsidP="00B30FB7">
      <w:pPr>
        <w:ind w:firstLine="0"/>
      </w:pPr>
    </w:p>
    <w:p w:rsidR="00B30FB7" w:rsidRPr="00803E99" w:rsidRDefault="00B30FB7" w:rsidP="00810E99">
      <w:pPr>
        <w:pStyle w:val="Antrat1"/>
      </w:pPr>
      <w:r w:rsidRPr="00803E99">
        <w:lastRenderedPageBreak/>
        <w:t>I SKYRIUS</w:t>
      </w:r>
    </w:p>
    <w:p w:rsidR="00B30FB7" w:rsidRPr="00803E99" w:rsidRDefault="00B30FB7" w:rsidP="00810E99">
      <w:pPr>
        <w:pStyle w:val="Antrat1"/>
      </w:pPr>
      <w:r w:rsidRPr="00803E99">
        <w:t>BENDROSIOS NUOSTATOS</w:t>
      </w:r>
    </w:p>
    <w:p w:rsidR="00A8774B" w:rsidRPr="00803E99" w:rsidRDefault="00A8774B" w:rsidP="00B30FB7">
      <w:pPr>
        <w:ind w:firstLine="0"/>
      </w:pPr>
    </w:p>
    <w:p w:rsidR="007A403B" w:rsidRPr="00803E99" w:rsidRDefault="00DC5D85" w:rsidP="00B30FB7">
      <w:pPr>
        <w:rPr>
          <w:b/>
        </w:rPr>
      </w:pPr>
      <w:r w:rsidRPr="00803E99">
        <w:t xml:space="preserve">1. </w:t>
      </w:r>
      <w:r w:rsidR="002958F9" w:rsidRPr="00803E99">
        <w:t>2014–2020 m</w:t>
      </w:r>
      <w:r w:rsidR="008F6697" w:rsidRPr="00803E99">
        <w:t>etų</w:t>
      </w:r>
      <w:r w:rsidR="002958F9" w:rsidRPr="00803E99">
        <w:t xml:space="preserve"> Europos Sąjungos fondų </w:t>
      </w:r>
      <w:r w:rsidR="00992586" w:rsidRPr="00803E99">
        <w:t xml:space="preserve">investicijų </w:t>
      </w:r>
      <w:r w:rsidR="00194976">
        <w:t>veiksmų programos 1 prioriteto „Mokslinių tyrimų, eksperimentinės plėtros ir inovacijų skatinimas</w:t>
      </w:r>
      <w:r w:rsidR="002958F9" w:rsidRPr="00803E99">
        <w:t>“</w:t>
      </w:r>
      <w:r w:rsidR="00F47C35" w:rsidRPr="00803E99">
        <w:t xml:space="preserve"> </w:t>
      </w:r>
      <w:r w:rsidR="005A5B43">
        <w:t>priemonės J</w:t>
      </w:r>
      <w:r w:rsidR="005A5B43" w:rsidRPr="005A5B43">
        <w:t>05-</w:t>
      </w:r>
      <w:r w:rsidR="005A5B43">
        <w:t>LVPA</w:t>
      </w:r>
      <w:r w:rsidR="005A5B43" w:rsidRPr="005A5B43">
        <w:t>-</w:t>
      </w:r>
      <w:r w:rsidR="005A5B43">
        <w:t>K</w:t>
      </w:r>
      <w:r w:rsidR="005A5B43" w:rsidRPr="005A5B43">
        <w:t xml:space="preserve"> „</w:t>
      </w:r>
      <w:r w:rsidR="005A5B43">
        <w:t>I</w:t>
      </w:r>
      <w:r w:rsidR="005A5B43" w:rsidRPr="005A5B43">
        <w:t xml:space="preserve">ntelektas. </w:t>
      </w:r>
      <w:r w:rsidR="005A5B43">
        <w:t>B</w:t>
      </w:r>
      <w:r w:rsidR="005A5B43" w:rsidRPr="005A5B43">
        <w:t>endri mokslo</w:t>
      </w:r>
      <w:r w:rsidR="005A5B43">
        <w:t>-verslo projektai</w:t>
      </w:r>
      <w:r w:rsidR="005A5B43" w:rsidRPr="005A5B43">
        <w:t xml:space="preserve">“ projektų finansavimo sąlygų aprašas </w:t>
      </w:r>
      <w:r w:rsidR="005A5B43">
        <w:t>N</w:t>
      </w:r>
      <w:r w:rsidR="005A5B43" w:rsidRPr="005A5B43">
        <w:t>r. 2</w:t>
      </w:r>
      <w:r w:rsidR="002958F9" w:rsidRPr="00803E99">
        <w:t xml:space="preserve"> (toliau – Aprašas) nustato reikalavimus, kuriais turi vadovautis pareiškėjai, rengdami ir teikdami </w:t>
      </w:r>
      <w:r w:rsidR="00992586" w:rsidRPr="00803E99">
        <w:t xml:space="preserve">paraiškas finansuoti iš Europos Sąjungos struktūrinių fondų lėšų bendrai finansuojamus projektus (toliau – paraiška) </w:t>
      </w:r>
      <w:r w:rsidR="002958F9" w:rsidRPr="00803E99">
        <w:t xml:space="preserve">pagal 2014–2020 m. Europos Sąjungos fondų </w:t>
      </w:r>
      <w:r w:rsidR="00992586" w:rsidRPr="00803E99">
        <w:t xml:space="preserve">investicijų </w:t>
      </w:r>
      <w:r w:rsidR="002958F9" w:rsidRPr="00803E99">
        <w:t>veiksmų programos, patvirtintos Europos Komisijos 201</w:t>
      </w:r>
      <w:r w:rsidR="00992586" w:rsidRPr="00803E99">
        <w:t>4</w:t>
      </w:r>
      <w:r w:rsidR="002958F9" w:rsidRPr="00803E99">
        <w:t xml:space="preserve"> m. </w:t>
      </w:r>
      <w:r w:rsidR="00992586" w:rsidRPr="00803E99">
        <w:t>rugsėjo 8  </w:t>
      </w:r>
      <w:r w:rsidR="002958F9" w:rsidRPr="00803E99">
        <w:t>d. sprendimu Nr. </w:t>
      </w:r>
      <w:r w:rsidR="00992586" w:rsidRPr="00803E99">
        <w:t xml:space="preserve">C(2014)6397 </w:t>
      </w:r>
      <w:r w:rsidR="008B21D2" w:rsidRPr="00803E99">
        <w:t>(toliau – Veiksmų programa)</w:t>
      </w:r>
      <w:r w:rsidR="00667F92">
        <w:t>, 1</w:t>
      </w:r>
      <w:r w:rsidR="002958F9" w:rsidRPr="00803E99">
        <w:t> </w:t>
      </w:r>
      <w:r w:rsidR="00667F92">
        <w:t>prioriteto „</w:t>
      </w:r>
      <w:r w:rsidR="00667F92" w:rsidRPr="00667F92">
        <w:t xml:space="preserve">Mokslinių </w:t>
      </w:r>
      <w:r w:rsidR="00667F92" w:rsidRPr="00667F92">
        <w:lastRenderedPageBreak/>
        <w:t>tyrimų, eksperimentinės plėtros ir inovacijų skatinimas</w:t>
      </w:r>
      <w:r w:rsidR="002958F9" w:rsidRPr="00803E99">
        <w:t xml:space="preserve">“ </w:t>
      </w:r>
      <w:r w:rsidR="00880BB2" w:rsidRPr="00880BB2">
        <w:t>J05-LVPA-K</w:t>
      </w:r>
      <w:r w:rsidR="00880BB2">
        <w:t xml:space="preserve"> priemonės</w:t>
      </w:r>
      <w:r w:rsidR="00880BB2" w:rsidRPr="00880BB2">
        <w:t xml:space="preserve"> „Intelektas. Bendri mokslo-verslo projektai“</w:t>
      </w:r>
      <w:r w:rsidR="00AD56D3" w:rsidRPr="00803E99">
        <w:t xml:space="preserve"> (toliau – Priemonė)</w:t>
      </w:r>
      <w:r w:rsidR="002958F9" w:rsidRPr="00803E99">
        <w:t xml:space="preserve"> finansuojamas veiklas, </w:t>
      </w:r>
      <w:r w:rsidR="00761BEF" w:rsidRPr="007C0FA3">
        <w:t>iš Europos Sąjungos struktūrinių fondų lėšų bendrai finansuojamų projektų (toliau – projektai) vykdytojai, įgyvendindami pagal Aprašą finansuojamus projektus,</w:t>
      </w:r>
      <w:r w:rsidR="00761BEF">
        <w:t xml:space="preserve"> </w:t>
      </w:r>
      <w:r w:rsidR="002958F9" w:rsidRPr="00803E99">
        <w:t xml:space="preserve">taip pat institucijos, atliekančios paraiškų vertinimą, atranką ir </w:t>
      </w:r>
      <w:r w:rsidR="001F1DD6" w:rsidRPr="00803E99">
        <w:t>projekt</w:t>
      </w:r>
      <w:r w:rsidR="00992586" w:rsidRPr="00803E99">
        <w:t xml:space="preserve">ų </w:t>
      </w:r>
      <w:r w:rsidR="002958F9" w:rsidRPr="00803E99">
        <w:t>įgyvendinimo priežiūrą.</w:t>
      </w:r>
      <w:r w:rsidR="00880BB2">
        <w:t xml:space="preserve"> Priemonė jungia priemonę Nr. 01.2.1-LVPA-K-828 ir priemonę Nr. 01.2.2-LVPA-K-717.</w:t>
      </w:r>
    </w:p>
    <w:p w:rsidR="008B21D2" w:rsidRPr="00803E99" w:rsidRDefault="008B21D2" w:rsidP="00B30FB7">
      <w:r w:rsidRPr="00803E99">
        <w:t xml:space="preserve">2. </w:t>
      </w:r>
      <w:r w:rsidR="002958F9" w:rsidRPr="00803E99">
        <w:t>Aprašas yra parengtas atsižvelgiant į:</w:t>
      </w:r>
    </w:p>
    <w:p w:rsidR="008B21D2" w:rsidRPr="00803E99" w:rsidRDefault="00A520F3" w:rsidP="00B30FB7">
      <w:r w:rsidRPr="00803E99">
        <w:t>2.1</w:t>
      </w:r>
      <w:r w:rsidR="008B21D2" w:rsidRPr="00803E99">
        <w:t xml:space="preserve">. </w:t>
      </w:r>
      <w:r w:rsidR="0080603D" w:rsidRPr="00803E99">
        <w:t xml:space="preserve">2014–2020 m. Europos Sąjungos fondų investicijų </w:t>
      </w:r>
      <w:r w:rsidR="00B60DB9" w:rsidRPr="00803E99">
        <w:t xml:space="preserve">veiksmų </w:t>
      </w:r>
      <w:r w:rsidR="0080603D" w:rsidRPr="00803E99">
        <w:t>programos prioriteto įgyvendinimo p</w:t>
      </w:r>
      <w:r w:rsidR="008B21D2" w:rsidRPr="00803E99">
        <w:t xml:space="preserve">riemonių įgyvendinimo planą, patvirtintą </w:t>
      </w:r>
      <w:r w:rsidR="00667F92">
        <w:t>Lietuvos Respublikos švietimo ir mokslo</w:t>
      </w:r>
      <w:r w:rsidR="00F05128" w:rsidRPr="00803E99">
        <w:t xml:space="preserve"> ministro </w:t>
      </w:r>
      <w:r w:rsidR="00667F92">
        <w:t>2015 m. balandžio 23</w:t>
      </w:r>
      <w:r w:rsidR="009350BD" w:rsidRPr="00803E99">
        <w:t xml:space="preserve"> d. </w:t>
      </w:r>
      <w:r w:rsidR="008B21D2" w:rsidRPr="00803E99">
        <w:t xml:space="preserve">įsakymu Nr. </w:t>
      </w:r>
      <w:r w:rsidR="00667F92" w:rsidRPr="00667F92">
        <w:t>V-380</w:t>
      </w:r>
      <w:r w:rsidR="00371BA4" w:rsidRPr="00803E99">
        <w:t xml:space="preserve"> </w:t>
      </w:r>
      <w:r w:rsidR="007C76EA" w:rsidRPr="00803E99">
        <w:t xml:space="preserve">„Dėl </w:t>
      </w:r>
      <w:r w:rsidR="00667F92">
        <w:t xml:space="preserve">2014–2020 m. Europos Sąjungos fondų investicijų veiksmų programos prioriteto įgyvendinimo priemonių </w:t>
      </w:r>
      <w:r w:rsidR="00667F92">
        <w:lastRenderedPageBreak/>
        <w:t>įgyvendinimo plano ir Nacionalinio stebėsenos rodiklių skaičiavimo aprašo patvirtinimo</w:t>
      </w:r>
      <w:r w:rsidR="007C76EA" w:rsidRPr="00803E99">
        <w:t xml:space="preserve">“ </w:t>
      </w:r>
      <w:r w:rsidR="00371BA4" w:rsidRPr="00803E99">
        <w:t>(toliau – Priemonių įgyvendinimo planas)</w:t>
      </w:r>
      <w:r w:rsidR="009350BD" w:rsidRPr="00803E99">
        <w:t>;</w:t>
      </w:r>
    </w:p>
    <w:p w:rsidR="00880BB2" w:rsidRDefault="00A520F3" w:rsidP="00B30FB7">
      <w:r w:rsidRPr="00803E99">
        <w:t>2.2</w:t>
      </w:r>
      <w:r w:rsidR="00F05128" w:rsidRPr="00803E99">
        <w:t>. Projekt</w:t>
      </w:r>
      <w:r w:rsidR="0080603D" w:rsidRPr="00803E99">
        <w:t>ų</w:t>
      </w:r>
      <w:r w:rsidR="00F05128" w:rsidRPr="00803E99">
        <w:t xml:space="preserve"> administravimo ir finansavimo taisykles, patvirtintas Lietuvos Respublikos finansų ministro </w:t>
      </w:r>
      <w:r w:rsidR="00992586" w:rsidRPr="00803E99">
        <w:t xml:space="preserve">2014 </w:t>
      </w:r>
      <w:r w:rsidR="00F05128" w:rsidRPr="00803E99">
        <w:t xml:space="preserve">m. </w:t>
      </w:r>
      <w:r w:rsidR="00992586" w:rsidRPr="00803E99">
        <w:t xml:space="preserve">spalio 8 </w:t>
      </w:r>
      <w:r w:rsidR="00F05128" w:rsidRPr="00803E99">
        <w:t xml:space="preserve">d. įsakymu Nr. </w:t>
      </w:r>
      <w:r w:rsidR="005C574B" w:rsidRPr="00803E99">
        <w:t>1K</w:t>
      </w:r>
      <w:r w:rsidR="00A8774B" w:rsidRPr="00803E99">
        <w:t>-</w:t>
      </w:r>
      <w:r w:rsidR="00992586" w:rsidRPr="00803E99">
        <w:t>316</w:t>
      </w:r>
      <w:r w:rsidR="005C574B" w:rsidRPr="00803E99">
        <w:t xml:space="preserve"> </w:t>
      </w:r>
      <w:r w:rsidR="007C76EA" w:rsidRPr="00803E99">
        <w:t xml:space="preserve">„Dėl Projektų administravimo ir finansavimo taisyklių patvirtinimo“ </w:t>
      </w:r>
      <w:r w:rsidR="00AF165A" w:rsidRPr="00803E99">
        <w:t>(toliau – Projektų taisyklės);</w:t>
      </w:r>
    </w:p>
    <w:p w:rsidR="00F05128" w:rsidRDefault="00880BB2" w:rsidP="00B30FB7">
      <w:r w:rsidRPr="00880BB2">
        <w:t>2.3. 2014 m. birželio 17 d. Komisijos reglamentą (ES) Nr. 651/2014, kuriuo tam tikrų kategorijų pagalba skelbiama suderinama su vidaus rinka taikant Sutarties 107 ir 108 straipsnius (OL 2014 L 187, p. 1) (toliau – Bendrasis bendrosios išimties reglamentas);</w:t>
      </w:r>
    </w:p>
    <w:p w:rsidR="00D612AC" w:rsidRDefault="00C775F3" w:rsidP="00D612AC">
      <w:r>
        <w:t>2.</w:t>
      </w:r>
      <w:r w:rsidR="00E329DA">
        <w:t>4</w:t>
      </w:r>
      <w:r w:rsidR="00D612AC" w:rsidRPr="00803E99">
        <w:t xml:space="preserve">. 2014–2020 metų Europos Sąjungos fondų investicijų veiksmų programos stebėsenos rodiklių skaičiavimo aprašą, patvirtintą Lietuvos Respublikos finansų ministro 2014 m. gruodžio 30 d. įsakymu Nr. 1K-499 „Dėl 2014–2020 metų Europos Sąjungos fondų investicijų veiksmų </w:t>
      </w:r>
      <w:r w:rsidR="00D612AC" w:rsidRPr="00803E99">
        <w:lastRenderedPageBreak/>
        <w:t>programos stebėsenos rodiklių skaičiavimo aprašo patvirtinimo“ (toliau – Veiksmų programos stebėsenos rodiklių skaičiavimo aprašas);</w:t>
      </w:r>
    </w:p>
    <w:p w:rsidR="00D4119C" w:rsidRDefault="00FD00A4" w:rsidP="00FD00A4">
      <w:r>
        <w:t>2.</w:t>
      </w:r>
      <w:r w:rsidR="00E329DA">
        <w:t>5</w:t>
      </w:r>
      <w:r>
        <w:t>. Lietuvos Respublikos mokslo ir studijų įstatymą</w:t>
      </w:r>
      <w:r w:rsidR="00D4119C">
        <w:t>;</w:t>
      </w:r>
    </w:p>
    <w:p w:rsidR="00B6114C" w:rsidRDefault="00D4119C" w:rsidP="00FD00A4">
      <w:r>
        <w:t>2.</w:t>
      </w:r>
      <w:r w:rsidR="00E329DA">
        <w:t>6</w:t>
      </w:r>
      <w:r>
        <w:t xml:space="preserve">. </w:t>
      </w:r>
      <w:r w:rsidRPr="00D4119C">
        <w:t>Prioritetinių mokslinių tyrimų ir eksperimentinės (socialinės, kultūrinės) plėtros ir inovacijų raidos (sumanios specializacijos) krypčių ir jų prioritetų įgyvendinimo programą, patvirtintą Lietuvos Respublikos Vyriausybės 2014 m. balandžio 30 d. nutarimu Nr. 411 „Dėl Prioritetinių mokslinių tyrimų ir eksperimentinės (socialinės, kultūrinės) plėtros ir inovacijų raidos (sumanios specializacijos) krypčių ir jų prioritetų įgyvendinimo programos patvirtinimo“</w:t>
      </w:r>
      <w:r>
        <w:t>;</w:t>
      </w:r>
    </w:p>
    <w:p w:rsidR="00B6114C" w:rsidRDefault="00B6114C" w:rsidP="00B6114C">
      <w:r>
        <w:t>2.</w:t>
      </w:r>
      <w:r w:rsidR="00E329DA">
        <w:t>7</w:t>
      </w:r>
      <w:r>
        <w:t xml:space="preserve">. </w:t>
      </w:r>
      <w:r w:rsidRPr="00B6114C">
        <w:t xml:space="preserve">Lietuvos Respublikos švietimo ir mokslo ministerijos administruojamų aukštojo mokslo ir mokslinių tyrimų ir eksperimentinės (socialinės, kultūrinės) plėtros politikos priemonių, prisidedančių prie prioritetinių mokslinių tyrimų ir eksperimentinės (socialinės, kultūrinės) plėtros ir </w:t>
      </w:r>
      <w:r w:rsidRPr="00B6114C">
        <w:lastRenderedPageBreak/>
        <w:t>inovacijų raidos (sumanios specializacijos) krypčių plėtojimo, jų prioritetų ir susijusių priemonių įgyvendinimo bendrąjį veiksmų planą</w:t>
      </w:r>
      <w:r>
        <w:t>, patvirtintą Lietuvos Respublikos švietimo ir mokslo ministro</w:t>
      </w:r>
    </w:p>
    <w:p w:rsidR="00FD00A4" w:rsidRPr="00FD00A4" w:rsidRDefault="00B6114C" w:rsidP="00B6114C">
      <w:pPr>
        <w:ind w:firstLine="0"/>
      </w:pPr>
      <w:r>
        <w:t xml:space="preserve">2015 m. rugpjūčio 13 d. įsakymu Nr. V-895 „Dėl </w:t>
      </w:r>
      <w:r w:rsidRPr="00B6114C">
        <w:t>Lietuvos Respublikos švietimo ir mokslo ministerijos administruojamų aukštojo mokslo ir mokslinių tyrimų ir eksperimentinės (socialinės, kultūrinės) plėtros politikos priemonių, prisidedančių prie prioritetinių mokslinių tyrimų ir eksperimentinės (socialinės, kultūrinės) plėtros ir inovacijų raidos (sumanios specializacijos) krypčių plėtojimo, jų prioritetų ir susijusių priemonių įgy</w:t>
      </w:r>
      <w:r>
        <w:t>vendinimo bendrojo veiksmų plano patvirtinimo“.</w:t>
      </w:r>
    </w:p>
    <w:p w:rsidR="00434686" w:rsidRPr="00803E99" w:rsidRDefault="00434686" w:rsidP="00B30FB7">
      <w:r w:rsidRPr="00803E99">
        <w:t>3.</w:t>
      </w:r>
      <w:r w:rsidR="007D2186" w:rsidRPr="00803E99">
        <w:t xml:space="preserve"> Apraše vartojamos sąvokos suprantamos taip, kaip jos apibrėžtos Aprašo </w:t>
      </w:r>
      <w:r w:rsidR="007D2186" w:rsidRPr="00097F74">
        <w:rPr>
          <w:highlight w:val="lightGray"/>
        </w:rPr>
        <w:t>2</w:t>
      </w:r>
      <w:r w:rsidR="007D2186" w:rsidRPr="00803E99">
        <w:t xml:space="preserve"> punkte nurodyt</w:t>
      </w:r>
      <w:r w:rsidR="007F1131" w:rsidRPr="00803E99">
        <w:t>u</w:t>
      </w:r>
      <w:r w:rsidR="007D2186" w:rsidRPr="00803E99">
        <w:t xml:space="preserve">ose teisės aktuose, Atsakomybės ir funkcijų paskirstymo tarp institucijų, įgyvendinant 2014–2020 metų Europos Sąjungos struktūrinių fondų veiksmų programą, taisyklėse, patvirtintose </w:t>
      </w:r>
      <w:r w:rsidR="007D2186" w:rsidRPr="00803E99">
        <w:lastRenderedPageBreak/>
        <w:t>Lietuvos Respublikos Vyriausybės 201</w:t>
      </w:r>
      <w:r w:rsidR="005C574B" w:rsidRPr="00803E99">
        <w:t>4</w:t>
      </w:r>
      <w:r w:rsidR="007D2186" w:rsidRPr="00803E99">
        <w:t xml:space="preserve"> m. </w:t>
      </w:r>
      <w:r w:rsidR="005C574B" w:rsidRPr="00803E99">
        <w:t>birželio 4</w:t>
      </w:r>
      <w:r w:rsidR="007D2186" w:rsidRPr="00803E99">
        <w:t xml:space="preserve"> d. nutarimu Nr. </w:t>
      </w:r>
      <w:r w:rsidR="005C574B" w:rsidRPr="00803E99">
        <w:t>528</w:t>
      </w:r>
      <w:r w:rsidR="007C76EA" w:rsidRPr="00803E99">
        <w:t xml:space="preserve"> „Dėl atsakomybės ir funkcijų paskirstymo tarp institucijų, įgyvendinant 2014–2020 metų Europos Sąjungos struktūrinių fondų investicijų veiksmų programą“</w:t>
      </w:r>
      <w:r w:rsidR="007D2186" w:rsidRPr="00803E99">
        <w:t xml:space="preserve">, ir </w:t>
      </w:r>
      <w:r w:rsidR="007C76EA" w:rsidRPr="00803E99">
        <w:t xml:space="preserve">2014–2020 metų Europos Sąjungos fondų investicijų veiksmų programos </w:t>
      </w:r>
      <w:r w:rsidR="0080603D" w:rsidRPr="00803E99">
        <w:t xml:space="preserve">administravimo </w:t>
      </w:r>
      <w:r w:rsidR="007C76EA" w:rsidRPr="00803E99">
        <w:t>taisyklėse</w:t>
      </w:r>
      <w:r w:rsidR="007D2186" w:rsidRPr="00803E99">
        <w:t>, patvirtintose Lietuvos Respublikos Vyriausybės 201</w:t>
      </w:r>
      <w:r w:rsidR="005C574B" w:rsidRPr="00803E99">
        <w:t>4</w:t>
      </w:r>
      <w:r w:rsidR="007D2186" w:rsidRPr="00803E99">
        <w:t xml:space="preserve"> m. </w:t>
      </w:r>
      <w:r w:rsidR="005C574B" w:rsidRPr="00803E99">
        <w:t xml:space="preserve">spalio 3 </w:t>
      </w:r>
      <w:r w:rsidR="007D2186" w:rsidRPr="00803E99">
        <w:t xml:space="preserve">d. nutarimu Nr. </w:t>
      </w:r>
      <w:r w:rsidR="005C574B" w:rsidRPr="00803E99">
        <w:t>1090</w:t>
      </w:r>
      <w:r w:rsidR="007C76EA" w:rsidRPr="00803E99">
        <w:t xml:space="preserve"> „Dėl 2014–2020 metų Europos Sąjungos fondų investicijų veiksmų programos administravimo taisyklių patvirtinimo“</w:t>
      </w:r>
      <w:r w:rsidR="00AB472D" w:rsidRPr="00803E99">
        <w:t>.</w:t>
      </w:r>
    </w:p>
    <w:p w:rsidR="00701E71" w:rsidRDefault="00CD5951" w:rsidP="00B30FB7">
      <w:r w:rsidRPr="00803E99">
        <w:t xml:space="preserve">4. Apraše vartojamos </w:t>
      </w:r>
      <w:r w:rsidR="0055014E" w:rsidRPr="00803E99">
        <w:t xml:space="preserve">kitos </w:t>
      </w:r>
      <w:r w:rsidRPr="00FD2EAF">
        <w:t>sąvokos:</w:t>
      </w:r>
    </w:p>
    <w:p w:rsidR="00880BB2" w:rsidRPr="00880BB2" w:rsidRDefault="00880BB2" w:rsidP="00880BB2">
      <w:pPr>
        <w:autoSpaceDE w:val="0"/>
        <w:autoSpaceDN w:val="0"/>
        <w:adjustRightInd w:val="0"/>
        <w:rPr>
          <w:rFonts w:eastAsia="Calibri"/>
          <w:bCs/>
        </w:rPr>
      </w:pPr>
      <w:r w:rsidRPr="00880BB2">
        <w:rPr>
          <w:rFonts w:eastAsia="Calibri"/>
          <w:bCs/>
        </w:rPr>
        <w:t>4.</w:t>
      </w:r>
      <w:r w:rsidR="00CB5CFA">
        <w:rPr>
          <w:rFonts w:eastAsia="Calibri"/>
          <w:bCs/>
        </w:rPr>
        <w:t>1</w:t>
      </w:r>
      <w:r w:rsidRPr="00880BB2">
        <w:rPr>
          <w:rFonts w:eastAsia="Calibri"/>
          <w:bCs/>
        </w:rPr>
        <w:t>.</w:t>
      </w:r>
      <w:r w:rsidRPr="00880BB2">
        <w:rPr>
          <w:rFonts w:eastAsia="Calibri"/>
          <w:b/>
          <w:bCs/>
        </w:rPr>
        <w:t xml:space="preserve"> Didelė įmonė – </w:t>
      </w:r>
      <w:r w:rsidRPr="00880BB2">
        <w:rPr>
          <w:rFonts w:eastAsia="Calibri"/>
          <w:bCs/>
        </w:rPr>
        <w:t>juridinis asmuo, neatitinkantis labai mažos, mažos arba vidutinės įmonės apibrėžimo, pateikto Lietuvos Respublikos s</w:t>
      </w:r>
      <w:r w:rsidRPr="00880BB2">
        <w:rPr>
          <w:rFonts w:eastAsia="Times New Roman"/>
        </w:rPr>
        <w:t>mulkiojo ir vidutinio verslo plėtros įstatyme (toliau – Smulkiojo ir vidutinio verslo plėtros įstatymas)</w:t>
      </w:r>
      <w:r w:rsidRPr="00880BB2">
        <w:rPr>
          <w:rFonts w:eastAsia="Calibri"/>
          <w:bCs/>
        </w:rPr>
        <w:t>.</w:t>
      </w:r>
    </w:p>
    <w:p w:rsidR="00880BB2" w:rsidRDefault="00880BB2" w:rsidP="00880BB2">
      <w:pPr>
        <w:autoSpaceDE w:val="0"/>
        <w:autoSpaceDN w:val="0"/>
        <w:adjustRightInd w:val="0"/>
        <w:rPr>
          <w:rFonts w:eastAsia="Times New Roman"/>
        </w:rPr>
      </w:pPr>
      <w:r w:rsidRPr="00880BB2">
        <w:rPr>
          <w:rFonts w:eastAsia="Times New Roman"/>
        </w:rPr>
        <w:lastRenderedPageBreak/>
        <w:t>4.</w:t>
      </w:r>
      <w:r w:rsidR="00CB5CFA">
        <w:rPr>
          <w:rFonts w:eastAsia="Times New Roman"/>
        </w:rPr>
        <w:t>2</w:t>
      </w:r>
      <w:r w:rsidRPr="00880BB2">
        <w:rPr>
          <w:rFonts w:eastAsia="Times New Roman"/>
        </w:rPr>
        <w:t>.</w:t>
      </w:r>
      <w:r w:rsidRPr="00880BB2">
        <w:rPr>
          <w:rFonts w:eastAsia="Times New Roman"/>
          <w:b/>
        </w:rPr>
        <w:t xml:space="preserve"> Eksperimentinė plėtra</w:t>
      </w:r>
      <w:r w:rsidRPr="00880BB2">
        <w:rPr>
          <w:rFonts w:eastAsia="Times New Roman"/>
        </w:rPr>
        <w:t xml:space="preserve"> </w:t>
      </w:r>
      <w:r w:rsidRPr="00880BB2">
        <w:rPr>
          <w:rFonts w:eastAsia="Calibri"/>
          <w:b/>
          <w:bCs/>
        </w:rPr>
        <w:t xml:space="preserve">– </w:t>
      </w:r>
      <w:r w:rsidRPr="00880BB2">
        <w:rPr>
          <w:rFonts w:eastAsia="Times New Roman"/>
          <w:lang w:eastAsia="lt-LT"/>
        </w:rPr>
        <w:t xml:space="preserve">atitinka bandomosios taikomosios veiklos sąvoką, kuri </w:t>
      </w:r>
      <w:r w:rsidRPr="00880BB2">
        <w:rPr>
          <w:rFonts w:eastAsia="Times New Roman"/>
        </w:rPr>
        <w:t>apibrėžta Bendrojo bendrosios išimties reglamento 2 straipsnio 86 punkte.</w:t>
      </w:r>
    </w:p>
    <w:p w:rsidR="00880BB2" w:rsidRPr="00880BB2" w:rsidRDefault="00880BB2" w:rsidP="00880BB2">
      <w:pPr>
        <w:autoSpaceDE w:val="0"/>
        <w:autoSpaceDN w:val="0"/>
        <w:adjustRightInd w:val="0"/>
        <w:rPr>
          <w:rFonts w:eastAsia="Calibri"/>
        </w:rPr>
      </w:pPr>
      <w:r w:rsidRPr="00880BB2">
        <w:rPr>
          <w:rFonts w:eastAsia="Calibri"/>
        </w:rPr>
        <w:t>4.</w:t>
      </w:r>
      <w:r w:rsidR="00CB5CFA">
        <w:rPr>
          <w:rFonts w:eastAsia="Calibri"/>
        </w:rPr>
        <w:t>3</w:t>
      </w:r>
      <w:r w:rsidRPr="00880BB2">
        <w:rPr>
          <w:rFonts w:eastAsia="Calibri"/>
        </w:rPr>
        <w:t>.</w:t>
      </w:r>
      <w:r w:rsidRPr="00880BB2">
        <w:rPr>
          <w:rFonts w:eastAsia="Calibri"/>
          <w:b/>
        </w:rPr>
        <w:t xml:space="preserve"> Labai maža įmonė</w:t>
      </w:r>
      <w:r w:rsidRPr="00880BB2">
        <w:rPr>
          <w:rFonts w:eastAsia="Calibri"/>
        </w:rPr>
        <w:t xml:space="preserve"> – kaip ši sąvoka apibrėžta Smulkiojo ir vidutinio verslo plėtros įstatymo 3 straipsnio 3 dalyje.</w:t>
      </w:r>
    </w:p>
    <w:p w:rsidR="00420E97" w:rsidRPr="00880BB2" w:rsidRDefault="00880BB2" w:rsidP="00420E97">
      <w:pPr>
        <w:rPr>
          <w:rFonts w:eastAsia="Calibri"/>
        </w:rPr>
      </w:pPr>
      <w:r w:rsidRPr="00880BB2">
        <w:rPr>
          <w:rFonts w:eastAsia="Calibri"/>
        </w:rPr>
        <w:t>4.</w:t>
      </w:r>
      <w:r w:rsidR="00CB5CFA">
        <w:rPr>
          <w:rFonts w:eastAsia="Calibri"/>
        </w:rPr>
        <w:t>4</w:t>
      </w:r>
      <w:r w:rsidRPr="00880BB2">
        <w:rPr>
          <w:rFonts w:eastAsia="Calibri"/>
        </w:rPr>
        <w:t>.</w:t>
      </w:r>
      <w:r w:rsidRPr="00880BB2">
        <w:rPr>
          <w:rFonts w:eastAsia="Calibri"/>
          <w:b/>
        </w:rPr>
        <w:t xml:space="preserve"> Maža įmonė </w:t>
      </w:r>
      <w:r w:rsidRPr="00880BB2">
        <w:rPr>
          <w:rFonts w:eastAsia="Calibri"/>
        </w:rPr>
        <w:t>– kaip ši sąvoka apibrėžta Smulkiojo ir vidutinio verslo plėtros įstatymo 3 straipsnio 2 dalyje.</w:t>
      </w:r>
    </w:p>
    <w:p w:rsidR="00880BB2" w:rsidRPr="00880BB2" w:rsidRDefault="00880BB2" w:rsidP="00880BB2">
      <w:pPr>
        <w:rPr>
          <w:rFonts w:eastAsia="Calibri"/>
        </w:rPr>
      </w:pPr>
      <w:r w:rsidRPr="00880BB2">
        <w:rPr>
          <w:rFonts w:eastAsia="Calibri"/>
        </w:rPr>
        <w:t>4.</w:t>
      </w:r>
      <w:r w:rsidR="00CB5CFA">
        <w:rPr>
          <w:rFonts w:eastAsia="Calibri"/>
        </w:rPr>
        <w:t>5</w:t>
      </w:r>
      <w:r w:rsidRPr="00880BB2">
        <w:rPr>
          <w:rFonts w:eastAsia="Calibri"/>
        </w:rPr>
        <w:t xml:space="preserve">. </w:t>
      </w:r>
      <w:r w:rsidRPr="00880BB2">
        <w:rPr>
          <w:rFonts w:eastAsia="Calibri"/>
          <w:b/>
        </w:rPr>
        <w:t>Moksliniai tyrimai</w:t>
      </w:r>
      <w:r w:rsidRPr="00880BB2">
        <w:rPr>
          <w:rFonts w:eastAsia="Calibri"/>
        </w:rPr>
        <w:t xml:space="preserve"> – atitinka </w:t>
      </w:r>
      <w:r w:rsidRPr="00880BB2">
        <w:rPr>
          <w:rFonts w:eastAsia="Calibri"/>
          <w:lang w:eastAsia="lt-LT"/>
        </w:rPr>
        <w:t xml:space="preserve">pramoninių tyrimų sąvoką, kuri apibrėžta </w:t>
      </w:r>
      <w:r w:rsidRPr="00880BB2">
        <w:rPr>
          <w:rFonts w:eastAsia="Calibri"/>
        </w:rPr>
        <w:t>Bendrojo bendrosios išimties reglamento 2 straipsnio 85 punkte.</w:t>
      </w:r>
    </w:p>
    <w:p w:rsidR="00880BB2" w:rsidRDefault="00880BB2" w:rsidP="00880BB2">
      <w:pPr>
        <w:rPr>
          <w:rFonts w:eastAsia="Calibri"/>
        </w:rPr>
      </w:pPr>
      <w:r w:rsidRPr="00880BB2">
        <w:rPr>
          <w:rFonts w:eastAsia="Calibri"/>
        </w:rPr>
        <w:t>4.</w:t>
      </w:r>
      <w:r w:rsidR="00CB5CFA">
        <w:rPr>
          <w:rFonts w:eastAsia="Calibri"/>
        </w:rPr>
        <w:t>6</w:t>
      </w:r>
      <w:r w:rsidRPr="00880BB2">
        <w:rPr>
          <w:rFonts w:eastAsia="Calibri"/>
        </w:rPr>
        <w:t xml:space="preserve">. </w:t>
      </w:r>
      <w:r w:rsidRPr="00880BB2">
        <w:rPr>
          <w:rFonts w:eastAsia="Calibri"/>
          <w:b/>
        </w:rPr>
        <w:t>Mokslo ir studijų institucija</w:t>
      </w:r>
      <w:r w:rsidRPr="00880BB2">
        <w:rPr>
          <w:rFonts w:eastAsia="Calibri"/>
        </w:rPr>
        <w:t xml:space="preserve"> – kaip ši sąvoka apibrėžta Lietuvos Respublikos mokslo ir studijų įstatyme</w:t>
      </w:r>
      <w:r w:rsidR="00B3422C">
        <w:rPr>
          <w:rFonts w:eastAsia="Calibri"/>
        </w:rPr>
        <w:t xml:space="preserve"> ir Bendrojo bendrosios išimties reglamento 2 straipsnio 83 punkte</w:t>
      </w:r>
      <w:r w:rsidRPr="00880BB2">
        <w:rPr>
          <w:rFonts w:eastAsia="Calibri"/>
        </w:rPr>
        <w:t>.</w:t>
      </w:r>
    </w:p>
    <w:p w:rsidR="00420E97" w:rsidRDefault="00420E97" w:rsidP="00420E97">
      <w:r>
        <w:lastRenderedPageBreak/>
        <w:t>4.</w:t>
      </w:r>
      <w:r w:rsidR="00CB5CFA">
        <w:t>7</w:t>
      </w:r>
      <w:r>
        <w:t xml:space="preserve">. </w:t>
      </w:r>
      <w:r w:rsidRPr="007E4BB0">
        <w:rPr>
          <w:b/>
        </w:rPr>
        <w:t>Naujas produktas</w:t>
      </w:r>
      <w:r>
        <w:t xml:space="preserve"> – prekė ar paslauga, kurios charakteristikos ar panaudojimo galimybės  žymiai skiriasi nuo prekių ir paslaugų, kurias galima įsigyti rinkoje.</w:t>
      </w:r>
    </w:p>
    <w:p w:rsidR="00420E97" w:rsidRPr="006A0961" w:rsidRDefault="00420E97" w:rsidP="00420E97">
      <w:pPr>
        <w:pStyle w:val="Default"/>
        <w:ind w:firstLine="851"/>
        <w:jc w:val="both"/>
        <w:rPr>
          <w:rFonts w:ascii="Times New Roman" w:hAnsi="Times New Roman" w:cs="Times New Roman"/>
          <w:color w:val="auto"/>
        </w:rPr>
      </w:pPr>
      <w:r>
        <w:rPr>
          <w:rFonts w:ascii="Times New Roman" w:hAnsi="Times New Roman" w:cs="Times New Roman"/>
        </w:rPr>
        <w:t>4.</w:t>
      </w:r>
      <w:r w:rsidR="00CB5CFA">
        <w:rPr>
          <w:rFonts w:ascii="Times New Roman" w:hAnsi="Times New Roman" w:cs="Times New Roman"/>
        </w:rPr>
        <w:t>8</w:t>
      </w:r>
      <w:r>
        <w:t xml:space="preserve">. </w:t>
      </w:r>
      <w:r w:rsidRPr="001807EE">
        <w:rPr>
          <w:rFonts w:ascii="Times New Roman" w:hAnsi="Times New Roman" w:cs="Times New Roman"/>
          <w:b/>
          <w:color w:val="auto"/>
        </w:rPr>
        <w:t>MTEP projektas</w:t>
      </w:r>
      <w:r w:rsidRPr="006A0961">
        <w:rPr>
          <w:rFonts w:ascii="Times New Roman" w:hAnsi="Times New Roman" w:cs="Times New Roman"/>
          <w:color w:val="auto"/>
        </w:rPr>
        <w:t xml:space="preserve"> –mokslinio tyrimo ir (arba) eksperimentinės  plėtros įgyvendinimas ir su juo susijusių veiklų visuma.  </w:t>
      </w:r>
    </w:p>
    <w:p w:rsidR="00420E97" w:rsidRPr="00880BB2" w:rsidRDefault="00420E97" w:rsidP="00420E97">
      <w:pPr>
        <w:rPr>
          <w:rFonts w:eastAsia="Calibri"/>
        </w:rPr>
      </w:pPr>
      <w:r>
        <w:t>4.</w:t>
      </w:r>
      <w:r w:rsidR="00CB5CFA">
        <w:t>9</w:t>
      </w:r>
      <w:r>
        <w:t xml:space="preserve">. </w:t>
      </w:r>
      <w:r>
        <w:rPr>
          <w:b/>
        </w:rPr>
        <w:t>P</w:t>
      </w:r>
      <w:r w:rsidRPr="006455D1">
        <w:rPr>
          <w:b/>
        </w:rPr>
        <w:t>atentų paraišk</w:t>
      </w:r>
      <w:r>
        <w:rPr>
          <w:b/>
        </w:rPr>
        <w:t xml:space="preserve">a </w:t>
      </w:r>
      <w:r w:rsidRPr="006A0961">
        <w:t>– p</w:t>
      </w:r>
      <w:r w:rsidRPr="000D7F37">
        <w:t>atentų biuro nustatyta tvarka patentų biurui mokslo ir studijų institucijos pateikta paraiška (prašymas) išduoti tarptautinį patentą.</w:t>
      </w:r>
    </w:p>
    <w:p w:rsidR="001807EE" w:rsidRPr="00646B00" w:rsidRDefault="001807EE" w:rsidP="001807EE">
      <w:r w:rsidRPr="00646B00">
        <w:t>4.</w:t>
      </w:r>
      <w:r w:rsidR="00CB5CFA">
        <w:t>10</w:t>
      </w:r>
      <w:r w:rsidRPr="00646B00">
        <w:t xml:space="preserve">. </w:t>
      </w:r>
      <w:r w:rsidRPr="00646B00">
        <w:rPr>
          <w:b/>
        </w:rPr>
        <w:t>Produktas</w:t>
      </w:r>
      <w:r w:rsidRPr="00646B00">
        <w:t xml:space="preserve"> –</w:t>
      </w:r>
      <w:r>
        <w:t xml:space="preserve"> </w:t>
      </w:r>
      <w:r w:rsidRPr="00856879">
        <w:t>moksliniais tyrimais ir praktine patirtimi sukauptu pažinimu pagrįsta technologija, medžiaga, įrenginys, veislė, gyvūnų linija, procesas, sistema, paslauga, metodas, meno objektas arba kultūros ir visuomenės problemų sprendinys</w:t>
      </w:r>
      <w:r w:rsidRPr="00646B00">
        <w:t>.</w:t>
      </w:r>
    </w:p>
    <w:p w:rsidR="00880BB2" w:rsidRDefault="00880BB2" w:rsidP="00880BB2">
      <w:pPr>
        <w:rPr>
          <w:rFonts w:eastAsia="Calibri"/>
        </w:rPr>
      </w:pPr>
      <w:r w:rsidRPr="00880BB2">
        <w:rPr>
          <w:rFonts w:eastAsia="Calibri"/>
        </w:rPr>
        <w:lastRenderedPageBreak/>
        <w:t>4.</w:t>
      </w:r>
      <w:r w:rsidR="00CB5CFA">
        <w:rPr>
          <w:rFonts w:eastAsia="Calibri"/>
        </w:rPr>
        <w:t>11</w:t>
      </w:r>
      <w:r w:rsidRPr="00880BB2">
        <w:rPr>
          <w:rFonts w:eastAsia="Calibri"/>
        </w:rPr>
        <w:t>.</w:t>
      </w:r>
      <w:r w:rsidRPr="00880BB2">
        <w:rPr>
          <w:rFonts w:eastAsia="Calibri"/>
          <w:b/>
        </w:rPr>
        <w:t xml:space="preserve"> Sunkumų patirianti įmonė</w:t>
      </w:r>
      <w:r w:rsidRPr="00880BB2">
        <w:rPr>
          <w:rFonts w:eastAsia="Calibri"/>
        </w:rPr>
        <w:t xml:space="preserve"> – kaip ši sąvoka apibrėžta Bendrojo bendrosios išimties reglamento 2 straipsnio 18 punkte.</w:t>
      </w:r>
    </w:p>
    <w:p w:rsidR="00C8567D" w:rsidRDefault="001807EE" w:rsidP="00C8567D">
      <w:r>
        <w:t>4.</w:t>
      </w:r>
      <w:r w:rsidR="00CB5CFA">
        <w:t>12</w:t>
      </w:r>
      <w:r>
        <w:t xml:space="preserve">. </w:t>
      </w:r>
      <w:r w:rsidRPr="008C0262">
        <w:rPr>
          <w:b/>
        </w:rPr>
        <w:t xml:space="preserve">Technologija </w:t>
      </w:r>
      <w:r w:rsidRPr="008C0262">
        <w:t xml:space="preserve">– </w:t>
      </w:r>
      <w:r w:rsidR="00C8567D">
        <w:t xml:space="preserve">kaip ši sąvoka apibrėžta </w:t>
      </w:r>
      <w:r w:rsidR="00C8567D" w:rsidRPr="00C8567D">
        <w:t>Rekomenduojamos mokslinių tyrimų ir eksperimentinės plėt</w:t>
      </w:r>
      <w:r w:rsidR="00C8567D">
        <w:t>ros etapų klasifikacijos apraše, patvirtintame Lietuvos Respublikos Vyriausybės</w:t>
      </w:r>
    </w:p>
    <w:p w:rsidR="001807EE" w:rsidRDefault="00C8567D" w:rsidP="00094D0B">
      <w:pPr>
        <w:ind w:firstLine="0"/>
      </w:pPr>
      <w:r>
        <w:t>2012 m. birželio 6 d. nutarimu Nr. 650</w:t>
      </w:r>
      <w:r w:rsidR="001807EE" w:rsidRPr="008C0262">
        <w:t>.</w:t>
      </w:r>
    </w:p>
    <w:p w:rsidR="00A16599" w:rsidRPr="00880BB2" w:rsidRDefault="00A16599" w:rsidP="00A16599">
      <w:pPr>
        <w:rPr>
          <w:rFonts w:eastAsia="Calibri"/>
        </w:rPr>
      </w:pPr>
      <w:r>
        <w:rPr>
          <w:rFonts w:eastAsia="Calibri"/>
        </w:rPr>
        <w:t>4.</w:t>
      </w:r>
      <w:r w:rsidR="00CB5CFA">
        <w:rPr>
          <w:rFonts w:eastAsia="Calibri"/>
        </w:rPr>
        <w:t>13</w:t>
      </w:r>
      <w:r>
        <w:rPr>
          <w:rFonts w:eastAsia="Calibri"/>
        </w:rPr>
        <w:t xml:space="preserve">. </w:t>
      </w:r>
      <w:r w:rsidRPr="00A16599">
        <w:rPr>
          <w:rFonts w:eastAsia="Calibri"/>
          <w:b/>
        </w:rPr>
        <w:t>Universitetų ligoninės</w:t>
      </w:r>
      <w:r w:rsidRPr="00A16599">
        <w:rPr>
          <w:rFonts w:eastAsia="Calibri"/>
        </w:rPr>
        <w:t xml:space="preserve"> –kaip </w:t>
      </w:r>
      <w:r w:rsidR="00B3422C">
        <w:rPr>
          <w:rFonts w:eastAsia="Calibri"/>
        </w:rPr>
        <w:t>ši sąvoka</w:t>
      </w:r>
      <w:r w:rsidR="00B3422C" w:rsidRPr="00A16599">
        <w:rPr>
          <w:rFonts w:eastAsia="Calibri"/>
        </w:rPr>
        <w:t xml:space="preserve"> </w:t>
      </w:r>
      <w:r w:rsidRPr="00A16599">
        <w:rPr>
          <w:rFonts w:eastAsia="Calibri"/>
        </w:rPr>
        <w:t>apibrėžta Lietuvos Respublikos sveikatos priežiūros įstaigų įstatyme</w:t>
      </w:r>
      <w:r w:rsidR="00B3422C" w:rsidRPr="00B3422C">
        <w:t xml:space="preserve"> </w:t>
      </w:r>
      <w:r w:rsidR="00B3422C" w:rsidRPr="00B3422C">
        <w:rPr>
          <w:rFonts w:eastAsia="Calibri"/>
        </w:rPr>
        <w:t>ir Bendrojo bendrosios išimties reglamento 2 straipsnio 83 punkte</w:t>
      </w:r>
      <w:r w:rsidRPr="00A16599">
        <w:rPr>
          <w:rFonts w:eastAsia="Calibri"/>
        </w:rPr>
        <w:t>.</w:t>
      </w:r>
    </w:p>
    <w:p w:rsidR="00880BB2" w:rsidRPr="00DC6E50" w:rsidRDefault="00880BB2" w:rsidP="00880BB2">
      <w:pPr>
        <w:rPr>
          <w:rFonts w:eastAsia="Calibri"/>
          <w:lang w:val="en-US"/>
        </w:rPr>
      </w:pPr>
      <w:r w:rsidRPr="00DC6E50">
        <w:rPr>
          <w:rFonts w:eastAsia="Calibri"/>
          <w:lang w:val="en-US"/>
        </w:rPr>
        <w:t>4.</w:t>
      </w:r>
      <w:r w:rsidR="00CB5CFA">
        <w:rPr>
          <w:rFonts w:eastAsia="Calibri"/>
          <w:lang w:val="en-US"/>
        </w:rPr>
        <w:t>14</w:t>
      </w:r>
      <w:r w:rsidRPr="00DC6E50">
        <w:rPr>
          <w:rFonts w:eastAsia="Calibri"/>
          <w:lang w:val="en-US"/>
        </w:rPr>
        <w:t xml:space="preserve">. </w:t>
      </w:r>
      <w:r w:rsidRPr="00880BB2">
        <w:rPr>
          <w:rFonts w:eastAsia="Calibri"/>
          <w:b/>
        </w:rPr>
        <w:t>Valstybės pagalbos gavėjas</w:t>
      </w:r>
      <w:r w:rsidRPr="00880BB2">
        <w:rPr>
          <w:rFonts w:eastAsia="Calibri"/>
        </w:rPr>
        <w:t xml:space="preserve"> – ūkio subjektas, kuriam suteikta valstybės pagalba.</w:t>
      </w:r>
    </w:p>
    <w:p w:rsidR="00880BB2" w:rsidRPr="00880BB2" w:rsidRDefault="00880BB2" w:rsidP="00880BB2">
      <w:pPr>
        <w:autoSpaceDE w:val="0"/>
        <w:autoSpaceDN w:val="0"/>
        <w:adjustRightInd w:val="0"/>
        <w:rPr>
          <w:rFonts w:eastAsia="Calibri"/>
        </w:rPr>
      </w:pPr>
      <w:r w:rsidRPr="00880BB2">
        <w:rPr>
          <w:rFonts w:eastAsia="Times New Roman"/>
        </w:rPr>
        <w:t>4.</w:t>
      </w:r>
      <w:r w:rsidR="00CB5CFA">
        <w:rPr>
          <w:rFonts w:eastAsia="Times New Roman"/>
        </w:rPr>
        <w:t>15</w:t>
      </w:r>
      <w:r w:rsidRPr="00880BB2">
        <w:rPr>
          <w:rFonts w:eastAsia="Times New Roman"/>
        </w:rPr>
        <w:t>.</w:t>
      </w:r>
      <w:r w:rsidRPr="00880BB2">
        <w:rPr>
          <w:rFonts w:eastAsia="Times New Roman"/>
          <w:b/>
        </w:rPr>
        <w:t xml:space="preserve"> Veiksmingas bendradarbiavimas</w:t>
      </w:r>
      <w:r w:rsidRPr="00880BB2">
        <w:rPr>
          <w:rFonts w:eastAsia="Times New Roman"/>
        </w:rPr>
        <w:t xml:space="preserve"> </w:t>
      </w:r>
      <w:r w:rsidRPr="00880BB2">
        <w:rPr>
          <w:rFonts w:eastAsia="Calibri"/>
          <w:b/>
          <w:bCs/>
        </w:rPr>
        <w:t xml:space="preserve">– </w:t>
      </w:r>
      <w:r w:rsidRPr="00880BB2">
        <w:rPr>
          <w:rFonts w:eastAsia="Calibri"/>
          <w:bCs/>
        </w:rPr>
        <w:t xml:space="preserve">kaip ši </w:t>
      </w:r>
      <w:r w:rsidRPr="00880BB2">
        <w:rPr>
          <w:rFonts w:eastAsia="Times New Roman"/>
        </w:rPr>
        <w:t>sąvoka apibrėžta Bendrojo bendrosios išimties reglamento 2 straipsnio 90 punkte.</w:t>
      </w:r>
    </w:p>
    <w:p w:rsidR="00420E97" w:rsidRDefault="00880BB2" w:rsidP="001807EE">
      <w:r w:rsidRPr="00880BB2">
        <w:rPr>
          <w:rFonts w:eastAsia="Calibri"/>
        </w:rPr>
        <w:lastRenderedPageBreak/>
        <w:t>4.</w:t>
      </w:r>
      <w:r w:rsidR="00CB5CFA">
        <w:rPr>
          <w:rFonts w:eastAsia="Calibri"/>
        </w:rPr>
        <w:t>16</w:t>
      </w:r>
      <w:r w:rsidRPr="00880BB2">
        <w:rPr>
          <w:rFonts w:eastAsia="Calibri"/>
        </w:rPr>
        <w:t>.</w:t>
      </w:r>
      <w:r w:rsidRPr="00880BB2">
        <w:rPr>
          <w:rFonts w:eastAsia="Calibri"/>
          <w:b/>
        </w:rPr>
        <w:t xml:space="preserve"> Vidutinė įmonė</w:t>
      </w:r>
      <w:r w:rsidRPr="00880BB2">
        <w:rPr>
          <w:rFonts w:eastAsia="Calibri"/>
        </w:rPr>
        <w:t xml:space="preserve"> – kaip ši sąvoka apibrėžta Smulkiojo ir vidutinio verslo plėtros įstatyme.</w:t>
      </w:r>
    </w:p>
    <w:p w:rsidR="007F1131" w:rsidRPr="00803E99" w:rsidRDefault="007F1131" w:rsidP="00B30FB7">
      <w:r w:rsidRPr="00803E99">
        <w:t>5. Priemonės įgyvendinimą administru</w:t>
      </w:r>
      <w:r w:rsidR="006E3109">
        <w:t xml:space="preserve">oja </w:t>
      </w:r>
      <w:r w:rsidR="00880BB2">
        <w:t xml:space="preserve">Lietuvos Respublikos ūkio ministerija ir </w:t>
      </w:r>
      <w:r w:rsidR="006E3109">
        <w:softHyphen/>
      </w:r>
      <w:r w:rsidR="006E3109">
        <w:softHyphen/>
      </w:r>
      <w:r w:rsidR="006E3109">
        <w:softHyphen/>
      </w:r>
      <w:r w:rsidR="006E3109">
        <w:softHyphen/>
      </w:r>
      <w:r w:rsidR="006E3109">
        <w:softHyphen/>
      </w:r>
      <w:r w:rsidR="006E3109">
        <w:softHyphen/>
      </w:r>
      <w:r w:rsidR="006E3109">
        <w:softHyphen/>
      </w:r>
      <w:r w:rsidR="006E3109">
        <w:softHyphen/>
      </w:r>
      <w:r w:rsidR="006E3109">
        <w:softHyphen/>
      </w:r>
      <w:r w:rsidR="006E3109">
        <w:softHyphen/>
        <w:t>Lietuvos Respublikos švietimo ir mokslo</w:t>
      </w:r>
      <w:r w:rsidRPr="00803E99">
        <w:t xml:space="preserve"> ministerija (toliau </w:t>
      </w:r>
      <w:r w:rsidR="00880BB2">
        <w:t xml:space="preserve">kartu </w:t>
      </w:r>
      <w:r w:rsidRPr="00803E99">
        <w:t>– Ministerij</w:t>
      </w:r>
      <w:r w:rsidR="00880BB2">
        <w:t>os</w:t>
      </w:r>
      <w:r w:rsidRPr="00803E99">
        <w:t>)</w:t>
      </w:r>
      <w:r w:rsidR="00A17A35" w:rsidRPr="00803E99">
        <w:t xml:space="preserve"> </w:t>
      </w:r>
      <w:r w:rsidR="006E3109">
        <w:t xml:space="preserve">ir viešoji įstaiga </w:t>
      </w:r>
      <w:r w:rsidR="00880BB2">
        <w:t>Lietuvos verslo paramos agentūra</w:t>
      </w:r>
      <w:r w:rsidR="006E3109">
        <w:t xml:space="preserve"> </w:t>
      </w:r>
      <w:r w:rsidRPr="00803E99">
        <w:t>(toliau – įgyvendinančioji institucija).</w:t>
      </w:r>
    </w:p>
    <w:p w:rsidR="00B870DC" w:rsidRPr="006E3109" w:rsidRDefault="00B870DC" w:rsidP="00B30FB7">
      <w:r w:rsidRPr="00803E99">
        <w:t xml:space="preserve">6. Pagal Priemonę teikiamo finansavimo forma – </w:t>
      </w:r>
      <w:r w:rsidRPr="006E3109">
        <w:t>negrąžinamoji subsidija.</w:t>
      </w:r>
    </w:p>
    <w:p w:rsidR="00EF7AA2" w:rsidRPr="0084742D" w:rsidRDefault="00BE6078" w:rsidP="00B30FB7">
      <w:r w:rsidRPr="00803E99">
        <w:t>7</w:t>
      </w:r>
      <w:r w:rsidR="007F1131" w:rsidRPr="00803E99">
        <w:t>. Projektų atranka pagal P</w:t>
      </w:r>
      <w:r w:rsidR="00AD56D3" w:rsidRPr="00803E99">
        <w:t xml:space="preserve">riemonę bus atliekama </w:t>
      </w:r>
      <w:r w:rsidR="00AD56D3" w:rsidRPr="0084742D">
        <w:t xml:space="preserve">projektų </w:t>
      </w:r>
      <w:r w:rsidR="00AD56D3" w:rsidRPr="00C775F3">
        <w:t xml:space="preserve">konkurso </w:t>
      </w:r>
      <w:r w:rsidR="00470558">
        <w:t>vieno etapo</w:t>
      </w:r>
      <w:r w:rsidR="003D782D" w:rsidRPr="0084742D">
        <w:t xml:space="preserve"> </w:t>
      </w:r>
      <w:r w:rsidR="00AD56D3" w:rsidRPr="0084742D">
        <w:t>būdu.</w:t>
      </w:r>
    </w:p>
    <w:p w:rsidR="00A10AF9" w:rsidRPr="0084742D" w:rsidRDefault="00BE6078" w:rsidP="00B30FB7">
      <w:pPr>
        <w:rPr>
          <w:highlight w:val="yellow"/>
        </w:rPr>
      </w:pPr>
      <w:r w:rsidRPr="00803E99">
        <w:t>8</w:t>
      </w:r>
      <w:r w:rsidR="00AD56D3" w:rsidRPr="00803E99">
        <w:t xml:space="preserve">. </w:t>
      </w:r>
      <w:r w:rsidR="00C4159D" w:rsidRPr="00803E99">
        <w:t>Pa</w:t>
      </w:r>
      <w:r w:rsidR="008E0CEF" w:rsidRPr="00803E99">
        <w:t xml:space="preserve">gal Aprašą </w:t>
      </w:r>
      <w:r w:rsidR="003647DD" w:rsidRPr="00803E99">
        <w:t xml:space="preserve">projektams įgyvendinti </w:t>
      </w:r>
      <w:r w:rsidR="008E0CEF" w:rsidRPr="00803E99">
        <w:t>numatoma skirti iki</w:t>
      </w:r>
      <w:r w:rsidR="00C775F3">
        <w:t xml:space="preserve"> </w:t>
      </w:r>
      <w:r w:rsidR="0084742D" w:rsidRPr="005852B7">
        <w:t>17 958 760,00 Eur  (septyniolikos milijonų devynių šimtų penkiasdešimt aštuonių tūkstančių septynių šimtų šešiasdešimties eur</w:t>
      </w:r>
      <w:r w:rsidR="0084742D">
        <w:t xml:space="preserve">ų 00 ct) </w:t>
      </w:r>
      <w:r w:rsidR="0084742D" w:rsidRPr="005852B7">
        <w:t>Europos regioninės plėtros fondo lėšų</w:t>
      </w:r>
      <w:r w:rsidR="00880BB2">
        <w:t xml:space="preserve"> pagal </w:t>
      </w:r>
      <w:r w:rsidR="00880BB2" w:rsidRPr="00880BB2">
        <w:t>priemonę Nr. 01.2.2-LVPA-K-717</w:t>
      </w:r>
      <w:r w:rsidR="00C775F3">
        <w:t>.</w:t>
      </w:r>
      <w:r w:rsidR="00880BB2">
        <w:t xml:space="preserve"> </w:t>
      </w:r>
    </w:p>
    <w:p w:rsidR="00982EA1" w:rsidRPr="00803E99" w:rsidRDefault="009E1C30" w:rsidP="00B30FB7">
      <w:r w:rsidRPr="002C3F34">
        <w:rPr>
          <w:color w:val="000000"/>
        </w:rPr>
        <w:lastRenderedPageBreak/>
        <w:t>9</w:t>
      </w:r>
      <w:r w:rsidR="00EF5FCC" w:rsidRPr="002C3F34">
        <w:rPr>
          <w:color w:val="000000"/>
        </w:rPr>
        <w:t xml:space="preserve">. </w:t>
      </w:r>
      <w:r w:rsidR="003647DD" w:rsidRPr="002C3F34">
        <w:t>Priimdam</w:t>
      </w:r>
      <w:r w:rsidR="00880BB2">
        <w:t>os</w:t>
      </w:r>
      <w:r w:rsidR="003647DD" w:rsidRPr="002C3F34">
        <w:t xml:space="preserve"> sprendimą dėl projektų finansavimo </w:t>
      </w:r>
      <w:r w:rsidR="00363C32" w:rsidRPr="002C3F34">
        <w:t>M</w:t>
      </w:r>
      <w:r w:rsidR="002C3F34" w:rsidRPr="002C3F34">
        <w:t>inisterij</w:t>
      </w:r>
      <w:r w:rsidR="00880BB2">
        <w:t>os</w:t>
      </w:r>
      <w:r w:rsidR="002C3F34" w:rsidRPr="002C3F34">
        <w:t xml:space="preserve"> </w:t>
      </w:r>
      <w:r w:rsidR="002C3F34" w:rsidRPr="00E21EC1">
        <w:t>turi teisę</w:t>
      </w:r>
      <w:r w:rsidR="003647DD" w:rsidRPr="00E21EC1">
        <w:t xml:space="preserve"> </w:t>
      </w:r>
      <w:r w:rsidR="00D55A6A" w:rsidRPr="00E21EC1">
        <w:t xml:space="preserve">Aprašo 8 </w:t>
      </w:r>
      <w:r w:rsidR="002C3F34" w:rsidRPr="00E21EC1">
        <w:t>punkte</w:t>
      </w:r>
      <w:r w:rsidR="002C3F34" w:rsidRPr="002C3F34">
        <w:t xml:space="preserve"> </w:t>
      </w:r>
      <w:r w:rsidR="002C3F34" w:rsidRPr="00097F74">
        <w:t>nurodytą</w:t>
      </w:r>
      <w:r w:rsidR="007F1131" w:rsidRPr="002C3F34">
        <w:t xml:space="preserve"> sum</w:t>
      </w:r>
      <w:r w:rsidR="002C3F34" w:rsidRPr="002C3F34">
        <w:t>ą</w:t>
      </w:r>
      <w:r w:rsidR="007F1131" w:rsidRPr="002C3F34">
        <w:t xml:space="preserve"> padidinti</w:t>
      </w:r>
      <w:r w:rsidR="002D52FB" w:rsidRPr="002C3F34">
        <w:t>, neviršydam</w:t>
      </w:r>
      <w:r w:rsidR="005E477A">
        <w:t>os</w:t>
      </w:r>
      <w:r w:rsidR="002D52FB" w:rsidRPr="002C3F34">
        <w:t xml:space="preserve"> </w:t>
      </w:r>
      <w:r w:rsidR="00644D97" w:rsidRPr="002C3F34">
        <w:t>P</w:t>
      </w:r>
      <w:r w:rsidR="002D52FB" w:rsidRPr="002C3F34">
        <w:t xml:space="preserve">riemonių įgyvendinimo plane nurodytos </w:t>
      </w:r>
      <w:r w:rsidR="00644D97" w:rsidRPr="002C3F34">
        <w:t>P</w:t>
      </w:r>
      <w:r w:rsidR="002D52FB" w:rsidRPr="002C3F34">
        <w:t>riemonei skirtos lėšų sumos</w:t>
      </w:r>
      <w:r w:rsidR="000B3E3D" w:rsidRPr="002C3F34">
        <w:t xml:space="preserve"> ir nepažeisdam</w:t>
      </w:r>
      <w:r w:rsidR="005E477A">
        <w:t>os</w:t>
      </w:r>
      <w:r w:rsidR="000B3E3D" w:rsidRPr="002C3F34">
        <w:t xml:space="preserve"> teisėtų pareiškėjų lūkesčių</w:t>
      </w:r>
      <w:r w:rsidR="00981FF5" w:rsidRPr="002C3F34">
        <w:t>.</w:t>
      </w:r>
      <w:r w:rsidR="00981FF5" w:rsidRPr="00803E99">
        <w:t xml:space="preserve"> </w:t>
      </w:r>
    </w:p>
    <w:p w:rsidR="00701E71" w:rsidRPr="00803E99" w:rsidRDefault="00BE6078" w:rsidP="00B30FB7">
      <w:r w:rsidRPr="00803E99">
        <w:t>1</w:t>
      </w:r>
      <w:r w:rsidR="00984C92">
        <w:t>0</w:t>
      </w:r>
      <w:r w:rsidR="005E1ED5">
        <w:t>. Priemonės tikslas –</w:t>
      </w:r>
      <w:r w:rsidR="00984C92">
        <w:t xml:space="preserve"> </w:t>
      </w:r>
      <w:r w:rsidR="00370694" w:rsidRPr="00370694">
        <w:t>skatinti mokslo ir studijų institucijas MTEP veiklas vykdyti kartu su verslo įmonėmis: suinteresuoti verslo įmones praktiškai pritaikyti MTEP rezultatus, o mokslo studijų institucijas MTEP nukreipti labiausiai verslo poreikius atitinkančiomis kryptimis</w:t>
      </w:r>
      <w:r w:rsidR="00701E71" w:rsidRPr="00803E99">
        <w:t xml:space="preserve">. </w:t>
      </w:r>
    </w:p>
    <w:p w:rsidR="001013EA" w:rsidRDefault="00BE6078" w:rsidP="001013EA">
      <w:r w:rsidRPr="00803E99">
        <w:lastRenderedPageBreak/>
        <w:t>1</w:t>
      </w:r>
      <w:r w:rsidR="00984C92">
        <w:t>1</w:t>
      </w:r>
      <w:r w:rsidR="00851C4B" w:rsidRPr="00803E99">
        <w:t xml:space="preserve">. </w:t>
      </w:r>
      <w:r w:rsidR="005E1ED5">
        <w:t xml:space="preserve">Pagal Aprašą remiama ši veikla – </w:t>
      </w:r>
      <w:r w:rsidR="00370694">
        <w:t>bendrų mokslo-verslo</w:t>
      </w:r>
      <w:r w:rsidR="005E1ED5" w:rsidRPr="005E1ED5">
        <w:t xml:space="preserve"> projektų, prisidedančių prie sumanios specializacijos strategijos prioritetų įgyvendinimo, vykdymas</w:t>
      </w:r>
      <w:r w:rsidR="00AB7C70">
        <w:rPr>
          <w:rStyle w:val="Puslapioinaosnuoroda"/>
        </w:rPr>
        <w:footnoteReference w:id="1"/>
      </w:r>
      <w:r w:rsidR="005E1ED5">
        <w:t>.</w:t>
      </w:r>
    </w:p>
    <w:p w:rsidR="00D264AB" w:rsidRDefault="00D264AB" w:rsidP="001013EA">
      <w:r>
        <w:t xml:space="preserve">12. </w:t>
      </w:r>
      <w:r w:rsidRPr="00580532">
        <w:t xml:space="preserve">Nustatant, ar veikla yra MTEP veikla, vadovaujamasi Rekomenduojamos mokslinių tyrimų ir eksperimentinės plėtros etapų klasifikacijos aprašu, patvirtintu Lietuvos Respublikos Vyriausybės 2012 m. birželio 6 d. nutarimu Nr. 650 „Dėl Rekomenduojamos mokslinių tyrimų ir eksperimentinės plėtros etapų klasifikacijos aprašo patvirtinimo“, ir 2002 </w:t>
      </w:r>
      <w:r w:rsidRPr="00580532">
        <w:lastRenderedPageBreak/>
        <w:t xml:space="preserve">metų </w:t>
      </w:r>
      <w:r w:rsidRPr="00580532">
        <w:rPr>
          <w:i/>
        </w:rPr>
        <w:t>Frascati</w:t>
      </w:r>
      <w:r w:rsidRPr="00580532">
        <w:t xml:space="preserve"> vadovu („Standartin</w:t>
      </w:r>
      <w:r w:rsidRPr="00580532">
        <w:rPr>
          <w:rFonts w:hint="eastAsia"/>
        </w:rPr>
        <w:t>ė</w:t>
      </w:r>
      <w:r w:rsidRPr="00580532">
        <w:t xml:space="preserve"> praktika, si</w:t>
      </w:r>
      <w:r w:rsidRPr="00580532">
        <w:rPr>
          <w:rFonts w:hint="eastAsia"/>
        </w:rPr>
        <w:t>ū</w:t>
      </w:r>
      <w:r w:rsidRPr="00580532">
        <w:t>loma mokslini</w:t>
      </w:r>
      <w:r w:rsidRPr="00580532">
        <w:rPr>
          <w:rFonts w:hint="eastAsia"/>
        </w:rPr>
        <w:t>ų</w:t>
      </w:r>
      <w:r w:rsidRPr="00580532">
        <w:t xml:space="preserve"> tyrim</w:t>
      </w:r>
      <w:r w:rsidRPr="00580532">
        <w:rPr>
          <w:rFonts w:hint="eastAsia"/>
        </w:rPr>
        <w:t>ų</w:t>
      </w:r>
      <w:r w:rsidRPr="00580532">
        <w:t xml:space="preserve"> ir eksperimentin</w:t>
      </w:r>
      <w:r w:rsidRPr="00580532">
        <w:rPr>
          <w:rFonts w:hint="eastAsia"/>
        </w:rPr>
        <w:t>ė</w:t>
      </w:r>
      <w:r w:rsidRPr="00580532">
        <w:t>s pl</w:t>
      </w:r>
      <w:r w:rsidRPr="00580532">
        <w:rPr>
          <w:rFonts w:hint="eastAsia"/>
        </w:rPr>
        <w:t>ė</w:t>
      </w:r>
      <w:r w:rsidRPr="00580532">
        <w:t xml:space="preserve">tros statistiniams tyrimams“, </w:t>
      </w:r>
      <w:r w:rsidRPr="00580532">
        <w:rPr>
          <w:i/>
        </w:rPr>
        <w:t>Frascati</w:t>
      </w:r>
      <w:r w:rsidRPr="00580532">
        <w:t xml:space="preserve"> vadovas, Ekonominio bendradarbiavimo ir pl</w:t>
      </w:r>
      <w:r w:rsidRPr="00580532">
        <w:rPr>
          <w:rFonts w:hint="eastAsia"/>
        </w:rPr>
        <w:t>ė</w:t>
      </w:r>
      <w:r w:rsidRPr="00580532">
        <w:t>tros organizacija, 2002).</w:t>
      </w:r>
    </w:p>
    <w:p w:rsidR="007135AE" w:rsidRDefault="007F4CAE" w:rsidP="007135AE">
      <w:r w:rsidRPr="00125A06">
        <w:t>1</w:t>
      </w:r>
      <w:r w:rsidR="00125A06">
        <w:t>3</w:t>
      </w:r>
      <w:r w:rsidR="00D457A2" w:rsidRPr="00125A06">
        <w:t>.</w:t>
      </w:r>
      <w:r w:rsidR="00D457A2" w:rsidRPr="00803E99">
        <w:t xml:space="preserve"> Pagal </w:t>
      </w:r>
      <w:r w:rsidR="000A6B5C" w:rsidRPr="00803E99">
        <w:t>A</w:t>
      </w:r>
      <w:r w:rsidR="00D457A2" w:rsidRPr="00803E99">
        <w:t>praš</w:t>
      </w:r>
      <w:r w:rsidR="00E83D5C" w:rsidRPr="00803E99">
        <w:t>e nurodytą</w:t>
      </w:r>
      <w:r w:rsidR="005E1ED5">
        <w:t xml:space="preserve">  remiamą </w:t>
      </w:r>
      <w:r w:rsidR="005E1ED5" w:rsidRPr="00D02EF6">
        <w:t>veiklą</w:t>
      </w:r>
      <w:r w:rsidR="00D457A2" w:rsidRPr="00D02EF6">
        <w:t xml:space="preserve"> </w:t>
      </w:r>
      <w:r w:rsidR="00D02EF6" w:rsidRPr="00D02EF6">
        <w:t>kvietim</w:t>
      </w:r>
      <w:r w:rsidR="002C3F34">
        <w:t>ą</w:t>
      </w:r>
      <w:r w:rsidR="00D02EF6" w:rsidRPr="00D02EF6">
        <w:t xml:space="preserve"> </w:t>
      </w:r>
      <w:r w:rsidR="00F40B70" w:rsidRPr="005E1ED5">
        <w:t xml:space="preserve">teikti paraiškas </w:t>
      </w:r>
      <w:r w:rsidR="00D457A2" w:rsidRPr="005E1ED5">
        <w:t>numatoma paskelbti</w:t>
      </w:r>
      <w:r w:rsidR="005E1ED5">
        <w:t xml:space="preserve"> </w:t>
      </w:r>
      <w:r w:rsidR="005E1ED5">
        <w:softHyphen/>
      </w:r>
      <w:r w:rsidR="005E1ED5">
        <w:softHyphen/>
      </w:r>
      <w:r w:rsidR="005E1ED5">
        <w:softHyphen/>
      </w:r>
      <w:r w:rsidR="005E1ED5">
        <w:softHyphen/>
      </w:r>
      <w:r w:rsidR="005E1ED5">
        <w:softHyphen/>
      </w:r>
      <w:r w:rsidR="005E1ED5">
        <w:softHyphen/>
      </w:r>
      <w:r w:rsidR="005E1ED5">
        <w:softHyphen/>
      </w:r>
      <w:r w:rsidR="005E1ED5">
        <w:softHyphen/>
      </w:r>
      <w:r w:rsidR="005E1ED5">
        <w:softHyphen/>
        <w:t xml:space="preserve">2016 m. </w:t>
      </w:r>
      <w:r w:rsidR="00370694">
        <w:t>IV</w:t>
      </w:r>
      <w:r w:rsidR="00BF3425" w:rsidRPr="005E1ED5">
        <w:t xml:space="preserve"> ketvirtį</w:t>
      </w:r>
      <w:r w:rsidR="002C3F34">
        <w:t>.</w:t>
      </w:r>
    </w:p>
    <w:p w:rsidR="007135AE" w:rsidRDefault="007135AE" w:rsidP="007135AE">
      <w:r>
        <w:t>1</w:t>
      </w:r>
      <w:r w:rsidR="00125A06">
        <w:t>4</w:t>
      </w:r>
      <w:r>
        <w:t>. Pagal Aprašą teikiamas finansavimas yra valstybės pagalba, kuri turi tenkinti visas sąlygas, nustatytas Bendrojo bendrosios išimties reglamento I skyriuje, ir atitinkamas specialiąsias sąlygas, nustatytas Bendrojo bendrosios išimties reglamento III skyriuje</w:t>
      </w:r>
      <w:r w:rsidR="00246D87">
        <w:t>.</w:t>
      </w:r>
    </w:p>
    <w:p w:rsidR="007135AE" w:rsidRDefault="007135AE" w:rsidP="007135AE">
      <w:r>
        <w:t>1</w:t>
      </w:r>
      <w:r w:rsidR="00125A06">
        <w:t>5</w:t>
      </w:r>
      <w:r>
        <w:t>. Aprašo 11 punkte nurodytai veiklai teikiamas finansavimas turi tenkinti Bendrojo bendrosios išimties reglamento 25 straipsni</w:t>
      </w:r>
      <w:r w:rsidR="00650A2A">
        <w:t>o</w:t>
      </w:r>
      <w:r>
        <w:t xml:space="preserve"> nuostatas</w:t>
      </w:r>
      <w:r w:rsidR="00246D87">
        <w:t>.</w:t>
      </w:r>
    </w:p>
    <w:p w:rsidR="00341B0A" w:rsidRDefault="007135AE" w:rsidP="007135AE">
      <w:r>
        <w:lastRenderedPageBreak/>
        <w:t>1</w:t>
      </w:r>
      <w:r w:rsidR="00125A06">
        <w:t>6</w:t>
      </w:r>
      <w:r>
        <w:t>. Pagal Aprašą teikiama valstybės pagalba laikoma turinti skatinamąjį poveikį, jeigu atitinka Bendrojo bendrosios išimties reglamento 6 straipsnio 2 dalies nuostatas.</w:t>
      </w:r>
    </w:p>
    <w:p w:rsidR="00577AD6" w:rsidRDefault="00577AD6" w:rsidP="00577AD6">
      <w:r>
        <w:t>17. Mokslo ir studijų institucija pagal šį Aprašą nelaikoma valstybės pagalbos gavėja, jei atitinka visas šias sąlygas:</w:t>
      </w:r>
    </w:p>
    <w:p w:rsidR="00577AD6" w:rsidRDefault="00577AD6" w:rsidP="00577AD6">
      <w:r>
        <w:t>17.1. projekte dalyvauja vykdydama neekonominę veiklą, kaip ji apibrėžiama</w:t>
      </w:r>
      <w:r w:rsidR="00845710" w:rsidRPr="00845710">
        <w:t xml:space="preserve"> Europos Komisijos pranešime dėl valstybės pagalbos sąvokos (angl. Commission Notice on the notion of State aid p</w:t>
      </w:r>
      <w:r w:rsidR="00845710">
        <w:t>ursuant to Article 107(1) TFEU) ir kaip</w:t>
      </w:r>
      <w:r w:rsidR="00845710" w:rsidRPr="00845710">
        <w:t xml:space="preserve"> </w:t>
      </w:r>
      <w:r>
        <w:t xml:space="preserve"> </w:t>
      </w:r>
      <w:r w:rsidR="00845710">
        <w:t xml:space="preserve"> numatyta Bendrojo bendrosios išimties reglamento 49 punkte</w:t>
      </w:r>
      <w:r>
        <w:t>;</w:t>
      </w:r>
    </w:p>
    <w:p w:rsidR="007135AE" w:rsidRPr="00803E99" w:rsidRDefault="00577AD6" w:rsidP="007135AE">
      <w:r>
        <w:t xml:space="preserve">17.2. projekte vykdo </w:t>
      </w:r>
      <w:r w:rsidR="00E329DA">
        <w:t xml:space="preserve">ir </w:t>
      </w:r>
      <w:r>
        <w:t xml:space="preserve">nepriklausomus MTEP, </w:t>
      </w:r>
      <w:r w:rsidR="00845710">
        <w:t xml:space="preserve">kurie suprantami </w:t>
      </w:r>
      <w:r w:rsidR="00845710" w:rsidRPr="00845710">
        <w:t xml:space="preserve">vadovaujantis Europos Komisijos 2015 m. vasario 25 d. raštu dėl Europos Komisijos galutinio sprendimo C(2012) 9855 dėl Lietuvos valstybės pagalbos bylos Nr. SA.34335 (2012/N) išaiškinimo, kuriame pabrėžiama, </w:t>
      </w:r>
      <w:r w:rsidR="00845710" w:rsidRPr="00845710">
        <w:lastRenderedPageBreak/>
        <w:t>kad „nepriklausomais moksliniai tyrimai gali būti laikomi tik tada, jei jie netenkina specifinių konkrečios įmonės poreikių“.</w:t>
      </w:r>
    </w:p>
    <w:p w:rsidR="0017184B" w:rsidRPr="00803E99" w:rsidRDefault="00341B0A" w:rsidP="00B42EBF">
      <w:pPr>
        <w:pStyle w:val="Antrat1"/>
      </w:pPr>
      <w:r w:rsidRPr="00803E99">
        <w:t>II</w:t>
      </w:r>
      <w:r w:rsidR="007A2C9A" w:rsidRPr="00803E99">
        <w:t xml:space="preserve"> </w:t>
      </w:r>
      <w:r w:rsidR="0017184B" w:rsidRPr="00803E99">
        <w:t>SKYRIUS</w:t>
      </w:r>
    </w:p>
    <w:p w:rsidR="00341B0A" w:rsidRPr="00803E99" w:rsidRDefault="00341B0A" w:rsidP="00B42EBF">
      <w:pPr>
        <w:pStyle w:val="Antrat1"/>
      </w:pPr>
      <w:r w:rsidRPr="00803E99">
        <w:t>REIKALAVIMAI PAREIŠKĖJAMS IR PARTNERIAMS</w:t>
      </w:r>
    </w:p>
    <w:p w:rsidR="00E83D5C" w:rsidRPr="00803E99" w:rsidRDefault="00E83D5C" w:rsidP="00B30FB7"/>
    <w:p w:rsidR="007135AE" w:rsidRDefault="00BE6078" w:rsidP="00B30FB7">
      <w:r w:rsidRPr="00803E99">
        <w:t>1</w:t>
      </w:r>
      <w:r w:rsidR="00577AD6">
        <w:t>8</w:t>
      </w:r>
      <w:r w:rsidR="00341B0A" w:rsidRPr="00803E99">
        <w:t xml:space="preserve">. </w:t>
      </w:r>
      <w:r w:rsidR="005E1ED5">
        <w:t xml:space="preserve">Pagal Aprašą galimi pareiškėjai </w:t>
      </w:r>
      <w:r w:rsidR="00B8112F" w:rsidRPr="00803E99">
        <w:t>yra</w:t>
      </w:r>
      <w:r w:rsidR="007135AE">
        <w:t>:</w:t>
      </w:r>
    </w:p>
    <w:p w:rsidR="007135AE" w:rsidRDefault="007135AE" w:rsidP="007135AE">
      <w:r>
        <w:t>1</w:t>
      </w:r>
      <w:r w:rsidR="00577AD6">
        <w:t>8</w:t>
      </w:r>
      <w:r>
        <w:t>.1. mokslo ir studijų institucijos;</w:t>
      </w:r>
    </w:p>
    <w:p w:rsidR="007135AE" w:rsidRDefault="007135AE" w:rsidP="007135AE">
      <w:r>
        <w:t>1</w:t>
      </w:r>
      <w:r w:rsidR="00577AD6">
        <w:t>8</w:t>
      </w:r>
      <w:r>
        <w:t>.2. universitetų ligoninės.</w:t>
      </w:r>
    </w:p>
    <w:p w:rsidR="00F357A0" w:rsidRDefault="007135AE" w:rsidP="00F357A0">
      <w:r>
        <w:t>1</w:t>
      </w:r>
      <w:r w:rsidR="00577AD6">
        <w:t>9</w:t>
      </w:r>
      <w:r>
        <w:t xml:space="preserve">. Pagal Aprašą </w:t>
      </w:r>
      <w:r w:rsidR="00F357A0">
        <w:t>privalomi</w:t>
      </w:r>
      <w:r>
        <w:t xml:space="preserve"> partneriai yra</w:t>
      </w:r>
      <w:r w:rsidR="00F357A0">
        <w:t xml:space="preserve"> privatieji juridiniai asmenys.</w:t>
      </w:r>
    </w:p>
    <w:p w:rsidR="00F357A0" w:rsidRDefault="00577AD6" w:rsidP="00F357A0">
      <w:r>
        <w:t>20</w:t>
      </w:r>
      <w:r w:rsidR="00F357A0">
        <w:t>. Pagal aprašą galimi partneriai yra:</w:t>
      </w:r>
    </w:p>
    <w:p w:rsidR="00F357A0" w:rsidRDefault="00577AD6" w:rsidP="00F357A0">
      <w:r>
        <w:t>20</w:t>
      </w:r>
      <w:r w:rsidR="00F357A0">
        <w:t>.1. mokslo ir studijų institucijos;</w:t>
      </w:r>
    </w:p>
    <w:p w:rsidR="007135AE" w:rsidRDefault="00577AD6" w:rsidP="00F357A0">
      <w:r>
        <w:t>20</w:t>
      </w:r>
      <w:r w:rsidR="00F357A0">
        <w:t>.2. universitetų ligoninės.</w:t>
      </w:r>
    </w:p>
    <w:p w:rsidR="002B4E7C" w:rsidRDefault="00577AD6" w:rsidP="00B30FB7">
      <w:r>
        <w:lastRenderedPageBreak/>
        <w:t>21</w:t>
      </w:r>
      <w:r w:rsidR="00276B93" w:rsidRPr="00803E99">
        <w:t xml:space="preserve">. </w:t>
      </w:r>
      <w:r w:rsidR="00763CC2" w:rsidRPr="00803E99">
        <w:t>Pareiškėju (projekto vykdytoju) ir partneriu gali būti tik juridiniai asmenys. Pareiškėju (projekto vykdytoju) ir partneriu negali būti juridinių asmenų filialai arba atstovybės</w:t>
      </w:r>
      <w:r w:rsidR="0079024B" w:rsidRPr="00803E99">
        <w:t>.</w:t>
      </w:r>
    </w:p>
    <w:p w:rsidR="00F357A0" w:rsidRDefault="00F357A0" w:rsidP="00F357A0">
      <w:r>
        <w:t>2</w:t>
      </w:r>
      <w:r w:rsidR="00577AD6">
        <w:t>2</w:t>
      </w:r>
      <w:r>
        <w:t xml:space="preserve">. Finansavimas gali būti skiriamas pareiškėjams ir partneriams visose srityse, išskyrus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nustatytus atvejus ir Bendrojo bendrosios išimties reglamento 1 straipsnio 2–5 dalyse </w:t>
      </w:r>
      <w:r w:rsidR="0000276E">
        <w:t xml:space="preserve">ir </w:t>
      </w:r>
      <w:r>
        <w:t>4 straipsn</w:t>
      </w:r>
      <w:r w:rsidR="0000276E">
        <w:t>yje</w:t>
      </w:r>
      <w:r>
        <w:t xml:space="preserve"> nustatytus apribojimus. Pagal Aprašą finansavimas nėra teikiamas pareiškėjui (partneriui), jei jis yra priskiriamas sunkumų patiriančios įmonės kategorijai. Pagal Aprašą finansavimas neteikiamas, </w:t>
      </w:r>
      <w:r>
        <w:lastRenderedPageBreak/>
        <w:t>jeigu pareiškėjas (partneris) nėra sugrąžinęs anksčiau gautos valstybės pagalbos, kuri Europos Komisijos sprendimu pripažinta neteisėta ir nesuderinama su vidaus rinka.</w:t>
      </w:r>
    </w:p>
    <w:p w:rsidR="00F357A0" w:rsidRDefault="00F357A0" w:rsidP="00F357A0">
      <w:r>
        <w:t>2</w:t>
      </w:r>
      <w:r w:rsidR="00577AD6">
        <w:t>3</w:t>
      </w:r>
      <w:r>
        <w:t xml:space="preserve">. </w:t>
      </w:r>
      <w:r w:rsidR="00CA64E5">
        <w:t>P</w:t>
      </w:r>
      <w:r>
        <w:t xml:space="preserve">rie paraiškos turi būti pridedama galiojančios jungtinės veiklos (partnerystės) sutarties kopija. Jungtinės veiklos (partnerystės) sutartį pasirašo pareiškėjas ir visi projekto partneriai. </w:t>
      </w:r>
    </w:p>
    <w:p w:rsidR="00F357A0" w:rsidRDefault="00F357A0" w:rsidP="00F357A0">
      <w:r>
        <w:t>2</w:t>
      </w:r>
      <w:r w:rsidR="00577AD6">
        <w:t>4</w:t>
      </w:r>
      <w:r>
        <w:t>.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ir šalių atsakomybė, taip pat įsipareigojimai laikytis pagrindinių geros partnerystės praktikos taisyklių:</w:t>
      </w:r>
    </w:p>
    <w:p w:rsidR="00F357A0" w:rsidRDefault="00F357A0" w:rsidP="00F357A0">
      <w:r>
        <w:lastRenderedPageBreak/>
        <w:t>2</w:t>
      </w:r>
      <w:r w:rsidR="00577AD6">
        <w:t>4</w:t>
      </w:r>
      <w:r>
        <w:t>.1. visi partneriai turi būti perskaitę paraišką ir susipažinę su savo teisėmis ir pareigomis įgyvendinant projektą;</w:t>
      </w:r>
    </w:p>
    <w:p w:rsidR="00F357A0" w:rsidRDefault="00F357A0" w:rsidP="00F357A0">
      <w:r>
        <w:t>2</w:t>
      </w:r>
      <w:r w:rsidR="00577AD6">
        <w:t>4</w:t>
      </w:r>
      <w:r>
        <w:t>.2. įgyvendindamas projektą projekto vykdytojas privalo reguliariai konsultuotis su partneriais ir nuolat juos informuoti apie projekto įgyvendinimo eigą;</w:t>
      </w:r>
    </w:p>
    <w:p w:rsidR="00F357A0" w:rsidRDefault="00F357A0" w:rsidP="00F357A0">
      <w:r>
        <w:t>2</w:t>
      </w:r>
      <w:r w:rsidR="00577AD6">
        <w:t>4</w:t>
      </w:r>
      <w:r>
        <w:t>.3. projekto vykdytojas visiems partneriams privalo persiųsti visų įgyvendinančiajai institucijai teikiamų ataskaitų kopijas;</w:t>
      </w:r>
    </w:p>
    <w:p w:rsidR="00F357A0" w:rsidRDefault="00F357A0" w:rsidP="00F357A0">
      <w:r>
        <w:t>2</w:t>
      </w:r>
      <w:r w:rsidR="00577AD6">
        <w:t>4</w:t>
      </w:r>
      <w:r>
        <w:t>.4. visi projekto pakeitimai, turintys įtakos partnerių įsipareigojimams ir teisėms, prieš kreipiantis į įgyvendinančiąją instituciją pirmiausia turi būti suderinti su partneriais.</w:t>
      </w:r>
    </w:p>
    <w:p w:rsidR="00A81626" w:rsidRPr="00803E99" w:rsidRDefault="00A81626" w:rsidP="00C63E43"/>
    <w:p w:rsidR="0017184B" w:rsidRPr="00803E99" w:rsidRDefault="0018255A" w:rsidP="00B42EBF">
      <w:pPr>
        <w:pStyle w:val="Antrat1"/>
      </w:pPr>
      <w:r w:rsidRPr="00803E99">
        <w:t>III</w:t>
      </w:r>
      <w:r w:rsidR="007A2C9A" w:rsidRPr="00803E99">
        <w:t xml:space="preserve"> </w:t>
      </w:r>
      <w:r w:rsidR="0017184B" w:rsidRPr="00803E99">
        <w:t>SKYRIUS</w:t>
      </w:r>
    </w:p>
    <w:p w:rsidR="0018255A" w:rsidRPr="00803E99" w:rsidRDefault="0018255A" w:rsidP="00B42EBF">
      <w:pPr>
        <w:pStyle w:val="Antrat1"/>
      </w:pPr>
      <w:r w:rsidRPr="00803E99">
        <w:t xml:space="preserve"> PROJEKTAMS</w:t>
      </w:r>
      <w:r w:rsidR="00792A49" w:rsidRPr="00803E99">
        <w:t xml:space="preserve"> TAIKOMI REIKALAVIMAI</w:t>
      </w:r>
    </w:p>
    <w:p w:rsidR="00792A49" w:rsidRPr="00803E99" w:rsidRDefault="00792A49" w:rsidP="00B30FB7"/>
    <w:p w:rsidR="002B4E7C" w:rsidRDefault="00F357A0" w:rsidP="00B30FB7">
      <w:r>
        <w:t>2</w:t>
      </w:r>
      <w:r w:rsidR="00577AD6">
        <w:t>5</w:t>
      </w:r>
      <w:r w:rsidR="00D84416" w:rsidRPr="00803E99">
        <w:t>.</w:t>
      </w:r>
      <w:r w:rsidR="00D84416" w:rsidRPr="00803E99">
        <w:tab/>
        <w:t>Projektas turi atitikti Projektų taisyklių 10 skirsnyje nusta</w:t>
      </w:r>
      <w:r w:rsidR="002B4E7C">
        <w:t>tytus bendruosius reikalavimus.</w:t>
      </w:r>
    </w:p>
    <w:p w:rsidR="00F543EF" w:rsidRDefault="00F357A0">
      <w:r>
        <w:t>2</w:t>
      </w:r>
      <w:r w:rsidR="00577AD6">
        <w:t>6</w:t>
      </w:r>
      <w:r w:rsidR="00D84416" w:rsidRPr="00803E99">
        <w:t>.</w:t>
      </w:r>
      <w:r w:rsidR="00D84416" w:rsidRPr="00803E99">
        <w:tab/>
        <w:t>Projektas turi atitikti š</w:t>
      </w:r>
      <w:r w:rsidR="00125A06">
        <w:t>į</w:t>
      </w:r>
      <w:r w:rsidR="00D84416" w:rsidRPr="00803E99">
        <w:t xml:space="preserve"> special</w:t>
      </w:r>
      <w:r w:rsidR="00125A06">
        <w:t>ųjį</w:t>
      </w:r>
      <w:r w:rsidR="00D84416" w:rsidRPr="00803E99">
        <w:t xml:space="preserve"> projektų atrankos kriterij</w:t>
      </w:r>
      <w:r w:rsidR="00125A06">
        <w:t>ų</w:t>
      </w:r>
      <w:r w:rsidR="002B4E7C">
        <w:t>:</w:t>
      </w:r>
      <w:r w:rsidR="00125A06">
        <w:t xml:space="preserve"> p</w:t>
      </w:r>
      <w:r w:rsidR="003B110D" w:rsidRPr="003B110D">
        <w:t>rojektas atitinka Prioritetinių mokslinių tyrimų ir eksperimentinės (socialinės, kultūrinės) plėtros ir inovacijų raidos (sumaniosios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nuostatas ir bent vieno šioje programoje nustatyto prioriteto veiksmų planą</w:t>
      </w:r>
      <w:r w:rsidR="003B110D">
        <w:t xml:space="preserve"> (v</w:t>
      </w:r>
      <w:r w:rsidR="003B110D" w:rsidRPr="003B110D">
        <w:t xml:space="preserve">ertinama, ar projektas prisideda prie Prioritetinių mokslinių tyrimų ir eksperimentinės </w:t>
      </w:r>
      <w:r w:rsidR="003B110D" w:rsidRPr="003B110D">
        <w:lastRenderedPageBreak/>
        <w:t>(socialinės, kultūrinės) plėtros ir inovacijų raidos (sumaniosios specializacijos) krypčių ir jų prioritetų įgyvendinimo programos ir atitinka bent vieno konkretaus prioriteto veiksmų plane nustatytą bent vieną prioriteto teminį specifiškumą</w:t>
      </w:r>
      <w:r w:rsidR="003B110D">
        <w:t>)</w:t>
      </w:r>
      <w:r w:rsidR="00DA59B2" w:rsidRPr="00DA59B2">
        <w:t>.</w:t>
      </w:r>
    </w:p>
    <w:p w:rsidR="0068598F" w:rsidRPr="00803E99" w:rsidRDefault="003B110D" w:rsidP="003C43D9">
      <w:r>
        <w:t>2</w:t>
      </w:r>
      <w:r w:rsidR="00577AD6">
        <w:t>7</w:t>
      </w:r>
      <w:r w:rsidR="0068598F">
        <w:t xml:space="preserve">. </w:t>
      </w:r>
      <w:r w:rsidR="0068598F" w:rsidRPr="00060C9C">
        <w:t>Projektu turi būti prisidedama prie Europos Sąjungos Baltijos jūros regiono strategijos</w:t>
      </w:r>
      <w:r w:rsidR="0068598F" w:rsidRPr="000F601C">
        <w:t xml:space="preserve">, patvirtintos </w:t>
      </w:r>
      <w:r w:rsidR="0068598F" w:rsidRPr="008D05FC">
        <w:rPr>
          <w:color w:val="000000"/>
        </w:rPr>
        <w:t xml:space="preserve">Europos Komisijos (toliau – EK) 2009 m. birželio 10 d. komunikatu Nr. COM(2009) 248 final, kuri skelbiama Europos Komisijos svetainėje adresu </w:t>
      </w:r>
      <w:hyperlink r:id="rId8" w:anchor="1" w:history="1">
        <w:r w:rsidR="0068598F" w:rsidRPr="00060C9C">
          <w:rPr>
            <w:color w:val="000000"/>
            <w:u w:val="single"/>
          </w:rPr>
          <w:t>http://ec.europa.eu/regional_policy/lt/policy/cooperation/macro-regional-strategies/baltic-sea/library/#1</w:t>
        </w:r>
      </w:hyperlink>
      <w:r w:rsidR="0068598F" w:rsidRPr="006A08D3">
        <w:t xml:space="preserve"> (toliau – ES BJRS), tikslo </w:t>
      </w:r>
      <w:r w:rsidR="0068598F">
        <w:t xml:space="preserve">– didinti regiono klestėjimą, </w:t>
      </w:r>
      <w:r w:rsidR="0068598F" w:rsidRPr="009533BF">
        <w:t xml:space="preserve">įgyvendinimo pagal ES BJRS veiksmų plane, </w:t>
      </w:r>
      <w:r w:rsidR="0068598F" w:rsidRPr="009533BF">
        <w:rPr>
          <w:iCs/>
        </w:rPr>
        <w:t>patvirtintame EK 2015 m. rugsėjo 10 d. sprendimu Nr. SWD(2015)177 final,</w:t>
      </w:r>
      <w:r w:rsidR="0068598F" w:rsidRPr="009533BF">
        <w:rPr>
          <w:bCs/>
          <w:lang w:eastAsia="lt-LT"/>
        </w:rPr>
        <w:t xml:space="preserve"> kuris skelbiamas </w:t>
      </w:r>
      <w:r w:rsidR="0068598F" w:rsidRPr="009533BF">
        <w:rPr>
          <w:color w:val="000000"/>
        </w:rPr>
        <w:t xml:space="preserve">EK svetainėje </w:t>
      </w:r>
      <w:r w:rsidR="0068598F" w:rsidRPr="009533BF">
        <w:rPr>
          <w:bCs/>
          <w:lang w:eastAsia="lt-LT"/>
        </w:rPr>
        <w:t>ad</w:t>
      </w:r>
      <w:r w:rsidR="0068598F" w:rsidRPr="009533BF">
        <w:rPr>
          <w:bCs/>
          <w:lang w:eastAsia="lt-LT"/>
        </w:rPr>
        <w:lastRenderedPageBreak/>
        <w:t xml:space="preserve">resu </w:t>
      </w:r>
      <w:hyperlink r:id="rId9" w:anchor="1" w:history="1">
        <w:r w:rsidR="0068598F" w:rsidRPr="00060C9C">
          <w:rPr>
            <w:color w:val="000000"/>
            <w:u w:val="single"/>
          </w:rPr>
          <w:t>http://ec.europa.eu/regional_policy/lt/policy/cooperation/macro-regional-strategies/baltic-sea/library/#1</w:t>
        </w:r>
      </w:hyperlink>
      <w:r w:rsidR="0068598F" w:rsidRPr="006A08D3">
        <w:rPr>
          <w:color w:val="000000"/>
        </w:rPr>
        <w:t>,</w:t>
      </w:r>
      <w:r w:rsidR="0068598F" w:rsidRPr="006A08D3">
        <w:t xml:space="preserve"> numatytą politinę sritį „Inovacijos“</w:t>
      </w:r>
      <w:r w:rsidR="0068598F" w:rsidRPr="00060C9C">
        <w:rPr>
          <w:i/>
        </w:rPr>
        <w:t>.</w:t>
      </w:r>
    </w:p>
    <w:p w:rsidR="001B4A70" w:rsidRPr="00A16599" w:rsidRDefault="00A81626" w:rsidP="00B30FB7">
      <w:r>
        <w:t>2</w:t>
      </w:r>
      <w:r w:rsidR="00577AD6">
        <w:t>8</w:t>
      </w:r>
      <w:r w:rsidR="00D84416" w:rsidRPr="00803E99">
        <w:t>. Projekt</w:t>
      </w:r>
      <w:r w:rsidR="00CF2E9C" w:rsidRPr="00803E99">
        <w:t>ų</w:t>
      </w:r>
      <w:r w:rsidR="00D84416" w:rsidRPr="00803E99">
        <w:t xml:space="preserve"> </w:t>
      </w:r>
      <w:r w:rsidR="00CF2E9C" w:rsidRPr="00803E99">
        <w:t>atranka vykdoma</w:t>
      </w:r>
      <w:r w:rsidR="00AA4FF5" w:rsidRPr="00803E99">
        <w:t xml:space="preserve"> </w:t>
      </w:r>
      <w:r w:rsidR="00CF2E9C" w:rsidRPr="00803E99">
        <w:t xml:space="preserve">vadovaujantis </w:t>
      </w:r>
      <w:r w:rsidR="00D84416" w:rsidRPr="00803E99">
        <w:t>prioritetini</w:t>
      </w:r>
      <w:r w:rsidR="00CF2E9C" w:rsidRPr="00803E99">
        <w:t>ai</w:t>
      </w:r>
      <w:r w:rsidR="00D84416" w:rsidRPr="00803E99">
        <w:t>s projektų atrankos kriterij</w:t>
      </w:r>
      <w:r w:rsidR="00CF2E9C" w:rsidRPr="00803E99">
        <w:t>ai</w:t>
      </w:r>
      <w:r w:rsidR="00D84416" w:rsidRPr="00803E99">
        <w:t>s, nurodyt</w:t>
      </w:r>
      <w:r w:rsidR="00CF2E9C" w:rsidRPr="00803E99">
        <w:t>ai</w:t>
      </w:r>
      <w:r w:rsidR="00D84416" w:rsidRPr="00803E99">
        <w:t xml:space="preserve">s Aprašo 2 priede. </w:t>
      </w:r>
      <w:r w:rsidR="00722384" w:rsidRPr="00803E99">
        <w:t>Už atitiktį šiems prioritetiniams projektų atrankos kriterijams projektams skiriami balai</w:t>
      </w:r>
      <w:r w:rsidR="00073CE2" w:rsidRPr="00803E99">
        <w:t xml:space="preserve"> (maksimalus galimas balų skaičius pagal kiekvieną kriterijų nurodytas Aprašo 2 priede). </w:t>
      </w:r>
      <w:r w:rsidR="00722384" w:rsidRPr="00803E99">
        <w:t xml:space="preserve"> </w:t>
      </w:r>
      <w:r w:rsidR="0000781B" w:rsidRPr="00A16599">
        <w:t xml:space="preserve">Pagal ši Aprašą privaloma surinkti minimali balų suma yra </w:t>
      </w:r>
      <w:r w:rsidR="001807EE" w:rsidRPr="00A16599">
        <w:t>35</w:t>
      </w:r>
      <w:r w:rsidR="001B4A70" w:rsidRPr="00A16599">
        <w:t xml:space="preserve">. </w:t>
      </w:r>
      <w:r w:rsidR="003B110D" w:rsidRPr="00A16599">
        <w:t>Jeigu projektai surenka vienodą balų skaičių, tuomet projektai išdėstomi Projektų taisyklių 151 punkte nustatyta tvarka.</w:t>
      </w:r>
    </w:p>
    <w:p w:rsidR="001B4A70" w:rsidRPr="00803E99" w:rsidRDefault="00A81626" w:rsidP="00B30FB7">
      <w:r w:rsidRPr="00A16599">
        <w:t>2</w:t>
      </w:r>
      <w:r w:rsidR="00577AD6">
        <w:t>9</w:t>
      </w:r>
      <w:r w:rsidR="001B4A70" w:rsidRPr="00A16599">
        <w:t xml:space="preserve">. Jei projekto naudos ir kokybės vertinimo metu projektui suteikiama mažiau kaip </w:t>
      </w:r>
      <w:r w:rsidR="001807EE" w:rsidRPr="00A16599">
        <w:t>35</w:t>
      </w:r>
      <w:r w:rsidR="001B4A70" w:rsidRPr="00A16599">
        <w:t xml:space="preserve"> bal</w:t>
      </w:r>
      <w:r w:rsidR="00ED643E" w:rsidRPr="00A16599">
        <w:t>a</w:t>
      </w:r>
      <w:r w:rsidR="001807EE" w:rsidRPr="00A16599">
        <w:t>i</w:t>
      </w:r>
      <w:r w:rsidR="00ED643E" w:rsidRPr="00A16599">
        <w:t xml:space="preserve"> </w:t>
      </w:r>
      <w:r w:rsidR="001B4A70" w:rsidRPr="00A16599">
        <w:t>paraiška atmetama.</w:t>
      </w:r>
    </w:p>
    <w:p w:rsidR="00837E5A" w:rsidRDefault="00577AD6" w:rsidP="00B30FB7">
      <w:r>
        <w:t>30</w:t>
      </w:r>
      <w:r w:rsidR="002B603C" w:rsidRPr="00803E99">
        <w:t xml:space="preserve">. Pagal Aprašą </w:t>
      </w:r>
      <w:r w:rsidR="002B603C" w:rsidRPr="00837E5A">
        <w:t>nefinansuojami d</w:t>
      </w:r>
      <w:r w:rsidR="00837E5A">
        <w:t>idelės apimties projektai.</w:t>
      </w:r>
    </w:p>
    <w:p w:rsidR="00D02EF6" w:rsidRDefault="00577AD6" w:rsidP="00B30FB7">
      <w:r>
        <w:lastRenderedPageBreak/>
        <w:t>31</w:t>
      </w:r>
      <w:r w:rsidR="003937B3" w:rsidRPr="00803E99">
        <w:t xml:space="preserve">. </w:t>
      </w:r>
      <w:r w:rsidR="00A04F42" w:rsidRPr="00803E99">
        <w:t xml:space="preserve">Teikiamų pagal Aprašą projektų </w:t>
      </w:r>
      <w:r w:rsidR="0087398D" w:rsidRPr="00803E99">
        <w:t xml:space="preserve">veiklų </w:t>
      </w:r>
      <w:r w:rsidR="00A04F42" w:rsidRPr="00803E99">
        <w:t>įgyvendinimo truk</w:t>
      </w:r>
      <w:r w:rsidR="00D02EF6">
        <w:t>mė turi būti ne ilgesnė kaip 36</w:t>
      </w:r>
      <w:r w:rsidR="00A04F42" w:rsidRPr="00803E99">
        <w:t> </w:t>
      </w:r>
      <w:r w:rsidR="00D02EF6">
        <w:t>mėnesiai</w:t>
      </w:r>
      <w:r w:rsidR="00A04F42" w:rsidRPr="00803E99">
        <w:t xml:space="preserve"> nuo projekto sutarties </w:t>
      </w:r>
      <w:r w:rsidR="006D60A1" w:rsidRPr="00803E99">
        <w:t>pasirašymo dienos.</w:t>
      </w:r>
    </w:p>
    <w:p w:rsidR="006507C9" w:rsidRPr="001A169C" w:rsidRDefault="003B110D" w:rsidP="00B30FB7">
      <w:r>
        <w:t>3</w:t>
      </w:r>
      <w:r w:rsidR="00577AD6">
        <w:t>2</w:t>
      </w:r>
      <w:r w:rsidR="001C036E" w:rsidRPr="00803E99">
        <w:t xml:space="preserve">. </w:t>
      </w:r>
      <w:r w:rsidR="00AC75EB" w:rsidRPr="00803E99">
        <w:t xml:space="preserve">Tam tikrais </w:t>
      </w:r>
      <w:r w:rsidR="00A04F42" w:rsidRPr="00803E99">
        <w:t xml:space="preserve">atvejais dėl objektyvių priežasčių, kurių projekto vykdytojas negalėjo numatyti paraiškos pateikimo ir vertinimo metu, projekto </w:t>
      </w:r>
      <w:r w:rsidR="004D2639" w:rsidRPr="00803E99">
        <w:t>veiklų</w:t>
      </w:r>
      <w:r w:rsidR="00627A1C" w:rsidRPr="00803E99">
        <w:t xml:space="preserve"> įgyvendinimo</w:t>
      </w:r>
      <w:r w:rsidR="00A04F42" w:rsidRPr="00803E99">
        <w:t xml:space="preserve"> laikotarpis gali būti pratęstas</w:t>
      </w:r>
      <w:r w:rsidR="00650A2A">
        <w:t xml:space="preserve"> Projektų taisyklių nustatyta tvarka</w:t>
      </w:r>
      <w:r w:rsidR="00AE7089">
        <w:t>, bet ne ilgiau kaip 6 mėnesius</w:t>
      </w:r>
      <w:r w:rsidR="00ED643E" w:rsidRPr="001A169C">
        <w:t>.</w:t>
      </w:r>
    </w:p>
    <w:p w:rsidR="007A69C3" w:rsidRDefault="003B110D" w:rsidP="00B30FB7">
      <w:pPr>
        <w:rPr>
          <w:i/>
        </w:rPr>
      </w:pPr>
      <w:r>
        <w:t>3</w:t>
      </w:r>
      <w:r w:rsidR="00577AD6">
        <w:t>3</w:t>
      </w:r>
      <w:r w:rsidR="007A69C3" w:rsidRPr="007D6147">
        <w:t>. Projektas gali būti pradėtas įgyvendinti ne anksčiau nei po paraiškos registravimo įgyvendinančiojoje institucijoje dienos, tačiau projekto išlaidos nuo paraiškos registravimo dienos iki projekto sutarties pasirašymo yra patiriamos pareiškėjo ir partnerio (-ių) rizika. Jeigu projektas, kuriam prašoma finansavimo pradedamas įgyvendinti iki paraiškos registravimo įgyvendinančioje institucijoje dienos, visas projektas tampa netinkamas ir jam finansavimas neskiriamas.</w:t>
      </w:r>
    </w:p>
    <w:p w:rsidR="006507C9" w:rsidRDefault="003B110D" w:rsidP="00B30FB7">
      <w:r>
        <w:lastRenderedPageBreak/>
        <w:t>3</w:t>
      </w:r>
      <w:r w:rsidR="00577AD6">
        <w:t>4</w:t>
      </w:r>
      <w:r w:rsidR="006507C9" w:rsidRPr="006507C9">
        <w:t>.</w:t>
      </w:r>
      <w:r w:rsidR="00DF1EF0" w:rsidRPr="006507C9">
        <w:t xml:space="preserve"> </w:t>
      </w:r>
      <w:r w:rsidR="006507C9" w:rsidRPr="006507C9">
        <w:t xml:space="preserve">Projekto veiklos turi būti vykdomos Lietuvos Respublikoje arba kitose ES valstybėse narėse, jei jas vykdant sukurti produktai, rezultatai ir nauda (ar jų dalis, proporcinga Lietuvos Respublikos finansiniam įnašui) atitenka Lietuvos Respublikai. Jeigu projektų veiklos vykdomos ne Lietuvos Respublikoje, tokių veiklų išlaidos neturi </w:t>
      </w:r>
      <w:r w:rsidR="006507C9" w:rsidRPr="009175A5">
        <w:t>viršyti 15 procentų</w:t>
      </w:r>
      <w:r w:rsidR="006507C9" w:rsidRPr="006507C9">
        <w:t xml:space="preserve"> projekto ti</w:t>
      </w:r>
      <w:r w:rsidR="006507C9">
        <w:t>nkamų finansuoti išlaidų sumos.</w:t>
      </w:r>
      <w:r>
        <w:t xml:space="preserve"> </w:t>
      </w:r>
      <w:r w:rsidRPr="003B110D">
        <w:t>Projekto veiklų vykdymo vieta yra laikoma vieta, kurioje projekto veiklą vykdo projektą vykdantis personalas, kaip jis apibrėžtas Rekomendacijų dėl projektų išlaidų atitikties Europos Sąjungos struktūrinių fondų reikalavimams, kurios patvirtintos Žmogiškųjų išteklių plėtros veiksmų programos, Ekonomikos augimo veiksmų programos, Sanglaudos skatinimo veiksmų programos ir 2014–2020 metų Europos Sąjungos fondų investicijų veiksmų programos val</w:t>
      </w:r>
      <w:r w:rsidRPr="003B110D">
        <w:lastRenderedPageBreak/>
        <w:t xml:space="preserve">dymo komitetų 2014 m. liepos 4 d. protokolu Nr. 34 (toliau – Rekomendacijos)  (su vėlesniais pakeitimais) ir paskelbtos ES struktūrinių fondų svetainėje adresu www.esinvesticijos.lt.  </w:t>
      </w:r>
    </w:p>
    <w:p w:rsidR="0018255A" w:rsidRPr="006507C9" w:rsidRDefault="003B110D" w:rsidP="00B30FB7">
      <w:r>
        <w:t>3</w:t>
      </w:r>
      <w:r w:rsidR="00577AD6">
        <w:t>5</w:t>
      </w:r>
      <w:r w:rsidR="006507C9" w:rsidRPr="009175A5">
        <w:t>. Pareiškėjas paraiškoje nurodo, kuriai iš sumanios specializacijos krypčių ir šių krypčių prioritetų, nurodytų Prioritetinių mokslinių tyrimų ir eksperimentinės (socialinės, kultūrinės) plėtros ir inovacijų raidos (sumaniosios specializacijos) krypčių ir jų prioritetų įgyvendinimo programoje, patvirtintoje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priskiriamas projektas, taip pat nurodo</w:t>
      </w:r>
      <w:r w:rsidR="00ED643E" w:rsidRPr="009175A5">
        <w:t>,</w:t>
      </w:r>
      <w:r w:rsidR="006507C9" w:rsidRPr="009175A5">
        <w:t xml:space="preserve"> kurį prioriteto teminį specifiškumą atitinka projektas.</w:t>
      </w:r>
    </w:p>
    <w:p w:rsidR="00EA6D86" w:rsidRPr="00EA6D86" w:rsidRDefault="00EA6D86" w:rsidP="00EA6D86">
      <w:pPr>
        <w:rPr>
          <w:rFonts w:eastAsia="Calibri"/>
        </w:rPr>
      </w:pPr>
      <w:r w:rsidRPr="00EA6D86">
        <w:rPr>
          <w:rFonts w:eastAsia="Calibri"/>
        </w:rPr>
        <w:t>3</w:t>
      </w:r>
      <w:r w:rsidR="00577AD6">
        <w:rPr>
          <w:rFonts w:eastAsia="Calibri"/>
        </w:rPr>
        <w:t>6</w:t>
      </w:r>
      <w:r w:rsidRPr="00EA6D86">
        <w:rPr>
          <w:rFonts w:eastAsia="Calibri"/>
        </w:rPr>
        <w:t>. Proj</w:t>
      </w:r>
      <w:r>
        <w:rPr>
          <w:rFonts w:eastAsia="Calibri"/>
        </w:rPr>
        <w:t>ektu</w:t>
      </w:r>
      <w:r w:rsidRPr="00EA6D86">
        <w:rPr>
          <w:rFonts w:eastAsia="Calibri"/>
        </w:rPr>
        <w:t xml:space="preserve"> turi būti siekiama visų išvardintų stebėsenos rodiklių:</w:t>
      </w:r>
    </w:p>
    <w:p w:rsidR="00EA6D86" w:rsidRPr="00EA6D86" w:rsidRDefault="00EA6D86" w:rsidP="00EA6D86">
      <w:pPr>
        <w:rPr>
          <w:rFonts w:eastAsia="Calibri"/>
        </w:rPr>
      </w:pPr>
      <w:r w:rsidRPr="00EA6D86">
        <w:rPr>
          <w:rFonts w:eastAsia="Calibri"/>
        </w:rPr>
        <w:lastRenderedPageBreak/>
        <w:t>3</w:t>
      </w:r>
      <w:r w:rsidR="00577AD6">
        <w:rPr>
          <w:rFonts w:eastAsia="Calibri"/>
        </w:rPr>
        <w:t>6</w:t>
      </w:r>
      <w:r w:rsidRPr="00EA6D86">
        <w:rPr>
          <w:rFonts w:eastAsia="Calibri"/>
        </w:rPr>
        <w:t>.1. produkto rodiklis „Subsidijas gaunančių įmonių skaičius“ (P.B.202);</w:t>
      </w:r>
    </w:p>
    <w:p w:rsidR="00EA6D86" w:rsidRPr="00EA6D86" w:rsidRDefault="00EA6D86" w:rsidP="00EA6D86">
      <w:pPr>
        <w:rPr>
          <w:rFonts w:eastAsia="Calibri"/>
        </w:rPr>
      </w:pPr>
      <w:r w:rsidRPr="00EA6D86">
        <w:rPr>
          <w:rFonts w:eastAsia="Calibri"/>
        </w:rPr>
        <w:t>3</w:t>
      </w:r>
      <w:r w:rsidR="00577AD6">
        <w:rPr>
          <w:rFonts w:eastAsia="Calibri"/>
        </w:rPr>
        <w:t>6</w:t>
      </w:r>
      <w:r w:rsidRPr="00EA6D86">
        <w:rPr>
          <w:rFonts w:eastAsia="Calibri"/>
        </w:rPr>
        <w:t xml:space="preserve">.2. produkto rodiklis „Įmonių, bendradarbiaujančių su tyrimų institucijomis, skaičius“ (P.B.226); </w:t>
      </w:r>
    </w:p>
    <w:p w:rsidR="00EA6D86" w:rsidRPr="00EA6D86" w:rsidRDefault="00EA6D86" w:rsidP="00EA6D86">
      <w:pPr>
        <w:rPr>
          <w:rFonts w:eastAsia="Calibri"/>
        </w:rPr>
      </w:pPr>
      <w:r w:rsidRPr="00EA6D86">
        <w:rPr>
          <w:rFonts w:eastAsia="Calibri"/>
        </w:rPr>
        <w:t>3</w:t>
      </w:r>
      <w:r w:rsidR="00577AD6">
        <w:rPr>
          <w:rFonts w:eastAsia="Calibri"/>
        </w:rPr>
        <w:t>6</w:t>
      </w:r>
      <w:r w:rsidRPr="00EA6D86">
        <w:rPr>
          <w:rFonts w:eastAsia="Calibri"/>
        </w:rPr>
        <w:t xml:space="preserve">.3. produkto rodiklis „Privačios investicijos, atitinkančios viešąją paramą inovacijoms arba MTEP projektams“ (P.B.227); </w:t>
      </w:r>
    </w:p>
    <w:p w:rsidR="00EA6D86" w:rsidRPr="00EA6D86" w:rsidRDefault="00EA6D86" w:rsidP="00EA6D86">
      <w:pPr>
        <w:rPr>
          <w:rFonts w:eastAsia="Calibri"/>
        </w:rPr>
      </w:pPr>
      <w:r w:rsidRPr="00EA6D86">
        <w:rPr>
          <w:rFonts w:eastAsia="Calibri"/>
        </w:rPr>
        <w:t>3</w:t>
      </w:r>
      <w:r w:rsidR="00577AD6">
        <w:rPr>
          <w:rFonts w:eastAsia="Calibri"/>
        </w:rPr>
        <w:t>6</w:t>
      </w:r>
      <w:r w:rsidRPr="00EA6D86">
        <w:rPr>
          <w:rFonts w:eastAsia="Calibri"/>
        </w:rPr>
        <w:t>.4. produkto rodiklis „Investicijas gavusių mokslo ir studijų institucijų pateiktos patentų paraiškos“ (P.S.305);</w:t>
      </w:r>
    </w:p>
    <w:p w:rsidR="00EA6D86" w:rsidRPr="00EA6D86" w:rsidRDefault="00EA6D86" w:rsidP="00EA6D86">
      <w:pPr>
        <w:rPr>
          <w:rFonts w:eastAsia="Calibri"/>
        </w:rPr>
      </w:pPr>
      <w:r w:rsidRPr="00EA6D86">
        <w:rPr>
          <w:rFonts w:eastAsia="Calibri"/>
        </w:rPr>
        <w:t>3</w:t>
      </w:r>
      <w:r w:rsidR="00577AD6">
        <w:rPr>
          <w:rFonts w:eastAsia="Calibri"/>
        </w:rPr>
        <w:t>6</w:t>
      </w:r>
      <w:r w:rsidRPr="00EA6D86">
        <w:rPr>
          <w:rFonts w:eastAsia="Calibri"/>
        </w:rPr>
        <w:t>.5. produkto rodiklis „Įgyvendinti MTEP projektai“ (P.S.396).</w:t>
      </w:r>
    </w:p>
    <w:p w:rsidR="00554917" w:rsidRPr="0000711F" w:rsidRDefault="00EA6D86" w:rsidP="00B30FB7">
      <w:r>
        <w:t>3</w:t>
      </w:r>
      <w:r w:rsidR="00577AD6">
        <w:t>7</w:t>
      </w:r>
      <w:r w:rsidR="00554917" w:rsidRPr="0000711F">
        <w:t xml:space="preserve">. Aprašo </w:t>
      </w:r>
      <w:r>
        <w:t>3</w:t>
      </w:r>
      <w:r w:rsidR="00577AD6">
        <w:t>6</w:t>
      </w:r>
      <w:r>
        <w:t>.1 – 3</w:t>
      </w:r>
      <w:r w:rsidR="00577AD6">
        <w:t>6</w:t>
      </w:r>
      <w:r>
        <w:t>.5</w:t>
      </w:r>
      <w:r w:rsidR="0011051C" w:rsidRPr="0000711F">
        <w:t xml:space="preserve"> </w:t>
      </w:r>
      <w:r w:rsidR="00554917" w:rsidRPr="0000711F">
        <w:t xml:space="preserve">papunkčiuose nurodytų priemonės įgyvendinimo stebėsenos rodiklių skaičiavimo aprašas nustatytas Veiksmų programos stebėsenos rodiklių skaičiavimo apraše. Visų priemonės įgyvendinimo stebėsenos rodiklių skaičiavimo aprašai skelbiami ES struktūrinių fondų svetainėje </w:t>
      </w:r>
      <w:hyperlink r:id="rId10" w:history="1">
        <w:r w:rsidR="00554917" w:rsidRPr="0000711F">
          <w:rPr>
            <w:rStyle w:val="Hipersaitas"/>
          </w:rPr>
          <w:t>www.esinvesticijos.lt</w:t>
        </w:r>
      </w:hyperlink>
      <w:r w:rsidR="00554917" w:rsidRPr="0000711F">
        <w:t>.</w:t>
      </w:r>
    </w:p>
    <w:p w:rsidR="00DB6D23" w:rsidRDefault="00881C2D" w:rsidP="00047FCF">
      <w:r>
        <w:lastRenderedPageBreak/>
        <w:t>3</w:t>
      </w:r>
      <w:r w:rsidR="00577AD6">
        <w:t>8</w:t>
      </w:r>
      <w:r w:rsidR="00245C96" w:rsidRPr="00803E99">
        <w:t xml:space="preserve">. </w:t>
      </w:r>
      <w:r w:rsidR="00FB501E" w:rsidRPr="00803E99">
        <w:t>Projekto pareng</w:t>
      </w:r>
      <w:r w:rsidR="00EB7589">
        <w:t>tumui taikom</w:t>
      </w:r>
      <w:r w:rsidR="00DB6D23">
        <w:t>i</w:t>
      </w:r>
      <w:r w:rsidR="00EB7589">
        <w:t xml:space="preserve"> ši</w:t>
      </w:r>
      <w:r w:rsidR="00DB6D23">
        <w:t>e</w:t>
      </w:r>
      <w:r w:rsidR="00EB7589">
        <w:t xml:space="preserve"> reikalavima</w:t>
      </w:r>
      <w:r w:rsidR="00DB6D23">
        <w:t>i:</w:t>
      </w:r>
    </w:p>
    <w:p w:rsidR="00EB7589" w:rsidRDefault="00577AD6" w:rsidP="00047FCF">
      <w:r>
        <w:t>38</w:t>
      </w:r>
      <w:r w:rsidR="00DB6D23">
        <w:t>.1.</w:t>
      </w:r>
      <w:r w:rsidR="00687825">
        <w:t xml:space="preserve"> </w:t>
      </w:r>
      <w:r w:rsidR="00047FCF">
        <w:t>i</w:t>
      </w:r>
      <w:r w:rsidR="00041979">
        <w:t>ki paraiškos pateikimo</w:t>
      </w:r>
      <w:r w:rsidR="00F437EE">
        <w:t xml:space="preserve"> </w:t>
      </w:r>
      <w:r w:rsidR="00041979">
        <w:t>p</w:t>
      </w:r>
      <w:r w:rsidR="00041979" w:rsidRPr="00DA59B2">
        <w:t>areiškėjas turi turėti veikiančią teisių, atsirandančių iš intelektinės veiklos rezultatų, valdymo tvarką</w:t>
      </w:r>
      <w:r w:rsidR="00041979">
        <w:t xml:space="preserve">, atitinkančią </w:t>
      </w:r>
      <w:r w:rsidR="00EB7589" w:rsidRPr="009175A5">
        <w:t xml:space="preserve">2009 m. gruodžio 1 d. Lietuvos Respublikos švietimo ir mokslo ministro įsakymu Nr. ISAK-2462 patvirtintų „Rekomendacijų Lietuvos mokslo ir studijų institucijoms dėl teisių, atsirandančių iš intelektinės veiklos rezultatų“ </w:t>
      </w:r>
      <w:r w:rsidR="00650A2A">
        <w:t xml:space="preserve">(toliau – Rekomendacijos Lietuvos mokslo ir studijų institucijoms) </w:t>
      </w:r>
      <w:r w:rsidR="00EB7589" w:rsidRPr="009175A5">
        <w:t>7, 10, 12, 16 ir 17 punktuose nustatyt</w:t>
      </w:r>
      <w:r w:rsidR="00041979">
        <w:t>us reikalavimus ir tai patvirtinančius</w:t>
      </w:r>
      <w:r w:rsidR="00EB7589" w:rsidRPr="009175A5">
        <w:t xml:space="preserve"> dokument</w:t>
      </w:r>
      <w:r w:rsidR="00041979">
        <w:t>us</w:t>
      </w:r>
      <w:r w:rsidR="00280B3D">
        <w:t>;</w:t>
      </w:r>
      <w:r w:rsidR="00EB7589" w:rsidRPr="009175A5">
        <w:t xml:space="preserve"> </w:t>
      </w:r>
    </w:p>
    <w:p w:rsidR="00DB6D23" w:rsidRDefault="00577AD6" w:rsidP="00047FCF">
      <w:r>
        <w:t>38</w:t>
      </w:r>
      <w:r w:rsidR="00DB6D23">
        <w:t xml:space="preserve">.2. </w:t>
      </w:r>
      <w:r w:rsidR="00280B3D">
        <w:t>kartu su paraiška turi būti pateiktas MTEP projekto idėjos aprašymas, parengtas</w:t>
      </w:r>
      <w:r w:rsidR="00280B3D" w:rsidRPr="00280B3D">
        <w:t xml:space="preserve"> pagal Aprašo 5 priedą „Reikalavimai MTEP projekto idėjos aprašymui</w:t>
      </w:r>
      <w:r w:rsidR="00280B3D">
        <w:t>.</w:t>
      </w:r>
    </w:p>
    <w:p w:rsidR="00280B3D" w:rsidRDefault="00577AD6" w:rsidP="00047FCF">
      <w:r>
        <w:t>39. Nepateikus Aprašo 38</w:t>
      </w:r>
      <w:r w:rsidR="00280B3D">
        <w:t xml:space="preserve"> punkte nurodytų dokumentų, paraiška atmetama neprašant papildomų dokumentų.</w:t>
      </w:r>
    </w:p>
    <w:p w:rsidR="004F54A8" w:rsidRPr="00803E99" w:rsidRDefault="00577AD6" w:rsidP="00B30FB7">
      <w:r>
        <w:lastRenderedPageBreak/>
        <w:t>40</w:t>
      </w:r>
      <w:r w:rsidR="00526105" w:rsidRPr="00803E99">
        <w:t xml:space="preserve">. </w:t>
      </w:r>
      <w:r w:rsidR="00B32193" w:rsidRPr="00803E99">
        <w:t>N</w:t>
      </w:r>
      <w:r w:rsidR="006C2F18" w:rsidRPr="00803E99">
        <w:t>egali</w:t>
      </w:r>
      <w:r w:rsidR="004D7975" w:rsidRPr="00803E99">
        <w:t xml:space="preserve"> būti numatyti </w:t>
      </w:r>
      <w:r w:rsidR="00B32193" w:rsidRPr="00803E99">
        <w:t xml:space="preserve">projekto </w:t>
      </w:r>
      <w:r w:rsidR="004D7975" w:rsidRPr="00803E99">
        <w:t xml:space="preserve">apribojimai, kurie turėtų neigiamą poveikį lyčių lygybės ir nediskriminavimo </w:t>
      </w:r>
      <w:r w:rsidR="00070BE9" w:rsidRPr="00803E99">
        <w:t xml:space="preserve">dėl lyties, rasės, tautybės, kalbos, kilmės, socialinės padėties, tikėjimo, įsitikinimų ar pažiūrų, amžiaus, negalios, lytinės orientacijos, etninės priklausomybės, religijos </w:t>
      </w:r>
      <w:r w:rsidR="00EB7589">
        <w:t>principų įgyvendinimui.</w:t>
      </w:r>
    </w:p>
    <w:p w:rsidR="007F03B7" w:rsidRPr="007F03B7" w:rsidRDefault="00577AD6" w:rsidP="007F03B7">
      <w:pPr>
        <w:rPr>
          <w:rFonts w:eastAsia="Calibri"/>
        </w:rPr>
      </w:pPr>
      <w:r>
        <w:t>41</w:t>
      </w:r>
      <w:r w:rsidR="00526105" w:rsidRPr="00803E99">
        <w:t xml:space="preserve">. </w:t>
      </w:r>
      <w:r w:rsidR="00B32193" w:rsidRPr="00803E99">
        <w:t>N</w:t>
      </w:r>
      <w:r w:rsidR="004D7975" w:rsidRPr="00803E99">
        <w:t xml:space="preserve">eturi būti numatyti </w:t>
      </w:r>
      <w:r w:rsidR="00B32193" w:rsidRPr="00803E99">
        <w:t xml:space="preserve">projekto </w:t>
      </w:r>
      <w:r w:rsidR="004D7975" w:rsidRPr="00803E99">
        <w:t xml:space="preserve">veiksmai, kurie turėtų neigiamą poveikį darnaus vystymosi principo įgyvendinimui. </w:t>
      </w:r>
      <w:r w:rsidR="007F03B7" w:rsidRPr="007F03B7">
        <w:rPr>
          <w:rFonts w:eastAsia="Calibri"/>
        </w:rPr>
        <w:t>Pagal sumaniosios specializacijos kryptį „Energetika ir tvari aplinka“ įgyvendinami projektai prisideda prie darnaus vystymosi principo įgyvendinimo.</w:t>
      </w:r>
    </w:p>
    <w:p w:rsidR="007F03B7" w:rsidRPr="007F03B7" w:rsidRDefault="00577AD6" w:rsidP="007F03B7">
      <w:pPr>
        <w:rPr>
          <w:rFonts w:eastAsia="Calibri"/>
        </w:rPr>
      </w:pPr>
      <w:r>
        <w:rPr>
          <w:rFonts w:eastAsia="Calibri"/>
        </w:rPr>
        <w:t>42</w:t>
      </w:r>
      <w:r w:rsidR="007F03B7" w:rsidRPr="007F03B7">
        <w:rPr>
          <w:rFonts w:eastAsia="Calibri"/>
        </w:rPr>
        <w:t xml:space="preserve">. Projekto veikla turi būti pradėta įgyvendinti ne vėliau kaip per </w:t>
      </w:r>
      <w:r w:rsidR="00094D0B" w:rsidRPr="00094D0B">
        <w:rPr>
          <w:rFonts w:eastAsia="Calibri"/>
        </w:rPr>
        <w:t xml:space="preserve">4 </w:t>
      </w:r>
      <w:r w:rsidR="007F03B7" w:rsidRPr="00094D0B">
        <w:rPr>
          <w:rFonts w:eastAsia="Calibri"/>
        </w:rPr>
        <w:t>mėnesius</w:t>
      </w:r>
      <w:r w:rsidR="007F03B7" w:rsidRPr="007F03B7">
        <w:rPr>
          <w:rFonts w:eastAsia="Calibri"/>
        </w:rPr>
        <w:t xml:space="preserve"> nuo projekto sutarties pasirašymo dienos.</w:t>
      </w:r>
    </w:p>
    <w:p w:rsidR="007F03B7" w:rsidRPr="007F03B7" w:rsidRDefault="007F03B7" w:rsidP="007F03B7">
      <w:pPr>
        <w:rPr>
          <w:rFonts w:eastAsia="Calibri"/>
        </w:rPr>
      </w:pPr>
      <w:r w:rsidRPr="007F03B7">
        <w:rPr>
          <w:rFonts w:eastAsia="Times New Roman"/>
          <w:lang w:eastAsia="lt-LT"/>
        </w:rPr>
        <w:t>4</w:t>
      </w:r>
      <w:r w:rsidR="00577AD6">
        <w:rPr>
          <w:rFonts w:eastAsia="Times New Roman"/>
          <w:lang w:eastAsia="lt-LT"/>
        </w:rPr>
        <w:t>3</w:t>
      </w:r>
      <w:r w:rsidRPr="007F03B7">
        <w:rPr>
          <w:rFonts w:eastAsia="Times New Roman"/>
          <w:lang w:eastAsia="lt-LT"/>
        </w:rPr>
        <w:t xml:space="preserve">. </w:t>
      </w:r>
      <w:r w:rsidRPr="007F03B7">
        <w:rPr>
          <w:rFonts w:eastAsia="Calibri"/>
        </w:rPr>
        <w:t xml:space="preserve">Projektas ir projekto veiklos negali būti finansuotos ar finansuojamos iš kitų Lietuvos Respublikos valstybės biudžeto ir (arba) savivaldybių biudžetų, kitų piniginių išteklių, kuriais disponuoja valstybė ir (ar) </w:t>
      </w:r>
      <w:r w:rsidRPr="007F03B7">
        <w:rPr>
          <w:rFonts w:eastAsia="Calibri"/>
        </w:rPr>
        <w:lastRenderedPageBreak/>
        <w:t>savivaldybės, ES struktūrinių fondų, kitų ES finansinės paramos priemonių ar kitos tarptautinės paramos lėšų ir kurioms apmokėti skyrus ES struktūrinių fondų lėšų jos būtų pripažintos tinkamomis finansuoti ir (arba) apmokėtos daugiau nei vieną kartą.</w:t>
      </w:r>
    </w:p>
    <w:p w:rsidR="003656A7" w:rsidRPr="00803E99" w:rsidRDefault="003656A7" w:rsidP="007D4E1C">
      <w:pPr>
        <w:ind w:firstLine="0"/>
        <w:rPr>
          <w:lang w:eastAsia="lt-LT"/>
        </w:rPr>
      </w:pPr>
    </w:p>
    <w:p w:rsidR="0017184B" w:rsidRPr="00803E99" w:rsidRDefault="00F05128" w:rsidP="00774F7D">
      <w:pPr>
        <w:pStyle w:val="Antrat1"/>
        <w:keepNext/>
        <w:rPr>
          <w:lang w:eastAsia="lt-LT"/>
        </w:rPr>
      </w:pPr>
      <w:r w:rsidRPr="00803E99">
        <w:rPr>
          <w:lang w:eastAsia="lt-LT"/>
        </w:rPr>
        <w:t>IV</w:t>
      </w:r>
      <w:r w:rsidR="00AA4FF5" w:rsidRPr="00803E99">
        <w:rPr>
          <w:lang w:eastAsia="lt-LT"/>
        </w:rPr>
        <w:t xml:space="preserve"> </w:t>
      </w:r>
      <w:r w:rsidR="0017184B" w:rsidRPr="00803E99">
        <w:rPr>
          <w:lang w:eastAsia="lt-LT"/>
        </w:rPr>
        <w:t>SKYRIUS</w:t>
      </w:r>
    </w:p>
    <w:p w:rsidR="00F05128" w:rsidRPr="00803E99" w:rsidRDefault="00F05128" w:rsidP="00774F7D">
      <w:pPr>
        <w:pStyle w:val="Antrat1"/>
        <w:keepNext/>
        <w:rPr>
          <w:lang w:eastAsia="lt-LT"/>
        </w:rPr>
      </w:pPr>
      <w:r w:rsidRPr="00803E99">
        <w:rPr>
          <w:lang w:eastAsia="lt-LT"/>
        </w:rPr>
        <w:t xml:space="preserve"> TINKAMŲ FINANSUOTI PROJEKTO IŠLAIDŲ IR FINANSAVIMO REIKALAVIMAI</w:t>
      </w:r>
    </w:p>
    <w:p w:rsidR="00FC101E" w:rsidRPr="00FC101E" w:rsidRDefault="00FC101E" w:rsidP="00035095">
      <w:pPr>
        <w:ind w:firstLine="0"/>
        <w:rPr>
          <w:rFonts w:eastAsia="Times New Roman"/>
          <w:lang w:eastAsia="lt-LT"/>
        </w:rPr>
      </w:pPr>
    </w:p>
    <w:p w:rsidR="00FC101E" w:rsidRPr="00FC101E" w:rsidRDefault="00FC101E" w:rsidP="00FC101E">
      <w:pPr>
        <w:rPr>
          <w:rFonts w:eastAsia="Times New Roman"/>
          <w:lang w:eastAsia="lt-LT"/>
        </w:rPr>
      </w:pPr>
      <w:r w:rsidRPr="00FC101E">
        <w:rPr>
          <w:rFonts w:eastAsia="Times New Roman"/>
          <w:lang w:eastAsia="lt-LT"/>
        </w:rPr>
        <w:t>4</w:t>
      </w:r>
      <w:r w:rsidR="00577AD6">
        <w:rPr>
          <w:rFonts w:eastAsia="Times New Roman"/>
          <w:lang w:eastAsia="lt-LT"/>
        </w:rPr>
        <w:t>4</w:t>
      </w:r>
      <w:r w:rsidRPr="00FC101E">
        <w:rPr>
          <w:rFonts w:eastAsia="Times New Roman"/>
          <w:lang w:eastAsia="lt-LT"/>
        </w:rPr>
        <w:t>. Projekto išlaidos turi atitikti Projektų taisyklių VI skyriuje ir Rekomendacijose išdėstytus projekto išlaidoms taikomus reikalavimus.</w:t>
      </w:r>
    </w:p>
    <w:p w:rsidR="00FC101E" w:rsidRPr="00FC101E" w:rsidRDefault="00FC101E" w:rsidP="00FC101E">
      <w:pPr>
        <w:rPr>
          <w:rFonts w:eastAsia="Times New Roman"/>
          <w:lang w:eastAsia="lt-LT"/>
        </w:rPr>
      </w:pPr>
      <w:r>
        <w:rPr>
          <w:rFonts w:eastAsia="Times New Roman"/>
          <w:lang w:eastAsia="lt-LT"/>
        </w:rPr>
        <w:t>4</w:t>
      </w:r>
      <w:r w:rsidR="00577AD6">
        <w:rPr>
          <w:rFonts w:eastAsia="Times New Roman"/>
          <w:lang w:eastAsia="lt-LT"/>
        </w:rPr>
        <w:t>5</w:t>
      </w:r>
      <w:r w:rsidRPr="00FC101E">
        <w:rPr>
          <w:rFonts w:eastAsia="Times New Roman"/>
          <w:lang w:eastAsia="lt-LT"/>
        </w:rPr>
        <w:t xml:space="preserve">. Didžiausia galima projektui skirti finansavimo lėšų suma yra 700 000  Eur (septyni </w:t>
      </w:r>
      <w:r w:rsidR="002A6255">
        <w:rPr>
          <w:rFonts w:eastAsia="Times New Roman"/>
          <w:lang w:eastAsia="lt-LT"/>
        </w:rPr>
        <w:t xml:space="preserve">šimtai </w:t>
      </w:r>
      <w:r w:rsidRPr="00FC101E">
        <w:rPr>
          <w:rFonts w:eastAsia="Times New Roman"/>
          <w:lang w:eastAsia="lt-LT"/>
        </w:rPr>
        <w:t>tūkstanči</w:t>
      </w:r>
      <w:r w:rsidR="002A6255">
        <w:rPr>
          <w:rFonts w:eastAsia="Times New Roman"/>
          <w:lang w:eastAsia="lt-LT"/>
        </w:rPr>
        <w:t>ų</w:t>
      </w:r>
      <w:r w:rsidRPr="00FC101E">
        <w:rPr>
          <w:rFonts w:eastAsia="Times New Roman"/>
          <w:lang w:eastAsia="lt-LT"/>
        </w:rPr>
        <w:t xml:space="preserve"> eurų).</w:t>
      </w:r>
    </w:p>
    <w:p w:rsidR="00FC101E" w:rsidRDefault="00FC101E" w:rsidP="00FC101E">
      <w:pPr>
        <w:rPr>
          <w:rFonts w:eastAsia="Times New Roman"/>
          <w:lang w:eastAsia="lt-LT"/>
        </w:rPr>
      </w:pPr>
      <w:r>
        <w:rPr>
          <w:rFonts w:eastAsia="Times New Roman"/>
          <w:lang w:eastAsia="lt-LT"/>
        </w:rPr>
        <w:lastRenderedPageBreak/>
        <w:t>4</w:t>
      </w:r>
      <w:r w:rsidR="00577AD6">
        <w:rPr>
          <w:rFonts w:eastAsia="Times New Roman"/>
          <w:lang w:eastAsia="lt-LT"/>
        </w:rPr>
        <w:t>6</w:t>
      </w:r>
      <w:r w:rsidRPr="00FC101E">
        <w:rPr>
          <w:rFonts w:eastAsia="Times New Roman"/>
          <w:lang w:eastAsia="lt-LT"/>
        </w:rPr>
        <w:t xml:space="preserve">. Mažiausia projektui galima skirti finansavimo lėšų suma yra </w:t>
      </w:r>
      <w:r w:rsidR="002A6255">
        <w:rPr>
          <w:rFonts w:eastAsia="Times New Roman"/>
          <w:lang w:eastAsia="lt-LT"/>
        </w:rPr>
        <w:t>50</w:t>
      </w:r>
      <w:r w:rsidRPr="00FC101E">
        <w:rPr>
          <w:rFonts w:eastAsia="Times New Roman"/>
          <w:lang w:eastAsia="lt-LT"/>
        </w:rPr>
        <w:t xml:space="preserve"> 000 Eur (</w:t>
      </w:r>
      <w:r w:rsidR="002A6255">
        <w:rPr>
          <w:rFonts w:eastAsia="Times New Roman"/>
          <w:lang w:eastAsia="lt-LT"/>
        </w:rPr>
        <w:t>penkiasdešimt</w:t>
      </w:r>
      <w:r w:rsidRPr="00FC101E">
        <w:rPr>
          <w:rFonts w:eastAsia="Times New Roman"/>
          <w:lang w:eastAsia="lt-LT"/>
        </w:rPr>
        <w:t xml:space="preserve"> tūkstančių eurų).</w:t>
      </w:r>
    </w:p>
    <w:p w:rsidR="00F1170B" w:rsidRPr="00F1170B" w:rsidRDefault="007D4E1C" w:rsidP="00F1170B">
      <w:pPr>
        <w:rPr>
          <w:rFonts w:eastAsia="Times New Roman"/>
          <w:lang w:eastAsia="lt-LT"/>
        </w:rPr>
      </w:pPr>
      <w:r>
        <w:rPr>
          <w:rFonts w:eastAsia="Times New Roman"/>
          <w:lang w:eastAsia="lt-LT"/>
        </w:rPr>
        <w:t>4</w:t>
      </w:r>
      <w:r w:rsidR="00577AD6">
        <w:rPr>
          <w:rFonts w:eastAsia="Times New Roman"/>
          <w:lang w:eastAsia="lt-LT"/>
        </w:rPr>
        <w:t>7</w:t>
      </w:r>
      <w:r w:rsidR="00F1170B" w:rsidRPr="00F1170B">
        <w:rPr>
          <w:rFonts w:eastAsia="Times New Roman"/>
          <w:lang w:eastAsia="lt-LT"/>
        </w:rPr>
        <w:t xml:space="preserve">. Didžiausia galima projekto finansuojamoji dalis nurodyta Aprašo </w:t>
      </w:r>
      <w:r w:rsidR="00F1170B" w:rsidRPr="00F1170B">
        <w:rPr>
          <w:rFonts w:eastAsia="Times New Roman"/>
          <w:lang w:val="en-US" w:eastAsia="lt-LT"/>
        </w:rPr>
        <w:t>1</w:t>
      </w:r>
      <w:r w:rsidR="00F1170B" w:rsidRPr="00F1170B">
        <w:rPr>
          <w:rFonts w:eastAsia="Times New Roman"/>
          <w:lang w:eastAsia="lt-LT"/>
        </w:rPr>
        <w:t xml:space="preserve"> lentelėje. </w:t>
      </w:r>
    </w:p>
    <w:p w:rsidR="00F1170B" w:rsidRPr="00F1170B" w:rsidRDefault="00F1170B" w:rsidP="00F1170B">
      <w:pPr>
        <w:rPr>
          <w:rFonts w:eastAsia="Times New Roman"/>
          <w:lang w:eastAsia="lt-LT"/>
        </w:rPr>
      </w:pPr>
    </w:p>
    <w:p w:rsidR="00F1170B" w:rsidRPr="00F1170B" w:rsidRDefault="00F1170B" w:rsidP="00F1170B">
      <w:pPr>
        <w:rPr>
          <w:rFonts w:eastAsia="Times New Roman"/>
          <w:lang w:eastAsia="lt-LT"/>
        </w:rPr>
      </w:pPr>
      <w:r w:rsidRPr="00F1170B">
        <w:rPr>
          <w:rFonts w:eastAsia="Times New Roman"/>
          <w:lang w:eastAsia="lt-LT"/>
        </w:rPr>
        <w:t xml:space="preserve">1 lentelė. Projekto finansuojamoji dalis. </w:t>
      </w:r>
    </w:p>
    <w:tbl>
      <w:tblPr>
        <w:tblStyle w:val="Lentelstinklelis1"/>
        <w:tblW w:w="9747" w:type="dxa"/>
        <w:tblLayout w:type="fixed"/>
        <w:tblLook w:val="04A0" w:firstRow="1" w:lastRow="0" w:firstColumn="1" w:lastColumn="0" w:noHBand="0" w:noVBand="1"/>
      </w:tblPr>
      <w:tblGrid>
        <w:gridCol w:w="675"/>
        <w:gridCol w:w="1134"/>
        <w:gridCol w:w="993"/>
        <w:gridCol w:w="1134"/>
        <w:gridCol w:w="1275"/>
        <w:gridCol w:w="1418"/>
        <w:gridCol w:w="992"/>
        <w:gridCol w:w="1134"/>
        <w:gridCol w:w="992"/>
      </w:tblGrid>
      <w:tr w:rsidR="00F1170B" w:rsidRPr="00F1170B" w:rsidTr="00F1170B">
        <w:trPr>
          <w:trHeight w:val="412"/>
        </w:trPr>
        <w:tc>
          <w:tcPr>
            <w:tcW w:w="675" w:type="dxa"/>
            <w:vMerge w:val="restart"/>
            <w:tcBorders>
              <w:top w:val="single" w:sz="4" w:space="0" w:color="auto"/>
              <w:left w:val="single" w:sz="4" w:space="0" w:color="auto"/>
              <w:right w:val="single" w:sz="4" w:space="0" w:color="auto"/>
            </w:tcBorders>
            <w:shd w:val="clear" w:color="auto" w:fill="E7E6E6"/>
            <w:vAlign w:val="center"/>
          </w:tcPr>
          <w:p w:rsidR="00F1170B" w:rsidRPr="00F1170B" w:rsidRDefault="00F1170B" w:rsidP="00F1170B">
            <w:pPr>
              <w:tabs>
                <w:tab w:val="left" w:pos="318"/>
              </w:tabs>
              <w:ind w:firstLine="0"/>
              <w:jc w:val="left"/>
              <w:rPr>
                <w:i/>
              </w:rPr>
            </w:pPr>
            <w:r w:rsidRPr="00F1170B">
              <w:rPr>
                <w:i/>
              </w:rPr>
              <w:t>Eil.Nr.</w:t>
            </w:r>
          </w:p>
        </w:tc>
        <w:tc>
          <w:tcPr>
            <w:tcW w:w="1134" w:type="dxa"/>
            <w:vMerge w:val="restart"/>
            <w:tcBorders>
              <w:top w:val="single" w:sz="4" w:space="0" w:color="auto"/>
              <w:left w:val="single" w:sz="4" w:space="0" w:color="auto"/>
              <w:right w:val="single" w:sz="4" w:space="0" w:color="auto"/>
            </w:tcBorders>
            <w:shd w:val="clear" w:color="auto" w:fill="E7E6E6"/>
          </w:tcPr>
          <w:p w:rsidR="00F1170B" w:rsidRPr="00F1170B" w:rsidRDefault="00F1170B" w:rsidP="00F1170B">
            <w:pPr>
              <w:tabs>
                <w:tab w:val="left" w:pos="426"/>
              </w:tabs>
              <w:ind w:firstLine="0"/>
              <w:rPr>
                <w:i/>
              </w:rPr>
            </w:pPr>
          </w:p>
        </w:tc>
        <w:tc>
          <w:tcPr>
            <w:tcW w:w="993" w:type="dxa"/>
            <w:tcBorders>
              <w:top w:val="single" w:sz="4" w:space="0" w:color="auto"/>
              <w:left w:val="single" w:sz="4" w:space="0" w:color="auto"/>
              <w:right w:val="single" w:sz="4" w:space="0" w:color="auto"/>
            </w:tcBorders>
            <w:shd w:val="clear" w:color="auto" w:fill="E7E6E6"/>
          </w:tcPr>
          <w:p w:rsidR="00F1170B" w:rsidRPr="00F1170B" w:rsidRDefault="00F1170B" w:rsidP="00F1170B">
            <w:pPr>
              <w:tabs>
                <w:tab w:val="left" w:pos="426"/>
              </w:tabs>
              <w:ind w:firstLine="0"/>
              <w:rPr>
                <w:i/>
              </w:rPr>
            </w:pPr>
          </w:p>
        </w:tc>
        <w:tc>
          <w:tcPr>
            <w:tcW w:w="3827" w:type="dxa"/>
            <w:gridSpan w:val="3"/>
            <w:tcBorders>
              <w:top w:val="single" w:sz="4" w:space="0" w:color="auto"/>
              <w:left w:val="single" w:sz="4" w:space="0" w:color="auto"/>
              <w:right w:val="single" w:sz="4" w:space="0" w:color="auto"/>
            </w:tcBorders>
            <w:shd w:val="clear" w:color="auto" w:fill="E7E6E6"/>
          </w:tcPr>
          <w:p w:rsidR="00F1170B" w:rsidRPr="00F1170B" w:rsidRDefault="00F1170B" w:rsidP="00F1170B">
            <w:pPr>
              <w:tabs>
                <w:tab w:val="left" w:pos="426"/>
              </w:tabs>
              <w:ind w:firstLine="0"/>
              <w:jc w:val="center"/>
              <w:rPr>
                <w:i/>
              </w:rPr>
            </w:pPr>
            <w:r w:rsidRPr="00F1170B">
              <w:rPr>
                <w:i/>
              </w:rPr>
              <w:t>Galimas bazinės finansuojamosios dalies padidinimas, bet ne daugiau nei iki 80 procentų tinkamų finansuoti išlaidų</w:t>
            </w:r>
          </w:p>
        </w:tc>
        <w:tc>
          <w:tcPr>
            <w:tcW w:w="3118" w:type="dxa"/>
            <w:gridSpan w:val="3"/>
            <w:tcBorders>
              <w:top w:val="single" w:sz="4" w:space="0" w:color="auto"/>
              <w:left w:val="single" w:sz="4" w:space="0" w:color="auto"/>
              <w:right w:val="single" w:sz="4" w:space="0" w:color="auto"/>
            </w:tcBorders>
            <w:shd w:val="clear" w:color="auto" w:fill="E7E6E6"/>
            <w:vAlign w:val="center"/>
          </w:tcPr>
          <w:p w:rsidR="00F1170B" w:rsidRPr="00F1170B" w:rsidRDefault="00F1170B" w:rsidP="00F1170B">
            <w:pPr>
              <w:tabs>
                <w:tab w:val="left" w:pos="426"/>
              </w:tabs>
              <w:ind w:firstLine="0"/>
              <w:jc w:val="center"/>
              <w:rPr>
                <w:i/>
              </w:rPr>
            </w:pPr>
            <w:r w:rsidRPr="00F1170B">
              <w:rPr>
                <w:i/>
              </w:rPr>
              <w:t xml:space="preserve">Didžiausia galima finansuojamoji dalis atsižvelgiant į valstybės pagalbos gavėjo statusą </w:t>
            </w:r>
          </w:p>
        </w:tc>
      </w:tr>
      <w:tr w:rsidR="00F1170B" w:rsidRPr="00F1170B" w:rsidTr="00F1170B">
        <w:trPr>
          <w:trHeight w:val="270"/>
        </w:trPr>
        <w:tc>
          <w:tcPr>
            <w:tcW w:w="675" w:type="dxa"/>
            <w:vMerge/>
            <w:tcBorders>
              <w:left w:val="single" w:sz="4" w:space="0" w:color="auto"/>
              <w:bottom w:val="single" w:sz="4" w:space="0" w:color="auto"/>
              <w:right w:val="single" w:sz="4" w:space="0" w:color="auto"/>
            </w:tcBorders>
            <w:shd w:val="clear" w:color="auto" w:fill="E7E6E6"/>
          </w:tcPr>
          <w:p w:rsidR="00F1170B" w:rsidRPr="00F1170B" w:rsidRDefault="00F1170B" w:rsidP="00F1170B">
            <w:pPr>
              <w:ind w:firstLine="0"/>
              <w:jc w:val="left"/>
              <w:rPr>
                <w:i/>
              </w:rPr>
            </w:pPr>
          </w:p>
        </w:tc>
        <w:tc>
          <w:tcPr>
            <w:tcW w:w="1134" w:type="dxa"/>
            <w:vMerge/>
            <w:tcBorders>
              <w:left w:val="single" w:sz="4" w:space="0" w:color="auto"/>
              <w:bottom w:val="single" w:sz="4" w:space="0" w:color="auto"/>
              <w:right w:val="single" w:sz="4" w:space="0" w:color="auto"/>
            </w:tcBorders>
            <w:shd w:val="clear" w:color="auto" w:fill="E7E6E6"/>
            <w:vAlign w:val="center"/>
            <w:hideMark/>
          </w:tcPr>
          <w:p w:rsidR="00F1170B" w:rsidRPr="00F1170B" w:rsidRDefault="00F1170B" w:rsidP="00F1170B">
            <w:pPr>
              <w:ind w:firstLine="0"/>
              <w:jc w:val="left"/>
              <w:rPr>
                <w:i/>
              </w:rPr>
            </w:pPr>
          </w:p>
        </w:tc>
        <w:tc>
          <w:tcPr>
            <w:tcW w:w="993"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F1170B" w:rsidRPr="00F1170B" w:rsidRDefault="00F1170B" w:rsidP="00F1170B">
            <w:pPr>
              <w:ind w:firstLine="0"/>
              <w:jc w:val="left"/>
              <w:rPr>
                <w:i/>
              </w:rPr>
            </w:pPr>
            <w:r w:rsidRPr="00F1170B">
              <w:rPr>
                <w:i/>
              </w:rPr>
              <w:t>Bazinė finan-suoja-moji dalis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rsidR="00F1170B" w:rsidRPr="00F1170B" w:rsidRDefault="00F1170B" w:rsidP="00F1170B">
            <w:pPr>
              <w:tabs>
                <w:tab w:val="left" w:pos="426"/>
              </w:tabs>
              <w:ind w:firstLine="0"/>
              <w:rPr>
                <w:i/>
              </w:rPr>
            </w:pPr>
            <w:r w:rsidRPr="00F1170B">
              <w:rPr>
                <w:i/>
              </w:rPr>
              <w:t xml:space="preserve">Padidi-nama vidutinėms įmonėms </w:t>
            </w:r>
          </w:p>
        </w:tc>
        <w:tc>
          <w:tcPr>
            <w:tcW w:w="1275" w:type="dxa"/>
            <w:tcBorders>
              <w:top w:val="single" w:sz="4" w:space="0" w:color="auto"/>
              <w:left w:val="single" w:sz="4" w:space="0" w:color="auto"/>
              <w:bottom w:val="single" w:sz="4" w:space="0" w:color="auto"/>
              <w:right w:val="single" w:sz="4" w:space="0" w:color="auto"/>
            </w:tcBorders>
            <w:shd w:val="clear" w:color="auto" w:fill="E7E6E6"/>
            <w:hideMark/>
          </w:tcPr>
          <w:p w:rsidR="00F1170B" w:rsidRPr="00F1170B" w:rsidRDefault="00F1170B" w:rsidP="00F1170B">
            <w:pPr>
              <w:tabs>
                <w:tab w:val="left" w:pos="426"/>
              </w:tabs>
              <w:ind w:firstLine="0"/>
              <w:jc w:val="left"/>
              <w:rPr>
                <w:i/>
              </w:rPr>
            </w:pPr>
            <w:r w:rsidRPr="00F1170B">
              <w:rPr>
                <w:i/>
              </w:rPr>
              <w:t xml:space="preserve">Padidina-ma labai mažoms ir mažoms įmonėms </w:t>
            </w:r>
          </w:p>
        </w:tc>
        <w:tc>
          <w:tcPr>
            <w:tcW w:w="1418" w:type="dxa"/>
            <w:tcBorders>
              <w:top w:val="single" w:sz="4" w:space="0" w:color="auto"/>
              <w:left w:val="single" w:sz="4" w:space="0" w:color="auto"/>
              <w:bottom w:val="single" w:sz="4" w:space="0" w:color="auto"/>
              <w:right w:val="single" w:sz="4" w:space="0" w:color="auto"/>
            </w:tcBorders>
            <w:shd w:val="clear" w:color="auto" w:fill="E7E6E6"/>
            <w:hideMark/>
          </w:tcPr>
          <w:p w:rsidR="00F1170B" w:rsidRPr="00F1170B" w:rsidRDefault="00F1170B" w:rsidP="00F1170B">
            <w:pPr>
              <w:tabs>
                <w:tab w:val="left" w:pos="426"/>
              </w:tabs>
              <w:ind w:firstLine="0"/>
              <w:jc w:val="left"/>
              <w:rPr>
                <w:i/>
              </w:rPr>
            </w:pPr>
            <w:r w:rsidRPr="00F1170B">
              <w:rPr>
                <w:i/>
              </w:rPr>
              <w:t xml:space="preserve">Padidinama už veiksmin-gą bendradar-biavimą, jei tenkinamos Bendrojo bendrosios išimties reglamento </w:t>
            </w:r>
            <w:r w:rsidRPr="00F1170B">
              <w:rPr>
                <w:i/>
              </w:rPr>
              <w:lastRenderedPageBreak/>
              <w:t xml:space="preserve">25 straipsnio 6 punkto b papunktyje nurodytos sąlygos. </w:t>
            </w:r>
          </w:p>
        </w:tc>
        <w:tc>
          <w:tcPr>
            <w:tcW w:w="992" w:type="dxa"/>
            <w:tcBorders>
              <w:top w:val="single" w:sz="4" w:space="0" w:color="auto"/>
              <w:left w:val="single" w:sz="4" w:space="0" w:color="auto"/>
              <w:bottom w:val="single" w:sz="4" w:space="0" w:color="auto"/>
              <w:right w:val="single" w:sz="4" w:space="0" w:color="auto"/>
            </w:tcBorders>
            <w:shd w:val="clear" w:color="auto" w:fill="E7E6E6"/>
            <w:hideMark/>
          </w:tcPr>
          <w:p w:rsidR="00F1170B" w:rsidRPr="00F1170B" w:rsidRDefault="00F1170B" w:rsidP="00F1170B">
            <w:pPr>
              <w:tabs>
                <w:tab w:val="left" w:pos="426"/>
              </w:tabs>
              <w:ind w:firstLine="0"/>
              <w:jc w:val="left"/>
              <w:rPr>
                <w:i/>
              </w:rPr>
            </w:pPr>
            <w:r w:rsidRPr="00F1170B">
              <w:rPr>
                <w:i/>
              </w:rPr>
              <w:lastRenderedPageBreak/>
              <w:t xml:space="preserve">Didelė įmonė </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rsidR="00F1170B" w:rsidRPr="00F1170B" w:rsidRDefault="00F1170B" w:rsidP="00F1170B">
            <w:pPr>
              <w:tabs>
                <w:tab w:val="left" w:pos="426"/>
              </w:tabs>
              <w:ind w:firstLine="0"/>
              <w:jc w:val="left"/>
              <w:rPr>
                <w:i/>
              </w:rPr>
            </w:pPr>
            <w:r w:rsidRPr="00F1170B">
              <w:rPr>
                <w:i/>
              </w:rPr>
              <w:t xml:space="preserve">Vidutinė įmonė </w:t>
            </w:r>
          </w:p>
        </w:tc>
        <w:tc>
          <w:tcPr>
            <w:tcW w:w="992" w:type="dxa"/>
            <w:tcBorders>
              <w:top w:val="single" w:sz="4" w:space="0" w:color="auto"/>
              <w:left w:val="single" w:sz="4" w:space="0" w:color="auto"/>
              <w:bottom w:val="single" w:sz="4" w:space="0" w:color="auto"/>
              <w:right w:val="single" w:sz="4" w:space="0" w:color="auto"/>
            </w:tcBorders>
            <w:shd w:val="clear" w:color="auto" w:fill="E7E6E6"/>
            <w:hideMark/>
          </w:tcPr>
          <w:p w:rsidR="00F1170B" w:rsidRPr="00F1170B" w:rsidRDefault="00F1170B" w:rsidP="00F1170B">
            <w:pPr>
              <w:tabs>
                <w:tab w:val="left" w:pos="426"/>
              </w:tabs>
              <w:ind w:firstLine="0"/>
              <w:jc w:val="left"/>
              <w:rPr>
                <w:i/>
              </w:rPr>
            </w:pPr>
            <w:r w:rsidRPr="00F1170B">
              <w:rPr>
                <w:i/>
              </w:rPr>
              <w:t xml:space="preserve">Labai maža ir maža įmonė </w:t>
            </w:r>
          </w:p>
        </w:tc>
      </w:tr>
      <w:tr w:rsidR="00F1170B" w:rsidRPr="00F1170B" w:rsidTr="00F1170B">
        <w:tc>
          <w:tcPr>
            <w:tcW w:w="675" w:type="dxa"/>
            <w:tcBorders>
              <w:top w:val="single" w:sz="4" w:space="0" w:color="auto"/>
              <w:left w:val="single" w:sz="4" w:space="0" w:color="auto"/>
              <w:bottom w:val="single" w:sz="4" w:space="0" w:color="auto"/>
              <w:right w:val="single" w:sz="4" w:space="0" w:color="auto"/>
            </w:tcBorders>
            <w:shd w:val="clear" w:color="auto" w:fill="E7E6E6"/>
          </w:tcPr>
          <w:p w:rsidR="00F1170B" w:rsidRPr="00F1170B" w:rsidRDefault="00F1170B" w:rsidP="00F1170B">
            <w:pPr>
              <w:tabs>
                <w:tab w:val="left" w:pos="426"/>
              </w:tabs>
              <w:ind w:firstLine="0"/>
              <w:rPr>
                <w:i/>
              </w:rPr>
            </w:pPr>
            <w:r w:rsidRPr="00F1170B">
              <w:rPr>
                <w:i/>
              </w:rPr>
              <w:t>1.</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rsidR="00F1170B" w:rsidRPr="00F1170B" w:rsidRDefault="00F1170B" w:rsidP="00F1170B">
            <w:pPr>
              <w:tabs>
                <w:tab w:val="left" w:pos="426"/>
              </w:tabs>
              <w:ind w:firstLine="0"/>
              <w:rPr>
                <w:i/>
              </w:rPr>
            </w:pPr>
            <w:r w:rsidRPr="00F1170B">
              <w:rPr>
                <w:i/>
              </w:rPr>
              <w:t>Moksli-niai tyrimai</w:t>
            </w:r>
          </w:p>
        </w:tc>
        <w:tc>
          <w:tcPr>
            <w:tcW w:w="993" w:type="dxa"/>
            <w:tcBorders>
              <w:top w:val="single" w:sz="4" w:space="0" w:color="auto"/>
              <w:left w:val="single" w:sz="4" w:space="0" w:color="auto"/>
              <w:bottom w:val="single" w:sz="4" w:space="0" w:color="auto"/>
              <w:right w:val="single" w:sz="4" w:space="0" w:color="auto"/>
            </w:tcBorders>
            <w:hideMark/>
          </w:tcPr>
          <w:p w:rsidR="00F1170B" w:rsidRPr="00F1170B" w:rsidRDefault="00F1170B" w:rsidP="00F1170B">
            <w:pPr>
              <w:tabs>
                <w:tab w:val="left" w:pos="426"/>
              </w:tabs>
              <w:ind w:firstLine="0"/>
            </w:pPr>
            <w:r w:rsidRPr="00F1170B">
              <w:t>50 proc.</w:t>
            </w:r>
          </w:p>
        </w:tc>
        <w:tc>
          <w:tcPr>
            <w:tcW w:w="1134" w:type="dxa"/>
            <w:tcBorders>
              <w:top w:val="single" w:sz="4" w:space="0" w:color="auto"/>
              <w:left w:val="single" w:sz="4" w:space="0" w:color="auto"/>
              <w:bottom w:val="single" w:sz="4" w:space="0" w:color="auto"/>
              <w:right w:val="single" w:sz="4" w:space="0" w:color="auto"/>
            </w:tcBorders>
            <w:hideMark/>
          </w:tcPr>
          <w:p w:rsidR="00F1170B" w:rsidRPr="00F1170B" w:rsidRDefault="00F1170B" w:rsidP="00F1170B">
            <w:pPr>
              <w:ind w:firstLine="0"/>
              <w:jc w:val="left"/>
              <w:rPr>
                <w:i/>
              </w:rPr>
            </w:pPr>
            <w:r w:rsidRPr="00F1170B">
              <w:t xml:space="preserve">+10 procenti-nių punktų </w:t>
            </w:r>
          </w:p>
        </w:tc>
        <w:tc>
          <w:tcPr>
            <w:tcW w:w="1275" w:type="dxa"/>
            <w:tcBorders>
              <w:top w:val="single" w:sz="4" w:space="0" w:color="auto"/>
              <w:left w:val="single" w:sz="4" w:space="0" w:color="auto"/>
              <w:bottom w:val="single" w:sz="4" w:space="0" w:color="auto"/>
              <w:right w:val="single" w:sz="4" w:space="0" w:color="auto"/>
            </w:tcBorders>
            <w:hideMark/>
          </w:tcPr>
          <w:p w:rsidR="00F1170B" w:rsidRPr="00F1170B" w:rsidRDefault="00F1170B" w:rsidP="00F1170B">
            <w:pPr>
              <w:ind w:firstLine="0"/>
              <w:jc w:val="left"/>
              <w:rPr>
                <w:i/>
              </w:rPr>
            </w:pPr>
            <w:r w:rsidRPr="00F1170B">
              <w:t xml:space="preserve">+20 procenti-nių </w:t>
            </w:r>
          </w:p>
        </w:tc>
        <w:tc>
          <w:tcPr>
            <w:tcW w:w="1418" w:type="dxa"/>
            <w:tcBorders>
              <w:top w:val="single" w:sz="4" w:space="0" w:color="auto"/>
              <w:left w:val="single" w:sz="4" w:space="0" w:color="auto"/>
              <w:bottom w:val="single" w:sz="4" w:space="0" w:color="auto"/>
              <w:right w:val="single" w:sz="4" w:space="0" w:color="auto"/>
            </w:tcBorders>
            <w:hideMark/>
          </w:tcPr>
          <w:p w:rsidR="00F1170B" w:rsidRPr="00F1170B" w:rsidRDefault="00F1170B" w:rsidP="00F1170B">
            <w:pPr>
              <w:ind w:firstLine="0"/>
              <w:jc w:val="left"/>
              <w:rPr>
                <w:i/>
              </w:rPr>
            </w:pPr>
            <w:r w:rsidRPr="00F1170B">
              <w:t xml:space="preserve">+15 procentinių punktų </w:t>
            </w:r>
          </w:p>
        </w:tc>
        <w:tc>
          <w:tcPr>
            <w:tcW w:w="992" w:type="dxa"/>
            <w:tcBorders>
              <w:top w:val="single" w:sz="4" w:space="0" w:color="auto"/>
              <w:left w:val="single" w:sz="4" w:space="0" w:color="auto"/>
              <w:bottom w:val="single" w:sz="4" w:space="0" w:color="auto"/>
              <w:right w:val="single" w:sz="4" w:space="0" w:color="auto"/>
            </w:tcBorders>
            <w:hideMark/>
          </w:tcPr>
          <w:p w:rsidR="00F1170B" w:rsidRPr="00F1170B" w:rsidRDefault="00F1170B" w:rsidP="00F1170B">
            <w:pPr>
              <w:tabs>
                <w:tab w:val="left" w:pos="426"/>
              </w:tabs>
              <w:ind w:firstLine="0"/>
            </w:pPr>
            <w:r w:rsidRPr="00F1170B">
              <w:t>65 proc.</w:t>
            </w:r>
          </w:p>
        </w:tc>
        <w:tc>
          <w:tcPr>
            <w:tcW w:w="1134" w:type="dxa"/>
            <w:tcBorders>
              <w:top w:val="single" w:sz="4" w:space="0" w:color="auto"/>
              <w:left w:val="single" w:sz="4" w:space="0" w:color="auto"/>
              <w:bottom w:val="single" w:sz="4" w:space="0" w:color="auto"/>
              <w:right w:val="single" w:sz="4" w:space="0" w:color="auto"/>
            </w:tcBorders>
            <w:hideMark/>
          </w:tcPr>
          <w:p w:rsidR="00F1170B" w:rsidRPr="00F1170B" w:rsidRDefault="00F1170B" w:rsidP="00F1170B">
            <w:pPr>
              <w:tabs>
                <w:tab w:val="left" w:pos="426"/>
              </w:tabs>
              <w:ind w:firstLine="0"/>
            </w:pPr>
            <w:r w:rsidRPr="00F1170B">
              <w:t>75 proc.</w:t>
            </w:r>
          </w:p>
        </w:tc>
        <w:tc>
          <w:tcPr>
            <w:tcW w:w="992" w:type="dxa"/>
            <w:tcBorders>
              <w:top w:val="single" w:sz="4" w:space="0" w:color="auto"/>
              <w:left w:val="single" w:sz="4" w:space="0" w:color="auto"/>
              <w:bottom w:val="single" w:sz="4" w:space="0" w:color="auto"/>
              <w:right w:val="single" w:sz="4" w:space="0" w:color="auto"/>
            </w:tcBorders>
            <w:hideMark/>
          </w:tcPr>
          <w:p w:rsidR="00F1170B" w:rsidRPr="00F1170B" w:rsidRDefault="00F1170B" w:rsidP="00F1170B">
            <w:pPr>
              <w:tabs>
                <w:tab w:val="left" w:pos="426"/>
              </w:tabs>
              <w:ind w:firstLine="0"/>
            </w:pPr>
            <w:r w:rsidRPr="00F1170B">
              <w:t>80 proc.</w:t>
            </w:r>
          </w:p>
        </w:tc>
      </w:tr>
      <w:tr w:rsidR="00F1170B" w:rsidRPr="00F1170B" w:rsidTr="00F1170B">
        <w:tc>
          <w:tcPr>
            <w:tcW w:w="675" w:type="dxa"/>
            <w:tcBorders>
              <w:top w:val="single" w:sz="4" w:space="0" w:color="auto"/>
              <w:left w:val="single" w:sz="4" w:space="0" w:color="auto"/>
              <w:bottom w:val="single" w:sz="4" w:space="0" w:color="auto"/>
              <w:right w:val="single" w:sz="4" w:space="0" w:color="auto"/>
            </w:tcBorders>
            <w:shd w:val="clear" w:color="auto" w:fill="E7E6E6"/>
          </w:tcPr>
          <w:p w:rsidR="00F1170B" w:rsidRPr="00F1170B" w:rsidRDefault="00F1170B" w:rsidP="00F1170B">
            <w:pPr>
              <w:tabs>
                <w:tab w:val="left" w:pos="426"/>
              </w:tabs>
              <w:ind w:firstLine="0"/>
              <w:rPr>
                <w:i/>
              </w:rPr>
            </w:pPr>
            <w:r w:rsidRPr="00F1170B">
              <w:rPr>
                <w:i/>
              </w:rPr>
              <w:t>2.</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rsidR="00F1170B" w:rsidRPr="00F1170B" w:rsidRDefault="00F1170B" w:rsidP="00F1170B">
            <w:pPr>
              <w:tabs>
                <w:tab w:val="left" w:pos="426"/>
              </w:tabs>
              <w:ind w:firstLine="0"/>
              <w:rPr>
                <w:i/>
              </w:rPr>
            </w:pPr>
            <w:r w:rsidRPr="00F1170B">
              <w:rPr>
                <w:i/>
              </w:rPr>
              <w:t xml:space="preserve">Eksperi-mentinė plėtra </w:t>
            </w:r>
          </w:p>
        </w:tc>
        <w:tc>
          <w:tcPr>
            <w:tcW w:w="993" w:type="dxa"/>
            <w:tcBorders>
              <w:top w:val="single" w:sz="4" w:space="0" w:color="auto"/>
              <w:left w:val="single" w:sz="4" w:space="0" w:color="auto"/>
              <w:bottom w:val="single" w:sz="4" w:space="0" w:color="auto"/>
              <w:right w:val="single" w:sz="4" w:space="0" w:color="auto"/>
            </w:tcBorders>
            <w:hideMark/>
          </w:tcPr>
          <w:p w:rsidR="00F1170B" w:rsidRPr="00F1170B" w:rsidRDefault="00F1170B" w:rsidP="00F1170B">
            <w:pPr>
              <w:tabs>
                <w:tab w:val="left" w:pos="426"/>
              </w:tabs>
              <w:ind w:firstLine="0"/>
            </w:pPr>
            <w:r w:rsidRPr="00F1170B">
              <w:t>25 proc.</w:t>
            </w:r>
          </w:p>
        </w:tc>
        <w:tc>
          <w:tcPr>
            <w:tcW w:w="1134" w:type="dxa"/>
            <w:tcBorders>
              <w:top w:val="single" w:sz="4" w:space="0" w:color="auto"/>
              <w:left w:val="single" w:sz="4" w:space="0" w:color="auto"/>
              <w:bottom w:val="single" w:sz="4" w:space="0" w:color="auto"/>
              <w:right w:val="single" w:sz="4" w:space="0" w:color="auto"/>
            </w:tcBorders>
            <w:hideMark/>
          </w:tcPr>
          <w:p w:rsidR="00F1170B" w:rsidRPr="00F1170B" w:rsidRDefault="00F1170B" w:rsidP="00F1170B">
            <w:pPr>
              <w:tabs>
                <w:tab w:val="left" w:pos="426"/>
              </w:tabs>
              <w:ind w:firstLine="0"/>
            </w:pPr>
            <w:r w:rsidRPr="00F1170B">
              <w:t xml:space="preserve">+10 procenti-nių punktų </w:t>
            </w:r>
          </w:p>
        </w:tc>
        <w:tc>
          <w:tcPr>
            <w:tcW w:w="1275" w:type="dxa"/>
            <w:tcBorders>
              <w:top w:val="single" w:sz="4" w:space="0" w:color="auto"/>
              <w:left w:val="single" w:sz="4" w:space="0" w:color="auto"/>
              <w:bottom w:val="single" w:sz="4" w:space="0" w:color="auto"/>
              <w:right w:val="single" w:sz="4" w:space="0" w:color="auto"/>
            </w:tcBorders>
            <w:hideMark/>
          </w:tcPr>
          <w:p w:rsidR="00F1170B" w:rsidRPr="00F1170B" w:rsidRDefault="00F1170B" w:rsidP="00F1170B">
            <w:pPr>
              <w:tabs>
                <w:tab w:val="left" w:pos="426"/>
              </w:tabs>
              <w:ind w:firstLine="0"/>
            </w:pPr>
            <w:r w:rsidRPr="00F1170B">
              <w:t xml:space="preserve">+20 procenti-nių punktų </w:t>
            </w:r>
          </w:p>
        </w:tc>
        <w:tc>
          <w:tcPr>
            <w:tcW w:w="1418" w:type="dxa"/>
            <w:tcBorders>
              <w:top w:val="single" w:sz="4" w:space="0" w:color="auto"/>
              <w:left w:val="single" w:sz="4" w:space="0" w:color="auto"/>
              <w:bottom w:val="single" w:sz="4" w:space="0" w:color="auto"/>
              <w:right w:val="single" w:sz="4" w:space="0" w:color="auto"/>
            </w:tcBorders>
            <w:hideMark/>
          </w:tcPr>
          <w:p w:rsidR="00F1170B" w:rsidRPr="00F1170B" w:rsidRDefault="00F1170B" w:rsidP="00F1170B">
            <w:pPr>
              <w:tabs>
                <w:tab w:val="left" w:pos="426"/>
              </w:tabs>
              <w:ind w:firstLine="0"/>
            </w:pPr>
            <w:r w:rsidRPr="00F1170B">
              <w:t xml:space="preserve">+15 procentinių punktų </w:t>
            </w:r>
          </w:p>
        </w:tc>
        <w:tc>
          <w:tcPr>
            <w:tcW w:w="992" w:type="dxa"/>
            <w:tcBorders>
              <w:top w:val="single" w:sz="4" w:space="0" w:color="auto"/>
              <w:left w:val="single" w:sz="4" w:space="0" w:color="auto"/>
              <w:bottom w:val="single" w:sz="4" w:space="0" w:color="auto"/>
              <w:right w:val="single" w:sz="4" w:space="0" w:color="auto"/>
            </w:tcBorders>
            <w:hideMark/>
          </w:tcPr>
          <w:p w:rsidR="00F1170B" w:rsidRPr="00F1170B" w:rsidRDefault="00F1170B" w:rsidP="00F1170B">
            <w:pPr>
              <w:tabs>
                <w:tab w:val="left" w:pos="426"/>
              </w:tabs>
              <w:ind w:firstLine="0"/>
            </w:pPr>
            <w:r w:rsidRPr="00F1170B">
              <w:t>40 proc.</w:t>
            </w:r>
          </w:p>
        </w:tc>
        <w:tc>
          <w:tcPr>
            <w:tcW w:w="1134" w:type="dxa"/>
            <w:tcBorders>
              <w:top w:val="single" w:sz="4" w:space="0" w:color="auto"/>
              <w:left w:val="single" w:sz="4" w:space="0" w:color="auto"/>
              <w:bottom w:val="single" w:sz="4" w:space="0" w:color="auto"/>
              <w:right w:val="single" w:sz="4" w:space="0" w:color="auto"/>
            </w:tcBorders>
            <w:hideMark/>
          </w:tcPr>
          <w:p w:rsidR="00F1170B" w:rsidRPr="00F1170B" w:rsidRDefault="00F1170B" w:rsidP="00F1170B">
            <w:pPr>
              <w:tabs>
                <w:tab w:val="left" w:pos="426"/>
              </w:tabs>
              <w:ind w:firstLine="0"/>
            </w:pPr>
            <w:r w:rsidRPr="00F1170B">
              <w:t>50 proc.</w:t>
            </w:r>
          </w:p>
        </w:tc>
        <w:tc>
          <w:tcPr>
            <w:tcW w:w="992" w:type="dxa"/>
            <w:tcBorders>
              <w:top w:val="single" w:sz="4" w:space="0" w:color="auto"/>
              <w:left w:val="single" w:sz="4" w:space="0" w:color="auto"/>
              <w:bottom w:val="single" w:sz="4" w:space="0" w:color="auto"/>
              <w:right w:val="single" w:sz="4" w:space="0" w:color="auto"/>
            </w:tcBorders>
            <w:hideMark/>
          </w:tcPr>
          <w:p w:rsidR="00F1170B" w:rsidRPr="00F1170B" w:rsidRDefault="00F1170B" w:rsidP="00F1170B">
            <w:pPr>
              <w:tabs>
                <w:tab w:val="left" w:pos="426"/>
              </w:tabs>
              <w:ind w:firstLine="0"/>
            </w:pPr>
            <w:r w:rsidRPr="00F1170B">
              <w:t>60 proc.</w:t>
            </w:r>
          </w:p>
        </w:tc>
      </w:tr>
    </w:tbl>
    <w:p w:rsidR="00F1170B" w:rsidRPr="00F1170B" w:rsidRDefault="00F1170B" w:rsidP="00F1170B">
      <w:pPr>
        <w:rPr>
          <w:rFonts w:eastAsia="Times New Roman"/>
          <w:lang w:val="en-US" w:eastAsia="lt-LT"/>
        </w:rPr>
      </w:pPr>
    </w:p>
    <w:p w:rsidR="00F1170B" w:rsidRPr="00F1170B" w:rsidRDefault="007D4E1C" w:rsidP="00F1170B">
      <w:pPr>
        <w:rPr>
          <w:rFonts w:eastAsia="Times New Roman"/>
          <w:lang w:val="en-US" w:eastAsia="lt-LT"/>
        </w:rPr>
      </w:pPr>
      <w:r>
        <w:rPr>
          <w:rFonts w:eastAsia="Times New Roman"/>
          <w:lang w:val="en-US" w:eastAsia="lt-LT"/>
        </w:rPr>
        <w:t>4</w:t>
      </w:r>
      <w:r w:rsidR="00577AD6">
        <w:rPr>
          <w:rFonts w:eastAsia="Times New Roman"/>
          <w:lang w:val="en-US" w:eastAsia="lt-LT"/>
        </w:rPr>
        <w:t>8</w:t>
      </w:r>
      <w:r w:rsidR="00F1170B" w:rsidRPr="00F1170B">
        <w:rPr>
          <w:rFonts w:eastAsia="Times New Roman"/>
          <w:lang w:val="en-US" w:eastAsia="lt-LT"/>
        </w:rPr>
        <w:t xml:space="preserve">. </w:t>
      </w:r>
      <w:r w:rsidR="00F1170B" w:rsidRPr="00F1170B">
        <w:rPr>
          <w:rFonts w:eastAsia="Times New Roman"/>
          <w:lang w:eastAsia="lt-LT"/>
        </w:rPr>
        <w:t>Projekto finansuojamoji dalis kiekvienam valstybės pagalbos gavėjui (įskaitant partnerį) nustatoma atskirai.</w:t>
      </w:r>
    </w:p>
    <w:p w:rsidR="00F1170B" w:rsidRPr="00F1170B" w:rsidRDefault="007D4E1C" w:rsidP="00F1170B">
      <w:pPr>
        <w:rPr>
          <w:rFonts w:eastAsia="Times New Roman"/>
          <w:lang w:eastAsia="lt-LT"/>
        </w:rPr>
      </w:pPr>
      <w:r>
        <w:rPr>
          <w:rFonts w:eastAsia="Times New Roman"/>
          <w:lang w:val="en-US" w:eastAsia="lt-LT"/>
        </w:rPr>
        <w:t>4</w:t>
      </w:r>
      <w:r w:rsidR="00577AD6">
        <w:rPr>
          <w:rFonts w:eastAsia="Times New Roman"/>
          <w:lang w:val="en-US" w:eastAsia="lt-LT"/>
        </w:rPr>
        <w:t>9</w:t>
      </w:r>
      <w:r w:rsidR="00F1170B" w:rsidRPr="00F1170B">
        <w:rPr>
          <w:rFonts w:eastAsia="Times New Roman"/>
          <w:lang w:val="en-US" w:eastAsia="lt-LT"/>
        </w:rPr>
        <w:t xml:space="preserve">. </w:t>
      </w:r>
      <w:r w:rsidR="00F1170B" w:rsidRPr="00F1170B">
        <w:rPr>
          <w:rFonts w:eastAsia="Times New Roman"/>
          <w:lang w:eastAsia="lt-LT"/>
        </w:rPr>
        <w:t xml:space="preserve">Projekto tinkamų finansuoti išlaidų dalis, kurios nepadengia projektui skiriamo finansavimo lėšos, turi būti finansuojama iš projekto vykdytojo ir (ar) partnerio (-ių) lėšų. </w:t>
      </w:r>
    </w:p>
    <w:p w:rsidR="00F1170B" w:rsidRPr="00F1170B" w:rsidRDefault="00577AD6" w:rsidP="00F1170B">
      <w:pPr>
        <w:rPr>
          <w:rFonts w:eastAsia="Times New Roman"/>
          <w:lang w:eastAsia="lt-LT"/>
        </w:rPr>
      </w:pPr>
      <w:r>
        <w:rPr>
          <w:rFonts w:eastAsia="Times New Roman"/>
          <w:lang w:eastAsia="lt-LT"/>
        </w:rPr>
        <w:lastRenderedPageBreak/>
        <w:t>50</w:t>
      </w:r>
      <w:r w:rsidR="00F1170B" w:rsidRPr="00F1170B">
        <w:rPr>
          <w:rFonts w:eastAsia="Times New Roman"/>
          <w:lang w:eastAsia="lt-LT"/>
        </w:rPr>
        <w:t>. Pareiškėjas ir (arba) partneris savo iniciatyva ir savo ir (arba) kitų šaltinių lėšomis gali prisidėti prie projekto įgyvendinimo didesne, nei reikalaujama, lėšų suma.</w:t>
      </w:r>
    </w:p>
    <w:p w:rsidR="00F1170B" w:rsidRPr="00F1170B" w:rsidRDefault="00577AD6" w:rsidP="00F1170B">
      <w:pPr>
        <w:rPr>
          <w:rFonts w:eastAsia="Times New Roman"/>
          <w:lang w:eastAsia="lt-LT"/>
        </w:rPr>
      </w:pPr>
      <w:r>
        <w:rPr>
          <w:rFonts w:eastAsia="Times New Roman"/>
          <w:lang w:eastAsia="lt-LT"/>
        </w:rPr>
        <w:t>51</w:t>
      </w:r>
      <w:r w:rsidR="00F1170B" w:rsidRPr="004821D3">
        <w:rPr>
          <w:rFonts w:eastAsia="Times New Roman"/>
          <w:lang w:eastAsia="lt-LT"/>
        </w:rPr>
        <w:t>.</w:t>
      </w:r>
      <w:r w:rsidR="00F1170B" w:rsidRPr="00F1170B">
        <w:rPr>
          <w:rFonts w:eastAsia="Times New Roman"/>
          <w:lang w:eastAsia="lt-LT"/>
        </w:rPr>
        <w:t xml:space="preserve"> </w:t>
      </w:r>
      <w:r w:rsidR="0087340F">
        <w:rPr>
          <w:rFonts w:eastAsia="Times New Roman"/>
          <w:lang w:eastAsia="lt-LT"/>
        </w:rPr>
        <w:t>P</w:t>
      </w:r>
      <w:r w:rsidR="00F1170B" w:rsidRPr="00F1170B">
        <w:rPr>
          <w:rFonts w:eastAsia="Times New Roman"/>
          <w:lang w:eastAsia="lt-LT"/>
        </w:rPr>
        <w:t xml:space="preserve">areiškėjas turi padengti ne mažiau kaip 50 procentų tinkamų finansuoti skirtų išlaidų ir, jeigu pretenduojama į projekto finansuojamosios dalies padidinimą už veiksmingą bendradarbiavimą, kaip nurodyta Aprašo </w:t>
      </w:r>
      <w:r w:rsidR="007A5A11">
        <w:rPr>
          <w:rFonts w:eastAsia="Times New Roman"/>
          <w:lang w:eastAsia="lt-LT"/>
        </w:rPr>
        <w:t>4</w:t>
      </w:r>
      <w:r>
        <w:rPr>
          <w:rFonts w:eastAsia="Times New Roman"/>
          <w:lang w:eastAsia="lt-LT"/>
        </w:rPr>
        <w:t>7</w:t>
      </w:r>
      <w:r w:rsidR="00F1170B" w:rsidRPr="00F1170B">
        <w:rPr>
          <w:rFonts w:eastAsia="Times New Roman"/>
          <w:lang w:eastAsia="lt-LT"/>
        </w:rPr>
        <w:t xml:space="preserve"> punkte, ne daugiau kaip:</w:t>
      </w:r>
    </w:p>
    <w:p w:rsidR="00F1170B" w:rsidRPr="00F1170B" w:rsidRDefault="00577AD6" w:rsidP="00F1170B">
      <w:pPr>
        <w:rPr>
          <w:rFonts w:eastAsia="Times New Roman"/>
          <w:lang w:eastAsia="lt-LT"/>
        </w:rPr>
      </w:pPr>
      <w:r>
        <w:rPr>
          <w:rFonts w:eastAsia="Times New Roman"/>
          <w:lang w:eastAsia="lt-LT"/>
        </w:rPr>
        <w:t>51</w:t>
      </w:r>
      <w:r w:rsidR="00F1170B" w:rsidRPr="00F1170B">
        <w:rPr>
          <w:rFonts w:eastAsia="Times New Roman"/>
          <w:lang w:eastAsia="lt-LT"/>
        </w:rPr>
        <w:t>.1. 70 procentų tinkamų finansuoti išlaidų, jeigu partneris arba vienas iš partnerių yra privatusis juridinis asmuo;</w:t>
      </w:r>
    </w:p>
    <w:p w:rsidR="00F1170B" w:rsidRPr="00F1170B" w:rsidRDefault="00577AD6" w:rsidP="00F1170B">
      <w:pPr>
        <w:rPr>
          <w:rFonts w:eastAsia="Times New Roman"/>
          <w:lang w:eastAsia="lt-LT"/>
        </w:rPr>
      </w:pPr>
      <w:r>
        <w:rPr>
          <w:rFonts w:eastAsia="Times New Roman"/>
          <w:lang w:eastAsia="lt-LT"/>
        </w:rPr>
        <w:t>51</w:t>
      </w:r>
      <w:r w:rsidR="00F1170B" w:rsidRPr="00F1170B">
        <w:rPr>
          <w:rFonts w:eastAsia="Times New Roman"/>
          <w:lang w:eastAsia="lt-LT"/>
        </w:rPr>
        <w:t>.2. 90 procentų tinkamų finansuoti  išlaidų, jeigu partneris yra mokslo ir studijų institucija.</w:t>
      </w:r>
    </w:p>
    <w:p w:rsidR="00F1170B" w:rsidRPr="00F1170B" w:rsidRDefault="00577AD6" w:rsidP="00F1170B">
      <w:pPr>
        <w:rPr>
          <w:rFonts w:eastAsia="Times New Roman"/>
          <w:lang w:eastAsia="lt-LT"/>
        </w:rPr>
      </w:pPr>
      <w:r>
        <w:rPr>
          <w:rFonts w:eastAsia="Times New Roman"/>
          <w:lang w:eastAsia="lt-LT"/>
        </w:rPr>
        <w:t>52</w:t>
      </w:r>
      <w:r w:rsidR="00F1170B" w:rsidRPr="00F1170B">
        <w:rPr>
          <w:rFonts w:eastAsia="Times New Roman"/>
          <w:lang w:eastAsia="lt-LT"/>
        </w:rPr>
        <w:t xml:space="preserve">. Jei pretenduojama į projekto finansuojamosios dalies padidinimą už veiksmingą bendradarbiavimą, kaip nurodyta Aprašo </w:t>
      </w:r>
      <w:r w:rsidR="007A5A11">
        <w:rPr>
          <w:rFonts w:eastAsia="Times New Roman"/>
          <w:lang w:eastAsia="lt-LT"/>
        </w:rPr>
        <w:t>4</w:t>
      </w:r>
      <w:r>
        <w:rPr>
          <w:rFonts w:eastAsia="Times New Roman"/>
          <w:lang w:eastAsia="lt-LT"/>
        </w:rPr>
        <w:t>7</w:t>
      </w:r>
      <w:r w:rsidR="00F1170B" w:rsidRPr="00F1170B">
        <w:rPr>
          <w:rFonts w:eastAsia="Times New Roman"/>
          <w:lang w:eastAsia="lt-LT"/>
        </w:rPr>
        <w:t xml:space="preserve"> punkte, partneris turi padengti ne mažiau kaip:</w:t>
      </w:r>
    </w:p>
    <w:p w:rsidR="00F1170B" w:rsidRPr="00F1170B" w:rsidRDefault="00577AD6" w:rsidP="00F1170B">
      <w:pPr>
        <w:rPr>
          <w:rFonts w:eastAsia="Times New Roman"/>
          <w:lang w:eastAsia="lt-LT"/>
        </w:rPr>
      </w:pPr>
      <w:r>
        <w:rPr>
          <w:rFonts w:eastAsia="Times New Roman"/>
          <w:lang w:eastAsia="lt-LT"/>
        </w:rPr>
        <w:lastRenderedPageBreak/>
        <w:t>52</w:t>
      </w:r>
      <w:r w:rsidR="00F1170B" w:rsidRPr="00F1170B">
        <w:rPr>
          <w:rFonts w:eastAsia="Times New Roman"/>
          <w:lang w:eastAsia="lt-LT"/>
        </w:rPr>
        <w:t>.1. 10 proc. tinkamų finansuoti išlaidų, jeigu partneris yra mokslo ir studijų institucija. Jeigu partneriais yra daugiau nei viena mokslo ir studijų institucija, jos kartu turi padengti ne mažiau kaip 10 proc. tinkamų finansuoti  išlaidų;</w:t>
      </w:r>
    </w:p>
    <w:p w:rsidR="00F1170B" w:rsidRPr="00F1170B" w:rsidRDefault="00577AD6" w:rsidP="00F1170B">
      <w:pPr>
        <w:rPr>
          <w:rFonts w:eastAsia="Times New Roman"/>
          <w:lang w:eastAsia="lt-LT"/>
        </w:rPr>
      </w:pPr>
      <w:r>
        <w:rPr>
          <w:rFonts w:eastAsia="Times New Roman"/>
          <w:lang w:eastAsia="lt-LT"/>
        </w:rPr>
        <w:t>52</w:t>
      </w:r>
      <w:r w:rsidR="00F1170B" w:rsidRPr="00F1170B">
        <w:rPr>
          <w:rFonts w:eastAsia="Times New Roman"/>
          <w:lang w:eastAsia="lt-LT"/>
        </w:rPr>
        <w:t xml:space="preserve">.2. 30 proc. tinkamų finansuoti išlaidų, jeigu partneris yra privatusis juridinis asmuo. Jeigu partneriais yra daugiau nei vienas privatusis juridinis asmuo, jie kartu turi padengti ne mažiau kaip 30 proc. tinkamų finansuoti išlaidų. </w:t>
      </w:r>
    </w:p>
    <w:p w:rsidR="00F1170B" w:rsidRPr="00F1170B" w:rsidRDefault="00577AD6" w:rsidP="00F1170B">
      <w:pPr>
        <w:rPr>
          <w:rFonts w:eastAsia="Times New Roman"/>
          <w:lang w:eastAsia="lt-LT"/>
        </w:rPr>
      </w:pPr>
      <w:r>
        <w:rPr>
          <w:rFonts w:eastAsia="Times New Roman"/>
          <w:lang w:eastAsia="lt-LT"/>
        </w:rPr>
        <w:t>53</w:t>
      </w:r>
      <w:r w:rsidR="00F1170B" w:rsidRPr="00F1170B">
        <w:rPr>
          <w:rFonts w:eastAsia="Times New Roman"/>
          <w:lang w:eastAsia="lt-LT"/>
        </w:rPr>
        <w:t xml:space="preserve">. Jeigu </w:t>
      </w:r>
      <w:r w:rsidR="007A5A11">
        <w:rPr>
          <w:rFonts w:eastAsia="Times New Roman"/>
          <w:lang w:eastAsia="lt-LT"/>
        </w:rPr>
        <w:t>pareiškėjas</w:t>
      </w:r>
      <w:r w:rsidR="00F1170B" w:rsidRPr="00F1170B">
        <w:rPr>
          <w:rFonts w:eastAsia="Times New Roman"/>
          <w:lang w:eastAsia="lt-LT"/>
        </w:rPr>
        <w:t xml:space="preserve"> </w:t>
      </w:r>
      <w:r w:rsidR="007A5A11">
        <w:rPr>
          <w:rFonts w:eastAsia="Times New Roman"/>
          <w:lang w:eastAsia="lt-LT"/>
        </w:rPr>
        <w:t xml:space="preserve">yra </w:t>
      </w:r>
      <w:r w:rsidR="00F1170B" w:rsidRPr="00F1170B">
        <w:rPr>
          <w:rFonts w:eastAsia="Times New Roman"/>
          <w:lang w:eastAsia="lt-LT"/>
        </w:rPr>
        <w:t>mokslo ir studijų institucija</w:t>
      </w:r>
      <w:r w:rsidR="002A6255">
        <w:rPr>
          <w:rFonts w:eastAsia="Times New Roman"/>
          <w:lang w:eastAsia="lt-LT"/>
        </w:rPr>
        <w:t xml:space="preserve"> arba jei projektas įgyvendinamas su partneriu mokslo ir studijų institucija</w:t>
      </w:r>
      <w:r w:rsidR="00F1170B" w:rsidRPr="00F1170B">
        <w:rPr>
          <w:rFonts w:eastAsia="Times New Roman"/>
          <w:lang w:eastAsia="lt-LT"/>
        </w:rPr>
        <w:t>, jos įnaš</w:t>
      </w:r>
      <w:r w:rsidR="009A35D3">
        <w:rPr>
          <w:rFonts w:eastAsia="Times New Roman"/>
          <w:lang w:eastAsia="lt-LT"/>
        </w:rPr>
        <w:t>as</w:t>
      </w:r>
      <w:r w:rsidR="00F1170B" w:rsidRPr="00F1170B">
        <w:rPr>
          <w:rFonts w:eastAsia="Times New Roman"/>
          <w:lang w:eastAsia="lt-LT"/>
        </w:rPr>
        <w:t xml:space="preserve"> į projektą gali </w:t>
      </w:r>
      <w:r w:rsidR="009A35D3">
        <w:rPr>
          <w:rFonts w:eastAsia="Times New Roman"/>
          <w:lang w:eastAsia="lt-LT"/>
        </w:rPr>
        <w:t>susidėti iš piniginio įnašo</w:t>
      </w:r>
      <w:r w:rsidR="00F1170B" w:rsidRPr="00F1170B">
        <w:rPr>
          <w:rFonts w:eastAsia="Times New Roman"/>
          <w:lang w:eastAsia="lt-LT"/>
        </w:rPr>
        <w:t xml:space="preserve"> ir </w:t>
      </w:r>
      <w:r w:rsidR="009A35D3">
        <w:rPr>
          <w:rFonts w:eastAsia="Times New Roman"/>
          <w:lang w:eastAsia="lt-LT"/>
        </w:rPr>
        <w:t xml:space="preserve">(ar) </w:t>
      </w:r>
      <w:r w:rsidR="00F1170B" w:rsidRPr="00F1170B">
        <w:rPr>
          <w:rFonts w:eastAsia="Times New Roman"/>
          <w:lang w:eastAsia="lt-LT"/>
        </w:rPr>
        <w:t>nepinigini</w:t>
      </w:r>
      <w:r w:rsidR="009A35D3">
        <w:rPr>
          <w:rFonts w:eastAsia="Times New Roman"/>
          <w:lang w:eastAsia="lt-LT"/>
        </w:rPr>
        <w:t>o</w:t>
      </w:r>
      <w:r w:rsidR="00F1170B" w:rsidRPr="00F1170B">
        <w:rPr>
          <w:rFonts w:eastAsia="Times New Roman"/>
          <w:lang w:eastAsia="lt-LT"/>
        </w:rPr>
        <w:t xml:space="preserve"> įnaš</w:t>
      </w:r>
      <w:r w:rsidR="009A35D3">
        <w:rPr>
          <w:rFonts w:eastAsia="Times New Roman"/>
          <w:lang w:eastAsia="lt-LT"/>
        </w:rPr>
        <w:t>o</w:t>
      </w:r>
      <w:r w:rsidR="00F1170B" w:rsidRPr="00F1170B">
        <w:rPr>
          <w:rFonts w:eastAsia="Times New Roman"/>
          <w:lang w:eastAsia="lt-LT"/>
        </w:rPr>
        <w:t xml:space="preserve"> – savanorišk</w:t>
      </w:r>
      <w:r w:rsidR="009A35D3">
        <w:rPr>
          <w:rFonts w:eastAsia="Times New Roman"/>
          <w:lang w:eastAsia="lt-LT"/>
        </w:rPr>
        <w:t>o</w:t>
      </w:r>
      <w:r w:rsidR="00F1170B" w:rsidRPr="00F1170B">
        <w:rPr>
          <w:rFonts w:eastAsia="Times New Roman"/>
          <w:lang w:eastAsia="lt-LT"/>
        </w:rPr>
        <w:t xml:space="preserve"> darb</w:t>
      </w:r>
      <w:r w:rsidR="009A35D3">
        <w:rPr>
          <w:rFonts w:eastAsia="Times New Roman"/>
          <w:lang w:eastAsia="lt-LT"/>
        </w:rPr>
        <w:t>o</w:t>
      </w:r>
      <w:r w:rsidR="00F1170B" w:rsidRPr="00F1170B">
        <w:rPr>
          <w:rFonts w:eastAsia="Times New Roman"/>
          <w:lang w:eastAsia="lt-LT"/>
        </w:rPr>
        <w:t xml:space="preserve">, kuris apskaičiuojamas Projektų taisyklių 420.2 papunktyje nustatyta tvarka taikant Lietuvos Respublikos teisės aktais nustatytą minimalųjį darbo užmokestį. Savanoriškas darbas nėra apmokamas projekto </w:t>
      </w:r>
      <w:r w:rsidR="00F1170B" w:rsidRPr="00F1170B">
        <w:rPr>
          <w:rFonts w:eastAsia="Times New Roman"/>
          <w:lang w:eastAsia="lt-LT"/>
        </w:rPr>
        <w:lastRenderedPageBreak/>
        <w:t>finansavimo lėšomis, tačiau įkainojamas ir nurodomas paraiškoje siekiant įvertinti mokslo ir studijų institucijos prisidėjimą prie projekto įgyvendinimo.</w:t>
      </w:r>
      <w:r w:rsidR="002A6255">
        <w:rPr>
          <w:rFonts w:eastAsia="Times New Roman"/>
          <w:lang w:eastAsia="lt-LT"/>
        </w:rPr>
        <w:t xml:space="preserve"> </w:t>
      </w:r>
    </w:p>
    <w:p w:rsidR="00F1170B" w:rsidRPr="00F1170B" w:rsidRDefault="00577AD6" w:rsidP="00F1170B">
      <w:pPr>
        <w:rPr>
          <w:rFonts w:eastAsia="Times New Roman"/>
          <w:lang w:eastAsia="lt-LT"/>
        </w:rPr>
      </w:pPr>
      <w:r>
        <w:rPr>
          <w:rFonts w:eastAsia="Times New Roman"/>
          <w:lang w:eastAsia="lt-LT"/>
        </w:rPr>
        <w:t>54</w:t>
      </w:r>
      <w:r w:rsidR="00F1170B" w:rsidRPr="00F1170B">
        <w:rPr>
          <w:rFonts w:eastAsia="Times New Roman"/>
          <w:lang w:eastAsia="lt-LT"/>
        </w:rPr>
        <w:t xml:space="preserve">. Partnerių padarytos išlaidos, atitinkančios Aprašo </w:t>
      </w:r>
      <w:r w:rsidR="00FF6435">
        <w:rPr>
          <w:rFonts w:eastAsia="Times New Roman"/>
          <w:lang w:eastAsia="lt-LT"/>
        </w:rPr>
        <w:t>4</w:t>
      </w:r>
      <w:r>
        <w:rPr>
          <w:rFonts w:eastAsia="Times New Roman"/>
          <w:lang w:eastAsia="lt-LT"/>
        </w:rPr>
        <w:t>4</w:t>
      </w:r>
      <w:r w:rsidR="00F1170B" w:rsidRPr="00F1170B">
        <w:rPr>
          <w:rFonts w:eastAsia="Times New Roman"/>
          <w:lang w:eastAsia="lt-LT"/>
        </w:rPr>
        <w:t xml:space="preserve"> ir </w:t>
      </w:r>
      <w:r>
        <w:rPr>
          <w:rFonts w:eastAsia="Times New Roman"/>
          <w:lang w:eastAsia="lt-LT"/>
        </w:rPr>
        <w:t>55</w:t>
      </w:r>
      <w:r w:rsidR="00F1170B" w:rsidRPr="00F1170B">
        <w:rPr>
          <w:rFonts w:eastAsia="Times New Roman"/>
          <w:lang w:eastAsia="lt-LT"/>
        </w:rPr>
        <w:t xml:space="preserve"> punktuose nurodytas sąlygas, projektui įgyvendinti yra tinkamos finansuoti išlaidos, bet jas kompensuoja projekto vykdytojas. Finansavimą, skirtą projektui įgyvendinti, tiesiogiai gauna tik projekto vykdytojas, kuris atsiskaito su partneriais. Partneriai tiesiogiai finansavimo lėšų negauna. Projekto finansuojamoji dalis partneriams yra stebima ir patikrinama gavus mokėjimo prašymą. Projekto vykdytojas privalo partneriams skirtą finansavimo sumą pervesti per 5 darbo dienas nuo jos gavimo. Projekto vykdytojas negali naudoti partneriui skirto finansavimo.</w:t>
      </w:r>
    </w:p>
    <w:p w:rsidR="00F1170B" w:rsidRPr="00F1170B" w:rsidRDefault="00577AD6" w:rsidP="00F1170B">
      <w:pPr>
        <w:rPr>
          <w:rFonts w:eastAsia="Times New Roman"/>
          <w:lang w:eastAsia="lt-LT"/>
        </w:rPr>
      </w:pPr>
      <w:r>
        <w:rPr>
          <w:rFonts w:eastAsia="Times New Roman"/>
          <w:lang w:eastAsia="lt-LT"/>
        </w:rPr>
        <w:t>55</w:t>
      </w:r>
      <w:r w:rsidR="00F1170B" w:rsidRPr="00F1170B">
        <w:rPr>
          <w:rFonts w:eastAsia="Times New Roman"/>
          <w:lang w:eastAsia="lt-LT"/>
        </w:rPr>
        <w:t xml:space="preserve">. Pagal Aprašą tinkamų arba netinkamų finansuoti išlaidų kategorijos nurodytos Aprašo </w:t>
      </w:r>
      <w:r w:rsidR="00F1170B" w:rsidRPr="00A16599">
        <w:rPr>
          <w:rFonts w:eastAsia="Times New Roman"/>
          <w:lang w:eastAsia="lt-LT"/>
        </w:rPr>
        <w:t>2</w:t>
      </w:r>
      <w:r w:rsidR="00F1170B" w:rsidRPr="00F1170B">
        <w:rPr>
          <w:rFonts w:eastAsia="Times New Roman"/>
          <w:lang w:eastAsia="lt-LT"/>
        </w:rPr>
        <w:t xml:space="preserve"> lentelėje.</w:t>
      </w:r>
    </w:p>
    <w:p w:rsidR="00F1170B" w:rsidRPr="00F1170B" w:rsidRDefault="00F1170B" w:rsidP="00F1170B">
      <w:pPr>
        <w:rPr>
          <w:rFonts w:eastAsia="Times New Roman"/>
          <w:lang w:eastAsia="lt-LT"/>
        </w:rPr>
      </w:pPr>
    </w:p>
    <w:p w:rsidR="00F1170B" w:rsidRPr="00F1170B" w:rsidRDefault="00F1170B" w:rsidP="00F1170B">
      <w:pPr>
        <w:rPr>
          <w:rFonts w:eastAsia="Times New Roman"/>
          <w:lang w:eastAsia="lt-LT"/>
        </w:rPr>
      </w:pPr>
      <w:r w:rsidRPr="00F1170B">
        <w:rPr>
          <w:rFonts w:eastAsia="Times New Roman"/>
          <w:lang w:eastAsia="lt-LT"/>
        </w:rPr>
        <w:t>2 lentelė. Tinkamų arba netinkamų finansuoti išlaidų kategorijos.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804"/>
      </w:tblGrid>
      <w:tr w:rsidR="00F1170B" w:rsidRPr="00F1170B" w:rsidTr="009A1E9B">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1170B" w:rsidRPr="00F1170B" w:rsidRDefault="00F1170B" w:rsidP="00F1170B">
            <w:pPr>
              <w:ind w:left="-57" w:right="-57" w:firstLine="0"/>
              <w:jc w:val="center"/>
              <w:rPr>
                <w:rFonts w:eastAsia="Times New Roman"/>
                <w:b/>
                <w:bCs/>
                <w:lang w:eastAsia="lt-LT"/>
              </w:rPr>
            </w:pPr>
            <w:r w:rsidRPr="00F1170B">
              <w:rPr>
                <w:rFonts w:eastAsia="Times New Roman"/>
                <w:b/>
                <w:bCs/>
                <w:lang w:eastAsia="lt-LT"/>
              </w:rPr>
              <w:t>Išlaidų katego-rijos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1170B" w:rsidRPr="00F1170B" w:rsidRDefault="00F1170B" w:rsidP="00F1170B">
            <w:pPr>
              <w:ind w:left="-57" w:right="-57" w:firstLine="0"/>
              <w:jc w:val="center"/>
              <w:rPr>
                <w:rFonts w:eastAsia="Times New Roman"/>
                <w:b/>
                <w:bCs/>
                <w:lang w:eastAsia="lt-LT"/>
              </w:rPr>
            </w:pPr>
            <w:r w:rsidRPr="00F1170B">
              <w:rPr>
                <w:rFonts w:eastAsia="Times New Roman"/>
                <w:b/>
                <w:bCs/>
                <w:lang w:eastAsia="lt-LT"/>
              </w:rPr>
              <w:t>Išlaidų kategorijos pavadinimas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1170B" w:rsidRPr="00F1170B" w:rsidRDefault="00F1170B" w:rsidP="00F1170B">
            <w:pPr>
              <w:ind w:left="-57" w:right="-57" w:firstLine="0"/>
              <w:jc w:val="center"/>
              <w:rPr>
                <w:rFonts w:eastAsia="Times New Roman"/>
                <w:b/>
                <w:lang w:eastAsia="lt-LT"/>
              </w:rPr>
            </w:pPr>
            <w:r w:rsidRPr="00F1170B">
              <w:rPr>
                <w:rFonts w:eastAsia="Times New Roman"/>
                <w:b/>
                <w:lang w:eastAsia="lt-LT"/>
              </w:rPr>
              <w:t>Reikalavimai ir paaiškinimai</w:t>
            </w:r>
          </w:p>
        </w:tc>
      </w:tr>
      <w:tr w:rsidR="00F1170B" w:rsidRPr="00F1170B" w:rsidTr="009A1E9B">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1170B" w:rsidRPr="00F1170B" w:rsidRDefault="00F1170B" w:rsidP="00F1170B">
            <w:pPr>
              <w:ind w:firstLine="0"/>
              <w:jc w:val="left"/>
              <w:rPr>
                <w:rFonts w:eastAsia="Times New Roman"/>
                <w:b/>
                <w:bCs/>
                <w:lang w:eastAsia="lt-LT"/>
              </w:rPr>
            </w:pPr>
            <w:r w:rsidRPr="00F1170B">
              <w:rPr>
                <w:rFonts w:eastAsia="Times New Roman"/>
                <w:b/>
                <w:bCs/>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1170B" w:rsidRPr="00F1170B" w:rsidRDefault="00F1170B" w:rsidP="00F1170B">
            <w:pPr>
              <w:ind w:firstLine="0"/>
              <w:jc w:val="left"/>
              <w:rPr>
                <w:rFonts w:eastAsia="Times New Roman"/>
                <w:b/>
                <w:bCs/>
                <w:lang w:eastAsia="lt-LT"/>
              </w:rPr>
            </w:pPr>
            <w:r w:rsidRPr="00F1170B">
              <w:rPr>
                <w:rFonts w:eastAsia="Times New Roman"/>
                <w:b/>
                <w:bCs/>
                <w:lang w:eastAsia="lt-LT"/>
              </w:rPr>
              <w:t>Žemė</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F1170B" w:rsidRPr="00F1170B" w:rsidRDefault="00F1170B" w:rsidP="00F1170B">
            <w:pPr>
              <w:ind w:firstLine="0"/>
              <w:rPr>
                <w:rFonts w:eastAsia="Times New Roman"/>
                <w:lang w:eastAsia="lt-LT"/>
              </w:rPr>
            </w:pPr>
            <w:r w:rsidRPr="00F1170B">
              <w:rPr>
                <w:rFonts w:eastAsia="Times New Roman"/>
                <w:lang w:eastAsia="lt-LT"/>
              </w:rPr>
              <w:t>Netinkamos finansuoti išlaidos.</w:t>
            </w:r>
          </w:p>
        </w:tc>
      </w:tr>
      <w:tr w:rsidR="00F1170B" w:rsidRPr="00F1170B" w:rsidTr="009A1E9B">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1170B" w:rsidRPr="00F1170B" w:rsidRDefault="00F1170B" w:rsidP="00F1170B">
            <w:pPr>
              <w:ind w:firstLine="0"/>
              <w:jc w:val="left"/>
              <w:rPr>
                <w:rFonts w:eastAsia="Times New Roman"/>
                <w:b/>
                <w:bCs/>
                <w:lang w:eastAsia="lt-LT"/>
              </w:rPr>
            </w:pPr>
            <w:r w:rsidRPr="00F1170B">
              <w:rPr>
                <w:rFonts w:eastAsia="Times New Roman"/>
                <w:b/>
                <w:bCs/>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1170B" w:rsidRPr="00F1170B" w:rsidRDefault="00F1170B" w:rsidP="00F1170B">
            <w:pPr>
              <w:ind w:firstLine="0"/>
              <w:jc w:val="left"/>
              <w:rPr>
                <w:rFonts w:eastAsia="Times New Roman"/>
                <w:b/>
                <w:bCs/>
                <w:lang w:eastAsia="lt-LT"/>
              </w:rPr>
            </w:pPr>
            <w:r w:rsidRPr="00F1170B">
              <w:rPr>
                <w:rFonts w:eastAsia="Times New Roman"/>
                <w:b/>
                <w:bCs/>
                <w:lang w:eastAsia="lt-LT"/>
              </w:rPr>
              <w:t>Nekilnojamasis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F1170B" w:rsidRPr="00F1170B" w:rsidRDefault="00F1170B" w:rsidP="00F1170B">
            <w:pPr>
              <w:ind w:firstLine="0"/>
              <w:rPr>
                <w:rFonts w:eastAsia="Times New Roman"/>
                <w:bCs/>
                <w:lang w:eastAsia="lt-LT"/>
              </w:rPr>
            </w:pPr>
            <w:r w:rsidRPr="00F1170B">
              <w:rPr>
                <w:rFonts w:eastAsia="Times New Roman"/>
                <w:bCs/>
                <w:lang w:eastAsia="lt-LT"/>
              </w:rPr>
              <w:t xml:space="preserve">Netinkamos finansuoti išlaidos. </w:t>
            </w:r>
            <w:r w:rsidRPr="00F1170B">
              <w:rPr>
                <w:rFonts w:eastAsia="Times New Roman"/>
                <w:lang w:eastAsia="lt-LT"/>
              </w:rPr>
              <w:t xml:space="preserve"> </w:t>
            </w:r>
          </w:p>
        </w:tc>
      </w:tr>
      <w:tr w:rsidR="00F1170B" w:rsidRPr="00F1170B" w:rsidTr="009A1E9B">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1170B" w:rsidRPr="00F1170B" w:rsidRDefault="00F1170B" w:rsidP="00F1170B">
            <w:pPr>
              <w:ind w:firstLine="0"/>
              <w:jc w:val="left"/>
              <w:rPr>
                <w:rFonts w:eastAsia="Times New Roman"/>
                <w:b/>
                <w:bCs/>
                <w:lang w:eastAsia="lt-LT"/>
              </w:rPr>
            </w:pPr>
            <w:r w:rsidRPr="00F1170B">
              <w:rPr>
                <w:rFonts w:eastAsia="Times New Roman"/>
                <w:b/>
                <w:bCs/>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1170B" w:rsidRPr="00F1170B" w:rsidRDefault="00F1170B" w:rsidP="00F1170B">
            <w:pPr>
              <w:ind w:right="-57" w:firstLine="0"/>
              <w:jc w:val="left"/>
              <w:rPr>
                <w:rFonts w:eastAsia="Times New Roman"/>
                <w:b/>
                <w:bCs/>
                <w:lang w:eastAsia="lt-LT"/>
              </w:rPr>
            </w:pPr>
            <w:r w:rsidRPr="00F1170B">
              <w:rPr>
                <w:rFonts w:eastAsia="Times New Roman"/>
                <w:b/>
                <w:bCs/>
                <w:lang w:eastAsia="lt-LT"/>
              </w:rPr>
              <w:t>Statyba, rekonstravimas, remontas ir kiti darbai</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F1170B" w:rsidRPr="00F1170B" w:rsidRDefault="00F1170B" w:rsidP="00F1170B">
            <w:pPr>
              <w:ind w:firstLine="0"/>
              <w:jc w:val="left"/>
              <w:rPr>
                <w:rFonts w:eastAsia="Times New Roman"/>
                <w:b/>
                <w:bCs/>
                <w:lang w:eastAsia="lt-LT"/>
              </w:rPr>
            </w:pPr>
            <w:r w:rsidRPr="00F1170B">
              <w:rPr>
                <w:rFonts w:eastAsia="Times New Roman"/>
                <w:lang w:eastAsia="lt-LT"/>
              </w:rPr>
              <w:t>Netinkamos finansuoti išlaidos.</w:t>
            </w:r>
          </w:p>
        </w:tc>
      </w:tr>
      <w:tr w:rsidR="00F1170B" w:rsidRPr="00F1170B" w:rsidTr="009A1E9B">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1170B" w:rsidRPr="00F1170B" w:rsidRDefault="00F1170B" w:rsidP="00F1170B">
            <w:pPr>
              <w:ind w:firstLine="0"/>
              <w:jc w:val="left"/>
              <w:rPr>
                <w:rFonts w:eastAsia="Times New Roman"/>
                <w:b/>
                <w:bCs/>
                <w:lang w:eastAsia="lt-LT"/>
              </w:rPr>
            </w:pPr>
            <w:r w:rsidRPr="00F1170B">
              <w:rPr>
                <w:rFonts w:eastAsia="Times New Roman"/>
                <w:b/>
                <w:bCs/>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1170B" w:rsidRPr="00F1170B" w:rsidRDefault="00F1170B" w:rsidP="00F1170B">
            <w:pPr>
              <w:ind w:firstLine="0"/>
              <w:jc w:val="left"/>
              <w:rPr>
                <w:rFonts w:eastAsia="Times New Roman"/>
                <w:b/>
                <w:bCs/>
                <w:lang w:eastAsia="lt-LT"/>
              </w:rPr>
            </w:pPr>
            <w:r w:rsidRPr="00F1170B">
              <w:rPr>
                <w:rFonts w:eastAsia="Times New Roman"/>
                <w:b/>
                <w:bCs/>
                <w:lang w:eastAsia="lt-LT"/>
              </w:rPr>
              <w:t>Įranga, įrenginiai ir kitas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640317" w:rsidRDefault="00640317" w:rsidP="003C2AC0">
            <w:pPr>
              <w:ind w:firstLine="0"/>
              <w:rPr>
                <w:rFonts w:eastAsia="Times New Roman"/>
                <w:lang w:eastAsia="lt-LT"/>
              </w:rPr>
            </w:pPr>
            <w:r>
              <w:rPr>
                <w:rFonts w:eastAsia="Times New Roman"/>
                <w:lang w:eastAsia="lt-LT"/>
              </w:rPr>
              <w:t xml:space="preserve">4.1. </w:t>
            </w:r>
            <w:r w:rsidR="003C2AC0">
              <w:rPr>
                <w:rFonts w:eastAsia="Times New Roman"/>
                <w:lang w:eastAsia="lt-LT"/>
              </w:rPr>
              <w:t>MTEP veiklų vykdymui būtinų priemonių ir įrenginių, atitinkančių Bendrojo bendrosios išimties reglamento 25 str. 3 dalies b punkte nustatytus reikalavimus,  įsigijimo išlaidos.</w:t>
            </w:r>
            <w:r w:rsidRPr="00640317">
              <w:rPr>
                <w:rFonts w:eastAsia="Times New Roman"/>
                <w:lang w:eastAsia="lt-LT"/>
              </w:rPr>
              <w:t xml:space="preserve"> Šios išlaido</w:t>
            </w:r>
            <w:r>
              <w:rPr>
                <w:rFonts w:eastAsia="Times New Roman"/>
                <w:lang w:eastAsia="lt-LT"/>
              </w:rPr>
              <w:t>s negali sudaryti daugiau nei 10</w:t>
            </w:r>
            <w:r w:rsidRPr="00640317">
              <w:rPr>
                <w:rFonts w:eastAsia="Times New Roman"/>
                <w:lang w:eastAsia="lt-LT"/>
              </w:rPr>
              <w:t xml:space="preserve"> procentų tinkamų finansuoti išlaidų ir neviršyti 300 000 Eur be PVM sumos.</w:t>
            </w:r>
          </w:p>
          <w:p w:rsidR="00640317" w:rsidRDefault="00640317" w:rsidP="00F1170B">
            <w:pPr>
              <w:ind w:firstLine="0"/>
              <w:rPr>
                <w:rFonts w:eastAsia="Times New Roman"/>
                <w:lang w:eastAsia="lt-LT"/>
              </w:rPr>
            </w:pPr>
          </w:p>
          <w:p w:rsidR="00F1170B" w:rsidRPr="00F1170B" w:rsidRDefault="00640317" w:rsidP="00F1170B">
            <w:pPr>
              <w:ind w:firstLine="0"/>
              <w:rPr>
                <w:rFonts w:eastAsia="Times New Roman"/>
                <w:lang w:eastAsia="lt-LT"/>
              </w:rPr>
            </w:pPr>
            <w:r>
              <w:rPr>
                <w:rFonts w:eastAsia="Times New Roman"/>
                <w:lang w:eastAsia="lt-LT"/>
              </w:rPr>
              <w:t xml:space="preserve">4.2. </w:t>
            </w:r>
            <w:r w:rsidR="00F1170B" w:rsidRPr="00F1170B">
              <w:rPr>
                <w:rFonts w:eastAsia="Times New Roman"/>
                <w:lang w:eastAsia="lt-LT"/>
              </w:rPr>
              <w:t>Techninių žinių ir išradimų patentų arba teisių pagal licencijos sutartį įsigijimo iš išorės šaltinių įprastomis rinkos sąlygomis, t. y. kai perkama iš išorinių šaltinių už rinkos kainas, pagal šalių sudarytą sandorį, kai nėra jokių susijusių slapto susitarimo elementų, išlaidos.</w:t>
            </w:r>
          </w:p>
          <w:p w:rsidR="00F1170B" w:rsidRPr="00F1170B" w:rsidRDefault="00F1170B" w:rsidP="00F1170B">
            <w:pPr>
              <w:ind w:firstLine="0"/>
              <w:rPr>
                <w:rFonts w:eastAsia="Times New Roman"/>
                <w:lang w:eastAsia="lt-LT"/>
              </w:rPr>
            </w:pPr>
            <w:r w:rsidRPr="00F1170B">
              <w:rPr>
                <w:rFonts w:eastAsia="Times New Roman"/>
                <w:lang w:eastAsia="lt-LT"/>
              </w:rPr>
              <w:lastRenderedPageBreak/>
              <w:t xml:space="preserve">Šios išlaidos kartu su Aprašo </w:t>
            </w:r>
            <w:r w:rsidRPr="00F928C5">
              <w:rPr>
                <w:rFonts w:eastAsia="Times New Roman"/>
                <w:lang w:val="en-US" w:eastAsia="lt-LT"/>
              </w:rPr>
              <w:t xml:space="preserve">2 </w:t>
            </w:r>
            <w:r w:rsidRPr="00F1170B">
              <w:rPr>
                <w:rFonts w:eastAsia="Times New Roman"/>
                <w:lang w:eastAsia="lt-LT"/>
              </w:rPr>
              <w:t xml:space="preserve">lentelės 5 išlaidų kategorijos „Projekto vykdymas“ 5.1 ir 5.2 papunkčiuose nurodytomis išlaidomis negali sudaryti daugiau nei </w:t>
            </w:r>
            <w:r w:rsidR="002A6255">
              <w:rPr>
                <w:rFonts w:eastAsia="Times New Roman"/>
                <w:lang w:eastAsia="lt-LT"/>
              </w:rPr>
              <w:t>10</w:t>
            </w:r>
            <w:r w:rsidRPr="00F1170B">
              <w:rPr>
                <w:rFonts w:eastAsia="Times New Roman"/>
                <w:lang w:eastAsia="lt-LT"/>
              </w:rPr>
              <w:t xml:space="preserve"> procent</w:t>
            </w:r>
            <w:r w:rsidR="002A6255">
              <w:rPr>
                <w:rFonts w:eastAsia="Times New Roman"/>
                <w:lang w:eastAsia="lt-LT"/>
              </w:rPr>
              <w:t>ų</w:t>
            </w:r>
            <w:r w:rsidRPr="00F1170B">
              <w:rPr>
                <w:rFonts w:eastAsia="Times New Roman"/>
                <w:lang w:eastAsia="lt-LT"/>
              </w:rPr>
              <w:t xml:space="preserve"> tinkamų finansuoti išlaidų.</w:t>
            </w:r>
          </w:p>
          <w:p w:rsidR="00F1170B" w:rsidRPr="00F1170B" w:rsidRDefault="00F1170B" w:rsidP="00F1170B">
            <w:pPr>
              <w:ind w:firstLine="0"/>
              <w:rPr>
                <w:rFonts w:eastAsia="Times New Roman"/>
                <w:lang w:eastAsia="lt-LT"/>
              </w:rPr>
            </w:pPr>
            <w:r w:rsidRPr="00F1170B">
              <w:rPr>
                <w:rFonts w:eastAsia="Times New Roman"/>
                <w:lang w:eastAsia="lt-LT"/>
              </w:rPr>
              <w:t xml:space="preserve">Programinės įrangos licencijų įsigijimo išlaidos nėra tinkamos finansuoti. </w:t>
            </w:r>
          </w:p>
        </w:tc>
      </w:tr>
      <w:tr w:rsidR="00F1170B" w:rsidRPr="00F1170B" w:rsidTr="009A1E9B">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1170B" w:rsidRPr="00F1170B" w:rsidRDefault="00F1170B" w:rsidP="00F1170B">
            <w:pPr>
              <w:ind w:firstLine="0"/>
              <w:jc w:val="left"/>
              <w:rPr>
                <w:rFonts w:eastAsia="Times New Roman"/>
                <w:b/>
                <w:bCs/>
                <w:lang w:eastAsia="lt-LT"/>
              </w:rPr>
            </w:pPr>
            <w:r w:rsidRPr="00F1170B">
              <w:rPr>
                <w:rFonts w:eastAsia="Times New Roman"/>
                <w:b/>
                <w:bCs/>
                <w:lang w:eastAsia="lt-LT"/>
              </w:rPr>
              <w:lastRenderedPageBreak/>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1170B" w:rsidRPr="00F1170B" w:rsidRDefault="00F1170B" w:rsidP="00F1170B">
            <w:pPr>
              <w:ind w:firstLine="0"/>
              <w:jc w:val="left"/>
              <w:rPr>
                <w:rFonts w:eastAsia="Times New Roman"/>
                <w:b/>
                <w:bCs/>
                <w:lang w:eastAsia="lt-LT"/>
              </w:rPr>
            </w:pPr>
            <w:r w:rsidRPr="00F1170B">
              <w:rPr>
                <w:rFonts w:eastAsia="Times New Roman"/>
                <w:b/>
                <w:bCs/>
                <w:lang w:eastAsia="lt-LT"/>
              </w:rPr>
              <w:t>Projekto vykdymas</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rsidR="00F1170B" w:rsidRPr="00F1170B" w:rsidRDefault="00F1170B" w:rsidP="00F1170B">
            <w:pPr>
              <w:ind w:firstLine="0"/>
              <w:rPr>
                <w:rFonts w:eastAsia="Times New Roman"/>
                <w:lang w:eastAsia="lt-LT"/>
              </w:rPr>
            </w:pPr>
            <w:r w:rsidRPr="00F1170B">
              <w:rPr>
                <w:rFonts w:eastAsia="Times New Roman"/>
                <w:lang w:eastAsia="lt-LT"/>
              </w:rPr>
              <w:t>5.1. MTEP paslaugų įsigijimo iš išorės šaltinių įprastomis rinkos sąlygomis, t. y. kai perkama iš išorinių šaltinių už rinkos kainas, pagal šalių sudarytą sandorį, kai nėra jokių susijusių slapto susitarimo elementų, išlaidos.</w:t>
            </w:r>
          </w:p>
          <w:p w:rsidR="00F1170B" w:rsidRPr="00F1170B" w:rsidRDefault="00F1170B" w:rsidP="00F1170B">
            <w:pPr>
              <w:ind w:firstLine="0"/>
              <w:rPr>
                <w:rFonts w:eastAsia="Times New Roman"/>
                <w:lang w:eastAsia="lt-LT"/>
              </w:rPr>
            </w:pPr>
            <w:r w:rsidRPr="00F1170B">
              <w:rPr>
                <w:rFonts w:eastAsia="Times New Roman"/>
                <w:lang w:eastAsia="lt-LT"/>
              </w:rPr>
              <w:t>5.2.  Išlaidos, susijusios su konsultavimo ir lygiaverčių paslaugų, naudojamų vien tik projekto MTEP veiklai, įsigijimu.</w:t>
            </w:r>
          </w:p>
          <w:p w:rsidR="00F1170B" w:rsidRPr="00F1170B" w:rsidRDefault="00F1170B" w:rsidP="00F1170B">
            <w:pPr>
              <w:ind w:firstLine="0"/>
              <w:rPr>
                <w:rFonts w:eastAsia="Times New Roman"/>
                <w:lang w:eastAsia="lt-LT"/>
              </w:rPr>
            </w:pPr>
            <w:r w:rsidRPr="00F1170B">
              <w:rPr>
                <w:rFonts w:eastAsia="Times New Roman"/>
                <w:lang w:eastAsia="lt-LT"/>
              </w:rPr>
              <w:t xml:space="preserve">5.3. Su kitomis veiklos sąnaudomis, įskaitant sąnaudas medžiagoms, mažaverčiam inventoriui, atsargoms ir panašiems produktams, priskirtiniems trumpalaikiam turtui, tiesiogiai susijusiomis su MTEP veikla, susijusios išlaidos. </w:t>
            </w:r>
          </w:p>
          <w:p w:rsidR="00F1170B" w:rsidRPr="00F1170B" w:rsidRDefault="00F1170B" w:rsidP="00F1170B">
            <w:pPr>
              <w:ind w:firstLine="0"/>
              <w:rPr>
                <w:rFonts w:eastAsia="Times New Roman"/>
                <w:lang w:eastAsia="lt-LT"/>
              </w:rPr>
            </w:pPr>
            <w:r w:rsidRPr="00F1170B">
              <w:rPr>
                <w:rFonts w:eastAsia="Times New Roman"/>
                <w:lang w:eastAsia="lt-LT"/>
              </w:rPr>
              <w:t>5.4. Projekto MTEP veikloms naudojamo ilgalaikio materialaus turto (įrangos, prietaisų, įrankių, įrenginių, mašinų ir įrengimų pastatų ir (ar) patalpų), nusidėvėjimo sąnaudos, jeigu šiam turtui įsigyti nebuvo naudojamos viešosios (įskaitant ir kitų valstybių) lėšos.</w:t>
            </w:r>
          </w:p>
          <w:p w:rsidR="00F1170B" w:rsidRPr="00F1170B" w:rsidRDefault="00F1170B" w:rsidP="00F1170B">
            <w:pPr>
              <w:ind w:firstLine="0"/>
              <w:rPr>
                <w:rFonts w:eastAsia="Times New Roman"/>
                <w:lang w:eastAsia="lt-LT"/>
              </w:rPr>
            </w:pPr>
            <w:r w:rsidRPr="00F1170B">
              <w:rPr>
                <w:rFonts w:eastAsia="Times New Roman"/>
                <w:lang w:eastAsia="lt-LT"/>
              </w:rPr>
              <w:t xml:space="preserve">5.5. Projektą vykdančio personalo darbo užmokestis ir išlaidos su darbo santykiais susijusiems darbdavio įsipareigojimams, apskaičiuotiems teisės aktų nustatyta tvarka. </w:t>
            </w:r>
            <w:r w:rsidR="0038157B">
              <w:rPr>
                <w:rFonts w:eastAsia="Times New Roman"/>
                <w:lang w:eastAsia="lt-LT"/>
              </w:rPr>
              <w:t>D</w:t>
            </w:r>
            <w:r w:rsidR="0038157B" w:rsidRPr="0038157B">
              <w:rPr>
                <w:rFonts w:eastAsia="Times New Roman"/>
                <w:lang w:eastAsia="lt-LT"/>
              </w:rPr>
              <w:t xml:space="preserve">arbuotojų darbo užmokesčio išlaidos už kasmetines atostogas ir (ar) kompensacijas už nepanaudotas kasmetines atostogas apmokamos taikant maksimalias kasmetinių atostogų išmokų fiksuotąsias normas. Normos nustatomos </w:t>
            </w:r>
            <w:r w:rsidR="0038157B" w:rsidRPr="0038157B">
              <w:rPr>
                <w:rFonts w:eastAsia="Times New Roman"/>
                <w:lang w:eastAsia="lt-LT"/>
              </w:rPr>
              <w:lastRenderedPageBreak/>
              <w:t>vadovaujantis 2016 m. sausio 19 d. atliktu tyrimu „Kasmetinių atostogų išmokų fiksuotųjų normų nustatymo tyrimo atskaita“.</w:t>
            </w:r>
          </w:p>
          <w:p w:rsidR="00F1170B" w:rsidRPr="00F1170B" w:rsidRDefault="00F1170B" w:rsidP="00F1170B">
            <w:pPr>
              <w:ind w:firstLine="0"/>
              <w:rPr>
                <w:rFonts w:eastAsia="Times New Roman"/>
                <w:lang w:eastAsia="lt-LT"/>
              </w:rPr>
            </w:pPr>
            <w:r w:rsidRPr="00F1170B">
              <w:rPr>
                <w:rFonts w:eastAsia="Times New Roman"/>
                <w:lang w:eastAsia="lt-LT"/>
              </w:rPr>
              <w:t>5.6. Projektą vykdančio personalo komandiruočių išlaidos, apskaičiuotos teisės aktų nustatyta tvarka.</w:t>
            </w:r>
            <w:r w:rsidR="0038157B">
              <w:rPr>
                <w:rFonts w:eastAsia="Times New Roman"/>
                <w:lang w:eastAsia="lt-LT"/>
              </w:rPr>
              <w:t xml:space="preserve"> Projekto veikloms vykdyti (vykdančio personalo komandiruotės) reikalingos transporto Lietuvoje ir kelionėms žemės transportu iš Lietuvos į kitą šalį (ir atgal) išlaidos apmokamos </w:t>
            </w:r>
            <w:r w:rsidR="0038157B" w:rsidRPr="00EF6A16">
              <w:rPr>
                <w:rFonts w:eastAsia="Times New Roman"/>
                <w:lang w:eastAsia="lt-LT"/>
              </w:rPr>
              <w:t>taikant Kuro ir viešojo transporto išlaidų fiksuotuosius įkainius. Įkainiai nustatomi vadovaujantis 2015 m. balandžio 24 d. atliktu tyrimu „Kuro ir viešojo transporto išlaidų fiksuotųjų įkainių nustatymo tyrimo ataskaita“.</w:t>
            </w:r>
          </w:p>
          <w:p w:rsidR="00F1170B" w:rsidRPr="00F1170B" w:rsidRDefault="00F1170B" w:rsidP="00F1170B">
            <w:pPr>
              <w:ind w:firstLine="0"/>
              <w:rPr>
                <w:rFonts w:eastAsia="Times New Roman"/>
                <w:lang w:eastAsia="lt-LT"/>
              </w:rPr>
            </w:pPr>
            <w:r w:rsidRPr="00F1170B">
              <w:rPr>
                <w:rFonts w:eastAsia="Times New Roman"/>
                <w:lang w:eastAsia="lt-LT"/>
              </w:rPr>
              <w:t xml:space="preserve">5.7. </w:t>
            </w:r>
            <w:r w:rsidRPr="00F1170B">
              <w:rPr>
                <w:rFonts w:eastAsia="Times New Roman"/>
                <w:bCs/>
                <w:lang w:eastAsia="lt-LT"/>
              </w:rPr>
              <w:t xml:space="preserve">Tiesiogiai su projekto įgyvendinimu susijusios ir veiklai proporcingai </w:t>
            </w:r>
            <w:r w:rsidRPr="00F1170B">
              <w:rPr>
                <w:rFonts w:eastAsia="Times New Roman"/>
                <w:bCs/>
                <w:i/>
                <w:lang w:eastAsia="lt-LT"/>
              </w:rPr>
              <w:t>(pro rata)</w:t>
            </w:r>
            <w:r w:rsidRPr="00F1170B">
              <w:rPr>
                <w:rFonts w:eastAsia="Times New Roman"/>
                <w:bCs/>
                <w:lang w:eastAsia="lt-LT"/>
              </w:rPr>
              <w:t xml:space="preserve"> principu paskirstytos pridėtinės išlaidos – į</w:t>
            </w:r>
            <w:r w:rsidRPr="00F1170B">
              <w:rPr>
                <w:rFonts w:eastAsia="Times New Roman"/>
                <w:lang w:eastAsia="lt-LT"/>
              </w:rPr>
              <w:t xml:space="preserve">rangos (išskyrus įsigytos iš ES struktūrinių fondų ar kitų ES finansinių priemonių lėšų) nuomos išlaidos. </w:t>
            </w:r>
          </w:p>
          <w:p w:rsidR="00F1170B" w:rsidRPr="00F1170B" w:rsidRDefault="00F1170B" w:rsidP="00F1170B">
            <w:pPr>
              <w:ind w:firstLine="0"/>
              <w:rPr>
                <w:rFonts w:eastAsia="Times New Roman"/>
                <w:bCs/>
                <w:lang w:eastAsia="lt-LT"/>
              </w:rPr>
            </w:pPr>
            <w:r w:rsidRPr="00F1170B">
              <w:rPr>
                <w:rFonts w:eastAsia="Times New Roman"/>
                <w:lang w:eastAsia="lt-LT"/>
              </w:rPr>
              <w:t xml:space="preserve">5.8. Tiesiogiai su projekto įgyvendinimu susijusios ir veiklai proporcingai </w:t>
            </w:r>
            <w:r w:rsidRPr="00F1170B">
              <w:rPr>
                <w:rFonts w:eastAsia="Times New Roman"/>
                <w:i/>
                <w:lang w:eastAsia="lt-LT"/>
              </w:rPr>
              <w:t>(</w:t>
            </w:r>
            <w:r w:rsidRPr="00F1170B">
              <w:rPr>
                <w:rFonts w:eastAsia="Times New Roman"/>
                <w:bCs/>
                <w:i/>
                <w:lang w:eastAsia="lt-LT"/>
              </w:rPr>
              <w:t>pro rata)</w:t>
            </w:r>
            <w:r w:rsidRPr="00F1170B">
              <w:rPr>
                <w:rFonts w:eastAsia="Times New Roman"/>
                <w:bCs/>
                <w:lang w:eastAsia="lt-LT"/>
              </w:rPr>
              <w:t xml:space="preserve"> principu paskirstytos pridėtinės išlaidos – projektui įgyvendinti būtinų pastatų ar patalpų nuomos išlaidos.</w:t>
            </w:r>
          </w:p>
          <w:p w:rsidR="00F1170B" w:rsidRPr="00F1170B" w:rsidRDefault="00F1170B" w:rsidP="00F1170B">
            <w:pPr>
              <w:ind w:firstLine="0"/>
              <w:rPr>
                <w:rFonts w:eastAsia="Times New Roman"/>
                <w:lang w:eastAsia="lt-LT"/>
              </w:rPr>
            </w:pPr>
            <w:r w:rsidRPr="00F1170B">
              <w:rPr>
                <w:rFonts w:eastAsia="Times New Roman"/>
                <w:lang w:eastAsia="lt-LT"/>
              </w:rPr>
              <w:t>5.1 ir 5.2 papunkčiuose nurodytos išlaidos kartu su Aprašo 2 lentelės išlaidų kategorijos Nr. 4 „Įranga, įrenginiai ir kitas turtas“ nurodytomis išlaidomis negali sudaryti daugiau nei 75 procentus tinkamų finansuoti išlaidų.</w:t>
            </w:r>
          </w:p>
          <w:p w:rsidR="00F1170B" w:rsidRPr="00F1170B" w:rsidRDefault="00F1170B" w:rsidP="00FF6435">
            <w:pPr>
              <w:ind w:firstLine="0"/>
              <w:rPr>
                <w:rFonts w:eastAsia="Times New Roman"/>
                <w:lang w:eastAsia="lt-LT"/>
              </w:rPr>
            </w:pPr>
            <w:r w:rsidRPr="00F1170B">
              <w:rPr>
                <w:rFonts w:eastAsia="Times New Roman"/>
                <w:bCs/>
                <w:lang w:eastAsia="lt-LT"/>
              </w:rPr>
              <w:t xml:space="preserve">5.7 ir 5.8 papunkčiuose nurodytos išlaidos kartu su </w:t>
            </w:r>
            <w:r w:rsidRPr="00F1170B">
              <w:rPr>
                <w:rFonts w:eastAsia="Times New Roman"/>
                <w:lang w:eastAsia="lt-LT"/>
              </w:rPr>
              <w:t>Aprašo 2 lentelės</w:t>
            </w:r>
            <w:r w:rsidRPr="00F1170B">
              <w:rPr>
                <w:rFonts w:eastAsia="Times New Roman"/>
                <w:bCs/>
                <w:lang w:eastAsia="lt-LT"/>
              </w:rPr>
              <w:t xml:space="preserve"> 7 išlaidų kategorijos „Netiesioginės išlaidos ir kitos išlaidos pagal fiksuotąją projekto išlaidų normą“ </w:t>
            </w:r>
            <w:r w:rsidRPr="00F928C5">
              <w:rPr>
                <w:rFonts w:eastAsia="Times New Roman"/>
                <w:lang w:val="en-US" w:eastAsia="lt-LT"/>
              </w:rPr>
              <w:t>7.1</w:t>
            </w:r>
            <w:r w:rsidR="00497880">
              <w:rPr>
                <w:rFonts w:eastAsia="Times New Roman"/>
                <w:lang w:val="en-US" w:eastAsia="lt-LT"/>
              </w:rPr>
              <w:t>.1</w:t>
            </w:r>
            <w:r w:rsidRPr="00F928C5">
              <w:rPr>
                <w:rFonts w:eastAsia="Times New Roman"/>
                <w:lang w:val="en-US" w:eastAsia="lt-LT"/>
              </w:rPr>
              <w:t xml:space="preserve"> ir </w:t>
            </w:r>
            <w:r w:rsidRPr="00F1170B">
              <w:rPr>
                <w:rFonts w:eastAsia="Times New Roman"/>
                <w:lang w:eastAsia="lt-LT"/>
              </w:rPr>
              <w:t>7.</w:t>
            </w:r>
            <w:r w:rsidR="00497880">
              <w:rPr>
                <w:rFonts w:eastAsia="Times New Roman"/>
                <w:lang w:eastAsia="lt-LT"/>
              </w:rPr>
              <w:t>1.</w:t>
            </w:r>
            <w:r w:rsidRPr="00F1170B">
              <w:rPr>
                <w:rFonts w:eastAsia="Times New Roman"/>
                <w:lang w:eastAsia="lt-LT"/>
              </w:rPr>
              <w:t xml:space="preserve">2 papunkčiuose </w:t>
            </w:r>
            <w:r w:rsidRPr="00F1170B">
              <w:rPr>
                <w:rFonts w:eastAsia="Times New Roman"/>
                <w:lang w:eastAsia="lt-LT"/>
              </w:rPr>
              <w:lastRenderedPageBreak/>
              <w:t>nurodytomis</w:t>
            </w:r>
            <w:r w:rsidRPr="00F928C5">
              <w:rPr>
                <w:rFonts w:eastAsia="Times New Roman"/>
                <w:lang w:val="en-US" w:eastAsia="lt-LT"/>
              </w:rPr>
              <w:t xml:space="preserve"> </w:t>
            </w:r>
            <w:r w:rsidRPr="00F1170B">
              <w:rPr>
                <w:rFonts w:eastAsia="Times New Roman"/>
                <w:bCs/>
                <w:lang w:eastAsia="lt-LT"/>
              </w:rPr>
              <w:t xml:space="preserve">išlaidomis negali sudaryti daugiau nei 10 procentų </w:t>
            </w:r>
            <w:r w:rsidRPr="00F1170B">
              <w:rPr>
                <w:rFonts w:eastAsia="Times New Roman"/>
                <w:lang w:eastAsia="lt-LT"/>
              </w:rPr>
              <w:t>tinkamų finansuoti išlaidų.</w:t>
            </w:r>
            <w:r w:rsidRPr="00F1170B">
              <w:rPr>
                <w:rFonts w:eastAsia="Times New Roman"/>
                <w:bCs/>
                <w:lang w:eastAsia="lt-LT"/>
              </w:rPr>
              <w:t xml:space="preserve"> </w:t>
            </w:r>
          </w:p>
        </w:tc>
      </w:tr>
      <w:tr w:rsidR="00F1170B" w:rsidRPr="00F1170B" w:rsidTr="009A1E9B">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1170B" w:rsidRPr="00F1170B" w:rsidRDefault="00F1170B" w:rsidP="00F1170B">
            <w:pPr>
              <w:ind w:firstLine="0"/>
              <w:jc w:val="left"/>
              <w:rPr>
                <w:rFonts w:eastAsia="Times New Roman"/>
                <w:b/>
                <w:bCs/>
                <w:lang w:eastAsia="lt-LT"/>
              </w:rPr>
            </w:pPr>
            <w:r w:rsidRPr="00F1170B">
              <w:rPr>
                <w:rFonts w:eastAsia="Times New Roman"/>
                <w:b/>
                <w:bCs/>
                <w:lang w:eastAsia="lt-LT"/>
              </w:rPr>
              <w:lastRenderedPageBreak/>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1170B" w:rsidRPr="00F1170B" w:rsidRDefault="00F1170B" w:rsidP="00F1170B">
            <w:pPr>
              <w:ind w:firstLine="0"/>
              <w:jc w:val="left"/>
              <w:rPr>
                <w:rFonts w:eastAsia="Times New Roman"/>
                <w:b/>
                <w:bCs/>
                <w:lang w:eastAsia="lt-LT"/>
              </w:rPr>
            </w:pPr>
            <w:r w:rsidRPr="00F1170B">
              <w:rPr>
                <w:rFonts w:eastAsia="Times New Roman"/>
                <w:b/>
                <w:bCs/>
                <w:lang w:eastAsia="lt-LT"/>
              </w:rPr>
              <w:t xml:space="preserve">Informavimas apie projektą </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rsidR="00F1170B" w:rsidRPr="00F1170B" w:rsidRDefault="00F1170B" w:rsidP="00F1170B">
            <w:pPr>
              <w:ind w:firstLine="0"/>
              <w:jc w:val="left"/>
              <w:rPr>
                <w:rFonts w:eastAsia="Times New Roman"/>
                <w:i/>
                <w:lang w:eastAsia="lt-LT"/>
              </w:rPr>
            </w:pPr>
            <w:r w:rsidRPr="00F1170B">
              <w:rPr>
                <w:rFonts w:eastAsia="Times New Roman"/>
                <w:lang w:eastAsia="lt-LT"/>
              </w:rPr>
              <w:t>Netinkamos finansuoti išlaidos.</w:t>
            </w:r>
          </w:p>
        </w:tc>
      </w:tr>
      <w:tr w:rsidR="00F1170B" w:rsidRPr="00F1170B" w:rsidTr="009A1E9B">
        <w:trPr>
          <w:trHeight w:val="585"/>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1170B" w:rsidRPr="00F1170B" w:rsidRDefault="00F1170B" w:rsidP="00F1170B">
            <w:pPr>
              <w:ind w:firstLine="0"/>
              <w:jc w:val="left"/>
              <w:rPr>
                <w:rFonts w:eastAsia="Times New Roman"/>
                <w:b/>
                <w:bCs/>
                <w:lang w:eastAsia="lt-LT"/>
              </w:rPr>
            </w:pPr>
            <w:r w:rsidRPr="00F1170B">
              <w:rPr>
                <w:rFonts w:eastAsia="Times New Roman"/>
                <w:b/>
                <w:bCs/>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1170B" w:rsidRPr="00F1170B" w:rsidRDefault="00F1170B" w:rsidP="00F1170B">
            <w:pPr>
              <w:ind w:firstLine="0"/>
              <w:jc w:val="left"/>
              <w:rPr>
                <w:rFonts w:eastAsia="Times New Roman"/>
                <w:b/>
                <w:bCs/>
                <w:lang w:eastAsia="lt-LT"/>
              </w:rPr>
            </w:pPr>
            <w:r w:rsidRPr="00F1170B">
              <w:rPr>
                <w:rFonts w:eastAsia="Times New Roman"/>
                <w:b/>
                <w:bCs/>
                <w:lang w:eastAsia="lt-LT"/>
              </w:rPr>
              <w:t>Netiesioginės išlaidos ir kitos išlaidos pagal fiksuotąją projekto išlaidų normą</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F1170B" w:rsidRPr="00FF6435" w:rsidRDefault="00F1170B" w:rsidP="00F1170B">
            <w:pPr>
              <w:ind w:firstLine="0"/>
              <w:rPr>
                <w:rFonts w:eastAsia="Times New Roman"/>
                <w:lang w:eastAsia="lt-LT"/>
              </w:rPr>
            </w:pPr>
            <w:r w:rsidRPr="00FF6435">
              <w:rPr>
                <w:rFonts w:eastAsia="Times New Roman"/>
                <w:lang w:eastAsia="lt-LT"/>
              </w:rPr>
              <w:t>7.1. Tinkamos finansuoti išlaidos:</w:t>
            </w:r>
          </w:p>
          <w:p w:rsidR="00F1170B" w:rsidRPr="00FF6435" w:rsidRDefault="00F1170B" w:rsidP="00F1170B">
            <w:pPr>
              <w:ind w:firstLine="0"/>
              <w:rPr>
                <w:rFonts w:eastAsia="Times New Roman"/>
                <w:lang w:eastAsia="lt-LT"/>
              </w:rPr>
            </w:pPr>
            <w:r w:rsidRPr="00FF6435">
              <w:rPr>
                <w:rFonts w:eastAsia="Times New Roman"/>
                <w:lang w:eastAsia="lt-LT"/>
              </w:rPr>
              <w:t>7.1.1. Projektą administruojančių asmenų darbo užmokestis ir išlaidos su darbo santykiais susijusiems darbdavio įsipareigojimams, apskaičiuotiems teisės aktų nustatyta tvarka.</w:t>
            </w:r>
          </w:p>
          <w:p w:rsidR="00F1170B" w:rsidRPr="00FF6435" w:rsidRDefault="00F1170B" w:rsidP="00F1170B">
            <w:pPr>
              <w:ind w:firstLine="0"/>
              <w:rPr>
                <w:rFonts w:eastAsia="Times New Roman"/>
                <w:lang w:eastAsia="lt-LT"/>
              </w:rPr>
            </w:pPr>
            <w:r w:rsidRPr="00FF6435">
              <w:rPr>
                <w:rFonts w:eastAsia="Times New Roman"/>
                <w:lang w:eastAsia="lt-LT"/>
              </w:rPr>
              <w:t xml:space="preserve">7.1.2. Su projekto administravimo reikmėmis susijusių prekių įsigijimo išlaidos.; </w:t>
            </w:r>
          </w:p>
          <w:p w:rsidR="00F1170B" w:rsidRPr="00FF6435" w:rsidRDefault="00F1170B" w:rsidP="00F1170B">
            <w:pPr>
              <w:ind w:firstLine="0"/>
              <w:rPr>
                <w:rFonts w:eastAsia="Times New Roman"/>
                <w:lang w:eastAsia="lt-LT"/>
              </w:rPr>
            </w:pPr>
            <w:r w:rsidRPr="00FF6435">
              <w:rPr>
                <w:rFonts w:eastAsia="Times New Roman"/>
                <w:lang w:eastAsia="lt-LT"/>
              </w:rPr>
              <w:t>7.2. Netiesioginių projekto išlaidų suma pagal projekto išlaidų fiksuotąją normą apskaičiuojama didžiausią galimą projekto tinkamų finansuoti tiesioginių išlaidų sumą padauginus iš projektui galimos taikyti fiksuotosios normos, vadovaujantis Fiksuotosios normos taikymo netiesioginėms projekto išlaidoms apmokėti tvarkos aprašo (Projekto taisyklių 10 priedas) nuostatomis.</w:t>
            </w:r>
          </w:p>
          <w:p w:rsidR="00F1170B" w:rsidRPr="00F1170B" w:rsidRDefault="00F1170B" w:rsidP="00F1170B">
            <w:pPr>
              <w:ind w:firstLine="0"/>
              <w:rPr>
                <w:rFonts w:eastAsia="Times New Roman"/>
                <w:lang w:eastAsia="lt-LT"/>
              </w:rPr>
            </w:pPr>
            <w:r w:rsidRPr="00FF6435">
              <w:rPr>
                <w:rFonts w:eastAsia="Times New Roman"/>
                <w:lang w:eastAsia="lt-LT"/>
              </w:rPr>
              <w:t>7.3. Aprašo 2 lentelės 7.1</w:t>
            </w:r>
            <w:r w:rsidR="00497880">
              <w:rPr>
                <w:rFonts w:eastAsia="Times New Roman"/>
                <w:lang w:eastAsia="lt-LT"/>
              </w:rPr>
              <w:t>.1</w:t>
            </w:r>
            <w:r w:rsidRPr="00FF6435">
              <w:rPr>
                <w:rFonts w:eastAsia="Times New Roman"/>
                <w:lang w:eastAsia="lt-LT"/>
              </w:rPr>
              <w:t xml:space="preserve"> ir 7.</w:t>
            </w:r>
            <w:r w:rsidR="00497880">
              <w:rPr>
                <w:rFonts w:eastAsia="Times New Roman"/>
                <w:lang w:eastAsia="lt-LT"/>
              </w:rPr>
              <w:t>1.</w:t>
            </w:r>
            <w:r w:rsidRPr="00FF6435">
              <w:rPr>
                <w:rFonts w:eastAsia="Times New Roman"/>
                <w:lang w:eastAsia="lt-LT"/>
              </w:rPr>
              <w:t>2 papunkčiuose nurodytos išlaidos kartu su Aprašo 2 lentelės 5 išlaidų kategorijos „Projekto vykdymas“ 5.7 ir 5.8 punktuose papunkčiuose nurodytomis išlaidomis negali sudaryti daugiau nei 10 procentų tinkamų finansuoti išlaidų.</w:t>
            </w:r>
          </w:p>
        </w:tc>
      </w:tr>
    </w:tbl>
    <w:p w:rsidR="00B805A4" w:rsidRPr="008F7DFC" w:rsidRDefault="00DF2A86" w:rsidP="00FF6435">
      <w:pPr>
        <w:rPr>
          <w:rFonts w:ascii="Helv" w:eastAsia="Calibri" w:hAnsi="Helv" w:cs="Helv"/>
          <w:color w:val="000000"/>
          <w:sz w:val="20"/>
          <w:szCs w:val="20"/>
          <w:lang w:eastAsia="lt-LT"/>
        </w:rPr>
      </w:pPr>
      <w:r w:rsidRPr="00803E99">
        <w:rPr>
          <w:rFonts w:eastAsia="Times New Roman"/>
          <w:lang w:eastAsia="lt-LT"/>
        </w:rPr>
        <w:t xml:space="preserve">Pastaba: </w:t>
      </w:r>
      <w:r w:rsidR="00113F60" w:rsidRPr="00803E99">
        <w:rPr>
          <w:rFonts w:eastAsia="Times New Roman"/>
          <w:lang w:eastAsia="lt-LT"/>
        </w:rPr>
        <w:t xml:space="preserve">Paraiškos formos projekto biudžeto </w:t>
      </w:r>
      <w:r w:rsidR="00113F60" w:rsidRPr="00803E99">
        <w:rPr>
          <w:lang w:eastAsia="lt-LT"/>
        </w:rPr>
        <w:t>l</w:t>
      </w:r>
      <w:r w:rsidR="00652283" w:rsidRPr="00803E99">
        <w:rPr>
          <w:lang w:eastAsia="lt-LT"/>
        </w:rPr>
        <w:t xml:space="preserve">entelė pildoma vadovaujantis </w:t>
      </w:r>
      <w:r w:rsidRPr="00803E99">
        <w:rPr>
          <w:lang w:eastAsia="lt-LT"/>
        </w:rPr>
        <w:t>instrukcija Projekto b</w:t>
      </w:r>
      <w:r w:rsidR="00652283" w:rsidRPr="00803E99">
        <w:rPr>
          <w:lang w:eastAsia="lt-LT"/>
        </w:rPr>
        <w:t xml:space="preserve">iudžeto </w:t>
      </w:r>
      <w:r w:rsidRPr="00803E99">
        <w:rPr>
          <w:lang w:eastAsia="lt-LT"/>
        </w:rPr>
        <w:t xml:space="preserve">formos </w:t>
      </w:r>
      <w:r w:rsidR="00652283" w:rsidRPr="00803E99">
        <w:rPr>
          <w:lang w:eastAsia="lt-LT"/>
        </w:rPr>
        <w:t>pildym</w:t>
      </w:r>
      <w:r w:rsidRPr="00803E99">
        <w:rPr>
          <w:lang w:eastAsia="lt-LT"/>
        </w:rPr>
        <w:t>as</w:t>
      </w:r>
      <w:r w:rsidR="00652283" w:rsidRPr="00803E99">
        <w:rPr>
          <w:lang w:eastAsia="lt-LT"/>
        </w:rPr>
        <w:t xml:space="preserve">, pateikta Rekomendacijose dėl projektų išlaidų atitikties Europos </w:t>
      </w:r>
      <w:r w:rsidR="00842A6F" w:rsidRPr="00803E99">
        <w:rPr>
          <w:lang w:eastAsia="lt-LT"/>
        </w:rPr>
        <w:t>S</w:t>
      </w:r>
      <w:r w:rsidR="00652283" w:rsidRPr="00803E99">
        <w:rPr>
          <w:lang w:eastAsia="lt-LT"/>
        </w:rPr>
        <w:t xml:space="preserve">ąjungos struktūrinių </w:t>
      </w:r>
      <w:r w:rsidR="00652283" w:rsidRPr="00803E99">
        <w:rPr>
          <w:lang w:eastAsia="lt-LT"/>
        </w:rPr>
        <w:lastRenderedPageBreak/>
        <w:t xml:space="preserve">fondų reikalavimams, </w:t>
      </w:r>
      <w:r w:rsidRPr="00803E99">
        <w:rPr>
          <w:lang w:eastAsia="lt-LT"/>
        </w:rPr>
        <w:t xml:space="preserve">kurios </w:t>
      </w:r>
      <w:r w:rsidR="00842A6F" w:rsidRPr="00803E99">
        <w:rPr>
          <w:lang w:eastAsia="lt-LT"/>
        </w:rPr>
        <w:t>skelbiam</w:t>
      </w:r>
      <w:r w:rsidR="00C4067F">
        <w:rPr>
          <w:lang w:eastAsia="lt-LT"/>
        </w:rPr>
        <w:t>os</w:t>
      </w:r>
      <w:r w:rsidR="00842A6F" w:rsidRPr="00803E99">
        <w:rPr>
          <w:lang w:eastAsia="lt-LT"/>
        </w:rPr>
        <w:t xml:space="preserve"> adresu </w:t>
      </w:r>
      <w:r w:rsidR="00652283" w:rsidRPr="00803E99">
        <w:rPr>
          <w:rFonts w:eastAsia="Calibri"/>
          <w:i/>
          <w:color w:val="000000"/>
          <w:lang w:eastAsia="lt-LT"/>
        </w:rPr>
        <w:t>http://www.esinvesticijos.lt/lt/dokumentai/2014-2020-m-rekomendacijos-del-projektu-islaidu-atitikties-europos-sajungos-strukturiniu-fondu-reikalavimams</w:t>
      </w:r>
      <w:r w:rsidR="003A4AEE" w:rsidRPr="00803E99">
        <w:rPr>
          <w:rFonts w:eastAsia="Calibri"/>
          <w:i/>
          <w:color w:val="000000"/>
          <w:lang w:eastAsia="lt-LT"/>
        </w:rPr>
        <w:t>.</w:t>
      </w:r>
      <w:r w:rsidR="00652283" w:rsidRPr="00803E99" w:rsidDel="00396B5B">
        <w:rPr>
          <w:rStyle w:val="Komentaronuoroda"/>
          <w:rFonts w:ascii="Helv" w:eastAsia="Calibri" w:hAnsi="Helv" w:cs="Helv"/>
          <w:i/>
          <w:color w:val="000000"/>
          <w:sz w:val="20"/>
          <w:szCs w:val="20"/>
          <w:lang w:eastAsia="lt-LT"/>
        </w:rPr>
        <w:t xml:space="preserve"> </w:t>
      </w:r>
    </w:p>
    <w:p w:rsidR="009F6513" w:rsidRDefault="00FF6435" w:rsidP="00FF6435">
      <w:pPr>
        <w:rPr>
          <w:rFonts w:eastAsia="Times New Roman"/>
          <w:lang w:eastAsia="lt-LT"/>
        </w:rPr>
      </w:pPr>
      <w:r>
        <w:rPr>
          <w:lang w:eastAsia="lt-LT"/>
        </w:rPr>
        <w:t>5</w:t>
      </w:r>
      <w:r w:rsidR="001935E8">
        <w:rPr>
          <w:lang w:eastAsia="lt-LT"/>
        </w:rPr>
        <w:t>6</w:t>
      </w:r>
      <w:r w:rsidR="00D9759C" w:rsidRPr="00803E99">
        <w:rPr>
          <w:lang w:eastAsia="lt-LT"/>
        </w:rPr>
        <w:t xml:space="preserve">. </w:t>
      </w:r>
      <w:r w:rsidR="009F6513" w:rsidRPr="002754AE">
        <w:rPr>
          <w:lang w:eastAsia="lt-LT"/>
        </w:rPr>
        <w:t>Pagal Aprašą kryžminis finansavimas netaikomas.</w:t>
      </w:r>
    </w:p>
    <w:p w:rsidR="009F6513" w:rsidRDefault="00FF6435" w:rsidP="00FF6435">
      <w:pPr>
        <w:rPr>
          <w:lang w:eastAsia="lt-LT"/>
        </w:rPr>
      </w:pPr>
      <w:r>
        <w:rPr>
          <w:rFonts w:eastAsia="Times New Roman"/>
          <w:lang w:eastAsia="lt-LT"/>
        </w:rPr>
        <w:t>5</w:t>
      </w:r>
      <w:r w:rsidR="001935E8">
        <w:rPr>
          <w:rFonts w:eastAsia="Times New Roman"/>
          <w:lang w:eastAsia="lt-LT"/>
        </w:rPr>
        <w:t>7</w:t>
      </w:r>
      <w:r w:rsidR="009F6513">
        <w:rPr>
          <w:rFonts w:eastAsia="Times New Roman"/>
          <w:lang w:eastAsia="lt-LT"/>
        </w:rPr>
        <w:t xml:space="preserve">. </w:t>
      </w:r>
      <w:r w:rsidR="00843AB6" w:rsidRPr="00843AB6">
        <w:rPr>
          <w:lang w:eastAsia="lt-LT"/>
        </w:rPr>
        <w:t>Išlai</w:t>
      </w:r>
      <w:r w:rsidR="00FD2EAF">
        <w:rPr>
          <w:lang w:eastAsia="lt-LT"/>
        </w:rPr>
        <w:t xml:space="preserve">dos, apmokamos taikant Aprašo </w:t>
      </w:r>
      <w:r w:rsidR="001935E8">
        <w:rPr>
          <w:lang w:eastAsia="lt-LT"/>
        </w:rPr>
        <w:t>55</w:t>
      </w:r>
      <w:r w:rsidR="00843AB6" w:rsidRPr="00843AB6">
        <w:rPr>
          <w:lang w:eastAsia="lt-LT"/>
        </w:rPr>
        <w:t xml:space="preserve"> punkte nurodytas fiksuotąsias normas, turi atitikti Projektų taisyklių 35 skirsnį</w:t>
      </w:r>
      <w:r w:rsidR="009F6513">
        <w:rPr>
          <w:lang w:eastAsia="lt-LT"/>
        </w:rPr>
        <w:t xml:space="preserve">. </w:t>
      </w:r>
    </w:p>
    <w:p w:rsidR="00F25021" w:rsidRDefault="00FF6435" w:rsidP="00F25021">
      <w:pPr>
        <w:rPr>
          <w:lang w:eastAsia="lt-LT"/>
        </w:rPr>
      </w:pPr>
      <w:r>
        <w:rPr>
          <w:lang w:eastAsia="lt-LT"/>
        </w:rPr>
        <w:t>5</w:t>
      </w:r>
      <w:r w:rsidR="001935E8">
        <w:rPr>
          <w:lang w:eastAsia="lt-LT"/>
        </w:rPr>
        <w:t>8</w:t>
      </w:r>
      <w:r w:rsidR="009F6513">
        <w:rPr>
          <w:lang w:eastAsia="lt-LT"/>
        </w:rPr>
        <w:t xml:space="preserve">. </w:t>
      </w:r>
      <w:r w:rsidR="00F25021">
        <w:rPr>
          <w:lang w:eastAsia="lt-LT"/>
        </w:rPr>
        <w:t>Pagal Aprašą netinkamomis finansuoti išlaidomis laikomos išlaidos:</w:t>
      </w:r>
    </w:p>
    <w:p w:rsidR="00F25021" w:rsidRDefault="001935E8" w:rsidP="00F25021">
      <w:pPr>
        <w:rPr>
          <w:lang w:eastAsia="lt-LT"/>
        </w:rPr>
      </w:pPr>
      <w:r>
        <w:rPr>
          <w:lang w:eastAsia="lt-LT"/>
        </w:rPr>
        <w:t>58</w:t>
      </w:r>
      <w:r w:rsidR="00F25021">
        <w:rPr>
          <w:lang w:eastAsia="lt-LT"/>
        </w:rPr>
        <w:t>.1. nustatytos Projektų taisyklių VI skyriaus trisdešimt ketvirtajame skirsnyje;</w:t>
      </w:r>
    </w:p>
    <w:p w:rsidR="00F25021" w:rsidRDefault="001935E8" w:rsidP="00F25021">
      <w:pPr>
        <w:rPr>
          <w:lang w:eastAsia="lt-LT"/>
        </w:rPr>
      </w:pPr>
      <w:r>
        <w:rPr>
          <w:lang w:eastAsia="lt-LT"/>
        </w:rPr>
        <w:t>58</w:t>
      </w:r>
      <w:r w:rsidR="00F25021">
        <w:rPr>
          <w:lang w:eastAsia="lt-LT"/>
        </w:rPr>
        <w:t>.2. neišvardytos kaip tinkam</w:t>
      </w:r>
      <w:r w:rsidR="00F73565">
        <w:rPr>
          <w:lang w:eastAsia="lt-LT"/>
        </w:rPr>
        <w:t>os finansuoti išlaidos Aprašo 55</w:t>
      </w:r>
      <w:r w:rsidR="00F25021">
        <w:rPr>
          <w:lang w:eastAsia="lt-LT"/>
        </w:rPr>
        <w:t xml:space="preserve"> punkte.</w:t>
      </w:r>
    </w:p>
    <w:p w:rsidR="00316919" w:rsidRDefault="00CB5CFA" w:rsidP="00F25021">
      <w:pPr>
        <w:rPr>
          <w:lang w:eastAsia="lt-LT"/>
        </w:rPr>
      </w:pPr>
      <w:r>
        <w:rPr>
          <w:lang w:eastAsia="lt-LT"/>
        </w:rPr>
        <w:t>5</w:t>
      </w:r>
      <w:r w:rsidR="001935E8">
        <w:rPr>
          <w:lang w:eastAsia="lt-LT"/>
        </w:rPr>
        <w:t>8</w:t>
      </w:r>
      <w:r w:rsidR="00F25021">
        <w:rPr>
          <w:lang w:eastAsia="lt-LT"/>
        </w:rPr>
        <w:t>.3. projektinio pasiūlymo ir paraiškos rengimo išlaidos</w:t>
      </w:r>
      <w:r w:rsidR="00316919">
        <w:rPr>
          <w:lang w:eastAsia="lt-LT"/>
        </w:rPr>
        <w:t>;</w:t>
      </w:r>
    </w:p>
    <w:p w:rsidR="00F25021" w:rsidRDefault="001935E8" w:rsidP="00F25021">
      <w:pPr>
        <w:rPr>
          <w:lang w:eastAsia="lt-LT"/>
        </w:rPr>
      </w:pPr>
      <w:r>
        <w:rPr>
          <w:lang w:eastAsia="lt-LT"/>
        </w:rPr>
        <w:lastRenderedPageBreak/>
        <w:t>58</w:t>
      </w:r>
      <w:r w:rsidR="00316919">
        <w:rPr>
          <w:lang w:eastAsia="lt-LT"/>
        </w:rPr>
        <w:t>.4. patirtos iki paraiškos pateikimo.</w:t>
      </w:r>
    </w:p>
    <w:p w:rsidR="00A679EE" w:rsidRPr="00A679EE" w:rsidRDefault="001935E8" w:rsidP="00A679EE">
      <w:pPr>
        <w:rPr>
          <w:rFonts w:eastAsia="Times New Roman"/>
          <w:lang w:eastAsia="lt-LT"/>
        </w:rPr>
      </w:pPr>
      <w:r>
        <w:rPr>
          <w:rFonts w:eastAsia="Times New Roman"/>
          <w:lang w:eastAsia="lt-LT"/>
        </w:rPr>
        <w:t>59</w:t>
      </w:r>
      <w:r w:rsidR="00A679EE" w:rsidRPr="00A679EE">
        <w:rPr>
          <w:rFonts w:eastAsia="Times New Roman"/>
          <w:lang w:eastAsia="lt-LT"/>
        </w:rPr>
        <w:t>. Valstybės pagalba, kurios tinkamas finansuoti išlaidas galima nustatyti ir kuriai pagal Bendrąjį bendrosios išimties reglamentą taikoma išimtis, gali būti sumuojama su:</w:t>
      </w:r>
    </w:p>
    <w:p w:rsidR="00A679EE" w:rsidRPr="00A679EE" w:rsidRDefault="001935E8" w:rsidP="00A679EE">
      <w:pPr>
        <w:rPr>
          <w:rFonts w:eastAsia="Times New Roman"/>
          <w:lang w:eastAsia="lt-LT"/>
        </w:rPr>
      </w:pPr>
      <w:r>
        <w:rPr>
          <w:rFonts w:eastAsia="Times New Roman"/>
          <w:lang w:eastAsia="lt-LT"/>
        </w:rPr>
        <w:t>59</w:t>
      </w:r>
      <w:r w:rsidR="00A679EE" w:rsidRPr="00A679EE">
        <w:rPr>
          <w:rFonts w:eastAsia="Times New Roman"/>
          <w:lang w:eastAsia="lt-LT"/>
        </w:rPr>
        <w:t>.1. bet kokia kita valstybės pagalba, jei tos priemonės yra susijusios su skirtingomis tinkamomis finansuoti išlaidomis, kurias galima nustatyti;</w:t>
      </w:r>
    </w:p>
    <w:p w:rsidR="00A679EE" w:rsidRPr="00A679EE" w:rsidRDefault="001935E8" w:rsidP="00A679EE">
      <w:pPr>
        <w:rPr>
          <w:rFonts w:eastAsia="Times New Roman"/>
          <w:lang w:eastAsia="lt-LT"/>
        </w:rPr>
      </w:pPr>
      <w:r>
        <w:rPr>
          <w:rFonts w:eastAsia="Times New Roman"/>
          <w:lang w:eastAsia="lt-LT"/>
        </w:rPr>
        <w:t>59</w:t>
      </w:r>
      <w:r w:rsidR="00A679EE" w:rsidRPr="00A679EE">
        <w:rPr>
          <w:rFonts w:eastAsia="Times New Roman"/>
          <w:lang w:eastAsia="lt-LT"/>
        </w:rPr>
        <w:t>.2. bet kokia kita valstybės pagalba, susijusi su tomis pačiomis tinkamomis finansuoti išlaidomis, kurios iš dalies arba visiškai sutampa, tik jeigu taip susumavus neviršijamas didžiausias pagalbos intensyvumas ar pagalbos suma pagal Bendrąjį bendrosios išimties reglamentą taikoma tai valstybės pagalbai.</w:t>
      </w:r>
    </w:p>
    <w:p w:rsidR="00A679EE" w:rsidRDefault="001935E8" w:rsidP="00A679EE">
      <w:pPr>
        <w:rPr>
          <w:rFonts w:eastAsia="Times New Roman"/>
          <w:lang w:eastAsia="lt-LT"/>
        </w:rPr>
      </w:pPr>
      <w:r>
        <w:rPr>
          <w:rFonts w:eastAsia="Times New Roman"/>
          <w:lang w:eastAsia="lt-LT"/>
        </w:rPr>
        <w:lastRenderedPageBreak/>
        <w:t>60</w:t>
      </w:r>
      <w:r w:rsidR="00A679EE" w:rsidRPr="00A679EE">
        <w:rPr>
          <w:rFonts w:eastAsia="Times New Roman"/>
          <w:lang w:eastAsia="lt-LT"/>
        </w:rPr>
        <w:t>. Valstybės pagalba, kuriai pagal Bendrąjį bendrosios išimties reglamentą taikoma išimtis, kaip nustatyta Bendrojo bendrosios išimties reglamento 8 straipsnio 5 dalyje, nesumuojama su jokia de minimis pagalba, susijusia su tomis pačiomis tinkamomis finansuoti išlaidomis, jei susumavus būtų viršytas pagalbos intensyvumas, nustatytas Bendrojo bendrosios išimties reglamento 25</w:t>
      </w:r>
      <w:r w:rsidR="00A679EE">
        <w:rPr>
          <w:rFonts w:eastAsia="Times New Roman"/>
          <w:lang w:eastAsia="lt-LT"/>
        </w:rPr>
        <w:t xml:space="preserve"> straipsnyje</w:t>
      </w:r>
      <w:r w:rsidR="00A679EE" w:rsidRPr="00A679EE">
        <w:rPr>
          <w:rFonts w:eastAsia="Times New Roman"/>
          <w:lang w:eastAsia="lt-LT"/>
        </w:rPr>
        <w:t>.</w:t>
      </w:r>
    </w:p>
    <w:p w:rsidR="00FF6435" w:rsidRDefault="00FF6435" w:rsidP="00FF6435">
      <w:pPr>
        <w:ind w:firstLine="709"/>
        <w:rPr>
          <w:rFonts w:eastAsia="Times New Roman"/>
          <w:lang w:eastAsia="lt-LT"/>
        </w:rPr>
      </w:pPr>
    </w:p>
    <w:p w:rsidR="003656A7" w:rsidRPr="00803E99" w:rsidRDefault="003656A7" w:rsidP="00FF6435">
      <w:pPr>
        <w:ind w:firstLine="709"/>
        <w:rPr>
          <w:lang w:eastAsia="lt-LT"/>
        </w:rPr>
      </w:pPr>
    </w:p>
    <w:p w:rsidR="00871EF1" w:rsidRPr="00803E99" w:rsidRDefault="00924EB7" w:rsidP="00B42EBF">
      <w:pPr>
        <w:pStyle w:val="Antrat1"/>
        <w:rPr>
          <w:lang w:eastAsia="lt-LT"/>
        </w:rPr>
      </w:pPr>
      <w:r w:rsidRPr="00803E99">
        <w:rPr>
          <w:lang w:eastAsia="lt-LT"/>
        </w:rPr>
        <w:t>V</w:t>
      </w:r>
      <w:r w:rsidR="00871EF1" w:rsidRPr="00803E99">
        <w:rPr>
          <w:lang w:eastAsia="lt-LT"/>
        </w:rPr>
        <w:t xml:space="preserve"> SKYRIUS</w:t>
      </w:r>
    </w:p>
    <w:p w:rsidR="00924EB7" w:rsidRPr="00803E99" w:rsidRDefault="00924EB7" w:rsidP="00B42EBF">
      <w:pPr>
        <w:pStyle w:val="Antrat1"/>
        <w:rPr>
          <w:lang w:eastAsia="lt-LT"/>
        </w:rPr>
      </w:pPr>
      <w:r w:rsidRPr="00803E99">
        <w:rPr>
          <w:lang w:eastAsia="lt-LT"/>
        </w:rPr>
        <w:t xml:space="preserve"> PARAIŠKŲ RENGIMAS, PAREIŠKĖJŲ INFORMAVIMAS, KONSULTAVIMAS, PARAIŠKŲ TEIKIMAS IR VERTINIMAS</w:t>
      </w:r>
    </w:p>
    <w:p w:rsidR="00871EF1" w:rsidRPr="00803E99" w:rsidRDefault="00871EF1" w:rsidP="00B30FB7">
      <w:pPr>
        <w:rPr>
          <w:lang w:eastAsia="lt-LT"/>
        </w:rPr>
      </w:pPr>
    </w:p>
    <w:p w:rsidR="00742C25" w:rsidRPr="000D3A08" w:rsidRDefault="001935E8" w:rsidP="00B30FB7">
      <w:pPr>
        <w:rPr>
          <w:rFonts w:eastAsia="Times New Roman"/>
          <w:lang w:eastAsia="lt-LT"/>
        </w:rPr>
      </w:pPr>
      <w:r>
        <w:rPr>
          <w:rFonts w:eastAsia="Times New Roman"/>
          <w:lang w:eastAsia="lt-LT"/>
        </w:rPr>
        <w:lastRenderedPageBreak/>
        <w:t>61</w:t>
      </w:r>
      <w:r w:rsidR="00407E2A" w:rsidRPr="00803E99">
        <w:rPr>
          <w:rFonts w:eastAsia="Times New Roman"/>
          <w:lang w:eastAsia="lt-LT"/>
        </w:rPr>
        <w:t xml:space="preserve">. </w:t>
      </w:r>
      <w:r w:rsidR="00742C25" w:rsidRPr="00803E99">
        <w:rPr>
          <w:rFonts w:eastAsia="Times New Roman"/>
          <w:lang w:eastAsia="lt-LT"/>
        </w:rPr>
        <w:t xml:space="preserve">Siekdamas gauti finansavimą pareiškėjas turi </w:t>
      </w:r>
      <w:r w:rsidR="00EC5C72" w:rsidRPr="00803E99">
        <w:rPr>
          <w:rFonts w:eastAsia="Times New Roman"/>
          <w:lang w:eastAsia="lt-LT"/>
        </w:rPr>
        <w:t xml:space="preserve">užpildyti paraišką, kurios </w:t>
      </w:r>
      <w:r w:rsidR="00C878CC" w:rsidRPr="00803E99">
        <w:rPr>
          <w:rFonts w:eastAsia="Times New Roman"/>
          <w:lang w:eastAsia="lt-LT"/>
        </w:rPr>
        <w:t xml:space="preserve">iš dalies užpildyta </w:t>
      </w:r>
      <w:r w:rsidR="00EC5C72" w:rsidRPr="00803E99">
        <w:rPr>
          <w:rFonts w:eastAsia="Times New Roman"/>
          <w:lang w:eastAsia="lt-LT"/>
        </w:rPr>
        <w:t>forma</w:t>
      </w:r>
      <w:r w:rsidR="00742C25" w:rsidRPr="00803E99">
        <w:rPr>
          <w:rFonts w:eastAsia="Times New Roman"/>
          <w:lang w:eastAsia="lt-LT"/>
        </w:rPr>
        <w:t xml:space="preserve"> </w:t>
      </w:r>
      <w:r w:rsidR="00C878CC" w:rsidRPr="00803E99">
        <w:rPr>
          <w:rFonts w:eastAsia="Times New Roman"/>
          <w:lang w:eastAsia="lt-LT"/>
        </w:rPr>
        <w:t>PDF formatu</w:t>
      </w:r>
      <w:r w:rsidR="00C878CC" w:rsidRPr="00803E99" w:rsidDel="00775916">
        <w:rPr>
          <w:rFonts w:eastAsia="Times New Roman"/>
          <w:lang w:eastAsia="lt-LT"/>
        </w:rPr>
        <w:t xml:space="preserve"> </w:t>
      </w:r>
      <w:r w:rsidR="00C878CC" w:rsidRPr="00803E99">
        <w:t>skelbiama</w:t>
      </w:r>
      <w:r w:rsidR="00775916" w:rsidRPr="00803E99">
        <w:t xml:space="preserve"> </w:t>
      </w:r>
      <w:r w:rsidR="00775916" w:rsidRPr="00803E99">
        <w:rPr>
          <w:rFonts w:eastAsia="Times New Roman"/>
          <w:lang w:eastAsia="lt-LT"/>
        </w:rPr>
        <w:t xml:space="preserve">ES struktūrinių fondų </w:t>
      </w:r>
      <w:r w:rsidR="00C878CC" w:rsidRPr="000D3A08">
        <w:t>svetainės</w:t>
      </w:r>
      <w:r w:rsidR="00775916" w:rsidRPr="000D3A08">
        <w:t xml:space="preserve"> </w:t>
      </w:r>
      <w:hyperlink r:id="rId11" w:history="1">
        <w:r w:rsidR="00775916" w:rsidRPr="000D3A08">
          <w:rPr>
            <w:rStyle w:val="Hipersaitas"/>
            <w:u w:val="none"/>
          </w:rPr>
          <w:t>www.esinvesticijos.lt</w:t>
        </w:r>
      </w:hyperlink>
      <w:r w:rsidR="00775916" w:rsidRPr="000D3A08">
        <w:t xml:space="preserve"> </w:t>
      </w:r>
      <w:r w:rsidR="00C878CC" w:rsidRPr="000D3A08">
        <w:t xml:space="preserve">skiltyje „Finansavimas“ prie </w:t>
      </w:r>
      <w:r w:rsidR="002812BF" w:rsidRPr="000D3A08">
        <w:t xml:space="preserve">paskelbto </w:t>
      </w:r>
      <w:r w:rsidR="00775916" w:rsidRPr="000D3A08">
        <w:t xml:space="preserve">kvietimo teikti paraiškas </w:t>
      </w:r>
      <w:r w:rsidR="000A5053" w:rsidRPr="000D3A08">
        <w:t xml:space="preserve">„Susijusių </w:t>
      </w:r>
      <w:r w:rsidR="00775916" w:rsidRPr="000D3A08">
        <w:t>dokumentų</w:t>
      </w:r>
      <w:r w:rsidR="000A5053" w:rsidRPr="000D3A08">
        <w:t>“</w:t>
      </w:r>
      <w:r w:rsidR="000D3A08" w:rsidRPr="000D3A08">
        <w:rPr>
          <w:rFonts w:eastAsia="Times New Roman"/>
          <w:lang w:eastAsia="lt-LT"/>
        </w:rPr>
        <w:t>.</w:t>
      </w:r>
    </w:p>
    <w:p w:rsidR="009A188A" w:rsidRPr="00803E99" w:rsidRDefault="001935E8" w:rsidP="009A188A">
      <w:pPr>
        <w:rPr>
          <w:lang w:eastAsia="lt-LT"/>
        </w:rPr>
      </w:pPr>
      <w:r>
        <w:rPr>
          <w:lang w:eastAsia="lt-LT"/>
        </w:rPr>
        <w:t>62</w:t>
      </w:r>
      <w:r w:rsidR="009A188A" w:rsidRPr="00803E99">
        <w:rPr>
          <w:lang w:eastAsia="lt-LT"/>
        </w:rPr>
        <w:t xml:space="preserve">. </w:t>
      </w:r>
      <w:r w:rsidR="007A7EAF" w:rsidRPr="007A7EAF">
        <w:rPr>
          <w:lang w:eastAsia="lt-LT"/>
        </w:rPr>
        <w:t>Pareiškėjas pildo</w:t>
      </w:r>
      <w:r w:rsidR="007A7EAF">
        <w:rPr>
          <w:lang w:eastAsia="lt-LT"/>
        </w:rPr>
        <w:t xml:space="preserve"> paraišką ir kartu su Aprašo </w:t>
      </w:r>
      <w:r>
        <w:rPr>
          <w:highlight w:val="lightGray"/>
          <w:lang w:eastAsia="lt-LT"/>
        </w:rPr>
        <w:t>65</w:t>
      </w:r>
      <w:r w:rsidR="007A7EAF" w:rsidRPr="007A7EAF">
        <w:rPr>
          <w:lang w:eastAsia="lt-LT"/>
        </w:rPr>
        <w:t xml:space="preserve"> punkte nu</w:t>
      </w:r>
      <w:r w:rsidR="00A679EE">
        <w:rPr>
          <w:lang w:eastAsia="lt-LT"/>
        </w:rPr>
        <w:t>rodytais priedais</w:t>
      </w:r>
      <w:r w:rsidR="007A7EAF">
        <w:rPr>
          <w:lang w:eastAsia="lt-LT"/>
        </w:rPr>
        <w:t xml:space="preserve"> iki</w:t>
      </w:r>
      <w:r w:rsidR="007A7EAF" w:rsidRPr="007A7EAF">
        <w:rPr>
          <w:lang w:eastAsia="lt-LT"/>
        </w:rPr>
        <w:t xml:space="preserve"> kvietimo teikti paraiškas skelbime nust</w:t>
      </w:r>
      <w:r w:rsidR="007A7EAF">
        <w:rPr>
          <w:lang w:eastAsia="lt-LT"/>
        </w:rPr>
        <w:t>atyto termino paskutinės dienos</w:t>
      </w:r>
      <w:r w:rsidR="007A7EAF" w:rsidRPr="007A7EAF">
        <w:rPr>
          <w:lang w:eastAsia="lt-LT"/>
        </w:rPr>
        <w:t xml:space="preserve"> teikia ją per Iš Europos Sąjungos struktūrinių fondų lėšų bendrai finansuojamų projektų duomenų mainų svetainę (toliau – DMS), o jei nėra įdiegtos DMS funkcinės galimybės – įgyvendinančiajai institucijai raštu (kartu pateikdamas į elektroninę laikmeną įrašytą paraišką ir priedus) Projektų taisyklių 12 skirsnyje nustatyta tvarka.</w:t>
      </w:r>
    </w:p>
    <w:p w:rsidR="00881B4C" w:rsidRPr="00803E99" w:rsidRDefault="001935E8" w:rsidP="00B30FB7">
      <w:pPr>
        <w:rPr>
          <w:i/>
          <w:lang w:eastAsia="lt-LT"/>
        </w:rPr>
      </w:pPr>
      <w:r>
        <w:rPr>
          <w:lang w:eastAsia="lt-LT"/>
        </w:rPr>
        <w:t>63</w:t>
      </w:r>
      <w:r w:rsidR="008044D2" w:rsidRPr="00803E99">
        <w:rPr>
          <w:lang w:eastAsia="lt-LT"/>
        </w:rPr>
        <w:t xml:space="preserve">. </w:t>
      </w:r>
      <w:r w:rsidR="008044D2" w:rsidRPr="00803E99">
        <w:rPr>
          <w:rFonts w:eastAsia="Times New Roman"/>
          <w:lang w:eastAsia="lt-LT"/>
        </w:rPr>
        <w:t xml:space="preserve">Jei paraiškos gali būti teikiamos per DMS, </w:t>
      </w:r>
      <w:r w:rsidR="008044D2" w:rsidRPr="00803E99">
        <w:rPr>
          <w:lang w:eastAsia="lt-LT"/>
        </w:rPr>
        <w:t>p</w:t>
      </w:r>
      <w:r w:rsidR="00F1680D" w:rsidRPr="00803E99">
        <w:rPr>
          <w:lang w:eastAsia="lt-LT"/>
        </w:rPr>
        <w:t xml:space="preserve">areiškėjas prie </w:t>
      </w:r>
      <w:r w:rsidR="00B96867" w:rsidRPr="00803E99">
        <w:rPr>
          <w:lang w:eastAsia="lt-LT"/>
        </w:rPr>
        <w:t>DMS</w:t>
      </w:r>
      <w:r w:rsidR="00F1680D" w:rsidRPr="00803E99">
        <w:rPr>
          <w:lang w:eastAsia="lt-LT"/>
        </w:rPr>
        <w:t xml:space="preserve"> jungiasi naudodamasis Valstybės informacinių išteklių sąveikumo platforma ir užsiregistravęs tampa DMS naudotoju.</w:t>
      </w:r>
      <w:r w:rsidR="0037127F" w:rsidRPr="00803E99">
        <w:rPr>
          <w:lang w:eastAsia="lt-LT"/>
        </w:rPr>
        <w:t xml:space="preserve"> </w:t>
      </w:r>
    </w:p>
    <w:p w:rsidR="00A1562D" w:rsidRPr="00803E99" w:rsidRDefault="001935E8" w:rsidP="00A1562D">
      <w:pPr>
        <w:rPr>
          <w:lang w:eastAsia="lt-LT"/>
        </w:rPr>
      </w:pPr>
      <w:r>
        <w:rPr>
          <w:lang w:eastAsia="lt-LT"/>
        </w:rPr>
        <w:lastRenderedPageBreak/>
        <w:t>64</w:t>
      </w:r>
      <w:r w:rsidR="006E0364" w:rsidRPr="00803E99">
        <w:rPr>
          <w:lang w:eastAsia="lt-LT"/>
        </w:rPr>
        <w:t xml:space="preserve">. </w:t>
      </w:r>
      <w:r w:rsidR="0089420F" w:rsidRPr="00803E99">
        <w:rPr>
          <w:lang w:eastAsia="lt-LT"/>
        </w:rPr>
        <w:t xml:space="preserve">Jei laikinai </w:t>
      </w:r>
      <w:r w:rsidR="002C50A6" w:rsidRPr="00803E99">
        <w:rPr>
          <w:lang w:eastAsia="lt-LT"/>
        </w:rPr>
        <w:t xml:space="preserve">nėra </w:t>
      </w:r>
      <w:r w:rsidR="00E732C2" w:rsidRPr="00803E99">
        <w:rPr>
          <w:lang w:eastAsia="lt-LT"/>
        </w:rPr>
        <w:t xml:space="preserve">užtikrintos </w:t>
      </w:r>
      <w:r w:rsidR="0089420F" w:rsidRPr="00803E99">
        <w:rPr>
          <w:lang w:eastAsia="lt-LT"/>
        </w:rPr>
        <w:t>DMS funkcin</w:t>
      </w:r>
      <w:r w:rsidR="00E732C2" w:rsidRPr="00803E99">
        <w:rPr>
          <w:lang w:eastAsia="lt-LT"/>
        </w:rPr>
        <w:t>ės</w:t>
      </w:r>
      <w:r w:rsidR="0089420F" w:rsidRPr="00803E99">
        <w:rPr>
          <w:lang w:eastAsia="lt-LT"/>
        </w:rPr>
        <w:t xml:space="preserve"> galimyb</w:t>
      </w:r>
      <w:r w:rsidR="00E732C2" w:rsidRPr="00803E99">
        <w:rPr>
          <w:lang w:eastAsia="lt-LT"/>
        </w:rPr>
        <w:t>ės</w:t>
      </w:r>
      <w:r w:rsidR="0089420F" w:rsidRPr="00803E99">
        <w:rPr>
          <w:lang w:eastAsia="lt-LT"/>
        </w:rPr>
        <w:t xml:space="preserve"> ir dėl to pareiškėjai negali pateikti paraiškos ar jos priedo (-ų) paskutinę paraiškų pateikimo termino dieną, įgyvendinančioji institucija paraiškų pateikimo terminą pratęsia 7 dienų </w:t>
      </w:r>
      <w:r w:rsidR="00C84050" w:rsidRPr="00803E99">
        <w:rPr>
          <w:lang w:eastAsia="lt-LT"/>
        </w:rPr>
        <w:t xml:space="preserve">laikotarpiui </w:t>
      </w:r>
      <w:r w:rsidR="0089420F" w:rsidRPr="00803E99">
        <w:rPr>
          <w:lang w:eastAsia="lt-LT"/>
        </w:rPr>
        <w:t xml:space="preserve">ir (arba) sudaro galimybę paraiškas ar jų priedus pateikti kitu būdu </w:t>
      </w:r>
      <w:r w:rsidR="00024954" w:rsidRPr="00803E99">
        <w:rPr>
          <w:lang w:eastAsia="lt-LT"/>
        </w:rPr>
        <w:t xml:space="preserve">bei </w:t>
      </w:r>
      <w:r w:rsidR="0089420F" w:rsidRPr="00803E99">
        <w:rPr>
          <w:lang w:eastAsia="lt-LT"/>
        </w:rPr>
        <w:t>apie tai</w:t>
      </w:r>
      <w:r w:rsidR="0089420F" w:rsidRPr="00803E99">
        <w:rPr>
          <w:i/>
          <w:lang w:eastAsia="lt-LT"/>
        </w:rPr>
        <w:t xml:space="preserve"> </w:t>
      </w:r>
      <w:r w:rsidR="00A1562D" w:rsidRPr="00A1562D">
        <w:rPr>
          <w:lang w:eastAsia="lt-LT"/>
        </w:rPr>
        <w:t>paskelbia Projektų taisyklių 82 punkte nustatyta tvarka.</w:t>
      </w:r>
    </w:p>
    <w:p w:rsidR="00490812" w:rsidRPr="00803E99" w:rsidRDefault="00964106" w:rsidP="00B30FB7">
      <w:pPr>
        <w:rPr>
          <w:lang w:eastAsia="lt-LT"/>
        </w:rPr>
      </w:pPr>
      <w:r>
        <w:rPr>
          <w:lang w:eastAsia="lt-LT"/>
        </w:rPr>
        <w:t>6</w:t>
      </w:r>
      <w:r w:rsidR="001935E8">
        <w:rPr>
          <w:lang w:eastAsia="lt-LT"/>
        </w:rPr>
        <w:t>5</w:t>
      </w:r>
      <w:r w:rsidR="00490812" w:rsidRPr="00803E99">
        <w:rPr>
          <w:lang w:eastAsia="lt-LT"/>
        </w:rPr>
        <w:t>. Kartu su paraiška pareiškėjas turi pateikti šiuos priedus</w:t>
      </w:r>
      <w:r w:rsidR="005307E6" w:rsidRPr="00803E99">
        <w:rPr>
          <w:lang w:eastAsia="lt-LT"/>
        </w:rPr>
        <w:t xml:space="preserve"> (</w:t>
      </w:r>
      <w:r w:rsidR="000441F4" w:rsidRPr="00803E99">
        <w:rPr>
          <w:lang w:eastAsia="lt-LT"/>
        </w:rPr>
        <w:t xml:space="preserve">Aprašo </w:t>
      </w:r>
      <w:r>
        <w:rPr>
          <w:highlight w:val="lightGray"/>
          <w:lang w:eastAsia="lt-LT"/>
        </w:rPr>
        <w:t>6</w:t>
      </w:r>
      <w:r w:rsidR="001935E8">
        <w:rPr>
          <w:highlight w:val="lightGray"/>
          <w:lang w:eastAsia="lt-LT"/>
        </w:rPr>
        <w:t>5</w:t>
      </w:r>
      <w:r w:rsidR="0010735D" w:rsidRPr="0010735D">
        <w:rPr>
          <w:highlight w:val="lightGray"/>
          <w:lang w:eastAsia="lt-LT"/>
        </w:rPr>
        <w:t>.</w:t>
      </w:r>
      <w:r w:rsidR="00CE59D7">
        <w:rPr>
          <w:highlight w:val="lightGray"/>
          <w:lang w:eastAsia="lt-LT"/>
        </w:rPr>
        <w:t>1</w:t>
      </w:r>
      <w:r w:rsidR="0010735D" w:rsidRPr="0010735D">
        <w:rPr>
          <w:highlight w:val="lightGray"/>
          <w:lang w:eastAsia="lt-LT"/>
        </w:rPr>
        <w:t>–</w:t>
      </w:r>
      <w:r>
        <w:rPr>
          <w:highlight w:val="lightGray"/>
          <w:lang w:eastAsia="lt-LT"/>
        </w:rPr>
        <w:t>6</w:t>
      </w:r>
      <w:r w:rsidR="001935E8">
        <w:rPr>
          <w:highlight w:val="lightGray"/>
          <w:lang w:eastAsia="lt-LT"/>
        </w:rPr>
        <w:t>5</w:t>
      </w:r>
      <w:r w:rsidR="001E4343">
        <w:rPr>
          <w:highlight w:val="lightGray"/>
          <w:lang w:eastAsia="lt-LT"/>
        </w:rPr>
        <w:t>.3</w:t>
      </w:r>
      <w:r w:rsidR="005307E6" w:rsidRPr="00803E99">
        <w:rPr>
          <w:lang w:eastAsia="lt-LT"/>
        </w:rPr>
        <w:t xml:space="preserve"> papunkčiuose nurodytų paraiškos </w:t>
      </w:r>
      <w:r w:rsidR="00D859F1" w:rsidRPr="00803E99">
        <w:rPr>
          <w:lang w:eastAsia="lt-LT"/>
        </w:rPr>
        <w:t>priedų form</w:t>
      </w:r>
      <w:r w:rsidR="00C604E2" w:rsidRPr="00803E99">
        <w:rPr>
          <w:lang w:eastAsia="lt-LT"/>
        </w:rPr>
        <w:t>o</w:t>
      </w:r>
      <w:r w:rsidR="00D859F1" w:rsidRPr="00803E99">
        <w:rPr>
          <w:lang w:eastAsia="lt-LT"/>
        </w:rPr>
        <w:t>s skelbia</w:t>
      </w:r>
      <w:r w:rsidR="00C604E2" w:rsidRPr="00803E99">
        <w:rPr>
          <w:lang w:eastAsia="lt-LT"/>
        </w:rPr>
        <w:t>mos</w:t>
      </w:r>
      <w:r w:rsidR="00D859F1" w:rsidRPr="00803E99">
        <w:rPr>
          <w:lang w:eastAsia="lt-LT"/>
        </w:rPr>
        <w:t xml:space="preserve"> </w:t>
      </w:r>
      <w:r w:rsidR="005307E6" w:rsidRPr="00803E99">
        <w:rPr>
          <w:lang w:eastAsia="lt-LT"/>
        </w:rPr>
        <w:t>ES</w:t>
      </w:r>
      <w:r w:rsidR="00C15C84" w:rsidRPr="00803E99">
        <w:rPr>
          <w:lang w:eastAsia="lt-LT"/>
        </w:rPr>
        <w:t xml:space="preserve"> struktūrinių fondų svetainės</w:t>
      </w:r>
      <w:r w:rsidR="005307E6" w:rsidRPr="00803E99">
        <w:rPr>
          <w:lang w:eastAsia="lt-LT"/>
        </w:rPr>
        <w:t xml:space="preserve"> </w:t>
      </w:r>
      <w:hyperlink r:id="rId12" w:history="1">
        <w:r w:rsidR="005307E6" w:rsidRPr="00803E99">
          <w:rPr>
            <w:rStyle w:val="Hipersaitas"/>
            <w:rFonts w:eastAsia="Times New Roman"/>
            <w:lang w:eastAsia="lt-LT"/>
          </w:rPr>
          <w:t>www.esinvesticijos.lt</w:t>
        </w:r>
      </w:hyperlink>
      <w:r w:rsidR="00C15C84" w:rsidRPr="00803E99">
        <w:rPr>
          <w:rStyle w:val="Hipersaitas"/>
          <w:rFonts w:eastAsia="Times New Roman"/>
          <w:u w:val="none"/>
          <w:lang w:eastAsia="lt-LT"/>
        </w:rPr>
        <w:t xml:space="preserve"> </w:t>
      </w:r>
      <w:r w:rsidR="00C15C84" w:rsidRPr="00803E99">
        <w:rPr>
          <w:rStyle w:val="Hipersaitas"/>
          <w:rFonts w:eastAsia="Times New Roman"/>
          <w:color w:val="auto"/>
          <w:u w:val="none"/>
          <w:lang w:eastAsia="lt-LT"/>
        </w:rPr>
        <w:t>skiltyje „Dokumentai“</w:t>
      </w:r>
      <w:r w:rsidR="00D859F1" w:rsidRPr="00803E99">
        <w:rPr>
          <w:rStyle w:val="Hipersaitas"/>
          <w:rFonts w:eastAsia="Times New Roman"/>
          <w:color w:val="auto"/>
          <w:u w:val="none"/>
          <w:lang w:eastAsia="lt-LT"/>
        </w:rPr>
        <w:t xml:space="preserve">, ieškant </w:t>
      </w:r>
      <w:r w:rsidR="00C604E2" w:rsidRPr="00803E99">
        <w:rPr>
          <w:rStyle w:val="Hipersaitas"/>
          <w:rFonts w:eastAsia="Times New Roman"/>
          <w:color w:val="auto"/>
          <w:u w:val="none"/>
          <w:lang w:eastAsia="lt-LT"/>
        </w:rPr>
        <w:t xml:space="preserve">dokumento tipo </w:t>
      </w:r>
      <w:r w:rsidR="00D859F1" w:rsidRPr="00803E99">
        <w:rPr>
          <w:rStyle w:val="Hipersaitas"/>
          <w:rFonts w:eastAsia="Times New Roman"/>
          <w:color w:val="auto"/>
          <w:u w:val="none"/>
          <w:lang w:eastAsia="lt-LT"/>
        </w:rPr>
        <w:t>„</w:t>
      </w:r>
      <w:r w:rsidR="00C604E2" w:rsidRPr="00803E99">
        <w:rPr>
          <w:rFonts w:cs="Arial"/>
        </w:rPr>
        <w:t>p</w:t>
      </w:r>
      <w:r w:rsidR="00D859F1" w:rsidRPr="00803E99">
        <w:rPr>
          <w:rFonts w:cs="Arial"/>
        </w:rPr>
        <w:t>a</w:t>
      </w:r>
      <w:r w:rsidR="00C604E2" w:rsidRPr="00803E99">
        <w:rPr>
          <w:rFonts w:cs="Arial"/>
        </w:rPr>
        <w:t>raiškų priedų formos</w:t>
      </w:r>
      <w:r w:rsidR="00D859F1" w:rsidRPr="00803E99">
        <w:rPr>
          <w:rFonts w:cs="Arial"/>
        </w:rPr>
        <w:t>“</w:t>
      </w:r>
      <w:r w:rsidR="005307E6" w:rsidRPr="00803E99">
        <w:rPr>
          <w:rStyle w:val="Hipersaitas"/>
          <w:rFonts w:eastAsia="Times New Roman"/>
          <w:color w:val="auto"/>
          <w:u w:val="none"/>
          <w:lang w:eastAsia="lt-LT"/>
        </w:rPr>
        <w:t>)</w:t>
      </w:r>
      <w:r w:rsidR="00490812" w:rsidRPr="00803E99">
        <w:rPr>
          <w:lang w:eastAsia="lt-LT"/>
        </w:rPr>
        <w:t xml:space="preserve">: </w:t>
      </w:r>
    </w:p>
    <w:p w:rsidR="00245121" w:rsidRPr="0010735D" w:rsidRDefault="00964106" w:rsidP="00CE59D7">
      <w:pPr>
        <w:rPr>
          <w:lang w:eastAsia="lt-LT"/>
        </w:rPr>
      </w:pPr>
      <w:r>
        <w:rPr>
          <w:lang w:eastAsia="lt-LT"/>
        </w:rPr>
        <w:t>6</w:t>
      </w:r>
      <w:r w:rsidR="001935E8">
        <w:rPr>
          <w:lang w:eastAsia="lt-LT"/>
        </w:rPr>
        <w:t>5</w:t>
      </w:r>
      <w:r w:rsidR="00245121" w:rsidRPr="0010735D">
        <w:rPr>
          <w:lang w:eastAsia="lt-LT"/>
        </w:rPr>
        <w:t>.</w:t>
      </w:r>
      <w:r w:rsidR="00CE59D7">
        <w:rPr>
          <w:lang w:eastAsia="lt-LT"/>
        </w:rPr>
        <w:t>1</w:t>
      </w:r>
      <w:r w:rsidR="00245121" w:rsidRPr="0010735D">
        <w:rPr>
          <w:lang w:eastAsia="lt-LT"/>
        </w:rPr>
        <w:t xml:space="preserve">. </w:t>
      </w:r>
      <w:r w:rsidR="00CE59D7">
        <w:rPr>
          <w:lang w:eastAsia="lt-LT"/>
        </w:rPr>
        <w:t>užpildytą k</w:t>
      </w:r>
      <w:r w:rsidR="00695386" w:rsidRPr="0010735D">
        <w:rPr>
          <w:lang w:eastAsia="lt-LT"/>
        </w:rPr>
        <w:t xml:space="preserve">lausimyną apie </w:t>
      </w:r>
      <w:r w:rsidR="00024954" w:rsidRPr="0010735D">
        <w:rPr>
          <w:lang w:eastAsia="lt-LT"/>
        </w:rPr>
        <w:t>p</w:t>
      </w:r>
      <w:r w:rsidR="00DA6CAD" w:rsidRPr="0010735D">
        <w:rPr>
          <w:lang w:eastAsia="lt-LT"/>
        </w:rPr>
        <w:t>irkimo ir (arba) importo pridėtinės vertės mokesčio tinkamum</w:t>
      </w:r>
      <w:r w:rsidR="00695386" w:rsidRPr="0010735D">
        <w:rPr>
          <w:lang w:eastAsia="lt-LT"/>
        </w:rPr>
        <w:t>ą</w:t>
      </w:r>
      <w:r w:rsidR="00DA6CAD" w:rsidRPr="0010735D">
        <w:rPr>
          <w:lang w:eastAsia="lt-LT"/>
        </w:rPr>
        <w:t xml:space="preserve"> finansuoti </w:t>
      </w:r>
      <w:r w:rsidR="00695386" w:rsidRPr="0010735D">
        <w:rPr>
          <w:lang w:eastAsia="lt-LT"/>
        </w:rPr>
        <w:t xml:space="preserve">iš </w:t>
      </w:r>
      <w:r w:rsidR="00DA6CAD" w:rsidRPr="0010735D">
        <w:rPr>
          <w:lang w:eastAsia="lt-LT"/>
        </w:rPr>
        <w:t xml:space="preserve">Europos Sąjungos </w:t>
      </w:r>
      <w:r w:rsidR="00695386" w:rsidRPr="0010735D">
        <w:rPr>
          <w:lang w:eastAsia="lt-LT"/>
        </w:rPr>
        <w:t xml:space="preserve">struktūrinių </w:t>
      </w:r>
      <w:r w:rsidR="00DA6CAD" w:rsidRPr="0010735D">
        <w:rPr>
          <w:lang w:eastAsia="lt-LT"/>
        </w:rPr>
        <w:t xml:space="preserve">fondų ir (arba) Lietuvos </w:t>
      </w:r>
      <w:r w:rsidR="0089420F" w:rsidRPr="0010735D">
        <w:rPr>
          <w:lang w:eastAsia="lt-LT"/>
        </w:rPr>
        <w:t>R</w:t>
      </w:r>
      <w:r w:rsidR="00DA6CAD" w:rsidRPr="0010735D">
        <w:rPr>
          <w:lang w:eastAsia="lt-LT"/>
        </w:rPr>
        <w:t>espublikos biudžeto lėš</w:t>
      </w:r>
      <w:r w:rsidR="00695386" w:rsidRPr="0010735D">
        <w:rPr>
          <w:lang w:eastAsia="lt-LT"/>
        </w:rPr>
        <w:t>ų</w:t>
      </w:r>
      <w:r w:rsidR="00D8500A" w:rsidRPr="0010735D">
        <w:rPr>
          <w:lang w:eastAsia="lt-LT"/>
        </w:rPr>
        <w:t>, j</w:t>
      </w:r>
      <w:r w:rsidR="00134D85" w:rsidRPr="0010735D">
        <w:rPr>
          <w:lang w:eastAsia="lt-LT"/>
        </w:rPr>
        <w:t>ei</w:t>
      </w:r>
      <w:r w:rsidR="00D8500A" w:rsidRPr="0010735D">
        <w:rPr>
          <w:lang w:eastAsia="lt-LT"/>
        </w:rPr>
        <w:t xml:space="preserve"> </w:t>
      </w:r>
      <w:r w:rsidR="00D8500A" w:rsidRPr="0010735D">
        <w:t xml:space="preserve">pareiškėjas prašo </w:t>
      </w:r>
      <w:r w:rsidR="00D8500A" w:rsidRPr="0010735D">
        <w:lastRenderedPageBreak/>
        <w:t>PVM išlaidas pripažinti tinkamomis finansuot</w:t>
      </w:r>
      <w:r w:rsidR="00C15C84" w:rsidRPr="0010735D">
        <w:t>i</w:t>
      </w:r>
      <w:r w:rsidR="00D8500A" w:rsidRPr="0010735D">
        <w:t>, t.</w:t>
      </w:r>
      <w:r w:rsidR="00C15C84" w:rsidRPr="0010735D">
        <w:t xml:space="preserve"> </w:t>
      </w:r>
      <w:r w:rsidR="00D8500A" w:rsidRPr="0010735D">
        <w:t>y. įtraukia šias išlaidas į projekto biudžetą</w:t>
      </w:r>
      <w:r w:rsidR="00DA6CAD" w:rsidRPr="0010735D">
        <w:rPr>
          <w:lang w:eastAsia="lt-LT"/>
        </w:rPr>
        <w:t>;</w:t>
      </w:r>
    </w:p>
    <w:p w:rsidR="00DA6CAD" w:rsidRDefault="00964106" w:rsidP="00B30FB7">
      <w:pPr>
        <w:rPr>
          <w:lang w:eastAsia="lt-LT"/>
        </w:rPr>
      </w:pPr>
      <w:r>
        <w:rPr>
          <w:lang w:eastAsia="lt-LT"/>
        </w:rPr>
        <w:t>6</w:t>
      </w:r>
      <w:r w:rsidR="001935E8">
        <w:rPr>
          <w:lang w:eastAsia="lt-LT"/>
        </w:rPr>
        <w:t>5</w:t>
      </w:r>
      <w:r w:rsidR="00DA6CAD" w:rsidRPr="0010735D">
        <w:rPr>
          <w:lang w:eastAsia="lt-LT"/>
        </w:rPr>
        <w:t>.</w:t>
      </w:r>
      <w:r w:rsidR="00CE59D7">
        <w:rPr>
          <w:lang w:eastAsia="lt-LT"/>
        </w:rPr>
        <w:t>2</w:t>
      </w:r>
      <w:r w:rsidR="00DA6CAD" w:rsidRPr="0010735D">
        <w:rPr>
          <w:lang w:eastAsia="lt-LT"/>
        </w:rPr>
        <w:t xml:space="preserve">. </w:t>
      </w:r>
      <w:r w:rsidR="00E04C6C" w:rsidRPr="0010735D">
        <w:rPr>
          <w:lang w:eastAsia="lt-LT"/>
        </w:rPr>
        <w:t>I</w:t>
      </w:r>
      <w:r w:rsidR="00DA6CAD" w:rsidRPr="0010735D">
        <w:rPr>
          <w:lang w:eastAsia="lt-LT"/>
        </w:rPr>
        <w:t>nformacij</w:t>
      </w:r>
      <w:r w:rsidR="00024954" w:rsidRPr="0010735D">
        <w:rPr>
          <w:lang w:eastAsia="lt-LT"/>
        </w:rPr>
        <w:t>ą</w:t>
      </w:r>
      <w:r w:rsidR="00DA6CAD" w:rsidRPr="0010735D">
        <w:rPr>
          <w:lang w:eastAsia="lt-LT"/>
        </w:rPr>
        <w:t xml:space="preserve"> apie projektui taikomus aplinkosauginius reikalavimus</w:t>
      </w:r>
      <w:r w:rsidR="00AE2D66">
        <w:rPr>
          <w:lang w:eastAsia="lt-LT"/>
        </w:rPr>
        <w:t xml:space="preserve">. </w:t>
      </w:r>
      <w:r w:rsidR="00AE2D66" w:rsidRPr="002754AE">
        <w:rPr>
          <w:lang w:eastAsia="en-GB"/>
        </w:rPr>
        <w:t xml:space="preserve">Šis </w:t>
      </w:r>
      <w:r w:rsidR="00AE2D66">
        <w:rPr>
          <w:lang w:eastAsia="en-GB"/>
        </w:rPr>
        <w:t xml:space="preserve">paraiškos </w:t>
      </w:r>
      <w:r w:rsidR="00AE2D66" w:rsidRPr="002754AE">
        <w:rPr>
          <w:lang w:eastAsia="en-GB"/>
        </w:rPr>
        <w:t xml:space="preserve">priedas pildomas </w:t>
      </w:r>
      <w:r w:rsidR="00AE2D66">
        <w:rPr>
          <w:lang w:eastAsia="en-GB"/>
        </w:rPr>
        <w:t xml:space="preserve">ir teikiamas kartu su paraiška </w:t>
      </w:r>
      <w:r w:rsidR="00AE2D66" w:rsidRPr="002754AE">
        <w:rPr>
          <w:lang w:eastAsia="en-GB"/>
        </w:rPr>
        <w:t>visais atvejais, kai</w:t>
      </w:r>
      <w:r w:rsidR="00AE2D66" w:rsidRPr="00A1690B">
        <w:rPr>
          <w:lang w:eastAsia="en-GB"/>
        </w:rPr>
        <w:t xml:space="preserve"> </w:t>
      </w:r>
      <w:r w:rsidR="00AE2D66" w:rsidRPr="002754AE">
        <w:rPr>
          <w:lang w:eastAsia="en-GB"/>
        </w:rPr>
        <w:t>projekte planuojama ūkinė veikla</w:t>
      </w:r>
      <w:r w:rsidR="00AE2D66" w:rsidRPr="002754AE">
        <w:rPr>
          <w:b/>
        </w:rPr>
        <w:t xml:space="preserve"> </w:t>
      </w:r>
      <w:r w:rsidR="00AE2D66" w:rsidRPr="002754AE">
        <w:rPr>
          <w:lang w:eastAsia="en-GB"/>
        </w:rPr>
        <w:t>gali turėti poveikį aplinkai ir ji patenka į Planuojamos ūkinės veiklos povei</w:t>
      </w:r>
      <w:r w:rsidR="00AE2D66" w:rsidRPr="00A1690B">
        <w:rPr>
          <w:lang w:eastAsia="en-GB"/>
        </w:rPr>
        <w:t>kio aplinkai vertinimo įstatymo</w:t>
      </w:r>
      <w:r w:rsidR="00AE2D66" w:rsidRPr="002754AE">
        <w:rPr>
          <w:lang w:eastAsia="en-GB"/>
        </w:rPr>
        <w:t xml:space="preserve"> taikymo sritį, ir (arba)</w:t>
      </w:r>
      <w:r w:rsidR="00AE2D66">
        <w:rPr>
          <w:lang w:eastAsia="en-GB"/>
        </w:rPr>
        <w:t xml:space="preserve"> </w:t>
      </w:r>
      <w:r w:rsidR="00AE2D66" w:rsidRPr="002754AE">
        <w:rPr>
          <w:lang w:eastAsia="en-GB"/>
        </w:rPr>
        <w:t>projekto planuojama ūkinė veikla yra susijusi su „Natura 2000“ teritorijomis</w:t>
      </w:r>
      <w:r w:rsidR="00DA6CAD" w:rsidRPr="0010735D">
        <w:rPr>
          <w:lang w:eastAsia="lt-LT"/>
        </w:rPr>
        <w:t>;</w:t>
      </w:r>
    </w:p>
    <w:p w:rsidR="00CE59D7" w:rsidRDefault="00CE59D7" w:rsidP="00B30FB7">
      <w:pPr>
        <w:rPr>
          <w:lang w:eastAsia="lt-LT"/>
        </w:rPr>
      </w:pPr>
      <w:r>
        <w:rPr>
          <w:lang w:eastAsia="lt-LT"/>
        </w:rPr>
        <w:t>6</w:t>
      </w:r>
      <w:r w:rsidR="001935E8">
        <w:rPr>
          <w:lang w:eastAsia="lt-LT"/>
        </w:rPr>
        <w:t>5</w:t>
      </w:r>
      <w:r>
        <w:rPr>
          <w:lang w:eastAsia="lt-LT"/>
        </w:rPr>
        <w:t>.3. Projekto biudžeto paskirstymą pagal pareiškėją ir partnerį (-ius);</w:t>
      </w:r>
    </w:p>
    <w:p w:rsidR="005763E5" w:rsidRPr="00161475" w:rsidRDefault="00FB758C" w:rsidP="005763E5">
      <w:pPr>
        <w:rPr>
          <w:rFonts w:eastAsia="Times New Roman"/>
          <w:lang w:eastAsia="lt-LT"/>
        </w:rPr>
      </w:pPr>
      <w:r>
        <w:rPr>
          <w:rFonts w:eastAsia="Times New Roman"/>
          <w:lang w:eastAsia="lt-LT"/>
        </w:rPr>
        <w:t>6</w:t>
      </w:r>
      <w:r w:rsidR="001935E8">
        <w:rPr>
          <w:rFonts w:eastAsia="Times New Roman"/>
          <w:lang w:eastAsia="lt-LT"/>
        </w:rPr>
        <w:t>5</w:t>
      </w:r>
      <w:r w:rsidR="00D665C0">
        <w:rPr>
          <w:rFonts w:eastAsia="Times New Roman"/>
          <w:lang w:eastAsia="lt-LT"/>
        </w:rPr>
        <w:t>.</w:t>
      </w:r>
      <w:r w:rsidR="00CE59D7">
        <w:rPr>
          <w:rFonts w:eastAsia="Times New Roman"/>
          <w:lang w:eastAsia="lt-LT"/>
        </w:rPr>
        <w:t>4</w:t>
      </w:r>
      <w:r w:rsidR="005763E5">
        <w:rPr>
          <w:rFonts w:eastAsia="Times New Roman"/>
          <w:lang w:eastAsia="lt-LT"/>
        </w:rPr>
        <w:t xml:space="preserve">. </w:t>
      </w:r>
      <w:r w:rsidR="00F25021">
        <w:rPr>
          <w:rFonts w:eastAsia="Times New Roman"/>
          <w:lang w:eastAsia="lt-LT"/>
        </w:rPr>
        <w:t>J</w:t>
      </w:r>
      <w:r w:rsidR="00F25021" w:rsidRPr="00F25021">
        <w:rPr>
          <w:rFonts w:eastAsia="Times New Roman"/>
          <w:lang w:eastAsia="lt-LT"/>
        </w:rPr>
        <w:t xml:space="preserve">ei teisės aktų nustatyta tvarka privaloma atlikti poveikio aplinkai vertinimą,– Planuojamos ūkinės veiklos poveikio aplinkai vertinimo ataskaitą ir atsakingos institucijos sprendimą; jei poveikio aplinkai </w:t>
      </w:r>
      <w:r w:rsidR="00F25021" w:rsidRPr="00F25021">
        <w:rPr>
          <w:rFonts w:eastAsia="Times New Roman"/>
          <w:lang w:eastAsia="lt-LT"/>
        </w:rPr>
        <w:lastRenderedPageBreak/>
        <w:t>vertinimo atlikti neprivaloma – atsakingos institucijos sprendimą arba pareiškėjo laisvos formos raštą, kad projektui netaikomas reikalavimas dėl poveikio aplinkai vertinimo</w:t>
      </w:r>
      <w:r w:rsidR="00F25021">
        <w:rPr>
          <w:rFonts w:eastAsia="Times New Roman"/>
          <w:lang w:eastAsia="lt-LT"/>
        </w:rPr>
        <w:t>;</w:t>
      </w:r>
    </w:p>
    <w:p w:rsidR="00F92A6E" w:rsidRPr="00803E99" w:rsidRDefault="00FB758C" w:rsidP="00CA242B">
      <w:pPr>
        <w:rPr>
          <w:lang w:eastAsia="lt-LT"/>
        </w:rPr>
      </w:pPr>
      <w:r>
        <w:rPr>
          <w:rFonts w:eastAsia="Times New Roman"/>
          <w:lang w:eastAsia="lt-LT"/>
        </w:rPr>
        <w:t>6</w:t>
      </w:r>
      <w:r w:rsidR="001935E8">
        <w:rPr>
          <w:rFonts w:eastAsia="Times New Roman"/>
          <w:lang w:eastAsia="lt-LT"/>
        </w:rPr>
        <w:t>5</w:t>
      </w:r>
      <w:r w:rsidR="00D665C0">
        <w:rPr>
          <w:rFonts w:eastAsia="Times New Roman"/>
          <w:lang w:eastAsia="lt-LT"/>
        </w:rPr>
        <w:t>.</w:t>
      </w:r>
      <w:r w:rsidR="00CE59D7">
        <w:rPr>
          <w:rFonts w:eastAsia="Times New Roman"/>
          <w:lang w:eastAsia="lt-LT"/>
        </w:rPr>
        <w:t>5</w:t>
      </w:r>
      <w:r w:rsidR="005763E5">
        <w:rPr>
          <w:rFonts w:eastAsia="Times New Roman"/>
          <w:lang w:eastAsia="lt-LT"/>
        </w:rPr>
        <w:t>.</w:t>
      </w:r>
      <w:r w:rsidR="005763E5" w:rsidRPr="00161475">
        <w:rPr>
          <w:rFonts w:eastAsia="Times New Roman"/>
          <w:lang w:eastAsia="lt-LT"/>
        </w:rPr>
        <w:t xml:space="preserve"> </w:t>
      </w:r>
      <w:r>
        <w:rPr>
          <w:rFonts w:eastAsia="Times New Roman"/>
          <w:lang w:eastAsia="lt-LT"/>
        </w:rPr>
        <w:t>A</w:t>
      </w:r>
      <w:r w:rsidR="005763E5" w:rsidRPr="00161475">
        <w:rPr>
          <w:rFonts w:eastAsia="Times New Roman"/>
          <w:lang w:eastAsia="lt-LT"/>
        </w:rPr>
        <w:t>tsakingos institucijos Planų ar programų įgyvendinimo poveikio įsteigtoms ar potencialioms „Natura 2000“ teritorijoms reikšmingumo išvadą, jei planuojama veikla susijusi su įsteigtomis ar potencialiomis „Natura 2000“ teritorijomis ar artima tokių teritorijų aplinka</w:t>
      </w:r>
      <w:r w:rsidR="005763E5">
        <w:rPr>
          <w:rFonts w:eastAsia="Times New Roman"/>
          <w:lang w:eastAsia="lt-LT"/>
        </w:rPr>
        <w:t>;</w:t>
      </w:r>
    </w:p>
    <w:p w:rsidR="006B42FD" w:rsidRDefault="00FB758C" w:rsidP="00E04C6C">
      <w:r>
        <w:t>6</w:t>
      </w:r>
      <w:r w:rsidR="001935E8">
        <w:t>5</w:t>
      </w:r>
      <w:r w:rsidR="00D665C0">
        <w:t>.</w:t>
      </w:r>
      <w:r w:rsidR="00CE59D7">
        <w:t>6</w:t>
      </w:r>
      <w:r w:rsidR="00DD3D0E" w:rsidRPr="000D14FC">
        <w:t>. I</w:t>
      </w:r>
      <w:r w:rsidR="006B42FD" w:rsidRPr="000D14FC">
        <w:t>nformaciją, reikalingą projekto atitikčiai projektų atrankos kriterijams įvertinti (</w:t>
      </w:r>
      <w:r w:rsidR="00E04C6C" w:rsidRPr="000D14FC">
        <w:t xml:space="preserve">Aprašo </w:t>
      </w:r>
      <w:r w:rsidR="009606BC">
        <w:t>4</w:t>
      </w:r>
      <w:r w:rsidR="006B42FD" w:rsidRPr="000D14FC">
        <w:t xml:space="preserve"> priedas);</w:t>
      </w:r>
    </w:p>
    <w:p w:rsidR="0023678A" w:rsidRDefault="00FB758C" w:rsidP="00E04C6C">
      <w:r>
        <w:t>6</w:t>
      </w:r>
      <w:r w:rsidR="001935E8">
        <w:t>5</w:t>
      </w:r>
      <w:r w:rsidR="00D665C0">
        <w:t>.</w:t>
      </w:r>
      <w:r w:rsidR="00CE59D7">
        <w:t>7</w:t>
      </w:r>
      <w:r w:rsidR="0023678A">
        <w:t xml:space="preserve">. </w:t>
      </w:r>
      <w:r w:rsidR="003F7678">
        <w:t>MTEP projekto idėjos aprašymą</w:t>
      </w:r>
      <w:r w:rsidR="0023678A">
        <w:t xml:space="preserve">, parengtą pagal Aprašo </w:t>
      </w:r>
      <w:r w:rsidR="009606BC">
        <w:t>5</w:t>
      </w:r>
      <w:r w:rsidR="00CA242B">
        <w:t xml:space="preserve"> </w:t>
      </w:r>
      <w:r w:rsidR="0023678A">
        <w:t xml:space="preserve">priedą „Reikalavimai </w:t>
      </w:r>
      <w:r w:rsidR="00767A1A">
        <w:t xml:space="preserve">MTEP projekto </w:t>
      </w:r>
      <w:r w:rsidR="0023678A">
        <w:t>idėjos aprašymui“;</w:t>
      </w:r>
    </w:p>
    <w:p w:rsidR="006B42FD" w:rsidRDefault="00FB758C" w:rsidP="001356B2">
      <w:r>
        <w:t>6</w:t>
      </w:r>
      <w:r w:rsidR="001935E8">
        <w:t>5</w:t>
      </w:r>
      <w:r w:rsidR="00BE34FD">
        <w:t>.</w:t>
      </w:r>
      <w:r w:rsidR="00CE59D7">
        <w:t>8</w:t>
      </w:r>
      <w:r w:rsidR="00DD3D0E">
        <w:t>. D</w:t>
      </w:r>
      <w:r w:rsidR="006B42FD">
        <w:t>okumentus, pagrindžiančius projekto</w:t>
      </w:r>
      <w:r w:rsidR="00AE2D66">
        <w:t xml:space="preserve"> biudžeto</w:t>
      </w:r>
      <w:r w:rsidR="006B42FD">
        <w:t xml:space="preserve"> pagrįstumą (komerciniai pasiūlymai, nuorodos į rinkoje esančias kainas ir kt.);</w:t>
      </w:r>
    </w:p>
    <w:p w:rsidR="005A7988" w:rsidRDefault="00FB758C" w:rsidP="006B2B88">
      <w:r>
        <w:lastRenderedPageBreak/>
        <w:t>6</w:t>
      </w:r>
      <w:r w:rsidR="001935E8">
        <w:t>5</w:t>
      </w:r>
      <w:r w:rsidR="00BE34FD">
        <w:t>.</w:t>
      </w:r>
      <w:r w:rsidR="00505E86">
        <w:t>9</w:t>
      </w:r>
      <w:r w:rsidR="00DD3D0E">
        <w:t xml:space="preserve">. Dokumentus </w:t>
      </w:r>
      <w:r w:rsidR="00DD3D0E" w:rsidRPr="00DD3D0E">
        <w:t>arba nuorodas į viešai paskelbtus dokumentus</w:t>
      </w:r>
      <w:r w:rsidR="00DD3D0E">
        <w:t>, pagrindžiančius, kad</w:t>
      </w:r>
      <w:r w:rsidR="00DD3D0E" w:rsidRPr="00DD3D0E">
        <w:t xml:space="preserve"> </w:t>
      </w:r>
      <w:r w:rsidR="00DD3D0E">
        <w:t xml:space="preserve">pareiškėjas </w:t>
      </w:r>
      <w:r w:rsidR="00A16599">
        <w:t xml:space="preserve"> </w:t>
      </w:r>
      <w:r w:rsidR="00DD3D0E">
        <w:t xml:space="preserve">turi </w:t>
      </w:r>
      <w:r w:rsidR="00DD3D0E" w:rsidRPr="00DD3D0E">
        <w:t>veikiančią teisių, atsirandančių iš intelektinės veiklos rezultatų, vald</w:t>
      </w:r>
      <w:r w:rsidR="00DD3D0E">
        <w:t>ymo tvarką, t. y.</w:t>
      </w:r>
      <w:r w:rsidR="00DD3D0E" w:rsidRPr="00DD3D0E">
        <w:t xml:space="preserve"> yra įgyvendinęs Rekomendacijų Lietuvos mokslo ir studijų institucijoms 10, 12, 16 ir 17 punktuose nus</w:t>
      </w:r>
      <w:r w:rsidR="00DD3D0E">
        <w:t>tatytus reikalavimus</w:t>
      </w:r>
      <w:r w:rsidR="00E4792A">
        <w:t xml:space="preserve"> (taikoma tik mokslo ir studijų institucijoms)</w:t>
      </w:r>
      <w:r w:rsidR="00DD3D0E">
        <w:t>;</w:t>
      </w:r>
    </w:p>
    <w:p w:rsidR="00CE59D7" w:rsidRDefault="00CE59D7" w:rsidP="006B2B88">
      <w:r>
        <w:t>6</w:t>
      </w:r>
      <w:r w:rsidR="001935E8">
        <w:t>5</w:t>
      </w:r>
      <w:r>
        <w:t>.1</w:t>
      </w:r>
      <w:r w:rsidR="00505E86">
        <w:t>0</w:t>
      </w:r>
      <w:r>
        <w:t>. Jungtinės veiklos (partnerystės) sutarties kopiją;</w:t>
      </w:r>
    </w:p>
    <w:p w:rsidR="00CE59D7" w:rsidRDefault="00CE59D7" w:rsidP="006B2B88">
      <w:r>
        <w:rPr>
          <w:lang w:eastAsia="lt-LT"/>
        </w:rPr>
        <w:t>6</w:t>
      </w:r>
      <w:r w:rsidR="001935E8">
        <w:rPr>
          <w:lang w:eastAsia="lt-LT"/>
        </w:rPr>
        <w:t>5</w:t>
      </w:r>
      <w:r>
        <w:rPr>
          <w:lang w:eastAsia="lt-LT"/>
        </w:rPr>
        <w:t>.1</w:t>
      </w:r>
      <w:r w:rsidR="00505E86">
        <w:rPr>
          <w:lang w:eastAsia="lt-LT"/>
        </w:rPr>
        <w:t>1</w:t>
      </w:r>
      <w:r>
        <w:rPr>
          <w:lang w:eastAsia="lt-LT"/>
        </w:rPr>
        <w:t>. P</w:t>
      </w:r>
      <w:r w:rsidRPr="00803E99">
        <w:rPr>
          <w:lang w:eastAsia="lt-LT"/>
        </w:rPr>
        <w:t>artnerio (-ių) deklaraciją (-as) (Partnerio deklaracijos forma integruota į pildomą paraiškos formą)</w:t>
      </w:r>
    </w:p>
    <w:p w:rsidR="00FB758C" w:rsidRDefault="00FB758C" w:rsidP="006B2B88">
      <w:r>
        <w:t>6</w:t>
      </w:r>
      <w:r w:rsidR="001935E8">
        <w:t>5</w:t>
      </w:r>
      <w:r>
        <w:t>.1</w:t>
      </w:r>
      <w:r w:rsidR="00505E86">
        <w:t>2</w:t>
      </w:r>
      <w:r>
        <w:t>. Partnerio</w:t>
      </w:r>
      <w:r w:rsidRPr="00FB758C">
        <w:t xml:space="preserve"> Smulkiojo ir vidutinio verslo subjekto statuso deklaraciją, kurios forma patvirtinta Lietuvos Respublikos ūkio ministro 2008 m. kovo 26 d. įsakymu Nr. 4-119 „Dėl Smulkiojo ir vidutinio verslo subjekto statuso deklaravimo tvarkos aprašo ir Smulkiojo ir vidutinio </w:t>
      </w:r>
      <w:r w:rsidRPr="00FB758C">
        <w:lastRenderedPageBreak/>
        <w:t>verslo subjekto statuso deklaracijos formos patvirtinimo“, parengtą pagal paskutinio ataskaitinio finansinio laikotarpio duomenis;</w:t>
      </w:r>
    </w:p>
    <w:p w:rsidR="00763767" w:rsidRDefault="00763767" w:rsidP="006B2B88">
      <w:r>
        <w:t>6</w:t>
      </w:r>
      <w:r w:rsidR="001935E8">
        <w:t>5</w:t>
      </w:r>
      <w:r>
        <w:t>.1</w:t>
      </w:r>
      <w:r w:rsidR="00505E86">
        <w:t>3</w:t>
      </w:r>
      <w:r>
        <w:t>. Dokumentus, pagrindžiančius, kad pareiškėjas (partneris) turi teisinį pagrindą užsiimti ta veikla (atlikti funkcijas), kuriai pradėti ir (arba) vykdyti, ir (arba) plėtoti skirtas projektas (taikoma tik jeigu Lietuvos Respublikos teisės aktuose yra nustatytas reikalavimas turėti tokį teisinį pagrindą)</w:t>
      </w:r>
      <w:r w:rsidR="004F13B2">
        <w:t>;</w:t>
      </w:r>
    </w:p>
    <w:p w:rsidR="004F13B2" w:rsidRDefault="001935E8" w:rsidP="006B2B88">
      <w:r>
        <w:t>65</w:t>
      </w:r>
      <w:r w:rsidR="004F13B2">
        <w:t>.</w:t>
      </w:r>
      <w:r w:rsidR="00CB5CFA">
        <w:t>14.</w:t>
      </w:r>
      <w:r w:rsidR="004F13B2">
        <w:t xml:space="preserve"> M</w:t>
      </w:r>
      <w:r w:rsidR="004F13B2" w:rsidRPr="004F13B2">
        <w:t>etinės finansinės atskaitomybės dokumentai, patvirtinti teisės aktų ir juridinio asmens steigimo dokumentų nustatyta tvarka (patvirtintos praeitų metų finansinės atskaitomybės ir tarpinės einamųjų metų finansinės atskaitomybės)</w:t>
      </w:r>
      <w:r w:rsidR="004F13B2">
        <w:t>;</w:t>
      </w:r>
    </w:p>
    <w:p w:rsidR="007A7EAF" w:rsidRDefault="001935E8" w:rsidP="00CB17EB">
      <w:r>
        <w:t>65</w:t>
      </w:r>
      <w:r w:rsidR="00CB5CFA">
        <w:t>.15.</w:t>
      </w:r>
      <w:r w:rsidR="007A7EAF">
        <w:t xml:space="preserve"> Pareiškėjas ir partneris privalo deklaruoti, kad </w:t>
      </w:r>
      <w:r w:rsidR="00CB17EB">
        <w:t xml:space="preserve">nėra pateikęs projekto paraiškos antrajam konkurso etapui </w:t>
      </w:r>
      <w:r w:rsidR="007A7EAF">
        <w:t xml:space="preserve">pagal </w:t>
      </w:r>
      <w:r w:rsidR="007A7EAF" w:rsidRPr="007A7EAF">
        <w:t>2014–2020 metų Eu</w:t>
      </w:r>
      <w:r w:rsidR="007A7EAF" w:rsidRPr="007A7EAF">
        <w:lastRenderedPageBreak/>
        <w:t>ropos Sąjungos fondų investicijų veiksmų programos 1 prioriteto „Mokslinių tyrimų, eksperimentinės plėtros ir inovacijų skatinimas“ priemonės Nr. J05-LVPA-K „Intelektas. Bendri mokslo–verslo projektai“ pro</w:t>
      </w:r>
      <w:r w:rsidR="00CB17EB">
        <w:t>jektų finansavimo sąlygų aprašą</w:t>
      </w:r>
      <w:r w:rsidR="007A7EAF" w:rsidRPr="007A7EAF">
        <w:t xml:space="preserve"> Nr. 1</w:t>
      </w:r>
      <w:r w:rsidR="00CB17EB">
        <w:t xml:space="preserve">, patvirtintą Lietuvos Respublikos ūkio ministro ir Lietuvos Respublikos švietimo ir mokslo ministro 2015 m. gruodžio 22 d. įsakymu </w:t>
      </w:r>
      <w:r w:rsidR="00CB17EB" w:rsidRPr="00CB17EB">
        <w:t>Nr. 4-822/V-1323</w:t>
      </w:r>
      <w:r w:rsidR="00351BEA">
        <w:t>;</w:t>
      </w:r>
    </w:p>
    <w:p w:rsidR="00351BEA" w:rsidRDefault="001935E8" w:rsidP="00CB17EB">
      <w:r>
        <w:t>65</w:t>
      </w:r>
      <w:r w:rsidR="00351BEA">
        <w:t xml:space="preserve">.16. </w:t>
      </w:r>
      <w:r w:rsidR="00351BEA" w:rsidRPr="00351BEA">
        <w:t>Nuosavo indėlio finansavimą pagrindžiančius dokumentus, t. y. finansinės atskaitomybės dokumentus, kuriuose atskirta ekonominė ir neekonominė veikla (pvz. paskutinė patvirtinta ir paskutinė tarpinė FA, detalizuojant finansinės būklės ir veiklos rezultatų ataskaitų straipsnius pagal pajamų finansavimo šaltinius ir sumas, pagrindžiančius ekonominės veiklos pajamas/išlaidas.).</w:t>
      </w:r>
    </w:p>
    <w:p w:rsidR="00881B4C" w:rsidRPr="00803E99" w:rsidRDefault="00FB758C" w:rsidP="00B30FB7">
      <w:pPr>
        <w:rPr>
          <w:lang w:eastAsia="lt-LT"/>
        </w:rPr>
      </w:pPr>
      <w:r>
        <w:rPr>
          <w:lang w:eastAsia="lt-LT"/>
        </w:rPr>
        <w:t>6</w:t>
      </w:r>
      <w:r w:rsidR="001935E8">
        <w:rPr>
          <w:lang w:eastAsia="lt-LT"/>
        </w:rPr>
        <w:t>6</w:t>
      </w:r>
      <w:r w:rsidR="00825F79" w:rsidRPr="00803E99">
        <w:rPr>
          <w:lang w:eastAsia="lt-LT"/>
        </w:rPr>
        <w:t xml:space="preserve">. Jei priedai teikiami ne </w:t>
      </w:r>
      <w:r w:rsidR="003F62EF" w:rsidRPr="00803E99">
        <w:rPr>
          <w:lang w:eastAsia="lt-LT"/>
        </w:rPr>
        <w:t>kartu su paraiška</w:t>
      </w:r>
      <w:r w:rsidR="00825F79" w:rsidRPr="00803E99">
        <w:rPr>
          <w:lang w:eastAsia="lt-LT"/>
        </w:rPr>
        <w:t>, jie turi būti pateikti iki paraiškai teikti nustatyto termino paskutinės dienos.</w:t>
      </w:r>
      <w:r w:rsidR="0062248E" w:rsidRPr="00803E99">
        <w:rPr>
          <w:lang w:eastAsia="lt-LT"/>
        </w:rPr>
        <w:t xml:space="preserve"> </w:t>
      </w:r>
    </w:p>
    <w:p w:rsidR="001935E8" w:rsidRDefault="00FB758C" w:rsidP="00B30FB7">
      <w:pPr>
        <w:rPr>
          <w:lang w:eastAsia="lt-LT"/>
        </w:rPr>
      </w:pPr>
      <w:r>
        <w:rPr>
          <w:lang w:eastAsia="lt-LT"/>
        </w:rPr>
        <w:lastRenderedPageBreak/>
        <w:t>6</w:t>
      </w:r>
      <w:r w:rsidR="001935E8">
        <w:rPr>
          <w:lang w:eastAsia="lt-LT"/>
        </w:rPr>
        <w:t>7</w:t>
      </w:r>
      <w:r w:rsidR="00233F49" w:rsidRPr="00803E99">
        <w:rPr>
          <w:lang w:eastAsia="lt-LT"/>
        </w:rPr>
        <w:t xml:space="preserve">. </w:t>
      </w:r>
      <w:r w:rsidR="007A7EAF" w:rsidRPr="007A7EAF">
        <w:rPr>
          <w:lang w:eastAsia="lt-LT"/>
        </w:rPr>
        <w:t>Paraiškų pateikimo paskutinė diena nustatoma</w:t>
      </w:r>
      <w:r w:rsidR="007A7EAF">
        <w:rPr>
          <w:lang w:eastAsia="lt-LT"/>
        </w:rPr>
        <w:t xml:space="preserve"> kvietime teikti paraiškas</w:t>
      </w:r>
      <w:r w:rsidR="007A7EAF" w:rsidRPr="007A7EAF">
        <w:rPr>
          <w:lang w:eastAsia="lt-LT"/>
        </w:rPr>
        <w:t>, kuris skelbiamas ES struktūrinių fondų sv</w:t>
      </w:r>
      <w:r w:rsidR="001935E8">
        <w:rPr>
          <w:lang w:eastAsia="lt-LT"/>
        </w:rPr>
        <w:t xml:space="preserve">etainėje </w:t>
      </w:r>
      <w:hyperlink r:id="rId13" w:history="1">
        <w:r w:rsidR="001935E8" w:rsidRPr="009202F8">
          <w:rPr>
            <w:rStyle w:val="Hipersaitas"/>
            <w:lang w:eastAsia="lt-LT"/>
          </w:rPr>
          <w:t>www.esinvesticijos.lt</w:t>
        </w:r>
      </w:hyperlink>
      <w:r w:rsidR="001935E8">
        <w:rPr>
          <w:lang w:eastAsia="lt-LT"/>
        </w:rPr>
        <w:t>.</w:t>
      </w:r>
    </w:p>
    <w:p w:rsidR="00222D9F" w:rsidRDefault="00FB758C" w:rsidP="00B30FB7">
      <w:pPr>
        <w:rPr>
          <w:rFonts w:eastAsia="Times New Roman"/>
          <w:lang w:eastAsia="lt-LT"/>
        </w:rPr>
      </w:pPr>
      <w:r>
        <w:rPr>
          <w:lang w:eastAsia="lt-LT"/>
        </w:rPr>
        <w:t>6</w:t>
      </w:r>
      <w:r w:rsidR="001935E8">
        <w:rPr>
          <w:lang w:eastAsia="lt-LT"/>
        </w:rPr>
        <w:t>8</w:t>
      </w:r>
      <w:r w:rsidR="00222D9F" w:rsidRPr="00803E99">
        <w:rPr>
          <w:lang w:eastAsia="lt-LT"/>
        </w:rPr>
        <w:t xml:space="preserve">. Pareiškėjai informuojami ir konsultuojami Projektų taisyklių 5 skirsnyje nustatyta tvarka. </w:t>
      </w:r>
      <w:r w:rsidR="00222D9F" w:rsidRPr="006B42FD">
        <w:rPr>
          <w:lang w:eastAsia="lt-LT"/>
        </w:rPr>
        <w:t xml:space="preserve">Informacija apie konkrečius įgyvendinančiosios institucijos konsultuojančius asmenis ir jų kontaktus bus nurodyta kvietimo teikti paraiškas skelbime, paskelbtame pagal Aprašą </w:t>
      </w:r>
      <w:r w:rsidR="00E1457B" w:rsidRPr="006B42FD">
        <w:rPr>
          <w:lang w:eastAsia="lt-LT"/>
        </w:rPr>
        <w:t>ES</w:t>
      </w:r>
      <w:r w:rsidR="00222D9F" w:rsidRPr="006B42FD">
        <w:rPr>
          <w:lang w:eastAsia="lt-LT"/>
        </w:rPr>
        <w:t xml:space="preserve"> struktūrin</w:t>
      </w:r>
      <w:r w:rsidR="0020045E" w:rsidRPr="006B42FD">
        <w:rPr>
          <w:lang w:eastAsia="lt-LT"/>
        </w:rPr>
        <w:t xml:space="preserve">ės paramos </w:t>
      </w:r>
      <w:r w:rsidR="00222D9F" w:rsidRPr="006B42FD">
        <w:rPr>
          <w:lang w:eastAsia="lt-LT"/>
        </w:rPr>
        <w:t xml:space="preserve">svetainėje </w:t>
      </w:r>
      <w:hyperlink r:id="rId14" w:history="1">
        <w:r w:rsidR="004C7B73" w:rsidRPr="006B42FD">
          <w:rPr>
            <w:rStyle w:val="Hipersaitas"/>
            <w:rFonts w:eastAsia="Times New Roman"/>
            <w:u w:val="none"/>
            <w:lang w:eastAsia="lt-LT"/>
          </w:rPr>
          <w:t>www.esinvesticijos.lt</w:t>
        </w:r>
      </w:hyperlink>
      <w:r w:rsidR="004C7B73" w:rsidRPr="006B42FD">
        <w:rPr>
          <w:rFonts w:eastAsia="Times New Roman"/>
          <w:lang w:eastAsia="lt-LT"/>
        </w:rPr>
        <w:t>.</w:t>
      </w:r>
    </w:p>
    <w:p w:rsidR="00F714A2" w:rsidRPr="006B42FD" w:rsidRDefault="001935E8" w:rsidP="00B30FB7">
      <w:pPr>
        <w:rPr>
          <w:rFonts w:eastAsia="Times New Roman"/>
          <w:lang w:eastAsia="lt-LT"/>
        </w:rPr>
      </w:pPr>
      <w:r>
        <w:rPr>
          <w:rFonts w:eastAsia="Times New Roman"/>
          <w:lang w:eastAsia="lt-LT"/>
        </w:rPr>
        <w:t>69</w:t>
      </w:r>
      <w:r w:rsidR="00F714A2">
        <w:rPr>
          <w:rFonts w:eastAsia="Times New Roman"/>
          <w:lang w:eastAsia="lt-LT"/>
        </w:rPr>
        <w:t xml:space="preserve">. </w:t>
      </w:r>
      <w:r w:rsidR="00F714A2" w:rsidRPr="00F714A2">
        <w:rPr>
          <w:rFonts w:eastAsia="Times New Roman"/>
          <w:lang w:eastAsia="lt-LT"/>
        </w:rPr>
        <w:t>Įgyvendinančioji institucija atlieka projekto tinkamumo finansuoti vertinimą Projektų taisyklių 14 ir 15 skirsniuose nustatyta tvarka pagal Aprašo 1 priede „Projekto tinkamumo finansuoti vertinimo lentelė“ nustat</w:t>
      </w:r>
      <w:r w:rsidR="00F714A2">
        <w:rPr>
          <w:rFonts w:eastAsia="Times New Roman"/>
          <w:lang w:eastAsia="lt-LT"/>
        </w:rPr>
        <w:t>ytus reikalavimus,</w:t>
      </w:r>
      <w:r w:rsidR="00F714A2" w:rsidRPr="00F714A2">
        <w:rPr>
          <w:rFonts w:eastAsia="Times New Roman"/>
          <w:lang w:eastAsia="lt-LT"/>
        </w:rPr>
        <w:t xml:space="preserve"> taip pat projekto naudos ir kokybės vertinimą Projektų taisyklių 14 ir 16 skirsniuose nustatyta tvarka pagal Aprašo 2 </w:t>
      </w:r>
      <w:r w:rsidR="00F714A2" w:rsidRPr="00F714A2">
        <w:rPr>
          <w:rFonts w:eastAsia="Times New Roman"/>
          <w:lang w:eastAsia="lt-LT"/>
        </w:rPr>
        <w:lastRenderedPageBreak/>
        <w:t>priede „Projekto naudos ir kokybės vertinimo lentelė“ nustatytus reikalavimus.</w:t>
      </w:r>
    </w:p>
    <w:p w:rsidR="008A61DC" w:rsidRDefault="001935E8" w:rsidP="001E4343">
      <w:pPr>
        <w:rPr>
          <w:lang w:eastAsia="lt-LT"/>
        </w:rPr>
      </w:pPr>
      <w:r>
        <w:rPr>
          <w:lang w:eastAsia="lt-LT"/>
        </w:rPr>
        <w:t>70</w:t>
      </w:r>
      <w:r w:rsidR="00360E7A" w:rsidRPr="00803E99">
        <w:rPr>
          <w:lang w:eastAsia="lt-LT"/>
        </w:rPr>
        <w:t>. Paraiškos vertinimo metu įgyvendinančioji institucija gali paprašyti pareiškėj</w:t>
      </w:r>
      <w:r w:rsidR="00FD59FC" w:rsidRPr="00803E99">
        <w:rPr>
          <w:lang w:eastAsia="lt-LT"/>
        </w:rPr>
        <w:t>o</w:t>
      </w:r>
      <w:r w:rsidR="00360E7A" w:rsidRPr="00803E99">
        <w:rPr>
          <w:lang w:eastAsia="lt-LT"/>
        </w:rPr>
        <w:t xml:space="preserve"> pateikti trūkstamą informaciją ir (arba) dokumentus. Pareiškėjas privalo pateikti šią informaciją ir (arba) dokumentus per įgyvendinančiosios institucijos nustatytą terminą. </w:t>
      </w:r>
      <w:r w:rsidR="004F13B2" w:rsidRPr="004F13B2">
        <w:rPr>
          <w:lang w:eastAsia="lt-LT"/>
        </w:rPr>
        <w:t>Jeigu paraiškoje pateiktos informacijos ir duomenų pakanka sprendimui dėl projekto vertinimo priimti, raštas dėl informacijos patikslinimo nesiunčiamas.</w:t>
      </w:r>
    </w:p>
    <w:p w:rsidR="00BA1A79" w:rsidRPr="00803E99" w:rsidRDefault="001935E8" w:rsidP="00F714A2">
      <w:pPr>
        <w:rPr>
          <w:lang w:eastAsia="lt-LT"/>
        </w:rPr>
      </w:pPr>
      <w:r>
        <w:rPr>
          <w:lang w:eastAsia="lt-LT"/>
        </w:rPr>
        <w:t>71</w:t>
      </w:r>
      <w:r w:rsidR="00BA1A79">
        <w:rPr>
          <w:lang w:eastAsia="lt-LT"/>
        </w:rPr>
        <w:t>. Atskirais atvejais įgyvendinančiajai institucijai įpareigojus, pareiškėjas turi pateikti išverstą paraišką ir jos priedus anglų kalba.</w:t>
      </w:r>
    </w:p>
    <w:p w:rsidR="00C25E68" w:rsidRDefault="001935E8" w:rsidP="00B30FB7">
      <w:pPr>
        <w:rPr>
          <w:lang w:eastAsia="lt-LT"/>
        </w:rPr>
      </w:pPr>
      <w:r>
        <w:rPr>
          <w:lang w:eastAsia="lt-LT"/>
        </w:rPr>
        <w:t>72</w:t>
      </w:r>
      <w:r w:rsidR="00310642" w:rsidRPr="00803E99">
        <w:rPr>
          <w:lang w:eastAsia="lt-LT"/>
        </w:rPr>
        <w:t xml:space="preserve">. </w:t>
      </w:r>
      <w:r w:rsidR="00F714A2" w:rsidRPr="00F714A2">
        <w:rPr>
          <w:lang w:eastAsia="lt-LT"/>
        </w:rPr>
        <w:t>Paraiškos vertinamo</w:t>
      </w:r>
      <w:r w:rsidR="00C25E68">
        <w:rPr>
          <w:lang w:eastAsia="lt-LT"/>
        </w:rPr>
        <w:t xml:space="preserve">s ne ilgiau kaip </w:t>
      </w:r>
      <w:r w:rsidR="00351BEA">
        <w:rPr>
          <w:lang w:eastAsia="lt-LT"/>
        </w:rPr>
        <w:t>9</w:t>
      </w:r>
      <w:r w:rsidR="00C25E68">
        <w:rPr>
          <w:lang w:eastAsia="lt-LT"/>
        </w:rPr>
        <w:t>0 dienų</w:t>
      </w:r>
      <w:r w:rsidR="00F714A2" w:rsidRPr="00F714A2">
        <w:rPr>
          <w:lang w:eastAsia="lt-LT"/>
        </w:rPr>
        <w:t xml:space="preserve"> nuo kvietimo teikti paraiškas skelbime nurodytos paskutinės paraiškų pateikimo dienos</w:t>
      </w:r>
      <w:r w:rsidR="00C25E68">
        <w:rPr>
          <w:lang w:eastAsia="lt-LT"/>
        </w:rPr>
        <w:t>.</w:t>
      </w:r>
    </w:p>
    <w:p w:rsidR="00FB758C" w:rsidRDefault="00F714A2" w:rsidP="00B30FB7">
      <w:pPr>
        <w:rPr>
          <w:lang w:eastAsia="lt-LT"/>
        </w:rPr>
      </w:pPr>
      <w:r w:rsidRPr="00F714A2">
        <w:rPr>
          <w:lang w:eastAsia="lt-LT"/>
        </w:rPr>
        <w:lastRenderedPageBreak/>
        <w:t xml:space="preserve"> </w:t>
      </w:r>
      <w:r w:rsidR="001935E8">
        <w:rPr>
          <w:lang w:eastAsia="lt-LT"/>
        </w:rPr>
        <w:t>73</w:t>
      </w:r>
      <w:r w:rsidR="008A61DC" w:rsidRPr="00803E99">
        <w:rPr>
          <w:lang w:eastAsia="lt-LT"/>
        </w:rPr>
        <w:t xml:space="preserve">. Nepavykus paraiškų įvertinti per nustatytą terminą </w:t>
      </w:r>
      <w:r w:rsidR="0089420F" w:rsidRPr="00803E99">
        <w:rPr>
          <w:lang w:eastAsia="lt-LT"/>
        </w:rPr>
        <w:t>(kai paraiškų vertinimo metu reikia kreiptis į kitas institucijas, atliekama patikra projekto įgyvendinimo ir (ar) administravimo vietoje, taip pat kai buvo gauta paraiškų</w:t>
      </w:r>
      <w:r w:rsidR="00EF7E3B" w:rsidRPr="00803E99">
        <w:rPr>
          <w:lang w:eastAsia="lt-LT"/>
        </w:rPr>
        <w:t>, kurių suma</w:t>
      </w:r>
      <w:r w:rsidR="0089420F" w:rsidRPr="00803E99">
        <w:rPr>
          <w:lang w:eastAsia="lt-LT"/>
        </w:rPr>
        <w:t xml:space="preserve"> didesn</w:t>
      </w:r>
      <w:r w:rsidR="00EF7E3B" w:rsidRPr="00803E99">
        <w:rPr>
          <w:lang w:eastAsia="lt-LT"/>
        </w:rPr>
        <w:t>ė</w:t>
      </w:r>
      <w:r w:rsidR="0089420F" w:rsidRPr="00803E99">
        <w:rPr>
          <w:lang w:eastAsia="lt-LT"/>
        </w:rPr>
        <w:t>, nei kvietimui te</w:t>
      </w:r>
      <w:r w:rsidR="0039155D">
        <w:rPr>
          <w:lang w:eastAsia="lt-LT"/>
        </w:rPr>
        <w:t>ikti paraiškas skirta lėšų suma</w:t>
      </w:r>
      <w:r w:rsidR="008A61DC" w:rsidRPr="00803E99">
        <w:rPr>
          <w:lang w:eastAsia="lt-LT"/>
        </w:rPr>
        <w:t xml:space="preserve">, vertinimo terminas gali būti pratęstas įgyvendinančiosios institucijos sprendimu. Apie naują paraiškų vertinimo terminą įgyvendinančioji institucija informuoja pareiškėjus </w:t>
      </w:r>
      <w:r w:rsidR="008A61DC" w:rsidRPr="0039155D">
        <w:rPr>
          <w:lang w:eastAsia="lt-LT"/>
        </w:rPr>
        <w:t>per DMS</w:t>
      </w:r>
      <w:r w:rsidR="00EF7E3B" w:rsidRPr="0039155D">
        <w:rPr>
          <w:lang w:eastAsia="lt-LT"/>
        </w:rPr>
        <w:t xml:space="preserve"> </w:t>
      </w:r>
      <w:r w:rsidR="0039155D" w:rsidRPr="0039155D">
        <w:rPr>
          <w:lang w:eastAsia="lt-LT"/>
        </w:rPr>
        <w:t>o jeigu nėra įdiegtos DMS funkcinės galimybė</w:t>
      </w:r>
      <w:r w:rsidR="0039155D">
        <w:rPr>
          <w:lang w:eastAsia="lt-LT"/>
        </w:rPr>
        <w:t>s – raštu</w:t>
      </w:r>
      <w:r w:rsidR="00281EE3">
        <w:rPr>
          <w:lang w:eastAsia="lt-LT"/>
        </w:rPr>
        <w:t>.</w:t>
      </w:r>
    </w:p>
    <w:p w:rsidR="00F57AFC" w:rsidRDefault="001935E8" w:rsidP="00B30FB7">
      <w:pPr>
        <w:rPr>
          <w:lang w:eastAsia="lt-LT"/>
        </w:rPr>
      </w:pPr>
      <w:r>
        <w:rPr>
          <w:lang w:eastAsia="lt-LT"/>
        </w:rPr>
        <w:t>74</w:t>
      </w:r>
      <w:r w:rsidR="00747BA9" w:rsidRPr="00803E99">
        <w:rPr>
          <w:lang w:eastAsia="lt-LT"/>
        </w:rPr>
        <w:t xml:space="preserve">. Paraiška </w:t>
      </w:r>
      <w:r w:rsidR="00587127" w:rsidRPr="00803E99">
        <w:rPr>
          <w:lang w:eastAsia="lt-LT"/>
        </w:rPr>
        <w:t>atmetama</w:t>
      </w:r>
      <w:r w:rsidR="00747BA9" w:rsidRPr="00803E99">
        <w:rPr>
          <w:lang w:eastAsia="lt-LT"/>
        </w:rPr>
        <w:t xml:space="preserve"> dėl priežasčių, nustatytų </w:t>
      </w:r>
      <w:r w:rsidR="007A1C46" w:rsidRPr="00803E99">
        <w:rPr>
          <w:lang w:eastAsia="lt-LT"/>
        </w:rPr>
        <w:t>Apraše ir</w:t>
      </w:r>
      <w:r w:rsidR="002E3715" w:rsidRPr="00803E99">
        <w:rPr>
          <w:lang w:eastAsia="lt-LT"/>
        </w:rPr>
        <w:t xml:space="preserve"> (arba)</w:t>
      </w:r>
      <w:r w:rsidR="007A1C46" w:rsidRPr="00803E99">
        <w:rPr>
          <w:lang w:eastAsia="lt-LT"/>
        </w:rPr>
        <w:t xml:space="preserve"> </w:t>
      </w:r>
      <w:r w:rsidR="00747BA9" w:rsidRPr="00803E99">
        <w:rPr>
          <w:lang w:eastAsia="lt-LT"/>
        </w:rPr>
        <w:t>Projektų taisyklių 14</w:t>
      </w:r>
      <w:r w:rsidR="00E279C5" w:rsidRPr="00803E99">
        <w:rPr>
          <w:lang w:eastAsia="lt-LT"/>
        </w:rPr>
        <w:t>–</w:t>
      </w:r>
      <w:r w:rsidR="00DC605E" w:rsidRPr="00803E99">
        <w:rPr>
          <w:lang w:eastAsia="lt-LT"/>
        </w:rPr>
        <w:t>16 skirsniuose</w:t>
      </w:r>
      <w:r w:rsidR="00FF0F15" w:rsidRPr="00803E99">
        <w:rPr>
          <w:lang w:eastAsia="lt-LT"/>
        </w:rPr>
        <w:t>,</w:t>
      </w:r>
      <w:r w:rsidR="00C279A2" w:rsidRPr="00803E99">
        <w:rPr>
          <w:lang w:eastAsia="lt-LT"/>
        </w:rPr>
        <w:t xml:space="preserve"> </w:t>
      </w:r>
      <w:r w:rsidR="00354B1C" w:rsidRPr="00803E99">
        <w:rPr>
          <w:lang w:eastAsia="lt-LT"/>
        </w:rPr>
        <w:t>juose</w:t>
      </w:r>
      <w:r w:rsidR="00DC605E" w:rsidRPr="00803E99">
        <w:rPr>
          <w:lang w:eastAsia="lt-LT"/>
        </w:rPr>
        <w:t xml:space="preserve"> nustatyta tvarka. </w:t>
      </w:r>
      <w:r w:rsidR="00F57AFC" w:rsidRPr="00F57AFC">
        <w:rPr>
          <w:lang w:eastAsia="lt-LT"/>
        </w:rPr>
        <w:t xml:space="preserve">Apie paraiškos atmetimą pareiškėjas informuojamas </w:t>
      </w:r>
      <w:r w:rsidR="00F106C6">
        <w:rPr>
          <w:lang w:eastAsia="lt-LT"/>
        </w:rPr>
        <w:t xml:space="preserve">per DMS, </w:t>
      </w:r>
      <w:r w:rsidR="00F106C6" w:rsidRPr="00803E99">
        <w:rPr>
          <w:shd w:val="clear" w:color="auto" w:fill="FFFFFF"/>
        </w:rPr>
        <w:t>o jeigu nėra į</w:t>
      </w:r>
      <w:r w:rsidR="00F106C6" w:rsidRPr="00803E99">
        <w:rPr>
          <w:rFonts w:eastAsia="Times New Roman"/>
          <w:lang w:eastAsia="lt-LT"/>
        </w:rPr>
        <w:t xml:space="preserve">diegtos DMS funkcinės galimybės – </w:t>
      </w:r>
      <w:r w:rsidR="00F106C6" w:rsidRPr="00803E99">
        <w:rPr>
          <w:lang w:eastAsia="lt-LT"/>
        </w:rPr>
        <w:t>raštu.</w:t>
      </w:r>
      <w:r w:rsidR="00F106C6">
        <w:rPr>
          <w:lang w:eastAsia="lt-LT"/>
        </w:rPr>
        <w:t xml:space="preserve"> </w:t>
      </w:r>
      <w:r w:rsidR="00F57AFC" w:rsidRPr="00F57AFC">
        <w:rPr>
          <w:lang w:eastAsia="lt-LT"/>
        </w:rPr>
        <w:t>per 3 darbo dienas nuo sprendimo dėl paraiškos atmetimo priėmimo dienos.</w:t>
      </w:r>
    </w:p>
    <w:p w:rsidR="0016442C" w:rsidRPr="00803E99" w:rsidRDefault="00FB758C" w:rsidP="00B30FB7">
      <w:pPr>
        <w:rPr>
          <w:lang w:eastAsia="lt-LT"/>
        </w:rPr>
      </w:pPr>
      <w:r>
        <w:rPr>
          <w:lang w:eastAsia="lt-LT"/>
        </w:rPr>
        <w:lastRenderedPageBreak/>
        <w:t>7</w:t>
      </w:r>
      <w:r w:rsidR="001935E8">
        <w:rPr>
          <w:lang w:eastAsia="lt-LT"/>
        </w:rPr>
        <w:t>5</w:t>
      </w:r>
      <w:r w:rsidR="00360E7A" w:rsidRPr="00803E99">
        <w:rPr>
          <w:lang w:eastAsia="lt-LT"/>
        </w:rPr>
        <w:t>. Pareiškėjas sprendimą</w:t>
      </w:r>
      <w:r w:rsidR="0016442C" w:rsidRPr="00803E99">
        <w:rPr>
          <w:lang w:eastAsia="lt-LT"/>
        </w:rPr>
        <w:t xml:space="preserve"> dėl paraiš</w:t>
      </w:r>
      <w:r w:rsidR="00360E7A" w:rsidRPr="00803E99">
        <w:rPr>
          <w:lang w:eastAsia="lt-LT"/>
        </w:rPr>
        <w:t>kos atmetimo gali apskųsti</w:t>
      </w:r>
      <w:r w:rsidR="0016442C" w:rsidRPr="00803E99">
        <w:rPr>
          <w:lang w:eastAsia="lt-LT"/>
        </w:rPr>
        <w:t xml:space="preserve"> Projektų taisyklių 4</w:t>
      </w:r>
      <w:r w:rsidR="00E279C5" w:rsidRPr="00803E99">
        <w:rPr>
          <w:lang w:eastAsia="lt-LT"/>
        </w:rPr>
        <w:t>3</w:t>
      </w:r>
      <w:r w:rsidR="0016442C" w:rsidRPr="00803E99">
        <w:rPr>
          <w:lang w:eastAsia="lt-LT"/>
        </w:rPr>
        <w:t xml:space="preserve"> skirsnyje nustatyta tvarka</w:t>
      </w:r>
      <w:r w:rsidR="00360E7A" w:rsidRPr="00803E99">
        <w:rPr>
          <w:lang w:eastAsia="lt-LT"/>
        </w:rPr>
        <w:t xml:space="preserve"> ne vėliau kaip per 14 dienų nuo tos dienos, kurią pareiškėjas sužinojo ar turėjo sužinoti apie skundžiamus įgyvendinančiosios institucijos veiksmus ar neveikimą</w:t>
      </w:r>
      <w:r w:rsidR="0016442C" w:rsidRPr="00803E99">
        <w:rPr>
          <w:lang w:eastAsia="lt-LT"/>
        </w:rPr>
        <w:t xml:space="preserve">. </w:t>
      </w:r>
    </w:p>
    <w:p w:rsidR="00C50907" w:rsidRPr="00803E99" w:rsidRDefault="00FB758C" w:rsidP="00B30FB7">
      <w:pPr>
        <w:rPr>
          <w:lang w:eastAsia="lt-LT"/>
        </w:rPr>
      </w:pPr>
      <w:r>
        <w:rPr>
          <w:lang w:eastAsia="lt-LT"/>
        </w:rPr>
        <w:t>7</w:t>
      </w:r>
      <w:r w:rsidR="001935E8">
        <w:rPr>
          <w:lang w:eastAsia="lt-LT"/>
        </w:rPr>
        <w:t>6</w:t>
      </w:r>
      <w:r w:rsidR="00A05DB4" w:rsidRPr="00803E99">
        <w:rPr>
          <w:lang w:eastAsia="lt-LT"/>
        </w:rPr>
        <w:t xml:space="preserve">. </w:t>
      </w:r>
      <w:r w:rsidR="00D116AF" w:rsidRPr="00803E99">
        <w:rPr>
          <w:lang w:eastAsia="lt-LT"/>
        </w:rPr>
        <w:t xml:space="preserve">Paraiškų baigiamąjį vertinimo aptarimą organizuoja ir Paraiškų baigiamojo vertinimo aptarimo grupės sudėtį </w:t>
      </w:r>
      <w:r w:rsidR="00D116AF" w:rsidRPr="00F57AFC">
        <w:rPr>
          <w:lang w:eastAsia="lt-LT"/>
        </w:rPr>
        <w:t>tvirtina Ministerij</w:t>
      </w:r>
      <w:r>
        <w:rPr>
          <w:lang w:eastAsia="lt-LT"/>
        </w:rPr>
        <w:t>os</w:t>
      </w:r>
      <w:r w:rsidR="00EF7E3B" w:rsidRPr="00F57AFC">
        <w:rPr>
          <w:lang w:eastAsia="lt-LT"/>
        </w:rPr>
        <w:t xml:space="preserve"> </w:t>
      </w:r>
      <w:r w:rsidR="00FF0F15" w:rsidRPr="00F57AFC">
        <w:rPr>
          <w:lang w:eastAsia="lt-LT"/>
        </w:rPr>
        <w:t>Projektų taisyklių 146 punkte nustatyta tvarka</w:t>
      </w:r>
      <w:r w:rsidR="006B49F7" w:rsidRPr="00F57AFC">
        <w:rPr>
          <w:lang w:eastAsia="lt-LT"/>
        </w:rPr>
        <w:t xml:space="preserve">. </w:t>
      </w:r>
      <w:r w:rsidR="00D116AF" w:rsidRPr="00F57AFC">
        <w:rPr>
          <w:lang w:eastAsia="lt-LT"/>
        </w:rPr>
        <w:t>Paraiškų vertinimo aptarimo grupės veiklos principai nustat</w:t>
      </w:r>
      <w:r w:rsidR="00C50907" w:rsidRPr="00F57AFC">
        <w:rPr>
          <w:lang w:eastAsia="lt-LT"/>
        </w:rPr>
        <w:t>omi</w:t>
      </w:r>
      <w:r w:rsidR="00D116AF" w:rsidRPr="00803E99">
        <w:rPr>
          <w:lang w:eastAsia="lt-LT"/>
        </w:rPr>
        <w:t xml:space="preserve"> įsakyme, kuriuo tvirtinama grupės sudėtis</w:t>
      </w:r>
      <w:r w:rsidR="00EF7E3B" w:rsidRPr="00803E99">
        <w:rPr>
          <w:lang w:eastAsia="lt-LT"/>
        </w:rPr>
        <w:t>,</w:t>
      </w:r>
      <w:r w:rsidR="00D116AF" w:rsidRPr="00803E99">
        <w:rPr>
          <w:lang w:eastAsia="lt-LT"/>
        </w:rPr>
        <w:t xml:space="preserve"> arba šios grupės </w:t>
      </w:r>
      <w:r w:rsidR="00F16860" w:rsidRPr="00803E99">
        <w:rPr>
          <w:lang w:eastAsia="lt-LT"/>
        </w:rPr>
        <w:t xml:space="preserve">darbo </w:t>
      </w:r>
      <w:r w:rsidR="00D116AF" w:rsidRPr="00803E99">
        <w:rPr>
          <w:lang w:eastAsia="lt-LT"/>
        </w:rPr>
        <w:t>reglamente.</w:t>
      </w:r>
    </w:p>
    <w:p w:rsidR="00407E2A" w:rsidRPr="00803E99" w:rsidRDefault="009A1E9B" w:rsidP="00B30FB7">
      <w:pPr>
        <w:rPr>
          <w:lang w:eastAsia="lt-LT"/>
        </w:rPr>
      </w:pPr>
      <w:r>
        <w:rPr>
          <w:lang w:eastAsia="lt-LT"/>
        </w:rPr>
        <w:t>7</w:t>
      </w:r>
      <w:r w:rsidR="001935E8">
        <w:rPr>
          <w:lang w:eastAsia="lt-LT"/>
        </w:rPr>
        <w:t>7</w:t>
      </w:r>
      <w:r w:rsidR="00F57AFC">
        <w:rPr>
          <w:lang w:eastAsia="lt-LT"/>
        </w:rPr>
        <w:t xml:space="preserve">. </w:t>
      </w:r>
      <w:r w:rsidR="00AC668D" w:rsidRPr="00803E99">
        <w:rPr>
          <w:lang w:eastAsia="lt-LT"/>
        </w:rPr>
        <w:t>Įgyvendinančiajai institucijai baigus paraiškų vertinimą</w:t>
      </w:r>
      <w:r w:rsidR="004D2B39" w:rsidRPr="00803E99">
        <w:rPr>
          <w:lang w:eastAsia="lt-LT"/>
        </w:rPr>
        <w:t>, s</w:t>
      </w:r>
      <w:r w:rsidR="00222D9F" w:rsidRPr="00803E99">
        <w:rPr>
          <w:lang w:eastAsia="lt-LT"/>
        </w:rPr>
        <w:t>prendimą dėl projekto finansavimo arba nefinansavimo priima</w:t>
      </w:r>
      <w:r w:rsidR="00E279C5" w:rsidRPr="00803E99">
        <w:rPr>
          <w:lang w:eastAsia="lt-LT"/>
        </w:rPr>
        <w:t xml:space="preserve"> </w:t>
      </w:r>
      <w:r w:rsidR="00363C32" w:rsidRPr="00803E99">
        <w:rPr>
          <w:lang w:eastAsia="lt-LT"/>
        </w:rPr>
        <w:t>M</w:t>
      </w:r>
      <w:r w:rsidR="00E279C5" w:rsidRPr="00803E99">
        <w:rPr>
          <w:lang w:eastAsia="lt-LT"/>
        </w:rPr>
        <w:t>inisterij</w:t>
      </w:r>
      <w:r>
        <w:rPr>
          <w:lang w:eastAsia="lt-LT"/>
        </w:rPr>
        <w:t>os</w:t>
      </w:r>
      <w:r w:rsidR="00E279C5" w:rsidRPr="00803E99">
        <w:rPr>
          <w:lang w:eastAsia="lt-LT"/>
        </w:rPr>
        <w:t xml:space="preserve"> Projektų taisyklių 17 skirsnyje nustatyta tvarka.</w:t>
      </w:r>
    </w:p>
    <w:p w:rsidR="00102879" w:rsidRPr="00803E99" w:rsidRDefault="009A1E9B" w:rsidP="00B30FB7">
      <w:pPr>
        <w:rPr>
          <w:lang w:eastAsia="lt-LT"/>
        </w:rPr>
      </w:pPr>
      <w:r>
        <w:rPr>
          <w:lang w:eastAsia="lt-LT"/>
        </w:rPr>
        <w:t>7</w:t>
      </w:r>
      <w:r w:rsidR="001935E8">
        <w:rPr>
          <w:lang w:eastAsia="lt-LT"/>
        </w:rPr>
        <w:t>8</w:t>
      </w:r>
      <w:r w:rsidR="006E5357" w:rsidRPr="00803E99">
        <w:rPr>
          <w:lang w:eastAsia="lt-LT"/>
        </w:rPr>
        <w:t xml:space="preserve">. </w:t>
      </w:r>
      <w:r w:rsidR="00E279C5" w:rsidRPr="00803E99">
        <w:rPr>
          <w:lang w:eastAsia="lt-LT"/>
        </w:rPr>
        <w:t>Ministerij</w:t>
      </w:r>
      <w:r>
        <w:rPr>
          <w:lang w:eastAsia="lt-LT"/>
        </w:rPr>
        <w:t>oms</w:t>
      </w:r>
      <w:r w:rsidR="00E279C5" w:rsidRPr="00803E99">
        <w:rPr>
          <w:lang w:eastAsia="lt-LT"/>
        </w:rPr>
        <w:t xml:space="preserve"> </w:t>
      </w:r>
      <w:r w:rsidR="006E5357" w:rsidRPr="00803E99">
        <w:rPr>
          <w:lang w:eastAsia="lt-LT"/>
        </w:rPr>
        <w:t xml:space="preserve">priėmus sprendimą finansuoti projektą, įgyvendinančioji institucija per 3 darbo dienas nuo </w:t>
      </w:r>
      <w:r w:rsidR="003F62EF" w:rsidRPr="00803E99">
        <w:rPr>
          <w:lang w:eastAsia="lt-LT"/>
        </w:rPr>
        <w:t>šio</w:t>
      </w:r>
      <w:r w:rsidR="00CE09F3" w:rsidRPr="00803E99">
        <w:rPr>
          <w:lang w:eastAsia="lt-LT"/>
        </w:rPr>
        <w:t xml:space="preserve"> </w:t>
      </w:r>
      <w:r w:rsidR="006E5357" w:rsidRPr="00803E99">
        <w:rPr>
          <w:lang w:eastAsia="lt-LT"/>
        </w:rPr>
        <w:t>sprendimo</w:t>
      </w:r>
      <w:r w:rsidR="00E279C5" w:rsidRPr="00803E99">
        <w:rPr>
          <w:lang w:eastAsia="lt-LT"/>
        </w:rPr>
        <w:t xml:space="preserve"> gavimo</w:t>
      </w:r>
      <w:r w:rsidR="006E5357" w:rsidRPr="00803E99">
        <w:rPr>
          <w:lang w:eastAsia="lt-LT"/>
        </w:rPr>
        <w:t xml:space="preserve"> dienos </w:t>
      </w:r>
      <w:r w:rsidR="006E5357" w:rsidRPr="00803E99">
        <w:rPr>
          <w:lang w:eastAsia="lt-LT"/>
        </w:rPr>
        <w:lastRenderedPageBreak/>
        <w:t>per DMS</w:t>
      </w:r>
      <w:r w:rsidR="00077419">
        <w:rPr>
          <w:lang w:eastAsia="lt-LT"/>
        </w:rPr>
        <w:t>,</w:t>
      </w:r>
      <w:r w:rsidR="006E5357" w:rsidRPr="00803E99">
        <w:rPr>
          <w:lang w:eastAsia="lt-LT"/>
        </w:rPr>
        <w:t xml:space="preserve"> </w:t>
      </w:r>
      <w:r w:rsidR="00077419" w:rsidRPr="00077419">
        <w:rPr>
          <w:lang w:eastAsia="lt-LT"/>
        </w:rPr>
        <w:t>o jeigu nėra įdiegtos DMS funkcinės galimybės – raštu</w:t>
      </w:r>
      <w:r w:rsidR="00903E0B">
        <w:rPr>
          <w:lang w:eastAsia="lt-LT"/>
        </w:rPr>
        <w:t>,</w:t>
      </w:r>
      <w:r w:rsidR="00077419">
        <w:rPr>
          <w:lang w:eastAsia="lt-LT"/>
        </w:rPr>
        <w:t xml:space="preserve"> </w:t>
      </w:r>
      <w:r w:rsidR="006E5357" w:rsidRPr="00803E99">
        <w:rPr>
          <w:lang w:eastAsia="lt-LT"/>
        </w:rPr>
        <w:t>pateikia šį sprendimą pareiškėjams</w:t>
      </w:r>
      <w:r w:rsidR="00172E5B" w:rsidRPr="00803E99">
        <w:rPr>
          <w:lang w:eastAsia="lt-LT"/>
        </w:rPr>
        <w:t>.</w:t>
      </w:r>
    </w:p>
    <w:p w:rsidR="006F060F" w:rsidRPr="00803E99" w:rsidRDefault="009A1E9B" w:rsidP="00B30FB7">
      <w:pPr>
        <w:rPr>
          <w:lang w:eastAsia="lt-LT"/>
        </w:rPr>
      </w:pPr>
      <w:r>
        <w:rPr>
          <w:lang w:eastAsia="lt-LT"/>
        </w:rPr>
        <w:t>7</w:t>
      </w:r>
      <w:r w:rsidR="001935E8">
        <w:rPr>
          <w:lang w:eastAsia="lt-LT"/>
        </w:rPr>
        <w:t>9</w:t>
      </w:r>
      <w:r w:rsidR="006F060F" w:rsidRPr="00803E99">
        <w:rPr>
          <w:lang w:eastAsia="lt-LT"/>
        </w:rPr>
        <w:t xml:space="preserve">. Pagal Aprašą finansuojamiems projektams </w:t>
      </w:r>
      <w:r w:rsidR="00C771E9" w:rsidRPr="00803E99">
        <w:rPr>
          <w:lang w:eastAsia="lt-LT"/>
        </w:rPr>
        <w:t xml:space="preserve">įgyvendinti </w:t>
      </w:r>
      <w:r w:rsidR="006F060F" w:rsidRPr="00803E99">
        <w:rPr>
          <w:lang w:eastAsia="lt-LT"/>
        </w:rPr>
        <w:t xml:space="preserve">bus </w:t>
      </w:r>
      <w:r w:rsidR="006F060F" w:rsidRPr="00077419">
        <w:rPr>
          <w:lang w:eastAsia="lt-LT"/>
        </w:rPr>
        <w:t xml:space="preserve">sudaromos </w:t>
      </w:r>
      <w:r w:rsidR="00077419" w:rsidRPr="00077419">
        <w:rPr>
          <w:lang w:eastAsia="lt-LT"/>
        </w:rPr>
        <w:t>dvišalės</w:t>
      </w:r>
      <w:r w:rsidR="006F060F" w:rsidRPr="00077419">
        <w:rPr>
          <w:lang w:eastAsia="lt-LT"/>
        </w:rPr>
        <w:t xml:space="preserve"> </w:t>
      </w:r>
      <w:r w:rsidR="00E53F31" w:rsidRPr="00077419">
        <w:rPr>
          <w:lang w:eastAsia="lt-LT"/>
        </w:rPr>
        <w:t>projektų</w:t>
      </w:r>
      <w:r w:rsidR="00E53F31" w:rsidRPr="005106C5">
        <w:rPr>
          <w:lang w:eastAsia="lt-LT"/>
        </w:rPr>
        <w:t xml:space="preserve"> </w:t>
      </w:r>
      <w:r w:rsidR="006F060F" w:rsidRPr="005106C5">
        <w:rPr>
          <w:lang w:eastAsia="lt-LT"/>
        </w:rPr>
        <w:t>sutartys</w:t>
      </w:r>
      <w:r w:rsidR="00E53F31" w:rsidRPr="005106C5">
        <w:rPr>
          <w:lang w:eastAsia="lt-LT"/>
        </w:rPr>
        <w:t xml:space="preserve"> tarp pareiškėj</w:t>
      </w:r>
      <w:r w:rsidR="00637274" w:rsidRPr="005106C5">
        <w:rPr>
          <w:lang w:eastAsia="lt-LT"/>
        </w:rPr>
        <w:t>ų</w:t>
      </w:r>
      <w:r w:rsidR="00077419">
        <w:rPr>
          <w:lang w:eastAsia="lt-LT"/>
        </w:rPr>
        <w:t xml:space="preserve"> ir</w:t>
      </w:r>
      <w:r w:rsidR="00321720" w:rsidRPr="005106C5">
        <w:rPr>
          <w:lang w:eastAsia="lt-LT"/>
        </w:rPr>
        <w:t xml:space="preserve"> įgyvendinančiosios institucijos</w:t>
      </w:r>
      <w:r w:rsidR="00077419">
        <w:rPr>
          <w:lang w:eastAsia="lt-LT"/>
        </w:rPr>
        <w:t>.</w:t>
      </w:r>
      <w:r w:rsidR="002821D1" w:rsidRPr="00803E99">
        <w:rPr>
          <w:lang w:eastAsia="lt-LT"/>
        </w:rPr>
        <w:t xml:space="preserve"> </w:t>
      </w:r>
    </w:p>
    <w:p w:rsidR="006E5357" w:rsidRPr="00803E99" w:rsidRDefault="001935E8" w:rsidP="00B30FB7">
      <w:pPr>
        <w:rPr>
          <w:i/>
          <w:lang w:eastAsia="lt-LT"/>
        </w:rPr>
      </w:pPr>
      <w:r>
        <w:rPr>
          <w:lang w:eastAsia="lt-LT"/>
        </w:rPr>
        <w:t>80</w:t>
      </w:r>
      <w:r w:rsidR="00102879" w:rsidRPr="00803E99">
        <w:rPr>
          <w:lang w:eastAsia="lt-LT"/>
        </w:rPr>
        <w:t xml:space="preserve">. </w:t>
      </w:r>
      <w:r w:rsidR="00B06B38" w:rsidRPr="00803E99">
        <w:rPr>
          <w:lang w:eastAsia="lt-LT"/>
        </w:rPr>
        <w:t>Ministerij</w:t>
      </w:r>
      <w:r w:rsidR="009A1E9B">
        <w:rPr>
          <w:lang w:eastAsia="lt-LT"/>
        </w:rPr>
        <w:t>oms</w:t>
      </w:r>
      <w:r w:rsidR="00B06B38" w:rsidRPr="00803E99">
        <w:rPr>
          <w:lang w:eastAsia="lt-LT"/>
        </w:rPr>
        <w:t xml:space="preserve"> priėmus sprendimą dėl projekto finansavimo, į</w:t>
      </w:r>
      <w:r w:rsidR="00FD712A" w:rsidRPr="00803E99">
        <w:rPr>
          <w:lang w:eastAsia="lt-LT"/>
        </w:rPr>
        <w:t xml:space="preserve">gyvendinančioji institucija </w:t>
      </w:r>
      <w:r w:rsidR="006E5357" w:rsidRPr="00803E99">
        <w:rPr>
          <w:lang w:eastAsia="lt-LT"/>
        </w:rPr>
        <w:t xml:space="preserve">Projektų taisyklių 18 skirsnyje nustatyta tvarka </w:t>
      </w:r>
      <w:r w:rsidR="007B42EF" w:rsidRPr="00803E99">
        <w:rPr>
          <w:lang w:eastAsia="lt-LT"/>
        </w:rPr>
        <w:t>pagal Projektų tai</w:t>
      </w:r>
      <w:r w:rsidR="00077419">
        <w:rPr>
          <w:lang w:eastAsia="lt-LT"/>
        </w:rPr>
        <w:t>syklių 4 priede nustatytą formą</w:t>
      </w:r>
      <w:r w:rsidR="00077419">
        <w:rPr>
          <w:i/>
          <w:lang w:eastAsia="lt-LT"/>
        </w:rPr>
        <w:t xml:space="preserve"> </w:t>
      </w:r>
      <w:r w:rsidR="006E5357" w:rsidRPr="00803E99">
        <w:rPr>
          <w:lang w:eastAsia="lt-LT"/>
        </w:rPr>
        <w:t>parengia ir pateikia pareiškėjui projekto sutarties projektą i</w:t>
      </w:r>
      <w:r w:rsidR="00EF7E3B" w:rsidRPr="00803E99">
        <w:rPr>
          <w:lang w:eastAsia="lt-LT"/>
        </w:rPr>
        <w:t>r</w:t>
      </w:r>
      <w:r w:rsidR="006E5357" w:rsidRPr="00803E99">
        <w:rPr>
          <w:lang w:eastAsia="lt-LT"/>
        </w:rPr>
        <w:t xml:space="preserve"> nurodo pasiūlymo pasirašyti sutartį galiojimo terminą. Pareiškėjui per įgyvendinančiosios institucijos nustatytą pasiūlymo galiojimo terminą nepasirašius sutarties, pasiūlymas pasirašyti sutartį netenka galios.</w:t>
      </w:r>
      <w:r w:rsidR="00102879" w:rsidRPr="00803E99">
        <w:rPr>
          <w:lang w:eastAsia="lt-LT"/>
        </w:rPr>
        <w:t xml:space="preserve"> </w:t>
      </w:r>
      <w:r w:rsidR="00FD712A" w:rsidRPr="00803E99">
        <w:rPr>
          <w:lang w:eastAsia="lt-LT"/>
        </w:rPr>
        <w:t>Pareiškėjas turi teisę kreiptis į įgyvendinančiąją instituciją su prašymu dėl objektyvių priežasčių, nepriklausančių nuo pareiškėjo, pakeisti sutarties pasirašymo terminą</w:t>
      </w:r>
      <w:r w:rsidR="00077419">
        <w:rPr>
          <w:lang w:eastAsia="lt-LT"/>
        </w:rPr>
        <w:t>.</w:t>
      </w:r>
    </w:p>
    <w:p w:rsidR="00E279C5" w:rsidRPr="00803E99" w:rsidRDefault="001935E8" w:rsidP="00B30FB7">
      <w:pPr>
        <w:rPr>
          <w:lang w:eastAsia="lt-LT"/>
        </w:rPr>
      </w:pPr>
      <w:r>
        <w:rPr>
          <w:lang w:eastAsia="lt-LT"/>
        </w:rPr>
        <w:lastRenderedPageBreak/>
        <w:t>81</w:t>
      </w:r>
      <w:r w:rsidR="0016111B" w:rsidRPr="00803E99">
        <w:rPr>
          <w:lang w:eastAsia="lt-LT"/>
        </w:rPr>
        <w:t xml:space="preserve">. </w:t>
      </w:r>
      <w:r w:rsidR="006F060F" w:rsidRPr="00803E99">
        <w:rPr>
          <w:lang w:eastAsia="lt-LT"/>
        </w:rPr>
        <w:t xml:space="preserve">Projekto </w:t>
      </w:r>
      <w:r w:rsidR="00E279C5" w:rsidRPr="00803E99">
        <w:rPr>
          <w:lang w:eastAsia="lt-LT"/>
        </w:rPr>
        <w:t>sutarties originala</w:t>
      </w:r>
      <w:r w:rsidR="00C771E9" w:rsidRPr="00803E99">
        <w:rPr>
          <w:lang w:eastAsia="lt-LT"/>
        </w:rPr>
        <w:t>s</w:t>
      </w:r>
      <w:r w:rsidR="00E279C5" w:rsidRPr="00803E99">
        <w:rPr>
          <w:lang w:eastAsia="lt-LT"/>
        </w:rPr>
        <w:t xml:space="preserve"> gali būti rengiam</w:t>
      </w:r>
      <w:r w:rsidR="00C771E9" w:rsidRPr="00803E99">
        <w:rPr>
          <w:lang w:eastAsia="lt-LT"/>
        </w:rPr>
        <w:t>as</w:t>
      </w:r>
      <w:r w:rsidR="00E279C5" w:rsidRPr="00803E99">
        <w:rPr>
          <w:lang w:eastAsia="lt-LT"/>
        </w:rPr>
        <w:t xml:space="preserve"> ir teikiam</w:t>
      </w:r>
      <w:r w:rsidR="00C771E9" w:rsidRPr="00803E99">
        <w:rPr>
          <w:lang w:eastAsia="lt-LT"/>
        </w:rPr>
        <w:t>as</w:t>
      </w:r>
      <w:r w:rsidR="00E279C5" w:rsidRPr="00803E99">
        <w:rPr>
          <w:lang w:eastAsia="lt-LT"/>
        </w:rPr>
        <w:t xml:space="preserve">: </w:t>
      </w:r>
    </w:p>
    <w:p w:rsidR="00E279C5" w:rsidRPr="00803E99" w:rsidRDefault="001935E8" w:rsidP="00B30FB7">
      <w:pPr>
        <w:rPr>
          <w:lang w:eastAsia="lt-LT"/>
        </w:rPr>
      </w:pPr>
      <w:r>
        <w:rPr>
          <w:lang w:eastAsia="lt-LT"/>
        </w:rPr>
        <w:t>81</w:t>
      </w:r>
      <w:r w:rsidR="00E279C5" w:rsidRPr="00803E99">
        <w:rPr>
          <w:lang w:eastAsia="lt-LT"/>
        </w:rPr>
        <w:t>.1. kaip pasirašyt</w:t>
      </w:r>
      <w:r w:rsidR="00C771E9" w:rsidRPr="00803E99">
        <w:rPr>
          <w:lang w:eastAsia="lt-LT"/>
        </w:rPr>
        <w:t>as</w:t>
      </w:r>
      <w:r w:rsidR="00E279C5" w:rsidRPr="00803E99">
        <w:rPr>
          <w:lang w:eastAsia="lt-LT"/>
        </w:rPr>
        <w:t xml:space="preserve"> popierini</w:t>
      </w:r>
      <w:r w:rsidR="00C771E9" w:rsidRPr="00803E99">
        <w:rPr>
          <w:lang w:eastAsia="lt-LT"/>
        </w:rPr>
        <w:t>s</w:t>
      </w:r>
      <w:r w:rsidR="00E279C5" w:rsidRPr="00803E99">
        <w:rPr>
          <w:lang w:eastAsia="lt-LT"/>
        </w:rPr>
        <w:t xml:space="preserve"> dokumenta</w:t>
      </w:r>
      <w:r w:rsidR="00C771E9" w:rsidRPr="00803E99">
        <w:rPr>
          <w:lang w:eastAsia="lt-LT"/>
        </w:rPr>
        <w:t>s</w:t>
      </w:r>
      <w:r w:rsidR="00E279C5" w:rsidRPr="00803E99">
        <w:rPr>
          <w:lang w:eastAsia="lt-LT"/>
        </w:rPr>
        <w:t xml:space="preserve"> </w:t>
      </w:r>
      <w:r w:rsidR="00EF7E3B" w:rsidRPr="00803E99">
        <w:rPr>
          <w:lang w:eastAsia="lt-LT"/>
        </w:rPr>
        <w:t>arba</w:t>
      </w:r>
    </w:p>
    <w:p w:rsidR="0016111B" w:rsidRPr="00803E99" w:rsidRDefault="001935E8" w:rsidP="00B30FB7">
      <w:pPr>
        <w:rPr>
          <w:lang w:eastAsia="lt-LT"/>
        </w:rPr>
      </w:pPr>
      <w:r>
        <w:rPr>
          <w:lang w:eastAsia="lt-LT"/>
        </w:rPr>
        <w:t>81</w:t>
      </w:r>
      <w:r w:rsidR="00E279C5" w:rsidRPr="00803E99">
        <w:rPr>
          <w:lang w:eastAsia="lt-LT"/>
        </w:rPr>
        <w:t>.2. kaip elektronini</w:t>
      </w:r>
      <w:r w:rsidR="00C771E9" w:rsidRPr="00803E99">
        <w:rPr>
          <w:lang w:eastAsia="lt-LT"/>
        </w:rPr>
        <w:t>s</w:t>
      </w:r>
      <w:r w:rsidR="00E279C5" w:rsidRPr="00803E99">
        <w:rPr>
          <w:lang w:eastAsia="lt-LT"/>
        </w:rPr>
        <w:t xml:space="preserve"> dokumenta</w:t>
      </w:r>
      <w:r w:rsidR="00C771E9" w:rsidRPr="00803E99">
        <w:rPr>
          <w:lang w:eastAsia="lt-LT"/>
        </w:rPr>
        <w:t>s</w:t>
      </w:r>
      <w:r w:rsidR="00E279C5" w:rsidRPr="00803E99">
        <w:rPr>
          <w:lang w:eastAsia="lt-LT"/>
        </w:rPr>
        <w:t>, pasirašyt</w:t>
      </w:r>
      <w:r w:rsidR="00C771E9" w:rsidRPr="00803E99">
        <w:rPr>
          <w:lang w:eastAsia="lt-LT"/>
        </w:rPr>
        <w:t>as</w:t>
      </w:r>
      <w:r w:rsidR="00E279C5" w:rsidRPr="00803E99">
        <w:rPr>
          <w:lang w:eastAsia="lt-LT"/>
        </w:rPr>
        <w:t xml:space="preserve"> elektroniniu parašu, priklausomai nuo to, kokią ši</w:t>
      </w:r>
      <w:r w:rsidR="00A6509F" w:rsidRPr="00803E99">
        <w:rPr>
          <w:lang w:eastAsia="lt-LT"/>
        </w:rPr>
        <w:t>o</w:t>
      </w:r>
      <w:r w:rsidR="00E279C5" w:rsidRPr="00803E99">
        <w:rPr>
          <w:lang w:eastAsia="lt-LT"/>
        </w:rPr>
        <w:t xml:space="preserve"> dokument</w:t>
      </w:r>
      <w:r w:rsidR="00B06B38" w:rsidRPr="00803E99">
        <w:rPr>
          <w:lang w:eastAsia="lt-LT"/>
        </w:rPr>
        <w:t>o</w:t>
      </w:r>
      <w:r w:rsidR="00E279C5" w:rsidRPr="00803E99">
        <w:rPr>
          <w:lang w:eastAsia="lt-LT"/>
        </w:rPr>
        <w:t xml:space="preserve"> formą pasirenka projekto vykdytojas</w:t>
      </w:r>
      <w:r w:rsidR="0016111B" w:rsidRPr="00803E99">
        <w:rPr>
          <w:lang w:eastAsia="lt-LT"/>
        </w:rPr>
        <w:t xml:space="preserve">.  </w:t>
      </w:r>
    </w:p>
    <w:p w:rsidR="009B520B" w:rsidRPr="00803E99" w:rsidRDefault="009B520B" w:rsidP="00B30FB7">
      <w:pPr>
        <w:rPr>
          <w:lang w:eastAsia="lt-LT"/>
        </w:rPr>
      </w:pPr>
    </w:p>
    <w:p w:rsidR="0017184B" w:rsidRPr="00803E99" w:rsidRDefault="002B568D" w:rsidP="00B42EBF">
      <w:pPr>
        <w:pStyle w:val="Antrat1"/>
        <w:rPr>
          <w:lang w:eastAsia="lt-LT"/>
        </w:rPr>
      </w:pPr>
      <w:r w:rsidRPr="00803E99">
        <w:rPr>
          <w:lang w:eastAsia="lt-LT"/>
        </w:rPr>
        <w:t>VI</w:t>
      </w:r>
      <w:r w:rsidR="00AA64E1" w:rsidRPr="00803E99">
        <w:rPr>
          <w:lang w:eastAsia="lt-LT"/>
        </w:rPr>
        <w:t xml:space="preserve"> </w:t>
      </w:r>
      <w:r w:rsidR="0017184B" w:rsidRPr="00803E99">
        <w:rPr>
          <w:lang w:eastAsia="lt-LT"/>
        </w:rPr>
        <w:t>SKYRIUS</w:t>
      </w:r>
    </w:p>
    <w:p w:rsidR="009B520B" w:rsidRPr="00803E99" w:rsidRDefault="002B568D" w:rsidP="00B42EBF">
      <w:pPr>
        <w:pStyle w:val="Antrat1"/>
        <w:rPr>
          <w:lang w:eastAsia="lt-LT"/>
        </w:rPr>
      </w:pPr>
      <w:r w:rsidRPr="00803E99">
        <w:rPr>
          <w:lang w:eastAsia="lt-LT"/>
        </w:rPr>
        <w:t xml:space="preserve"> </w:t>
      </w:r>
      <w:r w:rsidR="009B520B" w:rsidRPr="00803E99">
        <w:rPr>
          <w:lang w:eastAsia="lt-LT"/>
        </w:rPr>
        <w:t>PROJEKTŲ ĮGYVENDINIM</w:t>
      </w:r>
      <w:r w:rsidR="00F64BE6" w:rsidRPr="00803E99">
        <w:rPr>
          <w:lang w:eastAsia="lt-LT"/>
        </w:rPr>
        <w:t>O REIKALAVIMAI</w:t>
      </w:r>
    </w:p>
    <w:p w:rsidR="009517F7" w:rsidRPr="00803E99" w:rsidRDefault="009517F7" w:rsidP="00B30FB7">
      <w:pPr>
        <w:rPr>
          <w:lang w:eastAsia="lt-LT"/>
        </w:rPr>
      </w:pPr>
    </w:p>
    <w:p w:rsidR="00C92C41" w:rsidRPr="00E711CE" w:rsidRDefault="001935E8" w:rsidP="00CA242B">
      <w:pPr>
        <w:rPr>
          <w:iCs/>
        </w:rPr>
      </w:pPr>
      <w:r>
        <w:rPr>
          <w:lang w:eastAsia="lt-LT"/>
        </w:rPr>
        <w:t>82</w:t>
      </w:r>
      <w:r w:rsidR="00A71A4F" w:rsidRPr="00E711CE">
        <w:rPr>
          <w:lang w:eastAsia="lt-LT"/>
        </w:rPr>
        <w:t xml:space="preserve">. </w:t>
      </w:r>
      <w:r w:rsidR="00954B55" w:rsidRPr="00E711CE">
        <w:rPr>
          <w:lang w:eastAsia="lt-LT"/>
        </w:rPr>
        <w:t xml:space="preserve">Projektas įgyvendinamas pagal </w:t>
      </w:r>
      <w:r w:rsidR="006E5357" w:rsidRPr="00E711CE">
        <w:rPr>
          <w:lang w:eastAsia="lt-LT"/>
        </w:rPr>
        <w:t>projekto sutartyje</w:t>
      </w:r>
      <w:r w:rsidR="00B23D32" w:rsidRPr="00E711CE">
        <w:rPr>
          <w:lang w:eastAsia="lt-LT"/>
        </w:rPr>
        <w:t xml:space="preserve">, </w:t>
      </w:r>
      <w:r w:rsidR="007B42EF" w:rsidRPr="00E711CE">
        <w:rPr>
          <w:lang w:eastAsia="lt-LT"/>
        </w:rPr>
        <w:t xml:space="preserve">Apraše </w:t>
      </w:r>
      <w:r w:rsidR="006E5357" w:rsidRPr="00E711CE">
        <w:rPr>
          <w:lang w:eastAsia="lt-LT"/>
        </w:rPr>
        <w:t xml:space="preserve">ir </w:t>
      </w:r>
      <w:r w:rsidR="00954B55" w:rsidRPr="00E711CE">
        <w:rPr>
          <w:lang w:eastAsia="lt-LT"/>
        </w:rPr>
        <w:t>Projektų taisyklėse nustatytus reikalavimus</w:t>
      </w:r>
      <w:r w:rsidR="006E5357" w:rsidRPr="00E711CE">
        <w:rPr>
          <w:lang w:eastAsia="lt-LT"/>
        </w:rPr>
        <w:t xml:space="preserve">. </w:t>
      </w:r>
    </w:p>
    <w:p w:rsidR="00C92C41" w:rsidRPr="00E711CE" w:rsidRDefault="001935E8" w:rsidP="001E4343">
      <w:pPr>
        <w:rPr>
          <w:iCs/>
        </w:rPr>
      </w:pPr>
      <w:r>
        <w:rPr>
          <w:iCs/>
        </w:rPr>
        <w:lastRenderedPageBreak/>
        <w:t>83</w:t>
      </w:r>
      <w:r w:rsidR="00C92C41" w:rsidRPr="00E711CE">
        <w:rPr>
          <w:iCs/>
        </w:rPr>
        <w:t xml:space="preserve">. Jei projekto veikla nepradėta įgyvendinti per </w:t>
      </w:r>
      <w:r w:rsidR="000317A8" w:rsidRPr="00094D0B">
        <w:rPr>
          <w:iCs/>
        </w:rPr>
        <w:t>4</w:t>
      </w:r>
      <w:r w:rsidR="00C92C41" w:rsidRPr="00094D0B">
        <w:rPr>
          <w:iCs/>
        </w:rPr>
        <w:t xml:space="preserve"> mėnesius</w:t>
      </w:r>
      <w:r w:rsidR="00C92C41" w:rsidRPr="00E711CE">
        <w:rPr>
          <w:iCs/>
        </w:rPr>
        <w:t xml:space="preserve"> nuo projekto sutarties pasirašymo dienos, įgyvendinančioji institucija, suderinusi su Ministerij</w:t>
      </w:r>
      <w:r w:rsidR="009A1E9B">
        <w:rPr>
          <w:iCs/>
        </w:rPr>
        <w:t>omis</w:t>
      </w:r>
      <w:r w:rsidR="00C92C41" w:rsidRPr="00E711CE">
        <w:rPr>
          <w:iCs/>
        </w:rPr>
        <w:t>, turi teisę vienašališkai nutraukti projekto sutartį.</w:t>
      </w:r>
    </w:p>
    <w:p w:rsidR="00AE7089" w:rsidRPr="00E711CE" w:rsidRDefault="001935E8" w:rsidP="00AE7089">
      <w:pPr>
        <w:rPr>
          <w:iCs/>
        </w:rPr>
      </w:pPr>
      <w:r>
        <w:rPr>
          <w:iCs/>
        </w:rPr>
        <w:t>84</w:t>
      </w:r>
      <w:r w:rsidR="00AE7089" w:rsidRPr="00E711CE">
        <w:rPr>
          <w:iCs/>
        </w:rPr>
        <w:t>. Projekto sutartyje nustatomas privalomas finansinis projekto lėšų įsisavinimo spartos rodiklis, t. y. nurodoma privaloma įsisavinti procentinė lėšų dalis nuo visų projektui įgyvendinti skirtų projekto finansavimo lėšų per 12, 24 mėnesius nuo projekto sutarties pasirašymo dienos.</w:t>
      </w:r>
    </w:p>
    <w:p w:rsidR="00AE7089" w:rsidRPr="00E711CE" w:rsidRDefault="009A1E9B" w:rsidP="00AE7089">
      <w:pPr>
        <w:rPr>
          <w:iCs/>
        </w:rPr>
      </w:pPr>
      <w:r>
        <w:rPr>
          <w:iCs/>
        </w:rPr>
        <w:t>8</w:t>
      </w:r>
      <w:r w:rsidR="001935E8">
        <w:rPr>
          <w:iCs/>
        </w:rPr>
        <w:t>5</w:t>
      </w:r>
      <w:r w:rsidR="00AE7089" w:rsidRPr="00E711CE">
        <w:rPr>
          <w:iCs/>
        </w:rPr>
        <w:t>. Projektui gali būti skiriamas papildomas finansavimas  ir (arba) leidžiama panaudoti sutaupytas lėšas Projektų taisyklių 20 skirsnyje nustatyta tvarka. Taip pat svarstant galimybę skirti projektui papildomą finansavimą ir (arba) leisti panaudoti sutaupytas lėšas įvertinama, kaip projekto vykdytojas vykdo projekto sutartyje nustatytus įsipareigojimus:</w:t>
      </w:r>
    </w:p>
    <w:p w:rsidR="00AE7089" w:rsidRPr="00E711CE" w:rsidRDefault="009A1E9B" w:rsidP="00AE7089">
      <w:pPr>
        <w:rPr>
          <w:iCs/>
        </w:rPr>
      </w:pPr>
      <w:r>
        <w:rPr>
          <w:iCs/>
        </w:rPr>
        <w:t>8</w:t>
      </w:r>
      <w:r w:rsidR="001935E8">
        <w:rPr>
          <w:iCs/>
        </w:rPr>
        <w:t>5</w:t>
      </w:r>
      <w:r w:rsidR="00AE7089" w:rsidRPr="00E711CE">
        <w:rPr>
          <w:iCs/>
        </w:rPr>
        <w:t xml:space="preserve">.1 ar projekto įgyvendinimas vykdomas pagal projekto sutartyje nustatytą projekto veiklų įgyvendinimo grafiką; </w:t>
      </w:r>
    </w:p>
    <w:p w:rsidR="00AE7089" w:rsidRPr="00E711CE" w:rsidRDefault="009A1E9B" w:rsidP="00AE7089">
      <w:pPr>
        <w:rPr>
          <w:iCs/>
        </w:rPr>
      </w:pPr>
      <w:r>
        <w:rPr>
          <w:iCs/>
        </w:rPr>
        <w:lastRenderedPageBreak/>
        <w:t>8</w:t>
      </w:r>
      <w:r w:rsidR="001935E8">
        <w:rPr>
          <w:iCs/>
        </w:rPr>
        <w:t>5</w:t>
      </w:r>
      <w:r w:rsidR="00AE7089" w:rsidRPr="00E711CE">
        <w:rPr>
          <w:iCs/>
        </w:rPr>
        <w:t>.2 ar pasiektas projekto sutartyje nustatytas finansinės projekto lėšų įsisavinimo spartos rodiklis;</w:t>
      </w:r>
    </w:p>
    <w:p w:rsidR="00AE7089" w:rsidRPr="00E711CE" w:rsidRDefault="009A1E9B" w:rsidP="00AE7089">
      <w:pPr>
        <w:rPr>
          <w:iCs/>
        </w:rPr>
      </w:pPr>
      <w:r>
        <w:rPr>
          <w:iCs/>
        </w:rPr>
        <w:t>8</w:t>
      </w:r>
      <w:r w:rsidR="001935E8">
        <w:rPr>
          <w:iCs/>
        </w:rPr>
        <w:t>5</w:t>
      </w:r>
      <w:r w:rsidR="00AE7089" w:rsidRPr="00E711CE">
        <w:rPr>
          <w:iCs/>
        </w:rPr>
        <w:t>.3 ar pasiekti stebėsenos rodikliai projekto sutartyje nustatytais terminais.</w:t>
      </w:r>
    </w:p>
    <w:p w:rsidR="00F35FF4" w:rsidRDefault="000D5C3B" w:rsidP="005B3B9A">
      <w:r>
        <w:t>8</w:t>
      </w:r>
      <w:r w:rsidR="001935E8">
        <w:t>6</w:t>
      </w:r>
      <w:r w:rsidR="00F35FF4">
        <w:t xml:space="preserve">. Projekto </w:t>
      </w:r>
      <w:r w:rsidR="003232BA">
        <w:t xml:space="preserve">vertinimo, </w:t>
      </w:r>
      <w:r w:rsidR="00F35FF4">
        <w:t xml:space="preserve">įgyvendinimo metu ir trejus metus po projekto </w:t>
      </w:r>
      <w:r w:rsidR="009F47AF">
        <w:t xml:space="preserve">finansavimo pabaigos </w:t>
      </w:r>
      <w:r w:rsidR="00F35FF4">
        <w:t>pareiškėjas turi pateikti dokumentus, įrodančius tinkamą pareiškėjo ir partnerio ekonominės ir neekonominės veiklos</w:t>
      </w:r>
      <w:r w:rsidR="0087107F">
        <w:t xml:space="preserve"> rūšių, jų išlaidų, finansavimo ir pajamų atskyrimą (metines finansines ataskaitas).</w:t>
      </w:r>
    </w:p>
    <w:p w:rsidR="00C92C41" w:rsidRPr="00803E99" w:rsidRDefault="000D5C3B" w:rsidP="000D5C3B">
      <w:pPr>
        <w:rPr>
          <w:iCs/>
        </w:rPr>
      </w:pPr>
      <w:r>
        <w:rPr>
          <w:iCs/>
        </w:rPr>
        <w:t>8</w:t>
      </w:r>
      <w:r w:rsidR="001935E8">
        <w:rPr>
          <w:iCs/>
        </w:rPr>
        <w:t>7</w:t>
      </w:r>
      <w:r w:rsidR="00C92C41" w:rsidRPr="00C92C41">
        <w:rPr>
          <w:iCs/>
        </w:rPr>
        <w:t xml:space="preserve">. </w:t>
      </w:r>
      <w:r w:rsidR="004258CF">
        <w:rPr>
          <w:iCs/>
        </w:rPr>
        <w:t xml:space="preserve">Vadovaujantis </w:t>
      </w:r>
      <w:r w:rsidR="004258CF" w:rsidRPr="004258CF">
        <w:rPr>
          <w:iCs/>
        </w:rPr>
        <w:t>Mokslinių tyrimų ir eksperimentinės (socialinės, kultūrinės) plėtros ir inovacijų raidos (sumanios specializacijos) krypčių plėtros ir jų prioritetų įgyvendinimo stebėsenos ir po</w:t>
      </w:r>
      <w:r w:rsidR="004258CF">
        <w:rPr>
          <w:iCs/>
        </w:rPr>
        <w:t xml:space="preserve">veikio vertinimo tvarkos aprašu, patvirtintu </w:t>
      </w:r>
      <w:r w:rsidR="004258CF" w:rsidRPr="004258CF">
        <w:rPr>
          <w:iCs/>
        </w:rPr>
        <w:t>Lietuvos</w:t>
      </w:r>
      <w:r w:rsidR="004258CF">
        <w:rPr>
          <w:iCs/>
        </w:rPr>
        <w:t xml:space="preserve"> Respublikos Švietimo ir mokslo </w:t>
      </w:r>
      <w:r w:rsidR="004258CF" w:rsidRPr="004258CF">
        <w:rPr>
          <w:iCs/>
        </w:rPr>
        <w:t>mi</w:t>
      </w:r>
      <w:r w:rsidR="004258CF" w:rsidRPr="004258CF">
        <w:rPr>
          <w:iCs/>
        </w:rPr>
        <w:lastRenderedPageBreak/>
        <w:t>nistro ir Lietuvos Respublikos Ūkio ministro 2014 m. gruodžio 15 d. įsakymu Nr. V-1218/4-911</w:t>
      </w:r>
      <w:r w:rsidR="004258CF">
        <w:rPr>
          <w:iCs/>
        </w:rPr>
        <w:t xml:space="preserve"> „Dėl </w:t>
      </w:r>
      <w:r w:rsidR="004258CF" w:rsidRPr="004258CF">
        <w:rPr>
          <w:iCs/>
        </w:rPr>
        <w:t>Mokslinių tyrimų ir eksperimentinės (socialinės, kultūrinės) plėtros ir inovacijų raidos (sumanios specializacijos) krypčių plėtros ir jų prioritetų įgyvendinimo stebėsenos ir poveikio vertinimo tvarkos apraš</w:t>
      </w:r>
      <w:r w:rsidR="004258CF">
        <w:rPr>
          <w:iCs/>
        </w:rPr>
        <w:t xml:space="preserve">o patvirtinimo“, </w:t>
      </w:r>
      <w:r w:rsidR="00C92C41" w:rsidRPr="00C92C41">
        <w:rPr>
          <w:iCs/>
        </w:rPr>
        <w:t>Projekto vykdytojas ir partneris (-iai)</w:t>
      </w:r>
      <w:r w:rsidR="004258CF">
        <w:rPr>
          <w:iCs/>
        </w:rPr>
        <w:t xml:space="preserve"> </w:t>
      </w:r>
      <w:r w:rsidR="004258CF" w:rsidRPr="004258CF">
        <w:rPr>
          <w:iCs/>
        </w:rPr>
        <w:t>Prioritetinių mokslinių tyrimų ir eksperimentinės (socialinės, kultūrinės) plėtros ir inovacijų raidos (sumanios specializacijos) krypčių ir jų prioritetų įgyvendinimo program</w:t>
      </w:r>
      <w:r w:rsidR="004258CF">
        <w:rPr>
          <w:iCs/>
        </w:rPr>
        <w:t>os (toliau – Programa) įgyvendinimo laikotarpiu ir dvejus metus po Programos įgyvendinimo pabaigos</w:t>
      </w:r>
      <w:r w:rsidR="00C92C41" w:rsidRPr="00C92C41">
        <w:rPr>
          <w:iCs/>
        </w:rPr>
        <w:t xml:space="preserve"> įsipareigoja teikti sumanios specializacijos įgyvendinimo stebėsenai ir vertinimui atlikti reikalingą informaciją stebėseną ir poveikio vertinimą atliekančiai institucijai (-oms)</w:t>
      </w:r>
      <w:r w:rsidR="00724E83">
        <w:rPr>
          <w:iCs/>
        </w:rPr>
        <w:t>, įgaliotai (-oms) Ministerij</w:t>
      </w:r>
      <w:r>
        <w:rPr>
          <w:iCs/>
        </w:rPr>
        <w:t>ų</w:t>
      </w:r>
      <w:r w:rsidR="00724E83">
        <w:rPr>
          <w:iCs/>
        </w:rPr>
        <w:t>.</w:t>
      </w:r>
      <w:r w:rsidR="00C92C41" w:rsidRPr="00C92C41">
        <w:rPr>
          <w:iCs/>
        </w:rPr>
        <w:t xml:space="preserve"> </w:t>
      </w:r>
    </w:p>
    <w:p w:rsidR="0063551E" w:rsidRPr="00803E99" w:rsidRDefault="0063551E" w:rsidP="00B30FB7">
      <w:pPr>
        <w:rPr>
          <w:lang w:eastAsia="lt-LT"/>
        </w:rPr>
      </w:pPr>
    </w:p>
    <w:p w:rsidR="007935E5" w:rsidRPr="00803E99" w:rsidRDefault="00954B55" w:rsidP="00B42EBF">
      <w:pPr>
        <w:pStyle w:val="Antrat1"/>
        <w:rPr>
          <w:lang w:eastAsia="lt-LT"/>
        </w:rPr>
      </w:pPr>
      <w:r w:rsidRPr="00803E99">
        <w:rPr>
          <w:lang w:eastAsia="lt-LT"/>
        </w:rPr>
        <w:t>VII</w:t>
      </w:r>
      <w:r w:rsidR="007935E5" w:rsidRPr="00803E99">
        <w:rPr>
          <w:lang w:eastAsia="lt-LT"/>
        </w:rPr>
        <w:t xml:space="preserve"> SKYRIUS</w:t>
      </w:r>
    </w:p>
    <w:p w:rsidR="00954B55" w:rsidRPr="00803E99" w:rsidRDefault="00954B55" w:rsidP="00B42EBF">
      <w:pPr>
        <w:pStyle w:val="Antrat1"/>
        <w:rPr>
          <w:lang w:eastAsia="lt-LT"/>
        </w:rPr>
      </w:pPr>
      <w:r w:rsidRPr="00803E99">
        <w:rPr>
          <w:lang w:eastAsia="lt-LT"/>
        </w:rPr>
        <w:lastRenderedPageBreak/>
        <w:t xml:space="preserve"> APRAŠO KEITIMO TVARKA</w:t>
      </w:r>
    </w:p>
    <w:p w:rsidR="007935E5" w:rsidRPr="00803E99" w:rsidRDefault="007935E5" w:rsidP="00B30FB7">
      <w:pPr>
        <w:rPr>
          <w:lang w:eastAsia="lt-LT"/>
        </w:rPr>
      </w:pPr>
    </w:p>
    <w:p w:rsidR="0094491F" w:rsidRPr="00803E99" w:rsidRDefault="000D5C3B" w:rsidP="00B30FB7">
      <w:pPr>
        <w:rPr>
          <w:lang w:eastAsia="lt-LT"/>
        </w:rPr>
      </w:pPr>
      <w:r>
        <w:rPr>
          <w:lang w:eastAsia="lt-LT"/>
        </w:rPr>
        <w:t>8</w:t>
      </w:r>
      <w:r w:rsidR="001935E8">
        <w:rPr>
          <w:lang w:eastAsia="lt-LT"/>
        </w:rPr>
        <w:t>8</w:t>
      </w:r>
      <w:r w:rsidR="00954B55" w:rsidRPr="00803E99">
        <w:rPr>
          <w:lang w:eastAsia="lt-LT"/>
        </w:rPr>
        <w:t xml:space="preserve">. </w:t>
      </w:r>
      <w:r w:rsidR="00CB0108" w:rsidRPr="00803E99">
        <w:rPr>
          <w:lang w:eastAsia="lt-LT"/>
        </w:rPr>
        <w:t xml:space="preserve">Aprašo keitimo tvarka nustatyta Projektų taisyklių 11 skirsnyje. </w:t>
      </w:r>
    </w:p>
    <w:p w:rsidR="00A21544" w:rsidRPr="00803E99" w:rsidRDefault="001935E8" w:rsidP="00B30FB7">
      <w:pPr>
        <w:rPr>
          <w:lang w:eastAsia="lt-LT"/>
        </w:rPr>
      </w:pPr>
      <w:r>
        <w:rPr>
          <w:lang w:eastAsia="lt-LT"/>
        </w:rPr>
        <w:t>89</w:t>
      </w:r>
      <w:r w:rsidR="00EF7C41" w:rsidRPr="00803E99">
        <w:rPr>
          <w:lang w:eastAsia="lt-LT"/>
        </w:rPr>
        <w:t xml:space="preserve">. </w:t>
      </w:r>
      <w:r w:rsidR="00A21544" w:rsidRPr="00803E99">
        <w:rPr>
          <w:lang w:eastAsia="lt-LT"/>
        </w:rPr>
        <w:t xml:space="preserve">Jei Aprašas keičiamas jau atrinkus projektus, šie pakeitimai, nepažeidžiant lygiateisiškumo principo, taikomi ir įgyvendinamiems projektams Projektų taisyklių 91 punkte nustatytais atvejais. </w:t>
      </w:r>
    </w:p>
    <w:p w:rsidR="00F85C62" w:rsidRDefault="00F85C62" w:rsidP="000D7F37">
      <w:pPr>
        <w:ind w:firstLine="0"/>
        <w:rPr>
          <w:lang w:eastAsia="lt-LT"/>
        </w:rPr>
      </w:pPr>
    </w:p>
    <w:p w:rsidR="00B1541C" w:rsidRDefault="00B1541C" w:rsidP="000D7F37">
      <w:pPr>
        <w:ind w:firstLine="0"/>
        <w:rPr>
          <w:lang w:eastAsia="lt-LT"/>
        </w:rPr>
      </w:pPr>
      <w:r>
        <w:rPr>
          <w:lang w:eastAsia="lt-LT"/>
        </w:rPr>
        <w:t>PRIEDAI:</w:t>
      </w:r>
    </w:p>
    <w:p w:rsidR="00B1541C" w:rsidRDefault="00B1541C" w:rsidP="00B1541C">
      <w:pPr>
        <w:pStyle w:val="Sraopastraipa"/>
        <w:numPr>
          <w:ilvl w:val="0"/>
          <w:numId w:val="11"/>
        </w:numPr>
        <w:rPr>
          <w:lang w:eastAsia="lt-LT"/>
        </w:rPr>
      </w:pPr>
      <w:r w:rsidRPr="007C0FA3">
        <w:rPr>
          <w:lang w:eastAsia="lt-LT"/>
        </w:rPr>
        <w:t>Projekto tinkamumo finansuoti vertinimo lentelė</w:t>
      </w:r>
      <w:r>
        <w:rPr>
          <w:lang w:eastAsia="lt-LT"/>
        </w:rPr>
        <w:t>;</w:t>
      </w:r>
    </w:p>
    <w:p w:rsidR="00B1541C" w:rsidRDefault="00B1541C" w:rsidP="00B1541C">
      <w:pPr>
        <w:pStyle w:val="Sraopastraipa"/>
        <w:numPr>
          <w:ilvl w:val="0"/>
          <w:numId w:val="11"/>
        </w:numPr>
        <w:rPr>
          <w:lang w:eastAsia="lt-LT"/>
        </w:rPr>
      </w:pPr>
      <w:r w:rsidRPr="007C0FA3">
        <w:rPr>
          <w:lang w:eastAsia="lt-LT"/>
        </w:rPr>
        <w:t>Projekto naudos ir kokybės vertinimo lentelė</w:t>
      </w:r>
      <w:r>
        <w:rPr>
          <w:lang w:eastAsia="lt-LT"/>
        </w:rPr>
        <w:t>;</w:t>
      </w:r>
    </w:p>
    <w:p w:rsidR="00B1541C" w:rsidRDefault="00B1541C" w:rsidP="00B1541C">
      <w:pPr>
        <w:pStyle w:val="Sraopastraipa"/>
        <w:numPr>
          <w:ilvl w:val="0"/>
          <w:numId w:val="11"/>
        </w:numPr>
        <w:rPr>
          <w:lang w:eastAsia="lt-LT"/>
        </w:rPr>
      </w:pPr>
      <w:r w:rsidRPr="00B1541C">
        <w:t>I</w:t>
      </w:r>
      <w:r w:rsidRPr="007A6244">
        <w:t>nformacija, reikalinga projekto atitikčiai projektų atrankos kriterijams įvertinti</w:t>
      </w:r>
      <w:r>
        <w:t>;</w:t>
      </w:r>
    </w:p>
    <w:p w:rsidR="00767A1A" w:rsidRDefault="00767A1A" w:rsidP="004C52B1">
      <w:pPr>
        <w:pStyle w:val="Sraopastraipa"/>
        <w:numPr>
          <w:ilvl w:val="0"/>
          <w:numId w:val="11"/>
        </w:numPr>
        <w:rPr>
          <w:lang w:eastAsia="lt-LT"/>
        </w:rPr>
      </w:pPr>
      <w:r w:rsidRPr="00767A1A">
        <w:rPr>
          <w:lang w:eastAsia="lt-LT"/>
        </w:rPr>
        <w:t>Reikalavimai</w:t>
      </w:r>
      <w:r w:rsidR="007806FA">
        <w:rPr>
          <w:lang w:eastAsia="lt-LT"/>
        </w:rPr>
        <w:t xml:space="preserve"> MTEP projekto idėjos aprašymui</w:t>
      </w:r>
      <w:r w:rsidR="004C52B1">
        <w:rPr>
          <w:lang w:eastAsia="lt-LT"/>
        </w:rPr>
        <w:t>.</w:t>
      </w:r>
    </w:p>
    <w:p w:rsidR="00767A1A" w:rsidRDefault="00767A1A" w:rsidP="00767A1A">
      <w:pPr>
        <w:rPr>
          <w:lang w:eastAsia="lt-LT"/>
        </w:rPr>
      </w:pPr>
    </w:p>
    <w:p w:rsidR="00767A1A" w:rsidRPr="007A6244" w:rsidRDefault="00767A1A" w:rsidP="00767A1A">
      <w:pPr>
        <w:rPr>
          <w:lang w:eastAsia="lt-LT"/>
        </w:rPr>
      </w:pPr>
    </w:p>
    <w:p w:rsidR="00B1541C" w:rsidRPr="00B1541C" w:rsidRDefault="00B1541C" w:rsidP="007A6244">
      <w:pPr>
        <w:ind w:left="360" w:firstLine="0"/>
        <w:rPr>
          <w:lang w:eastAsia="lt-LT"/>
        </w:rPr>
      </w:pPr>
    </w:p>
    <w:sectPr w:rsidR="00B1541C" w:rsidRPr="00B1541C" w:rsidSect="00194976">
      <w:headerReference w:type="defaul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855" w:rsidRDefault="00430855" w:rsidP="00B30FB7">
      <w:r>
        <w:separator/>
      </w:r>
    </w:p>
    <w:p w:rsidR="00430855" w:rsidRDefault="00430855" w:rsidP="00B30FB7"/>
    <w:p w:rsidR="00430855" w:rsidRDefault="00430855" w:rsidP="00B30FB7"/>
  </w:endnote>
  <w:endnote w:type="continuationSeparator" w:id="0">
    <w:p w:rsidR="00430855" w:rsidRDefault="00430855" w:rsidP="00B30FB7">
      <w:r>
        <w:continuationSeparator/>
      </w:r>
    </w:p>
    <w:p w:rsidR="00430855" w:rsidRDefault="00430855" w:rsidP="00B30FB7"/>
    <w:p w:rsidR="00430855" w:rsidRDefault="00430855"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UAlbertina">
    <w:altName w:val="Arial"/>
    <w:panose1 w:val="00000000000000000000"/>
    <w:charset w:val="EE"/>
    <w:family w:val="swiss"/>
    <w:notTrueType/>
    <w:pitch w:val="default"/>
    <w:sig w:usb0="00000001" w:usb1="00000000" w:usb2="00000000" w:usb3="00000000" w:csb0="00000003"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855" w:rsidRDefault="00430855" w:rsidP="00B30FB7">
      <w:r>
        <w:separator/>
      </w:r>
    </w:p>
    <w:p w:rsidR="00430855" w:rsidRDefault="00430855" w:rsidP="00B30FB7"/>
    <w:p w:rsidR="00430855" w:rsidRDefault="00430855" w:rsidP="00B30FB7"/>
  </w:footnote>
  <w:footnote w:type="continuationSeparator" w:id="0">
    <w:p w:rsidR="00430855" w:rsidRDefault="00430855" w:rsidP="00B30FB7">
      <w:r>
        <w:continuationSeparator/>
      </w:r>
    </w:p>
    <w:p w:rsidR="00430855" w:rsidRDefault="00430855" w:rsidP="00B30FB7"/>
    <w:p w:rsidR="00430855" w:rsidRDefault="00430855" w:rsidP="00B30FB7"/>
  </w:footnote>
  <w:footnote w:id="1">
    <w:p w:rsidR="004821D3" w:rsidRDefault="004821D3">
      <w:pPr>
        <w:pStyle w:val="Puslapioinaostekstas"/>
      </w:pPr>
      <w:r>
        <w:rPr>
          <w:rStyle w:val="Puslapioinaosnuoroda"/>
        </w:rPr>
        <w:footnoteRef/>
      </w:r>
      <w:r>
        <w:t xml:space="preserve"> B</w:t>
      </w:r>
      <w:r w:rsidRPr="00AB7C70">
        <w:t>endrų mokslo-verslo projektų, prisidedančių prie sumanios specializacijos strategijos prioritetų įgyvendinimo, vykdymas</w:t>
      </w:r>
      <w:r>
        <w:t xml:space="preserve"> suprantamas kaip MTEP veiklų vykdymas pagal Aprašo 4.2 ir 4.5 papunkčiuose pateiktas sąvokas.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8124479"/>
      <w:docPartObj>
        <w:docPartGallery w:val="Page Numbers (Top of Page)"/>
        <w:docPartUnique/>
      </w:docPartObj>
    </w:sdtPr>
    <w:sdtEndPr/>
    <w:sdtContent>
      <w:p w:rsidR="004821D3" w:rsidRDefault="004821D3" w:rsidP="00194976">
        <w:pPr>
          <w:pStyle w:val="Antrats"/>
          <w:tabs>
            <w:tab w:val="clear" w:pos="4819"/>
            <w:tab w:val="left" w:pos="3828"/>
            <w:tab w:val="center" w:pos="4111"/>
          </w:tabs>
          <w:ind w:firstLine="4253"/>
        </w:pPr>
        <w:r>
          <w:fldChar w:fldCharType="begin"/>
        </w:r>
        <w:r>
          <w:instrText>PAGE   \* MERGEFORMAT</w:instrText>
        </w:r>
        <w:r>
          <w:fldChar w:fldCharType="separate"/>
        </w:r>
        <w:r w:rsidR="00076AE6">
          <w:rPr>
            <w:noProof/>
          </w:rPr>
          <w:t>1</w:t>
        </w:r>
        <w:r>
          <w:fldChar w:fldCharType="end"/>
        </w:r>
      </w:p>
    </w:sdtContent>
  </w:sdt>
  <w:p w:rsidR="004821D3" w:rsidRDefault="004821D3" w:rsidP="00B30FB7">
    <w:pPr>
      <w:pStyle w:val="Antrats"/>
    </w:pPr>
  </w:p>
  <w:p w:rsidR="004821D3" w:rsidRDefault="004821D3" w:rsidP="00CA242B">
    <w:pPr>
      <w:tabs>
        <w:tab w:val="left" w:pos="3140"/>
      </w:tabs>
    </w:pPr>
    <w:r>
      <w:tab/>
    </w:r>
  </w:p>
  <w:p w:rsidR="004821D3" w:rsidRDefault="004821D3" w:rsidP="00B30FB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9216B44"/>
    <w:multiLevelType w:val="multilevel"/>
    <w:tmpl w:val="19B81752"/>
    <w:lvl w:ilvl="0">
      <w:start w:val="1"/>
      <w:numFmt w:val="decimal"/>
      <w:lvlText w:val="%1."/>
      <w:lvlJc w:val="left"/>
      <w:pPr>
        <w:tabs>
          <w:tab w:val="num" w:pos="1495"/>
        </w:tabs>
      </w:pPr>
      <w:rPr>
        <w:rFonts w:hint="default"/>
      </w:rPr>
    </w:lvl>
    <w:lvl w:ilvl="1">
      <w:start w:val="1"/>
      <w:numFmt w:val="decimal"/>
      <w:lvlText w:val="%1.%2."/>
      <w:lvlJc w:val="left"/>
      <w:pPr>
        <w:tabs>
          <w:tab w:val="num" w:pos="1437"/>
        </w:tabs>
        <w:ind w:left="1077"/>
      </w:pPr>
      <w:rPr>
        <w:rFonts w:hint="default"/>
      </w:rPr>
    </w:lvl>
    <w:lvl w:ilvl="2">
      <w:start w:val="1"/>
      <w:numFmt w:val="decimal"/>
      <w:lvlText w:val="%1.%2.%3."/>
      <w:lvlJc w:val="left"/>
      <w:pPr>
        <w:tabs>
          <w:tab w:val="num" w:pos="2514"/>
        </w:tabs>
        <w:ind w:left="2154"/>
      </w:pPr>
      <w:rPr>
        <w:rFonts w:hint="default"/>
      </w:rPr>
    </w:lvl>
    <w:lvl w:ilvl="3">
      <w:start w:val="1"/>
      <w:numFmt w:val="decimal"/>
      <w:lvlText w:val="%1.%2.%3.%4."/>
      <w:lvlJc w:val="left"/>
      <w:pPr>
        <w:tabs>
          <w:tab w:val="num" w:pos="3591"/>
        </w:tabs>
        <w:ind w:left="3231"/>
      </w:pPr>
      <w:rPr>
        <w:rFonts w:hint="default"/>
      </w:rPr>
    </w:lvl>
    <w:lvl w:ilvl="4">
      <w:start w:val="1"/>
      <w:numFmt w:val="decimal"/>
      <w:lvlText w:val="%1.%2.%3.%4.%5."/>
      <w:lvlJc w:val="left"/>
      <w:pPr>
        <w:tabs>
          <w:tab w:val="num" w:pos="4668"/>
        </w:tabs>
        <w:ind w:left="4308"/>
      </w:pPr>
      <w:rPr>
        <w:rFonts w:hint="default"/>
      </w:rPr>
    </w:lvl>
    <w:lvl w:ilvl="5">
      <w:start w:val="1"/>
      <w:numFmt w:val="decimal"/>
      <w:lvlText w:val="%1.%2.%3.%4.%5.%6."/>
      <w:lvlJc w:val="left"/>
      <w:pPr>
        <w:tabs>
          <w:tab w:val="num" w:pos="5745"/>
        </w:tabs>
        <w:ind w:left="5385"/>
      </w:pPr>
      <w:rPr>
        <w:rFonts w:hint="default"/>
      </w:rPr>
    </w:lvl>
    <w:lvl w:ilvl="6">
      <w:start w:val="1"/>
      <w:numFmt w:val="decimal"/>
      <w:lvlText w:val="%1.%2.%3.%4.%5.%6.%7."/>
      <w:lvlJc w:val="left"/>
      <w:pPr>
        <w:tabs>
          <w:tab w:val="num" w:pos="6822"/>
        </w:tabs>
        <w:ind w:left="6462"/>
      </w:pPr>
      <w:rPr>
        <w:rFonts w:hint="default"/>
      </w:rPr>
    </w:lvl>
    <w:lvl w:ilvl="7">
      <w:start w:val="1"/>
      <w:numFmt w:val="decimal"/>
      <w:lvlText w:val="%1.%2.%3.%4.%5.%6.%7.%8."/>
      <w:lvlJc w:val="left"/>
      <w:pPr>
        <w:tabs>
          <w:tab w:val="num" w:pos="7899"/>
        </w:tabs>
        <w:ind w:left="7539"/>
      </w:pPr>
      <w:rPr>
        <w:rFonts w:hint="default"/>
      </w:rPr>
    </w:lvl>
    <w:lvl w:ilvl="8">
      <w:start w:val="1"/>
      <w:numFmt w:val="decimal"/>
      <w:lvlText w:val="%1.%2.%3.%4.%5.%6.%7.%8.%9."/>
      <w:lvlJc w:val="left"/>
      <w:pPr>
        <w:tabs>
          <w:tab w:val="num" w:pos="8976"/>
        </w:tabs>
        <w:ind w:left="8616"/>
      </w:pPr>
      <w:rPr>
        <w:rFonts w:hint="default"/>
      </w:rPr>
    </w:lvl>
  </w:abstractNum>
  <w:abstractNum w:abstractNumId="3"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2D6961"/>
    <w:multiLevelType w:val="hybridMultilevel"/>
    <w:tmpl w:val="0F28BF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8A17B5F"/>
    <w:multiLevelType w:val="hybridMultilevel"/>
    <w:tmpl w:val="742636B4"/>
    <w:lvl w:ilvl="0" w:tplc="34A89F0E">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FE080B"/>
    <w:multiLevelType w:val="hybridMultilevel"/>
    <w:tmpl w:val="7B6C5638"/>
    <w:lvl w:ilvl="0" w:tplc="1B004240">
      <w:start w:val="1"/>
      <w:numFmt w:val="decimal"/>
      <w:lvlText w:val="%1)"/>
      <w:lvlJc w:val="left"/>
      <w:pPr>
        <w:ind w:left="2061"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E46DE4"/>
    <w:multiLevelType w:val="multilevel"/>
    <w:tmpl w:val="0344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11"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5"/>
  </w:num>
  <w:num w:numId="2">
    <w:abstractNumId w:val="9"/>
  </w:num>
  <w:num w:numId="3">
    <w:abstractNumId w:val="12"/>
  </w:num>
  <w:num w:numId="4">
    <w:abstractNumId w:val="0"/>
  </w:num>
  <w:num w:numId="5">
    <w:abstractNumId w:val="10"/>
  </w:num>
  <w:num w:numId="6">
    <w:abstractNumId w:val="11"/>
  </w:num>
  <w:num w:numId="7">
    <w:abstractNumId w:val="3"/>
  </w:num>
  <w:num w:numId="8">
    <w:abstractNumId w:val="1"/>
  </w:num>
  <w:num w:numId="9">
    <w:abstractNumId w:val="6"/>
  </w:num>
  <w:num w:numId="10">
    <w:abstractNumId w:val="7"/>
  </w:num>
  <w:num w:numId="11">
    <w:abstractNumId w:val="4"/>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25F"/>
    <w:rsid w:val="000015A9"/>
    <w:rsid w:val="0000276E"/>
    <w:rsid w:val="0000711F"/>
    <w:rsid w:val="0000781B"/>
    <w:rsid w:val="00010D85"/>
    <w:rsid w:val="000122D7"/>
    <w:rsid w:val="00013470"/>
    <w:rsid w:val="00014D0B"/>
    <w:rsid w:val="00014D19"/>
    <w:rsid w:val="000168F5"/>
    <w:rsid w:val="00017CD5"/>
    <w:rsid w:val="00021A88"/>
    <w:rsid w:val="00023973"/>
    <w:rsid w:val="00024485"/>
    <w:rsid w:val="00024954"/>
    <w:rsid w:val="00024EBE"/>
    <w:rsid w:val="00024F46"/>
    <w:rsid w:val="00025E27"/>
    <w:rsid w:val="00026525"/>
    <w:rsid w:val="00027E4B"/>
    <w:rsid w:val="000317A8"/>
    <w:rsid w:val="00031BD4"/>
    <w:rsid w:val="00031EFC"/>
    <w:rsid w:val="00034951"/>
    <w:rsid w:val="00035095"/>
    <w:rsid w:val="000367A6"/>
    <w:rsid w:val="0003739D"/>
    <w:rsid w:val="00037A1A"/>
    <w:rsid w:val="00040811"/>
    <w:rsid w:val="00041879"/>
    <w:rsid w:val="00041979"/>
    <w:rsid w:val="00041B03"/>
    <w:rsid w:val="00042BF8"/>
    <w:rsid w:val="00043383"/>
    <w:rsid w:val="0004349E"/>
    <w:rsid w:val="000441F4"/>
    <w:rsid w:val="00044C92"/>
    <w:rsid w:val="00045654"/>
    <w:rsid w:val="00046A6F"/>
    <w:rsid w:val="000471DA"/>
    <w:rsid w:val="00047FCF"/>
    <w:rsid w:val="00050059"/>
    <w:rsid w:val="00050613"/>
    <w:rsid w:val="00051D52"/>
    <w:rsid w:val="00054FC1"/>
    <w:rsid w:val="00056F5B"/>
    <w:rsid w:val="0006015D"/>
    <w:rsid w:val="000623F3"/>
    <w:rsid w:val="0006280D"/>
    <w:rsid w:val="00063893"/>
    <w:rsid w:val="00070923"/>
    <w:rsid w:val="00070BE9"/>
    <w:rsid w:val="00070C0B"/>
    <w:rsid w:val="0007140E"/>
    <w:rsid w:val="000729EB"/>
    <w:rsid w:val="00073CE2"/>
    <w:rsid w:val="00076AE6"/>
    <w:rsid w:val="00077419"/>
    <w:rsid w:val="00081980"/>
    <w:rsid w:val="0008230C"/>
    <w:rsid w:val="0008426D"/>
    <w:rsid w:val="0008429C"/>
    <w:rsid w:val="00086C29"/>
    <w:rsid w:val="0009082C"/>
    <w:rsid w:val="00091C63"/>
    <w:rsid w:val="00091C8D"/>
    <w:rsid w:val="00092BD2"/>
    <w:rsid w:val="00093AFF"/>
    <w:rsid w:val="00094657"/>
    <w:rsid w:val="00094D0B"/>
    <w:rsid w:val="000960DA"/>
    <w:rsid w:val="00096FFF"/>
    <w:rsid w:val="00097F74"/>
    <w:rsid w:val="000A0FF2"/>
    <w:rsid w:val="000A16D0"/>
    <w:rsid w:val="000A1F72"/>
    <w:rsid w:val="000A2496"/>
    <w:rsid w:val="000A2C3F"/>
    <w:rsid w:val="000A370E"/>
    <w:rsid w:val="000A5053"/>
    <w:rsid w:val="000A5ABF"/>
    <w:rsid w:val="000A5F77"/>
    <w:rsid w:val="000A6B5C"/>
    <w:rsid w:val="000A6C24"/>
    <w:rsid w:val="000A7410"/>
    <w:rsid w:val="000A78B1"/>
    <w:rsid w:val="000B0F95"/>
    <w:rsid w:val="000B11E0"/>
    <w:rsid w:val="000B1803"/>
    <w:rsid w:val="000B3E30"/>
    <w:rsid w:val="000B3E3D"/>
    <w:rsid w:val="000B424C"/>
    <w:rsid w:val="000C4869"/>
    <w:rsid w:val="000C4ACF"/>
    <w:rsid w:val="000C63E6"/>
    <w:rsid w:val="000D14FC"/>
    <w:rsid w:val="000D1990"/>
    <w:rsid w:val="000D3A08"/>
    <w:rsid w:val="000D3DC7"/>
    <w:rsid w:val="000D4619"/>
    <w:rsid w:val="000D5C3B"/>
    <w:rsid w:val="000D617E"/>
    <w:rsid w:val="000D7F37"/>
    <w:rsid w:val="000D7F6D"/>
    <w:rsid w:val="000E4965"/>
    <w:rsid w:val="000E6D62"/>
    <w:rsid w:val="000F0240"/>
    <w:rsid w:val="000F1230"/>
    <w:rsid w:val="000F1F5F"/>
    <w:rsid w:val="000F21B0"/>
    <w:rsid w:val="000F23B1"/>
    <w:rsid w:val="000F4D5D"/>
    <w:rsid w:val="001013EA"/>
    <w:rsid w:val="00102879"/>
    <w:rsid w:val="00104125"/>
    <w:rsid w:val="00104E51"/>
    <w:rsid w:val="0010544A"/>
    <w:rsid w:val="00106073"/>
    <w:rsid w:val="0010735D"/>
    <w:rsid w:val="0011051C"/>
    <w:rsid w:val="00113F60"/>
    <w:rsid w:val="00114D71"/>
    <w:rsid w:val="00115D71"/>
    <w:rsid w:val="00117409"/>
    <w:rsid w:val="0011773E"/>
    <w:rsid w:val="00122315"/>
    <w:rsid w:val="00123B93"/>
    <w:rsid w:val="00125A06"/>
    <w:rsid w:val="00127356"/>
    <w:rsid w:val="001275E5"/>
    <w:rsid w:val="001317DD"/>
    <w:rsid w:val="001325B2"/>
    <w:rsid w:val="00132F14"/>
    <w:rsid w:val="00134D85"/>
    <w:rsid w:val="001356B2"/>
    <w:rsid w:val="0013722E"/>
    <w:rsid w:val="00137B06"/>
    <w:rsid w:val="00141100"/>
    <w:rsid w:val="001414BF"/>
    <w:rsid w:val="00142A94"/>
    <w:rsid w:val="0014330F"/>
    <w:rsid w:val="00143DEB"/>
    <w:rsid w:val="00144B17"/>
    <w:rsid w:val="00145514"/>
    <w:rsid w:val="00147929"/>
    <w:rsid w:val="00147CD8"/>
    <w:rsid w:val="0015064E"/>
    <w:rsid w:val="0015247E"/>
    <w:rsid w:val="00153D84"/>
    <w:rsid w:val="0015583B"/>
    <w:rsid w:val="00156CC8"/>
    <w:rsid w:val="00160ED2"/>
    <w:rsid w:val="0016111B"/>
    <w:rsid w:val="0016196E"/>
    <w:rsid w:val="00162B7E"/>
    <w:rsid w:val="0016442C"/>
    <w:rsid w:val="001648A1"/>
    <w:rsid w:val="0016650A"/>
    <w:rsid w:val="00167FA0"/>
    <w:rsid w:val="00171433"/>
    <w:rsid w:val="0017184B"/>
    <w:rsid w:val="00172E5B"/>
    <w:rsid w:val="00173B8B"/>
    <w:rsid w:val="00173FA6"/>
    <w:rsid w:val="00175826"/>
    <w:rsid w:val="001758F1"/>
    <w:rsid w:val="00176D62"/>
    <w:rsid w:val="001770B1"/>
    <w:rsid w:val="001807EE"/>
    <w:rsid w:val="0018255A"/>
    <w:rsid w:val="00186CCD"/>
    <w:rsid w:val="0018705C"/>
    <w:rsid w:val="00187A02"/>
    <w:rsid w:val="00191559"/>
    <w:rsid w:val="00191953"/>
    <w:rsid w:val="00192071"/>
    <w:rsid w:val="001935E8"/>
    <w:rsid w:val="00194976"/>
    <w:rsid w:val="00196008"/>
    <w:rsid w:val="00196969"/>
    <w:rsid w:val="00196A1E"/>
    <w:rsid w:val="001A097A"/>
    <w:rsid w:val="001A0F25"/>
    <w:rsid w:val="001A107B"/>
    <w:rsid w:val="001A169C"/>
    <w:rsid w:val="001A5962"/>
    <w:rsid w:val="001B1642"/>
    <w:rsid w:val="001B28F4"/>
    <w:rsid w:val="001B2ABF"/>
    <w:rsid w:val="001B4A70"/>
    <w:rsid w:val="001B4BD8"/>
    <w:rsid w:val="001B5392"/>
    <w:rsid w:val="001C036E"/>
    <w:rsid w:val="001C04EB"/>
    <w:rsid w:val="001C4BC8"/>
    <w:rsid w:val="001C69F7"/>
    <w:rsid w:val="001C6C87"/>
    <w:rsid w:val="001C7388"/>
    <w:rsid w:val="001C74EB"/>
    <w:rsid w:val="001C7AB2"/>
    <w:rsid w:val="001D0A5B"/>
    <w:rsid w:val="001D0FC1"/>
    <w:rsid w:val="001D1C90"/>
    <w:rsid w:val="001D546A"/>
    <w:rsid w:val="001D59EA"/>
    <w:rsid w:val="001D7D1F"/>
    <w:rsid w:val="001E4343"/>
    <w:rsid w:val="001E6299"/>
    <w:rsid w:val="001F00FA"/>
    <w:rsid w:val="001F1DD6"/>
    <w:rsid w:val="001F2777"/>
    <w:rsid w:val="001F2AD4"/>
    <w:rsid w:val="001F6BD6"/>
    <w:rsid w:val="0020045E"/>
    <w:rsid w:val="00200F5B"/>
    <w:rsid w:val="0020212E"/>
    <w:rsid w:val="002037A6"/>
    <w:rsid w:val="00205EAF"/>
    <w:rsid w:val="00211EE5"/>
    <w:rsid w:val="0021231A"/>
    <w:rsid w:val="00216014"/>
    <w:rsid w:val="0021681A"/>
    <w:rsid w:val="00217458"/>
    <w:rsid w:val="00217B9D"/>
    <w:rsid w:val="00217EA1"/>
    <w:rsid w:val="00222D9F"/>
    <w:rsid w:val="002250CC"/>
    <w:rsid w:val="002311EC"/>
    <w:rsid w:val="0023305D"/>
    <w:rsid w:val="00233F49"/>
    <w:rsid w:val="0023582C"/>
    <w:rsid w:val="0023678A"/>
    <w:rsid w:val="00240AB0"/>
    <w:rsid w:val="00240C34"/>
    <w:rsid w:val="00242DEF"/>
    <w:rsid w:val="002437FF"/>
    <w:rsid w:val="0024451E"/>
    <w:rsid w:val="00245121"/>
    <w:rsid w:val="00245C96"/>
    <w:rsid w:val="00245FAB"/>
    <w:rsid w:val="0024608F"/>
    <w:rsid w:val="00246D87"/>
    <w:rsid w:val="00251100"/>
    <w:rsid w:val="00251EF8"/>
    <w:rsid w:val="00253F45"/>
    <w:rsid w:val="002544CA"/>
    <w:rsid w:val="00254F09"/>
    <w:rsid w:val="0025699A"/>
    <w:rsid w:val="00260009"/>
    <w:rsid w:val="00260835"/>
    <w:rsid w:val="002626C6"/>
    <w:rsid w:val="0026561F"/>
    <w:rsid w:val="00271E9C"/>
    <w:rsid w:val="00273DDD"/>
    <w:rsid w:val="00276B93"/>
    <w:rsid w:val="00280B3D"/>
    <w:rsid w:val="002812BF"/>
    <w:rsid w:val="00281EE3"/>
    <w:rsid w:val="002821D1"/>
    <w:rsid w:val="00282F50"/>
    <w:rsid w:val="00285BEA"/>
    <w:rsid w:val="002875B4"/>
    <w:rsid w:val="00290543"/>
    <w:rsid w:val="00290CD5"/>
    <w:rsid w:val="00291667"/>
    <w:rsid w:val="002934AF"/>
    <w:rsid w:val="00293616"/>
    <w:rsid w:val="00293665"/>
    <w:rsid w:val="002958F9"/>
    <w:rsid w:val="002965F2"/>
    <w:rsid w:val="002A4EEF"/>
    <w:rsid w:val="002A55F9"/>
    <w:rsid w:val="002A6255"/>
    <w:rsid w:val="002A62F5"/>
    <w:rsid w:val="002B0932"/>
    <w:rsid w:val="002B1D7A"/>
    <w:rsid w:val="002B262B"/>
    <w:rsid w:val="002B280F"/>
    <w:rsid w:val="002B3841"/>
    <w:rsid w:val="002B4E7C"/>
    <w:rsid w:val="002B568D"/>
    <w:rsid w:val="002B603C"/>
    <w:rsid w:val="002B616D"/>
    <w:rsid w:val="002C38BC"/>
    <w:rsid w:val="002C3F34"/>
    <w:rsid w:val="002C501E"/>
    <w:rsid w:val="002C50A6"/>
    <w:rsid w:val="002C5522"/>
    <w:rsid w:val="002C5FE8"/>
    <w:rsid w:val="002C6BCF"/>
    <w:rsid w:val="002C7178"/>
    <w:rsid w:val="002C75E6"/>
    <w:rsid w:val="002D26E4"/>
    <w:rsid w:val="002D52FB"/>
    <w:rsid w:val="002D6CE7"/>
    <w:rsid w:val="002D7D26"/>
    <w:rsid w:val="002E0DEF"/>
    <w:rsid w:val="002E2838"/>
    <w:rsid w:val="002E3715"/>
    <w:rsid w:val="002E42FF"/>
    <w:rsid w:val="002E50EA"/>
    <w:rsid w:val="002E5EAE"/>
    <w:rsid w:val="002E6CDB"/>
    <w:rsid w:val="002E7276"/>
    <w:rsid w:val="002F134C"/>
    <w:rsid w:val="002F2FB5"/>
    <w:rsid w:val="002F5B2F"/>
    <w:rsid w:val="002F61A3"/>
    <w:rsid w:val="00303C5D"/>
    <w:rsid w:val="003043BF"/>
    <w:rsid w:val="00304E50"/>
    <w:rsid w:val="003065E2"/>
    <w:rsid w:val="003068DE"/>
    <w:rsid w:val="00310642"/>
    <w:rsid w:val="003109F0"/>
    <w:rsid w:val="0031257C"/>
    <w:rsid w:val="00312DC2"/>
    <w:rsid w:val="00313EFE"/>
    <w:rsid w:val="0031463F"/>
    <w:rsid w:val="00316507"/>
    <w:rsid w:val="00316919"/>
    <w:rsid w:val="00317B95"/>
    <w:rsid w:val="00321720"/>
    <w:rsid w:val="003232BA"/>
    <w:rsid w:val="00323FF9"/>
    <w:rsid w:val="00327E97"/>
    <w:rsid w:val="00331AEA"/>
    <w:rsid w:val="00332003"/>
    <w:rsid w:val="00332F9B"/>
    <w:rsid w:val="00333482"/>
    <w:rsid w:val="00333A3C"/>
    <w:rsid w:val="00335140"/>
    <w:rsid w:val="00337511"/>
    <w:rsid w:val="00341893"/>
    <w:rsid w:val="00341B0A"/>
    <w:rsid w:val="003438C5"/>
    <w:rsid w:val="00345A11"/>
    <w:rsid w:val="003461F0"/>
    <w:rsid w:val="0034769B"/>
    <w:rsid w:val="003507F2"/>
    <w:rsid w:val="00351BEA"/>
    <w:rsid w:val="00354846"/>
    <w:rsid w:val="00354B1C"/>
    <w:rsid w:val="00355E02"/>
    <w:rsid w:val="0035662B"/>
    <w:rsid w:val="00356F47"/>
    <w:rsid w:val="00357F60"/>
    <w:rsid w:val="00360E7A"/>
    <w:rsid w:val="003638B1"/>
    <w:rsid w:val="00363C32"/>
    <w:rsid w:val="0036467C"/>
    <w:rsid w:val="003647DD"/>
    <w:rsid w:val="0036535E"/>
    <w:rsid w:val="003656A7"/>
    <w:rsid w:val="0036717A"/>
    <w:rsid w:val="00370694"/>
    <w:rsid w:val="00370C60"/>
    <w:rsid w:val="0037127F"/>
    <w:rsid w:val="00371BA4"/>
    <w:rsid w:val="00371D95"/>
    <w:rsid w:val="0037444B"/>
    <w:rsid w:val="00374536"/>
    <w:rsid w:val="00374B74"/>
    <w:rsid w:val="00375881"/>
    <w:rsid w:val="00376A44"/>
    <w:rsid w:val="00376B95"/>
    <w:rsid w:val="00377E4F"/>
    <w:rsid w:val="00380D5E"/>
    <w:rsid w:val="0038157B"/>
    <w:rsid w:val="003818AE"/>
    <w:rsid w:val="00383DA1"/>
    <w:rsid w:val="003869EC"/>
    <w:rsid w:val="003874ED"/>
    <w:rsid w:val="0038759B"/>
    <w:rsid w:val="0039155D"/>
    <w:rsid w:val="0039208F"/>
    <w:rsid w:val="003937B3"/>
    <w:rsid w:val="00393EBD"/>
    <w:rsid w:val="00395E80"/>
    <w:rsid w:val="00396F48"/>
    <w:rsid w:val="00397C1A"/>
    <w:rsid w:val="00397ED0"/>
    <w:rsid w:val="003A39CB"/>
    <w:rsid w:val="003A4AEE"/>
    <w:rsid w:val="003B0475"/>
    <w:rsid w:val="003B0912"/>
    <w:rsid w:val="003B110D"/>
    <w:rsid w:val="003B1312"/>
    <w:rsid w:val="003B2678"/>
    <w:rsid w:val="003B40FD"/>
    <w:rsid w:val="003C0061"/>
    <w:rsid w:val="003C2AC0"/>
    <w:rsid w:val="003C3217"/>
    <w:rsid w:val="003C3867"/>
    <w:rsid w:val="003C43D9"/>
    <w:rsid w:val="003C5A71"/>
    <w:rsid w:val="003C5D85"/>
    <w:rsid w:val="003C6839"/>
    <w:rsid w:val="003D1D57"/>
    <w:rsid w:val="003D2DCF"/>
    <w:rsid w:val="003D2F77"/>
    <w:rsid w:val="003D4A1C"/>
    <w:rsid w:val="003D542D"/>
    <w:rsid w:val="003D70F9"/>
    <w:rsid w:val="003D725B"/>
    <w:rsid w:val="003D782D"/>
    <w:rsid w:val="003E024E"/>
    <w:rsid w:val="003E1D5D"/>
    <w:rsid w:val="003E25B8"/>
    <w:rsid w:val="003E270C"/>
    <w:rsid w:val="003E3E15"/>
    <w:rsid w:val="003E46A4"/>
    <w:rsid w:val="003E53CB"/>
    <w:rsid w:val="003E5D03"/>
    <w:rsid w:val="003F0410"/>
    <w:rsid w:val="003F093C"/>
    <w:rsid w:val="003F096E"/>
    <w:rsid w:val="003F0E4D"/>
    <w:rsid w:val="003F1F2B"/>
    <w:rsid w:val="003F3A22"/>
    <w:rsid w:val="003F4BD5"/>
    <w:rsid w:val="003F4E68"/>
    <w:rsid w:val="003F5EE7"/>
    <w:rsid w:val="003F62EF"/>
    <w:rsid w:val="003F7678"/>
    <w:rsid w:val="004049E2"/>
    <w:rsid w:val="004054FC"/>
    <w:rsid w:val="00406E16"/>
    <w:rsid w:val="00407E2A"/>
    <w:rsid w:val="00410277"/>
    <w:rsid w:val="00410562"/>
    <w:rsid w:val="004119C1"/>
    <w:rsid w:val="0041442C"/>
    <w:rsid w:val="00414D69"/>
    <w:rsid w:val="00417A9F"/>
    <w:rsid w:val="00420E97"/>
    <w:rsid w:val="00421EEB"/>
    <w:rsid w:val="0042391B"/>
    <w:rsid w:val="00423B0D"/>
    <w:rsid w:val="00424093"/>
    <w:rsid w:val="004258CF"/>
    <w:rsid w:val="00426B9B"/>
    <w:rsid w:val="00430202"/>
    <w:rsid w:val="004302E6"/>
    <w:rsid w:val="00430855"/>
    <w:rsid w:val="00430D62"/>
    <w:rsid w:val="00431B87"/>
    <w:rsid w:val="00432C85"/>
    <w:rsid w:val="00432E23"/>
    <w:rsid w:val="004334C8"/>
    <w:rsid w:val="00434686"/>
    <w:rsid w:val="00446891"/>
    <w:rsid w:val="00447065"/>
    <w:rsid w:val="0044763B"/>
    <w:rsid w:val="00451C26"/>
    <w:rsid w:val="00453AFB"/>
    <w:rsid w:val="0045587C"/>
    <w:rsid w:val="004563E6"/>
    <w:rsid w:val="004573C0"/>
    <w:rsid w:val="00464558"/>
    <w:rsid w:val="004667A3"/>
    <w:rsid w:val="00466DE9"/>
    <w:rsid w:val="00470558"/>
    <w:rsid w:val="00471136"/>
    <w:rsid w:val="004761ED"/>
    <w:rsid w:val="00477467"/>
    <w:rsid w:val="00477E5E"/>
    <w:rsid w:val="004803A1"/>
    <w:rsid w:val="004821D3"/>
    <w:rsid w:val="00484B80"/>
    <w:rsid w:val="004857C5"/>
    <w:rsid w:val="004875E3"/>
    <w:rsid w:val="00490812"/>
    <w:rsid w:val="00490C09"/>
    <w:rsid w:val="0049376D"/>
    <w:rsid w:val="00495887"/>
    <w:rsid w:val="00495F1A"/>
    <w:rsid w:val="00497880"/>
    <w:rsid w:val="00497E8E"/>
    <w:rsid w:val="004A05A6"/>
    <w:rsid w:val="004A3055"/>
    <w:rsid w:val="004A3293"/>
    <w:rsid w:val="004A431D"/>
    <w:rsid w:val="004A6E97"/>
    <w:rsid w:val="004B0E1B"/>
    <w:rsid w:val="004B3890"/>
    <w:rsid w:val="004B7422"/>
    <w:rsid w:val="004B7F3A"/>
    <w:rsid w:val="004C02E5"/>
    <w:rsid w:val="004C2A39"/>
    <w:rsid w:val="004C2A3A"/>
    <w:rsid w:val="004C3355"/>
    <w:rsid w:val="004C3B22"/>
    <w:rsid w:val="004C52B1"/>
    <w:rsid w:val="004C77FC"/>
    <w:rsid w:val="004C7B73"/>
    <w:rsid w:val="004D1734"/>
    <w:rsid w:val="004D1B6E"/>
    <w:rsid w:val="004D2639"/>
    <w:rsid w:val="004D2B39"/>
    <w:rsid w:val="004D472F"/>
    <w:rsid w:val="004D63AF"/>
    <w:rsid w:val="004D6941"/>
    <w:rsid w:val="004D7975"/>
    <w:rsid w:val="004E3EB3"/>
    <w:rsid w:val="004F0961"/>
    <w:rsid w:val="004F13B2"/>
    <w:rsid w:val="004F44F4"/>
    <w:rsid w:val="004F54A8"/>
    <w:rsid w:val="004F5CAD"/>
    <w:rsid w:val="004F6C2E"/>
    <w:rsid w:val="004F7EC5"/>
    <w:rsid w:val="0050012B"/>
    <w:rsid w:val="00500EB5"/>
    <w:rsid w:val="005046BC"/>
    <w:rsid w:val="00505E86"/>
    <w:rsid w:val="00507223"/>
    <w:rsid w:val="005106C5"/>
    <w:rsid w:val="005114CA"/>
    <w:rsid w:val="00513802"/>
    <w:rsid w:val="005155FA"/>
    <w:rsid w:val="005163CE"/>
    <w:rsid w:val="005173FB"/>
    <w:rsid w:val="00520D24"/>
    <w:rsid w:val="005241C7"/>
    <w:rsid w:val="00524D85"/>
    <w:rsid w:val="00526105"/>
    <w:rsid w:val="005307E6"/>
    <w:rsid w:val="00530A1E"/>
    <w:rsid w:val="00534CE8"/>
    <w:rsid w:val="005359E5"/>
    <w:rsid w:val="005426B7"/>
    <w:rsid w:val="005432FA"/>
    <w:rsid w:val="0054422D"/>
    <w:rsid w:val="005444A8"/>
    <w:rsid w:val="005468E4"/>
    <w:rsid w:val="00546BA9"/>
    <w:rsid w:val="0055014E"/>
    <w:rsid w:val="005503BF"/>
    <w:rsid w:val="00551C56"/>
    <w:rsid w:val="00551CEF"/>
    <w:rsid w:val="005528BC"/>
    <w:rsid w:val="00554342"/>
    <w:rsid w:val="00554917"/>
    <w:rsid w:val="00556767"/>
    <w:rsid w:val="00556BC5"/>
    <w:rsid w:val="00557C49"/>
    <w:rsid w:val="00557C8A"/>
    <w:rsid w:val="00561135"/>
    <w:rsid w:val="00562DEB"/>
    <w:rsid w:val="00566F7A"/>
    <w:rsid w:val="00567B12"/>
    <w:rsid w:val="00570419"/>
    <w:rsid w:val="00571316"/>
    <w:rsid w:val="00572CE6"/>
    <w:rsid w:val="00574FEA"/>
    <w:rsid w:val="005763E5"/>
    <w:rsid w:val="005764D7"/>
    <w:rsid w:val="005765E5"/>
    <w:rsid w:val="00577000"/>
    <w:rsid w:val="00577AD6"/>
    <w:rsid w:val="0058098D"/>
    <w:rsid w:val="00582C48"/>
    <w:rsid w:val="00582E53"/>
    <w:rsid w:val="005845AD"/>
    <w:rsid w:val="00584AFD"/>
    <w:rsid w:val="0058540C"/>
    <w:rsid w:val="005856EF"/>
    <w:rsid w:val="0058572A"/>
    <w:rsid w:val="00587127"/>
    <w:rsid w:val="0058765E"/>
    <w:rsid w:val="00587DA2"/>
    <w:rsid w:val="00591503"/>
    <w:rsid w:val="00591EAA"/>
    <w:rsid w:val="00592B99"/>
    <w:rsid w:val="00595641"/>
    <w:rsid w:val="00597618"/>
    <w:rsid w:val="0059785D"/>
    <w:rsid w:val="005A59CC"/>
    <w:rsid w:val="005A5B43"/>
    <w:rsid w:val="005A7988"/>
    <w:rsid w:val="005B0A02"/>
    <w:rsid w:val="005B3975"/>
    <w:rsid w:val="005B3B9A"/>
    <w:rsid w:val="005B69B3"/>
    <w:rsid w:val="005B6F14"/>
    <w:rsid w:val="005B7056"/>
    <w:rsid w:val="005C135A"/>
    <w:rsid w:val="005C574B"/>
    <w:rsid w:val="005D0730"/>
    <w:rsid w:val="005D26F0"/>
    <w:rsid w:val="005D3C3B"/>
    <w:rsid w:val="005D4CA4"/>
    <w:rsid w:val="005D5234"/>
    <w:rsid w:val="005D6795"/>
    <w:rsid w:val="005E1ED5"/>
    <w:rsid w:val="005E477A"/>
    <w:rsid w:val="005F0A97"/>
    <w:rsid w:val="005F2FBE"/>
    <w:rsid w:val="005F3CA7"/>
    <w:rsid w:val="005F64D0"/>
    <w:rsid w:val="005F66C2"/>
    <w:rsid w:val="005F6DDA"/>
    <w:rsid w:val="005F7E50"/>
    <w:rsid w:val="005F7E7B"/>
    <w:rsid w:val="00601B27"/>
    <w:rsid w:val="0060236B"/>
    <w:rsid w:val="00602F3D"/>
    <w:rsid w:val="00604C5B"/>
    <w:rsid w:val="006050D6"/>
    <w:rsid w:val="00605A7E"/>
    <w:rsid w:val="00610C3A"/>
    <w:rsid w:val="0061136E"/>
    <w:rsid w:val="006128A6"/>
    <w:rsid w:val="00612C97"/>
    <w:rsid w:val="0061543D"/>
    <w:rsid w:val="00616EA7"/>
    <w:rsid w:val="00620A62"/>
    <w:rsid w:val="00621BF7"/>
    <w:rsid w:val="0062248E"/>
    <w:rsid w:val="00624216"/>
    <w:rsid w:val="00624761"/>
    <w:rsid w:val="00624BE0"/>
    <w:rsid w:val="00625BC0"/>
    <w:rsid w:val="00627A1C"/>
    <w:rsid w:val="00634FD0"/>
    <w:rsid w:val="0063551E"/>
    <w:rsid w:val="006363C1"/>
    <w:rsid w:val="006365C7"/>
    <w:rsid w:val="00637274"/>
    <w:rsid w:val="006402DD"/>
    <w:rsid w:val="00640317"/>
    <w:rsid w:val="0064184D"/>
    <w:rsid w:val="00641ED5"/>
    <w:rsid w:val="00642907"/>
    <w:rsid w:val="00642E85"/>
    <w:rsid w:val="00644024"/>
    <w:rsid w:val="00644482"/>
    <w:rsid w:val="00644D97"/>
    <w:rsid w:val="006455D1"/>
    <w:rsid w:val="00646B00"/>
    <w:rsid w:val="006507C9"/>
    <w:rsid w:val="00650A2A"/>
    <w:rsid w:val="006517EC"/>
    <w:rsid w:val="0065186C"/>
    <w:rsid w:val="00652283"/>
    <w:rsid w:val="00652EFD"/>
    <w:rsid w:val="00655B12"/>
    <w:rsid w:val="00655F8C"/>
    <w:rsid w:val="00657AD9"/>
    <w:rsid w:val="006628A2"/>
    <w:rsid w:val="00662E61"/>
    <w:rsid w:val="00663D7B"/>
    <w:rsid w:val="00666AB1"/>
    <w:rsid w:val="00667F92"/>
    <w:rsid w:val="0067300F"/>
    <w:rsid w:val="00674B85"/>
    <w:rsid w:val="00675CA6"/>
    <w:rsid w:val="00680203"/>
    <w:rsid w:val="006805AE"/>
    <w:rsid w:val="006837C8"/>
    <w:rsid w:val="0068598F"/>
    <w:rsid w:val="006863BE"/>
    <w:rsid w:val="006870F1"/>
    <w:rsid w:val="00687825"/>
    <w:rsid w:val="00690E96"/>
    <w:rsid w:val="00694CE6"/>
    <w:rsid w:val="00694FCF"/>
    <w:rsid w:val="00695386"/>
    <w:rsid w:val="00697538"/>
    <w:rsid w:val="0069791F"/>
    <w:rsid w:val="00697E65"/>
    <w:rsid w:val="006A0961"/>
    <w:rsid w:val="006A4EF4"/>
    <w:rsid w:val="006A4FCA"/>
    <w:rsid w:val="006A5D74"/>
    <w:rsid w:val="006A61EC"/>
    <w:rsid w:val="006A65C0"/>
    <w:rsid w:val="006B0777"/>
    <w:rsid w:val="006B2B88"/>
    <w:rsid w:val="006B42FD"/>
    <w:rsid w:val="006B49F7"/>
    <w:rsid w:val="006C09F2"/>
    <w:rsid w:val="006C1F2C"/>
    <w:rsid w:val="006C2AE6"/>
    <w:rsid w:val="006C2F18"/>
    <w:rsid w:val="006C3B42"/>
    <w:rsid w:val="006C51E5"/>
    <w:rsid w:val="006C65C2"/>
    <w:rsid w:val="006C79C5"/>
    <w:rsid w:val="006D1887"/>
    <w:rsid w:val="006D52E3"/>
    <w:rsid w:val="006D562B"/>
    <w:rsid w:val="006D60A1"/>
    <w:rsid w:val="006D7951"/>
    <w:rsid w:val="006E0364"/>
    <w:rsid w:val="006E257B"/>
    <w:rsid w:val="006E3109"/>
    <w:rsid w:val="006E45AF"/>
    <w:rsid w:val="006E5357"/>
    <w:rsid w:val="006E681A"/>
    <w:rsid w:val="006E77B6"/>
    <w:rsid w:val="006F0018"/>
    <w:rsid w:val="006F060F"/>
    <w:rsid w:val="006F0D2A"/>
    <w:rsid w:val="006F4233"/>
    <w:rsid w:val="006F462A"/>
    <w:rsid w:val="006F46E1"/>
    <w:rsid w:val="006F580B"/>
    <w:rsid w:val="006F5847"/>
    <w:rsid w:val="006F6C39"/>
    <w:rsid w:val="00701E71"/>
    <w:rsid w:val="0070234E"/>
    <w:rsid w:val="007108E2"/>
    <w:rsid w:val="00710C62"/>
    <w:rsid w:val="00713279"/>
    <w:rsid w:val="007135AE"/>
    <w:rsid w:val="00713719"/>
    <w:rsid w:val="00721A68"/>
    <w:rsid w:val="00722384"/>
    <w:rsid w:val="00722764"/>
    <w:rsid w:val="00724C40"/>
    <w:rsid w:val="00724E83"/>
    <w:rsid w:val="00730887"/>
    <w:rsid w:val="00730A4D"/>
    <w:rsid w:val="00735134"/>
    <w:rsid w:val="00736DBD"/>
    <w:rsid w:val="00737838"/>
    <w:rsid w:val="00742C25"/>
    <w:rsid w:val="00744BCE"/>
    <w:rsid w:val="00745F0F"/>
    <w:rsid w:val="00747BA9"/>
    <w:rsid w:val="00750682"/>
    <w:rsid w:val="00751730"/>
    <w:rsid w:val="00751F5B"/>
    <w:rsid w:val="00753DF9"/>
    <w:rsid w:val="00761BEF"/>
    <w:rsid w:val="00763767"/>
    <w:rsid w:val="00763B7A"/>
    <w:rsid w:val="00763CC2"/>
    <w:rsid w:val="00765F0E"/>
    <w:rsid w:val="00767A1A"/>
    <w:rsid w:val="00770198"/>
    <w:rsid w:val="007747E7"/>
    <w:rsid w:val="00774F49"/>
    <w:rsid w:val="00774F7D"/>
    <w:rsid w:val="00775916"/>
    <w:rsid w:val="00775EC3"/>
    <w:rsid w:val="00776EB3"/>
    <w:rsid w:val="00777946"/>
    <w:rsid w:val="007802F9"/>
    <w:rsid w:val="007806FA"/>
    <w:rsid w:val="00786EA4"/>
    <w:rsid w:val="0079024B"/>
    <w:rsid w:val="00791536"/>
    <w:rsid w:val="0079171E"/>
    <w:rsid w:val="00792A49"/>
    <w:rsid w:val="0079311E"/>
    <w:rsid w:val="007935E5"/>
    <w:rsid w:val="00795423"/>
    <w:rsid w:val="007961DA"/>
    <w:rsid w:val="007A0EE7"/>
    <w:rsid w:val="007A1C46"/>
    <w:rsid w:val="007A2C9A"/>
    <w:rsid w:val="007A403B"/>
    <w:rsid w:val="007A44C4"/>
    <w:rsid w:val="007A5A11"/>
    <w:rsid w:val="007A6244"/>
    <w:rsid w:val="007A69B5"/>
    <w:rsid w:val="007A69C3"/>
    <w:rsid w:val="007A7252"/>
    <w:rsid w:val="007A735E"/>
    <w:rsid w:val="007A7EAF"/>
    <w:rsid w:val="007B330A"/>
    <w:rsid w:val="007B42EF"/>
    <w:rsid w:val="007B4340"/>
    <w:rsid w:val="007B4E9F"/>
    <w:rsid w:val="007C13C4"/>
    <w:rsid w:val="007C3CC7"/>
    <w:rsid w:val="007C48E8"/>
    <w:rsid w:val="007C544A"/>
    <w:rsid w:val="007C76EA"/>
    <w:rsid w:val="007D0E46"/>
    <w:rsid w:val="007D2186"/>
    <w:rsid w:val="007D28D5"/>
    <w:rsid w:val="007D3AAD"/>
    <w:rsid w:val="007D3FDF"/>
    <w:rsid w:val="007D4E1C"/>
    <w:rsid w:val="007D57DD"/>
    <w:rsid w:val="007D6147"/>
    <w:rsid w:val="007D67EA"/>
    <w:rsid w:val="007D70C9"/>
    <w:rsid w:val="007E0918"/>
    <w:rsid w:val="007E0D42"/>
    <w:rsid w:val="007E0E83"/>
    <w:rsid w:val="007E0FD9"/>
    <w:rsid w:val="007E1623"/>
    <w:rsid w:val="007E2607"/>
    <w:rsid w:val="007E4BB0"/>
    <w:rsid w:val="007E556B"/>
    <w:rsid w:val="007E7CC8"/>
    <w:rsid w:val="007F03B7"/>
    <w:rsid w:val="007F1131"/>
    <w:rsid w:val="007F12C6"/>
    <w:rsid w:val="007F13AD"/>
    <w:rsid w:val="007F26A7"/>
    <w:rsid w:val="007F4CAE"/>
    <w:rsid w:val="007F76F4"/>
    <w:rsid w:val="007F7AC2"/>
    <w:rsid w:val="00800DCC"/>
    <w:rsid w:val="008012FD"/>
    <w:rsid w:val="00802D79"/>
    <w:rsid w:val="00802EAF"/>
    <w:rsid w:val="00803395"/>
    <w:rsid w:val="008038B2"/>
    <w:rsid w:val="00803E99"/>
    <w:rsid w:val="008044D2"/>
    <w:rsid w:val="00805310"/>
    <w:rsid w:val="0080603D"/>
    <w:rsid w:val="0081033C"/>
    <w:rsid w:val="00810402"/>
    <w:rsid w:val="00810E87"/>
    <w:rsid w:val="00810E99"/>
    <w:rsid w:val="0081103D"/>
    <w:rsid w:val="0081224A"/>
    <w:rsid w:val="0081475F"/>
    <w:rsid w:val="00816E11"/>
    <w:rsid w:val="0082007C"/>
    <w:rsid w:val="008237A2"/>
    <w:rsid w:val="00825B45"/>
    <w:rsid w:val="00825F79"/>
    <w:rsid w:val="00825FFF"/>
    <w:rsid w:val="00826FB9"/>
    <w:rsid w:val="00830A27"/>
    <w:rsid w:val="00831DFE"/>
    <w:rsid w:val="00832ABA"/>
    <w:rsid w:val="008333E4"/>
    <w:rsid w:val="00834A2D"/>
    <w:rsid w:val="00835B55"/>
    <w:rsid w:val="00837E5A"/>
    <w:rsid w:val="00840831"/>
    <w:rsid w:val="00842A6F"/>
    <w:rsid w:val="0084387F"/>
    <w:rsid w:val="00843AB6"/>
    <w:rsid w:val="00845710"/>
    <w:rsid w:val="0084742D"/>
    <w:rsid w:val="00850FEC"/>
    <w:rsid w:val="00851C4B"/>
    <w:rsid w:val="0085355F"/>
    <w:rsid w:val="008541C2"/>
    <w:rsid w:val="008545D2"/>
    <w:rsid w:val="008547FE"/>
    <w:rsid w:val="00854EEC"/>
    <w:rsid w:val="00855D07"/>
    <w:rsid w:val="00855FBA"/>
    <w:rsid w:val="00856879"/>
    <w:rsid w:val="00857B95"/>
    <w:rsid w:val="00860302"/>
    <w:rsid w:val="00861DA5"/>
    <w:rsid w:val="00864CA3"/>
    <w:rsid w:val="00864CBD"/>
    <w:rsid w:val="00865507"/>
    <w:rsid w:val="00866219"/>
    <w:rsid w:val="0087107F"/>
    <w:rsid w:val="00871EF1"/>
    <w:rsid w:val="00872B60"/>
    <w:rsid w:val="0087340F"/>
    <w:rsid w:val="0087398D"/>
    <w:rsid w:val="00876578"/>
    <w:rsid w:val="00880BB2"/>
    <w:rsid w:val="00881B4C"/>
    <w:rsid w:val="00881C2D"/>
    <w:rsid w:val="008841C0"/>
    <w:rsid w:val="00892C99"/>
    <w:rsid w:val="0089420F"/>
    <w:rsid w:val="008945E9"/>
    <w:rsid w:val="008967E5"/>
    <w:rsid w:val="008A026B"/>
    <w:rsid w:val="008A1967"/>
    <w:rsid w:val="008A2404"/>
    <w:rsid w:val="008A3054"/>
    <w:rsid w:val="008A34A6"/>
    <w:rsid w:val="008A61DC"/>
    <w:rsid w:val="008A66CB"/>
    <w:rsid w:val="008A6D80"/>
    <w:rsid w:val="008B1D26"/>
    <w:rsid w:val="008B1FF1"/>
    <w:rsid w:val="008B21D2"/>
    <w:rsid w:val="008B52B0"/>
    <w:rsid w:val="008C0262"/>
    <w:rsid w:val="008C0591"/>
    <w:rsid w:val="008C0BA1"/>
    <w:rsid w:val="008C1734"/>
    <w:rsid w:val="008C1D98"/>
    <w:rsid w:val="008C28FA"/>
    <w:rsid w:val="008C3797"/>
    <w:rsid w:val="008C4BC0"/>
    <w:rsid w:val="008C4C4C"/>
    <w:rsid w:val="008C6B3E"/>
    <w:rsid w:val="008D36EA"/>
    <w:rsid w:val="008D5829"/>
    <w:rsid w:val="008D654E"/>
    <w:rsid w:val="008D674A"/>
    <w:rsid w:val="008D6E97"/>
    <w:rsid w:val="008E0CEF"/>
    <w:rsid w:val="008E0F43"/>
    <w:rsid w:val="008E77D2"/>
    <w:rsid w:val="008F1941"/>
    <w:rsid w:val="008F21F8"/>
    <w:rsid w:val="008F2613"/>
    <w:rsid w:val="008F263B"/>
    <w:rsid w:val="008F6697"/>
    <w:rsid w:val="008F7DFC"/>
    <w:rsid w:val="00901614"/>
    <w:rsid w:val="00901FF8"/>
    <w:rsid w:val="00903097"/>
    <w:rsid w:val="00903E0B"/>
    <w:rsid w:val="00904A88"/>
    <w:rsid w:val="00910F71"/>
    <w:rsid w:val="00915EE9"/>
    <w:rsid w:val="009169BE"/>
    <w:rsid w:val="009175A5"/>
    <w:rsid w:val="00917740"/>
    <w:rsid w:val="00921AF9"/>
    <w:rsid w:val="00921C24"/>
    <w:rsid w:val="00921D2A"/>
    <w:rsid w:val="00922A25"/>
    <w:rsid w:val="00924EB7"/>
    <w:rsid w:val="00925208"/>
    <w:rsid w:val="00925562"/>
    <w:rsid w:val="009256A7"/>
    <w:rsid w:val="00925B2E"/>
    <w:rsid w:val="009312FD"/>
    <w:rsid w:val="00932F49"/>
    <w:rsid w:val="009345F2"/>
    <w:rsid w:val="009350BD"/>
    <w:rsid w:val="00937040"/>
    <w:rsid w:val="00937D07"/>
    <w:rsid w:val="009409FD"/>
    <w:rsid w:val="00940B12"/>
    <w:rsid w:val="009430A6"/>
    <w:rsid w:val="0094491F"/>
    <w:rsid w:val="00946BC2"/>
    <w:rsid w:val="009517F7"/>
    <w:rsid w:val="009527FF"/>
    <w:rsid w:val="00952C10"/>
    <w:rsid w:val="00954077"/>
    <w:rsid w:val="00954B55"/>
    <w:rsid w:val="009556E3"/>
    <w:rsid w:val="0095736F"/>
    <w:rsid w:val="0095780F"/>
    <w:rsid w:val="009606BC"/>
    <w:rsid w:val="009619CC"/>
    <w:rsid w:val="0096233B"/>
    <w:rsid w:val="00964106"/>
    <w:rsid w:val="009646BC"/>
    <w:rsid w:val="009670F7"/>
    <w:rsid w:val="00970AC0"/>
    <w:rsid w:val="00977448"/>
    <w:rsid w:val="00981831"/>
    <w:rsid w:val="00981FF5"/>
    <w:rsid w:val="00982EA1"/>
    <w:rsid w:val="009836D5"/>
    <w:rsid w:val="00983B02"/>
    <w:rsid w:val="009840F0"/>
    <w:rsid w:val="00984C92"/>
    <w:rsid w:val="00986279"/>
    <w:rsid w:val="00986ED8"/>
    <w:rsid w:val="0098759C"/>
    <w:rsid w:val="00992586"/>
    <w:rsid w:val="00993CF6"/>
    <w:rsid w:val="00993FB4"/>
    <w:rsid w:val="00995B8F"/>
    <w:rsid w:val="00996826"/>
    <w:rsid w:val="00997206"/>
    <w:rsid w:val="00997506"/>
    <w:rsid w:val="009A188A"/>
    <w:rsid w:val="009A1B44"/>
    <w:rsid w:val="009A1E9B"/>
    <w:rsid w:val="009A23D3"/>
    <w:rsid w:val="009A24CC"/>
    <w:rsid w:val="009A2F65"/>
    <w:rsid w:val="009A3573"/>
    <w:rsid w:val="009A35D3"/>
    <w:rsid w:val="009A444E"/>
    <w:rsid w:val="009A465A"/>
    <w:rsid w:val="009A6877"/>
    <w:rsid w:val="009A6F6E"/>
    <w:rsid w:val="009B520B"/>
    <w:rsid w:val="009B605D"/>
    <w:rsid w:val="009C150D"/>
    <w:rsid w:val="009C2F8C"/>
    <w:rsid w:val="009C3762"/>
    <w:rsid w:val="009C440C"/>
    <w:rsid w:val="009C4ADB"/>
    <w:rsid w:val="009C693F"/>
    <w:rsid w:val="009C7A97"/>
    <w:rsid w:val="009D1AD3"/>
    <w:rsid w:val="009D58BC"/>
    <w:rsid w:val="009D7D45"/>
    <w:rsid w:val="009E1C10"/>
    <w:rsid w:val="009E1C30"/>
    <w:rsid w:val="009E6C1D"/>
    <w:rsid w:val="009E7DCA"/>
    <w:rsid w:val="009F3350"/>
    <w:rsid w:val="009F3C37"/>
    <w:rsid w:val="009F43E8"/>
    <w:rsid w:val="009F47AF"/>
    <w:rsid w:val="009F6513"/>
    <w:rsid w:val="009F781B"/>
    <w:rsid w:val="00A04995"/>
    <w:rsid w:val="00A04F42"/>
    <w:rsid w:val="00A05567"/>
    <w:rsid w:val="00A05DB4"/>
    <w:rsid w:val="00A1009B"/>
    <w:rsid w:val="00A10AF9"/>
    <w:rsid w:val="00A12149"/>
    <w:rsid w:val="00A12C6F"/>
    <w:rsid w:val="00A150CF"/>
    <w:rsid w:val="00A1562D"/>
    <w:rsid w:val="00A1574F"/>
    <w:rsid w:val="00A16599"/>
    <w:rsid w:val="00A1729B"/>
    <w:rsid w:val="00A17A35"/>
    <w:rsid w:val="00A21544"/>
    <w:rsid w:val="00A2232B"/>
    <w:rsid w:val="00A23142"/>
    <w:rsid w:val="00A2319D"/>
    <w:rsid w:val="00A23ACD"/>
    <w:rsid w:val="00A2784E"/>
    <w:rsid w:val="00A34DE1"/>
    <w:rsid w:val="00A35436"/>
    <w:rsid w:val="00A40D1B"/>
    <w:rsid w:val="00A45623"/>
    <w:rsid w:val="00A50185"/>
    <w:rsid w:val="00A520F3"/>
    <w:rsid w:val="00A54710"/>
    <w:rsid w:val="00A57556"/>
    <w:rsid w:val="00A60374"/>
    <w:rsid w:val="00A64FD4"/>
    <w:rsid w:val="00A6509F"/>
    <w:rsid w:val="00A657F2"/>
    <w:rsid w:val="00A66D26"/>
    <w:rsid w:val="00A679EE"/>
    <w:rsid w:val="00A67F5A"/>
    <w:rsid w:val="00A70277"/>
    <w:rsid w:val="00A71A4F"/>
    <w:rsid w:val="00A728E0"/>
    <w:rsid w:val="00A73558"/>
    <w:rsid w:val="00A73906"/>
    <w:rsid w:val="00A745F4"/>
    <w:rsid w:val="00A75200"/>
    <w:rsid w:val="00A77AFF"/>
    <w:rsid w:val="00A805D3"/>
    <w:rsid w:val="00A815D4"/>
    <w:rsid w:val="00A815FC"/>
    <w:rsid w:val="00A81626"/>
    <w:rsid w:val="00A8163F"/>
    <w:rsid w:val="00A82490"/>
    <w:rsid w:val="00A8379D"/>
    <w:rsid w:val="00A839D3"/>
    <w:rsid w:val="00A8774B"/>
    <w:rsid w:val="00A92300"/>
    <w:rsid w:val="00A92DCA"/>
    <w:rsid w:val="00A940A7"/>
    <w:rsid w:val="00A97BDD"/>
    <w:rsid w:val="00AA20C9"/>
    <w:rsid w:val="00AA3482"/>
    <w:rsid w:val="00AA42B9"/>
    <w:rsid w:val="00AA4FF5"/>
    <w:rsid w:val="00AA52C0"/>
    <w:rsid w:val="00AA6308"/>
    <w:rsid w:val="00AA641B"/>
    <w:rsid w:val="00AA64E1"/>
    <w:rsid w:val="00AB1538"/>
    <w:rsid w:val="00AB1676"/>
    <w:rsid w:val="00AB3588"/>
    <w:rsid w:val="00AB36BC"/>
    <w:rsid w:val="00AB41E2"/>
    <w:rsid w:val="00AB4334"/>
    <w:rsid w:val="00AB4717"/>
    <w:rsid w:val="00AB472D"/>
    <w:rsid w:val="00AB52B2"/>
    <w:rsid w:val="00AB7C70"/>
    <w:rsid w:val="00AC1C37"/>
    <w:rsid w:val="00AC347D"/>
    <w:rsid w:val="00AC3BB4"/>
    <w:rsid w:val="00AC4313"/>
    <w:rsid w:val="00AC4856"/>
    <w:rsid w:val="00AC608B"/>
    <w:rsid w:val="00AC6360"/>
    <w:rsid w:val="00AC668D"/>
    <w:rsid w:val="00AC75EB"/>
    <w:rsid w:val="00AC7A43"/>
    <w:rsid w:val="00AC7CBD"/>
    <w:rsid w:val="00AD176D"/>
    <w:rsid w:val="00AD2624"/>
    <w:rsid w:val="00AD3595"/>
    <w:rsid w:val="00AD4A63"/>
    <w:rsid w:val="00AD56D3"/>
    <w:rsid w:val="00AD6040"/>
    <w:rsid w:val="00AD7F5D"/>
    <w:rsid w:val="00AE034E"/>
    <w:rsid w:val="00AE177D"/>
    <w:rsid w:val="00AE26EF"/>
    <w:rsid w:val="00AE2D66"/>
    <w:rsid w:val="00AE31F4"/>
    <w:rsid w:val="00AE3493"/>
    <w:rsid w:val="00AE6B23"/>
    <w:rsid w:val="00AE7089"/>
    <w:rsid w:val="00AE7E2A"/>
    <w:rsid w:val="00AF07B5"/>
    <w:rsid w:val="00AF165A"/>
    <w:rsid w:val="00AF4671"/>
    <w:rsid w:val="00AF4E00"/>
    <w:rsid w:val="00AF656C"/>
    <w:rsid w:val="00AF6C47"/>
    <w:rsid w:val="00B02980"/>
    <w:rsid w:val="00B04163"/>
    <w:rsid w:val="00B0469F"/>
    <w:rsid w:val="00B06B38"/>
    <w:rsid w:val="00B12486"/>
    <w:rsid w:val="00B13BCC"/>
    <w:rsid w:val="00B1411C"/>
    <w:rsid w:val="00B1541C"/>
    <w:rsid w:val="00B16B16"/>
    <w:rsid w:val="00B17C25"/>
    <w:rsid w:val="00B21652"/>
    <w:rsid w:val="00B22FAE"/>
    <w:rsid w:val="00B23D32"/>
    <w:rsid w:val="00B27B09"/>
    <w:rsid w:val="00B27CB7"/>
    <w:rsid w:val="00B308D4"/>
    <w:rsid w:val="00B30FB7"/>
    <w:rsid w:val="00B32193"/>
    <w:rsid w:val="00B3361B"/>
    <w:rsid w:val="00B3422C"/>
    <w:rsid w:val="00B37D8A"/>
    <w:rsid w:val="00B425FD"/>
    <w:rsid w:val="00B429AB"/>
    <w:rsid w:val="00B42EBF"/>
    <w:rsid w:val="00B42F17"/>
    <w:rsid w:val="00B43A17"/>
    <w:rsid w:val="00B4465E"/>
    <w:rsid w:val="00B47323"/>
    <w:rsid w:val="00B559E9"/>
    <w:rsid w:val="00B55E7F"/>
    <w:rsid w:val="00B57418"/>
    <w:rsid w:val="00B57EF5"/>
    <w:rsid w:val="00B60DB9"/>
    <w:rsid w:val="00B6114C"/>
    <w:rsid w:val="00B63512"/>
    <w:rsid w:val="00B6438D"/>
    <w:rsid w:val="00B711F3"/>
    <w:rsid w:val="00B7172D"/>
    <w:rsid w:val="00B71AEF"/>
    <w:rsid w:val="00B71BAD"/>
    <w:rsid w:val="00B74FC6"/>
    <w:rsid w:val="00B75876"/>
    <w:rsid w:val="00B75BD7"/>
    <w:rsid w:val="00B805A4"/>
    <w:rsid w:val="00B8112F"/>
    <w:rsid w:val="00B828C9"/>
    <w:rsid w:val="00B851C8"/>
    <w:rsid w:val="00B866D5"/>
    <w:rsid w:val="00B870DC"/>
    <w:rsid w:val="00B903BF"/>
    <w:rsid w:val="00B9160E"/>
    <w:rsid w:val="00B94DEA"/>
    <w:rsid w:val="00B94EF9"/>
    <w:rsid w:val="00B96867"/>
    <w:rsid w:val="00BA0B6C"/>
    <w:rsid w:val="00BA1A79"/>
    <w:rsid w:val="00BA5685"/>
    <w:rsid w:val="00BA608A"/>
    <w:rsid w:val="00BA69F9"/>
    <w:rsid w:val="00BA79B8"/>
    <w:rsid w:val="00BB4ECF"/>
    <w:rsid w:val="00BB5A07"/>
    <w:rsid w:val="00BB6C01"/>
    <w:rsid w:val="00BB7221"/>
    <w:rsid w:val="00BB7BE0"/>
    <w:rsid w:val="00BB7DC9"/>
    <w:rsid w:val="00BC22C1"/>
    <w:rsid w:val="00BC401C"/>
    <w:rsid w:val="00BC4D6C"/>
    <w:rsid w:val="00BD072D"/>
    <w:rsid w:val="00BD0C3C"/>
    <w:rsid w:val="00BD3214"/>
    <w:rsid w:val="00BD3503"/>
    <w:rsid w:val="00BD3B4E"/>
    <w:rsid w:val="00BD5970"/>
    <w:rsid w:val="00BE12F7"/>
    <w:rsid w:val="00BE14DB"/>
    <w:rsid w:val="00BE34FD"/>
    <w:rsid w:val="00BE5080"/>
    <w:rsid w:val="00BE6078"/>
    <w:rsid w:val="00BF02AE"/>
    <w:rsid w:val="00BF1E56"/>
    <w:rsid w:val="00BF2011"/>
    <w:rsid w:val="00BF3128"/>
    <w:rsid w:val="00BF3425"/>
    <w:rsid w:val="00BF371D"/>
    <w:rsid w:val="00BF3E90"/>
    <w:rsid w:val="00BF441C"/>
    <w:rsid w:val="00C023C6"/>
    <w:rsid w:val="00C03A42"/>
    <w:rsid w:val="00C04511"/>
    <w:rsid w:val="00C052ED"/>
    <w:rsid w:val="00C05FE3"/>
    <w:rsid w:val="00C063A3"/>
    <w:rsid w:val="00C06707"/>
    <w:rsid w:val="00C06ADE"/>
    <w:rsid w:val="00C10A49"/>
    <w:rsid w:val="00C13796"/>
    <w:rsid w:val="00C14388"/>
    <w:rsid w:val="00C14AC0"/>
    <w:rsid w:val="00C15C84"/>
    <w:rsid w:val="00C16392"/>
    <w:rsid w:val="00C16B4E"/>
    <w:rsid w:val="00C227B2"/>
    <w:rsid w:val="00C2342D"/>
    <w:rsid w:val="00C23E46"/>
    <w:rsid w:val="00C25E68"/>
    <w:rsid w:val="00C279A2"/>
    <w:rsid w:val="00C30C1E"/>
    <w:rsid w:val="00C3312E"/>
    <w:rsid w:val="00C33CA3"/>
    <w:rsid w:val="00C3445F"/>
    <w:rsid w:val="00C37412"/>
    <w:rsid w:val="00C4067F"/>
    <w:rsid w:val="00C407A3"/>
    <w:rsid w:val="00C4159D"/>
    <w:rsid w:val="00C41C86"/>
    <w:rsid w:val="00C445F5"/>
    <w:rsid w:val="00C44922"/>
    <w:rsid w:val="00C45D93"/>
    <w:rsid w:val="00C46FB8"/>
    <w:rsid w:val="00C47B41"/>
    <w:rsid w:val="00C500B9"/>
    <w:rsid w:val="00C50907"/>
    <w:rsid w:val="00C51100"/>
    <w:rsid w:val="00C51266"/>
    <w:rsid w:val="00C51E95"/>
    <w:rsid w:val="00C55437"/>
    <w:rsid w:val="00C55C73"/>
    <w:rsid w:val="00C55E04"/>
    <w:rsid w:val="00C5610B"/>
    <w:rsid w:val="00C57504"/>
    <w:rsid w:val="00C604E2"/>
    <w:rsid w:val="00C63A48"/>
    <w:rsid w:val="00C63E43"/>
    <w:rsid w:val="00C65A82"/>
    <w:rsid w:val="00C66ACE"/>
    <w:rsid w:val="00C66C66"/>
    <w:rsid w:val="00C70CB5"/>
    <w:rsid w:val="00C728F8"/>
    <w:rsid w:val="00C75388"/>
    <w:rsid w:val="00C76100"/>
    <w:rsid w:val="00C771E9"/>
    <w:rsid w:val="00C775F3"/>
    <w:rsid w:val="00C80EFB"/>
    <w:rsid w:val="00C80FC1"/>
    <w:rsid w:val="00C827CE"/>
    <w:rsid w:val="00C82F3F"/>
    <w:rsid w:val="00C83FD8"/>
    <w:rsid w:val="00C84050"/>
    <w:rsid w:val="00C850DB"/>
    <w:rsid w:val="00C8538E"/>
    <w:rsid w:val="00C8567D"/>
    <w:rsid w:val="00C874E8"/>
    <w:rsid w:val="00C878CC"/>
    <w:rsid w:val="00C9054A"/>
    <w:rsid w:val="00C90DF9"/>
    <w:rsid w:val="00C92C41"/>
    <w:rsid w:val="00C93AE5"/>
    <w:rsid w:val="00C93FAE"/>
    <w:rsid w:val="00C95119"/>
    <w:rsid w:val="00C97CD2"/>
    <w:rsid w:val="00CA06EB"/>
    <w:rsid w:val="00CA0DA3"/>
    <w:rsid w:val="00CA16F9"/>
    <w:rsid w:val="00CA242B"/>
    <w:rsid w:val="00CA25F6"/>
    <w:rsid w:val="00CA2BF1"/>
    <w:rsid w:val="00CA2C13"/>
    <w:rsid w:val="00CA32B9"/>
    <w:rsid w:val="00CA583D"/>
    <w:rsid w:val="00CA64E5"/>
    <w:rsid w:val="00CB0108"/>
    <w:rsid w:val="00CB17EB"/>
    <w:rsid w:val="00CB235B"/>
    <w:rsid w:val="00CB2546"/>
    <w:rsid w:val="00CB29E3"/>
    <w:rsid w:val="00CB367C"/>
    <w:rsid w:val="00CB5CFA"/>
    <w:rsid w:val="00CC3494"/>
    <w:rsid w:val="00CC3D62"/>
    <w:rsid w:val="00CC7777"/>
    <w:rsid w:val="00CD1121"/>
    <w:rsid w:val="00CD183D"/>
    <w:rsid w:val="00CD1D6E"/>
    <w:rsid w:val="00CD5951"/>
    <w:rsid w:val="00CD7DF2"/>
    <w:rsid w:val="00CE09F3"/>
    <w:rsid w:val="00CE0CF4"/>
    <w:rsid w:val="00CE1C9B"/>
    <w:rsid w:val="00CE59D7"/>
    <w:rsid w:val="00CE655C"/>
    <w:rsid w:val="00CE7A38"/>
    <w:rsid w:val="00CF03AE"/>
    <w:rsid w:val="00CF1DCF"/>
    <w:rsid w:val="00CF20C6"/>
    <w:rsid w:val="00CF2E9C"/>
    <w:rsid w:val="00CF371B"/>
    <w:rsid w:val="00CF44FD"/>
    <w:rsid w:val="00D0045A"/>
    <w:rsid w:val="00D01EFE"/>
    <w:rsid w:val="00D02566"/>
    <w:rsid w:val="00D02EF6"/>
    <w:rsid w:val="00D052DC"/>
    <w:rsid w:val="00D0565B"/>
    <w:rsid w:val="00D05C1F"/>
    <w:rsid w:val="00D06311"/>
    <w:rsid w:val="00D0657F"/>
    <w:rsid w:val="00D065B1"/>
    <w:rsid w:val="00D101C1"/>
    <w:rsid w:val="00D109B0"/>
    <w:rsid w:val="00D116AF"/>
    <w:rsid w:val="00D11CFD"/>
    <w:rsid w:val="00D124B0"/>
    <w:rsid w:val="00D167C8"/>
    <w:rsid w:val="00D2016E"/>
    <w:rsid w:val="00D2174F"/>
    <w:rsid w:val="00D23FB5"/>
    <w:rsid w:val="00D264AB"/>
    <w:rsid w:val="00D265A6"/>
    <w:rsid w:val="00D278A8"/>
    <w:rsid w:val="00D31B48"/>
    <w:rsid w:val="00D32753"/>
    <w:rsid w:val="00D3365D"/>
    <w:rsid w:val="00D340D5"/>
    <w:rsid w:val="00D3460F"/>
    <w:rsid w:val="00D357E3"/>
    <w:rsid w:val="00D37ADE"/>
    <w:rsid w:val="00D40351"/>
    <w:rsid w:val="00D4061B"/>
    <w:rsid w:val="00D4119C"/>
    <w:rsid w:val="00D41DC4"/>
    <w:rsid w:val="00D457A2"/>
    <w:rsid w:val="00D457D8"/>
    <w:rsid w:val="00D47DF1"/>
    <w:rsid w:val="00D47E2A"/>
    <w:rsid w:val="00D519C7"/>
    <w:rsid w:val="00D5384C"/>
    <w:rsid w:val="00D55A6A"/>
    <w:rsid w:val="00D609A2"/>
    <w:rsid w:val="00D61022"/>
    <w:rsid w:val="00D612AC"/>
    <w:rsid w:val="00D62736"/>
    <w:rsid w:val="00D62C7A"/>
    <w:rsid w:val="00D634CB"/>
    <w:rsid w:val="00D63C68"/>
    <w:rsid w:val="00D65BE8"/>
    <w:rsid w:val="00D665C0"/>
    <w:rsid w:val="00D668B1"/>
    <w:rsid w:val="00D70321"/>
    <w:rsid w:val="00D72DCA"/>
    <w:rsid w:val="00D741ED"/>
    <w:rsid w:val="00D75E8F"/>
    <w:rsid w:val="00D7666E"/>
    <w:rsid w:val="00D76BC8"/>
    <w:rsid w:val="00D80A1B"/>
    <w:rsid w:val="00D80BDF"/>
    <w:rsid w:val="00D84416"/>
    <w:rsid w:val="00D8500A"/>
    <w:rsid w:val="00D859F1"/>
    <w:rsid w:val="00D85ECA"/>
    <w:rsid w:val="00D86779"/>
    <w:rsid w:val="00D86BD7"/>
    <w:rsid w:val="00D872DF"/>
    <w:rsid w:val="00D87723"/>
    <w:rsid w:val="00D8786F"/>
    <w:rsid w:val="00D949C5"/>
    <w:rsid w:val="00D9540F"/>
    <w:rsid w:val="00D95E3B"/>
    <w:rsid w:val="00D97277"/>
    <w:rsid w:val="00D9759C"/>
    <w:rsid w:val="00D97CE1"/>
    <w:rsid w:val="00DA297E"/>
    <w:rsid w:val="00DA4F36"/>
    <w:rsid w:val="00DA59B2"/>
    <w:rsid w:val="00DA6CAD"/>
    <w:rsid w:val="00DB0694"/>
    <w:rsid w:val="00DB4A0E"/>
    <w:rsid w:val="00DB6CA0"/>
    <w:rsid w:val="00DB6D23"/>
    <w:rsid w:val="00DC42B9"/>
    <w:rsid w:val="00DC4621"/>
    <w:rsid w:val="00DC5D85"/>
    <w:rsid w:val="00DC605E"/>
    <w:rsid w:val="00DC6E50"/>
    <w:rsid w:val="00DC7682"/>
    <w:rsid w:val="00DD05A1"/>
    <w:rsid w:val="00DD210C"/>
    <w:rsid w:val="00DD3D0E"/>
    <w:rsid w:val="00DE018A"/>
    <w:rsid w:val="00DE11FD"/>
    <w:rsid w:val="00DE2BB0"/>
    <w:rsid w:val="00DE2FA9"/>
    <w:rsid w:val="00DE3DD8"/>
    <w:rsid w:val="00DE3E96"/>
    <w:rsid w:val="00DE4628"/>
    <w:rsid w:val="00DE5185"/>
    <w:rsid w:val="00DE7054"/>
    <w:rsid w:val="00DF0B70"/>
    <w:rsid w:val="00DF1855"/>
    <w:rsid w:val="00DF1EF0"/>
    <w:rsid w:val="00DF2156"/>
    <w:rsid w:val="00DF2A86"/>
    <w:rsid w:val="00DF2D61"/>
    <w:rsid w:val="00DF6185"/>
    <w:rsid w:val="00DF6575"/>
    <w:rsid w:val="00E002F3"/>
    <w:rsid w:val="00E02305"/>
    <w:rsid w:val="00E045D8"/>
    <w:rsid w:val="00E04C6C"/>
    <w:rsid w:val="00E059A3"/>
    <w:rsid w:val="00E07F72"/>
    <w:rsid w:val="00E12A9F"/>
    <w:rsid w:val="00E1457B"/>
    <w:rsid w:val="00E154E5"/>
    <w:rsid w:val="00E17883"/>
    <w:rsid w:val="00E21EC1"/>
    <w:rsid w:val="00E24D4E"/>
    <w:rsid w:val="00E26F92"/>
    <w:rsid w:val="00E279C5"/>
    <w:rsid w:val="00E301E8"/>
    <w:rsid w:val="00E319F1"/>
    <w:rsid w:val="00E329DA"/>
    <w:rsid w:val="00E32BBD"/>
    <w:rsid w:val="00E347B9"/>
    <w:rsid w:val="00E416C6"/>
    <w:rsid w:val="00E42E80"/>
    <w:rsid w:val="00E444BA"/>
    <w:rsid w:val="00E46C7D"/>
    <w:rsid w:val="00E47732"/>
    <w:rsid w:val="00E4792A"/>
    <w:rsid w:val="00E521B5"/>
    <w:rsid w:val="00E53F31"/>
    <w:rsid w:val="00E571A0"/>
    <w:rsid w:val="00E62551"/>
    <w:rsid w:val="00E62C47"/>
    <w:rsid w:val="00E63CAA"/>
    <w:rsid w:val="00E6410F"/>
    <w:rsid w:val="00E64249"/>
    <w:rsid w:val="00E64C5E"/>
    <w:rsid w:val="00E65BE1"/>
    <w:rsid w:val="00E65E97"/>
    <w:rsid w:val="00E6638B"/>
    <w:rsid w:val="00E67D6A"/>
    <w:rsid w:val="00E701E1"/>
    <w:rsid w:val="00E711CE"/>
    <w:rsid w:val="00E732C2"/>
    <w:rsid w:val="00E76CB1"/>
    <w:rsid w:val="00E80369"/>
    <w:rsid w:val="00E8236A"/>
    <w:rsid w:val="00E83D5C"/>
    <w:rsid w:val="00E860E5"/>
    <w:rsid w:val="00E86DBF"/>
    <w:rsid w:val="00E8774C"/>
    <w:rsid w:val="00E91297"/>
    <w:rsid w:val="00E95F4D"/>
    <w:rsid w:val="00E9664C"/>
    <w:rsid w:val="00EA1D97"/>
    <w:rsid w:val="00EA1E99"/>
    <w:rsid w:val="00EA2018"/>
    <w:rsid w:val="00EA2784"/>
    <w:rsid w:val="00EA45B8"/>
    <w:rsid w:val="00EA5556"/>
    <w:rsid w:val="00EA6D86"/>
    <w:rsid w:val="00EB59DB"/>
    <w:rsid w:val="00EB6963"/>
    <w:rsid w:val="00EB7589"/>
    <w:rsid w:val="00EC137C"/>
    <w:rsid w:val="00EC2C02"/>
    <w:rsid w:val="00EC547F"/>
    <w:rsid w:val="00EC58F7"/>
    <w:rsid w:val="00EC596D"/>
    <w:rsid w:val="00EC5C72"/>
    <w:rsid w:val="00EC5D15"/>
    <w:rsid w:val="00ED0130"/>
    <w:rsid w:val="00ED1CDE"/>
    <w:rsid w:val="00ED5669"/>
    <w:rsid w:val="00ED5EBE"/>
    <w:rsid w:val="00ED643E"/>
    <w:rsid w:val="00EE029B"/>
    <w:rsid w:val="00EE51B3"/>
    <w:rsid w:val="00EF2C18"/>
    <w:rsid w:val="00EF4C67"/>
    <w:rsid w:val="00EF4D88"/>
    <w:rsid w:val="00EF5FCC"/>
    <w:rsid w:val="00EF6A16"/>
    <w:rsid w:val="00EF79FF"/>
    <w:rsid w:val="00EF7AA2"/>
    <w:rsid w:val="00EF7C41"/>
    <w:rsid w:val="00EF7E3B"/>
    <w:rsid w:val="00F0106C"/>
    <w:rsid w:val="00F0112C"/>
    <w:rsid w:val="00F03959"/>
    <w:rsid w:val="00F03BD6"/>
    <w:rsid w:val="00F05128"/>
    <w:rsid w:val="00F05527"/>
    <w:rsid w:val="00F106C6"/>
    <w:rsid w:val="00F10797"/>
    <w:rsid w:val="00F1170B"/>
    <w:rsid w:val="00F1397D"/>
    <w:rsid w:val="00F142D2"/>
    <w:rsid w:val="00F15ABE"/>
    <w:rsid w:val="00F15B2B"/>
    <w:rsid w:val="00F15F9B"/>
    <w:rsid w:val="00F1680D"/>
    <w:rsid w:val="00F16860"/>
    <w:rsid w:val="00F226C8"/>
    <w:rsid w:val="00F25021"/>
    <w:rsid w:val="00F25C41"/>
    <w:rsid w:val="00F27732"/>
    <w:rsid w:val="00F31590"/>
    <w:rsid w:val="00F33269"/>
    <w:rsid w:val="00F33EA9"/>
    <w:rsid w:val="00F340D9"/>
    <w:rsid w:val="00F34344"/>
    <w:rsid w:val="00F34D96"/>
    <w:rsid w:val="00F357A0"/>
    <w:rsid w:val="00F35BA7"/>
    <w:rsid w:val="00F35FF4"/>
    <w:rsid w:val="00F4091D"/>
    <w:rsid w:val="00F40B70"/>
    <w:rsid w:val="00F437EE"/>
    <w:rsid w:val="00F43983"/>
    <w:rsid w:val="00F44566"/>
    <w:rsid w:val="00F47BFE"/>
    <w:rsid w:val="00F47C35"/>
    <w:rsid w:val="00F502B8"/>
    <w:rsid w:val="00F5165D"/>
    <w:rsid w:val="00F519DC"/>
    <w:rsid w:val="00F530EE"/>
    <w:rsid w:val="00F53A2C"/>
    <w:rsid w:val="00F54397"/>
    <w:rsid w:val="00F543EF"/>
    <w:rsid w:val="00F54550"/>
    <w:rsid w:val="00F54EA2"/>
    <w:rsid w:val="00F57AFC"/>
    <w:rsid w:val="00F63B6D"/>
    <w:rsid w:val="00F64BE6"/>
    <w:rsid w:val="00F65813"/>
    <w:rsid w:val="00F65DF3"/>
    <w:rsid w:val="00F67943"/>
    <w:rsid w:val="00F707A6"/>
    <w:rsid w:val="00F714A2"/>
    <w:rsid w:val="00F7165D"/>
    <w:rsid w:val="00F71ADA"/>
    <w:rsid w:val="00F73161"/>
    <w:rsid w:val="00F73565"/>
    <w:rsid w:val="00F743E7"/>
    <w:rsid w:val="00F7628C"/>
    <w:rsid w:val="00F76502"/>
    <w:rsid w:val="00F772B8"/>
    <w:rsid w:val="00F773F8"/>
    <w:rsid w:val="00F817FA"/>
    <w:rsid w:val="00F83173"/>
    <w:rsid w:val="00F85881"/>
    <w:rsid w:val="00F85C62"/>
    <w:rsid w:val="00F869DE"/>
    <w:rsid w:val="00F8797C"/>
    <w:rsid w:val="00F87B6D"/>
    <w:rsid w:val="00F90C0A"/>
    <w:rsid w:val="00F928C5"/>
    <w:rsid w:val="00F92A6E"/>
    <w:rsid w:val="00F940D8"/>
    <w:rsid w:val="00F96A75"/>
    <w:rsid w:val="00F96B61"/>
    <w:rsid w:val="00F97662"/>
    <w:rsid w:val="00FA0095"/>
    <w:rsid w:val="00FA0122"/>
    <w:rsid w:val="00FA0A57"/>
    <w:rsid w:val="00FA7C02"/>
    <w:rsid w:val="00FB501E"/>
    <w:rsid w:val="00FB63C1"/>
    <w:rsid w:val="00FB758C"/>
    <w:rsid w:val="00FC0FF9"/>
    <w:rsid w:val="00FC101E"/>
    <w:rsid w:val="00FC3753"/>
    <w:rsid w:val="00FC48CD"/>
    <w:rsid w:val="00FC7882"/>
    <w:rsid w:val="00FD00A4"/>
    <w:rsid w:val="00FD0346"/>
    <w:rsid w:val="00FD0567"/>
    <w:rsid w:val="00FD0D65"/>
    <w:rsid w:val="00FD105F"/>
    <w:rsid w:val="00FD26D3"/>
    <w:rsid w:val="00FD2EAF"/>
    <w:rsid w:val="00FD529E"/>
    <w:rsid w:val="00FD59FC"/>
    <w:rsid w:val="00FD712A"/>
    <w:rsid w:val="00FE04D8"/>
    <w:rsid w:val="00FE09A1"/>
    <w:rsid w:val="00FE1AF4"/>
    <w:rsid w:val="00FE21B7"/>
    <w:rsid w:val="00FE537E"/>
    <w:rsid w:val="00FE582C"/>
    <w:rsid w:val="00FE72FB"/>
    <w:rsid w:val="00FF0DB8"/>
    <w:rsid w:val="00FF0F15"/>
    <w:rsid w:val="00FF108E"/>
    <w:rsid w:val="00FF2A50"/>
    <w:rsid w:val="00FF3205"/>
    <w:rsid w:val="00FF5F40"/>
    <w:rsid w:val="00FF643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9AEAE3-D37B-4628-B801-0F04FB6B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rsid w:val="008C1D98"/>
    <w:rPr>
      <w:rFonts w:cs="Times New Roman"/>
      <w:sz w:val="16"/>
    </w:rPr>
  </w:style>
  <w:style w:type="paragraph" w:styleId="Komentarotekstas">
    <w:name w:val="annotation text"/>
    <w:basedOn w:val="prastasis"/>
    <w:link w:val="KomentarotekstasDiagrama"/>
    <w:uiPriority w:val="99"/>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paragraph" w:customStyle="1" w:styleId="Default">
    <w:name w:val="Default"/>
    <w:rsid w:val="001013EA"/>
    <w:pPr>
      <w:autoSpaceDE w:val="0"/>
      <w:autoSpaceDN w:val="0"/>
      <w:adjustRightInd w:val="0"/>
      <w:spacing w:after="0" w:line="240" w:lineRule="auto"/>
    </w:pPr>
    <w:rPr>
      <w:rFonts w:ascii="EUAlbertina" w:hAnsi="EUAlbertina" w:cs="EUAlbertina"/>
      <w:color w:val="000000"/>
      <w:sz w:val="24"/>
      <w:szCs w:val="24"/>
    </w:rPr>
  </w:style>
  <w:style w:type="character" w:styleId="Emfaz">
    <w:name w:val="Emphasis"/>
    <w:basedOn w:val="Numatytasispastraiposriftas"/>
    <w:uiPriority w:val="20"/>
    <w:qFormat/>
    <w:rsid w:val="000367A6"/>
    <w:rPr>
      <w:i/>
      <w:iCs/>
    </w:rPr>
  </w:style>
  <w:style w:type="table" w:customStyle="1" w:styleId="Lentelstinklelis1">
    <w:name w:val="Lentelės tinklelis1"/>
    <w:basedOn w:val="prastojilentel"/>
    <w:next w:val="Lentelstinklelis"/>
    <w:uiPriority w:val="59"/>
    <w:rsid w:val="00F1170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AB7C7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B7C70"/>
    <w:rPr>
      <w:rFonts w:ascii="Times New Roman" w:hAnsi="Times New Roman" w:cs="Times New Roman"/>
      <w:sz w:val="20"/>
      <w:szCs w:val="20"/>
    </w:rPr>
  </w:style>
  <w:style w:type="character" w:styleId="Dokumentoinaosnumeris">
    <w:name w:val="endnote reference"/>
    <w:basedOn w:val="Numatytasispastraiposriftas"/>
    <w:uiPriority w:val="99"/>
    <w:semiHidden/>
    <w:unhideWhenUsed/>
    <w:rsid w:val="00AB7C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09101">
      <w:bodyDiv w:val="1"/>
      <w:marLeft w:val="0"/>
      <w:marRight w:val="0"/>
      <w:marTop w:val="0"/>
      <w:marBottom w:val="0"/>
      <w:divBdr>
        <w:top w:val="none" w:sz="0" w:space="0" w:color="auto"/>
        <w:left w:val="none" w:sz="0" w:space="0" w:color="auto"/>
        <w:bottom w:val="none" w:sz="0" w:space="0" w:color="auto"/>
        <w:right w:val="none" w:sz="0" w:space="0" w:color="auto"/>
      </w:divBdr>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166437433">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80480893">
      <w:bodyDiv w:val="1"/>
      <w:marLeft w:val="0"/>
      <w:marRight w:val="0"/>
      <w:marTop w:val="0"/>
      <w:marBottom w:val="0"/>
      <w:divBdr>
        <w:top w:val="none" w:sz="0" w:space="0" w:color="auto"/>
        <w:left w:val="none" w:sz="0" w:space="0" w:color="auto"/>
        <w:bottom w:val="none" w:sz="0" w:space="0" w:color="auto"/>
        <w:right w:val="none" w:sz="0" w:space="0" w:color="auto"/>
      </w:divBdr>
    </w:div>
    <w:div w:id="1608658995">
      <w:bodyDiv w:val="1"/>
      <w:marLeft w:val="0"/>
      <w:marRight w:val="0"/>
      <w:marTop w:val="0"/>
      <w:marBottom w:val="0"/>
      <w:divBdr>
        <w:top w:val="none" w:sz="0" w:space="0" w:color="auto"/>
        <w:left w:val="none" w:sz="0" w:space="0" w:color="auto"/>
        <w:bottom w:val="none" w:sz="0" w:space="0" w:color="auto"/>
        <w:right w:val="none" w:sz="0" w:space="0" w:color="auto"/>
      </w:divBdr>
      <w:divsChild>
        <w:div w:id="2100834436">
          <w:marLeft w:val="0"/>
          <w:marRight w:val="0"/>
          <w:marTop w:val="0"/>
          <w:marBottom w:val="0"/>
          <w:divBdr>
            <w:top w:val="none" w:sz="0" w:space="0" w:color="auto"/>
            <w:left w:val="none" w:sz="0" w:space="0" w:color="auto"/>
            <w:bottom w:val="none" w:sz="0" w:space="0" w:color="auto"/>
            <w:right w:val="none" w:sz="0" w:space="0" w:color="auto"/>
          </w:divBdr>
          <w:divsChild>
            <w:div w:id="912279964">
              <w:marLeft w:val="0"/>
              <w:marRight w:val="0"/>
              <w:marTop w:val="0"/>
              <w:marBottom w:val="0"/>
              <w:divBdr>
                <w:top w:val="none" w:sz="0" w:space="0" w:color="auto"/>
                <w:left w:val="none" w:sz="0" w:space="0" w:color="auto"/>
                <w:bottom w:val="none" w:sz="0" w:space="0" w:color="auto"/>
                <w:right w:val="none" w:sz="0" w:space="0" w:color="auto"/>
              </w:divBdr>
              <w:divsChild>
                <w:div w:id="1394817099">
                  <w:marLeft w:val="0"/>
                  <w:marRight w:val="0"/>
                  <w:marTop w:val="0"/>
                  <w:marBottom w:val="0"/>
                  <w:divBdr>
                    <w:top w:val="none" w:sz="0" w:space="0" w:color="auto"/>
                    <w:left w:val="none" w:sz="0" w:space="0" w:color="auto"/>
                    <w:bottom w:val="none" w:sz="0" w:space="0" w:color="auto"/>
                    <w:right w:val="none" w:sz="0" w:space="0" w:color="auto"/>
                  </w:divBdr>
                  <w:divsChild>
                    <w:div w:id="327444229">
                      <w:marLeft w:val="0"/>
                      <w:marRight w:val="0"/>
                      <w:marTop w:val="0"/>
                      <w:marBottom w:val="0"/>
                      <w:divBdr>
                        <w:top w:val="none" w:sz="0" w:space="0" w:color="auto"/>
                        <w:left w:val="none" w:sz="0" w:space="0" w:color="auto"/>
                        <w:bottom w:val="none" w:sz="0" w:space="0" w:color="auto"/>
                        <w:right w:val="none" w:sz="0" w:space="0" w:color="auto"/>
                      </w:divBdr>
                      <w:divsChild>
                        <w:div w:id="981541107">
                          <w:marLeft w:val="0"/>
                          <w:marRight w:val="0"/>
                          <w:marTop w:val="0"/>
                          <w:marBottom w:val="0"/>
                          <w:divBdr>
                            <w:top w:val="none" w:sz="0" w:space="0" w:color="auto"/>
                            <w:left w:val="none" w:sz="0" w:space="0" w:color="auto"/>
                            <w:bottom w:val="none" w:sz="0" w:space="0" w:color="auto"/>
                            <w:right w:val="none" w:sz="0" w:space="0" w:color="auto"/>
                          </w:divBdr>
                          <w:divsChild>
                            <w:div w:id="96489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regional_policy/lt/policy/cooperation/macro-regional-strategies/baltic-sea/library/" TargetMode="External"/><Relationship Id="rId13"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ec.europa.eu/regional_policy/lt/policy/cooperation/macro-regional-strategies/baltic-sea/library/" TargetMode="Externa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49336-E705-481E-B9A1-3B5E7CEAA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30224</Words>
  <Characters>17229</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47359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Gaidamavičienė Agnė</dc:creator>
  <cp:lastModifiedBy>Ivanauskienė Rasa</cp:lastModifiedBy>
  <cp:revision>2</cp:revision>
  <cp:lastPrinted>2016-02-17T09:07:00Z</cp:lastPrinted>
  <dcterms:created xsi:type="dcterms:W3CDTF">2016-05-17T07:08:00Z</dcterms:created>
  <dcterms:modified xsi:type="dcterms:W3CDTF">2016-05-17T07:08:00Z</dcterms:modified>
</cp:coreProperties>
</file>