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26" w:rsidRPr="00580532" w:rsidRDefault="00D86126" w:rsidP="00D86126">
      <w:pPr>
        <w:spacing w:after="0" w:line="240" w:lineRule="auto"/>
        <w:ind w:left="6480" w:firstLine="129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80532">
        <w:rPr>
          <w:rFonts w:ascii="Times New Roman" w:hAnsi="Times New Roman"/>
          <w:sz w:val="24"/>
          <w:szCs w:val="24"/>
        </w:rPr>
        <w:t>2014–2020 metų Europos Sąjungos fondų investicijų veiksmų programos</w:t>
      </w:r>
    </w:p>
    <w:p w:rsidR="00D86126" w:rsidRPr="00580532" w:rsidRDefault="00D86126" w:rsidP="00D86126">
      <w:pPr>
        <w:spacing w:after="0" w:line="240" w:lineRule="auto"/>
        <w:ind w:left="7776"/>
        <w:rPr>
          <w:rFonts w:ascii="Times New Roman" w:hAnsi="Times New Roman"/>
          <w:sz w:val="24"/>
          <w:szCs w:val="24"/>
        </w:rPr>
      </w:pPr>
      <w:r w:rsidRPr="00580532">
        <w:rPr>
          <w:rFonts w:ascii="Times New Roman" w:hAnsi="Times New Roman"/>
          <w:sz w:val="24"/>
          <w:szCs w:val="24"/>
        </w:rPr>
        <w:t>1 prioriteto „Mokslinių tyrimų, eksperimentinės plėtros ir inovacijų skatinimas“ Nr. J05-LVPA-K priemonės „Intelektas. Bendri mokslo– verslo projektai“ projektų</w:t>
      </w:r>
      <w:r>
        <w:rPr>
          <w:rFonts w:ascii="Times New Roman" w:hAnsi="Times New Roman"/>
          <w:sz w:val="24"/>
          <w:szCs w:val="24"/>
        </w:rPr>
        <w:t xml:space="preserve"> finansavimo sąlygų aprašo Nr. 2</w:t>
      </w:r>
    </w:p>
    <w:p w:rsidR="00D86126" w:rsidRPr="00580532" w:rsidRDefault="00D86126" w:rsidP="00D86126">
      <w:pPr>
        <w:spacing w:after="0" w:line="240" w:lineRule="auto"/>
        <w:ind w:left="6480" w:firstLine="1296"/>
        <w:rPr>
          <w:rFonts w:ascii="Times New Roman" w:hAnsi="Times New Roman"/>
          <w:sz w:val="24"/>
        </w:rPr>
      </w:pPr>
      <w:r w:rsidRPr="00580532">
        <w:rPr>
          <w:rFonts w:ascii="Times New Roman" w:hAnsi="Times New Roman"/>
          <w:sz w:val="24"/>
        </w:rPr>
        <w:t>3 priedas</w:t>
      </w:r>
    </w:p>
    <w:p w:rsidR="00D86126" w:rsidRPr="00580532" w:rsidRDefault="00D86126" w:rsidP="00D86126">
      <w:pPr>
        <w:spacing w:after="0" w:line="240" w:lineRule="auto"/>
        <w:ind w:left="6480" w:firstLine="1296"/>
        <w:rPr>
          <w:rFonts w:ascii="Times New Roman" w:hAnsi="Times New Roman"/>
          <w:sz w:val="24"/>
        </w:rPr>
      </w:pPr>
    </w:p>
    <w:p w:rsidR="00D86126" w:rsidRPr="00580532" w:rsidRDefault="00D86126" w:rsidP="00D8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580532">
        <w:rPr>
          <w:rFonts w:ascii="Times New Roman" w:hAnsi="Times New Roman"/>
          <w:b/>
          <w:bCs/>
          <w:caps/>
          <w:color w:val="000000"/>
          <w:sz w:val="24"/>
          <w:szCs w:val="24"/>
        </w:rPr>
        <w:t>PROJEKTŲ ATITIKTIES VALSTYBĖS PAGALBOS TAISYKLĖMS Patikros lapas</w:t>
      </w:r>
    </w:p>
    <w:p w:rsidR="00D86126" w:rsidRPr="00580532" w:rsidRDefault="00D86126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D86126" w:rsidRPr="00580532" w:rsidRDefault="00D86126" w:rsidP="00D8612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80532"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  <w:lastRenderedPageBreak/>
        <w:t xml:space="preserve">PRIEMONĖ </w:t>
      </w:r>
      <w:r w:rsidRPr="00580532">
        <w:rPr>
          <w:rFonts w:ascii="Times New Roman" w:hAnsi="Times New Roman"/>
          <w:b/>
          <w:sz w:val="24"/>
          <w:szCs w:val="24"/>
        </w:rPr>
        <w:t>NR. J05-LVPA-K „INTELEKTAS. BENDRI MOKSLO–VERSLO PROJEKTAI</w:t>
      </w:r>
      <w:r w:rsidRPr="00580532">
        <w:rPr>
          <w:rFonts w:ascii="Times New Roman" w:hAnsi="Times New Roman"/>
          <w:b/>
          <w:vanish/>
          <w:sz w:val="24"/>
          <w:szCs w:val="24"/>
        </w:rPr>
        <w:t>S. BENDRI MOKSLO - VERSLO  riama  technologinės parengties lygis (ėšos, dėl kurių šio turto įsigijimo išlaidoms apm</w:t>
      </w:r>
      <w:r w:rsidRPr="00580532">
        <w:rPr>
          <w:rFonts w:ascii="Times New Roman" w:hAnsi="Times New Roman"/>
          <w:b/>
          <w:vanish/>
          <w:sz w:val="24"/>
          <w:szCs w:val="24"/>
        </w:rPr>
        <w:pgNum/>
      </w:r>
      <w:r w:rsidRPr="00580532">
        <w:rPr>
          <w:rFonts w:ascii="Times New Roman" w:hAnsi="Times New Roman"/>
          <w:b/>
          <w:vanish/>
          <w:sz w:val="24"/>
          <w:szCs w:val="24"/>
        </w:rPr>
        <w:pgNum/>
      </w:r>
      <w:r w:rsidRPr="00580532">
        <w:rPr>
          <w:rFonts w:ascii="Times New Roman" w:hAnsi="Times New Roman"/>
          <w:b/>
          <w:vanish/>
          <w:sz w:val="24"/>
          <w:szCs w:val="24"/>
        </w:rPr>
        <w:pgNum/>
      </w:r>
      <w:r w:rsidRPr="00580532">
        <w:rPr>
          <w:rFonts w:ascii="Times New Roman" w:hAnsi="Times New Roman"/>
          <w:b/>
          <w:vanish/>
          <w:sz w:val="24"/>
          <w:szCs w:val="24"/>
        </w:rPr>
        <w:pgNum/>
      </w:r>
      <w:r w:rsidRPr="00580532">
        <w:rPr>
          <w:rFonts w:ascii="Times New Roman" w:hAnsi="Times New Roman"/>
          <w:b/>
          <w:sz w:val="24"/>
          <w:szCs w:val="24"/>
        </w:rPr>
        <w:t>“</w:t>
      </w:r>
    </w:p>
    <w:p w:rsidR="00D86126" w:rsidRPr="00580532" w:rsidRDefault="00D86126" w:rsidP="00D86126">
      <w:pPr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bCs/>
          <w:caps/>
          <w:color w:val="000000"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4872"/>
      </w:tblGrid>
      <w:tr w:rsidR="00D86126" w:rsidRPr="00580532" w:rsidTr="00FC75C4">
        <w:tc>
          <w:tcPr>
            <w:tcW w:w="1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I. Priemonės teisinis pagrindas</w:t>
            </w:r>
          </w:p>
        </w:tc>
      </w:tr>
      <w:tr w:rsidR="00D86126" w:rsidRPr="00580532" w:rsidTr="00FC75C4">
        <w:tc>
          <w:tcPr>
            <w:tcW w:w="1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2014 m. birželio 17 d. Komisijos reglamentas (ES) Nr. 651/2014, kuriuo tam tikrų kategorijų pagalba skelbiama suderinama su vidaus rinka taikant Sutarties 107 ir 108 straipsnius (OL 2014 L 187, p. 1) (toliau – Reglamentas) </w:t>
            </w:r>
          </w:p>
        </w:tc>
      </w:tr>
    </w:tbl>
    <w:p w:rsidR="00D86126" w:rsidRPr="00580532" w:rsidRDefault="00D86126" w:rsidP="00D8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aps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964"/>
        <w:gridCol w:w="9908"/>
      </w:tblGrid>
      <w:tr w:rsidR="00D86126" w:rsidRPr="00580532" w:rsidTr="00FC75C4"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II. Duomenys apie paraišką / projektą </w:t>
            </w:r>
          </w:p>
        </w:tc>
      </w:tr>
      <w:tr w:rsidR="00D86126" w:rsidRPr="00580532" w:rsidTr="00FC75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Paraiškos / projekto numeris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Pareiškėjo / projekto vykdytojo pavadinimas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Projekto pavadinimas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86126" w:rsidRPr="00580532" w:rsidRDefault="00D86126" w:rsidP="00D8612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2"/>
        <w:tblW w:w="15134" w:type="dxa"/>
        <w:tblLook w:val="04A0" w:firstRow="1" w:lastRow="0" w:firstColumn="1" w:lastColumn="0" w:noHBand="0" w:noVBand="1"/>
      </w:tblPr>
      <w:tblGrid>
        <w:gridCol w:w="672"/>
        <w:gridCol w:w="6408"/>
        <w:gridCol w:w="50"/>
        <w:gridCol w:w="1705"/>
        <w:gridCol w:w="61"/>
        <w:gridCol w:w="2877"/>
        <w:gridCol w:w="86"/>
        <w:gridCol w:w="3275"/>
      </w:tblGrid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III. Paraiškos / projekto patikra dėl atitikties Reglamentui </w:t>
            </w: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Klausimai</w:t>
            </w:r>
          </w:p>
        </w:tc>
        <w:tc>
          <w:tcPr>
            <w:tcW w:w="4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Rezultatas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</w:p>
        </w:tc>
      </w:tr>
      <w:tr w:rsidR="00D86126" w:rsidRPr="00580532" w:rsidTr="00FC75C4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sz w:val="24"/>
                <w:szCs w:val="24"/>
              </w:rPr>
              <w:t>Kokiai kategorijai priskiriamas pareiškėjas (pasirinkti tik vieną variantą)?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labai maža įmonė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maža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vidutinė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didelė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sz w:val="24"/>
                <w:szCs w:val="24"/>
              </w:rPr>
              <w:t>Kokiai kategorijai priskiriamas partneris (pasirinkti tik vieną variantą)? (jei taikoma)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labai maža įmonė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maža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vidutinė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- didelė įmonė</w:t>
            </w:r>
            <w:r w:rsidRPr="00580532" w:rsidDel="00543F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2 dalies nuostatas?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3 dalies nuostatas?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4 dalies nuostatas?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Del="0024421D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</w:rPr>
              <w:t>Ar teikiama valstybės pagalba atitinka Reglamento 1 straipsnio 5 dalies nuostatas?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4 straipsnio 1 dalies nuostatas?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4 straipsnio 2 dalies  nuostatas, t. y. projektas nėra dirbtinai skaidomas?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yra pagrįstas valstybės pagalbos skatinamasis poveikis pagal Reglamento 6 straipsnio 2 dalį?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yra laikomasi valstybės pagalbos sumavimo reikalavimų, nustatytų Reglamento 8 straipsnyje?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sz w:val="24"/>
                <w:szCs w:val="24"/>
              </w:rPr>
              <w:t>Taikoma, jei valstybės  pagalba teikiama pagal Reglamento 14 straipsnį</w:t>
            </w: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Ar valstybės pagalba teikiama pradinei investicijai (kaip ji apibrėžta Reglamento 2 straipsnio 49 punkto a papunktyje) Reglamento 14 straipsnio 3 dalies Sutarties 107 straipsnio 3 dalies a punkto regionui?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Ar valstybės pagalbos yra prašoma Reglamento 14 straipsnio 4 dalies a papunktyje nurodytoms tinkamoms finansuoti investicinėms išlaidoms į materialųjį ir nematerialųjį turtą?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Ar valstybės pagalbos intensyvumas atitinka Reglamento 14 straipsnio 12 dalies nuostatas?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13 straipsnio nuostatas?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įsigyjamas turtas atitinka Reglamento 14 straipsnio 6 dalies nuostatas?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laikomasi Reglamento 14 straipsnio 7 dalies nuostatų apskaičiuojant tinkamas išlaidas? (jei taikoma)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laikomasi Reglamento 14 straipsnio 8 dalies nuostatų dėl nematerialiojo turto?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laikomasi Reglamento 14 straipsnio 14 dalies nuostatų dėl valstybės pagalbos gavėjo finansinio įnašo dydžio?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14 straipsnio 13 dalies nuostatas?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Ar laikomasi Reglamento 14 straipsnio 5 dalies nuostatų, t. y. numatoma, kad pabaigus investuoti investicijos valstybės pagalbą gaunančioje vietovėje bus išlaikytos ne trumpiau kaip 5 metus arba 3 metus labai mažų, mažų ir vidutinių įmonių atveju?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sz w:val="24"/>
                <w:szCs w:val="24"/>
              </w:rPr>
              <w:t>Taikoma, jei valstybės pagalba teikiama pagal Reglamento 25 straipsnį</w:t>
            </w: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atitinka Reglamento 25 straipsnio 2 dalies b ir (ar) c papunkčius?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Ar teikiama valstybės pagalba tinkamoms finansuoti išlaidoms, nurodytoms Reglamento 25 straipsnio 3 dalyje?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Ar valstybės pagalbos intensyvumas atitinka Reglamento 25 straipsnio 5 dalies nuostatas?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Ar valstybės pagalbos intensyvumas atitinka Reglamento 25 straipsnio 6 dalies nuostatas? (jei taikoma)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Taip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spacing w:after="0" w:line="240" w:lineRule="auto"/>
              <w:ind w:hanging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>□ Ne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IV. Valstybės pagalbos atitikties vertinimas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86126" w:rsidRPr="00580532" w:rsidTr="00FC75C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ind w:right="-46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sz w:val="24"/>
                <w:szCs w:val="24"/>
              </w:rPr>
              <w:t xml:space="preserve">25. 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 w:cs="Calibri"/>
                <w:color w:val="000000"/>
                <w:sz w:val="24"/>
                <w:szCs w:val="24"/>
              </w:rPr>
              <w:t>Ar teikiama valstybės pagalba atitinka Reglamento nuostatas?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Taip 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Ne 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11512" w:type="dxa"/>
        <w:tblLayout w:type="fixed"/>
        <w:tblLook w:val="04A0" w:firstRow="1" w:lastRow="0" w:firstColumn="1" w:lastColumn="0" w:noHBand="0" w:noVBand="1"/>
      </w:tblPr>
      <w:tblGrid>
        <w:gridCol w:w="4960"/>
        <w:gridCol w:w="3275"/>
        <w:gridCol w:w="3277"/>
      </w:tblGrid>
      <w:tr w:rsidR="00D86126" w:rsidRPr="00580532" w:rsidTr="00FC75C4">
        <w:trPr>
          <w:trHeight w:val="326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____________________________________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    (vertintojas) 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(parašas) 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(data) </w:t>
            </w:r>
          </w:p>
        </w:tc>
      </w:tr>
      <w:tr w:rsidR="00D86126" w:rsidRPr="00580532" w:rsidTr="00FC75C4">
        <w:trPr>
          <w:trHeight w:val="756"/>
        </w:trPr>
        <w:tc>
          <w:tcPr>
            <w:tcW w:w="1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Patikros peržiūra: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Vertintojo išvadai pritarti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□ Vertintojo išvadai nepritarti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Pastabos:_______________________________________________________________________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86126" w:rsidRPr="00580532" w:rsidTr="00FC75C4">
        <w:trPr>
          <w:trHeight w:val="32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______________________________________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                (skyriaus vedėjas) 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(parašas) 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____________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8053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    (data) </w:t>
            </w: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D86126" w:rsidRPr="00580532" w:rsidRDefault="00D86126" w:rsidP="00FC7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D86126" w:rsidRPr="00580532" w:rsidRDefault="00D86126" w:rsidP="00D861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0532">
        <w:rPr>
          <w:rFonts w:ascii="Times New Roman" w:hAnsi="Times New Roman"/>
          <w:sz w:val="24"/>
          <w:szCs w:val="24"/>
        </w:rPr>
        <w:t>____________________</w:t>
      </w:r>
    </w:p>
    <w:p w:rsidR="00D86126" w:rsidRPr="00580532" w:rsidRDefault="00D86126" w:rsidP="00846E1A">
      <w:pPr>
        <w:spacing w:after="0" w:line="240" w:lineRule="auto"/>
        <w:rPr>
          <w:rFonts w:ascii="Times New Roman" w:hAnsi="Times New Roman"/>
          <w:sz w:val="24"/>
          <w:szCs w:val="24"/>
        </w:rPr>
        <w:sectPr w:rsidR="00D86126" w:rsidRPr="00580532" w:rsidSect="00F20D08">
          <w:pgSz w:w="16838" w:h="11906" w:orient="landscape"/>
          <w:pgMar w:top="1134" w:right="822" w:bottom="851" w:left="1134" w:header="567" w:footer="567" w:gutter="0"/>
          <w:pgNumType w:start="1"/>
          <w:cols w:space="1296"/>
          <w:titlePg/>
          <w:docGrid w:linePitch="360"/>
        </w:sectPr>
      </w:pPr>
    </w:p>
    <w:p w:rsidR="00752811" w:rsidRDefault="00752811"/>
    <w:sectPr w:rsidR="00752811" w:rsidSect="00D861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D5A" w:rsidRDefault="00A55D5A" w:rsidP="00AB188E">
      <w:pPr>
        <w:spacing w:after="0" w:line="240" w:lineRule="auto"/>
      </w:pPr>
      <w:r>
        <w:separator/>
      </w:r>
    </w:p>
  </w:endnote>
  <w:endnote w:type="continuationSeparator" w:id="0">
    <w:p w:rsidR="00A55D5A" w:rsidRDefault="00A55D5A" w:rsidP="00AB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D5A" w:rsidRDefault="00A55D5A" w:rsidP="00AB188E">
      <w:pPr>
        <w:spacing w:after="0" w:line="240" w:lineRule="auto"/>
      </w:pPr>
      <w:r>
        <w:separator/>
      </w:r>
    </w:p>
  </w:footnote>
  <w:footnote w:type="continuationSeparator" w:id="0">
    <w:p w:rsidR="00A55D5A" w:rsidRDefault="00A55D5A" w:rsidP="00AB1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26"/>
    <w:rsid w:val="001715DE"/>
    <w:rsid w:val="002913FE"/>
    <w:rsid w:val="00752811"/>
    <w:rsid w:val="00846E1A"/>
    <w:rsid w:val="00A55D5A"/>
    <w:rsid w:val="00AB188E"/>
    <w:rsid w:val="00B635ED"/>
    <w:rsid w:val="00D86126"/>
    <w:rsid w:val="00DC17F9"/>
    <w:rsid w:val="00E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F62D2-D50D-4514-B849-8275CEF5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1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2">
    <w:name w:val="Table Grid2"/>
    <w:basedOn w:val="prastojilentel"/>
    <w:next w:val="Lentelstinklelis"/>
    <w:uiPriority w:val="59"/>
    <w:rsid w:val="00D86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D8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1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88E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B1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88E"/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33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337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F3375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33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3375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33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3145</Words>
  <Characters>1794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Gaidamavičienė Agnė</dc:creator>
  <cp:keywords/>
  <dc:description/>
  <cp:lastModifiedBy>Ivanauskienė Rasa</cp:lastModifiedBy>
  <cp:revision>2</cp:revision>
  <dcterms:created xsi:type="dcterms:W3CDTF">2016-05-17T07:09:00Z</dcterms:created>
  <dcterms:modified xsi:type="dcterms:W3CDTF">2016-05-17T07:09:00Z</dcterms:modified>
</cp:coreProperties>
</file>