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2D5B0" w14:textId="77777777" w:rsidR="00E678C6" w:rsidRDefault="00E678C6" w:rsidP="00291C0C">
      <w:pPr>
        <w:tabs>
          <w:tab w:val="left" w:pos="993"/>
        </w:tabs>
        <w:spacing w:after="0" w:line="240" w:lineRule="auto"/>
        <w:ind w:left="5245"/>
        <w:jc w:val="left"/>
        <w:rPr>
          <w:rFonts w:ascii="Times New Roman" w:hAnsi="Times New Roman"/>
          <w:caps/>
        </w:rPr>
      </w:pPr>
      <w:r w:rsidRPr="001E2CD5">
        <w:rPr>
          <w:rFonts w:ascii="Times New Roman" w:hAnsi="Times New Roman"/>
          <w:caps/>
        </w:rPr>
        <w:t xml:space="preserve">PATVIRTINTA </w:t>
      </w:r>
    </w:p>
    <w:p w14:paraId="24BE2E5F" w14:textId="4569AEFF" w:rsidR="00690923" w:rsidRPr="00CF7D08" w:rsidRDefault="00021788" w:rsidP="00690923">
      <w:pPr>
        <w:pStyle w:val="Antrats"/>
        <w:tabs>
          <w:tab w:val="clear" w:pos="4819"/>
          <w:tab w:val="center" w:pos="6096"/>
        </w:tabs>
        <w:ind w:left="5245" w:hanging="709"/>
        <w:rPr>
          <w:rFonts w:ascii="Times New Roman" w:hAnsi="Times New Roman"/>
          <w:iCs/>
          <w:sz w:val="20"/>
          <w:szCs w:val="20"/>
        </w:rPr>
      </w:pPr>
      <w:r>
        <w:rPr>
          <w:rFonts w:ascii="Cambria" w:hAnsi="Cambria"/>
          <w:iCs/>
        </w:rPr>
        <w:t xml:space="preserve">             </w:t>
      </w:r>
      <w:r w:rsidR="00CF7D08">
        <w:rPr>
          <w:rFonts w:ascii="Cambria" w:hAnsi="Cambria"/>
          <w:iCs/>
        </w:rPr>
        <w:t xml:space="preserve"> </w:t>
      </w:r>
      <w:r>
        <w:rPr>
          <w:rFonts w:ascii="Cambria" w:hAnsi="Cambria"/>
          <w:iCs/>
        </w:rPr>
        <w:t xml:space="preserve"> </w:t>
      </w:r>
      <w:r w:rsidR="00690923" w:rsidRPr="00CF7D08">
        <w:rPr>
          <w:rFonts w:ascii="Times New Roman" w:hAnsi="Times New Roman"/>
          <w:iCs/>
          <w:sz w:val="20"/>
          <w:szCs w:val="20"/>
        </w:rPr>
        <w:t xml:space="preserve">Žmogiškųjų išteklių plėtros veiksmų programos, Ekonomikos augimo veiksmų programos, Sanglaudos skatinimo veiksmų programos ir 2014–2020 metų Europos </w:t>
      </w:r>
      <w:r w:rsidR="009B430D" w:rsidRPr="00CF7D08">
        <w:rPr>
          <w:rFonts w:ascii="Times New Roman" w:hAnsi="Times New Roman"/>
          <w:iCs/>
          <w:sz w:val="20"/>
          <w:szCs w:val="20"/>
        </w:rPr>
        <w:t xml:space="preserve"> </w:t>
      </w:r>
      <w:r w:rsidR="00690923" w:rsidRPr="00CF7D08">
        <w:rPr>
          <w:rFonts w:ascii="Times New Roman" w:hAnsi="Times New Roman"/>
          <w:iCs/>
          <w:sz w:val="20"/>
          <w:szCs w:val="20"/>
        </w:rPr>
        <w:t xml:space="preserve">Sąjungos fondų investicijų veiksmų programos valdymo komitetų 2014 </w:t>
      </w:r>
      <w:proofErr w:type="spellStart"/>
      <w:r w:rsidR="00690923" w:rsidRPr="00CF7D08">
        <w:rPr>
          <w:rFonts w:ascii="Times New Roman" w:hAnsi="Times New Roman"/>
          <w:iCs/>
          <w:sz w:val="20"/>
          <w:szCs w:val="20"/>
        </w:rPr>
        <w:t>m</w:t>
      </w:r>
      <w:proofErr w:type="spellEnd"/>
      <w:r w:rsidR="00690923" w:rsidRPr="00CF7D08">
        <w:rPr>
          <w:rFonts w:ascii="Times New Roman" w:hAnsi="Times New Roman"/>
          <w:iCs/>
          <w:sz w:val="20"/>
          <w:szCs w:val="20"/>
        </w:rPr>
        <w:t xml:space="preserve">. spalio 13 </w:t>
      </w:r>
      <w:proofErr w:type="spellStart"/>
      <w:r w:rsidR="00690923" w:rsidRPr="00CF7D08">
        <w:rPr>
          <w:rFonts w:ascii="Times New Roman" w:hAnsi="Times New Roman"/>
          <w:iCs/>
          <w:sz w:val="20"/>
          <w:szCs w:val="20"/>
        </w:rPr>
        <w:t>d</w:t>
      </w:r>
      <w:proofErr w:type="spellEnd"/>
      <w:r w:rsidR="00690923" w:rsidRPr="00CF7D08">
        <w:rPr>
          <w:rFonts w:ascii="Times New Roman" w:hAnsi="Times New Roman"/>
          <w:iCs/>
          <w:sz w:val="20"/>
          <w:szCs w:val="20"/>
        </w:rPr>
        <w:t xml:space="preserve">. </w:t>
      </w:r>
      <w:r w:rsidR="009B430D" w:rsidRPr="00CF7D08">
        <w:rPr>
          <w:rFonts w:ascii="Times New Roman" w:eastAsia="Times New Roman" w:hAnsi="Times New Roman"/>
          <w:color w:val="000000"/>
          <w:sz w:val="20"/>
          <w:szCs w:val="20"/>
          <w:lang w:eastAsia="lt-LT"/>
        </w:rPr>
        <w:t xml:space="preserve">posėdžio sprendimu protokolu Nr.35  </w:t>
      </w:r>
    </w:p>
    <w:p w14:paraId="0A4443FA" w14:textId="77777777" w:rsidR="00690923" w:rsidRPr="00CF7D08" w:rsidRDefault="00690923" w:rsidP="00690923">
      <w:pPr>
        <w:pStyle w:val="Antrats"/>
        <w:tabs>
          <w:tab w:val="clear" w:pos="4819"/>
          <w:tab w:val="center" w:pos="6096"/>
        </w:tabs>
        <w:ind w:left="5245" w:hanging="709"/>
        <w:rPr>
          <w:rFonts w:ascii="Times New Roman" w:hAnsi="Times New Roman"/>
          <w:iCs/>
          <w:sz w:val="20"/>
          <w:szCs w:val="20"/>
        </w:rPr>
      </w:pPr>
    </w:p>
    <w:p w14:paraId="3009F13F" w14:textId="529B9799" w:rsidR="00CF7D08" w:rsidRPr="00CF7D08" w:rsidRDefault="00CF7D08" w:rsidP="00CF7D08">
      <w:pPr>
        <w:tabs>
          <w:tab w:val="center" w:pos="4819"/>
          <w:tab w:val="right" w:pos="9638"/>
        </w:tabs>
        <w:spacing w:after="0" w:line="240" w:lineRule="auto"/>
        <w:rPr>
          <w:rFonts w:ascii="Times New Roman" w:hAnsi="Times New Roman"/>
          <w:iCs/>
          <w:sz w:val="20"/>
          <w:szCs w:val="20"/>
        </w:rPr>
      </w:pPr>
      <w:r w:rsidRPr="00CF7D08">
        <w:rPr>
          <w:rFonts w:ascii="Times New Roman" w:hAnsi="Times New Roman"/>
          <w:iCs/>
          <w:sz w:val="20"/>
          <w:szCs w:val="20"/>
        </w:rPr>
        <w:t xml:space="preserve">                                                                                                 </w:t>
      </w:r>
      <w:r>
        <w:rPr>
          <w:rFonts w:ascii="Times New Roman" w:hAnsi="Times New Roman"/>
          <w:iCs/>
          <w:sz w:val="20"/>
          <w:szCs w:val="20"/>
        </w:rPr>
        <w:t xml:space="preserve">         </w:t>
      </w:r>
      <w:r w:rsidRPr="00CF7D08">
        <w:rPr>
          <w:rFonts w:ascii="Times New Roman" w:hAnsi="Times New Roman"/>
          <w:iCs/>
          <w:sz w:val="20"/>
          <w:szCs w:val="20"/>
        </w:rPr>
        <w:t xml:space="preserve">Aktuali redakcija nuo 2016 </w:t>
      </w:r>
      <w:proofErr w:type="spellStart"/>
      <w:r w:rsidRPr="00CF7D08">
        <w:rPr>
          <w:rFonts w:ascii="Times New Roman" w:hAnsi="Times New Roman"/>
          <w:iCs/>
          <w:sz w:val="20"/>
          <w:szCs w:val="20"/>
        </w:rPr>
        <w:t>m</w:t>
      </w:r>
      <w:proofErr w:type="spellEnd"/>
      <w:r w:rsidRPr="00CF7D08">
        <w:rPr>
          <w:rFonts w:ascii="Times New Roman" w:hAnsi="Times New Roman"/>
          <w:iCs/>
          <w:sz w:val="20"/>
          <w:szCs w:val="20"/>
        </w:rPr>
        <w:t xml:space="preserve">. gegužės 9 </w:t>
      </w:r>
      <w:proofErr w:type="spellStart"/>
      <w:r w:rsidRPr="00CF7D08">
        <w:rPr>
          <w:rFonts w:ascii="Times New Roman" w:hAnsi="Times New Roman"/>
          <w:iCs/>
          <w:sz w:val="20"/>
          <w:szCs w:val="20"/>
        </w:rPr>
        <w:t>d</w:t>
      </w:r>
      <w:proofErr w:type="spellEnd"/>
      <w:r w:rsidRPr="00CF7D08">
        <w:rPr>
          <w:rFonts w:ascii="Times New Roman" w:hAnsi="Times New Roman"/>
          <w:iCs/>
          <w:sz w:val="20"/>
          <w:szCs w:val="20"/>
        </w:rPr>
        <w:t>.</w:t>
      </w:r>
    </w:p>
    <w:p w14:paraId="5B40C263" w14:textId="77777777" w:rsidR="001E2CD5" w:rsidRDefault="001E2CD5" w:rsidP="009D198C">
      <w:pPr>
        <w:tabs>
          <w:tab w:val="left" w:pos="993"/>
        </w:tabs>
        <w:ind w:firstLine="709"/>
        <w:jc w:val="center"/>
        <w:rPr>
          <w:rFonts w:ascii="Times New Roman" w:hAnsi="Times New Roman"/>
          <w:b/>
          <w:caps/>
          <w:sz w:val="24"/>
          <w:szCs w:val="24"/>
        </w:rPr>
      </w:pPr>
    </w:p>
    <w:p w14:paraId="5E6E4706" w14:textId="77777777" w:rsidR="00CF7796" w:rsidRPr="00C10D03" w:rsidRDefault="00CF7796" w:rsidP="009D198C">
      <w:pPr>
        <w:tabs>
          <w:tab w:val="left" w:pos="993"/>
        </w:tabs>
        <w:ind w:firstLine="709"/>
        <w:jc w:val="center"/>
        <w:rPr>
          <w:rFonts w:ascii="Times New Roman" w:hAnsi="Times New Roman"/>
          <w:b/>
          <w:caps/>
          <w:sz w:val="24"/>
          <w:szCs w:val="24"/>
        </w:rPr>
      </w:pPr>
      <w:r w:rsidRPr="00C10D03">
        <w:rPr>
          <w:rFonts w:ascii="Times New Roman" w:hAnsi="Times New Roman"/>
          <w:b/>
          <w:caps/>
          <w:sz w:val="24"/>
          <w:szCs w:val="24"/>
        </w:rPr>
        <w:t xml:space="preserve">Optimalios </w:t>
      </w:r>
      <w:r w:rsidR="008C3592">
        <w:rPr>
          <w:rFonts w:ascii="Times New Roman" w:hAnsi="Times New Roman"/>
          <w:b/>
          <w:caps/>
          <w:sz w:val="24"/>
          <w:szCs w:val="24"/>
        </w:rPr>
        <w:t xml:space="preserve">PROJEKTO ĮGYVENDINIMO </w:t>
      </w:r>
      <w:r w:rsidRPr="00C10D03">
        <w:rPr>
          <w:rFonts w:ascii="Times New Roman" w:hAnsi="Times New Roman"/>
          <w:b/>
          <w:caps/>
          <w:sz w:val="24"/>
          <w:szCs w:val="24"/>
        </w:rPr>
        <w:t>alternatyvos pasirinkimo</w:t>
      </w:r>
      <w:r w:rsidR="00A30B70">
        <w:rPr>
          <w:rFonts w:ascii="Times New Roman" w:hAnsi="Times New Roman"/>
          <w:b/>
          <w:caps/>
          <w:sz w:val="24"/>
          <w:szCs w:val="24"/>
        </w:rPr>
        <w:t xml:space="preserve"> </w:t>
      </w:r>
      <w:r w:rsidRPr="00C10D03">
        <w:rPr>
          <w:rFonts w:ascii="Times New Roman" w:hAnsi="Times New Roman"/>
          <w:b/>
          <w:caps/>
          <w:sz w:val="24"/>
          <w:szCs w:val="24"/>
        </w:rPr>
        <w:t>kokybės vertinimo metodika</w:t>
      </w:r>
    </w:p>
    <w:p w14:paraId="47A7A312" w14:textId="77777777" w:rsidR="00C10D03" w:rsidRPr="00C10D03" w:rsidRDefault="00DB37F2" w:rsidP="00DB465C">
      <w:pPr>
        <w:pStyle w:val="Sraopastraipa"/>
        <w:numPr>
          <w:ilvl w:val="0"/>
          <w:numId w:val="39"/>
        </w:numPr>
        <w:tabs>
          <w:tab w:val="left" w:pos="284"/>
        </w:tabs>
        <w:ind w:left="0" w:firstLine="0"/>
        <w:jc w:val="center"/>
        <w:rPr>
          <w:rFonts w:ascii="Times New Roman" w:hAnsi="Times New Roman"/>
          <w:b/>
          <w:caps/>
        </w:rPr>
      </w:pPr>
      <w:r>
        <w:rPr>
          <w:rFonts w:ascii="Times New Roman" w:hAnsi="Times New Roman"/>
          <w:b/>
          <w:caps/>
        </w:rPr>
        <w:t xml:space="preserve">SKYRIUS. </w:t>
      </w:r>
      <w:r w:rsidR="00C10D03" w:rsidRPr="00C10D03">
        <w:rPr>
          <w:rFonts w:ascii="Times New Roman" w:hAnsi="Times New Roman"/>
          <w:b/>
          <w:caps/>
        </w:rPr>
        <w:t>BENDROSIOS NUOSTATOS</w:t>
      </w:r>
    </w:p>
    <w:p w14:paraId="0527C6FB" w14:textId="60B6D0C3" w:rsidR="00F775D9" w:rsidRPr="00726B62" w:rsidRDefault="00042510" w:rsidP="009D198C">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r w:rsidRPr="00B23FC0">
        <w:rPr>
          <w:rFonts w:ascii="Times New Roman" w:eastAsia="Times New Roman" w:hAnsi="Times New Roman"/>
          <w:color w:val="000000"/>
          <w:lang w:eastAsia="lt-LT"/>
        </w:rPr>
        <w:t xml:space="preserve">Optimalios </w:t>
      </w:r>
      <w:r w:rsidR="00736444">
        <w:rPr>
          <w:rFonts w:ascii="Times New Roman" w:eastAsia="Times New Roman" w:hAnsi="Times New Roman"/>
          <w:color w:val="000000"/>
          <w:lang w:eastAsia="lt-LT"/>
        </w:rPr>
        <w:t xml:space="preserve">projekto įgyvendinimo </w:t>
      </w:r>
      <w:r w:rsidRPr="00B23FC0">
        <w:rPr>
          <w:rFonts w:ascii="Times New Roman" w:eastAsia="Times New Roman" w:hAnsi="Times New Roman"/>
          <w:color w:val="000000"/>
          <w:lang w:eastAsia="lt-LT"/>
        </w:rPr>
        <w:t>alternatyvos pasirinkimo</w:t>
      </w:r>
      <w:r w:rsidR="001F4CD8" w:rsidRPr="00B23FC0">
        <w:rPr>
          <w:rFonts w:ascii="Times New Roman" w:eastAsia="Times New Roman" w:hAnsi="Times New Roman"/>
          <w:color w:val="000000"/>
          <w:lang w:eastAsia="lt-LT"/>
        </w:rPr>
        <w:t xml:space="preserve"> </w:t>
      </w:r>
      <w:r w:rsidRPr="00B23FC0">
        <w:rPr>
          <w:rFonts w:ascii="Times New Roman" w:eastAsia="Times New Roman" w:hAnsi="Times New Roman"/>
          <w:color w:val="000000"/>
          <w:lang w:eastAsia="lt-LT"/>
        </w:rPr>
        <w:t xml:space="preserve">kokybės vertinimo metodika (toliau – Kokybės metodika) nustato metodines rekomendacijas ir reikalavimus </w:t>
      </w:r>
      <w:r w:rsidR="00732012">
        <w:rPr>
          <w:rFonts w:ascii="Times New Roman" w:eastAsia="Times New Roman" w:hAnsi="Times New Roman"/>
          <w:color w:val="000000"/>
          <w:lang w:eastAsia="lt-LT"/>
        </w:rPr>
        <w:t>dėl</w:t>
      </w:r>
      <w:r w:rsidR="00082731">
        <w:rPr>
          <w:rFonts w:ascii="Times New Roman" w:eastAsia="Times New Roman" w:hAnsi="Times New Roman"/>
          <w:color w:val="000000"/>
          <w:lang w:eastAsia="lt-LT"/>
        </w:rPr>
        <w:t xml:space="preserve"> </w:t>
      </w:r>
      <w:r w:rsidR="00082731" w:rsidRPr="00726B62">
        <w:rPr>
          <w:rFonts w:ascii="Times New Roman" w:eastAsia="Times New Roman" w:hAnsi="Times New Roman"/>
          <w:color w:val="000000"/>
          <w:lang w:eastAsia="lt-LT"/>
        </w:rPr>
        <w:t>Investicijų projekte (toliau – IP)</w:t>
      </w:r>
      <w:r w:rsidR="00732012" w:rsidRPr="00726B62">
        <w:rPr>
          <w:rFonts w:ascii="Times New Roman" w:eastAsia="Times New Roman" w:hAnsi="Times New Roman"/>
          <w:color w:val="000000"/>
          <w:lang w:eastAsia="lt-LT"/>
        </w:rPr>
        <w:t xml:space="preserve"> </w:t>
      </w:r>
      <w:r w:rsidR="000846BD" w:rsidRPr="00726B62">
        <w:rPr>
          <w:rFonts w:ascii="Times New Roman" w:eastAsia="Times New Roman" w:hAnsi="Times New Roman"/>
          <w:color w:val="000000"/>
          <w:lang w:eastAsia="lt-LT"/>
        </w:rPr>
        <w:t xml:space="preserve">nagrinėtinų </w:t>
      </w:r>
      <w:r w:rsidR="00736444" w:rsidRPr="00726B62">
        <w:rPr>
          <w:rFonts w:ascii="Times New Roman" w:eastAsia="Times New Roman" w:hAnsi="Times New Roman"/>
          <w:color w:val="000000"/>
          <w:lang w:eastAsia="lt-LT"/>
        </w:rPr>
        <w:t>iš Europos Sąjungos (toliau – ES) struktūrinių fondų lėšų bendrai finansuojamų projektų (toliau – projektas)</w:t>
      </w:r>
      <w:r w:rsidR="00514E79" w:rsidRPr="00726B62">
        <w:rPr>
          <w:rFonts w:ascii="Times New Roman" w:eastAsia="Times New Roman" w:hAnsi="Times New Roman"/>
          <w:color w:val="000000"/>
          <w:lang w:eastAsia="lt-LT"/>
        </w:rPr>
        <w:t>, įgyvendinamų pagal 2014–2020 metų ES fondų investicijų veiksmų programą (toliau – veiksmų programa),</w:t>
      </w:r>
      <w:r w:rsidR="001F4CD8" w:rsidRPr="00726B62">
        <w:rPr>
          <w:rFonts w:ascii="Times New Roman" w:eastAsia="Times New Roman" w:hAnsi="Times New Roman"/>
          <w:color w:val="000000"/>
          <w:lang w:eastAsia="lt-LT"/>
        </w:rPr>
        <w:t xml:space="preserve"> įgyve</w:t>
      </w:r>
      <w:r w:rsidR="00736444" w:rsidRPr="00726B62">
        <w:rPr>
          <w:rFonts w:ascii="Times New Roman" w:eastAsia="Times New Roman" w:hAnsi="Times New Roman"/>
          <w:color w:val="000000"/>
          <w:lang w:eastAsia="lt-LT"/>
        </w:rPr>
        <w:t xml:space="preserve">ndinimo </w:t>
      </w:r>
      <w:r w:rsidR="000846BD" w:rsidRPr="00726B62">
        <w:rPr>
          <w:rFonts w:ascii="Times New Roman" w:eastAsia="Times New Roman" w:hAnsi="Times New Roman"/>
          <w:color w:val="000000"/>
          <w:lang w:eastAsia="lt-LT"/>
        </w:rPr>
        <w:t>alternatyvų skaiči</w:t>
      </w:r>
      <w:r w:rsidR="00732012" w:rsidRPr="00726B62">
        <w:rPr>
          <w:rFonts w:ascii="Times New Roman" w:eastAsia="Times New Roman" w:hAnsi="Times New Roman"/>
          <w:color w:val="000000"/>
          <w:lang w:eastAsia="lt-LT"/>
        </w:rPr>
        <w:t>aus</w:t>
      </w:r>
      <w:r w:rsidR="000846BD" w:rsidRPr="00726B62">
        <w:rPr>
          <w:rFonts w:ascii="Times New Roman" w:eastAsia="Times New Roman" w:hAnsi="Times New Roman"/>
          <w:color w:val="000000"/>
          <w:lang w:eastAsia="lt-LT"/>
        </w:rPr>
        <w:t xml:space="preserve"> ir turini</w:t>
      </w:r>
      <w:r w:rsidR="00732012" w:rsidRPr="00726B62">
        <w:rPr>
          <w:rFonts w:ascii="Times New Roman" w:eastAsia="Times New Roman" w:hAnsi="Times New Roman"/>
          <w:color w:val="000000"/>
          <w:lang w:eastAsia="lt-LT"/>
        </w:rPr>
        <w:t>o</w:t>
      </w:r>
      <w:r w:rsidRPr="00726B62">
        <w:rPr>
          <w:rFonts w:ascii="Times New Roman" w:eastAsia="Times New Roman" w:hAnsi="Times New Roman"/>
          <w:color w:val="000000"/>
          <w:lang w:eastAsia="lt-LT"/>
        </w:rPr>
        <w:t>.</w:t>
      </w:r>
      <w:r w:rsidR="00472A3A" w:rsidRPr="00726B62">
        <w:rPr>
          <w:rFonts w:ascii="Times New Roman" w:eastAsia="Times New Roman" w:hAnsi="Times New Roman"/>
          <w:color w:val="000000"/>
          <w:lang w:eastAsia="lt-LT"/>
        </w:rPr>
        <w:t xml:space="preserve"> </w:t>
      </w:r>
    </w:p>
    <w:p w14:paraId="62092BB3" w14:textId="77777777" w:rsidR="00DA26CC" w:rsidRPr="00726B62" w:rsidRDefault="00DA26CC" w:rsidP="009D198C">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r w:rsidRPr="00726B62">
        <w:rPr>
          <w:rFonts w:ascii="Times New Roman" w:eastAsia="Times New Roman" w:hAnsi="Times New Roman"/>
          <w:color w:val="000000"/>
          <w:lang w:eastAsia="lt-LT"/>
        </w:rPr>
        <w:t xml:space="preserve">Kokybės metodikos tikslas – užtikrinti </w:t>
      </w:r>
      <w:r w:rsidR="00231933" w:rsidRPr="00726B62">
        <w:rPr>
          <w:rFonts w:ascii="Times New Roman" w:eastAsia="Times New Roman" w:hAnsi="Times New Roman"/>
          <w:color w:val="000000"/>
          <w:lang w:eastAsia="lt-LT"/>
        </w:rPr>
        <w:t>projekto</w:t>
      </w:r>
      <w:r w:rsidR="0002729F" w:rsidRPr="00726B62">
        <w:rPr>
          <w:rFonts w:ascii="Times New Roman" w:eastAsia="Times New Roman" w:hAnsi="Times New Roman"/>
          <w:color w:val="000000"/>
          <w:lang w:eastAsia="lt-LT"/>
        </w:rPr>
        <w:t xml:space="preserve"> </w:t>
      </w:r>
      <w:r w:rsidRPr="00726B62">
        <w:rPr>
          <w:rFonts w:ascii="Times New Roman" w:eastAsia="Times New Roman" w:hAnsi="Times New Roman"/>
          <w:color w:val="000000"/>
          <w:lang w:eastAsia="lt-LT"/>
        </w:rPr>
        <w:t xml:space="preserve">įgyvendinimo alternatyvų vertinimo kokybę, priimant sprendimus dėl </w:t>
      </w:r>
      <w:r w:rsidR="0002729F" w:rsidRPr="00726B62">
        <w:rPr>
          <w:rFonts w:ascii="Times New Roman" w:eastAsia="Times New Roman" w:hAnsi="Times New Roman"/>
          <w:color w:val="000000"/>
          <w:lang w:eastAsia="lt-LT"/>
        </w:rPr>
        <w:t>ES</w:t>
      </w:r>
      <w:r w:rsidRPr="00726B62">
        <w:rPr>
          <w:rFonts w:ascii="Times New Roman" w:eastAsia="Times New Roman" w:hAnsi="Times New Roman"/>
          <w:color w:val="000000"/>
          <w:lang w:eastAsia="lt-LT"/>
        </w:rPr>
        <w:t xml:space="preserve"> </w:t>
      </w:r>
      <w:r w:rsidR="006308D1" w:rsidRPr="00726B62">
        <w:rPr>
          <w:rFonts w:ascii="Times New Roman" w:eastAsia="Times New Roman" w:hAnsi="Times New Roman"/>
          <w:color w:val="000000"/>
          <w:lang w:eastAsia="lt-LT"/>
        </w:rPr>
        <w:t xml:space="preserve">struktūrinių fondų </w:t>
      </w:r>
      <w:r w:rsidRPr="00726B62">
        <w:rPr>
          <w:rFonts w:ascii="Times New Roman" w:eastAsia="Times New Roman" w:hAnsi="Times New Roman"/>
          <w:color w:val="000000"/>
          <w:lang w:eastAsia="lt-LT"/>
        </w:rPr>
        <w:t xml:space="preserve">lėšų skyrimo </w:t>
      </w:r>
      <w:r w:rsidR="00736444" w:rsidRPr="00726B62">
        <w:rPr>
          <w:rFonts w:ascii="Times New Roman" w:eastAsia="Times New Roman" w:hAnsi="Times New Roman"/>
          <w:color w:val="000000"/>
          <w:lang w:eastAsia="lt-LT"/>
        </w:rPr>
        <w:t>projektui įgyvendinti</w:t>
      </w:r>
      <w:r w:rsidRPr="00726B62">
        <w:rPr>
          <w:rFonts w:ascii="Times New Roman" w:eastAsia="Times New Roman" w:hAnsi="Times New Roman"/>
          <w:color w:val="000000"/>
          <w:lang w:eastAsia="lt-LT"/>
        </w:rPr>
        <w:t xml:space="preserve">. </w:t>
      </w:r>
    </w:p>
    <w:p w14:paraId="14DE6BCA" w14:textId="646F741D" w:rsidR="00AB4D4A" w:rsidRPr="00D65DF1" w:rsidRDefault="00737AA1" w:rsidP="00615225">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rPr>
      </w:pPr>
      <w:bookmarkStart w:id="0" w:name="_Ref377129409"/>
      <w:r w:rsidRPr="00726B62">
        <w:rPr>
          <w:rFonts w:ascii="Times New Roman" w:hAnsi="Times New Roman"/>
        </w:rPr>
        <w:t xml:space="preserve">Rengiant </w:t>
      </w:r>
      <w:r w:rsidR="00DB331A" w:rsidRPr="00726B62">
        <w:rPr>
          <w:rFonts w:ascii="Times New Roman" w:hAnsi="Times New Roman"/>
        </w:rPr>
        <w:t>Kokybės m</w:t>
      </w:r>
      <w:r w:rsidR="00C6533B" w:rsidRPr="00726B62">
        <w:rPr>
          <w:rFonts w:ascii="Times New Roman" w:hAnsi="Times New Roman"/>
        </w:rPr>
        <w:t>etodik</w:t>
      </w:r>
      <w:r w:rsidRPr="00726B62">
        <w:rPr>
          <w:rFonts w:ascii="Times New Roman" w:hAnsi="Times New Roman"/>
        </w:rPr>
        <w:t xml:space="preserve">ą vadovautasi </w:t>
      </w:r>
      <w:r w:rsidR="0016179D" w:rsidRPr="00726B62">
        <w:rPr>
          <w:rFonts w:ascii="Times New Roman" w:hAnsi="Times New Roman"/>
        </w:rPr>
        <w:t xml:space="preserve">2013 </w:t>
      </w:r>
      <w:proofErr w:type="spellStart"/>
      <w:r w:rsidR="0016179D" w:rsidRPr="00726B62">
        <w:rPr>
          <w:rFonts w:ascii="Times New Roman" w:hAnsi="Times New Roman"/>
        </w:rPr>
        <w:t>m</w:t>
      </w:r>
      <w:proofErr w:type="spellEnd"/>
      <w:r w:rsidR="0016179D" w:rsidRPr="00726B62">
        <w:rPr>
          <w:rFonts w:ascii="Times New Roman" w:hAnsi="Times New Roman"/>
        </w:rPr>
        <w:t xml:space="preserve">. gruodžio 17 </w:t>
      </w:r>
      <w:proofErr w:type="spellStart"/>
      <w:r w:rsidR="0016179D" w:rsidRPr="00726B62">
        <w:rPr>
          <w:rFonts w:ascii="Times New Roman" w:hAnsi="Times New Roman"/>
        </w:rPr>
        <w:t>d</w:t>
      </w:r>
      <w:proofErr w:type="spellEnd"/>
      <w:r w:rsidR="0016179D" w:rsidRPr="00726B62">
        <w:rPr>
          <w:rFonts w:ascii="Times New Roman" w:hAnsi="Times New Roman"/>
        </w:rPr>
        <w:t>. Europos Parlamento ir Tarybos reglament</w:t>
      </w:r>
      <w:r w:rsidR="00514E79" w:rsidRPr="00726B62">
        <w:rPr>
          <w:rFonts w:ascii="Times New Roman" w:hAnsi="Times New Roman"/>
        </w:rPr>
        <w:t>u</w:t>
      </w:r>
      <w:r w:rsidR="0016179D" w:rsidRPr="00726B62">
        <w:rPr>
          <w:rFonts w:ascii="Times New Roman" w:hAnsi="Times New Roman"/>
        </w:rPr>
        <w:t xml:space="preserve"> (ES) </w:t>
      </w:r>
      <w:proofErr w:type="spellStart"/>
      <w:r w:rsidR="0016179D" w:rsidRPr="00726B62">
        <w:rPr>
          <w:rFonts w:ascii="Times New Roman" w:hAnsi="Times New Roman"/>
        </w:rPr>
        <w:t>Nr</w:t>
      </w:r>
      <w:proofErr w:type="spellEnd"/>
      <w:r w:rsidR="0016179D" w:rsidRPr="00726B62">
        <w:rPr>
          <w:rFonts w:ascii="Times New Roman" w:hAnsi="Times New Roman"/>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w:t>
      </w:r>
      <w:proofErr w:type="spellStart"/>
      <w:r w:rsidR="0016179D" w:rsidRPr="00726B62">
        <w:rPr>
          <w:rFonts w:ascii="Times New Roman" w:hAnsi="Times New Roman"/>
        </w:rPr>
        <w:t>Nr</w:t>
      </w:r>
      <w:proofErr w:type="spellEnd"/>
      <w:r w:rsidR="0016179D" w:rsidRPr="00726B62">
        <w:rPr>
          <w:rFonts w:ascii="Times New Roman" w:hAnsi="Times New Roman"/>
        </w:rPr>
        <w:t xml:space="preserve">. 1083/2006 (OL 2013, L 347, </w:t>
      </w:r>
      <w:proofErr w:type="spellStart"/>
      <w:r w:rsidR="0016179D" w:rsidRPr="00726B62">
        <w:rPr>
          <w:rFonts w:ascii="Times New Roman" w:hAnsi="Times New Roman"/>
        </w:rPr>
        <w:t>p</w:t>
      </w:r>
      <w:proofErr w:type="spellEnd"/>
      <w:r w:rsidR="0016179D" w:rsidRPr="00726B62">
        <w:rPr>
          <w:rFonts w:ascii="Times New Roman" w:hAnsi="Times New Roman"/>
        </w:rPr>
        <w:t xml:space="preserve">. 320), </w:t>
      </w:r>
      <w:r w:rsidR="006E3240" w:rsidRPr="00726B62">
        <w:rPr>
          <w:rFonts w:ascii="Times New Roman" w:hAnsi="Times New Roman"/>
        </w:rPr>
        <w:t xml:space="preserve">(toliau – reglamentas (ES) </w:t>
      </w:r>
      <w:proofErr w:type="spellStart"/>
      <w:r w:rsidR="006E3240" w:rsidRPr="00726B62">
        <w:rPr>
          <w:rFonts w:ascii="Times New Roman" w:hAnsi="Times New Roman"/>
        </w:rPr>
        <w:t>Nr</w:t>
      </w:r>
      <w:proofErr w:type="spellEnd"/>
      <w:r w:rsidR="006E3240" w:rsidRPr="00726B62">
        <w:rPr>
          <w:rFonts w:ascii="Times New Roman" w:hAnsi="Times New Roman"/>
        </w:rPr>
        <w:t>. 1303/2013)</w:t>
      </w:r>
      <w:r w:rsidR="002F12D7" w:rsidRPr="00726B62">
        <w:rPr>
          <w:rFonts w:ascii="Times New Roman" w:hAnsi="Times New Roman"/>
        </w:rPr>
        <w:t xml:space="preserve">, </w:t>
      </w:r>
      <w:r w:rsidR="0016179D" w:rsidRPr="00726B62">
        <w:rPr>
          <w:rFonts w:ascii="Times New Roman" w:hAnsi="Times New Roman"/>
        </w:rPr>
        <w:t>Atsakomybės ir funkcijų paskirstymo tarp institucijų, įgyvendinant 2014–2020 metų Europos Sąjungos struktūrinių fondų investicijų veiksmų programą, taisykl</w:t>
      </w:r>
      <w:r w:rsidR="00C8098D" w:rsidRPr="00726B62">
        <w:rPr>
          <w:rFonts w:ascii="Times New Roman" w:hAnsi="Times New Roman"/>
        </w:rPr>
        <w:t>ėmis</w:t>
      </w:r>
      <w:r w:rsidR="0016179D" w:rsidRPr="00726B62">
        <w:rPr>
          <w:rFonts w:ascii="Times New Roman" w:hAnsi="Times New Roman"/>
        </w:rPr>
        <w:t xml:space="preserve">, </w:t>
      </w:r>
      <w:r w:rsidR="00C8098D" w:rsidRPr="00726B62">
        <w:rPr>
          <w:rFonts w:ascii="Times New Roman" w:hAnsi="Times New Roman"/>
        </w:rPr>
        <w:t xml:space="preserve">patvirtintomis </w:t>
      </w:r>
      <w:r w:rsidR="0016179D" w:rsidRPr="00726B62">
        <w:rPr>
          <w:rFonts w:ascii="Times New Roman" w:hAnsi="Times New Roman"/>
        </w:rPr>
        <w:t xml:space="preserve">Lietuvos Respublikos Vyriausybės 2014 </w:t>
      </w:r>
      <w:proofErr w:type="spellStart"/>
      <w:r w:rsidR="0016179D" w:rsidRPr="00726B62">
        <w:rPr>
          <w:rFonts w:ascii="Times New Roman" w:hAnsi="Times New Roman"/>
        </w:rPr>
        <w:t>m</w:t>
      </w:r>
      <w:proofErr w:type="spellEnd"/>
      <w:r w:rsidR="0016179D" w:rsidRPr="00726B62">
        <w:rPr>
          <w:rFonts w:ascii="Times New Roman" w:hAnsi="Times New Roman"/>
        </w:rPr>
        <w:t xml:space="preserve">. birželio 4 </w:t>
      </w:r>
      <w:proofErr w:type="spellStart"/>
      <w:r w:rsidR="0016179D" w:rsidRPr="00726B62">
        <w:rPr>
          <w:rFonts w:ascii="Times New Roman" w:hAnsi="Times New Roman"/>
        </w:rPr>
        <w:t>d</w:t>
      </w:r>
      <w:proofErr w:type="spellEnd"/>
      <w:r w:rsidR="0016179D" w:rsidRPr="00726B62">
        <w:rPr>
          <w:rFonts w:ascii="Times New Roman" w:hAnsi="Times New Roman"/>
        </w:rPr>
        <w:t xml:space="preserve">. nutarimu </w:t>
      </w:r>
      <w:proofErr w:type="spellStart"/>
      <w:r w:rsidR="0016179D" w:rsidRPr="00726B62">
        <w:rPr>
          <w:rFonts w:ascii="Times New Roman" w:hAnsi="Times New Roman"/>
        </w:rPr>
        <w:t>Nr</w:t>
      </w:r>
      <w:proofErr w:type="spellEnd"/>
      <w:r w:rsidR="0016179D" w:rsidRPr="00726B62">
        <w:rPr>
          <w:rFonts w:ascii="Times New Roman" w:hAnsi="Times New Roman"/>
        </w:rPr>
        <w:t>. 528 „Dėl atsakomybės ir funkcijų paskirstymo tarp institucijų, įgyvendinant 2014–2020 metų Europos Sąjungos struktūrinių fondų investicijų veiksmų programą“</w:t>
      </w:r>
      <w:r w:rsidR="00E65307" w:rsidRPr="00726B62">
        <w:rPr>
          <w:rFonts w:ascii="Times New Roman" w:hAnsi="Times New Roman"/>
        </w:rPr>
        <w:t xml:space="preserve">, </w:t>
      </w:r>
      <w:r w:rsidR="00231933" w:rsidRPr="00726B62">
        <w:rPr>
          <w:rFonts w:ascii="Times New Roman" w:hAnsi="Times New Roman"/>
        </w:rPr>
        <w:t>2014</w:t>
      </w:r>
      <w:r w:rsidR="00BB093D" w:rsidRPr="00726B62">
        <w:rPr>
          <w:rFonts w:ascii="Times New Roman" w:hAnsi="Times New Roman"/>
        </w:rPr>
        <w:t>–</w:t>
      </w:r>
      <w:r w:rsidR="00231933" w:rsidRPr="00726B62">
        <w:rPr>
          <w:rFonts w:ascii="Times New Roman" w:hAnsi="Times New Roman"/>
        </w:rPr>
        <w:t>2020 metų projektų administravimo ir finansavimo taisykl</w:t>
      </w:r>
      <w:r w:rsidR="00C8098D" w:rsidRPr="00726B62">
        <w:rPr>
          <w:rFonts w:ascii="Times New Roman" w:hAnsi="Times New Roman"/>
        </w:rPr>
        <w:t xml:space="preserve">ėmis, patvirtintomis Lietuvos Respublikos finansų ministro 2014 </w:t>
      </w:r>
      <w:proofErr w:type="spellStart"/>
      <w:r w:rsidR="00C8098D" w:rsidRPr="00726B62">
        <w:rPr>
          <w:rFonts w:ascii="Times New Roman" w:hAnsi="Times New Roman"/>
        </w:rPr>
        <w:t>m</w:t>
      </w:r>
      <w:proofErr w:type="spellEnd"/>
      <w:r w:rsidR="00C8098D" w:rsidRPr="00726B62">
        <w:rPr>
          <w:rFonts w:ascii="Times New Roman" w:hAnsi="Times New Roman"/>
        </w:rPr>
        <w:t xml:space="preserve">. spalio 8 </w:t>
      </w:r>
      <w:proofErr w:type="spellStart"/>
      <w:r w:rsidR="00C8098D" w:rsidRPr="00726B62">
        <w:rPr>
          <w:rFonts w:ascii="Times New Roman" w:hAnsi="Times New Roman"/>
        </w:rPr>
        <w:t>d</w:t>
      </w:r>
      <w:proofErr w:type="spellEnd"/>
      <w:r w:rsidR="00C8098D" w:rsidRPr="00726B62">
        <w:rPr>
          <w:rFonts w:ascii="Times New Roman" w:hAnsi="Times New Roman"/>
        </w:rPr>
        <w:t xml:space="preserve">. įsakymu </w:t>
      </w:r>
      <w:proofErr w:type="spellStart"/>
      <w:r w:rsidR="00C8098D" w:rsidRPr="00726B62">
        <w:rPr>
          <w:rFonts w:ascii="Times New Roman" w:hAnsi="Times New Roman"/>
        </w:rPr>
        <w:t>Nr</w:t>
      </w:r>
      <w:proofErr w:type="spellEnd"/>
      <w:r w:rsidR="00C8098D" w:rsidRPr="00726B62">
        <w:rPr>
          <w:rFonts w:ascii="Times New Roman" w:hAnsi="Times New Roman"/>
        </w:rPr>
        <w:t>. 1K-316 „Dėl projektų administravimo ir finansavimo taisyklių patvirtinimo“</w:t>
      </w:r>
      <w:r w:rsidR="00231933" w:rsidRPr="00726B62">
        <w:rPr>
          <w:rFonts w:ascii="Times New Roman" w:hAnsi="Times New Roman"/>
        </w:rPr>
        <w:t xml:space="preserve">, </w:t>
      </w:r>
      <w:r w:rsidR="00C6533B" w:rsidRPr="00726B62">
        <w:rPr>
          <w:rFonts w:ascii="Times New Roman" w:hAnsi="Times New Roman"/>
        </w:rPr>
        <w:t xml:space="preserve">Lietuvos Respublikos investicijų </w:t>
      </w:r>
      <w:r w:rsidR="002F12D7" w:rsidRPr="00726B62">
        <w:rPr>
          <w:rFonts w:ascii="Times New Roman" w:hAnsi="Times New Roman"/>
        </w:rPr>
        <w:t xml:space="preserve">įstatymu </w:t>
      </w:r>
      <w:r w:rsidR="002D019E" w:rsidRPr="00726B62">
        <w:rPr>
          <w:rFonts w:ascii="Times New Roman" w:hAnsi="Times New Roman"/>
        </w:rPr>
        <w:t>(toliau – Investicijų įstatymas)</w:t>
      </w:r>
      <w:r w:rsidR="00C6533B" w:rsidRPr="00726B62">
        <w:rPr>
          <w:rFonts w:ascii="Times New Roman" w:hAnsi="Times New Roman"/>
        </w:rPr>
        <w:t xml:space="preserve">, </w:t>
      </w:r>
      <w:r w:rsidR="000F43BC" w:rsidRPr="00726B62">
        <w:rPr>
          <w:rFonts w:ascii="Times New Roman" w:hAnsi="Times New Roman"/>
        </w:rPr>
        <w:t>Lietuvos Respublikos statybos įstatym</w:t>
      </w:r>
      <w:r w:rsidRPr="00726B62">
        <w:rPr>
          <w:rFonts w:ascii="Times New Roman" w:hAnsi="Times New Roman"/>
        </w:rPr>
        <w:t>u</w:t>
      </w:r>
      <w:r w:rsidR="007C5A9D" w:rsidRPr="00726B62">
        <w:rPr>
          <w:rFonts w:ascii="Times New Roman" w:hAnsi="Times New Roman"/>
        </w:rPr>
        <w:t xml:space="preserve"> </w:t>
      </w:r>
      <w:r w:rsidR="00C3121E" w:rsidRPr="00726B62">
        <w:rPr>
          <w:rFonts w:ascii="Times New Roman" w:hAnsi="Times New Roman"/>
        </w:rPr>
        <w:t xml:space="preserve">(toliau </w:t>
      </w:r>
      <w:r w:rsidR="002D019E" w:rsidRPr="00726B62">
        <w:rPr>
          <w:rFonts w:ascii="Times New Roman" w:hAnsi="Times New Roman"/>
        </w:rPr>
        <w:t>– Statybos įstatymas)</w:t>
      </w:r>
      <w:r w:rsidR="007C5A9D" w:rsidRPr="00726B62">
        <w:rPr>
          <w:rFonts w:ascii="Times New Roman" w:hAnsi="Times New Roman"/>
        </w:rPr>
        <w:t xml:space="preserve">, </w:t>
      </w:r>
      <w:r w:rsidR="00C6533B" w:rsidRPr="00726B62">
        <w:rPr>
          <w:rFonts w:ascii="Times New Roman" w:hAnsi="Times New Roman"/>
        </w:rPr>
        <w:t>Lietuvos Respublikos biudžeto sandaros įstatym</w:t>
      </w:r>
      <w:r w:rsidRPr="00726B62">
        <w:rPr>
          <w:rFonts w:ascii="Times New Roman" w:hAnsi="Times New Roman"/>
        </w:rPr>
        <w:t>u</w:t>
      </w:r>
      <w:r w:rsidR="00C6533B" w:rsidRPr="00726B62">
        <w:rPr>
          <w:rFonts w:ascii="Times New Roman" w:hAnsi="Times New Roman"/>
        </w:rPr>
        <w:t>, Valstybės lėšų, skirtų valstybės kapitalo investicijoms, planavimo, tikslinimo, naudojimo, apskaitos</w:t>
      </w:r>
      <w:r w:rsidR="00C6533B" w:rsidRPr="00D65DF1">
        <w:rPr>
          <w:rFonts w:ascii="Times New Roman" w:hAnsi="Times New Roman"/>
        </w:rPr>
        <w:t xml:space="preserve"> ir kontrolės </w:t>
      </w:r>
      <w:r w:rsidR="00605228" w:rsidRPr="00D65DF1">
        <w:rPr>
          <w:rFonts w:ascii="Times New Roman" w:hAnsi="Times New Roman"/>
        </w:rPr>
        <w:t>taisyklėmis</w:t>
      </w:r>
      <w:r w:rsidR="002D019E" w:rsidRPr="00D65DF1">
        <w:rPr>
          <w:rFonts w:ascii="Times New Roman" w:hAnsi="Times New Roman"/>
        </w:rPr>
        <w:t>, patvirtinto</w:t>
      </w:r>
      <w:r w:rsidR="00605228" w:rsidRPr="00D65DF1">
        <w:rPr>
          <w:rFonts w:ascii="Times New Roman" w:hAnsi="Times New Roman"/>
        </w:rPr>
        <w:t>mis</w:t>
      </w:r>
      <w:r w:rsidR="002D019E" w:rsidRPr="00D65DF1">
        <w:rPr>
          <w:rFonts w:ascii="Times New Roman" w:hAnsi="Times New Roman"/>
        </w:rPr>
        <w:t xml:space="preserve"> Lietuvos Respublikos Vyriausybės </w:t>
      </w:r>
      <w:r w:rsidR="002D019E" w:rsidRPr="00D269B4">
        <w:rPr>
          <w:rFonts w:ascii="Times New Roman" w:hAnsi="Times New Roman"/>
        </w:rPr>
        <w:t xml:space="preserve">2001 </w:t>
      </w:r>
      <w:proofErr w:type="spellStart"/>
      <w:r w:rsidR="002D019E" w:rsidRPr="00D269B4">
        <w:rPr>
          <w:rFonts w:ascii="Times New Roman" w:hAnsi="Times New Roman"/>
        </w:rPr>
        <w:t>m</w:t>
      </w:r>
      <w:proofErr w:type="spellEnd"/>
      <w:r w:rsidR="002D019E" w:rsidRPr="00D269B4">
        <w:rPr>
          <w:rFonts w:ascii="Times New Roman" w:hAnsi="Times New Roman"/>
        </w:rPr>
        <w:t xml:space="preserve">. balandžio 26 </w:t>
      </w:r>
      <w:proofErr w:type="spellStart"/>
      <w:r w:rsidR="002D019E" w:rsidRPr="00D269B4">
        <w:rPr>
          <w:rFonts w:ascii="Times New Roman" w:hAnsi="Times New Roman"/>
        </w:rPr>
        <w:t>d</w:t>
      </w:r>
      <w:proofErr w:type="spellEnd"/>
      <w:r w:rsidR="002D019E" w:rsidRPr="00D269B4">
        <w:rPr>
          <w:rFonts w:ascii="Times New Roman" w:hAnsi="Times New Roman"/>
        </w:rPr>
        <w:t xml:space="preserve">. </w:t>
      </w:r>
      <w:r w:rsidR="003004E9" w:rsidRPr="00D269B4">
        <w:rPr>
          <w:rFonts w:ascii="Times New Roman" w:hAnsi="Times New Roman"/>
        </w:rPr>
        <w:t xml:space="preserve">nutarimu </w:t>
      </w:r>
      <w:proofErr w:type="spellStart"/>
      <w:r w:rsidR="002D019E" w:rsidRPr="00D269B4">
        <w:rPr>
          <w:rFonts w:ascii="Times New Roman" w:hAnsi="Times New Roman"/>
        </w:rPr>
        <w:t>Nr</w:t>
      </w:r>
      <w:proofErr w:type="spellEnd"/>
      <w:r w:rsidR="002D019E" w:rsidRPr="00D269B4">
        <w:rPr>
          <w:rFonts w:ascii="Times New Roman" w:hAnsi="Times New Roman"/>
        </w:rPr>
        <w:t>. 47</w:t>
      </w:r>
      <w:r w:rsidR="003004E9" w:rsidRPr="00D269B4">
        <w:rPr>
          <w:rFonts w:ascii="Times New Roman" w:hAnsi="Times New Roman"/>
        </w:rPr>
        <w:t>8</w:t>
      </w:r>
      <w:r w:rsidR="00605228" w:rsidRPr="00D65DF1">
        <w:rPr>
          <w:rFonts w:ascii="Times New Roman" w:hAnsi="Times New Roman"/>
        </w:rPr>
        <w:t xml:space="preserve">, Lietuvos Respublikos finansų ministro 2011 </w:t>
      </w:r>
      <w:proofErr w:type="spellStart"/>
      <w:r w:rsidR="00605228" w:rsidRPr="00D65DF1">
        <w:rPr>
          <w:rFonts w:ascii="Times New Roman" w:hAnsi="Times New Roman"/>
        </w:rPr>
        <w:t>m</w:t>
      </w:r>
      <w:proofErr w:type="spellEnd"/>
      <w:r w:rsidR="00605228" w:rsidRPr="00D65DF1">
        <w:rPr>
          <w:rFonts w:ascii="Times New Roman" w:hAnsi="Times New Roman"/>
        </w:rPr>
        <w:t xml:space="preserve">. rugsėjo 15 </w:t>
      </w:r>
      <w:proofErr w:type="spellStart"/>
      <w:r w:rsidR="00605228" w:rsidRPr="00D65DF1">
        <w:rPr>
          <w:rFonts w:ascii="Times New Roman" w:hAnsi="Times New Roman"/>
        </w:rPr>
        <w:t>d</w:t>
      </w:r>
      <w:proofErr w:type="spellEnd"/>
      <w:r w:rsidR="00605228" w:rsidRPr="00D65DF1">
        <w:rPr>
          <w:rFonts w:ascii="Times New Roman" w:hAnsi="Times New Roman"/>
        </w:rPr>
        <w:t xml:space="preserve">. įsakymu </w:t>
      </w:r>
      <w:proofErr w:type="spellStart"/>
      <w:r w:rsidR="00605228" w:rsidRPr="00D65DF1">
        <w:rPr>
          <w:rFonts w:ascii="Times New Roman" w:hAnsi="Times New Roman"/>
        </w:rPr>
        <w:t>Nr</w:t>
      </w:r>
      <w:proofErr w:type="spellEnd"/>
      <w:r w:rsidR="00605228" w:rsidRPr="00D65DF1">
        <w:rPr>
          <w:rFonts w:ascii="Times New Roman" w:hAnsi="Times New Roman"/>
        </w:rPr>
        <w:t xml:space="preserve">. 1K-310 „Dėl </w:t>
      </w:r>
      <w:r w:rsidR="002E5F2C" w:rsidRPr="00D65DF1">
        <w:rPr>
          <w:rFonts w:ascii="Times New Roman" w:hAnsi="Times New Roman"/>
        </w:rPr>
        <w:t>I</w:t>
      </w:r>
      <w:r w:rsidR="00605228" w:rsidRPr="00D65DF1">
        <w:rPr>
          <w:rFonts w:ascii="Times New Roman" w:hAnsi="Times New Roman"/>
        </w:rPr>
        <w:t>nvesticijų projektų rengimui taikomų r</w:t>
      </w:r>
      <w:r w:rsidR="00CB5640" w:rsidRPr="00D65DF1">
        <w:rPr>
          <w:rFonts w:ascii="Times New Roman" w:hAnsi="Times New Roman"/>
        </w:rPr>
        <w:t>eikalavimų aprašo patvirtinimo“</w:t>
      </w:r>
      <w:r w:rsidR="00605228" w:rsidRPr="00D65DF1">
        <w:rPr>
          <w:rFonts w:ascii="Times New Roman" w:hAnsi="Times New Roman"/>
        </w:rPr>
        <w:t xml:space="preserve">, </w:t>
      </w:r>
      <w:r w:rsidR="00AB4D4A" w:rsidRPr="00D65DF1">
        <w:rPr>
          <w:rFonts w:ascii="Times New Roman" w:hAnsi="Times New Roman"/>
        </w:rPr>
        <w:t xml:space="preserve">Lietuvos Respublikos </w:t>
      </w:r>
      <w:r w:rsidR="00EE7967" w:rsidRPr="00D65DF1">
        <w:rPr>
          <w:rFonts w:ascii="Times New Roman" w:hAnsi="Times New Roman"/>
        </w:rPr>
        <w:t>f</w:t>
      </w:r>
      <w:r w:rsidR="00AB4D4A" w:rsidRPr="00D65DF1">
        <w:rPr>
          <w:rFonts w:ascii="Times New Roman" w:hAnsi="Times New Roman"/>
        </w:rPr>
        <w:t>inansų ministerijos skelbiamomis Viešųjų i</w:t>
      </w:r>
      <w:r w:rsidR="00605228" w:rsidRPr="00D65DF1">
        <w:rPr>
          <w:rFonts w:ascii="Times New Roman" w:hAnsi="Times New Roman"/>
        </w:rPr>
        <w:t>nvesticijų projektų sąnaudų ir naudos analizės atlikimo metodin</w:t>
      </w:r>
      <w:r w:rsidR="00AB4D4A" w:rsidRPr="00D65DF1">
        <w:rPr>
          <w:rFonts w:ascii="Times New Roman" w:hAnsi="Times New Roman"/>
        </w:rPr>
        <w:t>ėmi</w:t>
      </w:r>
      <w:r w:rsidR="00605228" w:rsidRPr="00D65DF1">
        <w:rPr>
          <w:rFonts w:ascii="Times New Roman" w:hAnsi="Times New Roman"/>
        </w:rPr>
        <w:t xml:space="preserve">s </w:t>
      </w:r>
      <w:r w:rsidR="00AB4D4A" w:rsidRPr="00D65DF1">
        <w:rPr>
          <w:rFonts w:ascii="Times New Roman" w:hAnsi="Times New Roman"/>
        </w:rPr>
        <w:t>rekomendacijomis</w:t>
      </w:r>
      <w:r w:rsidR="0083329C" w:rsidRPr="00D65DF1">
        <w:rPr>
          <w:rFonts w:ascii="Times New Roman" w:hAnsi="Times New Roman"/>
        </w:rPr>
        <w:t xml:space="preserve"> (toliau – SNA rekomendacijos)</w:t>
      </w:r>
      <w:r w:rsidR="00A43721" w:rsidRPr="00D65DF1">
        <w:rPr>
          <w:rFonts w:ascii="Times New Roman" w:hAnsi="Times New Roman"/>
        </w:rPr>
        <w:t xml:space="preserve">, Investicijų projektų, kuriems siekiama gauti finansavimą iš ES struktūrinės paramos bei valstybės </w:t>
      </w:r>
      <w:r w:rsidR="00D65DF1" w:rsidRPr="00D65DF1">
        <w:rPr>
          <w:rFonts w:ascii="Times New Roman" w:hAnsi="Times New Roman"/>
        </w:rPr>
        <w:t>biudžeto lėšų, rengimo metodika</w:t>
      </w:r>
      <w:r w:rsidR="00A43721" w:rsidRPr="00D65DF1">
        <w:rPr>
          <w:rFonts w:ascii="Times New Roman" w:hAnsi="Times New Roman"/>
        </w:rPr>
        <w:t xml:space="preserve"> </w:t>
      </w:r>
      <w:r w:rsidR="006F7A1D">
        <w:rPr>
          <w:rFonts w:ascii="Times New Roman" w:hAnsi="Times New Roman"/>
        </w:rPr>
        <w:t xml:space="preserve">(toliau – Investicijų projektų rengimo metodika) </w:t>
      </w:r>
      <w:r w:rsidR="00A43721" w:rsidRPr="00D65DF1">
        <w:rPr>
          <w:rFonts w:ascii="Times New Roman" w:hAnsi="Times New Roman"/>
        </w:rPr>
        <w:t>(</w:t>
      </w:r>
      <w:r w:rsidR="00C95E37" w:rsidRPr="00D65DF1">
        <w:rPr>
          <w:rFonts w:ascii="Times New Roman" w:hAnsi="Times New Roman"/>
        </w:rPr>
        <w:t xml:space="preserve">šios </w:t>
      </w:r>
      <w:r w:rsidR="00A43721" w:rsidRPr="00D65DF1">
        <w:rPr>
          <w:rFonts w:ascii="Times New Roman" w:hAnsi="Times New Roman"/>
        </w:rPr>
        <w:t xml:space="preserve">metodikos </w:t>
      </w:r>
      <w:proofErr w:type="spellStart"/>
      <w:r w:rsidR="00A43721" w:rsidRPr="00D65DF1">
        <w:rPr>
          <w:rFonts w:ascii="Times New Roman" w:hAnsi="Times New Roman"/>
        </w:rPr>
        <w:t>el</w:t>
      </w:r>
      <w:proofErr w:type="spellEnd"/>
      <w:r w:rsidR="00A43721" w:rsidRPr="00D65DF1">
        <w:rPr>
          <w:rFonts w:ascii="Times New Roman" w:hAnsi="Times New Roman"/>
        </w:rPr>
        <w:t xml:space="preserve">. versija yra </w:t>
      </w:r>
      <w:r w:rsidR="00CD0FAD" w:rsidRPr="00D65DF1">
        <w:rPr>
          <w:rFonts w:ascii="Times New Roman" w:hAnsi="Times New Roman"/>
        </w:rPr>
        <w:t>pateikiama</w:t>
      </w:r>
      <w:r w:rsidR="00A43721" w:rsidRPr="00D65DF1">
        <w:rPr>
          <w:rFonts w:ascii="Times New Roman" w:hAnsi="Times New Roman"/>
        </w:rPr>
        <w:t xml:space="preserve"> adresu </w:t>
      </w:r>
      <w:r w:rsidR="00615225" w:rsidRPr="00615225">
        <w:rPr>
          <w:rFonts w:ascii="Times New Roman" w:hAnsi="Times New Roman"/>
        </w:rPr>
        <w:t>http://www.ppplietuva.lt/teisine-metodine-informacija/metodiniai-dokumentai</w:t>
      </w:r>
      <w:hyperlink r:id="rId14" w:history="1"/>
      <w:r w:rsidR="004C77CB">
        <w:rPr>
          <w:rFonts w:ascii="Times New Roman" w:hAnsi="Times New Roman"/>
        </w:rPr>
        <w:t xml:space="preserve">, </w:t>
      </w:r>
      <w:r w:rsidR="004C77CB" w:rsidRPr="00BA5B05">
        <w:rPr>
          <w:rFonts w:ascii="Times New Roman" w:hAnsi="Times New Roman"/>
        </w:rPr>
        <w:t xml:space="preserve">Integruotų teritorijų vystymo programų rengimo ir įgyvendinimo gairėmis, patvirtintomis Lietuvos Respublikos vidaus reikalų ministro 2014 </w:t>
      </w:r>
      <w:proofErr w:type="spellStart"/>
      <w:r w:rsidR="004C77CB" w:rsidRPr="00BA5B05">
        <w:rPr>
          <w:rFonts w:ascii="Times New Roman" w:hAnsi="Times New Roman"/>
        </w:rPr>
        <w:t>m</w:t>
      </w:r>
      <w:proofErr w:type="spellEnd"/>
      <w:r w:rsidR="004C77CB" w:rsidRPr="00BA5B05">
        <w:rPr>
          <w:rFonts w:ascii="Times New Roman" w:hAnsi="Times New Roman"/>
        </w:rPr>
        <w:t xml:space="preserve">. liepos 11 </w:t>
      </w:r>
      <w:proofErr w:type="spellStart"/>
      <w:r w:rsidR="004C77CB" w:rsidRPr="00BA5B05">
        <w:rPr>
          <w:rFonts w:ascii="Times New Roman" w:hAnsi="Times New Roman"/>
        </w:rPr>
        <w:t>d</w:t>
      </w:r>
      <w:proofErr w:type="spellEnd"/>
      <w:r w:rsidR="004C77CB" w:rsidRPr="00BA5B05">
        <w:rPr>
          <w:rFonts w:ascii="Times New Roman" w:hAnsi="Times New Roman"/>
        </w:rPr>
        <w:t xml:space="preserve">. įsakymu </w:t>
      </w:r>
      <w:proofErr w:type="spellStart"/>
      <w:r w:rsidR="004C77CB" w:rsidRPr="00BA5B05">
        <w:rPr>
          <w:rFonts w:ascii="Times New Roman" w:hAnsi="Times New Roman"/>
        </w:rPr>
        <w:t>Nr</w:t>
      </w:r>
      <w:proofErr w:type="spellEnd"/>
      <w:r w:rsidR="004C77CB" w:rsidRPr="00BA5B05">
        <w:rPr>
          <w:rFonts w:ascii="Times New Roman" w:hAnsi="Times New Roman"/>
        </w:rPr>
        <w:t>. 1V-480 (toliau – Integruotų teritorijų vystymo programų rengimo ir įgyvendinimo gairės)</w:t>
      </w:r>
      <w:r w:rsidR="00605228" w:rsidRPr="00D65DF1">
        <w:rPr>
          <w:rFonts w:ascii="Times New Roman" w:hAnsi="Times New Roman"/>
        </w:rPr>
        <w:t>.</w:t>
      </w:r>
      <w:bookmarkEnd w:id="0"/>
      <w:r w:rsidR="00615225">
        <w:rPr>
          <w:rFonts w:ascii="Times New Roman" w:hAnsi="Times New Roman"/>
        </w:rPr>
        <w:t xml:space="preserve"> </w:t>
      </w:r>
    </w:p>
    <w:p w14:paraId="33D9DE3B" w14:textId="77777777" w:rsidR="008B703C" w:rsidRPr="000F3F76" w:rsidRDefault="008B703C" w:rsidP="009D198C">
      <w:pPr>
        <w:pStyle w:val="Sraopastraipa"/>
        <w:numPr>
          <w:ilvl w:val="0"/>
          <w:numId w:val="38"/>
        </w:numPr>
        <w:tabs>
          <w:tab w:val="left" w:pos="993"/>
        </w:tabs>
        <w:spacing w:after="0"/>
        <w:ind w:left="0" w:firstLine="709"/>
        <w:rPr>
          <w:rFonts w:ascii="Times New Roman" w:hAnsi="Times New Roman"/>
        </w:rPr>
      </w:pPr>
      <w:bookmarkStart w:id="1" w:name="_Ref377129382"/>
      <w:r w:rsidRPr="00C60A82">
        <w:rPr>
          <w:rFonts w:ascii="Times New Roman" w:hAnsi="Times New Roman"/>
        </w:rPr>
        <w:t>Kokybės metodikoje vartojamos sąvokos:</w:t>
      </w:r>
      <w:r w:rsidRPr="00C60A82">
        <w:t xml:space="preserve"> </w:t>
      </w:r>
    </w:p>
    <w:p w14:paraId="482F399A" w14:textId="35413B6F" w:rsidR="00DF19F7" w:rsidRPr="00C60A82" w:rsidRDefault="00DF19F7" w:rsidP="009D198C">
      <w:pPr>
        <w:pStyle w:val="Sraopastraipa"/>
        <w:numPr>
          <w:ilvl w:val="1"/>
          <w:numId w:val="38"/>
        </w:numPr>
        <w:tabs>
          <w:tab w:val="left" w:pos="993"/>
        </w:tabs>
        <w:spacing w:before="100" w:beforeAutospacing="1" w:after="100" w:afterAutospacing="1" w:line="240" w:lineRule="auto"/>
        <w:ind w:left="0" w:firstLine="709"/>
        <w:rPr>
          <w:rFonts w:ascii="Times New Roman" w:eastAsia="Times New Roman" w:hAnsi="Times New Roman"/>
          <w:color w:val="000000"/>
          <w:lang w:eastAsia="lt-LT"/>
        </w:rPr>
      </w:pPr>
      <w:r w:rsidRPr="00C60A82">
        <w:rPr>
          <w:rFonts w:ascii="Times New Roman" w:eastAsia="Times New Roman" w:hAnsi="Times New Roman"/>
          <w:b/>
          <w:bCs/>
          <w:color w:val="000000"/>
          <w:lang w:eastAsia="lt-LT"/>
        </w:rPr>
        <w:t>Įrengin</w:t>
      </w:r>
      <w:r>
        <w:rPr>
          <w:rFonts w:ascii="Times New Roman" w:eastAsia="Times New Roman" w:hAnsi="Times New Roman"/>
          <w:b/>
          <w:bCs/>
          <w:color w:val="000000"/>
          <w:lang w:eastAsia="lt-LT"/>
        </w:rPr>
        <w:t>ys</w:t>
      </w:r>
      <w:r w:rsidRPr="00C60A82">
        <w:rPr>
          <w:rFonts w:ascii="Times New Roman" w:eastAsia="Times New Roman" w:hAnsi="Times New Roman"/>
          <w:b/>
          <w:bCs/>
          <w:color w:val="000000"/>
          <w:lang w:eastAsia="lt-LT"/>
        </w:rPr>
        <w:t xml:space="preserve"> –</w:t>
      </w:r>
      <w:r>
        <w:rPr>
          <w:rFonts w:ascii="Times New Roman" w:eastAsia="Times New Roman" w:hAnsi="Times New Roman"/>
          <w:b/>
          <w:bCs/>
          <w:color w:val="000000"/>
          <w:lang w:eastAsia="lt-LT"/>
        </w:rPr>
        <w:t xml:space="preserve"> </w:t>
      </w:r>
      <w:r w:rsidR="007A4485">
        <w:rPr>
          <w:rFonts w:ascii="Times New Roman" w:eastAsia="Times New Roman" w:hAnsi="Times New Roman"/>
          <w:bCs/>
          <w:color w:val="000000"/>
          <w:lang w:eastAsia="lt-LT"/>
        </w:rPr>
        <w:t xml:space="preserve">ilgalaikis materialusis turtas, kuris gali būti </w:t>
      </w:r>
      <w:r w:rsidRPr="00C60A82">
        <w:rPr>
          <w:rStyle w:val="Typewriter"/>
          <w:rFonts w:ascii="Times New Roman" w:hAnsi="Times New Roman"/>
          <w:sz w:val="22"/>
        </w:rPr>
        <w:t>mašin</w:t>
      </w:r>
      <w:r>
        <w:rPr>
          <w:rStyle w:val="Typewriter"/>
          <w:rFonts w:ascii="Times New Roman" w:hAnsi="Times New Roman"/>
          <w:sz w:val="22"/>
        </w:rPr>
        <w:t>a</w:t>
      </w:r>
      <w:r w:rsidRPr="00C60A82">
        <w:rPr>
          <w:rStyle w:val="Typewriter"/>
          <w:rFonts w:ascii="Times New Roman" w:hAnsi="Times New Roman"/>
          <w:sz w:val="22"/>
        </w:rPr>
        <w:t>, prietaisa</w:t>
      </w:r>
      <w:r>
        <w:rPr>
          <w:rStyle w:val="Typewriter"/>
          <w:rFonts w:ascii="Times New Roman" w:hAnsi="Times New Roman"/>
          <w:sz w:val="22"/>
        </w:rPr>
        <w:t>s</w:t>
      </w:r>
      <w:r w:rsidRPr="00C60A82">
        <w:rPr>
          <w:rStyle w:val="Typewriter"/>
          <w:rFonts w:ascii="Times New Roman" w:hAnsi="Times New Roman"/>
          <w:sz w:val="22"/>
        </w:rPr>
        <w:t>, įtaisa</w:t>
      </w:r>
      <w:r>
        <w:rPr>
          <w:rStyle w:val="Typewriter"/>
          <w:rFonts w:ascii="Times New Roman" w:hAnsi="Times New Roman"/>
          <w:sz w:val="22"/>
        </w:rPr>
        <w:t>s</w:t>
      </w:r>
      <w:r w:rsidRPr="00C60A82">
        <w:rPr>
          <w:rStyle w:val="Typewriter"/>
          <w:rFonts w:ascii="Times New Roman" w:hAnsi="Times New Roman"/>
          <w:sz w:val="22"/>
        </w:rPr>
        <w:t xml:space="preserve"> energijai, medžiagoms gaminti ir informacijai priimti, perduoti ar keisti. </w:t>
      </w:r>
    </w:p>
    <w:p w14:paraId="5CBCF421" w14:textId="77777777" w:rsidR="00DF19F7" w:rsidRPr="00D30D9B" w:rsidRDefault="00DF19F7" w:rsidP="009D198C">
      <w:pPr>
        <w:pStyle w:val="prastasistinklapis"/>
        <w:numPr>
          <w:ilvl w:val="1"/>
          <w:numId w:val="38"/>
        </w:numPr>
        <w:tabs>
          <w:tab w:val="left" w:pos="993"/>
        </w:tabs>
        <w:spacing w:before="0" w:beforeAutospacing="0" w:after="0" w:afterAutospacing="0"/>
        <w:ind w:left="0" w:right="100" w:firstLine="709"/>
        <w:jc w:val="both"/>
        <w:rPr>
          <w:color w:val="000000"/>
          <w:sz w:val="22"/>
          <w:szCs w:val="22"/>
        </w:rPr>
      </w:pPr>
      <w:bookmarkStart w:id="2" w:name="_Ref377129442"/>
      <w:r w:rsidRPr="00D30D9B">
        <w:rPr>
          <w:b/>
          <w:bCs/>
          <w:color w:val="000000"/>
          <w:sz w:val="22"/>
          <w:szCs w:val="22"/>
        </w:rPr>
        <w:t>Privatus juridinis asmu</w:t>
      </w:r>
      <w:r w:rsidRPr="00C60A82">
        <w:rPr>
          <w:b/>
          <w:bCs/>
          <w:color w:val="000000"/>
          <w:sz w:val="22"/>
          <w:szCs w:val="22"/>
        </w:rPr>
        <w:t xml:space="preserve">o – </w:t>
      </w:r>
      <w:r w:rsidRPr="00C60A82">
        <w:rPr>
          <w:color w:val="000000"/>
          <w:sz w:val="22"/>
          <w:szCs w:val="22"/>
        </w:rPr>
        <w:t>juridinis asmuo, kurio tikslas – tenkinti privačius jo steigėj</w:t>
      </w:r>
      <w:r>
        <w:rPr>
          <w:color w:val="000000"/>
          <w:sz w:val="22"/>
          <w:szCs w:val="22"/>
        </w:rPr>
        <w:t>o (-</w:t>
      </w:r>
      <w:r w:rsidRPr="00C60A82">
        <w:rPr>
          <w:color w:val="000000"/>
          <w:sz w:val="22"/>
          <w:szCs w:val="22"/>
        </w:rPr>
        <w:t>ų</w:t>
      </w:r>
      <w:r w:rsidR="00C8098D">
        <w:rPr>
          <w:color w:val="000000"/>
          <w:sz w:val="22"/>
          <w:szCs w:val="22"/>
        </w:rPr>
        <w:t>)</w:t>
      </w:r>
      <w:r w:rsidRPr="00C60A82">
        <w:rPr>
          <w:color w:val="000000"/>
          <w:sz w:val="22"/>
          <w:szCs w:val="22"/>
        </w:rPr>
        <w:t xml:space="preserve"> interesus.</w:t>
      </w:r>
      <w:r w:rsidRPr="00D067AA">
        <w:rPr>
          <w:color w:val="000000"/>
          <w:sz w:val="22"/>
          <w:szCs w:val="22"/>
        </w:rPr>
        <w:t xml:space="preserve"> </w:t>
      </w:r>
      <w:r w:rsidRPr="00B14683">
        <w:rPr>
          <w:color w:val="000000"/>
          <w:sz w:val="22"/>
          <w:szCs w:val="22"/>
        </w:rPr>
        <w:t xml:space="preserve">Juridinis asmuo yra priskiriamas </w:t>
      </w:r>
      <w:r>
        <w:rPr>
          <w:color w:val="000000"/>
          <w:sz w:val="22"/>
          <w:szCs w:val="22"/>
        </w:rPr>
        <w:t>prie privačių juridinių asmenų</w:t>
      </w:r>
      <w:r w:rsidRPr="00B14683">
        <w:rPr>
          <w:color w:val="000000"/>
          <w:sz w:val="22"/>
          <w:szCs w:val="22"/>
        </w:rPr>
        <w:t xml:space="preserve"> vadovaujantis atitinkamą juridinio asmens teisinę formą reglamentuojanči</w:t>
      </w:r>
      <w:r>
        <w:rPr>
          <w:color w:val="000000"/>
          <w:sz w:val="22"/>
          <w:szCs w:val="22"/>
        </w:rPr>
        <w:t>u</w:t>
      </w:r>
      <w:r w:rsidRPr="00B14683">
        <w:rPr>
          <w:color w:val="000000"/>
          <w:sz w:val="22"/>
          <w:szCs w:val="22"/>
        </w:rPr>
        <w:t xml:space="preserve"> įstatymu ir Juridinių asmenų registro</w:t>
      </w:r>
      <w:r>
        <w:rPr>
          <w:color w:val="000000"/>
          <w:sz w:val="22"/>
          <w:szCs w:val="22"/>
        </w:rPr>
        <w:t xml:space="preserve"> nuostatais</w:t>
      </w:r>
      <w:r w:rsidRPr="00B14683">
        <w:rPr>
          <w:color w:val="000000"/>
          <w:sz w:val="22"/>
          <w:szCs w:val="22"/>
        </w:rPr>
        <w:t>, patvirtint</w:t>
      </w:r>
      <w:r>
        <w:rPr>
          <w:color w:val="000000"/>
          <w:sz w:val="22"/>
          <w:szCs w:val="22"/>
        </w:rPr>
        <w:t>ais</w:t>
      </w:r>
      <w:r w:rsidRPr="00B14683">
        <w:rPr>
          <w:color w:val="000000"/>
          <w:sz w:val="22"/>
          <w:szCs w:val="22"/>
        </w:rPr>
        <w:t xml:space="preserve"> Lietuvos Respublikos Vyr</w:t>
      </w:r>
      <w:r>
        <w:rPr>
          <w:color w:val="000000"/>
          <w:sz w:val="22"/>
          <w:szCs w:val="22"/>
        </w:rPr>
        <w:t>i</w:t>
      </w:r>
      <w:r w:rsidRPr="00B14683">
        <w:rPr>
          <w:color w:val="000000"/>
          <w:sz w:val="22"/>
          <w:szCs w:val="22"/>
        </w:rPr>
        <w:t xml:space="preserve">ausybės 2003 </w:t>
      </w:r>
      <w:proofErr w:type="spellStart"/>
      <w:r w:rsidRPr="00B14683">
        <w:rPr>
          <w:color w:val="000000"/>
          <w:sz w:val="22"/>
          <w:szCs w:val="22"/>
        </w:rPr>
        <w:t>m</w:t>
      </w:r>
      <w:proofErr w:type="spellEnd"/>
      <w:r w:rsidRPr="00B14683">
        <w:rPr>
          <w:color w:val="000000"/>
          <w:sz w:val="22"/>
          <w:szCs w:val="22"/>
        </w:rPr>
        <w:t xml:space="preserve">. lapkričio 12 </w:t>
      </w:r>
      <w:proofErr w:type="spellStart"/>
      <w:r w:rsidRPr="00B14683">
        <w:rPr>
          <w:color w:val="000000"/>
          <w:sz w:val="22"/>
          <w:szCs w:val="22"/>
        </w:rPr>
        <w:t>d</w:t>
      </w:r>
      <w:proofErr w:type="spellEnd"/>
      <w:r w:rsidRPr="00B14683">
        <w:rPr>
          <w:color w:val="000000"/>
          <w:sz w:val="22"/>
          <w:szCs w:val="22"/>
        </w:rPr>
        <w:t xml:space="preserve">. nutarimu </w:t>
      </w:r>
      <w:proofErr w:type="spellStart"/>
      <w:r w:rsidRPr="00B14683">
        <w:rPr>
          <w:color w:val="000000"/>
          <w:sz w:val="22"/>
          <w:szCs w:val="22"/>
        </w:rPr>
        <w:t>Nr</w:t>
      </w:r>
      <w:proofErr w:type="spellEnd"/>
      <w:r w:rsidRPr="00B14683">
        <w:rPr>
          <w:color w:val="000000"/>
          <w:sz w:val="22"/>
          <w:szCs w:val="22"/>
        </w:rPr>
        <w:t>. 1407</w:t>
      </w:r>
      <w:r>
        <w:rPr>
          <w:color w:val="000000"/>
          <w:sz w:val="22"/>
          <w:szCs w:val="22"/>
        </w:rPr>
        <w:t>.</w:t>
      </w:r>
    </w:p>
    <w:p w14:paraId="57EE8FAC" w14:textId="77777777" w:rsidR="00DF19F7" w:rsidRPr="000F3F76" w:rsidRDefault="00DF19F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b/>
          <w:color w:val="000000"/>
          <w:lang w:eastAsia="lt-LT"/>
        </w:rPr>
        <w:t xml:space="preserve">Sąnaudų efektyvumo analizė </w:t>
      </w:r>
      <w:r w:rsidRPr="00E536C4">
        <w:rPr>
          <w:rFonts w:ascii="Times New Roman" w:eastAsia="Times New Roman" w:hAnsi="Times New Roman"/>
          <w:color w:val="000000"/>
          <w:lang w:eastAsia="lt-LT"/>
        </w:rPr>
        <w:t xml:space="preserve">(toliau – SEA) </w:t>
      </w:r>
      <w:r w:rsidRPr="00C60A82">
        <w:rPr>
          <w:rFonts w:ascii="Times New Roman" w:eastAsia="Times New Roman" w:hAnsi="Times New Roman"/>
          <w:b/>
          <w:color w:val="000000"/>
          <w:lang w:eastAsia="lt-LT"/>
        </w:rPr>
        <w:t>–</w:t>
      </w:r>
      <w:r w:rsidRPr="00C60A82">
        <w:rPr>
          <w:rFonts w:ascii="Times New Roman" w:hAnsi="Times New Roman"/>
        </w:rPr>
        <w:t xml:space="preserve"> </w:t>
      </w:r>
      <w:r w:rsidRPr="000F3F76">
        <w:rPr>
          <w:rFonts w:ascii="Times New Roman" w:hAnsi="Times New Roman"/>
        </w:rPr>
        <w:t xml:space="preserve">investicijų efektyvumo vertinimo metodas, kurio esmė – </w:t>
      </w:r>
      <w:r>
        <w:rPr>
          <w:rFonts w:ascii="Times New Roman" w:hAnsi="Times New Roman"/>
        </w:rPr>
        <w:t xml:space="preserve">kiekvienos vertinamos projekto įgyvendinimo alternatyvos sąnaudų efektyvumo rodiklio apskaičiavimas. </w:t>
      </w:r>
      <w:bookmarkEnd w:id="2"/>
    </w:p>
    <w:p w14:paraId="760A92B9" w14:textId="77777777" w:rsidR="00DF19F7" w:rsidRPr="002652C3" w:rsidRDefault="00DF19F7"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b/>
          <w:color w:val="000000"/>
          <w:lang w:eastAsia="lt-LT"/>
        </w:rPr>
        <w:lastRenderedPageBreak/>
        <w:t xml:space="preserve">Sąnaudų ir naudos analizė </w:t>
      </w:r>
      <w:r w:rsidRPr="00E536C4">
        <w:rPr>
          <w:rFonts w:ascii="Times New Roman" w:eastAsia="Times New Roman" w:hAnsi="Times New Roman"/>
          <w:color w:val="000000"/>
          <w:lang w:eastAsia="lt-LT"/>
        </w:rPr>
        <w:t xml:space="preserve">(toliau – SNA) – </w:t>
      </w:r>
      <w:r w:rsidRPr="000F3F76">
        <w:rPr>
          <w:rFonts w:ascii="Times New Roman" w:eastAsia="Times New Roman" w:hAnsi="Times New Roman"/>
          <w:color w:val="000000"/>
          <w:lang w:eastAsia="lt-LT"/>
        </w:rPr>
        <w:t>investicijų efektyvum</w:t>
      </w:r>
      <w:r w:rsidRPr="00C26600">
        <w:rPr>
          <w:rFonts w:ascii="Times New Roman" w:eastAsia="Times New Roman" w:hAnsi="Times New Roman"/>
          <w:color w:val="000000"/>
          <w:lang w:eastAsia="lt-LT"/>
        </w:rPr>
        <w:t xml:space="preserve">o vertinimo metodas, kurio esmė – </w:t>
      </w:r>
      <w:r>
        <w:rPr>
          <w:rFonts w:ascii="Times New Roman" w:eastAsia="Times New Roman" w:hAnsi="Times New Roman"/>
          <w:color w:val="000000"/>
          <w:lang w:eastAsia="lt-LT"/>
        </w:rPr>
        <w:t>projektui</w:t>
      </w:r>
      <w:r w:rsidRPr="00C26600">
        <w:rPr>
          <w:rFonts w:ascii="Times New Roman" w:eastAsia="Times New Roman" w:hAnsi="Times New Roman"/>
          <w:color w:val="000000"/>
          <w:lang w:eastAsia="lt-LT"/>
        </w:rPr>
        <w:t xml:space="preserve"> įgyvendinti </w:t>
      </w:r>
      <w:r w:rsidRPr="001C7E36">
        <w:rPr>
          <w:rFonts w:ascii="Times New Roman" w:eastAsia="Times New Roman" w:hAnsi="Times New Roman"/>
          <w:color w:val="000000"/>
          <w:lang w:eastAsia="lt-LT"/>
        </w:rPr>
        <w:t>reikalingų sąnaudų</w:t>
      </w:r>
      <w:r w:rsidRPr="00C26600">
        <w:rPr>
          <w:rFonts w:ascii="Times New Roman" w:eastAsia="Times New Roman" w:hAnsi="Times New Roman"/>
          <w:color w:val="000000"/>
          <w:lang w:eastAsia="lt-LT"/>
        </w:rPr>
        <w:t xml:space="preserve"> palyginimas su investicijų sukur</w:t>
      </w:r>
      <w:r>
        <w:rPr>
          <w:rFonts w:ascii="Times New Roman" w:eastAsia="Times New Roman" w:hAnsi="Times New Roman"/>
          <w:color w:val="000000"/>
          <w:lang w:eastAsia="lt-LT"/>
        </w:rPr>
        <w:t xml:space="preserve">iama </w:t>
      </w:r>
      <w:r w:rsidRPr="00436B4C">
        <w:rPr>
          <w:rFonts w:ascii="Times New Roman" w:eastAsia="Times New Roman" w:hAnsi="Times New Roman"/>
          <w:color w:val="000000"/>
          <w:lang w:eastAsia="lt-LT"/>
        </w:rPr>
        <w:t>socialine-ekonomine</w:t>
      </w:r>
      <w:r>
        <w:rPr>
          <w:rFonts w:ascii="Times New Roman" w:eastAsia="Times New Roman" w:hAnsi="Times New Roman"/>
          <w:color w:val="000000"/>
          <w:lang w:eastAsia="lt-LT"/>
        </w:rPr>
        <w:t xml:space="preserve"> nauda.</w:t>
      </w:r>
    </w:p>
    <w:p w14:paraId="6AA03110" w14:textId="29562C89" w:rsidR="00DF19F7" w:rsidRPr="00D30D9B" w:rsidRDefault="00DF19F7" w:rsidP="00D56915">
      <w:pPr>
        <w:pStyle w:val="prastasistinklapis"/>
        <w:numPr>
          <w:ilvl w:val="1"/>
          <w:numId w:val="38"/>
        </w:numPr>
        <w:tabs>
          <w:tab w:val="left" w:pos="993"/>
        </w:tabs>
        <w:spacing w:before="0" w:beforeAutospacing="0" w:after="0" w:afterAutospacing="0"/>
        <w:ind w:left="0" w:right="100" w:firstLine="709"/>
        <w:jc w:val="both"/>
        <w:rPr>
          <w:color w:val="000000"/>
          <w:sz w:val="22"/>
          <w:szCs w:val="22"/>
        </w:rPr>
      </w:pPr>
      <w:r w:rsidRPr="00C60A82">
        <w:rPr>
          <w:b/>
          <w:bCs/>
          <w:color w:val="000000"/>
          <w:sz w:val="22"/>
          <w:szCs w:val="22"/>
        </w:rPr>
        <w:t xml:space="preserve">Viešasis juridinis asmuo </w:t>
      </w:r>
      <w:r w:rsidRPr="00C11075">
        <w:rPr>
          <w:color w:val="000000"/>
        </w:rPr>
        <w:t>–</w:t>
      </w:r>
      <w:r w:rsidRPr="00C60A82">
        <w:rPr>
          <w:b/>
          <w:bCs/>
          <w:color w:val="000000"/>
          <w:sz w:val="22"/>
          <w:szCs w:val="22"/>
        </w:rPr>
        <w:t xml:space="preserve"> </w:t>
      </w:r>
      <w:r w:rsidRPr="00C60A82">
        <w:rPr>
          <w:color w:val="000000"/>
          <w:sz w:val="22"/>
          <w:szCs w:val="22"/>
        </w:rPr>
        <w:t>valstybės ar savivaldybės, jų institucij</w:t>
      </w:r>
      <w:r>
        <w:rPr>
          <w:color w:val="000000"/>
          <w:sz w:val="22"/>
          <w:szCs w:val="22"/>
        </w:rPr>
        <w:t>os</w:t>
      </w:r>
      <w:r w:rsidRPr="00C60A82">
        <w:rPr>
          <w:color w:val="000000"/>
          <w:sz w:val="22"/>
          <w:szCs w:val="22"/>
        </w:rPr>
        <w:t xml:space="preserve"> arba kit</w:t>
      </w:r>
      <w:r>
        <w:rPr>
          <w:color w:val="000000"/>
          <w:sz w:val="22"/>
          <w:szCs w:val="22"/>
        </w:rPr>
        <w:t>o</w:t>
      </w:r>
      <w:r w:rsidRPr="00C60A82">
        <w:rPr>
          <w:color w:val="000000"/>
          <w:sz w:val="22"/>
          <w:szCs w:val="22"/>
        </w:rPr>
        <w:t xml:space="preserve"> asmen</w:t>
      </w:r>
      <w:r>
        <w:rPr>
          <w:color w:val="000000"/>
          <w:sz w:val="22"/>
          <w:szCs w:val="22"/>
        </w:rPr>
        <w:t>s</w:t>
      </w:r>
      <w:r w:rsidRPr="00C60A82">
        <w:rPr>
          <w:color w:val="000000"/>
          <w:sz w:val="22"/>
          <w:szCs w:val="22"/>
        </w:rPr>
        <w:t>, nesiekianči</w:t>
      </w:r>
      <w:r>
        <w:rPr>
          <w:color w:val="000000"/>
          <w:sz w:val="22"/>
          <w:szCs w:val="22"/>
        </w:rPr>
        <w:t>o</w:t>
      </w:r>
      <w:r w:rsidRPr="00C60A82">
        <w:rPr>
          <w:color w:val="000000"/>
          <w:sz w:val="22"/>
          <w:szCs w:val="22"/>
        </w:rPr>
        <w:t xml:space="preserve"> naudos sau, įsteigt</w:t>
      </w:r>
      <w:r>
        <w:rPr>
          <w:color w:val="000000"/>
          <w:sz w:val="22"/>
          <w:szCs w:val="22"/>
        </w:rPr>
        <w:t>as</w:t>
      </w:r>
      <w:r w:rsidRPr="00C60A82">
        <w:rPr>
          <w:color w:val="000000"/>
          <w:sz w:val="22"/>
          <w:szCs w:val="22"/>
        </w:rPr>
        <w:t xml:space="preserve"> juridini</w:t>
      </w:r>
      <w:r>
        <w:rPr>
          <w:color w:val="000000"/>
          <w:sz w:val="22"/>
          <w:szCs w:val="22"/>
        </w:rPr>
        <w:t>s</w:t>
      </w:r>
      <w:r w:rsidRPr="00C60A82">
        <w:rPr>
          <w:color w:val="000000"/>
          <w:sz w:val="22"/>
          <w:szCs w:val="22"/>
        </w:rPr>
        <w:t xml:space="preserve"> asm</w:t>
      </w:r>
      <w:r>
        <w:rPr>
          <w:color w:val="000000"/>
          <w:sz w:val="22"/>
          <w:szCs w:val="22"/>
        </w:rPr>
        <w:t xml:space="preserve">uo </w:t>
      </w:r>
      <w:r w:rsidRPr="00C60A82">
        <w:rPr>
          <w:color w:val="000000"/>
          <w:sz w:val="22"/>
          <w:szCs w:val="22"/>
        </w:rPr>
        <w:t xml:space="preserve">(valstybės </w:t>
      </w:r>
      <w:r>
        <w:rPr>
          <w:color w:val="000000"/>
          <w:sz w:val="22"/>
          <w:szCs w:val="22"/>
        </w:rPr>
        <w:t>a</w:t>
      </w:r>
      <w:r w:rsidRPr="00C60A82">
        <w:rPr>
          <w:color w:val="000000"/>
          <w:sz w:val="22"/>
          <w:szCs w:val="22"/>
        </w:rPr>
        <w:t>r savivaldybės įmonė, valstybės ir savivaldybės įstaig</w:t>
      </w:r>
      <w:r>
        <w:rPr>
          <w:color w:val="000000"/>
          <w:sz w:val="22"/>
          <w:szCs w:val="22"/>
        </w:rPr>
        <w:t>a</w:t>
      </w:r>
      <w:r w:rsidRPr="00C60A82">
        <w:rPr>
          <w:color w:val="000000"/>
          <w:sz w:val="22"/>
          <w:szCs w:val="22"/>
        </w:rPr>
        <w:t>, viešo</w:t>
      </w:r>
      <w:r>
        <w:rPr>
          <w:color w:val="000000"/>
          <w:sz w:val="22"/>
          <w:szCs w:val="22"/>
        </w:rPr>
        <w:t>ji</w:t>
      </w:r>
      <w:r w:rsidRPr="00C60A82">
        <w:rPr>
          <w:color w:val="000000"/>
          <w:sz w:val="22"/>
          <w:szCs w:val="22"/>
        </w:rPr>
        <w:t xml:space="preserve"> įstaig</w:t>
      </w:r>
      <w:r>
        <w:rPr>
          <w:color w:val="000000"/>
          <w:sz w:val="22"/>
          <w:szCs w:val="22"/>
        </w:rPr>
        <w:t>a</w:t>
      </w:r>
      <w:r w:rsidRPr="00C60A82">
        <w:rPr>
          <w:color w:val="000000"/>
          <w:sz w:val="22"/>
          <w:szCs w:val="22"/>
        </w:rPr>
        <w:t>, religinė bendruomenė ir t. t.), kuri</w:t>
      </w:r>
      <w:r>
        <w:rPr>
          <w:color w:val="000000"/>
          <w:sz w:val="22"/>
          <w:szCs w:val="22"/>
        </w:rPr>
        <w:t>o</w:t>
      </w:r>
      <w:r w:rsidRPr="00C60A82">
        <w:rPr>
          <w:color w:val="000000"/>
          <w:sz w:val="22"/>
          <w:szCs w:val="22"/>
        </w:rPr>
        <w:t xml:space="preserve"> tikslas – tenkinti viešuosius interesus. Juridinis asmuo yra priskiriamas </w:t>
      </w:r>
      <w:r>
        <w:rPr>
          <w:color w:val="000000"/>
          <w:sz w:val="22"/>
          <w:szCs w:val="22"/>
        </w:rPr>
        <w:t>prie viešųjų juridinių asmenų</w:t>
      </w:r>
      <w:r w:rsidRPr="00C60A82">
        <w:rPr>
          <w:color w:val="000000"/>
          <w:sz w:val="22"/>
          <w:szCs w:val="22"/>
        </w:rPr>
        <w:t xml:space="preserve"> vadovaujantis atitinkamą juridinio asmens teisinę formą reglamentuojanči</w:t>
      </w:r>
      <w:r>
        <w:rPr>
          <w:color w:val="000000"/>
          <w:sz w:val="22"/>
          <w:szCs w:val="22"/>
        </w:rPr>
        <w:t>u</w:t>
      </w:r>
      <w:r w:rsidRPr="00D30D9B">
        <w:rPr>
          <w:color w:val="000000"/>
          <w:sz w:val="22"/>
          <w:szCs w:val="22"/>
        </w:rPr>
        <w:t xml:space="preserve"> įstatymu</w:t>
      </w:r>
      <w:r w:rsidRPr="002467AB">
        <w:rPr>
          <w:color w:val="000000"/>
          <w:sz w:val="22"/>
          <w:szCs w:val="22"/>
        </w:rPr>
        <w:t xml:space="preserve"> ir Juridinių asmenų registro</w:t>
      </w:r>
      <w:r>
        <w:rPr>
          <w:color w:val="000000"/>
          <w:sz w:val="22"/>
          <w:szCs w:val="22"/>
        </w:rPr>
        <w:t xml:space="preserve"> nuostatais</w:t>
      </w:r>
      <w:r w:rsidRPr="00D30D9B">
        <w:rPr>
          <w:color w:val="000000"/>
          <w:sz w:val="22"/>
          <w:szCs w:val="22"/>
        </w:rPr>
        <w:t>, pat</w:t>
      </w:r>
      <w:r w:rsidRPr="002467AB">
        <w:rPr>
          <w:color w:val="000000"/>
          <w:sz w:val="22"/>
          <w:szCs w:val="22"/>
        </w:rPr>
        <w:t>virtint</w:t>
      </w:r>
      <w:r>
        <w:rPr>
          <w:color w:val="000000"/>
          <w:sz w:val="22"/>
          <w:szCs w:val="22"/>
        </w:rPr>
        <w:t>ais</w:t>
      </w:r>
      <w:r w:rsidRPr="00D30D9B">
        <w:rPr>
          <w:color w:val="000000"/>
          <w:sz w:val="22"/>
          <w:szCs w:val="22"/>
        </w:rPr>
        <w:t xml:space="preserve"> Lietuvos R</w:t>
      </w:r>
      <w:r w:rsidRPr="002467AB">
        <w:rPr>
          <w:color w:val="000000"/>
          <w:sz w:val="22"/>
          <w:szCs w:val="22"/>
        </w:rPr>
        <w:t>espublikos Vyr</w:t>
      </w:r>
      <w:r>
        <w:rPr>
          <w:color w:val="000000"/>
          <w:sz w:val="22"/>
          <w:szCs w:val="22"/>
        </w:rPr>
        <w:t>i</w:t>
      </w:r>
      <w:r w:rsidRPr="00D30D9B">
        <w:rPr>
          <w:color w:val="000000"/>
          <w:sz w:val="22"/>
          <w:szCs w:val="22"/>
        </w:rPr>
        <w:t xml:space="preserve">ausybės </w:t>
      </w:r>
      <w:r w:rsidRPr="002467AB">
        <w:rPr>
          <w:color w:val="000000"/>
          <w:sz w:val="22"/>
          <w:szCs w:val="22"/>
        </w:rPr>
        <w:t xml:space="preserve">2003 </w:t>
      </w:r>
      <w:proofErr w:type="spellStart"/>
      <w:r w:rsidRPr="002467AB">
        <w:rPr>
          <w:color w:val="000000"/>
          <w:sz w:val="22"/>
          <w:szCs w:val="22"/>
        </w:rPr>
        <w:t>m</w:t>
      </w:r>
      <w:proofErr w:type="spellEnd"/>
      <w:r w:rsidRPr="002467AB">
        <w:rPr>
          <w:color w:val="000000"/>
          <w:sz w:val="22"/>
          <w:szCs w:val="22"/>
        </w:rPr>
        <w:t>. l</w:t>
      </w:r>
      <w:r>
        <w:rPr>
          <w:color w:val="000000"/>
          <w:sz w:val="22"/>
          <w:szCs w:val="22"/>
        </w:rPr>
        <w:t xml:space="preserve">apkričio 12 </w:t>
      </w:r>
      <w:proofErr w:type="spellStart"/>
      <w:r>
        <w:rPr>
          <w:color w:val="000000"/>
          <w:sz w:val="22"/>
          <w:szCs w:val="22"/>
        </w:rPr>
        <w:t>d</w:t>
      </w:r>
      <w:proofErr w:type="spellEnd"/>
      <w:r>
        <w:rPr>
          <w:color w:val="000000"/>
          <w:sz w:val="22"/>
          <w:szCs w:val="22"/>
        </w:rPr>
        <w:t xml:space="preserve">. nutarimu </w:t>
      </w:r>
      <w:proofErr w:type="spellStart"/>
      <w:r>
        <w:rPr>
          <w:color w:val="000000"/>
          <w:sz w:val="22"/>
          <w:szCs w:val="22"/>
        </w:rPr>
        <w:t>Nr</w:t>
      </w:r>
      <w:proofErr w:type="spellEnd"/>
      <w:r>
        <w:rPr>
          <w:color w:val="000000"/>
          <w:sz w:val="22"/>
          <w:szCs w:val="22"/>
        </w:rPr>
        <w:t xml:space="preserve">. 1407 </w:t>
      </w:r>
      <w:r w:rsidRPr="00CB2E2C">
        <w:rPr>
          <w:color w:val="000000"/>
          <w:sz w:val="22"/>
          <w:szCs w:val="22"/>
        </w:rPr>
        <w:t>„Dėl</w:t>
      </w:r>
      <w:hyperlink r:id="rId15" w:tooltip="Dokumento tekstas" w:history="1">
        <w:r w:rsidRPr="00D65DF1">
          <w:rPr>
            <w:color w:val="000000"/>
            <w:sz w:val="22"/>
            <w:szCs w:val="22"/>
          </w:rPr>
          <w:t xml:space="preserve"> Juridinių asmenų registro įsteigimo ir Juridinių asmenų registro nuostatų patvirtinimo</w:t>
        </w:r>
      </w:hyperlink>
      <w:r w:rsidRPr="00CB2E2C">
        <w:rPr>
          <w:color w:val="000000"/>
          <w:sz w:val="22"/>
          <w:szCs w:val="22"/>
        </w:rPr>
        <w:t>“.</w:t>
      </w:r>
    </w:p>
    <w:p w14:paraId="6125DE47" w14:textId="11A8AFD8" w:rsidR="00384351" w:rsidRDefault="008B703C" w:rsidP="00384351">
      <w:pPr>
        <w:pStyle w:val="Sraopastraipa"/>
        <w:numPr>
          <w:ilvl w:val="0"/>
          <w:numId w:val="38"/>
        </w:numPr>
        <w:tabs>
          <w:tab w:val="left" w:pos="993"/>
        </w:tabs>
        <w:spacing w:before="100" w:beforeAutospacing="1" w:after="100" w:afterAutospacing="1" w:line="240" w:lineRule="auto"/>
        <w:ind w:left="0" w:firstLine="709"/>
        <w:rPr>
          <w:rFonts w:ascii="Times New Roman" w:eastAsia="Times New Roman" w:hAnsi="Times New Roman"/>
          <w:color w:val="000000"/>
          <w:lang w:eastAsia="lt-LT"/>
        </w:rPr>
      </w:pPr>
      <w:r w:rsidRPr="00BD0FAF">
        <w:rPr>
          <w:rFonts w:ascii="Times New Roman" w:eastAsia="Times New Roman" w:hAnsi="Times New Roman"/>
          <w:color w:val="000000"/>
          <w:lang w:eastAsia="lt-LT"/>
        </w:rPr>
        <w:t xml:space="preserve">Kitos </w:t>
      </w:r>
      <w:r w:rsidR="00A62E26">
        <w:rPr>
          <w:rFonts w:ascii="Times New Roman" w:eastAsia="Times New Roman" w:hAnsi="Times New Roman"/>
          <w:color w:val="000000"/>
          <w:lang w:eastAsia="lt-LT"/>
        </w:rPr>
        <w:t>Kokybės m</w:t>
      </w:r>
      <w:r w:rsidRPr="00BD0FAF">
        <w:rPr>
          <w:rFonts w:ascii="Times New Roman" w:eastAsia="Times New Roman" w:hAnsi="Times New Roman"/>
          <w:color w:val="000000"/>
          <w:lang w:eastAsia="lt-LT"/>
        </w:rPr>
        <w:t>etodikoje vartojamos sąvoko</w:t>
      </w:r>
      <w:r w:rsidRPr="00CB3392">
        <w:rPr>
          <w:rFonts w:ascii="Times New Roman" w:eastAsia="Times New Roman" w:hAnsi="Times New Roman"/>
          <w:color w:val="000000"/>
          <w:lang w:eastAsia="lt-LT"/>
        </w:rPr>
        <w:t xml:space="preserve">s </w:t>
      </w:r>
      <w:r w:rsidR="00054AC8">
        <w:rPr>
          <w:rFonts w:ascii="Times New Roman" w:eastAsia="Times New Roman" w:hAnsi="Times New Roman"/>
          <w:color w:val="000000"/>
          <w:lang w:eastAsia="lt-LT"/>
        </w:rPr>
        <w:t>suprantamos taip, kaip jos</w:t>
      </w:r>
      <w:r w:rsidRPr="00CB3392">
        <w:rPr>
          <w:rFonts w:ascii="Times New Roman" w:eastAsia="Times New Roman" w:hAnsi="Times New Roman"/>
          <w:color w:val="000000"/>
          <w:lang w:eastAsia="lt-LT"/>
        </w:rPr>
        <w:t xml:space="preserve"> </w:t>
      </w:r>
      <w:r w:rsidR="00054AC8" w:rsidRPr="00CB3392">
        <w:rPr>
          <w:rFonts w:ascii="Times New Roman" w:eastAsia="Times New Roman" w:hAnsi="Times New Roman"/>
          <w:color w:val="000000"/>
          <w:lang w:eastAsia="lt-LT"/>
        </w:rPr>
        <w:t>vartojam</w:t>
      </w:r>
      <w:r w:rsidR="00054AC8">
        <w:rPr>
          <w:rFonts w:ascii="Times New Roman" w:eastAsia="Times New Roman" w:hAnsi="Times New Roman"/>
          <w:color w:val="000000"/>
          <w:lang w:eastAsia="lt-LT"/>
        </w:rPr>
        <w:t>o</w:t>
      </w:r>
      <w:r w:rsidR="00054AC8" w:rsidRPr="00CB3392">
        <w:rPr>
          <w:rFonts w:ascii="Times New Roman" w:eastAsia="Times New Roman" w:hAnsi="Times New Roman"/>
          <w:color w:val="000000"/>
          <w:lang w:eastAsia="lt-LT"/>
        </w:rPr>
        <w:t xml:space="preserve">s </w:t>
      </w:r>
      <w:r w:rsidR="00A62E26">
        <w:rPr>
          <w:rFonts w:ascii="Times New Roman" w:eastAsia="Times New Roman" w:hAnsi="Times New Roman"/>
          <w:color w:val="000000"/>
          <w:lang w:eastAsia="lt-LT"/>
        </w:rPr>
        <w:t>Kokybės m</w:t>
      </w:r>
      <w:r w:rsidRPr="00BD0FAF">
        <w:rPr>
          <w:rFonts w:ascii="Times New Roman" w:eastAsia="Times New Roman" w:hAnsi="Times New Roman"/>
          <w:color w:val="000000"/>
          <w:lang w:eastAsia="lt-LT"/>
        </w:rPr>
        <w:t xml:space="preserve">etodikos </w:t>
      </w:r>
      <w:r>
        <w:rPr>
          <w:rFonts w:ascii="Times New Roman" w:eastAsia="Times New Roman" w:hAnsi="Times New Roman"/>
          <w:color w:val="000000"/>
          <w:lang w:eastAsia="lt-LT"/>
        </w:rPr>
        <w:fldChar w:fldCharType="begin"/>
      </w:r>
      <w:r>
        <w:rPr>
          <w:rFonts w:ascii="Times New Roman" w:eastAsia="Times New Roman" w:hAnsi="Times New Roman"/>
          <w:color w:val="000000"/>
          <w:lang w:eastAsia="lt-LT"/>
        </w:rPr>
        <w:instrText xml:space="preserve"> REF _Ref377129409 \r \h </w:instrText>
      </w:r>
      <w:r>
        <w:rPr>
          <w:rFonts w:ascii="Times New Roman" w:eastAsia="Times New Roman" w:hAnsi="Times New Roman"/>
          <w:color w:val="000000"/>
          <w:lang w:eastAsia="lt-LT"/>
        </w:rPr>
      </w:r>
      <w:r>
        <w:rPr>
          <w:rFonts w:ascii="Times New Roman" w:eastAsia="Times New Roman" w:hAnsi="Times New Roman"/>
          <w:color w:val="000000"/>
          <w:lang w:eastAsia="lt-LT"/>
        </w:rPr>
        <w:fldChar w:fldCharType="separate"/>
      </w:r>
      <w:r w:rsidR="002B1898">
        <w:rPr>
          <w:rFonts w:ascii="Times New Roman" w:eastAsia="Times New Roman" w:hAnsi="Times New Roman"/>
          <w:color w:val="000000"/>
          <w:lang w:eastAsia="lt-LT"/>
        </w:rPr>
        <w:t>3</w:t>
      </w:r>
      <w:r>
        <w:rPr>
          <w:rFonts w:ascii="Times New Roman" w:eastAsia="Times New Roman" w:hAnsi="Times New Roman"/>
          <w:color w:val="000000"/>
          <w:lang w:eastAsia="lt-LT"/>
        </w:rPr>
        <w:fldChar w:fldCharType="end"/>
      </w:r>
      <w:r w:rsidRPr="00BD0FAF">
        <w:rPr>
          <w:rFonts w:ascii="Times New Roman" w:eastAsia="Times New Roman" w:hAnsi="Times New Roman"/>
          <w:color w:val="000000"/>
          <w:lang w:eastAsia="lt-LT"/>
        </w:rPr>
        <w:t xml:space="preserve"> punkte nurodytuose teisės aktuose.</w:t>
      </w:r>
    </w:p>
    <w:p w14:paraId="0F6EA8C5" w14:textId="77777777" w:rsidR="00384351" w:rsidRPr="00384351" w:rsidRDefault="00384351" w:rsidP="00384351">
      <w:pPr>
        <w:pStyle w:val="Sraopastraipa"/>
        <w:tabs>
          <w:tab w:val="left" w:pos="993"/>
        </w:tabs>
        <w:spacing w:before="100" w:beforeAutospacing="1" w:after="100" w:afterAutospacing="1" w:line="240" w:lineRule="auto"/>
        <w:ind w:left="709"/>
        <w:rPr>
          <w:rFonts w:ascii="Times New Roman" w:eastAsia="Times New Roman" w:hAnsi="Times New Roman"/>
          <w:color w:val="000000"/>
          <w:lang w:eastAsia="lt-LT"/>
        </w:rPr>
      </w:pPr>
    </w:p>
    <w:p w14:paraId="6227D5FF" w14:textId="69F74E52" w:rsidR="008B703C" w:rsidRPr="00B23FC0" w:rsidRDefault="00DB37F2" w:rsidP="009D198C">
      <w:pPr>
        <w:pStyle w:val="Sraopastraipa"/>
        <w:numPr>
          <w:ilvl w:val="0"/>
          <w:numId w:val="39"/>
        </w:numPr>
        <w:tabs>
          <w:tab w:val="left" w:pos="993"/>
        </w:tabs>
        <w:ind w:left="0" w:firstLine="709"/>
        <w:jc w:val="center"/>
        <w:rPr>
          <w:rFonts w:ascii="Times New Roman" w:hAnsi="Times New Roman"/>
          <w:b/>
          <w:caps/>
        </w:rPr>
      </w:pPr>
      <w:r>
        <w:rPr>
          <w:rFonts w:ascii="Times New Roman" w:hAnsi="Times New Roman"/>
          <w:b/>
          <w:caps/>
        </w:rPr>
        <w:t xml:space="preserve">SKYRIUS. </w:t>
      </w:r>
      <w:r w:rsidR="001E1CA6">
        <w:rPr>
          <w:rFonts w:ascii="Times New Roman" w:hAnsi="Times New Roman"/>
          <w:b/>
          <w:caps/>
        </w:rPr>
        <w:t>PROJEKTO ĮGYVENDINIMO ALTERNATYVŲ PALYGINIMO</w:t>
      </w:r>
      <w:r w:rsidR="00B95520">
        <w:rPr>
          <w:rFonts w:ascii="Times New Roman" w:hAnsi="Times New Roman"/>
          <w:b/>
          <w:caps/>
        </w:rPr>
        <w:t xml:space="preserve"> taikymas</w:t>
      </w:r>
    </w:p>
    <w:p w14:paraId="2D4988DB" w14:textId="0345DFC9" w:rsidR="003C4C7B" w:rsidRPr="00DD3DDB" w:rsidRDefault="00575828" w:rsidP="00DD3DDB">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bookmarkStart w:id="3" w:name="_Ref378841019"/>
      <w:r>
        <w:rPr>
          <w:rFonts w:ascii="Times New Roman" w:eastAsia="Times New Roman" w:hAnsi="Times New Roman"/>
          <w:color w:val="000000"/>
          <w:lang w:eastAsia="lt-LT"/>
        </w:rPr>
        <w:t xml:space="preserve">Projekto įgyvendinimo alternatyvų </w:t>
      </w:r>
      <w:r w:rsidR="00A126A1">
        <w:rPr>
          <w:rFonts w:ascii="Times New Roman" w:eastAsia="Times New Roman" w:hAnsi="Times New Roman"/>
          <w:color w:val="000000"/>
          <w:lang w:eastAsia="lt-LT"/>
        </w:rPr>
        <w:t xml:space="preserve">įvertinimas ir </w:t>
      </w:r>
      <w:r>
        <w:rPr>
          <w:rFonts w:ascii="Times New Roman" w:eastAsia="Times New Roman" w:hAnsi="Times New Roman"/>
          <w:color w:val="000000"/>
          <w:lang w:eastAsia="lt-LT"/>
        </w:rPr>
        <w:t xml:space="preserve">palyginimas </w:t>
      </w:r>
      <w:r w:rsidR="006D149C">
        <w:rPr>
          <w:rFonts w:ascii="Times New Roman" w:eastAsia="Times New Roman" w:hAnsi="Times New Roman"/>
          <w:color w:val="000000"/>
          <w:lang w:eastAsia="lt-LT"/>
        </w:rPr>
        <w:t>vadovaujantis</w:t>
      </w:r>
      <w:r w:rsidR="00815C0D">
        <w:rPr>
          <w:rFonts w:ascii="Times New Roman" w:eastAsia="Times New Roman" w:hAnsi="Times New Roman"/>
          <w:color w:val="000000"/>
          <w:lang w:eastAsia="lt-LT"/>
        </w:rPr>
        <w:t xml:space="preserve"> Investi</w:t>
      </w:r>
      <w:r w:rsidR="006D149C">
        <w:rPr>
          <w:rFonts w:ascii="Times New Roman" w:eastAsia="Times New Roman" w:hAnsi="Times New Roman"/>
          <w:color w:val="000000"/>
          <w:lang w:eastAsia="lt-LT"/>
        </w:rPr>
        <w:t xml:space="preserve">cijų projektų rengimo metodikoje nustatytu privalomų minimaliai išnagrinėti alternatyvų sąrašu pagal pasirinktą investavimo objektą (toliau – projekto įgyvendinimo alternatyvų </w:t>
      </w:r>
      <w:r w:rsidR="00A126A1">
        <w:rPr>
          <w:rFonts w:ascii="Times New Roman" w:eastAsia="Times New Roman" w:hAnsi="Times New Roman"/>
          <w:color w:val="000000"/>
          <w:lang w:eastAsia="lt-LT"/>
        </w:rPr>
        <w:t xml:space="preserve">įvertinimas ir </w:t>
      </w:r>
      <w:r w:rsidR="006D149C">
        <w:rPr>
          <w:rFonts w:ascii="Times New Roman" w:eastAsia="Times New Roman" w:hAnsi="Times New Roman"/>
          <w:color w:val="000000"/>
          <w:lang w:eastAsia="lt-LT"/>
        </w:rPr>
        <w:t xml:space="preserve">palyginimas) </w:t>
      </w:r>
      <w:r>
        <w:rPr>
          <w:rFonts w:ascii="Times New Roman" w:eastAsia="Times New Roman" w:hAnsi="Times New Roman"/>
          <w:color w:val="000000"/>
          <w:lang w:eastAsia="lt-LT"/>
        </w:rPr>
        <w:t>atliekamas</w:t>
      </w:r>
      <w:r w:rsidR="00A126A1">
        <w:rPr>
          <w:rFonts w:ascii="Times New Roman" w:eastAsia="Times New Roman" w:hAnsi="Times New Roman"/>
          <w:color w:val="000000"/>
          <w:lang w:eastAsia="lt-LT"/>
        </w:rPr>
        <w:t xml:space="preserve"> </w:t>
      </w:r>
      <w:r w:rsidR="006D149C">
        <w:rPr>
          <w:rFonts w:ascii="Times New Roman" w:eastAsia="Times New Roman" w:hAnsi="Times New Roman"/>
          <w:color w:val="000000"/>
          <w:lang w:eastAsia="lt-LT"/>
        </w:rPr>
        <w:t>/ vertinamas</w:t>
      </w:r>
      <w:r w:rsidR="009D585E" w:rsidRPr="00DD3DDB">
        <w:rPr>
          <w:rFonts w:ascii="Times New Roman" w:eastAsia="Times New Roman" w:hAnsi="Times New Roman"/>
          <w:color w:val="000000"/>
          <w:lang w:eastAsia="lt-LT"/>
        </w:rPr>
        <w:t xml:space="preserve"> </w:t>
      </w:r>
      <w:r w:rsidR="006E2CB2" w:rsidRPr="00DD3DDB">
        <w:rPr>
          <w:rFonts w:ascii="Times New Roman" w:eastAsia="Times New Roman" w:hAnsi="Times New Roman"/>
          <w:color w:val="000000"/>
          <w:lang w:eastAsia="lt-LT"/>
        </w:rPr>
        <w:t xml:space="preserve">atrenkant </w:t>
      </w:r>
      <w:r w:rsidR="00CB64E9" w:rsidRPr="00DD3DDB">
        <w:rPr>
          <w:rFonts w:ascii="Times New Roman" w:eastAsia="Times New Roman" w:hAnsi="Times New Roman"/>
          <w:color w:val="000000"/>
          <w:lang w:eastAsia="lt-LT"/>
        </w:rPr>
        <w:t xml:space="preserve">valstybės </w:t>
      </w:r>
      <w:r w:rsidR="003F2ACA" w:rsidRPr="00DD3DDB">
        <w:rPr>
          <w:rFonts w:ascii="Times New Roman" w:eastAsia="Times New Roman" w:hAnsi="Times New Roman"/>
          <w:color w:val="000000"/>
          <w:lang w:eastAsia="lt-LT"/>
        </w:rPr>
        <w:t xml:space="preserve">ir </w:t>
      </w:r>
      <w:r w:rsidR="00CB64E9" w:rsidRPr="00DD3DDB">
        <w:rPr>
          <w:rFonts w:ascii="Times New Roman" w:eastAsia="Times New Roman" w:hAnsi="Times New Roman"/>
          <w:color w:val="000000"/>
          <w:lang w:eastAsia="lt-LT"/>
        </w:rPr>
        <w:t xml:space="preserve">regionų </w:t>
      </w:r>
      <w:r w:rsidR="006E2CB2" w:rsidRPr="00DD3DDB">
        <w:rPr>
          <w:rFonts w:ascii="Times New Roman" w:eastAsia="Times New Roman" w:hAnsi="Times New Roman"/>
          <w:color w:val="000000"/>
          <w:lang w:eastAsia="lt-LT"/>
        </w:rPr>
        <w:t>projektus</w:t>
      </w:r>
      <w:r w:rsidR="009D585E" w:rsidRPr="00DD3DDB">
        <w:rPr>
          <w:rFonts w:ascii="Times New Roman" w:eastAsia="Times New Roman" w:hAnsi="Times New Roman"/>
          <w:color w:val="000000"/>
          <w:lang w:eastAsia="lt-LT"/>
        </w:rPr>
        <w:t xml:space="preserve">, </w:t>
      </w:r>
      <w:r w:rsidR="009D585E" w:rsidRPr="005476BA">
        <w:rPr>
          <w:rFonts w:ascii="Times New Roman" w:eastAsia="Times New Roman" w:hAnsi="Times New Roman"/>
          <w:color w:val="000000"/>
          <w:lang w:eastAsia="lt-LT"/>
        </w:rPr>
        <w:t xml:space="preserve">kuriems įgyvendinti suplanuotų investicijų </w:t>
      </w:r>
      <w:r w:rsidR="00032C13" w:rsidRPr="005476BA">
        <w:rPr>
          <w:rFonts w:ascii="Times New Roman" w:eastAsia="Times New Roman" w:hAnsi="Times New Roman"/>
          <w:color w:val="000000"/>
          <w:lang w:eastAsia="lt-LT"/>
        </w:rPr>
        <w:t xml:space="preserve">į </w:t>
      </w:r>
      <w:r w:rsidR="00DE73F2" w:rsidRPr="005476BA">
        <w:rPr>
          <w:rFonts w:ascii="Times New Roman" w:eastAsia="Times New Roman" w:hAnsi="Times New Roman"/>
          <w:color w:val="000000"/>
          <w:lang w:eastAsia="lt-LT"/>
        </w:rPr>
        <w:t>investavimo</w:t>
      </w:r>
      <w:r w:rsidR="00032C13" w:rsidRPr="005476BA">
        <w:rPr>
          <w:rFonts w:ascii="Times New Roman" w:eastAsia="Times New Roman" w:hAnsi="Times New Roman"/>
          <w:color w:val="000000"/>
          <w:lang w:eastAsia="lt-LT"/>
        </w:rPr>
        <w:t xml:space="preserve"> objektus </w:t>
      </w:r>
      <w:r w:rsidR="009D585E" w:rsidRPr="005476BA">
        <w:rPr>
          <w:rFonts w:ascii="Times New Roman" w:eastAsia="Times New Roman" w:hAnsi="Times New Roman"/>
          <w:color w:val="000000"/>
          <w:lang w:eastAsia="lt-LT"/>
        </w:rPr>
        <w:t>išlaidų suma,</w:t>
      </w:r>
      <w:r w:rsidR="00E44F29" w:rsidRPr="005476BA">
        <w:rPr>
          <w:rFonts w:ascii="Times New Roman" w:eastAsia="Times New Roman" w:hAnsi="Times New Roman"/>
          <w:color w:val="000000"/>
          <w:lang w:eastAsia="lt-LT"/>
        </w:rPr>
        <w:t xml:space="preserve"> </w:t>
      </w:r>
      <w:r w:rsidR="00934F27" w:rsidRPr="005476BA">
        <w:rPr>
          <w:rFonts w:ascii="Times New Roman" w:eastAsia="Times New Roman" w:hAnsi="Times New Roman"/>
          <w:color w:val="000000"/>
          <w:lang w:eastAsia="lt-LT"/>
        </w:rPr>
        <w:t xml:space="preserve">išskyrus (atėmus) </w:t>
      </w:r>
      <w:r w:rsidR="009D585E" w:rsidRPr="005476BA">
        <w:rPr>
          <w:rFonts w:ascii="Times New Roman" w:eastAsia="Times New Roman" w:hAnsi="Times New Roman"/>
          <w:color w:val="000000"/>
          <w:lang w:eastAsia="lt-LT"/>
        </w:rPr>
        <w:t>joms tenkantį pridėtinės vertės mokestį</w:t>
      </w:r>
      <w:r w:rsidR="00463CA1" w:rsidRPr="005476BA">
        <w:rPr>
          <w:rFonts w:ascii="Times New Roman" w:eastAsia="Times New Roman" w:hAnsi="Times New Roman"/>
          <w:color w:val="000000"/>
          <w:lang w:eastAsia="lt-LT"/>
        </w:rPr>
        <w:t xml:space="preserve"> (toliau – PVM)</w:t>
      </w:r>
      <w:r w:rsidR="00E2042F" w:rsidRPr="005476BA">
        <w:rPr>
          <w:rFonts w:ascii="Times New Roman" w:eastAsia="Times New Roman" w:hAnsi="Times New Roman"/>
          <w:color w:val="000000"/>
          <w:lang w:eastAsia="lt-LT"/>
        </w:rPr>
        <w:t xml:space="preserve"> ir</w:t>
      </w:r>
      <w:r w:rsidR="00E44F29" w:rsidRPr="005476BA">
        <w:rPr>
          <w:rFonts w:ascii="Times New Roman" w:eastAsia="Times New Roman" w:hAnsi="Times New Roman"/>
          <w:color w:val="000000"/>
          <w:lang w:eastAsia="lt-LT"/>
        </w:rPr>
        <w:t xml:space="preserve"> </w:t>
      </w:r>
      <w:r w:rsidR="00463CA1" w:rsidRPr="005476BA">
        <w:rPr>
          <w:rFonts w:ascii="Times New Roman" w:eastAsia="Times New Roman" w:hAnsi="Times New Roman"/>
          <w:color w:val="000000"/>
          <w:lang w:eastAsia="lt-LT"/>
        </w:rPr>
        <w:t xml:space="preserve">išlaidas, kurios yra apmokamos supaprastintai pagal iš anksto nustatytus dydžius (fiksuotuosius įkainius, fiksuotąsias sumas arba fiksuotąsias normas) (toliau – investicijų </w:t>
      </w:r>
      <w:r w:rsidRPr="005476BA">
        <w:rPr>
          <w:rFonts w:ascii="Times New Roman" w:eastAsia="Times New Roman" w:hAnsi="Times New Roman"/>
          <w:color w:val="000000"/>
          <w:lang w:eastAsia="lt-LT"/>
        </w:rPr>
        <w:t xml:space="preserve">į investavimo objektus </w:t>
      </w:r>
      <w:r w:rsidR="00463CA1" w:rsidRPr="005476BA">
        <w:rPr>
          <w:rFonts w:ascii="Times New Roman" w:eastAsia="Times New Roman" w:hAnsi="Times New Roman"/>
          <w:color w:val="000000"/>
          <w:lang w:eastAsia="lt-LT"/>
        </w:rPr>
        <w:t xml:space="preserve">išlaidų suma), </w:t>
      </w:r>
      <w:r w:rsidR="009D585E" w:rsidRPr="005476BA">
        <w:rPr>
          <w:rFonts w:ascii="Times New Roman" w:eastAsia="Times New Roman" w:hAnsi="Times New Roman"/>
          <w:color w:val="000000"/>
          <w:lang w:eastAsia="lt-LT"/>
        </w:rPr>
        <w:t xml:space="preserve">viršija </w:t>
      </w:r>
      <w:r w:rsidR="00DE73F2" w:rsidRPr="005476BA">
        <w:rPr>
          <w:rFonts w:ascii="Times New Roman" w:eastAsia="Times New Roman" w:hAnsi="Times New Roman"/>
          <w:color w:val="000000"/>
          <w:lang w:eastAsia="lt-LT"/>
        </w:rPr>
        <w:t>300</w:t>
      </w:r>
      <w:r w:rsidR="002F12D7" w:rsidRPr="005476BA">
        <w:rPr>
          <w:rFonts w:ascii="Times New Roman" w:eastAsia="Times New Roman" w:hAnsi="Times New Roman"/>
          <w:color w:val="000000"/>
          <w:lang w:eastAsia="lt-LT"/>
        </w:rPr>
        <w:t> </w:t>
      </w:r>
      <w:r w:rsidR="009D585E" w:rsidRPr="005476BA">
        <w:rPr>
          <w:rFonts w:ascii="Times New Roman" w:eastAsia="Times New Roman" w:hAnsi="Times New Roman"/>
          <w:color w:val="000000"/>
          <w:lang w:eastAsia="lt-LT"/>
        </w:rPr>
        <w:t xml:space="preserve">000 </w:t>
      </w:r>
      <w:r w:rsidR="00DE73F2" w:rsidRPr="005476BA">
        <w:rPr>
          <w:rFonts w:ascii="Times New Roman" w:eastAsia="Times New Roman" w:hAnsi="Times New Roman"/>
          <w:color w:val="000000"/>
          <w:lang w:eastAsia="lt-LT"/>
        </w:rPr>
        <w:t>eurų</w:t>
      </w:r>
      <w:r w:rsidR="00463CA1" w:rsidRPr="005476BA">
        <w:rPr>
          <w:rFonts w:ascii="Times New Roman" w:eastAsia="Times New Roman" w:hAnsi="Times New Roman"/>
          <w:color w:val="000000"/>
          <w:lang w:eastAsia="lt-LT"/>
        </w:rPr>
        <w:t>.</w:t>
      </w:r>
      <w:bookmarkEnd w:id="1"/>
      <w:bookmarkEnd w:id="3"/>
      <w:r w:rsidR="00424D29" w:rsidRPr="005476BA">
        <w:rPr>
          <w:rFonts w:ascii="Times New Roman" w:eastAsia="Times New Roman" w:hAnsi="Times New Roman"/>
          <w:color w:val="000000"/>
          <w:lang w:eastAsia="lt-LT"/>
        </w:rPr>
        <w:t xml:space="preserve"> </w:t>
      </w:r>
      <w:r w:rsidR="00977D2A" w:rsidRPr="005476BA">
        <w:rPr>
          <w:rFonts w:ascii="Times New Roman" w:eastAsia="Times New Roman" w:hAnsi="Times New Roman"/>
          <w:color w:val="000000"/>
          <w:lang w:eastAsia="lt-LT"/>
        </w:rPr>
        <w:t xml:space="preserve">Investavimo objektas – projekto įgyvendinimo metu numatytas sukurti (pagerinti, atnaujinti, </w:t>
      </w:r>
      <w:proofErr w:type="spellStart"/>
      <w:r w:rsidR="00977D2A" w:rsidRPr="005476BA">
        <w:rPr>
          <w:rFonts w:ascii="Times New Roman" w:eastAsia="Times New Roman" w:hAnsi="Times New Roman"/>
          <w:color w:val="000000"/>
          <w:lang w:eastAsia="lt-LT"/>
        </w:rPr>
        <w:t>kt</w:t>
      </w:r>
      <w:proofErr w:type="spellEnd"/>
      <w:r w:rsidR="00977D2A" w:rsidRPr="005476BA">
        <w:rPr>
          <w:rFonts w:ascii="Times New Roman" w:eastAsia="Times New Roman" w:hAnsi="Times New Roman"/>
          <w:color w:val="000000"/>
          <w:lang w:eastAsia="lt-LT"/>
        </w:rPr>
        <w:t xml:space="preserve">.) ilgalaikis </w:t>
      </w:r>
      <w:r w:rsidR="00DD3DDB" w:rsidRPr="005476BA">
        <w:rPr>
          <w:rFonts w:ascii="Times New Roman" w:eastAsia="Times New Roman" w:hAnsi="Times New Roman"/>
          <w:color w:val="000000"/>
          <w:lang w:eastAsia="lt-LT"/>
        </w:rPr>
        <w:t xml:space="preserve">materialusis ir nematerialusis </w:t>
      </w:r>
      <w:r w:rsidR="00977D2A" w:rsidRPr="005476BA">
        <w:rPr>
          <w:rFonts w:ascii="Times New Roman" w:eastAsia="Times New Roman" w:hAnsi="Times New Roman"/>
          <w:color w:val="000000"/>
          <w:lang w:eastAsia="lt-LT"/>
        </w:rPr>
        <w:t>turtas.</w:t>
      </w:r>
      <w:r w:rsidR="00977D2A" w:rsidRPr="00DD3DDB">
        <w:rPr>
          <w:rFonts w:ascii="Times New Roman" w:eastAsia="Times New Roman" w:hAnsi="Times New Roman"/>
          <w:color w:val="000000"/>
          <w:lang w:eastAsia="lt-LT"/>
        </w:rPr>
        <w:t xml:space="preserve"> </w:t>
      </w:r>
    </w:p>
    <w:p w14:paraId="7913FEA4" w14:textId="6C052392" w:rsidR="00746F8D" w:rsidRPr="00B23FC0" w:rsidRDefault="00231933" w:rsidP="009D198C">
      <w:pPr>
        <w:pStyle w:val="Sraopastraipa"/>
        <w:numPr>
          <w:ilvl w:val="0"/>
          <w:numId w:val="38"/>
        </w:numPr>
        <w:tabs>
          <w:tab w:val="left" w:pos="993"/>
        </w:tabs>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Ministerija, p</w:t>
      </w:r>
      <w:r w:rsidR="005F47E0" w:rsidRPr="00231933">
        <w:rPr>
          <w:rFonts w:ascii="Times New Roman" w:eastAsia="Times New Roman" w:hAnsi="Times New Roman"/>
          <w:color w:val="000000"/>
          <w:lang w:eastAsia="lt-LT"/>
        </w:rPr>
        <w:t>agal kompetenciją atsakinga už iš ES struktūrinių fondų lėšų bendrai finansuojamą ūkio sektorių (toliau – ministerija)</w:t>
      </w:r>
      <w:r w:rsidR="00AC5895">
        <w:rPr>
          <w:rFonts w:ascii="Times New Roman" w:eastAsia="Times New Roman" w:hAnsi="Times New Roman"/>
          <w:color w:val="000000"/>
          <w:lang w:eastAsia="lt-LT"/>
        </w:rPr>
        <w:t>,</w:t>
      </w:r>
      <w:r w:rsidR="005F47E0" w:rsidRPr="00231933">
        <w:rPr>
          <w:rFonts w:ascii="Times New Roman" w:eastAsia="Times New Roman" w:hAnsi="Times New Roman"/>
          <w:color w:val="000000"/>
          <w:lang w:eastAsia="lt-LT"/>
        </w:rPr>
        <w:t xml:space="preserve"> </w:t>
      </w:r>
      <w:r w:rsidR="007B26E6" w:rsidRPr="00C11075">
        <w:rPr>
          <w:rFonts w:ascii="Times New Roman" w:eastAsia="Times New Roman" w:hAnsi="Times New Roman"/>
          <w:color w:val="000000"/>
          <w:lang w:eastAsia="lt-LT"/>
        </w:rPr>
        <w:t>p</w:t>
      </w:r>
      <w:r w:rsidR="00C75D45" w:rsidRPr="00C11075">
        <w:rPr>
          <w:rFonts w:ascii="Times New Roman" w:eastAsia="Times New Roman" w:hAnsi="Times New Roman"/>
          <w:color w:val="000000"/>
          <w:lang w:eastAsia="lt-LT"/>
        </w:rPr>
        <w:t>rojektų finansavimo sąlygų apraše</w:t>
      </w:r>
      <w:r w:rsidR="00C75D45">
        <w:rPr>
          <w:rFonts w:ascii="Times New Roman" w:eastAsia="Times New Roman" w:hAnsi="Times New Roman"/>
          <w:color w:val="000000"/>
          <w:lang w:eastAsia="lt-LT"/>
        </w:rPr>
        <w:t xml:space="preserve"> </w:t>
      </w:r>
      <w:r w:rsidR="00746F8D" w:rsidRPr="00B23FC0">
        <w:rPr>
          <w:rFonts w:ascii="Times New Roman" w:eastAsia="Times New Roman" w:hAnsi="Times New Roman"/>
          <w:color w:val="000000"/>
          <w:lang w:eastAsia="lt-LT"/>
        </w:rPr>
        <w:t xml:space="preserve">gali nustatyti reikalavimus </w:t>
      </w:r>
      <w:r w:rsidR="005476BA">
        <w:rPr>
          <w:rFonts w:ascii="Times New Roman" w:eastAsia="Times New Roman" w:hAnsi="Times New Roman"/>
          <w:color w:val="000000"/>
          <w:lang w:eastAsia="lt-LT"/>
        </w:rPr>
        <w:t>dėl</w:t>
      </w:r>
      <w:r w:rsidR="00673C35">
        <w:rPr>
          <w:rFonts w:ascii="Times New Roman" w:eastAsia="Times New Roman" w:hAnsi="Times New Roman"/>
          <w:color w:val="000000"/>
          <w:lang w:eastAsia="lt-LT"/>
        </w:rPr>
        <w:t xml:space="preserve"> </w:t>
      </w:r>
      <w:r w:rsidR="00575828">
        <w:rPr>
          <w:rFonts w:ascii="Times New Roman" w:eastAsia="Times New Roman" w:hAnsi="Times New Roman"/>
          <w:color w:val="000000"/>
          <w:lang w:eastAsia="lt-LT"/>
        </w:rPr>
        <w:t xml:space="preserve">projekto įgyvendinimo alternatyvų </w:t>
      </w:r>
      <w:r w:rsidR="005476BA">
        <w:rPr>
          <w:rFonts w:ascii="Times New Roman" w:eastAsia="Times New Roman" w:hAnsi="Times New Roman"/>
          <w:color w:val="000000"/>
          <w:lang w:eastAsia="lt-LT"/>
        </w:rPr>
        <w:t>vertinimo</w:t>
      </w:r>
      <w:r w:rsidR="00A126A1">
        <w:rPr>
          <w:rFonts w:ascii="Times New Roman" w:eastAsia="Times New Roman" w:hAnsi="Times New Roman"/>
          <w:color w:val="000000"/>
          <w:lang w:eastAsia="lt-LT"/>
        </w:rPr>
        <w:t xml:space="preserve"> ir </w:t>
      </w:r>
      <w:r w:rsidR="00575828">
        <w:rPr>
          <w:rFonts w:ascii="Times New Roman" w:eastAsia="Times New Roman" w:hAnsi="Times New Roman"/>
          <w:color w:val="000000"/>
          <w:lang w:eastAsia="lt-LT"/>
        </w:rPr>
        <w:t>palyginim</w:t>
      </w:r>
      <w:r w:rsidR="005476BA">
        <w:rPr>
          <w:rFonts w:ascii="Times New Roman" w:eastAsia="Times New Roman" w:hAnsi="Times New Roman"/>
          <w:color w:val="000000"/>
          <w:lang w:eastAsia="lt-LT"/>
        </w:rPr>
        <w:t>o taikymo</w:t>
      </w:r>
      <w:r w:rsidR="00184E22" w:rsidRPr="00B23FC0">
        <w:rPr>
          <w:rFonts w:ascii="Times New Roman" w:eastAsia="Times New Roman" w:hAnsi="Times New Roman"/>
          <w:color w:val="000000"/>
          <w:lang w:eastAsia="lt-LT"/>
        </w:rPr>
        <w:t xml:space="preserve"> </w:t>
      </w:r>
      <w:r w:rsidR="00746F8D" w:rsidRPr="00B23FC0">
        <w:rPr>
          <w:rFonts w:ascii="Times New Roman" w:eastAsia="Times New Roman" w:hAnsi="Times New Roman"/>
          <w:color w:val="000000"/>
          <w:lang w:eastAsia="lt-LT"/>
        </w:rPr>
        <w:t xml:space="preserve">ir </w:t>
      </w:r>
      <w:r>
        <w:rPr>
          <w:rFonts w:ascii="Times New Roman" w:eastAsia="Times New Roman" w:hAnsi="Times New Roman"/>
          <w:color w:val="000000"/>
          <w:lang w:eastAsia="lt-LT"/>
        </w:rPr>
        <w:t>projektams</w:t>
      </w:r>
      <w:r w:rsidR="00746F8D" w:rsidRPr="00B23FC0">
        <w:rPr>
          <w:rFonts w:ascii="Times New Roman" w:eastAsia="Times New Roman" w:hAnsi="Times New Roman"/>
          <w:color w:val="000000"/>
          <w:lang w:eastAsia="lt-LT"/>
        </w:rPr>
        <w:t xml:space="preserve">, kuriems įgyvendinti suplanuotų investicijų </w:t>
      </w:r>
      <w:r w:rsidR="00575828">
        <w:rPr>
          <w:rFonts w:ascii="Times New Roman" w:eastAsia="Times New Roman" w:hAnsi="Times New Roman"/>
          <w:color w:val="000000"/>
          <w:lang w:eastAsia="lt-LT"/>
        </w:rPr>
        <w:t xml:space="preserve">į investavimo objektus </w:t>
      </w:r>
      <w:r w:rsidR="00746F8D" w:rsidRPr="00B23FC0">
        <w:rPr>
          <w:rFonts w:ascii="Times New Roman" w:eastAsia="Times New Roman" w:hAnsi="Times New Roman"/>
          <w:color w:val="000000"/>
          <w:lang w:eastAsia="lt-LT"/>
        </w:rPr>
        <w:t>išlaidų suma</w:t>
      </w:r>
      <w:r w:rsidR="000947F8">
        <w:rPr>
          <w:rFonts w:ascii="Times New Roman" w:eastAsia="Times New Roman" w:hAnsi="Times New Roman"/>
          <w:color w:val="000000"/>
          <w:lang w:eastAsia="lt-LT"/>
        </w:rPr>
        <w:t xml:space="preserve"> </w:t>
      </w:r>
      <w:r w:rsidR="00DB331A" w:rsidRPr="00B23FC0">
        <w:rPr>
          <w:rFonts w:ascii="Times New Roman" w:eastAsia="Times New Roman" w:hAnsi="Times New Roman"/>
          <w:color w:val="000000"/>
          <w:lang w:eastAsia="lt-LT"/>
        </w:rPr>
        <w:t>ne</w:t>
      </w:r>
      <w:r w:rsidR="00746F8D" w:rsidRPr="00B23FC0">
        <w:rPr>
          <w:rFonts w:ascii="Times New Roman" w:eastAsia="Times New Roman" w:hAnsi="Times New Roman"/>
          <w:color w:val="000000"/>
          <w:lang w:eastAsia="lt-LT"/>
        </w:rPr>
        <w:t xml:space="preserve">viršija </w:t>
      </w:r>
      <w:r w:rsidR="00DB331A" w:rsidRPr="00B23FC0">
        <w:rPr>
          <w:rFonts w:ascii="Times New Roman" w:eastAsia="Times New Roman" w:hAnsi="Times New Roman"/>
          <w:color w:val="000000"/>
          <w:lang w:eastAsia="lt-LT"/>
        </w:rPr>
        <w:t xml:space="preserve">Kokybės metodikos </w:t>
      </w:r>
      <w:r w:rsidR="00B95520">
        <w:rPr>
          <w:rFonts w:ascii="Times New Roman" w:eastAsia="Times New Roman" w:hAnsi="Times New Roman"/>
          <w:color w:val="000000"/>
          <w:lang w:eastAsia="lt-LT"/>
        </w:rPr>
        <w:fldChar w:fldCharType="begin"/>
      </w:r>
      <w:r w:rsidR="00B95520">
        <w:rPr>
          <w:rFonts w:ascii="Times New Roman" w:eastAsia="Times New Roman" w:hAnsi="Times New Roman"/>
          <w:color w:val="000000"/>
          <w:lang w:eastAsia="lt-LT"/>
        </w:rPr>
        <w:instrText xml:space="preserve"> REF _Ref378841019 \r \h </w:instrText>
      </w:r>
      <w:r w:rsidR="00B95520">
        <w:rPr>
          <w:rFonts w:ascii="Times New Roman" w:eastAsia="Times New Roman" w:hAnsi="Times New Roman"/>
          <w:color w:val="000000"/>
          <w:lang w:eastAsia="lt-LT"/>
        </w:rPr>
      </w:r>
      <w:r w:rsidR="00B95520">
        <w:rPr>
          <w:rFonts w:ascii="Times New Roman" w:eastAsia="Times New Roman" w:hAnsi="Times New Roman"/>
          <w:color w:val="000000"/>
          <w:lang w:eastAsia="lt-LT"/>
        </w:rPr>
        <w:fldChar w:fldCharType="separate"/>
      </w:r>
      <w:r w:rsidR="002B1898">
        <w:rPr>
          <w:rFonts w:ascii="Times New Roman" w:eastAsia="Times New Roman" w:hAnsi="Times New Roman"/>
          <w:color w:val="000000"/>
          <w:lang w:eastAsia="lt-LT"/>
        </w:rPr>
        <w:t>6</w:t>
      </w:r>
      <w:r w:rsidR="00B95520">
        <w:rPr>
          <w:rFonts w:ascii="Times New Roman" w:eastAsia="Times New Roman" w:hAnsi="Times New Roman"/>
          <w:color w:val="000000"/>
          <w:lang w:eastAsia="lt-LT"/>
        </w:rPr>
        <w:fldChar w:fldCharType="end"/>
      </w:r>
      <w:r w:rsidR="00DB331A" w:rsidRPr="00B23FC0">
        <w:rPr>
          <w:rFonts w:ascii="Times New Roman" w:eastAsia="Times New Roman" w:hAnsi="Times New Roman"/>
          <w:color w:val="000000"/>
          <w:lang w:eastAsia="lt-LT"/>
        </w:rPr>
        <w:t xml:space="preserve"> punkte nustatytos investicijų </w:t>
      </w:r>
      <w:r w:rsidR="00575828">
        <w:rPr>
          <w:rFonts w:ascii="Times New Roman" w:eastAsia="Times New Roman" w:hAnsi="Times New Roman"/>
          <w:color w:val="000000"/>
          <w:lang w:eastAsia="lt-LT"/>
        </w:rPr>
        <w:t xml:space="preserve">į investavimo objektus </w:t>
      </w:r>
      <w:r w:rsidR="00DB331A" w:rsidRPr="00B23FC0">
        <w:rPr>
          <w:rFonts w:ascii="Times New Roman" w:eastAsia="Times New Roman" w:hAnsi="Times New Roman"/>
          <w:color w:val="000000"/>
          <w:lang w:eastAsia="lt-LT"/>
        </w:rPr>
        <w:t xml:space="preserve">išlaidų sumos. </w:t>
      </w:r>
    </w:p>
    <w:p w14:paraId="752ABD8D" w14:textId="025C0461" w:rsidR="00132813" w:rsidRPr="00673C35" w:rsidRDefault="006227D3" w:rsidP="0066179E">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rPr>
      </w:pPr>
      <w:r w:rsidRPr="00673C35">
        <w:rPr>
          <w:rFonts w:ascii="Times New Roman" w:eastAsia="Times New Roman" w:hAnsi="Times New Roman"/>
          <w:color w:val="000000"/>
          <w:lang w:eastAsia="lt-LT"/>
        </w:rPr>
        <w:t>T</w:t>
      </w:r>
      <w:r w:rsidR="00BD1E7A" w:rsidRPr="00673C35">
        <w:rPr>
          <w:rFonts w:ascii="Times New Roman" w:eastAsia="Times New Roman" w:hAnsi="Times New Roman"/>
          <w:color w:val="000000"/>
          <w:lang w:eastAsia="lt-LT"/>
        </w:rPr>
        <w:t xml:space="preserve">aikytinas </w:t>
      </w:r>
      <w:r w:rsidR="00CF6DB1" w:rsidRPr="00673C35">
        <w:rPr>
          <w:rFonts w:ascii="Times New Roman" w:eastAsia="Times New Roman" w:hAnsi="Times New Roman"/>
          <w:color w:val="000000"/>
          <w:lang w:eastAsia="lt-LT"/>
        </w:rPr>
        <w:t xml:space="preserve">projekto įgyvendinimo </w:t>
      </w:r>
      <w:r w:rsidR="00BD1E7A" w:rsidRPr="00673C35">
        <w:rPr>
          <w:rFonts w:ascii="Times New Roman" w:eastAsia="Times New Roman" w:hAnsi="Times New Roman"/>
          <w:color w:val="000000"/>
          <w:lang w:eastAsia="lt-LT"/>
        </w:rPr>
        <w:t xml:space="preserve">alternatyvų vertinimo metodas </w:t>
      </w:r>
      <w:r w:rsidR="00E55EC7" w:rsidRPr="00673C35">
        <w:rPr>
          <w:rFonts w:ascii="Times New Roman" w:eastAsia="Times New Roman" w:hAnsi="Times New Roman"/>
          <w:color w:val="000000"/>
          <w:lang w:eastAsia="lt-LT"/>
        </w:rPr>
        <w:t xml:space="preserve">(SNA ar SEA) </w:t>
      </w:r>
      <w:r w:rsidR="00BD1E7A" w:rsidRPr="00673C35">
        <w:rPr>
          <w:rFonts w:ascii="Times New Roman" w:eastAsia="Times New Roman" w:hAnsi="Times New Roman"/>
          <w:color w:val="000000"/>
          <w:lang w:eastAsia="lt-LT"/>
        </w:rPr>
        <w:t xml:space="preserve">priklauso nuo projekto apimties, projekto vykdytojo teisinės formos ir </w:t>
      </w:r>
      <w:r w:rsidR="00E55EC7" w:rsidRPr="00673C35">
        <w:rPr>
          <w:rFonts w:ascii="Times New Roman" w:eastAsia="Times New Roman" w:hAnsi="Times New Roman"/>
          <w:color w:val="000000"/>
          <w:lang w:eastAsia="lt-LT"/>
        </w:rPr>
        <w:t xml:space="preserve">projekto </w:t>
      </w:r>
      <w:r w:rsidR="00032C13" w:rsidRPr="00673C35">
        <w:rPr>
          <w:rFonts w:ascii="Times New Roman" w:eastAsia="Times New Roman" w:hAnsi="Times New Roman"/>
          <w:color w:val="000000"/>
          <w:lang w:eastAsia="lt-LT"/>
        </w:rPr>
        <w:t xml:space="preserve">investavimo objekto </w:t>
      </w:r>
      <w:r w:rsidR="00BD1E7A" w:rsidRPr="00673C35">
        <w:rPr>
          <w:rFonts w:ascii="Times New Roman" w:eastAsia="Times New Roman" w:hAnsi="Times New Roman"/>
          <w:color w:val="000000"/>
          <w:lang w:eastAsia="lt-LT"/>
        </w:rPr>
        <w:t xml:space="preserve">tipo. </w:t>
      </w:r>
      <w:r w:rsidR="004C77CB" w:rsidRPr="00673C35">
        <w:rPr>
          <w:rFonts w:ascii="Times New Roman" w:eastAsia="Times New Roman" w:hAnsi="Times New Roman"/>
          <w:color w:val="000000"/>
          <w:lang w:eastAsia="lt-LT"/>
        </w:rPr>
        <w:t xml:space="preserve"> </w:t>
      </w:r>
      <w:r w:rsidR="00DE388F" w:rsidRPr="00673C35">
        <w:rPr>
          <w:rFonts w:ascii="Times New Roman" w:hAnsi="Times New Roman"/>
        </w:rPr>
        <w:t>Ministerija projektų finansavimo sąlygų apraše turi teisę nustatyti reikalavimą projekto įgyvendinimo alternatyvoms įvertinti ir palyginti taikyti SNA metodą visiems projektams, jei, jų nuomone, tai yra tikslinga bei padeda rasti efektyvesnį sprendimą.</w:t>
      </w:r>
    </w:p>
    <w:p w14:paraId="03B6B9F2" w14:textId="1F20B9EF" w:rsidR="00E71E13" w:rsidRPr="00867AD8" w:rsidRDefault="00E71E13" w:rsidP="008930A7">
      <w:pPr>
        <w:pStyle w:val="Sraopastraipa"/>
        <w:numPr>
          <w:ilvl w:val="0"/>
          <w:numId w:val="38"/>
        </w:numPr>
        <w:tabs>
          <w:tab w:val="left" w:pos="1134"/>
        </w:tabs>
        <w:autoSpaceDE w:val="0"/>
        <w:autoSpaceDN w:val="0"/>
        <w:adjustRightInd w:val="0"/>
        <w:spacing w:after="0" w:line="240" w:lineRule="auto"/>
        <w:ind w:left="0" w:firstLine="709"/>
        <w:rPr>
          <w:szCs w:val="24"/>
        </w:rPr>
      </w:pPr>
      <w:r w:rsidRPr="00867AD8">
        <w:rPr>
          <w:rFonts w:ascii="Times New Roman" w:eastAsia="Times New Roman" w:hAnsi="Times New Roman"/>
          <w:color w:val="000000"/>
          <w:lang w:eastAsia="lt-LT"/>
        </w:rPr>
        <w:t xml:space="preserve">Ministerija turi teisę </w:t>
      </w:r>
      <w:r w:rsidR="00132701">
        <w:rPr>
          <w:rFonts w:ascii="Times New Roman" w:eastAsia="Times New Roman" w:hAnsi="Times New Roman"/>
          <w:color w:val="000000"/>
          <w:lang w:eastAsia="lt-LT"/>
        </w:rPr>
        <w:t xml:space="preserve">nepriklausomai nuo nustatyto investavimo objekto tipo </w:t>
      </w:r>
      <w:r w:rsidRPr="00867AD8">
        <w:rPr>
          <w:rFonts w:ascii="Times New Roman" w:eastAsia="Times New Roman" w:hAnsi="Times New Roman"/>
          <w:color w:val="000000"/>
          <w:lang w:eastAsia="lt-LT"/>
        </w:rPr>
        <w:t xml:space="preserve">netaikyti </w:t>
      </w:r>
      <w:r w:rsidR="005476BA">
        <w:rPr>
          <w:rFonts w:ascii="Times New Roman" w:eastAsia="Times New Roman" w:hAnsi="Times New Roman"/>
          <w:color w:val="000000"/>
          <w:lang w:eastAsia="lt-LT"/>
        </w:rPr>
        <w:t xml:space="preserve">nuostatų pagal Investicijų projektų rengimo metodiką dėl projekto įgyvendinimo alternatyvų </w:t>
      </w:r>
      <w:r w:rsidR="00A126A1">
        <w:rPr>
          <w:rFonts w:ascii="Times New Roman" w:eastAsia="Times New Roman" w:hAnsi="Times New Roman"/>
          <w:color w:val="000000"/>
          <w:lang w:eastAsia="lt-LT"/>
        </w:rPr>
        <w:t xml:space="preserve">įvertinimo ir </w:t>
      </w:r>
      <w:r w:rsidR="00E979CE">
        <w:rPr>
          <w:rFonts w:ascii="Times New Roman" w:eastAsia="Times New Roman" w:hAnsi="Times New Roman"/>
          <w:color w:val="000000"/>
          <w:lang w:eastAsia="lt-LT"/>
        </w:rPr>
        <w:t>palyginimo</w:t>
      </w:r>
      <w:r w:rsidRPr="00867AD8">
        <w:rPr>
          <w:rFonts w:ascii="Times New Roman" w:eastAsia="Times New Roman" w:hAnsi="Times New Roman"/>
          <w:color w:val="000000"/>
          <w:lang w:eastAsia="lt-LT"/>
        </w:rPr>
        <w:t>, jeigu</w:t>
      </w:r>
      <w:r>
        <w:rPr>
          <w:rFonts w:ascii="Times New Roman" w:eastAsia="Times New Roman" w:hAnsi="Times New Roman"/>
          <w:color w:val="000000"/>
          <w:lang w:eastAsia="lt-LT"/>
        </w:rPr>
        <w:t>:</w:t>
      </w:r>
    </w:p>
    <w:p w14:paraId="140825CD" w14:textId="6314FA6D" w:rsidR="00E71E13" w:rsidRPr="000C29F7" w:rsidRDefault="00D94BC0" w:rsidP="00E71E13">
      <w:pPr>
        <w:pStyle w:val="Sraopastraipa"/>
        <w:numPr>
          <w:ilvl w:val="1"/>
          <w:numId w:val="38"/>
        </w:numPr>
        <w:tabs>
          <w:tab w:val="left" w:pos="993"/>
        </w:tabs>
        <w:autoSpaceDE w:val="0"/>
        <w:autoSpaceDN w:val="0"/>
        <w:adjustRightInd w:val="0"/>
        <w:spacing w:after="0" w:line="240" w:lineRule="auto"/>
        <w:ind w:left="0" w:firstLine="709"/>
        <w:rPr>
          <w:szCs w:val="24"/>
        </w:rPr>
      </w:pPr>
      <w:r w:rsidRPr="00C06022">
        <w:rPr>
          <w:rFonts w:ascii="Times New Roman" w:eastAsia="Times New Roman" w:hAnsi="Times New Roman"/>
          <w:color w:val="000000"/>
          <w:lang w:eastAsia="lt-LT"/>
        </w:rPr>
        <w:t>ministerija</w:t>
      </w:r>
      <w:r w:rsidRPr="00A93A9F">
        <w:rPr>
          <w:rFonts w:ascii="Times New Roman" w:eastAsia="Times New Roman" w:hAnsi="Times New Roman"/>
          <w:color w:val="000000"/>
          <w:lang w:eastAsia="lt-LT"/>
        </w:rPr>
        <w:t xml:space="preserve"> </w:t>
      </w:r>
      <w:r w:rsidR="00A126A1">
        <w:rPr>
          <w:rFonts w:ascii="Times New Roman" w:eastAsia="Times New Roman" w:hAnsi="Times New Roman"/>
          <w:color w:val="000000"/>
          <w:lang w:eastAsia="lt-LT"/>
        </w:rPr>
        <w:t xml:space="preserve">įvertino ir </w:t>
      </w:r>
      <w:r w:rsidR="00E71E13" w:rsidRPr="00867AD8">
        <w:rPr>
          <w:rFonts w:ascii="Times New Roman" w:eastAsia="Times New Roman" w:hAnsi="Times New Roman"/>
          <w:color w:val="000000"/>
          <w:lang w:eastAsia="lt-LT"/>
        </w:rPr>
        <w:t>palygin</w:t>
      </w:r>
      <w:r w:rsidR="008930A7">
        <w:rPr>
          <w:rFonts w:ascii="Times New Roman" w:eastAsia="Times New Roman" w:hAnsi="Times New Roman"/>
          <w:color w:val="000000"/>
          <w:lang w:eastAsia="lt-LT"/>
        </w:rPr>
        <w:t>o projektų</w:t>
      </w:r>
      <w:r w:rsidR="00E71E13">
        <w:rPr>
          <w:rFonts w:ascii="Times New Roman" w:eastAsia="Times New Roman" w:hAnsi="Times New Roman"/>
          <w:color w:val="000000"/>
          <w:lang w:eastAsia="lt-LT"/>
        </w:rPr>
        <w:t xml:space="preserve"> įgyvendinimo alternatyvas</w:t>
      </w:r>
      <w:r w:rsidR="00E71E13" w:rsidRPr="00867AD8">
        <w:rPr>
          <w:rFonts w:ascii="Times New Roman" w:eastAsia="Times New Roman" w:hAnsi="Times New Roman"/>
          <w:color w:val="000000"/>
          <w:lang w:eastAsia="lt-LT"/>
        </w:rPr>
        <w:t xml:space="preserve"> </w:t>
      </w:r>
      <w:r w:rsidR="00A126A1">
        <w:rPr>
          <w:rFonts w:ascii="Times New Roman" w:eastAsia="Times New Roman" w:hAnsi="Times New Roman"/>
          <w:color w:val="000000"/>
          <w:lang w:eastAsia="lt-LT"/>
        </w:rPr>
        <w:t xml:space="preserve">pagal Investicijų projektų rengimo metodikos nuostatas </w:t>
      </w:r>
      <w:r w:rsidR="00E71E13" w:rsidRPr="00867AD8">
        <w:rPr>
          <w:rFonts w:ascii="Times New Roman" w:eastAsia="Times New Roman" w:hAnsi="Times New Roman"/>
          <w:color w:val="000000"/>
          <w:lang w:eastAsia="lt-LT"/>
        </w:rPr>
        <w:t>ir</w:t>
      </w:r>
      <w:r w:rsidR="00E71E13" w:rsidRPr="00B7582F">
        <w:rPr>
          <w:rFonts w:ascii="Times New Roman" w:eastAsia="Times New Roman" w:hAnsi="Times New Roman"/>
          <w:color w:val="000000"/>
          <w:lang w:eastAsia="lt-LT"/>
        </w:rPr>
        <w:t xml:space="preserve"> pagrin</w:t>
      </w:r>
      <w:r w:rsidR="00E71E13">
        <w:rPr>
          <w:rFonts w:ascii="Times New Roman" w:eastAsia="Times New Roman" w:hAnsi="Times New Roman"/>
          <w:color w:val="000000"/>
          <w:lang w:eastAsia="lt-LT"/>
        </w:rPr>
        <w:t>d</w:t>
      </w:r>
      <w:r w:rsidR="00E71E13" w:rsidRPr="00B7582F">
        <w:rPr>
          <w:rFonts w:ascii="Times New Roman" w:eastAsia="Times New Roman" w:hAnsi="Times New Roman"/>
          <w:color w:val="000000"/>
          <w:lang w:eastAsia="lt-LT"/>
        </w:rPr>
        <w:t xml:space="preserve">ė pasirinktos alternatyvos pranašumą ir (arba) </w:t>
      </w:r>
    </w:p>
    <w:p w14:paraId="179ED562" w14:textId="3936ABEC" w:rsidR="00E71E13" w:rsidRPr="0054096D" w:rsidRDefault="00D94BC0" w:rsidP="00E71E13">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C06022">
        <w:rPr>
          <w:rFonts w:ascii="Times New Roman" w:eastAsia="Times New Roman" w:hAnsi="Times New Roman"/>
          <w:color w:val="000000"/>
          <w:lang w:eastAsia="lt-LT"/>
        </w:rPr>
        <w:t>ministerija</w:t>
      </w:r>
      <w:r>
        <w:rPr>
          <w:rFonts w:ascii="Times New Roman" w:eastAsia="Times New Roman" w:hAnsi="Times New Roman"/>
          <w:color w:val="000000"/>
          <w:lang w:eastAsia="lt-LT"/>
        </w:rPr>
        <w:t xml:space="preserve"> </w:t>
      </w:r>
      <w:r w:rsidR="00A126A1">
        <w:rPr>
          <w:rFonts w:ascii="Times New Roman" w:eastAsia="Times New Roman" w:hAnsi="Times New Roman"/>
          <w:color w:val="000000"/>
          <w:lang w:eastAsia="lt-LT"/>
        </w:rPr>
        <w:t xml:space="preserve">įvertinto ir </w:t>
      </w:r>
      <w:r w:rsidR="00E71E13" w:rsidRPr="00867AD8">
        <w:rPr>
          <w:rFonts w:ascii="Times New Roman" w:eastAsia="Times New Roman" w:hAnsi="Times New Roman"/>
          <w:color w:val="000000"/>
          <w:lang w:eastAsia="lt-LT"/>
        </w:rPr>
        <w:t>palygin</w:t>
      </w:r>
      <w:r w:rsidR="00E71E13">
        <w:rPr>
          <w:rFonts w:ascii="Times New Roman" w:eastAsia="Times New Roman" w:hAnsi="Times New Roman"/>
          <w:color w:val="000000"/>
          <w:lang w:eastAsia="lt-LT"/>
        </w:rPr>
        <w:t xml:space="preserve">o </w:t>
      </w:r>
      <w:r w:rsidR="00E71E13" w:rsidRPr="00436B4C">
        <w:rPr>
          <w:rFonts w:ascii="Times New Roman" w:eastAsia="Times New Roman" w:hAnsi="Times New Roman"/>
          <w:color w:val="000000"/>
          <w:lang w:eastAsia="lt-LT"/>
        </w:rPr>
        <w:t>alternatyvius projekt</w:t>
      </w:r>
      <w:r w:rsidR="00E71E13">
        <w:rPr>
          <w:rFonts w:ascii="Times New Roman" w:eastAsia="Times New Roman" w:hAnsi="Times New Roman"/>
          <w:color w:val="000000"/>
          <w:lang w:eastAsia="lt-LT"/>
        </w:rPr>
        <w:t>us ir, vadovaudamasi Kokybės metodikos</w:t>
      </w:r>
      <w:r w:rsidR="00E71E13" w:rsidRPr="00867AD8">
        <w:rPr>
          <w:rFonts w:ascii="Times New Roman" w:eastAsia="Times New Roman" w:hAnsi="Times New Roman"/>
          <w:color w:val="000000"/>
          <w:lang w:eastAsia="lt-LT"/>
        </w:rPr>
        <w:t xml:space="preserve"> </w:t>
      </w:r>
      <w:r w:rsidR="00575828" w:rsidRPr="00575828">
        <w:rPr>
          <w:rFonts w:ascii="Times New Roman" w:eastAsia="Times New Roman" w:hAnsi="Times New Roman"/>
          <w:color w:val="000000"/>
          <w:lang w:eastAsia="lt-LT"/>
        </w:rPr>
        <w:t>13</w:t>
      </w:r>
      <w:r w:rsidR="00575828">
        <w:rPr>
          <w:rFonts w:ascii="Times New Roman" w:eastAsia="Times New Roman" w:hAnsi="Times New Roman"/>
          <w:color w:val="000000"/>
          <w:lang w:eastAsia="lt-LT"/>
        </w:rPr>
        <w:t xml:space="preserve"> </w:t>
      </w:r>
      <w:r w:rsidR="00E71E13">
        <w:rPr>
          <w:rFonts w:ascii="Times New Roman" w:eastAsia="Times New Roman" w:hAnsi="Times New Roman"/>
          <w:color w:val="000000"/>
          <w:lang w:eastAsia="lt-LT"/>
        </w:rPr>
        <w:t xml:space="preserve">arba </w:t>
      </w:r>
      <w:r w:rsidR="00575828">
        <w:rPr>
          <w:rFonts w:ascii="Times New Roman" w:eastAsia="Times New Roman" w:hAnsi="Times New Roman"/>
          <w:color w:val="000000"/>
          <w:lang w:eastAsia="lt-LT"/>
        </w:rPr>
        <w:t>1</w:t>
      </w:r>
      <w:r w:rsidR="009A5FD9">
        <w:rPr>
          <w:rFonts w:ascii="Times New Roman" w:eastAsia="Times New Roman" w:hAnsi="Times New Roman"/>
          <w:color w:val="000000"/>
          <w:lang w:eastAsia="lt-LT"/>
        </w:rPr>
        <w:t>6</w:t>
      </w:r>
      <w:r w:rsidR="00575828">
        <w:rPr>
          <w:rFonts w:ascii="Times New Roman" w:eastAsia="Times New Roman" w:hAnsi="Times New Roman"/>
          <w:color w:val="000000"/>
          <w:lang w:eastAsia="lt-LT"/>
        </w:rPr>
        <w:t xml:space="preserve"> </w:t>
      </w:r>
      <w:r w:rsidR="00E71E13">
        <w:rPr>
          <w:rFonts w:ascii="Times New Roman" w:eastAsia="Times New Roman" w:hAnsi="Times New Roman"/>
          <w:color w:val="000000"/>
          <w:lang w:eastAsia="lt-LT"/>
        </w:rPr>
        <w:t xml:space="preserve">punktu, pagal pritaikytą </w:t>
      </w:r>
      <w:r w:rsidR="00E71E13" w:rsidRPr="00867AD8">
        <w:rPr>
          <w:rFonts w:ascii="Times New Roman" w:eastAsia="Times New Roman" w:hAnsi="Times New Roman"/>
          <w:color w:val="000000"/>
          <w:lang w:eastAsia="lt-LT"/>
        </w:rPr>
        <w:t>SNA arba SEA metod</w:t>
      </w:r>
      <w:r w:rsidR="00E71E13">
        <w:rPr>
          <w:rFonts w:ascii="Times New Roman" w:eastAsia="Times New Roman" w:hAnsi="Times New Roman"/>
          <w:color w:val="000000"/>
          <w:lang w:eastAsia="lt-LT"/>
        </w:rPr>
        <w:t>ą</w:t>
      </w:r>
      <w:r w:rsidR="00E71E13" w:rsidRPr="00867AD8">
        <w:rPr>
          <w:rFonts w:ascii="Times New Roman" w:eastAsia="Times New Roman" w:hAnsi="Times New Roman"/>
          <w:color w:val="000000"/>
          <w:lang w:eastAsia="lt-LT"/>
        </w:rPr>
        <w:t xml:space="preserve"> </w:t>
      </w:r>
      <w:r w:rsidR="00E71E13">
        <w:rPr>
          <w:rFonts w:ascii="Times New Roman" w:eastAsia="Times New Roman" w:hAnsi="Times New Roman"/>
          <w:color w:val="000000"/>
          <w:lang w:eastAsia="lt-LT"/>
        </w:rPr>
        <w:t xml:space="preserve">apskaičiuotais rodikliais </w:t>
      </w:r>
      <w:r w:rsidR="00E71E13" w:rsidRPr="00867AD8">
        <w:rPr>
          <w:rFonts w:ascii="Times New Roman" w:eastAsia="Times New Roman" w:hAnsi="Times New Roman"/>
          <w:color w:val="000000"/>
          <w:lang w:eastAsia="lt-LT"/>
        </w:rPr>
        <w:t>pagr</w:t>
      </w:r>
      <w:r w:rsidR="00E71E13">
        <w:rPr>
          <w:rFonts w:ascii="Times New Roman" w:eastAsia="Times New Roman" w:hAnsi="Times New Roman"/>
          <w:color w:val="000000"/>
          <w:lang w:eastAsia="lt-LT"/>
        </w:rPr>
        <w:t>indė</w:t>
      </w:r>
      <w:r w:rsidR="00E71E13" w:rsidRPr="00867AD8">
        <w:rPr>
          <w:rFonts w:ascii="Times New Roman" w:eastAsia="Times New Roman" w:hAnsi="Times New Roman"/>
          <w:color w:val="000000"/>
          <w:lang w:eastAsia="lt-LT"/>
        </w:rPr>
        <w:t xml:space="preserve"> konkretaus </w:t>
      </w:r>
      <w:r w:rsidR="00E71E13">
        <w:rPr>
          <w:rFonts w:ascii="Times New Roman" w:eastAsia="Times New Roman" w:hAnsi="Times New Roman"/>
          <w:color w:val="000000"/>
          <w:lang w:eastAsia="lt-LT"/>
        </w:rPr>
        <w:t>projekto</w:t>
      </w:r>
      <w:r w:rsidR="00E71E13" w:rsidRPr="00867AD8">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pranašumą</w:t>
      </w:r>
      <w:r w:rsidRPr="00C11075">
        <w:rPr>
          <w:rFonts w:ascii="Times New Roman" w:hAnsi="Times New Roman"/>
          <w:color w:val="000000"/>
        </w:rPr>
        <w:t>;</w:t>
      </w:r>
    </w:p>
    <w:p w14:paraId="29BEDD70" w14:textId="336D5AF7" w:rsidR="004D3223" w:rsidRPr="004D3223" w:rsidRDefault="00C97ABE" w:rsidP="0054096D">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4D3223">
        <w:rPr>
          <w:rFonts w:ascii="Times New Roman" w:eastAsia="Times New Roman" w:hAnsi="Times New Roman"/>
          <w:color w:val="000000"/>
          <w:lang w:eastAsia="lt-LT"/>
        </w:rPr>
        <w:t>įgyvendinami integruotų teritorijų vystymo programų projektai</w:t>
      </w:r>
      <w:r w:rsidR="004D3223">
        <w:rPr>
          <w:rFonts w:ascii="Times New Roman" w:eastAsia="Times New Roman" w:hAnsi="Times New Roman"/>
          <w:color w:val="000000"/>
          <w:lang w:eastAsia="lt-LT"/>
        </w:rPr>
        <w:t>.</w:t>
      </w:r>
    </w:p>
    <w:p w14:paraId="1C12BFDF" w14:textId="7C1A18E8" w:rsidR="00E71E13" w:rsidRPr="00384351" w:rsidRDefault="00E71E13" w:rsidP="00C97ABE">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sidRPr="00C06022">
        <w:rPr>
          <w:rFonts w:ascii="Times New Roman" w:eastAsia="Times New Roman" w:hAnsi="Times New Roman"/>
          <w:color w:val="000000"/>
          <w:bdr w:val="none" w:sz="0" w:space="0" w:color="auto" w:frame="1"/>
          <w:lang w:eastAsia="lt-LT"/>
        </w:rPr>
        <w:t>Ministerija</w:t>
      </w:r>
      <w:r w:rsidR="00933789" w:rsidRPr="00C06022">
        <w:rPr>
          <w:rFonts w:ascii="Times New Roman" w:eastAsia="Times New Roman" w:hAnsi="Times New Roman"/>
          <w:color w:val="000000"/>
          <w:bdr w:val="none" w:sz="0" w:space="0" w:color="auto" w:frame="1"/>
          <w:lang w:eastAsia="lt-LT"/>
        </w:rPr>
        <w:t>,</w:t>
      </w:r>
      <w:r w:rsidRPr="00C06022">
        <w:rPr>
          <w:rFonts w:ascii="Times New Roman" w:eastAsia="Times New Roman" w:hAnsi="Times New Roman"/>
          <w:color w:val="000000"/>
          <w:bdr w:val="none" w:sz="0" w:space="0" w:color="auto" w:frame="1"/>
          <w:lang w:eastAsia="lt-LT"/>
        </w:rPr>
        <w:t xml:space="preserve"> </w:t>
      </w:r>
      <w:r w:rsidR="00933789" w:rsidRPr="00726B62">
        <w:rPr>
          <w:rFonts w:ascii="Times New Roman" w:eastAsia="Times New Roman" w:hAnsi="Times New Roman"/>
          <w:color w:val="000000"/>
          <w:bdr w:val="none" w:sz="0" w:space="0" w:color="auto" w:frame="1"/>
          <w:lang w:eastAsia="lt-LT"/>
        </w:rPr>
        <w:t xml:space="preserve">atsižvelgusi į </w:t>
      </w:r>
      <w:r w:rsidR="004E1E1C" w:rsidRPr="00C11075">
        <w:rPr>
          <w:rFonts w:ascii="Times New Roman" w:eastAsia="Times New Roman" w:hAnsi="Times New Roman"/>
          <w:color w:val="000000"/>
          <w:bdr w:val="none" w:sz="0" w:space="0" w:color="auto" w:frame="1"/>
          <w:lang w:eastAsia="lt-LT"/>
        </w:rPr>
        <w:t>Investicijų projektų rengimo metodikos 4 priede pateiktą lentelę</w:t>
      </w:r>
      <w:r w:rsidR="00132701" w:rsidRPr="006C5307">
        <w:rPr>
          <w:rFonts w:ascii="Times New Roman" w:eastAsia="Times New Roman" w:hAnsi="Times New Roman"/>
          <w:color w:val="000000"/>
          <w:bdr w:val="none" w:sz="0" w:space="0" w:color="auto" w:frame="1"/>
          <w:lang w:eastAsia="lt-LT"/>
        </w:rPr>
        <w:t xml:space="preserve"> „</w:t>
      </w:r>
      <w:r w:rsidR="00132701">
        <w:rPr>
          <w:rFonts w:ascii="Times New Roman" w:eastAsia="Times New Roman" w:hAnsi="Times New Roman"/>
          <w:color w:val="000000"/>
          <w:bdr w:val="none" w:sz="0" w:space="0" w:color="auto" w:frame="1"/>
          <w:lang w:eastAsia="lt-LT"/>
        </w:rPr>
        <w:t>Minimaliai privalomos išnagrinėti ir palyginti projekto įgyvendinimo alternatyvos pagal investavimo objekto tipą“ (toliau – 4 priedo lentelė)</w:t>
      </w:r>
      <w:r w:rsidR="00933789" w:rsidRPr="00C06022">
        <w:rPr>
          <w:rFonts w:ascii="Times New Roman" w:eastAsia="Times New Roman" w:hAnsi="Times New Roman"/>
          <w:color w:val="000000"/>
          <w:bdr w:val="none" w:sz="0" w:space="0" w:color="auto" w:frame="1"/>
          <w:lang w:eastAsia="lt-LT"/>
        </w:rPr>
        <w:t xml:space="preserve">, </w:t>
      </w:r>
      <w:r w:rsidRPr="00C06022">
        <w:rPr>
          <w:rFonts w:ascii="Times New Roman" w:eastAsia="Times New Roman" w:hAnsi="Times New Roman"/>
          <w:color w:val="000000"/>
          <w:bdr w:val="none" w:sz="0" w:space="0" w:color="auto" w:frame="1"/>
          <w:lang w:eastAsia="lt-LT"/>
        </w:rPr>
        <w:t xml:space="preserve">projektų finansavimo sąlygų apraše nurodo, kiek ir kokių </w:t>
      </w:r>
      <w:r w:rsidRPr="00C06022">
        <w:rPr>
          <w:rFonts w:ascii="Times New Roman" w:eastAsia="Times New Roman" w:hAnsi="Times New Roman"/>
          <w:color w:val="000000"/>
          <w:lang w:eastAsia="lt-LT"/>
        </w:rPr>
        <w:t xml:space="preserve">projekto įgyvendinimo </w:t>
      </w:r>
      <w:r w:rsidRPr="00C06022">
        <w:rPr>
          <w:rFonts w:ascii="Times New Roman" w:eastAsia="Times New Roman" w:hAnsi="Times New Roman"/>
          <w:color w:val="000000"/>
          <w:bdr w:val="none" w:sz="0" w:space="0" w:color="auto" w:frame="1"/>
          <w:lang w:eastAsia="lt-LT"/>
        </w:rPr>
        <w:t>alternat</w:t>
      </w:r>
      <w:r w:rsidR="00933789" w:rsidRPr="00C06022">
        <w:rPr>
          <w:rFonts w:ascii="Times New Roman" w:eastAsia="Times New Roman" w:hAnsi="Times New Roman"/>
          <w:color w:val="000000"/>
          <w:bdr w:val="none" w:sz="0" w:space="0" w:color="auto" w:frame="1"/>
          <w:lang w:eastAsia="lt-LT"/>
        </w:rPr>
        <w:t>yvų turi išnagrinėti pareiškėjas</w:t>
      </w:r>
      <w:r w:rsidR="006C5307">
        <w:rPr>
          <w:rFonts w:ascii="Times New Roman" w:eastAsia="Times New Roman" w:hAnsi="Times New Roman"/>
          <w:color w:val="000000"/>
          <w:bdr w:val="none" w:sz="0" w:space="0" w:color="auto" w:frame="1"/>
          <w:lang w:eastAsia="lt-LT"/>
        </w:rPr>
        <w:t xml:space="preserve"> arba</w:t>
      </w:r>
      <w:r w:rsidR="003971D8">
        <w:rPr>
          <w:rFonts w:ascii="Times New Roman" w:eastAsia="Times New Roman" w:hAnsi="Times New Roman"/>
          <w:color w:val="000000"/>
          <w:bdr w:val="none" w:sz="0" w:space="0" w:color="auto" w:frame="1"/>
          <w:lang w:eastAsia="lt-LT"/>
        </w:rPr>
        <w:t xml:space="preserve"> </w:t>
      </w:r>
      <w:r w:rsidR="00A126A1">
        <w:rPr>
          <w:rFonts w:ascii="Times New Roman" w:eastAsia="Times New Roman" w:hAnsi="Times New Roman"/>
          <w:color w:val="000000"/>
          <w:bdr w:val="none" w:sz="0" w:space="0" w:color="auto" w:frame="1"/>
          <w:lang w:eastAsia="lt-LT"/>
        </w:rPr>
        <w:t>nurodo</w:t>
      </w:r>
      <w:r w:rsidR="006C5307">
        <w:rPr>
          <w:rFonts w:ascii="Times New Roman" w:eastAsia="Times New Roman" w:hAnsi="Times New Roman"/>
          <w:color w:val="000000"/>
          <w:bdr w:val="none" w:sz="0" w:space="0" w:color="auto" w:frame="1"/>
          <w:lang w:eastAsia="lt-LT"/>
        </w:rPr>
        <w:t xml:space="preserve">, </w:t>
      </w:r>
      <w:r w:rsidR="002B1898">
        <w:rPr>
          <w:rFonts w:ascii="Times New Roman" w:eastAsia="Times New Roman" w:hAnsi="Times New Roman"/>
          <w:color w:val="000000"/>
          <w:bdr w:val="none" w:sz="0" w:space="0" w:color="auto" w:frame="1"/>
          <w:lang w:eastAsia="lt-LT"/>
        </w:rPr>
        <w:t>kad projekto įgyvendinimo alternatyvos turi būti</w:t>
      </w:r>
      <w:r w:rsidR="003971D8">
        <w:rPr>
          <w:rFonts w:ascii="Times New Roman" w:eastAsia="Times New Roman" w:hAnsi="Times New Roman"/>
          <w:color w:val="000000"/>
          <w:bdr w:val="none" w:sz="0" w:space="0" w:color="auto" w:frame="1"/>
          <w:lang w:eastAsia="lt-LT"/>
        </w:rPr>
        <w:t xml:space="preserve"> išnagrinėtos </w:t>
      </w:r>
      <w:r w:rsidR="002B1898">
        <w:rPr>
          <w:rFonts w:ascii="Times New Roman" w:eastAsia="Times New Roman" w:hAnsi="Times New Roman"/>
          <w:color w:val="000000"/>
          <w:bdr w:val="none" w:sz="0" w:space="0" w:color="auto" w:frame="1"/>
          <w:lang w:eastAsia="lt-LT"/>
        </w:rPr>
        <w:t>vadovaujantis Investicijų projektų rengimo metodikos nuostatomis</w:t>
      </w:r>
      <w:r w:rsidR="00E979CE">
        <w:rPr>
          <w:rFonts w:ascii="Times New Roman" w:eastAsia="Times New Roman" w:hAnsi="Times New Roman"/>
          <w:color w:val="000000"/>
          <w:bdr w:val="none" w:sz="0" w:space="0" w:color="auto" w:frame="1"/>
          <w:lang w:eastAsia="lt-LT"/>
        </w:rPr>
        <w:t xml:space="preserve"> ir/ar kitu dokumentu</w:t>
      </w:r>
      <w:r w:rsidRPr="00C06022">
        <w:rPr>
          <w:rFonts w:ascii="Times New Roman" w:eastAsia="Times New Roman" w:hAnsi="Times New Roman"/>
          <w:color w:val="000000"/>
          <w:bdr w:val="none" w:sz="0" w:space="0" w:color="auto" w:frame="1"/>
          <w:lang w:eastAsia="lt-LT"/>
        </w:rPr>
        <w:t>. Ministerija</w:t>
      </w:r>
      <w:r w:rsidR="006C5307">
        <w:rPr>
          <w:rFonts w:ascii="Times New Roman" w:eastAsia="Times New Roman" w:hAnsi="Times New Roman"/>
          <w:color w:val="000000"/>
          <w:bdr w:val="none" w:sz="0" w:space="0" w:color="auto" w:frame="1"/>
          <w:lang w:eastAsia="lt-LT"/>
        </w:rPr>
        <w:t>, susiderinusi su vadovaujančiąja institucija,</w:t>
      </w:r>
      <w:r w:rsidRPr="00C06022">
        <w:rPr>
          <w:rFonts w:ascii="Times New Roman" w:eastAsia="Times New Roman" w:hAnsi="Times New Roman"/>
          <w:color w:val="000000"/>
          <w:bdr w:val="none" w:sz="0" w:space="0" w:color="auto" w:frame="1"/>
          <w:lang w:eastAsia="lt-LT"/>
        </w:rPr>
        <w:t xml:space="preserve"> projektų finansavimo sąlygų apraše gali nurodyti papildomas nagrinėtinas projektų įgyvendinimo alternatyvas</w:t>
      </w:r>
      <w:r w:rsidR="00D94BC0" w:rsidRPr="00C06022">
        <w:rPr>
          <w:rFonts w:ascii="Times New Roman" w:eastAsia="Times New Roman" w:hAnsi="Times New Roman"/>
          <w:color w:val="000000"/>
          <w:bdr w:val="none" w:sz="0" w:space="0" w:color="auto" w:frame="1"/>
          <w:lang w:eastAsia="lt-LT"/>
        </w:rPr>
        <w:t xml:space="preserve">, </w:t>
      </w:r>
      <w:r w:rsidR="00D94BC0" w:rsidRPr="00726B62">
        <w:rPr>
          <w:rFonts w:ascii="Times New Roman" w:eastAsia="Times New Roman" w:hAnsi="Times New Roman"/>
          <w:color w:val="000000"/>
          <w:bdr w:val="none" w:sz="0" w:space="0" w:color="auto" w:frame="1"/>
          <w:lang w:eastAsia="lt-LT"/>
        </w:rPr>
        <w:t xml:space="preserve">nei nustatyta </w:t>
      </w:r>
      <w:r w:rsidR="004E1E1C" w:rsidRPr="00C11075">
        <w:rPr>
          <w:rFonts w:ascii="Times New Roman" w:eastAsia="Times New Roman" w:hAnsi="Times New Roman"/>
          <w:color w:val="000000"/>
          <w:bdr w:val="none" w:sz="0" w:space="0" w:color="auto" w:frame="1"/>
          <w:lang w:eastAsia="lt-LT"/>
        </w:rPr>
        <w:t>Investicijų projektų rengimo</w:t>
      </w:r>
      <w:r w:rsidR="004E1E1C" w:rsidRPr="006C5307">
        <w:rPr>
          <w:rFonts w:ascii="Times New Roman" w:hAnsi="Times New Roman"/>
          <w:color w:val="000000"/>
          <w:bdr w:val="none" w:sz="0" w:space="0" w:color="auto" w:frame="1"/>
        </w:rPr>
        <w:t xml:space="preserve"> metodikos </w:t>
      </w:r>
      <w:r w:rsidR="004E1E1C" w:rsidRPr="005476BA">
        <w:rPr>
          <w:rFonts w:ascii="Times New Roman" w:eastAsia="Times New Roman" w:hAnsi="Times New Roman"/>
          <w:color w:val="000000"/>
          <w:bdr w:val="none" w:sz="0" w:space="0" w:color="auto" w:frame="1"/>
          <w:lang w:eastAsia="lt-LT"/>
        </w:rPr>
        <w:t>4 pried</w:t>
      </w:r>
      <w:r w:rsidR="00132701" w:rsidRPr="005476BA">
        <w:rPr>
          <w:rFonts w:ascii="Times New Roman" w:eastAsia="Times New Roman" w:hAnsi="Times New Roman"/>
          <w:color w:val="000000"/>
          <w:bdr w:val="none" w:sz="0" w:space="0" w:color="auto" w:frame="1"/>
          <w:lang w:eastAsia="lt-LT"/>
        </w:rPr>
        <w:t>o</w:t>
      </w:r>
      <w:r w:rsidR="004E1E1C" w:rsidRPr="005476BA">
        <w:rPr>
          <w:rFonts w:ascii="Times New Roman" w:eastAsia="Times New Roman" w:hAnsi="Times New Roman"/>
          <w:color w:val="000000"/>
          <w:bdr w:val="none" w:sz="0" w:space="0" w:color="auto" w:frame="1"/>
          <w:lang w:eastAsia="lt-LT"/>
        </w:rPr>
        <w:t xml:space="preserve"> lentelėje</w:t>
      </w:r>
      <w:r w:rsidR="006C5307">
        <w:rPr>
          <w:rFonts w:ascii="Times New Roman" w:eastAsia="Times New Roman" w:hAnsi="Times New Roman"/>
          <w:color w:val="000000"/>
          <w:bdr w:val="none" w:sz="0" w:space="0" w:color="auto" w:frame="1"/>
          <w:lang w:eastAsia="lt-LT"/>
        </w:rPr>
        <w:t xml:space="preserve"> (tokiu atveju konkrečios nagrinėtinos projekto įgyvendinimo alternatyvos</w:t>
      </w:r>
      <w:r w:rsidR="00575828">
        <w:rPr>
          <w:rFonts w:ascii="Times New Roman" w:eastAsia="Times New Roman" w:hAnsi="Times New Roman"/>
          <w:color w:val="000000"/>
          <w:bdr w:val="none" w:sz="0" w:space="0" w:color="auto" w:frame="1"/>
          <w:lang w:eastAsia="lt-LT"/>
        </w:rPr>
        <w:t>, kurios turi būti išnagrinėtos ir palygintos,</w:t>
      </w:r>
      <w:r w:rsidR="006C5307">
        <w:rPr>
          <w:rFonts w:ascii="Times New Roman" w:eastAsia="Times New Roman" w:hAnsi="Times New Roman"/>
          <w:color w:val="000000"/>
          <w:bdr w:val="none" w:sz="0" w:space="0" w:color="auto" w:frame="1"/>
          <w:lang w:eastAsia="lt-LT"/>
        </w:rPr>
        <w:t xml:space="preserve"> turi būti </w:t>
      </w:r>
      <w:r w:rsidR="003971D8">
        <w:rPr>
          <w:rFonts w:ascii="Times New Roman" w:eastAsia="Times New Roman" w:hAnsi="Times New Roman"/>
          <w:color w:val="000000"/>
          <w:bdr w:val="none" w:sz="0" w:space="0" w:color="auto" w:frame="1"/>
          <w:lang w:eastAsia="lt-LT"/>
        </w:rPr>
        <w:t>nurodytos</w:t>
      </w:r>
      <w:r w:rsidR="006C5307">
        <w:rPr>
          <w:rFonts w:ascii="Times New Roman" w:eastAsia="Times New Roman" w:hAnsi="Times New Roman"/>
          <w:color w:val="000000"/>
          <w:bdr w:val="none" w:sz="0" w:space="0" w:color="auto" w:frame="1"/>
          <w:lang w:eastAsia="lt-LT"/>
        </w:rPr>
        <w:t xml:space="preserve"> projektų finansavimo sąlygų apraše)</w:t>
      </w:r>
      <w:r w:rsidRPr="006C5307">
        <w:rPr>
          <w:rFonts w:ascii="Times New Roman" w:eastAsia="Times New Roman" w:hAnsi="Times New Roman"/>
          <w:color w:val="000000"/>
          <w:bdr w:val="none" w:sz="0" w:space="0" w:color="auto" w:frame="1"/>
          <w:lang w:eastAsia="lt-LT"/>
        </w:rPr>
        <w:t xml:space="preserve">. Ministerija, suderinusi su vadovaujančiąja institucija, </w:t>
      </w:r>
      <w:r w:rsidR="00575828">
        <w:rPr>
          <w:rFonts w:ascii="Times New Roman" w:eastAsia="Times New Roman" w:hAnsi="Times New Roman"/>
          <w:color w:val="000000"/>
          <w:bdr w:val="none" w:sz="0" w:space="0" w:color="auto" w:frame="1"/>
          <w:lang w:eastAsia="lt-LT"/>
        </w:rPr>
        <w:t xml:space="preserve">projektų finansavimo sąlygų apraše </w:t>
      </w:r>
      <w:r w:rsidRPr="006C5307">
        <w:rPr>
          <w:rFonts w:ascii="Times New Roman" w:eastAsia="Times New Roman" w:hAnsi="Times New Roman"/>
          <w:color w:val="000000"/>
          <w:bdr w:val="none" w:sz="0" w:space="0" w:color="auto" w:frame="1"/>
          <w:lang w:eastAsia="lt-LT"/>
        </w:rPr>
        <w:t xml:space="preserve">gali nurodyti kitas alternatyvas, nei nustatyta </w:t>
      </w:r>
      <w:r w:rsidR="004E1E1C" w:rsidRPr="00C11075">
        <w:rPr>
          <w:rFonts w:ascii="Times New Roman" w:eastAsia="Times New Roman" w:hAnsi="Times New Roman"/>
          <w:color w:val="000000"/>
          <w:bdr w:val="none" w:sz="0" w:space="0" w:color="auto" w:frame="1"/>
          <w:lang w:eastAsia="lt-LT"/>
        </w:rPr>
        <w:t>Investicijų projektų rengimo</w:t>
      </w:r>
      <w:r w:rsidR="004E1E1C" w:rsidRPr="006C5307">
        <w:rPr>
          <w:rFonts w:ascii="Times New Roman" w:hAnsi="Times New Roman"/>
          <w:color w:val="000000"/>
          <w:bdr w:val="none" w:sz="0" w:space="0" w:color="auto" w:frame="1"/>
        </w:rPr>
        <w:t xml:space="preserve"> metodikos </w:t>
      </w:r>
      <w:r w:rsidR="004E1E1C" w:rsidRPr="00C11075">
        <w:rPr>
          <w:rFonts w:ascii="Times New Roman" w:eastAsia="Times New Roman" w:hAnsi="Times New Roman"/>
          <w:color w:val="000000"/>
          <w:bdr w:val="none" w:sz="0" w:space="0" w:color="auto" w:frame="1"/>
          <w:lang w:eastAsia="lt-LT"/>
        </w:rPr>
        <w:t>4 pried</w:t>
      </w:r>
      <w:r w:rsidR="00132701" w:rsidRPr="00C11075">
        <w:rPr>
          <w:rFonts w:ascii="Times New Roman" w:eastAsia="Times New Roman" w:hAnsi="Times New Roman"/>
          <w:color w:val="000000"/>
          <w:bdr w:val="none" w:sz="0" w:space="0" w:color="auto" w:frame="1"/>
          <w:lang w:eastAsia="lt-LT"/>
        </w:rPr>
        <w:t>o</w:t>
      </w:r>
      <w:r w:rsidR="004E1E1C" w:rsidRPr="00C11075">
        <w:rPr>
          <w:rFonts w:ascii="Times New Roman" w:eastAsia="Times New Roman" w:hAnsi="Times New Roman"/>
          <w:color w:val="000000"/>
          <w:bdr w:val="none" w:sz="0" w:space="0" w:color="auto" w:frame="1"/>
          <w:lang w:eastAsia="lt-LT"/>
        </w:rPr>
        <w:t xml:space="preserve"> lentelėje, tačiau</w:t>
      </w:r>
      <w:r w:rsidR="004E1E1C" w:rsidRPr="006C5307">
        <w:rPr>
          <w:rFonts w:ascii="Times New Roman" w:eastAsia="Times New Roman" w:hAnsi="Times New Roman"/>
          <w:color w:val="000000"/>
          <w:bdr w:val="none" w:sz="0" w:space="0" w:color="auto" w:frame="1"/>
          <w:lang w:eastAsia="lt-LT"/>
        </w:rPr>
        <w:t xml:space="preserve"> m</w:t>
      </w:r>
      <w:r w:rsidRPr="006C5307">
        <w:rPr>
          <w:rFonts w:ascii="Times New Roman" w:eastAsia="Times New Roman" w:hAnsi="Times New Roman"/>
          <w:color w:val="000000"/>
          <w:bdr w:val="none" w:sz="0" w:space="0" w:color="auto" w:frame="1"/>
          <w:lang w:eastAsia="lt-LT"/>
        </w:rPr>
        <w:t>inimalus kitų nagrinėtinų alternatyvų skaičius</w:t>
      </w:r>
      <w:r w:rsidRPr="00813B39">
        <w:rPr>
          <w:rFonts w:ascii="Times New Roman" w:eastAsia="Times New Roman" w:hAnsi="Times New Roman"/>
          <w:color w:val="000000"/>
          <w:bdr w:val="none" w:sz="0" w:space="0" w:color="auto" w:frame="1"/>
          <w:lang w:eastAsia="lt-LT"/>
        </w:rPr>
        <w:t xml:space="preserve"> turi būti ne mažesnis nei 3</w:t>
      </w:r>
      <w:r w:rsidR="00815C0D" w:rsidRPr="00815C0D">
        <w:rPr>
          <w:rFonts w:ascii="Times New Roman" w:eastAsia="Times New Roman" w:hAnsi="Times New Roman"/>
          <w:color w:val="000000"/>
          <w:bdr w:val="none" w:sz="0" w:space="0" w:color="auto" w:frame="1"/>
          <w:lang w:eastAsia="lt-LT"/>
        </w:rPr>
        <w:t xml:space="preserve"> </w:t>
      </w:r>
      <w:r w:rsidR="00815C0D">
        <w:rPr>
          <w:rFonts w:ascii="Times New Roman" w:eastAsia="Times New Roman" w:hAnsi="Times New Roman"/>
          <w:color w:val="000000"/>
          <w:bdr w:val="none" w:sz="0" w:space="0" w:color="auto" w:frame="1"/>
          <w:lang w:eastAsia="lt-LT"/>
        </w:rPr>
        <w:t>(tokiu atveju projektų finansavimo sąlygų apraše nurodomos nagrinėtinos projekto įgyvendinimo alternatyvos arba pateikiama nuoroda į dokumentą, kuriame įvardintos konkrečios projekto įgyvendinimo alternatyvos, kurios turi būti išnagrinėtos ir palygintos)</w:t>
      </w:r>
      <w:r w:rsidRPr="00813B39">
        <w:rPr>
          <w:rFonts w:ascii="Times New Roman" w:eastAsia="Times New Roman" w:hAnsi="Times New Roman"/>
          <w:color w:val="000000"/>
          <w:bdr w:val="none" w:sz="0" w:space="0" w:color="auto" w:frame="1"/>
          <w:lang w:eastAsia="lt-LT"/>
        </w:rPr>
        <w:t>.</w:t>
      </w:r>
      <w:r w:rsidR="00575828">
        <w:rPr>
          <w:rFonts w:ascii="Times New Roman" w:eastAsia="Times New Roman" w:hAnsi="Times New Roman"/>
          <w:color w:val="000000"/>
          <w:bdr w:val="none" w:sz="0" w:space="0" w:color="auto" w:frame="1"/>
          <w:lang w:eastAsia="lt-LT"/>
        </w:rPr>
        <w:t xml:space="preserve"> </w:t>
      </w:r>
    </w:p>
    <w:p w14:paraId="7AB06641" w14:textId="77777777" w:rsidR="00384351" w:rsidRDefault="00384351" w:rsidP="00384351">
      <w:pPr>
        <w:tabs>
          <w:tab w:val="left" w:pos="1134"/>
        </w:tabs>
        <w:autoSpaceDE w:val="0"/>
        <w:autoSpaceDN w:val="0"/>
        <w:adjustRightInd w:val="0"/>
        <w:spacing w:after="0" w:line="240" w:lineRule="auto"/>
        <w:rPr>
          <w:rFonts w:ascii="Times New Roman" w:hAnsi="Times New Roman"/>
        </w:rPr>
      </w:pPr>
    </w:p>
    <w:p w14:paraId="07A1EFFE" w14:textId="77777777" w:rsidR="00384351" w:rsidRPr="00384351" w:rsidRDefault="00384351" w:rsidP="00384351">
      <w:pPr>
        <w:tabs>
          <w:tab w:val="left" w:pos="1134"/>
        </w:tabs>
        <w:autoSpaceDE w:val="0"/>
        <w:autoSpaceDN w:val="0"/>
        <w:adjustRightInd w:val="0"/>
        <w:spacing w:after="0" w:line="240" w:lineRule="auto"/>
        <w:rPr>
          <w:rFonts w:ascii="Times New Roman" w:hAnsi="Times New Roman"/>
        </w:rPr>
      </w:pPr>
    </w:p>
    <w:p w14:paraId="40ABF7C4" w14:textId="77777777" w:rsidR="00673C35" w:rsidRPr="00746F8D" w:rsidRDefault="00673C35" w:rsidP="00384351">
      <w:pPr>
        <w:tabs>
          <w:tab w:val="left" w:pos="993"/>
        </w:tabs>
        <w:autoSpaceDE w:val="0"/>
        <w:autoSpaceDN w:val="0"/>
        <w:adjustRightInd w:val="0"/>
        <w:spacing w:after="0" w:line="240" w:lineRule="auto"/>
      </w:pPr>
    </w:p>
    <w:p w14:paraId="3582906C" w14:textId="77777777" w:rsidR="00684D14" w:rsidRPr="00B23FC0" w:rsidRDefault="00DB37F2" w:rsidP="009D198C">
      <w:pPr>
        <w:pStyle w:val="Sraopastraipa"/>
        <w:numPr>
          <w:ilvl w:val="0"/>
          <w:numId w:val="39"/>
        </w:numPr>
        <w:tabs>
          <w:tab w:val="left" w:pos="993"/>
        </w:tabs>
        <w:ind w:left="0" w:firstLine="709"/>
        <w:jc w:val="center"/>
        <w:rPr>
          <w:rFonts w:ascii="Times New Roman" w:hAnsi="Times New Roman"/>
          <w:b/>
          <w:caps/>
        </w:rPr>
      </w:pPr>
      <w:r>
        <w:rPr>
          <w:rFonts w:ascii="Times New Roman" w:hAnsi="Times New Roman"/>
          <w:b/>
          <w:caps/>
        </w:rPr>
        <w:t xml:space="preserve">SKYRIUS. </w:t>
      </w:r>
      <w:r w:rsidR="00C867A7">
        <w:rPr>
          <w:rFonts w:ascii="Times New Roman" w:hAnsi="Times New Roman"/>
          <w:b/>
          <w:caps/>
        </w:rPr>
        <w:t>projektų</w:t>
      </w:r>
      <w:r w:rsidR="00EF12ED">
        <w:rPr>
          <w:rFonts w:ascii="Times New Roman" w:hAnsi="Times New Roman"/>
          <w:b/>
          <w:caps/>
        </w:rPr>
        <w:t xml:space="preserve"> </w:t>
      </w:r>
      <w:r w:rsidR="00D44017">
        <w:rPr>
          <w:rFonts w:ascii="Times New Roman" w:hAnsi="Times New Roman"/>
          <w:b/>
          <w:caps/>
        </w:rPr>
        <w:t>INVESTAVIMO OBJEKTAI</w:t>
      </w:r>
      <w:r w:rsidR="00684D14" w:rsidRPr="00B23FC0">
        <w:rPr>
          <w:rFonts w:ascii="Times New Roman" w:hAnsi="Times New Roman"/>
          <w:b/>
          <w:caps/>
        </w:rPr>
        <w:t>, KURIEMS</w:t>
      </w:r>
      <w:r w:rsidR="006E3B94">
        <w:rPr>
          <w:rFonts w:ascii="Times New Roman" w:hAnsi="Times New Roman"/>
          <w:b/>
          <w:caps/>
        </w:rPr>
        <w:t xml:space="preserve"> VERTINTI</w:t>
      </w:r>
      <w:r w:rsidR="00684D14" w:rsidRPr="00B23FC0">
        <w:rPr>
          <w:rFonts w:ascii="Times New Roman" w:hAnsi="Times New Roman"/>
          <w:b/>
          <w:caps/>
        </w:rPr>
        <w:t xml:space="preserve"> TAIKOMA</w:t>
      </w:r>
      <w:r w:rsidR="007B7746">
        <w:rPr>
          <w:rFonts w:ascii="Times New Roman" w:hAnsi="Times New Roman"/>
          <w:b/>
          <w:caps/>
        </w:rPr>
        <w:t>S</w:t>
      </w:r>
      <w:r w:rsidR="00684D14" w:rsidRPr="00B23FC0">
        <w:rPr>
          <w:rFonts w:ascii="Times New Roman" w:hAnsi="Times New Roman"/>
          <w:b/>
          <w:caps/>
        </w:rPr>
        <w:t xml:space="preserve"> </w:t>
      </w:r>
      <w:r w:rsidR="002E1C2B">
        <w:rPr>
          <w:rFonts w:ascii="Times New Roman" w:hAnsi="Times New Roman"/>
          <w:b/>
          <w:caps/>
        </w:rPr>
        <w:t>sna</w:t>
      </w:r>
      <w:r w:rsidR="00464683" w:rsidRPr="00B23FC0">
        <w:rPr>
          <w:rFonts w:ascii="Times New Roman" w:hAnsi="Times New Roman"/>
          <w:b/>
          <w:caps/>
        </w:rPr>
        <w:t xml:space="preserve"> METODAS</w:t>
      </w:r>
    </w:p>
    <w:p w14:paraId="6CEB3C60" w14:textId="204CE163" w:rsidR="00132813" w:rsidRDefault="00673C35"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rPr>
      </w:pPr>
      <w:bookmarkStart w:id="4" w:name="_Ref377129396"/>
      <w:r>
        <w:rPr>
          <w:rFonts w:ascii="Times New Roman" w:hAnsi="Times New Roman"/>
        </w:rPr>
        <w:t xml:space="preserve"> </w:t>
      </w:r>
      <w:r w:rsidR="008C0A69">
        <w:rPr>
          <w:rFonts w:ascii="Times New Roman" w:hAnsi="Times New Roman"/>
        </w:rPr>
        <w:t>Projekto</w:t>
      </w:r>
      <w:r w:rsidR="003B1B47" w:rsidRPr="004C3CF3">
        <w:rPr>
          <w:rFonts w:ascii="Times New Roman" w:hAnsi="Times New Roman"/>
        </w:rPr>
        <w:t xml:space="preserve"> įgyvendinimo alternatyv</w:t>
      </w:r>
      <w:r w:rsidR="004C3CF3" w:rsidRPr="004C3CF3">
        <w:rPr>
          <w:rFonts w:ascii="Times New Roman" w:hAnsi="Times New Roman"/>
        </w:rPr>
        <w:t>ų</w:t>
      </w:r>
      <w:r w:rsidR="003B1B47" w:rsidRPr="004C3CF3">
        <w:rPr>
          <w:rFonts w:ascii="Times New Roman" w:hAnsi="Times New Roman"/>
        </w:rPr>
        <w:t xml:space="preserve"> vertinimas </w:t>
      </w:r>
      <w:r w:rsidR="00464683">
        <w:rPr>
          <w:rFonts w:ascii="Times New Roman" w:hAnsi="Times New Roman"/>
        </w:rPr>
        <w:t xml:space="preserve">ir palyginimas </w:t>
      </w:r>
      <w:r w:rsidR="00AA7D6A">
        <w:rPr>
          <w:rFonts w:ascii="Times New Roman" w:hAnsi="Times New Roman"/>
        </w:rPr>
        <w:t>pagal</w:t>
      </w:r>
      <w:r w:rsidR="0069128C">
        <w:rPr>
          <w:rFonts w:ascii="Times New Roman" w:hAnsi="Times New Roman"/>
        </w:rPr>
        <w:t xml:space="preserve"> </w:t>
      </w:r>
      <w:r w:rsidR="000B7A8C">
        <w:rPr>
          <w:rFonts w:ascii="Times New Roman" w:hAnsi="Times New Roman"/>
        </w:rPr>
        <w:t>investavimo objektą</w:t>
      </w:r>
      <w:r w:rsidR="00184E22">
        <w:rPr>
          <w:rFonts w:ascii="Times New Roman" w:hAnsi="Times New Roman"/>
        </w:rPr>
        <w:t> </w:t>
      </w:r>
      <w:r w:rsidR="00184E22">
        <w:rPr>
          <w:rFonts w:ascii="Times New Roman" w:hAnsi="Times New Roman"/>
        </w:rPr>
        <w:br/>
      </w:r>
      <w:r w:rsidR="000B7A8C">
        <w:rPr>
          <w:rFonts w:ascii="Times New Roman" w:hAnsi="Times New Roman"/>
        </w:rPr>
        <w:t>(-</w:t>
      </w:r>
      <w:proofErr w:type="spellStart"/>
      <w:r w:rsidR="000B7A8C">
        <w:rPr>
          <w:rFonts w:ascii="Times New Roman" w:hAnsi="Times New Roman"/>
        </w:rPr>
        <w:t>us</w:t>
      </w:r>
      <w:proofErr w:type="spellEnd"/>
      <w:r w:rsidR="000B7A8C">
        <w:rPr>
          <w:rFonts w:ascii="Times New Roman" w:hAnsi="Times New Roman"/>
        </w:rPr>
        <w:t>)</w:t>
      </w:r>
      <w:r w:rsidR="002E1C2B">
        <w:rPr>
          <w:rFonts w:ascii="Times New Roman" w:hAnsi="Times New Roman"/>
        </w:rPr>
        <w:t xml:space="preserve"> </w:t>
      </w:r>
      <w:r w:rsidR="003B1B47" w:rsidRPr="004C3CF3">
        <w:rPr>
          <w:rFonts w:ascii="Times New Roman" w:hAnsi="Times New Roman"/>
        </w:rPr>
        <w:t xml:space="preserve">atliekamas </w:t>
      </w:r>
      <w:r w:rsidR="008B5D94">
        <w:rPr>
          <w:rFonts w:ascii="Times New Roman" w:hAnsi="Times New Roman"/>
        </w:rPr>
        <w:t xml:space="preserve">remiantis </w:t>
      </w:r>
      <w:r w:rsidR="004E1E10">
        <w:rPr>
          <w:rFonts w:ascii="Times New Roman" w:hAnsi="Times New Roman"/>
        </w:rPr>
        <w:t>SNA</w:t>
      </w:r>
      <w:r w:rsidR="003B1B47" w:rsidRPr="004C3CF3">
        <w:rPr>
          <w:rFonts w:ascii="Times New Roman" w:hAnsi="Times New Roman"/>
        </w:rPr>
        <w:t xml:space="preserve"> </w:t>
      </w:r>
      <w:r w:rsidR="007B7746">
        <w:rPr>
          <w:rFonts w:ascii="Times New Roman" w:hAnsi="Times New Roman"/>
        </w:rPr>
        <w:t xml:space="preserve">metodu apskaičiuotais </w:t>
      </w:r>
      <w:r w:rsidR="003B1B47" w:rsidRPr="004C3CF3">
        <w:rPr>
          <w:rFonts w:ascii="Times New Roman" w:hAnsi="Times New Roman"/>
        </w:rPr>
        <w:t>rezultatais</w:t>
      </w:r>
      <w:r w:rsidR="002547A6">
        <w:rPr>
          <w:rFonts w:ascii="Times New Roman" w:hAnsi="Times New Roman"/>
        </w:rPr>
        <w:t>,</w:t>
      </w:r>
      <w:r w:rsidR="003B1B47" w:rsidRPr="004C3CF3">
        <w:rPr>
          <w:rFonts w:ascii="Times New Roman" w:hAnsi="Times New Roman"/>
        </w:rPr>
        <w:t xml:space="preserve"> jeigu</w:t>
      </w:r>
      <w:r w:rsidR="00FA520C">
        <w:rPr>
          <w:rFonts w:ascii="Times New Roman" w:hAnsi="Times New Roman"/>
        </w:rPr>
        <w:t xml:space="preserve"> </w:t>
      </w:r>
      <w:r w:rsidR="00FA2348">
        <w:rPr>
          <w:rFonts w:ascii="Times New Roman" w:hAnsi="Times New Roman"/>
        </w:rPr>
        <w:t xml:space="preserve">projektas </w:t>
      </w:r>
      <w:r w:rsidR="00FA520C">
        <w:rPr>
          <w:rFonts w:ascii="Times New Roman" w:hAnsi="Times New Roman"/>
        </w:rPr>
        <w:t>priskiriamas prie</w:t>
      </w:r>
      <w:r w:rsidR="003B1B47" w:rsidRPr="000F43BC">
        <w:rPr>
          <w:rFonts w:ascii="Times New Roman" w:hAnsi="Times New Roman"/>
        </w:rPr>
        <w:t>:</w:t>
      </w:r>
      <w:bookmarkEnd w:id="4"/>
    </w:p>
    <w:p w14:paraId="1778111C" w14:textId="77777777" w:rsidR="000F43BC" w:rsidRPr="000F3F76" w:rsidRDefault="0013281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0F3F76">
        <w:rPr>
          <w:rFonts w:ascii="Times New Roman" w:eastAsia="Times New Roman" w:hAnsi="Times New Roman"/>
          <w:color w:val="000000"/>
          <w:lang w:eastAsia="lt-LT"/>
        </w:rPr>
        <w:t xml:space="preserve">viešojo juridinio asmens pastatų </w:t>
      </w:r>
      <w:r w:rsidR="00EF12ED">
        <w:rPr>
          <w:rFonts w:ascii="Times New Roman" w:eastAsia="Times New Roman" w:hAnsi="Times New Roman"/>
          <w:color w:val="000000"/>
          <w:lang w:eastAsia="lt-LT"/>
        </w:rPr>
        <w:t xml:space="preserve">investavimo objekto </w:t>
      </w:r>
      <w:r w:rsidR="00FA520C">
        <w:rPr>
          <w:rFonts w:ascii="Times New Roman" w:eastAsia="Times New Roman" w:hAnsi="Times New Roman"/>
          <w:color w:val="000000"/>
          <w:lang w:eastAsia="lt-LT"/>
        </w:rPr>
        <w:t>tipo</w:t>
      </w:r>
      <w:r w:rsidR="00884D03">
        <w:rPr>
          <w:rFonts w:ascii="Times New Roman" w:eastAsia="Times New Roman" w:hAnsi="Times New Roman"/>
          <w:color w:val="000000"/>
          <w:lang w:eastAsia="lt-LT"/>
        </w:rPr>
        <w:t xml:space="preserve">. </w:t>
      </w:r>
      <w:r w:rsidR="000F43BC" w:rsidRPr="000F3F76">
        <w:rPr>
          <w:rFonts w:ascii="Times New Roman" w:eastAsia="Times New Roman" w:hAnsi="Times New Roman"/>
          <w:color w:val="000000"/>
          <w:lang w:eastAsia="lt-LT"/>
        </w:rPr>
        <w:t xml:space="preserve">Pastatų </w:t>
      </w:r>
      <w:r w:rsidR="008C0A69">
        <w:rPr>
          <w:rFonts w:ascii="Times New Roman" w:eastAsia="Times New Roman" w:hAnsi="Times New Roman"/>
          <w:color w:val="000000"/>
          <w:lang w:eastAsia="lt-LT"/>
        </w:rPr>
        <w:t>projektai</w:t>
      </w:r>
      <w:r w:rsidR="000F43BC" w:rsidRPr="000F3F76">
        <w:rPr>
          <w:rFonts w:ascii="Times New Roman" w:eastAsia="Times New Roman" w:hAnsi="Times New Roman"/>
          <w:color w:val="000000"/>
          <w:lang w:eastAsia="lt-LT"/>
        </w:rPr>
        <w:t xml:space="preserve"> – tai tokie </w:t>
      </w:r>
      <w:r w:rsidR="008C0A69">
        <w:rPr>
          <w:rFonts w:ascii="Times New Roman" w:eastAsia="Times New Roman" w:hAnsi="Times New Roman"/>
          <w:color w:val="000000"/>
          <w:lang w:eastAsia="lt-LT"/>
        </w:rPr>
        <w:t>projektai</w:t>
      </w:r>
      <w:r w:rsidR="000F43BC" w:rsidRPr="000F3F76">
        <w:rPr>
          <w:rFonts w:ascii="Times New Roman" w:eastAsia="Times New Roman" w:hAnsi="Times New Roman"/>
          <w:color w:val="000000"/>
          <w:lang w:eastAsia="lt-LT"/>
        </w:rPr>
        <w:t xml:space="preserve">, </w:t>
      </w:r>
      <w:r w:rsidR="008617AA" w:rsidRPr="000F3F76">
        <w:rPr>
          <w:rFonts w:ascii="Times New Roman" w:eastAsia="Times New Roman" w:hAnsi="Times New Roman"/>
          <w:color w:val="000000"/>
          <w:lang w:eastAsia="lt-LT"/>
        </w:rPr>
        <w:t>kuri</w:t>
      </w:r>
      <w:r w:rsidR="008617AA">
        <w:rPr>
          <w:rFonts w:ascii="Times New Roman" w:eastAsia="Times New Roman" w:hAnsi="Times New Roman"/>
          <w:color w:val="000000"/>
          <w:lang w:eastAsia="lt-LT"/>
        </w:rPr>
        <w:t>ems</w:t>
      </w:r>
      <w:r w:rsidR="008617AA" w:rsidRPr="000F3F76">
        <w:rPr>
          <w:rFonts w:ascii="Times New Roman" w:eastAsia="Times New Roman" w:hAnsi="Times New Roman"/>
          <w:color w:val="000000"/>
          <w:lang w:eastAsia="lt-LT"/>
        </w:rPr>
        <w:t xml:space="preserve"> įgyvendin</w:t>
      </w:r>
      <w:r w:rsidR="008617AA">
        <w:rPr>
          <w:rFonts w:ascii="Times New Roman" w:eastAsia="Times New Roman" w:hAnsi="Times New Roman"/>
          <w:color w:val="000000"/>
          <w:lang w:eastAsia="lt-LT"/>
        </w:rPr>
        <w:t>t</w:t>
      </w:r>
      <w:r w:rsidR="008617AA" w:rsidRPr="000F3F76">
        <w:rPr>
          <w:rFonts w:ascii="Times New Roman" w:eastAsia="Times New Roman" w:hAnsi="Times New Roman"/>
          <w:color w:val="000000"/>
          <w:lang w:eastAsia="lt-LT"/>
        </w:rPr>
        <w:t xml:space="preserve">i </w:t>
      </w:r>
      <w:r w:rsidR="000F43BC" w:rsidRPr="000F3F76">
        <w:rPr>
          <w:rFonts w:ascii="Times New Roman" w:eastAsia="Times New Roman" w:hAnsi="Times New Roman"/>
          <w:color w:val="000000"/>
          <w:lang w:eastAsia="lt-LT"/>
        </w:rPr>
        <w:t xml:space="preserve">didžioji suplanuotų </w:t>
      </w:r>
      <w:r w:rsidR="00753A1F" w:rsidRPr="000F3F76">
        <w:rPr>
          <w:rFonts w:ascii="Times New Roman" w:eastAsia="Times New Roman" w:hAnsi="Times New Roman"/>
          <w:color w:val="000000"/>
          <w:lang w:eastAsia="lt-LT"/>
        </w:rPr>
        <w:t xml:space="preserve">investicijų </w:t>
      </w:r>
      <w:r w:rsidR="00CB71F2" w:rsidRPr="000F3F76">
        <w:rPr>
          <w:rFonts w:ascii="Times New Roman" w:eastAsia="Times New Roman" w:hAnsi="Times New Roman"/>
          <w:color w:val="000000"/>
          <w:lang w:eastAsia="lt-LT"/>
        </w:rPr>
        <w:t>išlaidų</w:t>
      </w:r>
      <w:r w:rsidR="00CB71F2">
        <w:rPr>
          <w:rFonts w:ascii="Times New Roman" w:eastAsia="Times New Roman" w:hAnsi="Times New Roman"/>
          <w:color w:val="000000"/>
          <w:lang w:eastAsia="lt-LT"/>
        </w:rPr>
        <w:t xml:space="preserve"> dalis</w:t>
      </w:r>
      <w:r w:rsidR="00CB71F2" w:rsidRPr="000F3F76">
        <w:rPr>
          <w:rFonts w:ascii="Times New Roman" w:eastAsia="Times New Roman" w:hAnsi="Times New Roman"/>
          <w:color w:val="000000"/>
          <w:lang w:eastAsia="lt-LT"/>
        </w:rPr>
        <w:t xml:space="preserve"> </w:t>
      </w:r>
      <w:r w:rsidR="00436B4C" w:rsidRPr="000F3F76">
        <w:rPr>
          <w:rFonts w:ascii="Times New Roman" w:eastAsia="Times New Roman" w:hAnsi="Times New Roman"/>
          <w:color w:val="000000"/>
          <w:lang w:eastAsia="lt-LT"/>
        </w:rPr>
        <w:t xml:space="preserve">į </w:t>
      </w:r>
      <w:r w:rsidR="00CB71F2" w:rsidRPr="000F3F76">
        <w:rPr>
          <w:rFonts w:ascii="Times New Roman" w:eastAsia="Times New Roman" w:hAnsi="Times New Roman"/>
          <w:color w:val="000000"/>
          <w:lang w:eastAsia="lt-LT"/>
        </w:rPr>
        <w:t xml:space="preserve">numatyta </w:t>
      </w:r>
      <w:r w:rsidR="00436B4C" w:rsidRPr="000F3F76">
        <w:rPr>
          <w:rFonts w:ascii="Times New Roman" w:eastAsia="Times New Roman" w:hAnsi="Times New Roman"/>
          <w:color w:val="000000"/>
          <w:lang w:eastAsia="lt-LT"/>
        </w:rPr>
        <w:t>pastatus</w:t>
      </w:r>
      <w:r w:rsidR="002E2C37" w:rsidRPr="000F3F76">
        <w:rPr>
          <w:rFonts w:ascii="Times New Roman" w:eastAsia="Times New Roman" w:hAnsi="Times New Roman"/>
          <w:color w:val="000000"/>
          <w:lang w:eastAsia="lt-LT"/>
        </w:rPr>
        <w:t>;</w:t>
      </w:r>
    </w:p>
    <w:p w14:paraId="743517BD" w14:textId="77777777" w:rsidR="007C5A9D" w:rsidRDefault="0013281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12195A">
        <w:rPr>
          <w:rFonts w:ascii="Times New Roman" w:eastAsia="Times New Roman" w:hAnsi="Times New Roman"/>
          <w:color w:val="000000"/>
          <w:lang w:eastAsia="lt-LT"/>
        </w:rPr>
        <w:t>viešojo juridinio asmens</w:t>
      </w:r>
      <w:r w:rsidRPr="000F3F76">
        <w:rPr>
          <w:rFonts w:ascii="Times New Roman" w:eastAsia="Times New Roman" w:hAnsi="Times New Roman"/>
          <w:color w:val="000000"/>
          <w:lang w:eastAsia="lt-LT"/>
        </w:rPr>
        <w:t xml:space="preserve"> </w:t>
      </w:r>
      <w:r w:rsidR="007C5A9D" w:rsidRPr="000F3F76">
        <w:rPr>
          <w:rFonts w:ascii="Times New Roman" w:eastAsia="Times New Roman" w:hAnsi="Times New Roman"/>
          <w:color w:val="000000"/>
          <w:lang w:eastAsia="lt-LT"/>
        </w:rPr>
        <w:t>inžinerinių statinių</w:t>
      </w:r>
      <w:r w:rsidR="002E2C37" w:rsidRPr="000F3F76">
        <w:rPr>
          <w:rFonts w:ascii="Times New Roman" w:eastAsia="Times New Roman" w:hAnsi="Times New Roman"/>
          <w:color w:val="000000"/>
          <w:lang w:eastAsia="lt-LT"/>
        </w:rPr>
        <w:t xml:space="preserve"> </w:t>
      </w:r>
      <w:r w:rsidR="009B15A4">
        <w:rPr>
          <w:rFonts w:ascii="Times New Roman" w:eastAsia="Times New Roman" w:hAnsi="Times New Roman"/>
          <w:color w:val="000000"/>
          <w:lang w:eastAsia="lt-LT"/>
        </w:rPr>
        <w:t xml:space="preserve">investavimo objekto </w:t>
      </w:r>
      <w:r w:rsidR="00FA520C">
        <w:rPr>
          <w:rFonts w:ascii="Times New Roman" w:eastAsia="Times New Roman" w:hAnsi="Times New Roman"/>
          <w:color w:val="000000"/>
          <w:lang w:eastAsia="lt-LT"/>
        </w:rPr>
        <w:t>tipo</w:t>
      </w:r>
      <w:r w:rsidR="00884D03">
        <w:rPr>
          <w:rFonts w:ascii="Times New Roman" w:eastAsia="Times New Roman" w:hAnsi="Times New Roman"/>
          <w:color w:val="000000"/>
          <w:lang w:eastAsia="lt-LT"/>
        </w:rPr>
        <w:t xml:space="preserve">. </w:t>
      </w:r>
      <w:r w:rsidR="007C5A9D" w:rsidRPr="000F3F76">
        <w:rPr>
          <w:rFonts w:ascii="Times New Roman" w:eastAsia="Times New Roman" w:hAnsi="Times New Roman"/>
          <w:color w:val="000000"/>
          <w:lang w:eastAsia="lt-LT"/>
        </w:rPr>
        <w:t xml:space="preserve">Inžinerinių statinių </w:t>
      </w:r>
      <w:r w:rsidR="008C0A69">
        <w:rPr>
          <w:rFonts w:ascii="Times New Roman" w:eastAsia="Times New Roman" w:hAnsi="Times New Roman"/>
          <w:color w:val="000000"/>
          <w:lang w:eastAsia="lt-LT"/>
        </w:rPr>
        <w:t>projektai</w:t>
      </w:r>
      <w:r w:rsidR="007C5A9D" w:rsidRPr="000F3F76">
        <w:rPr>
          <w:rFonts w:ascii="Times New Roman" w:eastAsia="Times New Roman" w:hAnsi="Times New Roman"/>
          <w:color w:val="000000"/>
          <w:lang w:eastAsia="lt-LT"/>
        </w:rPr>
        <w:t xml:space="preserve"> – tai tokie </w:t>
      </w:r>
      <w:r w:rsidR="008C0A69">
        <w:rPr>
          <w:rFonts w:ascii="Times New Roman" w:eastAsia="Times New Roman" w:hAnsi="Times New Roman"/>
          <w:color w:val="000000"/>
          <w:lang w:eastAsia="lt-LT"/>
        </w:rPr>
        <w:t>projektai</w:t>
      </w:r>
      <w:r w:rsidR="007C5A9D" w:rsidRPr="000F3F76">
        <w:rPr>
          <w:rFonts w:ascii="Times New Roman" w:eastAsia="Times New Roman" w:hAnsi="Times New Roman"/>
          <w:color w:val="000000"/>
          <w:lang w:eastAsia="lt-LT"/>
        </w:rPr>
        <w:t xml:space="preserve">, </w:t>
      </w:r>
      <w:r w:rsidR="008617AA" w:rsidRPr="000F3F76">
        <w:rPr>
          <w:rFonts w:ascii="Times New Roman" w:eastAsia="Times New Roman" w:hAnsi="Times New Roman"/>
          <w:color w:val="000000"/>
          <w:lang w:eastAsia="lt-LT"/>
        </w:rPr>
        <w:t>kuri</w:t>
      </w:r>
      <w:r w:rsidR="008617AA">
        <w:rPr>
          <w:rFonts w:ascii="Times New Roman" w:eastAsia="Times New Roman" w:hAnsi="Times New Roman"/>
          <w:color w:val="000000"/>
          <w:lang w:eastAsia="lt-LT"/>
        </w:rPr>
        <w:t>ems</w:t>
      </w:r>
      <w:r w:rsidR="008617AA" w:rsidRPr="000F3F76">
        <w:rPr>
          <w:rFonts w:ascii="Times New Roman" w:eastAsia="Times New Roman" w:hAnsi="Times New Roman"/>
          <w:color w:val="000000"/>
          <w:lang w:eastAsia="lt-LT"/>
        </w:rPr>
        <w:t xml:space="preserve"> įgyvendin</w:t>
      </w:r>
      <w:r w:rsidR="008617AA">
        <w:rPr>
          <w:rFonts w:ascii="Times New Roman" w:eastAsia="Times New Roman" w:hAnsi="Times New Roman"/>
          <w:color w:val="000000"/>
          <w:lang w:eastAsia="lt-LT"/>
        </w:rPr>
        <w:t>t</w:t>
      </w:r>
      <w:r w:rsidR="008617AA" w:rsidRPr="000F3F76">
        <w:rPr>
          <w:rFonts w:ascii="Times New Roman" w:eastAsia="Times New Roman" w:hAnsi="Times New Roman"/>
          <w:color w:val="000000"/>
          <w:lang w:eastAsia="lt-LT"/>
        </w:rPr>
        <w:t xml:space="preserve">i </w:t>
      </w:r>
      <w:r w:rsidR="007C5A9D" w:rsidRPr="000F3F76">
        <w:rPr>
          <w:rFonts w:ascii="Times New Roman" w:eastAsia="Times New Roman" w:hAnsi="Times New Roman"/>
          <w:color w:val="000000"/>
          <w:lang w:eastAsia="lt-LT"/>
        </w:rPr>
        <w:t xml:space="preserve">didžioji suplanuotų </w:t>
      </w:r>
      <w:r w:rsidR="00753A1F" w:rsidRPr="000F3F76">
        <w:rPr>
          <w:rFonts w:ascii="Times New Roman" w:eastAsia="Times New Roman" w:hAnsi="Times New Roman"/>
          <w:color w:val="000000"/>
          <w:lang w:eastAsia="lt-LT"/>
        </w:rPr>
        <w:t xml:space="preserve">investicijų </w:t>
      </w:r>
      <w:r w:rsidR="00CB71F2" w:rsidRPr="000F3F76">
        <w:rPr>
          <w:rFonts w:ascii="Times New Roman" w:eastAsia="Times New Roman" w:hAnsi="Times New Roman"/>
          <w:color w:val="000000"/>
          <w:lang w:eastAsia="lt-LT"/>
        </w:rPr>
        <w:t xml:space="preserve">išlaidų dalis numatyta </w:t>
      </w:r>
      <w:r w:rsidR="007C5A9D" w:rsidRPr="000F3F76">
        <w:rPr>
          <w:rFonts w:ascii="Times New Roman" w:eastAsia="Times New Roman" w:hAnsi="Times New Roman"/>
          <w:color w:val="000000"/>
          <w:lang w:eastAsia="lt-LT"/>
        </w:rPr>
        <w:t>į inžinerinius statinius</w:t>
      </w:r>
      <w:r w:rsidR="002E2C37" w:rsidRPr="000F3F76">
        <w:rPr>
          <w:rFonts w:ascii="Times New Roman" w:eastAsia="Times New Roman" w:hAnsi="Times New Roman"/>
          <w:color w:val="000000"/>
          <w:lang w:eastAsia="lt-LT"/>
        </w:rPr>
        <w:t>;</w:t>
      </w:r>
    </w:p>
    <w:p w14:paraId="33DCB32F" w14:textId="77777777" w:rsidR="004E1E10" w:rsidRPr="000F3F76" w:rsidRDefault="004E1E10"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12195A">
        <w:rPr>
          <w:rFonts w:ascii="Times New Roman" w:eastAsia="Times New Roman" w:hAnsi="Times New Roman"/>
          <w:color w:val="000000"/>
          <w:lang w:eastAsia="lt-LT"/>
        </w:rPr>
        <w:t>viešojo juridinio asmens</w:t>
      </w:r>
      <w:r w:rsidRPr="000F3F76">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nematerialiojo turto</w:t>
      </w:r>
      <w:r w:rsidRPr="000F3F76">
        <w:rPr>
          <w:rFonts w:ascii="Times New Roman" w:eastAsia="Times New Roman" w:hAnsi="Times New Roman"/>
          <w:color w:val="000000"/>
          <w:lang w:eastAsia="lt-LT"/>
        </w:rPr>
        <w:t xml:space="preserve"> </w:t>
      </w:r>
      <w:r w:rsidR="009B15A4">
        <w:rPr>
          <w:rFonts w:ascii="Times New Roman" w:eastAsia="Times New Roman" w:hAnsi="Times New Roman"/>
          <w:color w:val="000000"/>
          <w:lang w:eastAsia="lt-LT"/>
        </w:rPr>
        <w:t xml:space="preserve">investavimo objekto </w:t>
      </w:r>
      <w:r w:rsidR="00FA520C">
        <w:rPr>
          <w:rFonts w:ascii="Times New Roman" w:eastAsia="Times New Roman" w:hAnsi="Times New Roman"/>
          <w:color w:val="000000"/>
          <w:lang w:eastAsia="lt-LT"/>
        </w:rPr>
        <w:t>tipo</w:t>
      </w:r>
      <w:r w:rsidR="00884D03">
        <w:rPr>
          <w:rFonts w:ascii="Times New Roman" w:eastAsia="Times New Roman" w:hAnsi="Times New Roman"/>
          <w:color w:val="000000"/>
          <w:lang w:eastAsia="lt-LT"/>
        </w:rPr>
        <w:t>.</w:t>
      </w:r>
      <w:r w:rsidR="008C0A69">
        <w:rPr>
          <w:rFonts w:ascii="Times New Roman" w:eastAsia="Times New Roman" w:hAnsi="Times New Roman"/>
          <w:color w:val="000000"/>
          <w:lang w:eastAsia="lt-LT"/>
        </w:rPr>
        <w:t xml:space="preserve"> Nematerialiojo turto projektai – </w:t>
      </w:r>
      <w:r w:rsidR="008C0A69" w:rsidRPr="000F3F76">
        <w:rPr>
          <w:rFonts w:ascii="Times New Roman" w:eastAsia="Times New Roman" w:hAnsi="Times New Roman"/>
          <w:color w:val="000000"/>
          <w:lang w:eastAsia="lt-LT"/>
        </w:rPr>
        <w:t xml:space="preserve">tai tokie </w:t>
      </w:r>
      <w:r w:rsidR="008C0A69">
        <w:rPr>
          <w:rFonts w:ascii="Times New Roman" w:eastAsia="Times New Roman" w:hAnsi="Times New Roman"/>
          <w:color w:val="000000"/>
          <w:lang w:eastAsia="lt-LT"/>
        </w:rPr>
        <w:t>projektai</w:t>
      </w:r>
      <w:r w:rsidR="008C0A69" w:rsidRPr="000F3F76">
        <w:rPr>
          <w:rFonts w:ascii="Times New Roman" w:eastAsia="Times New Roman" w:hAnsi="Times New Roman"/>
          <w:color w:val="000000"/>
          <w:lang w:eastAsia="lt-LT"/>
        </w:rPr>
        <w:t xml:space="preserve">, kurių įgyvendinimui didžioji suplanuotų investicijų išlaidų dalis numatyta į </w:t>
      </w:r>
      <w:r w:rsidR="00C867A7">
        <w:rPr>
          <w:rFonts w:ascii="Times New Roman" w:eastAsia="Times New Roman" w:hAnsi="Times New Roman"/>
          <w:color w:val="000000"/>
          <w:lang w:eastAsia="lt-LT"/>
        </w:rPr>
        <w:t>nematerialųjį turtą (plėtros darbai, p</w:t>
      </w:r>
      <w:r w:rsidR="00C867A7" w:rsidRPr="00C867A7">
        <w:rPr>
          <w:rFonts w:ascii="Times New Roman" w:eastAsia="Times New Roman" w:hAnsi="Times New Roman"/>
          <w:color w:val="000000"/>
          <w:lang w:eastAsia="lt-LT"/>
        </w:rPr>
        <w:t>rograminė įranga ir jos licencijos</w:t>
      </w:r>
      <w:r w:rsidR="00C867A7">
        <w:rPr>
          <w:rFonts w:ascii="Times New Roman" w:eastAsia="Times New Roman" w:hAnsi="Times New Roman"/>
          <w:color w:val="000000"/>
          <w:lang w:eastAsia="lt-LT"/>
        </w:rPr>
        <w:t xml:space="preserve">, </w:t>
      </w:r>
      <w:r w:rsidR="00C867A7" w:rsidRPr="00C867A7">
        <w:rPr>
          <w:rFonts w:ascii="Times New Roman" w:eastAsia="Times New Roman" w:hAnsi="Times New Roman"/>
          <w:color w:val="000000"/>
          <w:lang w:eastAsia="lt-LT"/>
        </w:rPr>
        <w:t>prestižas</w:t>
      </w:r>
      <w:r w:rsidR="00C867A7">
        <w:rPr>
          <w:rFonts w:ascii="Times New Roman" w:eastAsia="Times New Roman" w:hAnsi="Times New Roman"/>
          <w:color w:val="000000"/>
          <w:lang w:eastAsia="lt-LT"/>
        </w:rPr>
        <w:t xml:space="preserve">, </w:t>
      </w:r>
      <w:proofErr w:type="spellStart"/>
      <w:r w:rsidR="00C867A7">
        <w:rPr>
          <w:rFonts w:ascii="Times New Roman" w:eastAsia="Times New Roman" w:hAnsi="Times New Roman"/>
          <w:color w:val="000000"/>
          <w:lang w:eastAsia="lt-LT"/>
        </w:rPr>
        <w:t>kt</w:t>
      </w:r>
      <w:proofErr w:type="spellEnd"/>
      <w:r w:rsidR="00C867A7">
        <w:rPr>
          <w:rFonts w:ascii="Times New Roman" w:eastAsia="Times New Roman" w:hAnsi="Times New Roman"/>
          <w:color w:val="000000"/>
          <w:lang w:eastAsia="lt-LT"/>
        </w:rPr>
        <w:t>.)</w:t>
      </w:r>
      <w:r w:rsidR="008617AA">
        <w:rPr>
          <w:rFonts w:ascii="Times New Roman" w:eastAsia="Times New Roman" w:hAnsi="Times New Roman"/>
          <w:color w:val="000000"/>
          <w:lang w:eastAsia="lt-LT"/>
        </w:rPr>
        <w:t>;</w:t>
      </w:r>
      <w:r w:rsidR="00A71D71">
        <w:rPr>
          <w:rFonts w:ascii="Times New Roman" w:eastAsia="Times New Roman" w:hAnsi="Times New Roman"/>
          <w:color w:val="000000"/>
          <w:lang w:eastAsia="lt-LT"/>
        </w:rPr>
        <w:t xml:space="preserve"> </w:t>
      </w:r>
    </w:p>
    <w:p w14:paraId="34D2DFED" w14:textId="103A8926" w:rsidR="0094320B" w:rsidRDefault="00EA66E3" w:rsidP="0094320B">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0F3F76">
        <w:rPr>
          <w:rFonts w:ascii="Times New Roman" w:eastAsia="Times New Roman" w:hAnsi="Times New Roman"/>
          <w:color w:val="000000"/>
          <w:lang w:eastAsia="lt-LT"/>
        </w:rPr>
        <w:t xml:space="preserve">privataus juridinio asmens pastatų, inžinerinių statinių </w:t>
      </w:r>
      <w:r w:rsidR="004E1E10">
        <w:rPr>
          <w:rFonts w:ascii="Times New Roman" w:eastAsia="Times New Roman" w:hAnsi="Times New Roman"/>
          <w:color w:val="000000"/>
          <w:lang w:eastAsia="lt-LT"/>
        </w:rPr>
        <w:t xml:space="preserve">ar nematerialiojo turto </w:t>
      </w:r>
      <w:r w:rsidR="009B15A4">
        <w:rPr>
          <w:rFonts w:ascii="Times New Roman" w:eastAsia="Times New Roman" w:hAnsi="Times New Roman"/>
          <w:color w:val="000000"/>
          <w:lang w:eastAsia="lt-LT"/>
        </w:rPr>
        <w:t xml:space="preserve">investavimo objekto </w:t>
      </w:r>
      <w:r w:rsidR="00FA520C">
        <w:rPr>
          <w:rFonts w:ascii="Times New Roman" w:eastAsia="Times New Roman" w:hAnsi="Times New Roman"/>
          <w:color w:val="000000"/>
          <w:lang w:eastAsia="lt-LT"/>
        </w:rPr>
        <w:t>tipo</w:t>
      </w:r>
      <w:r w:rsidR="007272EC">
        <w:rPr>
          <w:rFonts w:ascii="Times New Roman" w:eastAsia="Times New Roman" w:hAnsi="Times New Roman"/>
          <w:color w:val="000000"/>
          <w:lang w:eastAsia="lt-LT"/>
        </w:rPr>
        <w:t>, kai š</w:t>
      </w:r>
      <w:r w:rsidR="00FA520C">
        <w:rPr>
          <w:rFonts w:ascii="Times New Roman" w:eastAsia="Times New Roman" w:hAnsi="Times New Roman"/>
          <w:color w:val="000000"/>
          <w:lang w:eastAsia="lt-LT"/>
        </w:rPr>
        <w:t>io tipo projektų</w:t>
      </w:r>
      <w:r w:rsidRPr="000F3F76">
        <w:rPr>
          <w:rFonts w:ascii="Times New Roman" w:eastAsia="Times New Roman" w:hAnsi="Times New Roman"/>
          <w:color w:val="000000"/>
          <w:lang w:eastAsia="lt-LT"/>
        </w:rPr>
        <w:t xml:space="preserve"> rezultatas – viešoji infrastruktūra, naudojama </w:t>
      </w:r>
      <w:r w:rsidR="0024488E" w:rsidRPr="000F3F76">
        <w:rPr>
          <w:rFonts w:ascii="Times New Roman" w:eastAsia="Times New Roman" w:hAnsi="Times New Roman"/>
          <w:color w:val="000000"/>
          <w:lang w:eastAsia="lt-LT"/>
        </w:rPr>
        <w:t>bendr</w:t>
      </w:r>
      <w:r w:rsidR="0024488E">
        <w:rPr>
          <w:rFonts w:ascii="Times New Roman" w:eastAsia="Times New Roman" w:hAnsi="Times New Roman"/>
          <w:color w:val="000000"/>
          <w:lang w:eastAsia="lt-LT"/>
        </w:rPr>
        <w:t>ojo</w:t>
      </w:r>
      <w:r w:rsidR="0024488E" w:rsidRPr="000F3F76">
        <w:rPr>
          <w:rFonts w:ascii="Times New Roman" w:eastAsia="Times New Roman" w:hAnsi="Times New Roman"/>
          <w:color w:val="000000"/>
          <w:lang w:eastAsia="lt-LT"/>
        </w:rPr>
        <w:t xml:space="preserve"> ekonomini</w:t>
      </w:r>
      <w:r w:rsidR="0024488E">
        <w:rPr>
          <w:rFonts w:ascii="Times New Roman" w:eastAsia="Times New Roman" w:hAnsi="Times New Roman"/>
          <w:color w:val="000000"/>
          <w:lang w:eastAsia="lt-LT"/>
        </w:rPr>
        <w:t>o intereso</w:t>
      </w:r>
      <w:r w:rsidR="0024488E" w:rsidRPr="000F3F76">
        <w:rPr>
          <w:rFonts w:ascii="Times New Roman" w:eastAsia="Times New Roman" w:hAnsi="Times New Roman"/>
          <w:color w:val="000000"/>
          <w:lang w:eastAsia="lt-LT"/>
        </w:rPr>
        <w:t xml:space="preserve"> </w:t>
      </w:r>
      <w:r w:rsidRPr="000F3F76">
        <w:rPr>
          <w:rFonts w:ascii="Times New Roman" w:eastAsia="Times New Roman" w:hAnsi="Times New Roman"/>
          <w:color w:val="000000"/>
          <w:lang w:eastAsia="lt-LT"/>
        </w:rPr>
        <w:t>paslaug</w:t>
      </w:r>
      <w:r w:rsidR="00997039">
        <w:rPr>
          <w:rFonts w:ascii="Times New Roman" w:eastAsia="Times New Roman" w:hAnsi="Times New Roman"/>
          <w:color w:val="000000"/>
          <w:lang w:eastAsia="lt-LT"/>
        </w:rPr>
        <w:t>oms</w:t>
      </w:r>
      <w:r w:rsidRPr="000F3F76">
        <w:rPr>
          <w:rFonts w:ascii="Times New Roman" w:eastAsia="Times New Roman" w:hAnsi="Times New Roman"/>
          <w:color w:val="000000"/>
          <w:lang w:eastAsia="lt-LT"/>
        </w:rPr>
        <w:t xml:space="preserve">, kaip jos apibrėžtos </w:t>
      </w:r>
      <w:r w:rsidR="009530B1" w:rsidRPr="00387281">
        <w:rPr>
          <w:rFonts w:ascii="Times New Roman" w:eastAsia="Times New Roman" w:hAnsi="Times New Roman"/>
          <w:color w:val="000000"/>
          <w:lang w:eastAsia="lt-LT"/>
        </w:rPr>
        <w:t>Sutarties dėl ES veikimo Protokole (</w:t>
      </w:r>
      <w:proofErr w:type="spellStart"/>
      <w:r w:rsidR="009530B1" w:rsidRPr="00387281">
        <w:rPr>
          <w:rFonts w:ascii="Times New Roman" w:eastAsia="Times New Roman" w:hAnsi="Times New Roman"/>
          <w:color w:val="000000"/>
          <w:lang w:eastAsia="lt-LT"/>
        </w:rPr>
        <w:t>Nr</w:t>
      </w:r>
      <w:proofErr w:type="spellEnd"/>
      <w:r w:rsidR="009530B1" w:rsidRPr="00387281">
        <w:rPr>
          <w:rFonts w:ascii="Times New Roman" w:eastAsia="Times New Roman" w:hAnsi="Times New Roman"/>
          <w:color w:val="000000"/>
          <w:lang w:eastAsia="lt-LT"/>
        </w:rPr>
        <w:t>. 26) dėl bendrus interesus tenkinančių paslaugų</w:t>
      </w:r>
      <w:r w:rsidR="00997039">
        <w:rPr>
          <w:rFonts w:ascii="Times New Roman" w:eastAsia="Times New Roman" w:hAnsi="Times New Roman"/>
          <w:color w:val="000000"/>
          <w:lang w:eastAsia="lt-LT"/>
        </w:rPr>
        <w:t>, teikti</w:t>
      </w:r>
      <w:r w:rsidR="0094320B">
        <w:rPr>
          <w:rFonts w:ascii="Times New Roman" w:eastAsia="Times New Roman" w:hAnsi="Times New Roman"/>
          <w:color w:val="000000"/>
          <w:lang w:eastAsia="lt-LT"/>
        </w:rPr>
        <w:t>;</w:t>
      </w:r>
    </w:p>
    <w:p w14:paraId="18E55660" w14:textId="77777777" w:rsidR="00184E22" w:rsidRDefault="0094320B" w:rsidP="0094320B">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 xml:space="preserve">jei Ministerija konkrečiame projektų finansavimo </w:t>
      </w:r>
      <w:r w:rsidR="004B4DFA">
        <w:rPr>
          <w:rFonts w:ascii="Times New Roman" w:eastAsia="Times New Roman" w:hAnsi="Times New Roman"/>
          <w:color w:val="000000"/>
          <w:lang w:eastAsia="lt-LT"/>
        </w:rPr>
        <w:t xml:space="preserve">sąlygų </w:t>
      </w:r>
      <w:r>
        <w:rPr>
          <w:rFonts w:ascii="Times New Roman" w:eastAsia="Times New Roman" w:hAnsi="Times New Roman"/>
          <w:color w:val="000000"/>
          <w:lang w:eastAsia="lt-LT"/>
        </w:rPr>
        <w:t>apraše nustatė reikalavimą taikyt</w:t>
      </w:r>
      <w:r w:rsidR="00184E22">
        <w:rPr>
          <w:rFonts w:ascii="Times New Roman" w:eastAsia="Times New Roman" w:hAnsi="Times New Roman"/>
          <w:color w:val="000000"/>
          <w:lang w:eastAsia="lt-LT"/>
        </w:rPr>
        <w:t>i SNA metodą visiems projektams;</w:t>
      </w:r>
    </w:p>
    <w:p w14:paraId="312F5B18" w14:textId="4B3D302A" w:rsidR="007750DC" w:rsidRPr="0094320B" w:rsidRDefault="00815C0D" w:rsidP="0094320B">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jei projektinio pasiūlymo teikėjas</w:t>
      </w:r>
      <w:r w:rsidR="00184E22">
        <w:rPr>
          <w:rFonts w:ascii="Times New Roman" w:eastAsia="Times New Roman" w:hAnsi="Times New Roman"/>
          <w:color w:val="000000"/>
          <w:lang w:eastAsia="lt-LT"/>
        </w:rPr>
        <w:t xml:space="preserve"> savarankiš</w:t>
      </w:r>
      <w:r w:rsidR="006C5307">
        <w:rPr>
          <w:rFonts w:ascii="Times New Roman" w:eastAsia="Times New Roman" w:hAnsi="Times New Roman"/>
          <w:color w:val="000000"/>
          <w:lang w:eastAsia="lt-LT"/>
        </w:rPr>
        <w:t xml:space="preserve">kai pasirinko taikyti SNA </w:t>
      </w:r>
      <w:r>
        <w:rPr>
          <w:rFonts w:ascii="Times New Roman" w:eastAsia="Times New Roman" w:hAnsi="Times New Roman"/>
          <w:color w:val="000000"/>
          <w:lang w:eastAsia="lt-LT"/>
        </w:rPr>
        <w:t xml:space="preserve">metodą </w:t>
      </w:r>
      <w:r w:rsidR="006C5307">
        <w:rPr>
          <w:rFonts w:ascii="Times New Roman" w:eastAsia="Times New Roman" w:hAnsi="Times New Roman"/>
          <w:color w:val="000000"/>
          <w:lang w:eastAsia="lt-LT"/>
        </w:rPr>
        <w:t xml:space="preserve">bei </w:t>
      </w:r>
      <w:r>
        <w:rPr>
          <w:rFonts w:ascii="Times New Roman" w:eastAsia="Times New Roman" w:hAnsi="Times New Roman"/>
          <w:color w:val="000000"/>
          <w:lang w:eastAsia="lt-LT"/>
        </w:rPr>
        <w:t>IP pagrindė</w:t>
      </w:r>
      <w:r w:rsidR="006C5307">
        <w:rPr>
          <w:rFonts w:ascii="Times New Roman" w:eastAsia="Times New Roman" w:hAnsi="Times New Roman"/>
          <w:color w:val="000000"/>
          <w:lang w:eastAsia="lt-LT"/>
        </w:rPr>
        <w:t>, kad</w:t>
      </w:r>
      <w:r w:rsidR="00184E22">
        <w:rPr>
          <w:rFonts w:ascii="Times New Roman" w:eastAsia="Times New Roman" w:hAnsi="Times New Roman"/>
          <w:color w:val="000000"/>
          <w:lang w:eastAsia="lt-LT"/>
        </w:rPr>
        <w:t xml:space="preserve"> tai yra tikslinga bei padeda rasti efektyvesnį sprendimą planuojamo įgyvendinti projekto atveju.</w:t>
      </w:r>
    </w:p>
    <w:p w14:paraId="00C686BB" w14:textId="77777777" w:rsidR="00231BA1" w:rsidRDefault="009B15A4"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 xml:space="preserve"> </w:t>
      </w:r>
      <w:r w:rsidR="007750DC">
        <w:rPr>
          <w:rFonts w:ascii="Times New Roman" w:eastAsia="Times New Roman" w:hAnsi="Times New Roman"/>
          <w:color w:val="000000"/>
          <w:lang w:eastAsia="lt-LT"/>
        </w:rPr>
        <w:t>D</w:t>
      </w:r>
      <w:r w:rsidR="002E2C37" w:rsidRPr="007750DC">
        <w:rPr>
          <w:rFonts w:ascii="Times New Roman" w:eastAsia="Times New Roman" w:hAnsi="Times New Roman"/>
          <w:color w:val="000000"/>
          <w:lang w:eastAsia="lt-LT"/>
        </w:rPr>
        <w:t xml:space="preserve">idelės apimties </w:t>
      </w:r>
      <w:r w:rsidR="00AE4DF5">
        <w:rPr>
          <w:rFonts w:ascii="Times New Roman" w:eastAsia="Times New Roman" w:hAnsi="Times New Roman"/>
          <w:color w:val="000000"/>
          <w:lang w:eastAsia="lt-LT"/>
        </w:rPr>
        <w:t>projekt</w:t>
      </w:r>
      <w:r w:rsidR="00C867A7">
        <w:rPr>
          <w:rFonts w:ascii="Times New Roman" w:eastAsia="Times New Roman" w:hAnsi="Times New Roman"/>
          <w:color w:val="000000"/>
          <w:lang w:eastAsia="lt-LT"/>
        </w:rPr>
        <w:t>ui</w:t>
      </w:r>
      <w:r w:rsidR="007750DC">
        <w:rPr>
          <w:rFonts w:ascii="Times New Roman" w:eastAsia="Times New Roman" w:hAnsi="Times New Roman"/>
          <w:color w:val="000000"/>
          <w:lang w:eastAsia="lt-LT"/>
        </w:rPr>
        <w:t xml:space="preserve">, nepriklausomai nuo </w:t>
      </w:r>
      <w:r w:rsidR="000B7A8C">
        <w:rPr>
          <w:rFonts w:ascii="Times New Roman" w:eastAsia="Times New Roman" w:hAnsi="Times New Roman"/>
          <w:color w:val="000000"/>
          <w:lang w:eastAsia="lt-LT"/>
        </w:rPr>
        <w:t>investavimo objekto</w:t>
      </w:r>
      <w:r w:rsidR="007750DC">
        <w:rPr>
          <w:rFonts w:ascii="Times New Roman" w:eastAsia="Times New Roman" w:hAnsi="Times New Roman"/>
          <w:color w:val="000000"/>
          <w:lang w:eastAsia="lt-LT"/>
        </w:rPr>
        <w:t xml:space="preserve">, </w:t>
      </w:r>
      <w:r w:rsidR="00F96AE5">
        <w:rPr>
          <w:rFonts w:ascii="Times New Roman" w:eastAsia="Times New Roman" w:hAnsi="Times New Roman"/>
          <w:color w:val="000000"/>
          <w:lang w:eastAsia="lt-LT"/>
        </w:rPr>
        <w:t xml:space="preserve">vertinti </w:t>
      </w:r>
      <w:r w:rsidR="007750DC">
        <w:rPr>
          <w:rFonts w:ascii="Times New Roman" w:eastAsia="Times New Roman" w:hAnsi="Times New Roman"/>
          <w:color w:val="000000"/>
          <w:lang w:eastAsia="lt-LT"/>
        </w:rPr>
        <w:t>taikomas SNA metodas</w:t>
      </w:r>
      <w:r w:rsidR="00CB060E" w:rsidRPr="007750DC">
        <w:rPr>
          <w:rFonts w:ascii="Times New Roman" w:eastAsia="Times New Roman" w:hAnsi="Times New Roman"/>
          <w:color w:val="000000"/>
          <w:lang w:eastAsia="lt-LT"/>
        </w:rPr>
        <w:t>.</w:t>
      </w:r>
    </w:p>
    <w:p w14:paraId="04CD474D" w14:textId="7F5F2728" w:rsidR="00384351" w:rsidRPr="00384351" w:rsidRDefault="00384351" w:rsidP="00384351">
      <w:pPr>
        <w:pStyle w:val="Sraopastraipa"/>
        <w:numPr>
          <w:ilvl w:val="0"/>
          <w:numId w:val="38"/>
        </w:numPr>
        <w:tabs>
          <w:tab w:val="left" w:pos="851"/>
          <w:tab w:val="left" w:pos="993"/>
        </w:tabs>
        <w:autoSpaceDE w:val="0"/>
        <w:autoSpaceDN w:val="0"/>
        <w:adjustRightInd w:val="0"/>
        <w:spacing w:after="0" w:line="240" w:lineRule="auto"/>
        <w:ind w:left="0" w:firstLine="709"/>
        <w:rPr>
          <w:rFonts w:ascii="Times New Roman" w:hAnsi="Times New Roman"/>
        </w:rPr>
      </w:pPr>
      <w:r>
        <w:rPr>
          <w:rFonts w:ascii="Times New Roman" w:eastAsia="Times New Roman" w:hAnsi="Times New Roman"/>
          <w:color w:val="000000"/>
          <w:lang w:eastAsia="lt-LT"/>
        </w:rPr>
        <w:t xml:space="preserve"> </w:t>
      </w:r>
      <w:r w:rsidR="00C867A7" w:rsidRPr="00815C0D">
        <w:rPr>
          <w:rFonts w:ascii="Times New Roman" w:eastAsia="Times New Roman" w:hAnsi="Times New Roman"/>
          <w:color w:val="000000"/>
          <w:lang w:eastAsia="lt-LT"/>
        </w:rPr>
        <w:t xml:space="preserve">Taikant </w:t>
      </w:r>
      <w:r w:rsidR="00630FC0" w:rsidRPr="00815C0D">
        <w:rPr>
          <w:rFonts w:ascii="Times New Roman" w:eastAsia="Times New Roman" w:hAnsi="Times New Roman"/>
          <w:color w:val="000000"/>
          <w:lang w:eastAsia="lt-LT"/>
        </w:rPr>
        <w:t>SNA</w:t>
      </w:r>
      <w:r w:rsidR="00231933" w:rsidRPr="00815C0D">
        <w:rPr>
          <w:rFonts w:ascii="Times New Roman" w:eastAsia="Times New Roman" w:hAnsi="Times New Roman"/>
          <w:color w:val="000000"/>
          <w:lang w:eastAsia="lt-LT"/>
        </w:rPr>
        <w:t xml:space="preserve"> metodą</w:t>
      </w:r>
      <w:r w:rsidR="0094320B" w:rsidRPr="00815C0D">
        <w:rPr>
          <w:rFonts w:ascii="Times New Roman" w:eastAsia="Times New Roman" w:hAnsi="Times New Roman"/>
          <w:color w:val="000000"/>
          <w:lang w:eastAsia="lt-LT"/>
        </w:rPr>
        <w:t xml:space="preserve"> vertinamas investicijų projektas ir SNA skaičiuoklė (dokumento </w:t>
      </w:r>
      <w:proofErr w:type="spellStart"/>
      <w:r w:rsidR="0094320B" w:rsidRPr="00815C0D">
        <w:rPr>
          <w:rFonts w:ascii="Times New Roman" w:eastAsia="Times New Roman" w:hAnsi="Times New Roman"/>
          <w:color w:val="000000"/>
          <w:lang w:eastAsia="lt-LT"/>
        </w:rPr>
        <w:t>el</w:t>
      </w:r>
      <w:proofErr w:type="spellEnd"/>
      <w:r w:rsidR="0094320B" w:rsidRPr="00815C0D">
        <w:rPr>
          <w:rFonts w:ascii="Times New Roman" w:eastAsia="Times New Roman" w:hAnsi="Times New Roman"/>
          <w:color w:val="000000"/>
          <w:lang w:eastAsia="lt-LT"/>
        </w:rPr>
        <w:t xml:space="preserve">. versija </w:t>
      </w:r>
      <w:r w:rsidR="00184E22" w:rsidRPr="00815C0D">
        <w:rPr>
          <w:rFonts w:ascii="Times New Roman" w:eastAsia="Times New Roman" w:hAnsi="Times New Roman"/>
          <w:color w:val="000000"/>
          <w:lang w:eastAsia="lt-LT"/>
        </w:rPr>
        <w:t>pa</w:t>
      </w:r>
      <w:r w:rsidR="0094320B" w:rsidRPr="00815C0D">
        <w:rPr>
          <w:rFonts w:ascii="Times New Roman" w:eastAsia="Times New Roman" w:hAnsi="Times New Roman"/>
          <w:color w:val="000000"/>
          <w:lang w:eastAsia="lt-LT"/>
        </w:rPr>
        <w:t xml:space="preserve">teikiama adresu </w:t>
      </w:r>
      <w:r w:rsidR="0094320B" w:rsidRPr="00815C0D">
        <w:rPr>
          <w:rFonts w:ascii="Times New Roman" w:hAnsi="Times New Roman"/>
        </w:rPr>
        <w:t>http://www.ppplietuva.lt/teisine-metodine-informacija/metodiniai-dokumentai)</w:t>
      </w:r>
      <w:r w:rsidR="0094320B" w:rsidRPr="00815C0D">
        <w:rPr>
          <w:rFonts w:ascii="Times New Roman" w:eastAsia="Times New Roman" w:hAnsi="Times New Roman"/>
          <w:color w:val="000000"/>
          <w:lang w:eastAsia="lt-LT"/>
        </w:rPr>
        <w:t xml:space="preserve">, </w:t>
      </w:r>
      <w:r w:rsidR="00815C0D" w:rsidRPr="00815C0D">
        <w:rPr>
          <w:rFonts w:ascii="Times New Roman" w:eastAsia="Times New Roman" w:hAnsi="Times New Roman"/>
          <w:color w:val="000000"/>
          <w:lang w:eastAsia="lt-LT"/>
        </w:rPr>
        <w:t xml:space="preserve">parengti </w:t>
      </w:r>
      <w:r w:rsidR="0094320B" w:rsidRPr="00815C0D">
        <w:rPr>
          <w:rFonts w:ascii="Times New Roman" w:eastAsia="Times New Roman" w:hAnsi="Times New Roman"/>
          <w:color w:val="000000"/>
          <w:lang w:eastAsia="lt-LT"/>
        </w:rPr>
        <w:t>vadovaujantis Investicijų projektų rengimo metodikos nuostatomis</w:t>
      </w:r>
      <w:r w:rsidR="00815C0D" w:rsidRPr="00815C0D">
        <w:rPr>
          <w:rFonts w:ascii="Times New Roman" w:eastAsia="Times New Roman" w:hAnsi="Times New Roman"/>
          <w:color w:val="000000"/>
          <w:lang w:eastAsia="lt-LT"/>
        </w:rPr>
        <w:t xml:space="preserve">, kurie </w:t>
      </w:r>
      <w:r w:rsidR="002E2C37" w:rsidRPr="00815C0D">
        <w:rPr>
          <w:rFonts w:ascii="Times New Roman" w:hAnsi="Times New Roman"/>
        </w:rPr>
        <w:t>teikia</w:t>
      </w:r>
      <w:r w:rsidR="00E979CE" w:rsidRPr="00815C0D">
        <w:rPr>
          <w:rFonts w:ascii="Times New Roman" w:hAnsi="Times New Roman"/>
        </w:rPr>
        <w:t>m</w:t>
      </w:r>
      <w:r w:rsidR="00575828" w:rsidRPr="00815C0D">
        <w:rPr>
          <w:rFonts w:ascii="Times New Roman" w:hAnsi="Times New Roman"/>
        </w:rPr>
        <w:t>i</w:t>
      </w:r>
      <w:r w:rsidR="00E979CE" w:rsidRPr="00815C0D">
        <w:rPr>
          <w:rFonts w:ascii="Times New Roman" w:hAnsi="Times New Roman"/>
        </w:rPr>
        <w:t xml:space="preserve"> kartu su projektiniu pasiūlymu</w:t>
      </w:r>
      <w:r w:rsidR="002E2C37" w:rsidRPr="00815C0D">
        <w:rPr>
          <w:rFonts w:ascii="Times New Roman" w:hAnsi="Times New Roman"/>
        </w:rPr>
        <w:t xml:space="preserve"> </w:t>
      </w:r>
      <w:r w:rsidR="002D56DF" w:rsidRPr="00815C0D">
        <w:rPr>
          <w:rFonts w:ascii="Times New Roman" w:eastAsia="Times New Roman" w:hAnsi="Times New Roman"/>
          <w:color w:val="000000"/>
          <w:lang w:eastAsia="lt-LT"/>
        </w:rPr>
        <w:t>m</w:t>
      </w:r>
      <w:r w:rsidR="000272CF" w:rsidRPr="00815C0D">
        <w:rPr>
          <w:rFonts w:ascii="Times New Roman" w:eastAsia="Times New Roman" w:hAnsi="Times New Roman"/>
          <w:color w:val="000000"/>
          <w:lang w:eastAsia="lt-LT"/>
        </w:rPr>
        <w:t>inisterijai</w:t>
      </w:r>
      <w:r w:rsidR="004826A6" w:rsidRPr="00815C0D">
        <w:rPr>
          <w:rFonts w:ascii="Times New Roman" w:eastAsia="Times New Roman" w:hAnsi="Times New Roman"/>
          <w:color w:val="000000"/>
          <w:lang w:eastAsia="lt-LT"/>
        </w:rPr>
        <w:t xml:space="preserve">, kai </w:t>
      </w:r>
      <w:r w:rsidR="000C5C88" w:rsidRPr="00815C0D">
        <w:rPr>
          <w:rFonts w:ascii="Times New Roman" w:eastAsia="Times New Roman" w:hAnsi="Times New Roman"/>
          <w:color w:val="000000"/>
          <w:lang w:eastAsia="lt-LT"/>
        </w:rPr>
        <w:t>planuojami</w:t>
      </w:r>
      <w:r w:rsidR="000272CF" w:rsidRPr="00815C0D">
        <w:rPr>
          <w:rFonts w:ascii="Times New Roman" w:eastAsia="Times New Roman" w:hAnsi="Times New Roman"/>
          <w:color w:val="000000"/>
          <w:lang w:eastAsia="lt-LT"/>
        </w:rPr>
        <w:t xml:space="preserve"> </w:t>
      </w:r>
      <w:r w:rsidR="00F7324E" w:rsidRPr="00815C0D">
        <w:rPr>
          <w:rFonts w:ascii="Times New Roman" w:eastAsia="Times New Roman" w:hAnsi="Times New Roman"/>
          <w:color w:val="000000"/>
          <w:lang w:eastAsia="lt-LT"/>
        </w:rPr>
        <w:t xml:space="preserve">valstybės </w:t>
      </w:r>
      <w:r w:rsidR="000E5D59" w:rsidRPr="00815C0D">
        <w:rPr>
          <w:rFonts w:ascii="Times New Roman" w:eastAsia="Times New Roman" w:hAnsi="Times New Roman"/>
          <w:color w:val="000000"/>
          <w:lang w:eastAsia="lt-LT"/>
        </w:rPr>
        <w:t>projektai,</w:t>
      </w:r>
      <w:r w:rsidR="00F7324E" w:rsidRPr="00815C0D">
        <w:rPr>
          <w:rFonts w:ascii="Times New Roman" w:eastAsia="Times New Roman" w:hAnsi="Times New Roman"/>
          <w:color w:val="000000"/>
          <w:lang w:eastAsia="lt-LT"/>
        </w:rPr>
        <w:t xml:space="preserve"> arba regiono plėtros tarybai</w:t>
      </w:r>
      <w:r w:rsidR="000E5D59" w:rsidRPr="00815C0D">
        <w:rPr>
          <w:rFonts w:ascii="Times New Roman" w:eastAsia="Times New Roman" w:hAnsi="Times New Roman"/>
          <w:color w:val="000000"/>
          <w:lang w:eastAsia="lt-LT"/>
        </w:rPr>
        <w:t xml:space="preserve">, kai </w:t>
      </w:r>
      <w:r w:rsidR="000C5C88" w:rsidRPr="00815C0D">
        <w:rPr>
          <w:rFonts w:ascii="Times New Roman" w:eastAsia="Times New Roman" w:hAnsi="Times New Roman"/>
          <w:color w:val="000000"/>
          <w:lang w:eastAsia="lt-LT"/>
        </w:rPr>
        <w:t>planuojami</w:t>
      </w:r>
      <w:r w:rsidR="00F7324E" w:rsidRPr="00815C0D">
        <w:rPr>
          <w:rFonts w:ascii="Times New Roman" w:eastAsia="Times New Roman" w:hAnsi="Times New Roman"/>
          <w:color w:val="000000"/>
          <w:lang w:eastAsia="lt-LT"/>
        </w:rPr>
        <w:t xml:space="preserve"> regionų </w:t>
      </w:r>
      <w:r w:rsidR="000E5D59" w:rsidRPr="00815C0D">
        <w:rPr>
          <w:rFonts w:ascii="Times New Roman" w:eastAsia="Times New Roman" w:hAnsi="Times New Roman"/>
          <w:color w:val="000000"/>
          <w:lang w:eastAsia="lt-LT"/>
        </w:rPr>
        <w:t>projektai</w:t>
      </w:r>
      <w:r w:rsidR="0094320B" w:rsidRPr="00815C0D">
        <w:rPr>
          <w:rFonts w:ascii="Times New Roman" w:hAnsi="Times New Roman"/>
          <w:color w:val="000000"/>
        </w:rPr>
        <w:t>.</w:t>
      </w:r>
    </w:p>
    <w:p w14:paraId="0AB355EF" w14:textId="77777777" w:rsidR="0035708A" w:rsidRDefault="0035708A" w:rsidP="009D198C">
      <w:pPr>
        <w:pStyle w:val="Sraopastraipa"/>
        <w:tabs>
          <w:tab w:val="left" w:pos="993"/>
        </w:tabs>
        <w:autoSpaceDE w:val="0"/>
        <w:autoSpaceDN w:val="0"/>
        <w:adjustRightInd w:val="0"/>
        <w:spacing w:after="0" w:line="240" w:lineRule="auto"/>
        <w:ind w:left="0" w:firstLine="709"/>
        <w:rPr>
          <w:rFonts w:ascii="Times New Roman" w:hAnsi="Times New Roman"/>
        </w:rPr>
      </w:pPr>
    </w:p>
    <w:p w14:paraId="1CF45C63" w14:textId="77777777" w:rsidR="0035708A" w:rsidRPr="00B23FC0" w:rsidRDefault="00DB37F2" w:rsidP="009D198C">
      <w:pPr>
        <w:pStyle w:val="Sraopastraipa"/>
        <w:numPr>
          <w:ilvl w:val="0"/>
          <w:numId w:val="39"/>
        </w:numPr>
        <w:tabs>
          <w:tab w:val="left" w:pos="993"/>
        </w:tabs>
        <w:ind w:left="0" w:firstLine="709"/>
        <w:jc w:val="center"/>
        <w:rPr>
          <w:rFonts w:ascii="Times New Roman" w:hAnsi="Times New Roman"/>
          <w:b/>
          <w:caps/>
        </w:rPr>
      </w:pPr>
      <w:r>
        <w:rPr>
          <w:rFonts w:ascii="Times New Roman" w:hAnsi="Times New Roman"/>
          <w:b/>
          <w:caps/>
        </w:rPr>
        <w:t xml:space="preserve">SKYRIUS. </w:t>
      </w:r>
      <w:r w:rsidR="00C867A7">
        <w:rPr>
          <w:rFonts w:ascii="Times New Roman" w:hAnsi="Times New Roman"/>
          <w:b/>
          <w:caps/>
        </w:rPr>
        <w:t>projektų</w:t>
      </w:r>
      <w:r w:rsidR="009B15A4" w:rsidRPr="009B15A4">
        <w:rPr>
          <w:rFonts w:ascii="Times New Roman" w:hAnsi="Times New Roman"/>
          <w:b/>
          <w:caps/>
        </w:rPr>
        <w:t xml:space="preserve"> </w:t>
      </w:r>
      <w:r w:rsidR="009B15A4">
        <w:rPr>
          <w:rFonts w:ascii="Times New Roman" w:hAnsi="Times New Roman"/>
          <w:b/>
          <w:caps/>
        </w:rPr>
        <w:t>INVESTAVIMO OBJEKTAI</w:t>
      </w:r>
      <w:r w:rsidR="0035708A" w:rsidRPr="00B23FC0">
        <w:rPr>
          <w:rFonts w:ascii="Times New Roman" w:hAnsi="Times New Roman"/>
          <w:b/>
          <w:caps/>
        </w:rPr>
        <w:t>, KURIEMS</w:t>
      </w:r>
      <w:r w:rsidR="006E3B94">
        <w:rPr>
          <w:rFonts w:ascii="Times New Roman" w:hAnsi="Times New Roman"/>
          <w:b/>
          <w:caps/>
        </w:rPr>
        <w:t xml:space="preserve"> VERTINTI</w:t>
      </w:r>
      <w:r w:rsidR="0035708A" w:rsidRPr="00B23FC0">
        <w:rPr>
          <w:rFonts w:ascii="Times New Roman" w:hAnsi="Times New Roman"/>
          <w:b/>
          <w:caps/>
        </w:rPr>
        <w:t xml:space="preserve"> TAIKOMAS </w:t>
      </w:r>
      <w:r w:rsidR="00A47034">
        <w:rPr>
          <w:rFonts w:ascii="Times New Roman" w:hAnsi="Times New Roman"/>
          <w:b/>
          <w:caps/>
        </w:rPr>
        <w:t>sea</w:t>
      </w:r>
      <w:r w:rsidR="0035708A" w:rsidRPr="00B23FC0">
        <w:rPr>
          <w:rFonts w:ascii="Times New Roman" w:hAnsi="Times New Roman"/>
          <w:b/>
          <w:caps/>
        </w:rPr>
        <w:t xml:space="preserve"> METODAS</w:t>
      </w:r>
    </w:p>
    <w:p w14:paraId="6588FC08" w14:textId="77777777" w:rsidR="0035708A" w:rsidRDefault="009B15A4" w:rsidP="009D198C">
      <w:pPr>
        <w:pStyle w:val="Sraopastraipa"/>
        <w:numPr>
          <w:ilvl w:val="0"/>
          <w:numId w:val="38"/>
        </w:numPr>
        <w:tabs>
          <w:tab w:val="left" w:pos="993"/>
        </w:tabs>
        <w:autoSpaceDE w:val="0"/>
        <w:autoSpaceDN w:val="0"/>
        <w:adjustRightInd w:val="0"/>
        <w:spacing w:after="0" w:line="240" w:lineRule="auto"/>
        <w:ind w:left="0" w:firstLine="709"/>
        <w:rPr>
          <w:rFonts w:ascii="Times New Roman" w:hAnsi="Times New Roman"/>
        </w:rPr>
      </w:pPr>
      <w:r>
        <w:rPr>
          <w:rFonts w:ascii="Times New Roman" w:hAnsi="Times New Roman"/>
        </w:rPr>
        <w:t xml:space="preserve"> </w:t>
      </w:r>
      <w:r w:rsidR="00C867A7">
        <w:rPr>
          <w:rFonts w:ascii="Times New Roman" w:hAnsi="Times New Roman"/>
        </w:rPr>
        <w:t>Projekto</w:t>
      </w:r>
      <w:r w:rsidR="00C867A7" w:rsidRPr="004C3CF3">
        <w:rPr>
          <w:rFonts w:ascii="Times New Roman" w:hAnsi="Times New Roman"/>
        </w:rPr>
        <w:t xml:space="preserve"> įgyvendinimo alternatyvų vertinimas </w:t>
      </w:r>
      <w:r w:rsidR="00C867A7">
        <w:rPr>
          <w:rFonts w:ascii="Times New Roman" w:hAnsi="Times New Roman"/>
        </w:rPr>
        <w:t xml:space="preserve">ir palyginimas </w:t>
      </w:r>
      <w:r w:rsidR="004B5005">
        <w:rPr>
          <w:rFonts w:ascii="Times New Roman" w:hAnsi="Times New Roman"/>
        </w:rPr>
        <w:t xml:space="preserve">pagal </w:t>
      </w:r>
      <w:r w:rsidR="00B3481C">
        <w:rPr>
          <w:rFonts w:ascii="Times New Roman" w:hAnsi="Times New Roman"/>
        </w:rPr>
        <w:t>investavimo objektą (-</w:t>
      </w:r>
      <w:proofErr w:type="spellStart"/>
      <w:r w:rsidR="00B3481C">
        <w:rPr>
          <w:rFonts w:ascii="Times New Roman" w:hAnsi="Times New Roman"/>
        </w:rPr>
        <w:t>us</w:t>
      </w:r>
      <w:proofErr w:type="spellEnd"/>
      <w:r w:rsidR="00B3481C">
        <w:rPr>
          <w:rFonts w:ascii="Times New Roman" w:hAnsi="Times New Roman"/>
        </w:rPr>
        <w:t xml:space="preserve">) </w:t>
      </w:r>
      <w:r w:rsidR="00C867A7" w:rsidRPr="004C3CF3">
        <w:rPr>
          <w:rFonts w:ascii="Times New Roman" w:hAnsi="Times New Roman"/>
        </w:rPr>
        <w:t xml:space="preserve">atliekamas </w:t>
      </w:r>
      <w:r w:rsidR="00C867A7">
        <w:rPr>
          <w:rFonts w:ascii="Times New Roman" w:hAnsi="Times New Roman"/>
        </w:rPr>
        <w:t xml:space="preserve">remiantis </w:t>
      </w:r>
      <w:r w:rsidR="004E1E10">
        <w:rPr>
          <w:rFonts w:ascii="Times New Roman" w:hAnsi="Times New Roman"/>
        </w:rPr>
        <w:t>SEA</w:t>
      </w:r>
      <w:r w:rsidR="0035708A" w:rsidRPr="004C3CF3">
        <w:rPr>
          <w:rFonts w:ascii="Times New Roman" w:hAnsi="Times New Roman"/>
        </w:rPr>
        <w:t xml:space="preserve"> </w:t>
      </w:r>
      <w:r w:rsidR="008B5D94">
        <w:rPr>
          <w:rFonts w:ascii="Times New Roman" w:hAnsi="Times New Roman"/>
        </w:rPr>
        <w:t xml:space="preserve">metodu apskaičiuotais </w:t>
      </w:r>
      <w:r w:rsidR="0035708A" w:rsidRPr="004C3CF3">
        <w:rPr>
          <w:rFonts w:ascii="Times New Roman" w:hAnsi="Times New Roman"/>
        </w:rPr>
        <w:t>rezultatais</w:t>
      </w:r>
      <w:r w:rsidR="008B5D94">
        <w:rPr>
          <w:rFonts w:ascii="Times New Roman" w:hAnsi="Times New Roman"/>
        </w:rPr>
        <w:t>,</w:t>
      </w:r>
      <w:r w:rsidR="0035708A" w:rsidRPr="004C3CF3">
        <w:rPr>
          <w:rFonts w:ascii="Times New Roman" w:hAnsi="Times New Roman"/>
        </w:rPr>
        <w:t xml:space="preserve"> jeigu </w:t>
      </w:r>
      <w:r w:rsidR="00B42C6A">
        <w:rPr>
          <w:rFonts w:ascii="Times New Roman" w:hAnsi="Times New Roman"/>
        </w:rPr>
        <w:t>projektas priskiriamas prie</w:t>
      </w:r>
      <w:r w:rsidR="0035708A" w:rsidRPr="000F43BC">
        <w:rPr>
          <w:rFonts w:ascii="Times New Roman" w:hAnsi="Times New Roman"/>
        </w:rPr>
        <w:t>:</w:t>
      </w:r>
    </w:p>
    <w:p w14:paraId="5339B657" w14:textId="77777777" w:rsidR="008278C6" w:rsidRDefault="00454D3E"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0F3F76">
        <w:rPr>
          <w:rFonts w:ascii="Times New Roman" w:eastAsia="Times New Roman" w:hAnsi="Times New Roman"/>
          <w:color w:val="000000"/>
          <w:lang w:eastAsia="lt-LT"/>
        </w:rPr>
        <w:t xml:space="preserve">įrenginių </w:t>
      </w:r>
      <w:r w:rsidR="009B15A4">
        <w:rPr>
          <w:rFonts w:ascii="Times New Roman" w:eastAsia="Times New Roman" w:hAnsi="Times New Roman"/>
          <w:color w:val="000000"/>
          <w:lang w:eastAsia="lt-LT"/>
        </w:rPr>
        <w:t xml:space="preserve">investavimo objekto </w:t>
      </w:r>
      <w:r w:rsidR="00B42C6A">
        <w:rPr>
          <w:rFonts w:ascii="Times New Roman" w:eastAsia="Times New Roman" w:hAnsi="Times New Roman"/>
          <w:color w:val="000000"/>
          <w:lang w:eastAsia="lt-LT"/>
        </w:rPr>
        <w:t>tipo</w:t>
      </w:r>
      <w:r w:rsidRPr="000F3F76">
        <w:rPr>
          <w:rFonts w:ascii="Times New Roman" w:eastAsia="Times New Roman" w:hAnsi="Times New Roman"/>
          <w:color w:val="000000"/>
          <w:lang w:eastAsia="lt-LT"/>
        </w:rPr>
        <w:t>. Įrenginių</w:t>
      </w:r>
      <w:r w:rsidR="00C867A7">
        <w:rPr>
          <w:rFonts w:ascii="Times New Roman" w:eastAsia="Times New Roman" w:hAnsi="Times New Roman"/>
          <w:color w:val="000000"/>
          <w:lang w:eastAsia="lt-LT"/>
        </w:rPr>
        <w:t xml:space="preserve"> projektai</w:t>
      </w:r>
      <w:r w:rsidRPr="000F3F76">
        <w:rPr>
          <w:rFonts w:ascii="Times New Roman" w:eastAsia="Times New Roman" w:hAnsi="Times New Roman"/>
          <w:color w:val="000000"/>
          <w:lang w:eastAsia="lt-LT"/>
        </w:rPr>
        <w:t xml:space="preserve"> – tai tokie </w:t>
      </w:r>
      <w:r w:rsidR="00C867A7">
        <w:rPr>
          <w:rFonts w:ascii="Times New Roman" w:eastAsia="Times New Roman" w:hAnsi="Times New Roman"/>
          <w:color w:val="000000"/>
          <w:lang w:eastAsia="lt-LT"/>
        </w:rPr>
        <w:t>projektai</w:t>
      </w:r>
      <w:r w:rsidRPr="000F3F76">
        <w:rPr>
          <w:rFonts w:ascii="Times New Roman" w:eastAsia="Times New Roman" w:hAnsi="Times New Roman"/>
          <w:color w:val="000000"/>
          <w:lang w:eastAsia="lt-LT"/>
        </w:rPr>
        <w:t xml:space="preserve">, kurių įgyvendinimui didžioji suplanuotų </w:t>
      </w:r>
      <w:r w:rsidR="00130172" w:rsidRPr="000F3F76">
        <w:rPr>
          <w:rFonts w:ascii="Times New Roman" w:eastAsia="Times New Roman" w:hAnsi="Times New Roman"/>
          <w:color w:val="000000"/>
          <w:lang w:eastAsia="lt-LT"/>
        </w:rPr>
        <w:t xml:space="preserve">investicijų išlaidų </w:t>
      </w:r>
      <w:r w:rsidRPr="000F3F76">
        <w:rPr>
          <w:rFonts w:ascii="Times New Roman" w:eastAsia="Times New Roman" w:hAnsi="Times New Roman"/>
          <w:color w:val="000000"/>
          <w:lang w:eastAsia="lt-LT"/>
        </w:rPr>
        <w:t>dalis numatyta į įrenginius</w:t>
      </w:r>
      <w:r w:rsidR="00463CA1">
        <w:rPr>
          <w:rFonts w:ascii="Times New Roman" w:eastAsia="Times New Roman" w:hAnsi="Times New Roman"/>
          <w:color w:val="000000"/>
          <w:lang w:eastAsia="lt-LT"/>
        </w:rPr>
        <w:t>;</w:t>
      </w:r>
    </w:p>
    <w:p w14:paraId="681515F9" w14:textId="77777777" w:rsidR="00123A83" w:rsidRPr="000F3F76" w:rsidRDefault="00123A83"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 xml:space="preserve">transporto priemonių </w:t>
      </w:r>
      <w:r w:rsidR="009B15A4">
        <w:rPr>
          <w:rFonts w:ascii="Times New Roman" w:eastAsia="Times New Roman" w:hAnsi="Times New Roman"/>
          <w:color w:val="000000"/>
          <w:lang w:eastAsia="lt-LT"/>
        </w:rPr>
        <w:t xml:space="preserve">investavimo objekto </w:t>
      </w:r>
      <w:r w:rsidR="00B42C6A">
        <w:rPr>
          <w:rFonts w:ascii="Times New Roman" w:eastAsia="Times New Roman" w:hAnsi="Times New Roman"/>
          <w:color w:val="000000"/>
          <w:lang w:eastAsia="lt-LT"/>
        </w:rPr>
        <w:t>tipo</w:t>
      </w:r>
      <w:r>
        <w:rPr>
          <w:rFonts w:ascii="Times New Roman" w:eastAsia="Times New Roman" w:hAnsi="Times New Roman"/>
          <w:color w:val="000000"/>
          <w:lang w:eastAsia="lt-LT"/>
        </w:rPr>
        <w:t>.</w:t>
      </w:r>
      <w:r w:rsidRPr="00123A83">
        <w:rPr>
          <w:rFonts w:ascii="Times New Roman" w:eastAsia="Times New Roman" w:hAnsi="Times New Roman"/>
          <w:color w:val="000000"/>
          <w:lang w:eastAsia="lt-LT"/>
        </w:rPr>
        <w:t xml:space="preserve"> </w:t>
      </w:r>
      <w:r w:rsidR="00AE06CF">
        <w:rPr>
          <w:rFonts w:ascii="Times New Roman" w:eastAsia="Times New Roman" w:hAnsi="Times New Roman"/>
          <w:color w:val="000000"/>
          <w:lang w:eastAsia="lt-LT"/>
        </w:rPr>
        <w:t xml:space="preserve">Transporto </w:t>
      </w:r>
      <w:r w:rsidR="00962E00">
        <w:rPr>
          <w:rFonts w:ascii="Times New Roman" w:eastAsia="Times New Roman" w:hAnsi="Times New Roman"/>
          <w:color w:val="000000"/>
          <w:lang w:eastAsia="lt-LT"/>
        </w:rPr>
        <w:t xml:space="preserve">priemonių </w:t>
      </w:r>
      <w:r>
        <w:rPr>
          <w:rFonts w:ascii="Times New Roman" w:eastAsia="Times New Roman" w:hAnsi="Times New Roman"/>
          <w:color w:val="000000"/>
          <w:lang w:eastAsia="lt-LT"/>
        </w:rPr>
        <w:t>projektai</w:t>
      </w:r>
      <w:r w:rsidRPr="000F3F76">
        <w:rPr>
          <w:rFonts w:ascii="Times New Roman" w:eastAsia="Times New Roman" w:hAnsi="Times New Roman"/>
          <w:color w:val="000000"/>
          <w:lang w:eastAsia="lt-LT"/>
        </w:rPr>
        <w:t xml:space="preserve"> – tai tokie </w:t>
      </w:r>
      <w:r>
        <w:rPr>
          <w:rFonts w:ascii="Times New Roman" w:eastAsia="Times New Roman" w:hAnsi="Times New Roman"/>
          <w:color w:val="000000"/>
          <w:lang w:eastAsia="lt-LT"/>
        </w:rPr>
        <w:t>projektai</w:t>
      </w:r>
      <w:r w:rsidRPr="000F3F76">
        <w:rPr>
          <w:rFonts w:ascii="Times New Roman" w:eastAsia="Times New Roman" w:hAnsi="Times New Roman"/>
          <w:color w:val="000000"/>
          <w:lang w:eastAsia="lt-LT"/>
        </w:rPr>
        <w:t xml:space="preserve">, </w:t>
      </w:r>
      <w:r w:rsidR="004B5005" w:rsidRPr="000F3F76">
        <w:rPr>
          <w:rFonts w:ascii="Times New Roman" w:eastAsia="Times New Roman" w:hAnsi="Times New Roman"/>
          <w:color w:val="000000"/>
          <w:lang w:eastAsia="lt-LT"/>
        </w:rPr>
        <w:t>kuri</w:t>
      </w:r>
      <w:r w:rsidR="004B5005">
        <w:rPr>
          <w:rFonts w:ascii="Times New Roman" w:eastAsia="Times New Roman" w:hAnsi="Times New Roman"/>
          <w:color w:val="000000"/>
          <w:lang w:eastAsia="lt-LT"/>
        </w:rPr>
        <w:t>ems</w:t>
      </w:r>
      <w:r w:rsidR="004B5005" w:rsidRPr="000F3F76">
        <w:rPr>
          <w:rFonts w:ascii="Times New Roman" w:eastAsia="Times New Roman" w:hAnsi="Times New Roman"/>
          <w:color w:val="000000"/>
          <w:lang w:eastAsia="lt-LT"/>
        </w:rPr>
        <w:t xml:space="preserve"> įgyvendin</w:t>
      </w:r>
      <w:r w:rsidR="004B5005">
        <w:rPr>
          <w:rFonts w:ascii="Times New Roman" w:eastAsia="Times New Roman" w:hAnsi="Times New Roman"/>
          <w:color w:val="000000"/>
          <w:lang w:eastAsia="lt-LT"/>
        </w:rPr>
        <w:t>t</w:t>
      </w:r>
      <w:r w:rsidR="004B5005" w:rsidRPr="000F3F76">
        <w:rPr>
          <w:rFonts w:ascii="Times New Roman" w:eastAsia="Times New Roman" w:hAnsi="Times New Roman"/>
          <w:color w:val="000000"/>
          <w:lang w:eastAsia="lt-LT"/>
        </w:rPr>
        <w:t xml:space="preserve">i </w:t>
      </w:r>
      <w:r w:rsidRPr="000F3F76">
        <w:rPr>
          <w:rFonts w:ascii="Times New Roman" w:eastAsia="Times New Roman" w:hAnsi="Times New Roman"/>
          <w:color w:val="000000"/>
          <w:lang w:eastAsia="lt-LT"/>
        </w:rPr>
        <w:t xml:space="preserve">didžioji suplanuotų investicijų išlaidų dalis numatyta į </w:t>
      </w:r>
      <w:r>
        <w:rPr>
          <w:rFonts w:ascii="Times New Roman" w:eastAsia="Times New Roman" w:hAnsi="Times New Roman"/>
          <w:color w:val="000000"/>
          <w:lang w:eastAsia="lt-LT"/>
        </w:rPr>
        <w:t>transporto priemones, įskaitant specialiosios paskirties transporto priemones;</w:t>
      </w:r>
    </w:p>
    <w:p w14:paraId="0BF8E0A7" w14:textId="77777777" w:rsidR="0001531D" w:rsidRPr="00CF2571" w:rsidRDefault="005B377B"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0F3F76">
        <w:rPr>
          <w:rFonts w:ascii="Times New Roman" w:eastAsia="Times New Roman" w:hAnsi="Times New Roman"/>
          <w:color w:val="000000"/>
          <w:lang w:eastAsia="lt-LT"/>
        </w:rPr>
        <w:t>privataus juridinio</w:t>
      </w:r>
      <w:r w:rsidR="0035708A" w:rsidRPr="000F3F76">
        <w:rPr>
          <w:rFonts w:ascii="Times New Roman" w:eastAsia="Times New Roman" w:hAnsi="Times New Roman"/>
          <w:color w:val="000000"/>
          <w:lang w:eastAsia="lt-LT"/>
        </w:rPr>
        <w:t xml:space="preserve"> asm</w:t>
      </w:r>
      <w:r w:rsidRPr="000F3F76">
        <w:rPr>
          <w:rFonts w:ascii="Times New Roman" w:eastAsia="Times New Roman" w:hAnsi="Times New Roman"/>
          <w:color w:val="000000"/>
          <w:lang w:eastAsia="lt-LT"/>
        </w:rPr>
        <w:t xml:space="preserve">ens </w:t>
      </w:r>
      <w:r w:rsidR="00EB72A2" w:rsidRPr="000F3F76">
        <w:rPr>
          <w:rFonts w:ascii="Times New Roman" w:eastAsia="Times New Roman" w:hAnsi="Times New Roman"/>
          <w:color w:val="000000"/>
          <w:lang w:eastAsia="lt-LT"/>
        </w:rPr>
        <w:t xml:space="preserve">pastatų, inžinerinių statinių </w:t>
      </w:r>
      <w:r w:rsidR="00EB72A2">
        <w:rPr>
          <w:rFonts w:ascii="Times New Roman" w:eastAsia="Times New Roman" w:hAnsi="Times New Roman"/>
          <w:color w:val="000000"/>
          <w:lang w:eastAsia="lt-LT"/>
        </w:rPr>
        <w:t xml:space="preserve">ar nematerialiojo turto </w:t>
      </w:r>
      <w:r w:rsidR="009B15A4">
        <w:rPr>
          <w:rFonts w:ascii="Times New Roman" w:eastAsia="Times New Roman" w:hAnsi="Times New Roman"/>
          <w:color w:val="000000"/>
          <w:lang w:eastAsia="lt-LT"/>
        </w:rPr>
        <w:t xml:space="preserve">investavimo objekto </w:t>
      </w:r>
      <w:r w:rsidR="00B42C6A">
        <w:rPr>
          <w:rFonts w:ascii="Times New Roman" w:eastAsia="Times New Roman" w:hAnsi="Times New Roman"/>
          <w:color w:val="000000"/>
          <w:lang w:eastAsia="lt-LT"/>
        </w:rPr>
        <w:t>tipo</w:t>
      </w:r>
      <w:r w:rsidR="00EB72A2">
        <w:rPr>
          <w:rFonts w:ascii="Times New Roman" w:eastAsia="Times New Roman" w:hAnsi="Times New Roman"/>
          <w:color w:val="000000"/>
          <w:lang w:eastAsia="lt-LT"/>
        </w:rPr>
        <w:t>.</w:t>
      </w:r>
    </w:p>
    <w:p w14:paraId="65CF2F6C" w14:textId="77777777" w:rsidR="00716677" w:rsidRPr="00C60A82" w:rsidRDefault="002E7D70" w:rsidP="00FA0A16">
      <w:pPr>
        <w:pStyle w:val="Sraopastraipa"/>
        <w:numPr>
          <w:ilvl w:val="0"/>
          <w:numId w:val="38"/>
        </w:numPr>
        <w:tabs>
          <w:tab w:val="left" w:pos="1134"/>
        </w:tabs>
        <w:spacing w:before="100" w:beforeAutospacing="1" w:after="100" w:afterAutospacing="1" w:line="240" w:lineRule="auto"/>
        <w:ind w:left="0" w:firstLine="709"/>
        <w:rPr>
          <w:rFonts w:ascii="Times New Roman" w:eastAsia="Times New Roman" w:hAnsi="Times New Roman"/>
          <w:color w:val="000000"/>
          <w:lang w:eastAsia="lt-LT"/>
        </w:rPr>
      </w:pPr>
      <w:r>
        <w:rPr>
          <w:rFonts w:ascii="Times New Roman" w:eastAsia="Times New Roman" w:hAnsi="Times New Roman"/>
          <w:bCs/>
          <w:color w:val="000000"/>
          <w:lang w:eastAsia="lt-LT"/>
        </w:rPr>
        <w:t xml:space="preserve">Kiekvienam </w:t>
      </w:r>
      <w:r w:rsidR="009D198C">
        <w:rPr>
          <w:rFonts w:ascii="Times New Roman" w:hAnsi="Times New Roman"/>
        </w:rPr>
        <w:t xml:space="preserve">investavimo objektui </w:t>
      </w:r>
      <w:r w:rsidR="00716677">
        <w:rPr>
          <w:rFonts w:ascii="Times New Roman" w:eastAsia="Times New Roman" w:hAnsi="Times New Roman"/>
          <w:bCs/>
          <w:color w:val="000000"/>
          <w:lang w:eastAsia="lt-LT"/>
        </w:rPr>
        <w:t xml:space="preserve">turi </w:t>
      </w:r>
      <w:r w:rsidR="006B4925">
        <w:rPr>
          <w:rFonts w:ascii="Times New Roman" w:eastAsia="Times New Roman" w:hAnsi="Times New Roman"/>
          <w:bCs/>
          <w:color w:val="000000"/>
          <w:lang w:eastAsia="lt-LT"/>
        </w:rPr>
        <w:t>būti pasirenkamas</w:t>
      </w:r>
      <w:r w:rsidR="00716677">
        <w:rPr>
          <w:rFonts w:ascii="Times New Roman" w:eastAsia="Times New Roman" w:hAnsi="Times New Roman"/>
          <w:bCs/>
          <w:color w:val="000000"/>
          <w:lang w:eastAsia="lt-LT"/>
        </w:rPr>
        <w:t xml:space="preserve"> vien</w:t>
      </w:r>
      <w:r>
        <w:rPr>
          <w:rFonts w:ascii="Times New Roman" w:eastAsia="Times New Roman" w:hAnsi="Times New Roman"/>
          <w:bCs/>
          <w:color w:val="000000"/>
          <w:lang w:eastAsia="lt-LT"/>
        </w:rPr>
        <w:t>as</w:t>
      </w:r>
      <w:r w:rsidR="00716677">
        <w:rPr>
          <w:rFonts w:ascii="Times New Roman" w:eastAsia="Times New Roman" w:hAnsi="Times New Roman"/>
          <w:bCs/>
          <w:color w:val="000000"/>
          <w:lang w:eastAsia="lt-LT"/>
        </w:rPr>
        <w:t xml:space="preserve"> produkto </w:t>
      </w:r>
      <w:proofErr w:type="spellStart"/>
      <w:r w:rsidR="00716677" w:rsidRPr="00C1650D">
        <w:rPr>
          <w:rFonts w:ascii="Times New Roman" w:eastAsia="Times New Roman" w:hAnsi="Times New Roman"/>
          <w:bCs/>
          <w:color w:val="000000"/>
          <w:lang w:eastAsia="lt-LT"/>
        </w:rPr>
        <w:t>stebėsenos</w:t>
      </w:r>
      <w:proofErr w:type="spellEnd"/>
      <w:r w:rsidR="00BA02D9" w:rsidRPr="00C1650D">
        <w:rPr>
          <w:rFonts w:ascii="Times New Roman" w:eastAsia="Times New Roman" w:hAnsi="Times New Roman"/>
          <w:bCs/>
          <w:color w:val="000000"/>
          <w:lang w:eastAsia="lt-LT"/>
        </w:rPr>
        <w:t xml:space="preserve"> </w:t>
      </w:r>
      <w:r w:rsidR="00BA02D9" w:rsidRPr="00136351">
        <w:rPr>
          <w:rFonts w:ascii="Times New Roman" w:eastAsia="Times New Roman" w:hAnsi="Times New Roman"/>
          <w:bCs/>
          <w:color w:val="000000"/>
          <w:lang w:eastAsia="lt-LT"/>
        </w:rPr>
        <w:t>arba</w:t>
      </w:r>
      <w:r w:rsidR="00BA02D9" w:rsidRPr="00136351">
        <w:rPr>
          <w:rFonts w:ascii="Times New Roman" w:eastAsia="Times New Roman" w:hAnsi="Times New Roman"/>
          <w:lang w:eastAsia="lt-LT"/>
        </w:rPr>
        <w:t xml:space="preserve"> fizin</w:t>
      </w:r>
      <w:r>
        <w:rPr>
          <w:rFonts w:ascii="Times New Roman" w:eastAsia="Times New Roman" w:hAnsi="Times New Roman"/>
          <w:lang w:eastAsia="lt-LT"/>
        </w:rPr>
        <w:t>is</w:t>
      </w:r>
      <w:r w:rsidR="00C1650D" w:rsidRPr="00C1650D">
        <w:rPr>
          <w:rFonts w:ascii="Times New Roman" w:eastAsia="Times New Roman" w:hAnsi="Times New Roman"/>
          <w:lang w:eastAsia="lt-LT"/>
        </w:rPr>
        <w:t xml:space="preserve"> </w:t>
      </w:r>
      <w:r w:rsidR="006B4925">
        <w:rPr>
          <w:rFonts w:ascii="Times New Roman" w:eastAsia="Times New Roman" w:hAnsi="Times New Roman"/>
          <w:lang w:eastAsia="lt-LT"/>
        </w:rPr>
        <w:t>veiklos</w:t>
      </w:r>
      <w:r w:rsidR="00C1650D" w:rsidRPr="00136351">
        <w:rPr>
          <w:rFonts w:ascii="Times New Roman" w:eastAsia="Times New Roman" w:hAnsi="Times New Roman"/>
          <w:lang w:eastAsia="lt-LT"/>
        </w:rPr>
        <w:t xml:space="preserve"> įgyvendinimo</w:t>
      </w:r>
      <w:r w:rsidR="00716677" w:rsidRPr="00C1650D">
        <w:rPr>
          <w:rFonts w:ascii="Times New Roman" w:eastAsia="Times New Roman" w:hAnsi="Times New Roman"/>
          <w:bCs/>
          <w:color w:val="000000"/>
          <w:lang w:eastAsia="lt-LT"/>
        </w:rPr>
        <w:t xml:space="preserve"> </w:t>
      </w:r>
      <w:r w:rsidR="00716677">
        <w:rPr>
          <w:rFonts w:ascii="Times New Roman" w:eastAsia="Times New Roman" w:hAnsi="Times New Roman"/>
          <w:bCs/>
          <w:color w:val="000000"/>
          <w:lang w:eastAsia="lt-LT"/>
        </w:rPr>
        <w:t>rodikl</w:t>
      </w:r>
      <w:r>
        <w:rPr>
          <w:rFonts w:ascii="Times New Roman" w:eastAsia="Times New Roman" w:hAnsi="Times New Roman"/>
          <w:bCs/>
          <w:color w:val="000000"/>
          <w:lang w:eastAsia="lt-LT"/>
        </w:rPr>
        <w:t>is</w:t>
      </w:r>
      <w:r w:rsidR="00716677">
        <w:rPr>
          <w:rFonts w:ascii="Times New Roman" w:eastAsia="Times New Roman" w:hAnsi="Times New Roman"/>
          <w:bCs/>
          <w:color w:val="000000"/>
          <w:lang w:eastAsia="lt-LT"/>
        </w:rPr>
        <w:t>, kuris yra naudojamas sąnaudų efektyvumo rodikli</w:t>
      </w:r>
      <w:r w:rsidR="005344DB">
        <w:rPr>
          <w:rFonts w:ascii="Times New Roman" w:eastAsia="Times New Roman" w:hAnsi="Times New Roman"/>
          <w:bCs/>
          <w:color w:val="000000"/>
          <w:lang w:eastAsia="lt-LT"/>
        </w:rPr>
        <w:t>ui</w:t>
      </w:r>
      <w:r w:rsidR="00716677">
        <w:rPr>
          <w:rFonts w:ascii="Times New Roman" w:eastAsia="Times New Roman" w:hAnsi="Times New Roman"/>
          <w:bCs/>
          <w:color w:val="000000"/>
          <w:lang w:eastAsia="lt-LT"/>
        </w:rPr>
        <w:t xml:space="preserve"> </w:t>
      </w:r>
      <w:r w:rsidR="005344DB">
        <w:rPr>
          <w:rFonts w:ascii="Times New Roman" w:eastAsia="Times New Roman" w:hAnsi="Times New Roman"/>
          <w:bCs/>
          <w:color w:val="000000"/>
          <w:lang w:eastAsia="lt-LT"/>
        </w:rPr>
        <w:t>ap</w:t>
      </w:r>
      <w:r w:rsidR="00716677">
        <w:rPr>
          <w:rFonts w:ascii="Times New Roman" w:eastAsia="Times New Roman" w:hAnsi="Times New Roman"/>
          <w:bCs/>
          <w:color w:val="000000"/>
          <w:lang w:eastAsia="lt-LT"/>
        </w:rPr>
        <w:t>skaiči</w:t>
      </w:r>
      <w:r w:rsidR="005344DB">
        <w:rPr>
          <w:rFonts w:ascii="Times New Roman" w:eastAsia="Times New Roman" w:hAnsi="Times New Roman"/>
          <w:bCs/>
          <w:color w:val="000000"/>
          <w:lang w:eastAsia="lt-LT"/>
        </w:rPr>
        <w:t>uoti</w:t>
      </w:r>
      <w:r w:rsidR="00716677">
        <w:rPr>
          <w:rFonts w:ascii="Times New Roman" w:eastAsia="Times New Roman" w:hAnsi="Times New Roman"/>
          <w:bCs/>
          <w:color w:val="000000"/>
          <w:lang w:eastAsia="lt-LT"/>
        </w:rPr>
        <w:t xml:space="preserve"> tais atvejais, kai yra taikomas SEA metodas.</w:t>
      </w:r>
    </w:p>
    <w:p w14:paraId="30E28EB0" w14:textId="256A1AE5" w:rsidR="00130172" w:rsidRPr="00815C0D" w:rsidRDefault="0001531D" w:rsidP="005476BA">
      <w:pPr>
        <w:pStyle w:val="Sraopastraipa"/>
        <w:numPr>
          <w:ilvl w:val="0"/>
          <w:numId w:val="38"/>
        </w:numPr>
        <w:tabs>
          <w:tab w:val="left" w:pos="1134"/>
          <w:tab w:val="left" w:pos="1276"/>
        </w:tabs>
        <w:autoSpaceDE w:val="0"/>
        <w:autoSpaceDN w:val="0"/>
        <w:adjustRightInd w:val="0"/>
        <w:spacing w:after="0" w:line="240" w:lineRule="auto"/>
        <w:ind w:left="0" w:firstLine="709"/>
        <w:rPr>
          <w:rFonts w:ascii="Times New Roman" w:hAnsi="Times New Roman"/>
        </w:rPr>
      </w:pPr>
      <w:bookmarkStart w:id="5" w:name="_Ref379963836"/>
      <w:r w:rsidRPr="00815C0D">
        <w:rPr>
          <w:rFonts w:ascii="Times New Roman" w:eastAsia="Times New Roman" w:hAnsi="Times New Roman"/>
          <w:color w:val="000000"/>
          <w:lang w:eastAsia="lt-LT"/>
        </w:rPr>
        <w:t xml:space="preserve">Taikant </w:t>
      </w:r>
      <w:r w:rsidR="0080761A" w:rsidRPr="00815C0D">
        <w:rPr>
          <w:rFonts w:ascii="Times New Roman" w:eastAsia="Times New Roman" w:hAnsi="Times New Roman"/>
          <w:color w:val="000000"/>
          <w:lang w:eastAsia="lt-LT"/>
        </w:rPr>
        <w:t>SEA</w:t>
      </w:r>
      <w:r w:rsidRPr="00815C0D">
        <w:rPr>
          <w:rFonts w:ascii="Times New Roman" w:eastAsia="Times New Roman" w:hAnsi="Times New Roman"/>
          <w:color w:val="000000"/>
          <w:lang w:eastAsia="lt-LT"/>
        </w:rPr>
        <w:t xml:space="preserve"> metodą</w:t>
      </w:r>
      <w:r w:rsidR="0006091C" w:rsidRPr="00815C0D">
        <w:rPr>
          <w:rFonts w:ascii="Times New Roman" w:eastAsia="Times New Roman" w:hAnsi="Times New Roman"/>
          <w:color w:val="000000"/>
          <w:lang w:eastAsia="lt-LT"/>
        </w:rPr>
        <w:t xml:space="preserve"> vertinamas investicijų projektas ir SEA skaičiuoklė (dokumento </w:t>
      </w:r>
      <w:proofErr w:type="spellStart"/>
      <w:r w:rsidR="0006091C" w:rsidRPr="00815C0D">
        <w:rPr>
          <w:rFonts w:ascii="Times New Roman" w:eastAsia="Times New Roman" w:hAnsi="Times New Roman"/>
          <w:color w:val="000000"/>
          <w:lang w:eastAsia="lt-LT"/>
        </w:rPr>
        <w:t>el</w:t>
      </w:r>
      <w:proofErr w:type="spellEnd"/>
      <w:r w:rsidR="0006091C" w:rsidRPr="00815C0D">
        <w:rPr>
          <w:rFonts w:ascii="Times New Roman" w:eastAsia="Times New Roman" w:hAnsi="Times New Roman"/>
          <w:color w:val="000000"/>
          <w:lang w:eastAsia="lt-LT"/>
        </w:rPr>
        <w:t xml:space="preserve">. versija pateikiama adresu </w:t>
      </w:r>
      <w:r w:rsidR="0006091C" w:rsidRPr="00815C0D">
        <w:rPr>
          <w:rFonts w:ascii="Times New Roman" w:hAnsi="Times New Roman"/>
        </w:rPr>
        <w:t>http://www.ppplietuva.lt/teisine-metodine-informacija/metodiniai-dokumentai)</w:t>
      </w:r>
      <w:r w:rsidR="0006091C" w:rsidRPr="00815C0D">
        <w:rPr>
          <w:rFonts w:ascii="Times New Roman" w:eastAsia="Times New Roman" w:hAnsi="Times New Roman"/>
          <w:color w:val="000000"/>
          <w:lang w:eastAsia="lt-LT"/>
        </w:rPr>
        <w:t>, parengti vadovaujantis Investicijų projektų rengimo metodikos nuostatomi</w:t>
      </w:r>
      <w:bookmarkEnd w:id="5"/>
      <w:r w:rsidR="0006091C" w:rsidRPr="00815C0D">
        <w:rPr>
          <w:rFonts w:ascii="Times New Roman" w:eastAsia="Times New Roman" w:hAnsi="Times New Roman"/>
          <w:color w:val="000000"/>
          <w:lang w:eastAsia="lt-LT"/>
        </w:rPr>
        <w:t>s</w:t>
      </w:r>
      <w:r w:rsidR="00815C0D" w:rsidRPr="00815C0D">
        <w:rPr>
          <w:rFonts w:ascii="Times New Roman" w:eastAsia="Times New Roman" w:hAnsi="Times New Roman"/>
          <w:color w:val="000000"/>
          <w:lang w:eastAsia="lt-LT"/>
        </w:rPr>
        <w:t xml:space="preserve">, kurie </w:t>
      </w:r>
      <w:r w:rsidR="00A47034" w:rsidRPr="00815C0D">
        <w:rPr>
          <w:rFonts w:ascii="Times New Roman" w:hAnsi="Times New Roman"/>
        </w:rPr>
        <w:t>teikia</w:t>
      </w:r>
      <w:r w:rsidR="00575828" w:rsidRPr="00815C0D">
        <w:rPr>
          <w:rFonts w:ascii="Times New Roman" w:hAnsi="Times New Roman"/>
        </w:rPr>
        <w:t>mi kartu su projektiniu pasiūlymu</w:t>
      </w:r>
      <w:r w:rsidR="00A47034" w:rsidRPr="00815C0D">
        <w:rPr>
          <w:rFonts w:ascii="Times New Roman" w:hAnsi="Times New Roman"/>
        </w:rPr>
        <w:t xml:space="preserve"> </w:t>
      </w:r>
      <w:r w:rsidR="005344DB" w:rsidRPr="00815C0D">
        <w:rPr>
          <w:rFonts w:ascii="Times New Roman" w:hAnsi="Times New Roman"/>
        </w:rPr>
        <w:t>m</w:t>
      </w:r>
      <w:r w:rsidR="00A47034" w:rsidRPr="00815C0D">
        <w:rPr>
          <w:rFonts w:ascii="Times New Roman" w:hAnsi="Times New Roman"/>
        </w:rPr>
        <w:t>inisterijai</w:t>
      </w:r>
      <w:r w:rsidR="00C5550B" w:rsidRPr="00815C0D">
        <w:rPr>
          <w:rFonts w:ascii="Times New Roman" w:hAnsi="Times New Roman"/>
        </w:rPr>
        <w:t xml:space="preserve">, kai </w:t>
      </w:r>
      <w:r w:rsidR="006B4925" w:rsidRPr="00815C0D">
        <w:rPr>
          <w:rFonts w:ascii="Times New Roman" w:hAnsi="Times New Roman"/>
        </w:rPr>
        <w:t>planuojami</w:t>
      </w:r>
      <w:r w:rsidR="00A47034" w:rsidRPr="00815C0D">
        <w:rPr>
          <w:rFonts w:ascii="Times New Roman" w:hAnsi="Times New Roman"/>
        </w:rPr>
        <w:t xml:space="preserve"> </w:t>
      </w:r>
      <w:r w:rsidR="00F7324E" w:rsidRPr="00815C0D">
        <w:rPr>
          <w:rFonts w:ascii="Times New Roman" w:eastAsia="Times New Roman" w:hAnsi="Times New Roman"/>
          <w:color w:val="000000"/>
          <w:lang w:eastAsia="lt-LT"/>
        </w:rPr>
        <w:t xml:space="preserve">valstybės </w:t>
      </w:r>
      <w:r w:rsidR="00C5550B" w:rsidRPr="00815C0D">
        <w:rPr>
          <w:rFonts w:ascii="Times New Roman" w:eastAsia="Times New Roman" w:hAnsi="Times New Roman"/>
          <w:color w:val="000000"/>
          <w:lang w:eastAsia="lt-LT"/>
        </w:rPr>
        <w:t>projektai,</w:t>
      </w:r>
      <w:r w:rsidR="00F7324E" w:rsidRPr="00815C0D">
        <w:rPr>
          <w:rFonts w:ascii="Times New Roman" w:eastAsia="Times New Roman" w:hAnsi="Times New Roman"/>
          <w:color w:val="000000"/>
          <w:lang w:eastAsia="lt-LT"/>
        </w:rPr>
        <w:t xml:space="preserve"> arba regiono plėtros tarybai</w:t>
      </w:r>
      <w:r w:rsidR="00C5550B" w:rsidRPr="00815C0D">
        <w:rPr>
          <w:rFonts w:ascii="Times New Roman" w:eastAsia="Times New Roman" w:hAnsi="Times New Roman"/>
          <w:color w:val="000000"/>
          <w:lang w:eastAsia="lt-LT"/>
        </w:rPr>
        <w:t xml:space="preserve">, kai </w:t>
      </w:r>
      <w:r w:rsidR="006B4925" w:rsidRPr="00815C0D">
        <w:rPr>
          <w:rFonts w:ascii="Times New Roman" w:eastAsia="Times New Roman" w:hAnsi="Times New Roman"/>
          <w:color w:val="000000"/>
          <w:lang w:eastAsia="lt-LT"/>
        </w:rPr>
        <w:t>planuojami</w:t>
      </w:r>
      <w:r w:rsidR="00F7324E" w:rsidRPr="00815C0D">
        <w:rPr>
          <w:rFonts w:ascii="Times New Roman" w:eastAsia="Times New Roman" w:hAnsi="Times New Roman"/>
          <w:color w:val="000000"/>
          <w:lang w:eastAsia="lt-LT"/>
        </w:rPr>
        <w:t xml:space="preserve"> regionų projekt</w:t>
      </w:r>
      <w:r w:rsidR="00C5550B" w:rsidRPr="00815C0D">
        <w:rPr>
          <w:rFonts w:ascii="Times New Roman" w:eastAsia="Times New Roman" w:hAnsi="Times New Roman"/>
          <w:color w:val="000000"/>
          <w:lang w:eastAsia="lt-LT"/>
        </w:rPr>
        <w:t>ai</w:t>
      </w:r>
      <w:r w:rsidR="0006091C" w:rsidRPr="00815C0D">
        <w:rPr>
          <w:rFonts w:ascii="Times New Roman" w:eastAsia="Times New Roman" w:hAnsi="Times New Roman"/>
          <w:color w:val="000000"/>
          <w:lang w:eastAsia="lt-LT"/>
        </w:rPr>
        <w:t>.</w:t>
      </w:r>
      <w:r w:rsidR="00F7324E" w:rsidRPr="00815C0D">
        <w:rPr>
          <w:rFonts w:ascii="Times New Roman" w:eastAsia="Times New Roman" w:hAnsi="Times New Roman"/>
          <w:color w:val="000000"/>
          <w:lang w:eastAsia="lt-LT"/>
        </w:rPr>
        <w:t xml:space="preserve"> </w:t>
      </w:r>
    </w:p>
    <w:p w14:paraId="7E88D1B9" w14:textId="77777777" w:rsidR="000423A9" w:rsidRPr="00132813" w:rsidRDefault="000423A9" w:rsidP="009D198C">
      <w:pPr>
        <w:pStyle w:val="Sraopastraipa"/>
        <w:tabs>
          <w:tab w:val="left" w:pos="993"/>
        </w:tabs>
        <w:autoSpaceDE w:val="0"/>
        <w:autoSpaceDN w:val="0"/>
        <w:adjustRightInd w:val="0"/>
        <w:spacing w:after="0" w:line="240" w:lineRule="auto"/>
        <w:ind w:left="0" w:firstLine="709"/>
        <w:rPr>
          <w:rFonts w:ascii="Times New Roman" w:hAnsi="Times New Roman"/>
        </w:rPr>
      </w:pPr>
    </w:p>
    <w:p w14:paraId="703A52E3" w14:textId="7E721C30" w:rsidR="004E1E1C" w:rsidRPr="00384351" w:rsidRDefault="00AD1A3D" w:rsidP="00C11075">
      <w:pPr>
        <w:pStyle w:val="Sraopastraipa"/>
        <w:numPr>
          <w:ilvl w:val="0"/>
          <w:numId w:val="39"/>
        </w:numPr>
        <w:tabs>
          <w:tab w:val="left" w:pos="993"/>
        </w:tabs>
        <w:ind w:left="0" w:firstLine="709"/>
        <w:jc w:val="center"/>
        <w:rPr>
          <w:rFonts w:ascii="Times New Roman" w:hAnsi="Times New Roman"/>
          <w:b/>
          <w:caps/>
        </w:rPr>
      </w:pPr>
      <w:bookmarkStart w:id="6" w:name="_Toc368789031"/>
      <w:r>
        <w:rPr>
          <w:rFonts w:ascii="Times New Roman" w:hAnsi="Times New Roman"/>
          <w:b/>
          <w:caps/>
        </w:rPr>
        <w:t xml:space="preserve">PROJEKTO ĮGYVENDINIMO </w:t>
      </w:r>
      <w:r w:rsidR="005B377B">
        <w:rPr>
          <w:rFonts w:ascii="Times New Roman" w:hAnsi="Times New Roman"/>
          <w:b/>
          <w:caps/>
        </w:rPr>
        <w:t>alternatyvos pasirinkimo kokybės vertinimas</w:t>
      </w:r>
      <w:r w:rsidR="00A126A1">
        <w:rPr>
          <w:rStyle w:val="Puslapioinaosnuoroda"/>
          <w:rFonts w:ascii="Times New Roman" w:hAnsi="Times New Roman"/>
          <w:b/>
          <w:caps/>
        </w:rPr>
        <w:footnoteReference w:id="2"/>
      </w:r>
    </w:p>
    <w:p w14:paraId="088ABC8A" w14:textId="7A9E7588" w:rsidR="004E1E1C" w:rsidRPr="0066179E" w:rsidRDefault="007D5E53" w:rsidP="00C11075">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sidRPr="003F0BEA">
        <w:rPr>
          <w:rFonts w:ascii="Times New Roman" w:eastAsia="Times New Roman" w:hAnsi="Times New Roman"/>
          <w:color w:val="000000"/>
          <w:lang w:eastAsia="lt-LT"/>
        </w:rPr>
        <w:lastRenderedPageBreak/>
        <w:t>Ministerij</w:t>
      </w:r>
      <w:r>
        <w:rPr>
          <w:rFonts w:ascii="Times New Roman" w:eastAsia="Times New Roman" w:hAnsi="Times New Roman"/>
          <w:color w:val="000000"/>
          <w:lang w:eastAsia="lt-LT"/>
        </w:rPr>
        <w:t>os</w:t>
      </w:r>
      <w:r w:rsidRPr="003F0BEA">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ar </w:t>
      </w:r>
      <w:r w:rsidR="00AF3B44">
        <w:rPr>
          <w:rFonts w:ascii="Times New Roman" w:eastAsia="Times New Roman" w:hAnsi="Times New Roman"/>
          <w:color w:val="000000"/>
          <w:lang w:eastAsia="lt-LT"/>
        </w:rPr>
        <w:t>Regioninės</w:t>
      </w:r>
      <w:r>
        <w:rPr>
          <w:rFonts w:ascii="Times New Roman" w:eastAsia="Times New Roman" w:hAnsi="Times New Roman"/>
          <w:color w:val="000000"/>
          <w:lang w:eastAsia="lt-LT"/>
        </w:rPr>
        <w:t xml:space="preserve"> plėtros </w:t>
      </w:r>
      <w:r w:rsidR="00140EAF">
        <w:rPr>
          <w:rFonts w:ascii="Times New Roman" w:eastAsia="Times New Roman" w:hAnsi="Times New Roman"/>
          <w:color w:val="000000"/>
          <w:lang w:eastAsia="lt-LT"/>
        </w:rPr>
        <w:t>departamento prie V</w:t>
      </w:r>
      <w:r w:rsidR="005C7C7E">
        <w:rPr>
          <w:rFonts w:ascii="Times New Roman" w:eastAsia="Times New Roman" w:hAnsi="Times New Roman"/>
          <w:color w:val="000000"/>
          <w:lang w:eastAsia="lt-LT"/>
        </w:rPr>
        <w:t xml:space="preserve">idaus reikalų ministerijos (toliau – VRM) </w:t>
      </w:r>
      <w:r>
        <w:rPr>
          <w:rFonts w:ascii="Times New Roman" w:eastAsia="Times New Roman" w:hAnsi="Times New Roman"/>
          <w:color w:val="000000"/>
          <w:lang w:eastAsia="lt-LT"/>
        </w:rPr>
        <w:t xml:space="preserve">paskirtas vertintojas </w:t>
      </w:r>
      <w:r w:rsidR="004E1E1C" w:rsidRPr="003F0BEA">
        <w:rPr>
          <w:rFonts w:ascii="Times New Roman" w:eastAsia="Times New Roman" w:hAnsi="Times New Roman"/>
          <w:color w:val="000000"/>
          <w:lang w:eastAsia="lt-LT"/>
        </w:rPr>
        <w:t xml:space="preserve">užtikrina, kad </w:t>
      </w:r>
      <w:r w:rsidR="00D20EA1">
        <w:rPr>
          <w:rFonts w:ascii="Times New Roman" w:eastAsia="Times New Roman" w:hAnsi="Times New Roman"/>
          <w:color w:val="000000"/>
          <w:lang w:eastAsia="lt-LT"/>
        </w:rPr>
        <w:t xml:space="preserve">projekto įgyvendinimo alternatyvos būtų išnagrinėtos SNA arba SEA metodu pagal Investicijų projektų rengimo metodikos nuostatas. Taip pat užtikrina, kad </w:t>
      </w:r>
      <w:r w:rsidR="004E1E1C" w:rsidRPr="003F0BEA">
        <w:rPr>
          <w:rFonts w:ascii="Times New Roman" w:eastAsia="Times New Roman" w:hAnsi="Times New Roman"/>
          <w:color w:val="000000"/>
          <w:lang w:eastAsia="lt-LT"/>
        </w:rPr>
        <w:t>įvertintų projekto įgyvendinimo alternatyvų skaičius</w:t>
      </w:r>
      <w:r w:rsidR="004E1E1C">
        <w:rPr>
          <w:rFonts w:ascii="Times New Roman" w:eastAsia="Times New Roman" w:hAnsi="Times New Roman"/>
          <w:color w:val="000000"/>
          <w:lang w:eastAsia="lt-LT"/>
        </w:rPr>
        <w:t xml:space="preserve"> </w:t>
      </w:r>
      <w:r w:rsidR="004E1E1C" w:rsidRPr="003F0BEA">
        <w:rPr>
          <w:rFonts w:ascii="Times New Roman" w:eastAsia="Times New Roman" w:hAnsi="Times New Roman"/>
          <w:color w:val="000000"/>
          <w:lang w:eastAsia="lt-LT"/>
        </w:rPr>
        <w:t>ir turinys</w:t>
      </w:r>
      <w:r w:rsidR="004E1E1C">
        <w:rPr>
          <w:rFonts w:ascii="Times New Roman" w:eastAsia="Times New Roman" w:hAnsi="Times New Roman"/>
          <w:color w:val="000000"/>
          <w:lang w:eastAsia="lt-LT"/>
        </w:rPr>
        <w:t xml:space="preserve"> pagal pasirink</w:t>
      </w:r>
      <w:bookmarkStart w:id="7" w:name="_GoBack"/>
      <w:bookmarkEnd w:id="7"/>
      <w:r w:rsidR="004E1E1C">
        <w:rPr>
          <w:rFonts w:ascii="Times New Roman" w:eastAsia="Times New Roman" w:hAnsi="Times New Roman"/>
          <w:color w:val="000000"/>
          <w:lang w:eastAsia="lt-LT"/>
        </w:rPr>
        <w:t>tą (-</w:t>
      </w:r>
      <w:proofErr w:type="spellStart"/>
      <w:r w:rsidR="004E1E1C">
        <w:rPr>
          <w:rFonts w:ascii="Times New Roman" w:eastAsia="Times New Roman" w:hAnsi="Times New Roman"/>
          <w:color w:val="000000"/>
          <w:lang w:eastAsia="lt-LT"/>
        </w:rPr>
        <w:t>us</w:t>
      </w:r>
      <w:proofErr w:type="spellEnd"/>
      <w:r w:rsidR="004E1E1C">
        <w:rPr>
          <w:rFonts w:ascii="Times New Roman" w:eastAsia="Times New Roman" w:hAnsi="Times New Roman"/>
          <w:color w:val="000000"/>
          <w:lang w:eastAsia="lt-LT"/>
        </w:rPr>
        <w:t>) projekto investavimo objekto (-ų) tipą (-</w:t>
      </w:r>
      <w:proofErr w:type="spellStart"/>
      <w:r w:rsidR="004E1E1C">
        <w:rPr>
          <w:rFonts w:ascii="Times New Roman" w:eastAsia="Times New Roman" w:hAnsi="Times New Roman"/>
          <w:color w:val="000000"/>
          <w:lang w:eastAsia="lt-LT"/>
        </w:rPr>
        <w:t>us</w:t>
      </w:r>
      <w:proofErr w:type="spellEnd"/>
      <w:r w:rsidR="004E1E1C">
        <w:rPr>
          <w:rFonts w:ascii="Times New Roman" w:eastAsia="Times New Roman" w:hAnsi="Times New Roman"/>
          <w:color w:val="000000"/>
          <w:lang w:eastAsia="lt-LT"/>
        </w:rPr>
        <w:t>)</w:t>
      </w:r>
      <w:r w:rsidR="004E1E1C" w:rsidRPr="003F0BEA">
        <w:rPr>
          <w:rFonts w:ascii="Times New Roman" w:eastAsia="Times New Roman" w:hAnsi="Times New Roman"/>
          <w:color w:val="000000"/>
          <w:lang w:eastAsia="lt-LT"/>
        </w:rPr>
        <w:t xml:space="preserve"> atitiktų </w:t>
      </w:r>
      <w:r w:rsidR="004E1E1C">
        <w:rPr>
          <w:rFonts w:ascii="Times New Roman" w:eastAsia="Times New Roman" w:hAnsi="Times New Roman"/>
          <w:color w:val="000000"/>
          <w:lang w:eastAsia="lt-LT"/>
        </w:rPr>
        <w:t xml:space="preserve">Investicijų projektų rengimo metodikos 4 priede pateiktoje lentelėje </w:t>
      </w:r>
      <w:r w:rsidR="004E1E1C" w:rsidRPr="003F0BEA">
        <w:rPr>
          <w:rFonts w:ascii="Times New Roman" w:eastAsia="Times New Roman" w:hAnsi="Times New Roman"/>
          <w:color w:val="000000"/>
          <w:lang w:eastAsia="lt-LT"/>
        </w:rPr>
        <w:t>nustatytą minimalų alternatyvų skaičių ir turinį</w:t>
      </w:r>
      <w:r w:rsidR="004E1E1C">
        <w:rPr>
          <w:rFonts w:ascii="Times New Roman" w:eastAsia="Times New Roman" w:hAnsi="Times New Roman"/>
          <w:color w:val="000000"/>
          <w:lang w:eastAsia="lt-LT"/>
        </w:rPr>
        <w:t xml:space="preserve"> arba, jei nurodyta, konkretaus </w:t>
      </w:r>
      <w:r w:rsidR="004E1E1C" w:rsidRPr="00C06022">
        <w:rPr>
          <w:rFonts w:ascii="Times New Roman" w:eastAsia="Times New Roman" w:hAnsi="Times New Roman"/>
          <w:color w:val="000000"/>
          <w:bdr w:val="none" w:sz="0" w:space="0" w:color="auto" w:frame="1"/>
          <w:lang w:eastAsia="lt-LT"/>
        </w:rPr>
        <w:t>projektų finansavimo sąlygų apraše</w:t>
      </w:r>
      <w:r w:rsidR="004E1E1C">
        <w:rPr>
          <w:rFonts w:ascii="Times New Roman" w:eastAsia="Times New Roman" w:hAnsi="Times New Roman"/>
          <w:color w:val="000000"/>
          <w:bdr w:val="none" w:sz="0" w:space="0" w:color="auto" w:frame="1"/>
          <w:lang w:eastAsia="lt-LT"/>
        </w:rPr>
        <w:t xml:space="preserve"> </w:t>
      </w:r>
      <w:r w:rsidR="00B32611">
        <w:rPr>
          <w:rFonts w:ascii="Times New Roman" w:eastAsia="Times New Roman" w:hAnsi="Times New Roman"/>
          <w:color w:val="000000"/>
          <w:bdr w:val="none" w:sz="0" w:space="0" w:color="auto" w:frame="1"/>
          <w:lang w:eastAsia="lt-LT"/>
        </w:rPr>
        <w:t xml:space="preserve">ar projekto finansavimo sąlygų apraše nurodytame kitame dokumente </w:t>
      </w:r>
      <w:r w:rsidR="004E1E1C">
        <w:rPr>
          <w:rFonts w:ascii="Times New Roman" w:eastAsia="Times New Roman" w:hAnsi="Times New Roman"/>
          <w:color w:val="000000"/>
          <w:bdr w:val="none" w:sz="0" w:space="0" w:color="auto" w:frame="1"/>
          <w:lang w:eastAsia="lt-LT"/>
        </w:rPr>
        <w:t>nustatyt</w:t>
      </w:r>
      <w:r w:rsidR="004E1E1C" w:rsidRPr="007B26E6">
        <w:rPr>
          <w:rFonts w:ascii="Times New Roman" w:eastAsia="Times New Roman" w:hAnsi="Times New Roman"/>
          <w:color w:val="000000"/>
          <w:bdr w:val="none" w:sz="0" w:space="0" w:color="auto" w:frame="1"/>
          <w:lang w:eastAsia="lt-LT"/>
        </w:rPr>
        <w:t>ą</w:t>
      </w:r>
      <w:r w:rsidR="004E1E1C">
        <w:rPr>
          <w:rFonts w:ascii="Times New Roman" w:eastAsia="Times New Roman" w:hAnsi="Times New Roman"/>
          <w:color w:val="000000"/>
          <w:bdr w:val="none" w:sz="0" w:space="0" w:color="auto" w:frame="1"/>
          <w:lang w:eastAsia="lt-LT"/>
        </w:rPr>
        <w:t xml:space="preserve"> alternatyvų skaičių ir turinį</w:t>
      </w:r>
      <w:r w:rsidR="004E1E1C" w:rsidRPr="003F0BEA">
        <w:rPr>
          <w:rFonts w:ascii="Times New Roman" w:eastAsia="Times New Roman" w:hAnsi="Times New Roman"/>
          <w:color w:val="000000"/>
          <w:lang w:eastAsia="lt-LT"/>
        </w:rPr>
        <w:t xml:space="preserve">. </w:t>
      </w:r>
      <w:r w:rsidR="004E1E1C">
        <w:rPr>
          <w:rFonts w:ascii="Times New Roman" w:eastAsia="Times New Roman" w:hAnsi="Times New Roman"/>
          <w:color w:val="000000"/>
          <w:lang w:eastAsia="lt-LT"/>
        </w:rPr>
        <w:t xml:space="preserve">Papildomos alternatyvos taip pat gali būti išnagrinėtos </w:t>
      </w:r>
      <w:r w:rsidR="00D20EA1">
        <w:rPr>
          <w:rFonts w:ascii="Times New Roman" w:eastAsia="Times New Roman" w:hAnsi="Times New Roman"/>
          <w:color w:val="000000"/>
          <w:lang w:eastAsia="lt-LT"/>
        </w:rPr>
        <w:t xml:space="preserve">IP </w:t>
      </w:r>
      <w:r w:rsidR="005C7C7E">
        <w:rPr>
          <w:rFonts w:ascii="Times New Roman" w:eastAsia="Times New Roman" w:hAnsi="Times New Roman"/>
          <w:color w:val="000000"/>
          <w:lang w:eastAsia="lt-LT"/>
        </w:rPr>
        <w:t xml:space="preserve">projektinio pasiūlymo teikėjo </w:t>
      </w:r>
      <w:r w:rsidR="004E1E1C">
        <w:rPr>
          <w:rFonts w:ascii="Times New Roman" w:eastAsia="Times New Roman" w:hAnsi="Times New Roman"/>
          <w:color w:val="000000"/>
          <w:lang w:eastAsia="lt-LT"/>
        </w:rPr>
        <w:t xml:space="preserve">iniciatyva. Alternatyvos, kurioms taikomi teisiniai, techniniai, ekonominiai, socialiniai </w:t>
      </w:r>
      <w:r w:rsidR="004E1E1C" w:rsidRPr="000F3F76">
        <w:rPr>
          <w:rFonts w:ascii="Times New Roman" w:eastAsia="Times New Roman" w:hAnsi="Times New Roman"/>
          <w:color w:val="000000"/>
          <w:lang w:eastAsia="lt-LT"/>
        </w:rPr>
        <w:t>apribojim</w:t>
      </w:r>
      <w:r w:rsidR="004E1E1C">
        <w:rPr>
          <w:rFonts w:ascii="Times New Roman" w:eastAsia="Times New Roman" w:hAnsi="Times New Roman"/>
          <w:color w:val="000000"/>
          <w:lang w:eastAsia="lt-LT"/>
        </w:rPr>
        <w:t>ai, nenagrinėjamos</w:t>
      </w:r>
      <w:r w:rsidR="005C7C7E">
        <w:rPr>
          <w:rFonts w:ascii="Times New Roman" w:eastAsia="Times New Roman" w:hAnsi="Times New Roman"/>
          <w:color w:val="000000"/>
          <w:lang w:eastAsia="lt-LT"/>
        </w:rPr>
        <w:t>.</w:t>
      </w:r>
    </w:p>
    <w:p w14:paraId="4D6FA72A" w14:textId="60BD343F" w:rsidR="00C62F53" w:rsidRPr="00FC269F" w:rsidRDefault="00AD1A3D"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sidRPr="00FC269F">
        <w:rPr>
          <w:rFonts w:ascii="Times New Roman" w:hAnsi="Times New Roman"/>
        </w:rPr>
        <w:t xml:space="preserve">Projekto </w:t>
      </w:r>
      <w:r w:rsidRPr="00FC269F">
        <w:rPr>
          <w:rFonts w:ascii="Times New Roman" w:eastAsia="Times New Roman" w:hAnsi="Times New Roman"/>
          <w:color w:val="000000"/>
          <w:lang w:eastAsia="lt-LT"/>
        </w:rPr>
        <w:t xml:space="preserve">įgyvendinimo </w:t>
      </w:r>
      <w:r w:rsidRPr="00FC269F">
        <w:rPr>
          <w:rFonts w:ascii="Times New Roman" w:hAnsi="Times New Roman"/>
        </w:rPr>
        <w:t>a</w:t>
      </w:r>
      <w:r w:rsidR="005B377B" w:rsidRPr="00FC269F">
        <w:rPr>
          <w:rFonts w:ascii="Times New Roman" w:hAnsi="Times New Roman"/>
        </w:rPr>
        <w:t xml:space="preserve">lternatyvos pasirinkimo kokybės vertinimą atlieka mažiausiai vienas </w:t>
      </w:r>
      <w:r w:rsidR="000729CC" w:rsidRPr="00FC269F">
        <w:rPr>
          <w:rFonts w:ascii="Times New Roman" w:hAnsi="Times New Roman"/>
        </w:rPr>
        <w:t>m</w:t>
      </w:r>
      <w:r w:rsidR="00F7324E" w:rsidRPr="00FC269F">
        <w:rPr>
          <w:rFonts w:ascii="Times New Roman" w:hAnsi="Times New Roman"/>
        </w:rPr>
        <w:t>inisterijos</w:t>
      </w:r>
      <w:r w:rsidR="00295914" w:rsidRPr="00FC269F">
        <w:rPr>
          <w:rFonts w:ascii="Times New Roman" w:hAnsi="Times New Roman"/>
        </w:rPr>
        <w:t>, kai vertinami</w:t>
      </w:r>
      <w:r w:rsidR="00F7324E" w:rsidRPr="00FC269F">
        <w:rPr>
          <w:rFonts w:ascii="Times New Roman" w:hAnsi="Times New Roman"/>
        </w:rPr>
        <w:t xml:space="preserve"> </w:t>
      </w:r>
      <w:r w:rsidR="00F7324E" w:rsidRPr="00FC269F">
        <w:rPr>
          <w:rFonts w:ascii="Times New Roman" w:eastAsia="Times New Roman" w:hAnsi="Times New Roman"/>
          <w:color w:val="000000"/>
          <w:lang w:eastAsia="lt-LT"/>
        </w:rPr>
        <w:t xml:space="preserve">valstybės </w:t>
      </w:r>
      <w:r w:rsidR="00295914" w:rsidRPr="00FC269F">
        <w:rPr>
          <w:rFonts w:ascii="Times New Roman" w:eastAsia="Times New Roman" w:hAnsi="Times New Roman"/>
          <w:color w:val="000000"/>
          <w:lang w:eastAsia="lt-LT"/>
        </w:rPr>
        <w:t>projektai,</w:t>
      </w:r>
      <w:r w:rsidR="00F7324E" w:rsidRPr="00FC269F">
        <w:rPr>
          <w:rFonts w:ascii="Times New Roman" w:eastAsia="Times New Roman" w:hAnsi="Times New Roman"/>
          <w:color w:val="000000"/>
          <w:lang w:eastAsia="lt-LT"/>
        </w:rPr>
        <w:t xml:space="preserve"> arba regiono plėtros </w:t>
      </w:r>
      <w:r w:rsidR="009D018A">
        <w:rPr>
          <w:rFonts w:ascii="Times New Roman" w:eastAsia="Times New Roman" w:hAnsi="Times New Roman"/>
          <w:color w:val="000000"/>
          <w:lang w:eastAsia="lt-LT"/>
        </w:rPr>
        <w:t>departamento prie VRM</w:t>
      </w:r>
      <w:r w:rsidR="00295914" w:rsidRPr="00FC269F">
        <w:rPr>
          <w:rFonts w:ascii="Times New Roman" w:eastAsia="Times New Roman" w:hAnsi="Times New Roman"/>
          <w:color w:val="000000"/>
          <w:lang w:eastAsia="lt-LT"/>
        </w:rPr>
        <w:t>, kai vertinami</w:t>
      </w:r>
      <w:r w:rsidR="00F7324E" w:rsidRPr="00FC269F">
        <w:rPr>
          <w:rFonts w:ascii="Times New Roman" w:eastAsia="Times New Roman" w:hAnsi="Times New Roman"/>
          <w:color w:val="000000"/>
          <w:lang w:eastAsia="lt-LT"/>
        </w:rPr>
        <w:t xml:space="preserve"> regionų </w:t>
      </w:r>
      <w:r w:rsidR="00295914" w:rsidRPr="00FC269F">
        <w:rPr>
          <w:rFonts w:ascii="Times New Roman" w:eastAsia="Times New Roman" w:hAnsi="Times New Roman"/>
          <w:color w:val="000000"/>
          <w:lang w:eastAsia="lt-LT"/>
        </w:rPr>
        <w:t>projektai,</w:t>
      </w:r>
      <w:r w:rsidR="00F7324E" w:rsidRPr="00FC269F">
        <w:rPr>
          <w:rFonts w:ascii="Times New Roman" w:eastAsia="Times New Roman" w:hAnsi="Times New Roman"/>
          <w:color w:val="000000"/>
          <w:lang w:eastAsia="lt-LT"/>
        </w:rPr>
        <w:t xml:space="preserve"> </w:t>
      </w:r>
      <w:r w:rsidR="006C6C6F" w:rsidRPr="00FC269F">
        <w:rPr>
          <w:rFonts w:ascii="Times New Roman" w:hAnsi="Times New Roman"/>
        </w:rPr>
        <w:t xml:space="preserve">paskirtas </w:t>
      </w:r>
      <w:r w:rsidR="005B377B" w:rsidRPr="00FC269F">
        <w:rPr>
          <w:rFonts w:ascii="Times New Roman" w:hAnsi="Times New Roman"/>
        </w:rPr>
        <w:t>vertintojas</w:t>
      </w:r>
      <w:r w:rsidR="00B32611">
        <w:rPr>
          <w:rFonts w:ascii="Times New Roman" w:hAnsi="Times New Roman"/>
        </w:rPr>
        <w:t xml:space="preserve"> (toliau – vertintojas)</w:t>
      </w:r>
      <w:r w:rsidR="005B377B" w:rsidRPr="00FC269F">
        <w:rPr>
          <w:rFonts w:ascii="Times New Roman" w:hAnsi="Times New Roman"/>
        </w:rPr>
        <w:t xml:space="preserve">. Atlikdamas vertinimą, vertintojas užpildo </w:t>
      </w:r>
      <w:r w:rsidR="00937827">
        <w:rPr>
          <w:rFonts w:ascii="Times New Roman" w:hAnsi="Times New Roman"/>
        </w:rPr>
        <w:t xml:space="preserve">ir </w:t>
      </w:r>
      <w:r w:rsidR="00140EAF">
        <w:rPr>
          <w:rFonts w:ascii="Times New Roman" w:hAnsi="Times New Roman"/>
        </w:rPr>
        <w:t xml:space="preserve">pasirašo </w:t>
      </w:r>
      <w:r w:rsidR="00E630CE" w:rsidRPr="00FC269F">
        <w:rPr>
          <w:rFonts w:ascii="Times New Roman" w:hAnsi="Times New Roman"/>
        </w:rPr>
        <w:t xml:space="preserve">Investicijų projektų rengimo </w:t>
      </w:r>
      <w:r w:rsidR="00E630CE" w:rsidRPr="00937827">
        <w:rPr>
          <w:rFonts w:ascii="Times New Roman" w:hAnsi="Times New Roman"/>
        </w:rPr>
        <w:t xml:space="preserve">metodikos </w:t>
      </w:r>
      <w:r w:rsidR="00840E65" w:rsidRPr="00C11075">
        <w:rPr>
          <w:rFonts w:ascii="Times New Roman" w:hAnsi="Times New Roman"/>
        </w:rPr>
        <w:t>9</w:t>
      </w:r>
      <w:r w:rsidR="00E630CE" w:rsidRPr="00C11075">
        <w:rPr>
          <w:rFonts w:ascii="Times New Roman" w:hAnsi="Times New Roman"/>
        </w:rPr>
        <w:t xml:space="preserve"> priede</w:t>
      </w:r>
      <w:r w:rsidR="00E630CE" w:rsidRPr="00FC269F">
        <w:rPr>
          <w:rFonts w:ascii="Times New Roman" w:hAnsi="Times New Roman"/>
        </w:rPr>
        <w:t xml:space="preserve"> pateikiamą </w:t>
      </w:r>
      <w:r w:rsidR="002F110C" w:rsidRPr="00FC269F">
        <w:rPr>
          <w:rFonts w:ascii="Times New Roman" w:hAnsi="Times New Roman"/>
        </w:rPr>
        <w:t>investicijų projektų</w:t>
      </w:r>
      <w:r w:rsidR="006C6C6F" w:rsidRPr="00FC269F">
        <w:rPr>
          <w:rFonts w:ascii="Times New Roman" w:hAnsi="Times New Roman"/>
        </w:rPr>
        <w:t xml:space="preserve"> </w:t>
      </w:r>
      <w:r w:rsidR="005B377B" w:rsidRPr="00FC269F">
        <w:rPr>
          <w:rFonts w:ascii="Times New Roman" w:hAnsi="Times New Roman"/>
        </w:rPr>
        <w:t>vertinimo klausimyną</w:t>
      </w:r>
      <w:r w:rsidR="00AD52C8">
        <w:rPr>
          <w:rFonts w:ascii="Times New Roman" w:hAnsi="Times New Roman"/>
        </w:rPr>
        <w:t xml:space="preserve"> (toliau – Investicijų projektų vertinimo klausimynas)</w:t>
      </w:r>
      <w:r w:rsidR="006C6C6F" w:rsidRPr="00FC269F">
        <w:rPr>
          <w:rFonts w:ascii="Times New Roman" w:hAnsi="Times New Roman"/>
        </w:rPr>
        <w:t xml:space="preserve">, </w:t>
      </w:r>
      <w:bookmarkEnd w:id="6"/>
      <w:r w:rsidR="00937827">
        <w:rPr>
          <w:rFonts w:ascii="Times New Roman" w:hAnsi="Times New Roman"/>
        </w:rPr>
        <w:t>kuris yra neatskiriama projektinio pasiūlymo ve</w:t>
      </w:r>
      <w:r w:rsidR="009D018A">
        <w:rPr>
          <w:rFonts w:ascii="Times New Roman" w:hAnsi="Times New Roman"/>
        </w:rPr>
        <w:t xml:space="preserve">rtinimo išvados dalis (priedas). Vertintojas </w:t>
      </w:r>
      <w:r w:rsidR="00B32611">
        <w:rPr>
          <w:rFonts w:ascii="Times New Roman" w:hAnsi="Times New Roman"/>
        </w:rPr>
        <w:t xml:space="preserve">privalomai </w:t>
      </w:r>
      <w:r w:rsidR="009D018A">
        <w:rPr>
          <w:rFonts w:ascii="Times New Roman" w:hAnsi="Times New Roman"/>
        </w:rPr>
        <w:t>įvertinta tik tuos Investicijų projektų vertinimo klausimyno klausimus, kurie nurodyti</w:t>
      </w:r>
      <w:r w:rsidR="002F110C" w:rsidRPr="00937827">
        <w:rPr>
          <w:rFonts w:ascii="Times New Roman" w:hAnsi="Times New Roman"/>
        </w:rPr>
        <w:t xml:space="preserve"> </w:t>
      </w:r>
      <w:r w:rsidR="007B26E6" w:rsidRPr="00C11075">
        <w:rPr>
          <w:rFonts w:ascii="Times New Roman" w:hAnsi="Times New Roman"/>
        </w:rPr>
        <w:t>Kokybės metodikos</w:t>
      </w:r>
      <w:r w:rsidR="007B26E6" w:rsidRPr="00937827">
        <w:rPr>
          <w:rFonts w:ascii="Times New Roman" w:hAnsi="Times New Roman"/>
        </w:rPr>
        <w:t xml:space="preserve"> </w:t>
      </w:r>
      <w:r w:rsidR="00D20EA1">
        <w:rPr>
          <w:rFonts w:ascii="Times New Roman" w:hAnsi="Times New Roman"/>
        </w:rPr>
        <w:t>19</w:t>
      </w:r>
      <w:r w:rsidR="00937827">
        <w:rPr>
          <w:rFonts w:ascii="Times New Roman" w:hAnsi="Times New Roman"/>
        </w:rPr>
        <w:t xml:space="preserve"> punkte</w:t>
      </w:r>
      <w:r w:rsidR="0053410E" w:rsidRPr="00937827">
        <w:rPr>
          <w:rFonts w:ascii="Times New Roman" w:hAnsi="Times New Roman"/>
        </w:rPr>
        <w:t xml:space="preserve"> </w:t>
      </w:r>
      <w:r w:rsidR="00937827">
        <w:rPr>
          <w:rFonts w:ascii="Times New Roman" w:hAnsi="Times New Roman"/>
        </w:rPr>
        <w:t>ir/arba 2</w:t>
      </w:r>
      <w:r w:rsidR="00D20EA1">
        <w:rPr>
          <w:rFonts w:ascii="Times New Roman" w:hAnsi="Times New Roman"/>
        </w:rPr>
        <w:t>0</w:t>
      </w:r>
      <w:r w:rsidR="00937827">
        <w:rPr>
          <w:rFonts w:ascii="Times New Roman" w:hAnsi="Times New Roman"/>
        </w:rPr>
        <w:t xml:space="preserve"> </w:t>
      </w:r>
      <w:r w:rsidR="0053410E" w:rsidRPr="00937827">
        <w:rPr>
          <w:rFonts w:ascii="Times New Roman" w:hAnsi="Times New Roman"/>
        </w:rPr>
        <w:t>punkte</w:t>
      </w:r>
      <w:r w:rsidR="00CF2571" w:rsidRPr="00FC269F">
        <w:rPr>
          <w:rFonts w:ascii="Times New Roman" w:hAnsi="Times New Roman"/>
        </w:rPr>
        <w:t>.</w:t>
      </w:r>
      <w:r w:rsidR="009D018A">
        <w:rPr>
          <w:rFonts w:ascii="Times New Roman" w:hAnsi="Times New Roman"/>
        </w:rPr>
        <w:t xml:space="preserve"> Kiti Investicijų projektų vertinimo klausimyno klausimai vertintojui yra netaikomi.</w:t>
      </w:r>
    </w:p>
    <w:p w14:paraId="4F6CD677" w14:textId="5E07F341" w:rsidR="00B15A47" w:rsidRDefault="00B15A47" w:rsidP="00FA0A16">
      <w:pPr>
        <w:pStyle w:val="Sraopastraipa"/>
        <w:numPr>
          <w:ilvl w:val="0"/>
          <w:numId w:val="38"/>
        </w:numPr>
        <w:tabs>
          <w:tab w:val="left" w:pos="1134"/>
        </w:tabs>
        <w:autoSpaceDE w:val="0"/>
        <w:autoSpaceDN w:val="0"/>
        <w:adjustRightInd w:val="0"/>
        <w:spacing w:after="0" w:line="240" w:lineRule="auto"/>
        <w:ind w:left="0" w:firstLine="709"/>
        <w:rPr>
          <w:rFonts w:ascii="Times New Roman" w:hAnsi="Times New Roman"/>
        </w:rPr>
      </w:pPr>
      <w:r>
        <w:rPr>
          <w:rFonts w:ascii="Times New Roman" w:hAnsi="Times New Roman"/>
        </w:rPr>
        <w:t xml:space="preserve">Atlikdamas vertinimą, vertintojas turi įsitikinti, ar </w:t>
      </w:r>
      <w:r w:rsidR="00575828">
        <w:rPr>
          <w:rFonts w:ascii="Times New Roman" w:hAnsi="Times New Roman"/>
        </w:rPr>
        <w:t xml:space="preserve">IP </w:t>
      </w:r>
      <w:r w:rsidR="00CF2571">
        <w:rPr>
          <w:rFonts w:ascii="Times New Roman" w:hAnsi="Times New Roman"/>
        </w:rPr>
        <w:t>projekto</w:t>
      </w:r>
      <w:r>
        <w:rPr>
          <w:rFonts w:ascii="Times New Roman" w:hAnsi="Times New Roman"/>
        </w:rPr>
        <w:t xml:space="preserve"> įgyvendinimo alternatyvos pasirinkimas</w:t>
      </w:r>
      <w:r w:rsidR="004859E1">
        <w:rPr>
          <w:rFonts w:ascii="Times New Roman" w:hAnsi="Times New Roman"/>
        </w:rPr>
        <w:t>,</w:t>
      </w:r>
      <w:r>
        <w:rPr>
          <w:rFonts w:ascii="Times New Roman" w:hAnsi="Times New Roman"/>
        </w:rPr>
        <w:t xml:space="preserve"> atliktas </w:t>
      </w:r>
      <w:r w:rsidR="008351AB">
        <w:rPr>
          <w:rFonts w:ascii="Times New Roman" w:hAnsi="Times New Roman"/>
        </w:rPr>
        <w:t>pritaikius</w:t>
      </w:r>
      <w:r>
        <w:rPr>
          <w:rFonts w:ascii="Times New Roman" w:hAnsi="Times New Roman"/>
        </w:rPr>
        <w:t xml:space="preserve"> </w:t>
      </w:r>
      <w:r w:rsidR="00CF2571">
        <w:rPr>
          <w:rFonts w:ascii="Times New Roman" w:hAnsi="Times New Roman"/>
        </w:rPr>
        <w:t>SNA</w:t>
      </w:r>
      <w:r>
        <w:rPr>
          <w:rFonts w:ascii="Times New Roman" w:hAnsi="Times New Roman"/>
        </w:rPr>
        <w:t xml:space="preserve"> metodą, yra pagrįstas, t.</w:t>
      </w:r>
      <w:r w:rsidR="00295914">
        <w:rPr>
          <w:rFonts w:ascii="Times New Roman" w:hAnsi="Times New Roman"/>
        </w:rPr>
        <w:t xml:space="preserve"> </w:t>
      </w:r>
      <w:r>
        <w:rPr>
          <w:rFonts w:ascii="Times New Roman" w:hAnsi="Times New Roman"/>
        </w:rPr>
        <w:t>y. ar:</w:t>
      </w:r>
    </w:p>
    <w:p w14:paraId="1D6C75C3" w14:textId="38858DD1" w:rsidR="00B15A47" w:rsidRPr="00937827"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hAnsi="Times New Roman"/>
        </w:rPr>
        <w:t>projekto</w:t>
      </w:r>
      <w:r w:rsidR="008351AB" w:rsidRPr="000F3F76">
        <w:rPr>
          <w:rFonts w:ascii="Times New Roman" w:eastAsia="Times New Roman" w:hAnsi="Times New Roman"/>
          <w:color w:val="000000"/>
          <w:lang w:eastAsia="lt-LT"/>
        </w:rPr>
        <w:t xml:space="preserve"> </w:t>
      </w:r>
      <w:r w:rsidR="001A2524" w:rsidRPr="000F3F76">
        <w:rPr>
          <w:rFonts w:ascii="Times New Roman" w:eastAsia="Times New Roman" w:hAnsi="Times New Roman"/>
          <w:color w:val="000000"/>
          <w:lang w:eastAsia="lt-LT"/>
        </w:rPr>
        <w:t>į</w:t>
      </w:r>
      <w:r w:rsidR="00B15A47" w:rsidRPr="000F3F76">
        <w:rPr>
          <w:rFonts w:ascii="Times New Roman" w:eastAsia="Times New Roman" w:hAnsi="Times New Roman"/>
          <w:color w:val="000000"/>
          <w:lang w:eastAsia="lt-LT"/>
        </w:rPr>
        <w:t xml:space="preserve">gyvendinimo </w:t>
      </w:r>
      <w:r w:rsidR="00B15A47" w:rsidRPr="00937827">
        <w:rPr>
          <w:rFonts w:ascii="Times New Roman" w:eastAsia="Times New Roman" w:hAnsi="Times New Roman"/>
          <w:color w:val="000000"/>
          <w:lang w:eastAsia="lt-LT"/>
        </w:rPr>
        <w:t>alternatyvoms įvertinti naudojamos pajamų, sąnaudų, finansavimo šaltinių</w:t>
      </w:r>
      <w:r w:rsidR="00544184" w:rsidRPr="00937827">
        <w:rPr>
          <w:rFonts w:ascii="Times New Roman" w:eastAsia="Times New Roman" w:hAnsi="Times New Roman"/>
          <w:color w:val="000000"/>
          <w:lang w:eastAsia="lt-LT"/>
        </w:rPr>
        <w:t xml:space="preserve"> ir</w:t>
      </w:r>
      <w:r w:rsidR="00B15A47" w:rsidRPr="00937827">
        <w:rPr>
          <w:rFonts w:ascii="Times New Roman" w:eastAsia="Times New Roman" w:hAnsi="Times New Roman"/>
          <w:color w:val="000000"/>
          <w:lang w:eastAsia="lt-LT"/>
        </w:rPr>
        <w:t xml:space="preserve"> sukuriamos naudos </w:t>
      </w:r>
      <w:r w:rsidR="008351AB" w:rsidRPr="00937827">
        <w:rPr>
          <w:rFonts w:ascii="Times New Roman" w:eastAsia="Times New Roman" w:hAnsi="Times New Roman"/>
          <w:color w:val="000000"/>
          <w:lang w:eastAsia="lt-LT"/>
        </w:rPr>
        <w:t>prielaidos yra pagrįstos</w:t>
      </w:r>
      <w:r w:rsidR="001A2524" w:rsidRPr="00937827">
        <w:rPr>
          <w:rFonts w:ascii="Times New Roman" w:eastAsia="Times New Roman" w:hAnsi="Times New Roman"/>
          <w:color w:val="000000"/>
          <w:lang w:eastAsia="lt-LT"/>
        </w:rPr>
        <w:t>, t</w:t>
      </w:r>
      <w:r w:rsidR="00295914" w:rsidRPr="00937827">
        <w:rPr>
          <w:rFonts w:ascii="Times New Roman" w:eastAsia="Times New Roman" w:hAnsi="Times New Roman"/>
          <w:color w:val="000000"/>
          <w:lang w:eastAsia="lt-LT"/>
        </w:rPr>
        <w:t>.</w:t>
      </w:r>
      <w:r w:rsidR="001A2524" w:rsidRPr="00937827">
        <w:rPr>
          <w:rFonts w:ascii="Times New Roman" w:eastAsia="Times New Roman" w:hAnsi="Times New Roman"/>
          <w:color w:val="000000"/>
          <w:lang w:eastAsia="lt-LT"/>
        </w:rPr>
        <w:t xml:space="preserve"> y</w:t>
      </w:r>
      <w:r w:rsidR="00295914" w:rsidRPr="00937827">
        <w:rPr>
          <w:rFonts w:ascii="Times New Roman" w:eastAsia="Times New Roman" w:hAnsi="Times New Roman"/>
          <w:color w:val="000000"/>
          <w:lang w:eastAsia="lt-LT"/>
        </w:rPr>
        <w:t>.</w:t>
      </w:r>
      <w:r w:rsidR="001A2524" w:rsidRPr="00937827">
        <w:rPr>
          <w:rFonts w:ascii="Times New Roman" w:eastAsia="Times New Roman" w:hAnsi="Times New Roman"/>
          <w:color w:val="000000"/>
          <w:lang w:eastAsia="lt-LT"/>
        </w:rPr>
        <w:t xml:space="preserve"> vertintojas, susipažinęs su prielaidomis ir remdamasis jam pateikta informacija, negali </w:t>
      </w:r>
      <w:r w:rsidR="002E618D" w:rsidRPr="00937827">
        <w:rPr>
          <w:rFonts w:ascii="Times New Roman" w:eastAsia="Times New Roman" w:hAnsi="Times New Roman"/>
          <w:color w:val="000000"/>
          <w:lang w:eastAsia="lt-LT"/>
        </w:rPr>
        <w:t>šių prielaidų</w:t>
      </w:r>
      <w:r w:rsidR="001A2524" w:rsidRPr="00937827">
        <w:rPr>
          <w:rFonts w:ascii="Times New Roman" w:eastAsia="Times New Roman" w:hAnsi="Times New Roman"/>
          <w:color w:val="000000"/>
          <w:lang w:eastAsia="lt-LT"/>
        </w:rPr>
        <w:t xml:space="preserve"> nuginčyti</w:t>
      </w:r>
      <w:r w:rsidR="00FD5FCD" w:rsidRPr="00937827">
        <w:rPr>
          <w:rFonts w:ascii="Times New Roman" w:eastAsia="Times New Roman" w:hAnsi="Times New Roman"/>
          <w:color w:val="000000"/>
          <w:lang w:eastAsia="lt-LT"/>
        </w:rPr>
        <w:t xml:space="preserve">. Vertinant šį aspektą </w:t>
      </w:r>
      <w:r w:rsidR="004A4F6E">
        <w:rPr>
          <w:rFonts w:ascii="Times New Roman" w:eastAsia="Times New Roman" w:hAnsi="Times New Roman"/>
          <w:color w:val="000000"/>
          <w:lang w:eastAsia="lt-LT"/>
        </w:rPr>
        <w:t>vertintojas įvertina ir atsako</w:t>
      </w:r>
      <w:r w:rsidR="00FD5FCD" w:rsidRPr="00937827">
        <w:rPr>
          <w:rFonts w:ascii="Times New Roman" w:eastAsia="Times New Roman" w:hAnsi="Times New Roman"/>
          <w:color w:val="000000"/>
          <w:lang w:eastAsia="lt-LT"/>
        </w:rPr>
        <w:t xml:space="preserve"> į šiuos Investicijų projektų vertinimo klausimyno klausimus: I.1 – I.4, II.1</w:t>
      </w:r>
      <w:r w:rsidR="00F656EA">
        <w:rPr>
          <w:rFonts w:ascii="Times New Roman" w:eastAsia="Times New Roman" w:hAnsi="Times New Roman"/>
          <w:color w:val="000000"/>
          <w:lang w:eastAsia="lt-LT"/>
        </w:rPr>
        <w:t>, II.3 –</w:t>
      </w:r>
      <w:r w:rsidR="00DE23E9">
        <w:rPr>
          <w:rFonts w:ascii="Times New Roman" w:eastAsia="Times New Roman" w:hAnsi="Times New Roman"/>
          <w:color w:val="000000"/>
          <w:lang w:eastAsia="lt-LT"/>
        </w:rPr>
        <w:t xml:space="preserve"> </w:t>
      </w:r>
      <w:r w:rsidR="00FD5FCD" w:rsidRPr="00937827">
        <w:rPr>
          <w:rFonts w:ascii="Times New Roman" w:eastAsia="Times New Roman" w:hAnsi="Times New Roman"/>
          <w:color w:val="000000"/>
          <w:lang w:eastAsia="lt-LT"/>
        </w:rPr>
        <w:t>II.</w:t>
      </w:r>
      <w:r w:rsidR="001442BA">
        <w:rPr>
          <w:rFonts w:ascii="Times New Roman" w:eastAsia="Times New Roman" w:hAnsi="Times New Roman"/>
          <w:color w:val="000000"/>
          <w:lang w:eastAsia="lt-LT"/>
        </w:rPr>
        <w:t>5</w:t>
      </w:r>
      <w:r w:rsidR="00FD5FCD" w:rsidRPr="00937827">
        <w:rPr>
          <w:rFonts w:ascii="Times New Roman" w:eastAsia="Times New Roman" w:hAnsi="Times New Roman"/>
          <w:color w:val="000000"/>
          <w:lang w:eastAsia="lt-LT"/>
        </w:rPr>
        <w:t>, II.7, IV.1, IV.4 – IV.12, IV.16, IV.18</w:t>
      </w:r>
      <w:r w:rsidR="00645DFE" w:rsidRPr="00937827">
        <w:rPr>
          <w:rFonts w:ascii="Times New Roman" w:eastAsia="Times New Roman" w:hAnsi="Times New Roman"/>
          <w:color w:val="000000"/>
          <w:lang w:eastAsia="lt-LT"/>
        </w:rPr>
        <w:t>;</w:t>
      </w:r>
    </w:p>
    <w:p w14:paraId="64EE8E35" w14:textId="70BFDBB2" w:rsidR="00B15A47" w:rsidRPr="00937827"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937827">
        <w:rPr>
          <w:rFonts w:ascii="Times New Roman" w:hAnsi="Times New Roman"/>
        </w:rPr>
        <w:t>projekto</w:t>
      </w:r>
      <w:r w:rsidR="00B15A47" w:rsidRPr="00937827">
        <w:rPr>
          <w:rFonts w:ascii="Times New Roman" w:eastAsia="Times New Roman" w:hAnsi="Times New Roman"/>
          <w:color w:val="000000"/>
          <w:lang w:eastAsia="lt-LT"/>
        </w:rPr>
        <w:t xml:space="preserve"> įgyvendinimo alternatyvoms įvertinti naudojamas vienodas pagrįst</w:t>
      </w:r>
      <w:r w:rsidR="008351AB" w:rsidRPr="00937827">
        <w:rPr>
          <w:rFonts w:ascii="Times New Roman" w:eastAsia="Times New Roman" w:hAnsi="Times New Roman"/>
          <w:color w:val="000000"/>
          <w:lang w:eastAsia="lt-LT"/>
        </w:rPr>
        <w:t>os trukmės analizės laikotarpis</w:t>
      </w:r>
      <w:r w:rsidR="002E618D" w:rsidRPr="00937827">
        <w:rPr>
          <w:rFonts w:ascii="Times New Roman" w:eastAsia="Times New Roman" w:hAnsi="Times New Roman"/>
          <w:color w:val="000000"/>
          <w:lang w:eastAsia="lt-LT"/>
        </w:rPr>
        <w:t>, t</w:t>
      </w:r>
      <w:r w:rsidR="00ED3375" w:rsidRPr="00937827">
        <w:rPr>
          <w:rFonts w:ascii="Times New Roman" w:eastAsia="Times New Roman" w:hAnsi="Times New Roman"/>
          <w:color w:val="000000"/>
          <w:lang w:eastAsia="lt-LT"/>
        </w:rPr>
        <w:t>.</w:t>
      </w:r>
      <w:r w:rsidR="002E618D" w:rsidRPr="00937827">
        <w:rPr>
          <w:rFonts w:ascii="Times New Roman" w:eastAsia="Times New Roman" w:hAnsi="Times New Roman"/>
          <w:color w:val="000000"/>
          <w:lang w:eastAsia="lt-LT"/>
        </w:rPr>
        <w:t xml:space="preserve"> y</w:t>
      </w:r>
      <w:r w:rsidR="00ED3375" w:rsidRPr="00937827">
        <w:rPr>
          <w:rFonts w:ascii="Times New Roman" w:eastAsia="Times New Roman" w:hAnsi="Times New Roman"/>
          <w:color w:val="000000"/>
          <w:lang w:eastAsia="lt-LT"/>
        </w:rPr>
        <w:t>.</w:t>
      </w:r>
      <w:r w:rsidR="002E618D" w:rsidRPr="00937827">
        <w:rPr>
          <w:rFonts w:ascii="Times New Roman" w:eastAsia="Times New Roman" w:hAnsi="Times New Roman"/>
          <w:color w:val="000000"/>
          <w:lang w:eastAsia="lt-LT"/>
        </w:rPr>
        <w:t xml:space="preserve"> naudojamas </w:t>
      </w:r>
      <w:r w:rsidR="007C1C79" w:rsidRPr="00937827">
        <w:rPr>
          <w:rFonts w:ascii="Times New Roman" w:eastAsia="Times New Roman" w:hAnsi="Times New Roman"/>
          <w:color w:val="000000"/>
          <w:lang w:eastAsia="lt-LT"/>
        </w:rPr>
        <w:t>Investicijų projektų rengimo metodikoje</w:t>
      </w:r>
      <w:r w:rsidR="0083329C" w:rsidRPr="00937827">
        <w:rPr>
          <w:rFonts w:ascii="Times New Roman" w:eastAsia="Times New Roman" w:hAnsi="Times New Roman"/>
          <w:color w:val="000000"/>
          <w:lang w:eastAsia="lt-LT"/>
        </w:rPr>
        <w:t xml:space="preserve"> </w:t>
      </w:r>
      <w:r w:rsidR="002E618D" w:rsidRPr="00937827">
        <w:rPr>
          <w:rFonts w:ascii="Times New Roman" w:eastAsia="Times New Roman" w:hAnsi="Times New Roman"/>
          <w:color w:val="000000"/>
          <w:lang w:eastAsia="lt-LT"/>
        </w:rPr>
        <w:t>nurodytas analizės laikotarpis</w:t>
      </w:r>
      <w:r w:rsidR="004859E1" w:rsidRPr="00937827">
        <w:rPr>
          <w:rFonts w:ascii="Times New Roman" w:eastAsia="Times New Roman" w:hAnsi="Times New Roman"/>
          <w:color w:val="000000"/>
          <w:lang w:eastAsia="lt-LT"/>
        </w:rPr>
        <w:t>, arba kitas analizės laikotarpis ir yra pateiktas paaiškinimas, kodėl naudojamas</w:t>
      </w:r>
      <w:r w:rsidRPr="00937827">
        <w:rPr>
          <w:rFonts w:ascii="Times New Roman" w:eastAsia="Times New Roman" w:hAnsi="Times New Roman"/>
          <w:color w:val="000000"/>
          <w:lang w:eastAsia="lt-LT"/>
        </w:rPr>
        <w:t xml:space="preserve"> kitas laikotarpis</w:t>
      </w:r>
      <w:r w:rsidR="00FD5FCD" w:rsidRPr="00937827">
        <w:rPr>
          <w:rFonts w:ascii="Times New Roman" w:eastAsia="Times New Roman" w:hAnsi="Times New Roman"/>
          <w:color w:val="000000"/>
          <w:lang w:eastAsia="lt-LT"/>
        </w:rPr>
        <w:t xml:space="preserve">. Vertinant šį aspektą </w:t>
      </w:r>
      <w:r w:rsidR="004A4F6E">
        <w:rPr>
          <w:rFonts w:ascii="Times New Roman" w:eastAsia="Times New Roman" w:hAnsi="Times New Roman"/>
          <w:color w:val="000000"/>
          <w:lang w:eastAsia="lt-LT"/>
        </w:rPr>
        <w:t>vertintojas įvertina ir atsako</w:t>
      </w:r>
      <w:r w:rsidR="00FD5FCD" w:rsidRPr="00937827">
        <w:rPr>
          <w:rFonts w:ascii="Times New Roman" w:eastAsia="Times New Roman" w:hAnsi="Times New Roman"/>
          <w:color w:val="000000"/>
          <w:lang w:eastAsia="lt-LT"/>
        </w:rPr>
        <w:t xml:space="preserve"> į šiuos Investicijų projektų vertinimo klausimyno klausimus: IV.2</w:t>
      </w:r>
      <w:r w:rsidR="00645DFE" w:rsidRPr="00937827">
        <w:rPr>
          <w:rFonts w:ascii="Times New Roman" w:eastAsia="Times New Roman" w:hAnsi="Times New Roman"/>
          <w:color w:val="000000"/>
          <w:lang w:eastAsia="lt-LT"/>
        </w:rPr>
        <w:t>;</w:t>
      </w:r>
    </w:p>
    <w:p w14:paraId="2ED27553" w14:textId="68A8D10D" w:rsidR="00B15A47" w:rsidRPr="00937827"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937827">
        <w:rPr>
          <w:rFonts w:ascii="Times New Roman" w:hAnsi="Times New Roman"/>
        </w:rPr>
        <w:t>projekto</w:t>
      </w:r>
      <w:r w:rsidR="00B15A47" w:rsidRPr="00937827">
        <w:rPr>
          <w:rFonts w:ascii="Times New Roman" w:eastAsia="Times New Roman" w:hAnsi="Times New Roman"/>
          <w:color w:val="000000"/>
          <w:lang w:eastAsia="lt-LT"/>
        </w:rPr>
        <w:t xml:space="preserve"> įgyvendinimo a</w:t>
      </w:r>
      <w:r w:rsidR="00C94644" w:rsidRPr="00937827">
        <w:rPr>
          <w:rFonts w:ascii="Times New Roman" w:eastAsia="Times New Roman" w:hAnsi="Times New Roman"/>
          <w:color w:val="000000"/>
          <w:lang w:eastAsia="lt-LT"/>
        </w:rPr>
        <w:t>lternatyvoms įvertinti naudojamos</w:t>
      </w:r>
      <w:r w:rsidR="00B15A47" w:rsidRPr="00937827">
        <w:rPr>
          <w:rFonts w:ascii="Times New Roman" w:eastAsia="Times New Roman" w:hAnsi="Times New Roman"/>
          <w:color w:val="000000"/>
          <w:lang w:eastAsia="lt-LT"/>
        </w:rPr>
        <w:t xml:space="preserve"> vienod</w:t>
      </w:r>
      <w:r w:rsidR="009D198C" w:rsidRPr="00937827">
        <w:rPr>
          <w:rFonts w:ascii="Times New Roman" w:eastAsia="Times New Roman" w:hAnsi="Times New Roman"/>
          <w:color w:val="000000"/>
          <w:lang w:eastAsia="lt-LT"/>
        </w:rPr>
        <w:t>os</w:t>
      </w:r>
      <w:r w:rsidR="008351AB" w:rsidRPr="00937827">
        <w:rPr>
          <w:rFonts w:ascii="Times New Roman" w:eastAsia="Times New Roman" w:hAnsi="Times New Roman"/>
          <w:color w:val="000000"/>
          <w:lang w:eastAsia="lt-LT"/>
        </w:rPr>
        <w:t xml:space="preserve"> pagrįsto dydžio </w:t>
      </w:r>
      <w:r w:rsidR="009D198C" w:rsidRPr="00937827">
        <w:rPr>
          <w:rFonts w:ascii="Times New Roman" w:eastAsia="Times New Roman" w:hAnsi="Times New Roman"/>
          <w:color w:val="000000"/>
          <w:lang w:eastAsia="lt-LT"/>
        </w:rPr>
        <w:t xml:space="preserve">nurodytos </w:t>
      </w:r>
      <w:r w:rsidR="008351AB" w:rsidRPr="00937827">
        <w:rPr>
          <w:rFonts w:ascii="Times New Roman" w:eastAsia="Times New Roman" w:hAnsi="Times New Roman"/>
          <w:color w:val="000000"/>
          <w:lang w:eastAsia="lt-LT"/>
        </w:rPr>
        <w:t>diskonto norm</w:t>
      </w:r>
      <w:r w:rsidR="009D198C" w:rsidRPr="00937827">
        <w:rPr>
          <w:rFonts w:ascii="Times New Roman" w:eastAsia="Times New Roman" w:hAnsi="Times New Roman"/>
          <w:color w:val="000000"/>
          <w:lang w:eastAsia="lt-LT"/>
        </w:rPr>
        <w:t>os</w:t>
      </w:r>
      <w:r w:rsidR="004859E1" w:rsidRPr="00937827">
        <w:rPr>
          <w:rFonts w:ascii="Times New Roman" w:eastAsia="Times New Roman" w:hAnsi="Times New Roman"/>
          <w:color w:val="000000"/>
          <w:lang w:eastAsia="lt-LT"/>
        </w:rPr>
        <w:t>, t</w:t>
      </w:r>
      <w:r w:rsidR="0096609C" w:rsidRPr="00937827">
        <w:rPr>
          <w:rFonts w:ascii="Times New Roman" w:eastAsia="Times New Roman" w:hAnsi="Times New Roman"/>
          <w:color w:val="000000"/>
          <w:lang w:eastAsia="lt-LT"/>
        </w:rPr>
        <w:t>.</w:t>
      </w:r>
      <w:r w:rsidR="004859E1" w:rsidRPr="00937827">
        <w:rPr>
          <w:rFonts w:ascii="Times New Roman" w:eastAsia="Times New Roman" w:hAnsi="Times New Roman"/>
          <w:color w:val="000000"/>
          <w:lang w:eastAsia="lt-LT"/>
        </w:rPr>
        <w:t xml:space="preserve"> y</w:t>
      </w:r>
      <w:r w:rsidR="0096609C" w:rsidRPr="00937827">
        <w:rPr>
          <w:rFonts w:ascii="Times New Roman" w:eastAsia="Times New Roman" w:hAnsi="Times New Roman"/>
          <w:color w:val="000000"/>
          <w:lang w:eastAsia="lt-LT"/>
        </w:rPr>
        <w:t>.</w:t>
      </w:r>
      <w:r w:rsidR="004859E1" w:rsidRPr="00937827">
        <w:rPr>
          <w:rFonts w:ascii="Times New Roman" w:eastAsia="Times New Roman" w:hAnsi="Times New Roman"/>
          <w:color w:val="000000"/>
          <w:lang w:eastAsia="lt-LT"/>
        </w:rPr>
        <w:t xml:space="preserve"> naudojam</w:t>
      </w:r>
      <w:r w:rsidR="009D198C" w:rsidRPr="00937827">
        <w:rPr>
          <w:rFonts w:ascii="Times New Roman" w:eastAsia="Times New Roman" w:hAnsi="Times New Roman"/>
          <w:color w:val="000000"/>
          <w:lang w:eastAsia="lt-LT"/>
        </w:rPr>
        <w:t>os</w:t>
      </w:r>
      <w:r w:rsidR="004859E1" w:rsidRPr="00937827">
        <w:rPr>
          <w:rFonts w:ascii="Times New Roman" w:eastAsia="Times New Roman" w:hAnsi="Times New Roman"/>
          <w:color w:val="000000"/>
          <w:lang w:eastAsia="lt-LT"/>
        </w:rPr>
        <w:t xml:space="preserve"> </w:t>
      </w:r>
      <w:r w:rsidR="0096609C" w:rsidRPr="00C11075">
        <w:rPr>
          <w:rFonts w:ascii="Times New Roman" w:eastAsia="Times New Roman" w:hAnsi="Times New Roman"/>
          <w:color w:val="000000"/>
          <w:lang w:eastAsia="lt-LT"/>
        </w:rPr>
        <w:t>Investicijų projektų rengimo metodikoje</w:t>
      </w:r>
      <w:r w:rsidR="00044E3E" w:rsidRPr="00937827">
        <w:rPr>
          <w:rFonts w:ascii="Times New Roman" w:eastAsia="Times New Roman" w:hAnsi="Times New Roman"/>
          <w:color w:val="000000"/>
          <w:lang w:eastAsia="lt-LT"/>
        </w:rPr>
        <w:t xml:space="preserve"> </w:t>
      </w:r>
      <w:r w:rsidR="004859E1" w:rsidRPr="00937827">
        <w:rPr>
          <w:rFonts w:ascii="Times New Roman" w:eastAsia="Times New Roman" w:hAnsi="Times New Roman"/>
          <w:color w:val="000000"/>
          <w:lang w:eastAsia="lt-LT"/>
        </w:rPr>
        <w:t>nurodyt</w:t>
      </w:r>
      <w:r w:rsidR="009D198C" w:rsidRPr="00937827">
        <w:rPr>
          <w:rFonts w:ascii="Times New Roman" w:eastAsia="Times New Roman" w:hAnsi="Times New Roman"/>
          <w:color w:val="000000"/>
          <w:lang w:eastAsia="lt-LT"/>
        </w:rPr>
        <w:t>os</w:t>
      </w:r>
      <w:r w:rsidR="004859E1" w:rsidRPr="00937827">
        <w:rPr>
          <w:rFonts w:ascii="Times New Roman" w:eastAsia="Times New Roman" w:hAnsi="Times New Roman"/>
          <w:color w:val="000000"/>
          <w:lang w:eastAsia="lt-LT"/>
        </w:rPr>
        <w:t xml:space="preserve"> diskonto norm</w:t>
      </w:r>
      <w:r w:rsidR="009D198C" w:rsidRPr="00937827">
        <w:rPr>
          <w:rFonts w:ascii="Times New Roman" w:eastAsia="Times New Roman" w:hAnsi="Times New Roman"/>
          <w:color w:val="000000"/>
          <w:lang w:eastAsia="lt-LT"/>
        </w:rPr>
        <w:t>os</w:t>
      </w:r>
      <w:r w:rsidR="004859E1" w:rsidRPr="00937827">
        <w:rPr>
          <w:rFonts w:ascii="Times New Roman" w:eastAsia="Times New Roman" w:hAnsi="Times New Roman"/>
          <w:color w:val="000000"/>
          <w:lang w:eastAsia="lt-LT"/>
        </w:rPr>
        <w:t xml:space="preserve">, arba kita diskonto norma ir yra pateiktas paaiškinimas, kodėl naudojama kita </w:t>
      </w:r>
      <w:r w:rsidR="00CA7173" w:rsidRPr="00937827">
        <w:rPr>
          <w:rFonts w:ascii="Times New Roman" w:eastAsia="Times New Roman" w:hAnsi="Times New Roman"/>
          <w:color w:val="000000"/>
          <w:lang w:eastAsia="lt-LT"/>
        </w:rPr>
        <w:t xml:space="preserve">diskonto </w:t>
      </w:r>
      <w:r w:rsidR="004859E1" w:rsidRPr="00937827">
        <w:rPr>
          <w:rFonts w:ascii="Times New Roman" w:eastAsia="Times New Roman" w:hAnsi="Times New Roman"/>
          <w:color w:val="000000"/>
          <w:lang w:eastAsia="lt-LT"/>
        </w:rPr>
        <w:t>norma</w:t>
      </w:r>
      <w:r w:rsidR="00FD5FCD" w:rsidRPr="00937827">
        <w:rPr>
          <w:rFonts w:ascii="Times New Roman" w:eastAsia="Times New Roman" w:hAnsi="Times New Roman"/>
          <w:color w:val="000000"/>
          <w:lang w:eastAsia="lt-LT"/>
        </w:rPr>
        <w:t xml:space="preserve">. Vertinant šį aspektą </w:t>
      </w:r>
      <w:r w:rsidR="004A4F6E">
        <w:rPr>
          <w:rFonts w:ascii="Times New Roman" w:eastAsia="Times New Roman" w:hAnsi="Times New Roman"/>
          <w:color w:val="000000"/>
          <w:lang w:eastAsia="lt-LT"/>
        </w:rPr>
        <w:t>vertintojas įvertina ir atsako</w:t>
      </w:r>
      <w:r w:rsidR="00FD5FCD" w:rsidRPr="00937827">
        <w:rPr>
          <w:rFonts w:ascii="Times New Roman" w:eastAsia="Times New Roman" w:hAnsi="Times New Roman"/>
          <w:color w:val="000000"/>
          <w:lang w:eastAsia="lt-LT"/>
        </w:rPr>
        <w:t xml:space="preserve"> į šiuos Investicijų projektų vertinimo klausimyno klausimus: IV.3, IV.17</w:t>
      </w:r>
      <w:r w:rsidR="00645DFE" w:rsidRPr="00937827">
        <w:rPr>
          <w:rFonts w:ascii="Times New Roman" w:eastAsia="Times New Roman" w:hAnsi="Times New Roman"/>
          <w:color w:val="000000"/>
          <w:lang w:eastAsia="lt-LT"/>
        </w:rPr>
        <w:t>;</w:t>
      </w:r>
    </w:p>
    <w:p w14:paraId="5AEBC479" w14:textId="2F68CEC5" w:rsidR="00B15A47" w:rsidRPr="000F3F76" w:rsidRDefault="00645DFE"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sidRPr="00937827">
        <w:rPr>
          <w:rFonts w:ascii="Times New Roman" w:eastAsia="Times New Roman" w:hAnsi="Times New Roman"/>
          <w:color w:val="000000"/>
          <w:lang w:eastAsia="lt-LT"/>
        </w:rPr>
        <w:t>o</w:t>
      </w:r>
      <w:r w:rsidR="00B15A47" w:rsidRPr="00937827">
        <w:rPr>
          <w:rFonts w:ascii="Times New Roman" w:eastAsia="Times New Roman" w:hAnsi="Times New Roman"/>
          <w:color w:val="000000"/>
          <w:lang w:eastAsia="lt-LT"/>
        </w:rPr>
        <w:t xml:space="preserve">ptimali </w:t>
      </w:r>
      <w:r w:rsidR="00CF2571" w:rsidRPr="00937827">
        <w:rPr>
          <w:rFonts w:ascii="Times New Roman" w:hAnsi="Times New Roman"/>
        </w:rPr>
        <w:t>projekto</w:t>
      </w:r>
      <w:r w:rsidR="008351AB" w:rsidRPr="00937827">
        <w:rPr>
          <w:rFonts w:ascii="Times New Roman" w:eastAsia="Times New Roman" w:hAnsi="Times New Roman"/>
          <w:color w:val="000000"/>
          <w:lang w:eastAsia="lt-LT"/>
        </w:rPr>
        <w:t xml:space="preserve"> </w:t>
      </w:r>
      <w:r w:rsidR="00B15A47" w:rsidRPr="00937827">
        <w:rPr>
          <w:rFonts w:ascii="Times New Roman" w:eastAsia="Times New Roman" w:hAnsi="Times New Roman"/>
          <w:color w:val="000000"/>
          <w:lang w:eastAsia="lt-LT"/>
        </w:rPr>
        <w:t xml:space="preserve">įgyvendinimo alternatyva pasirinkta pagal </w:t>
      </w:r>
      <w:r w:rsidR="00CF2571" w:rsidRPr="00937827">
        <w:rPr>
          <w:rFonts w:ascii="Times New Roman" w:hAnsi="Times New Roman"/>
        </w:rPr>
        <w:t>projekto</w:t>
      </w:r>
      <w:r w:rsidR="00B15A47" w:rsidRPr="00937827">
        <w:rPr>
          <w:rFonts w:ascii="Times New Roman" w:eastAsia="Times New Roman" w:hAnsi="Times New Roman"/>
          <w:color w:val="000000"/>
          <w:lang w:eastAsia="lt-LT"/>
        </w:rPr>
        <w:t xml:space="preserve"> įgyvendinimo alternatyvų finansinių ir (arba) ekonominių rodiklių (grynosios dabartinės vertės, vidinės grąžos normos, naudos ir sąnaudų santykio) reikšmes</w:t>
      </w:r>
      <w:r w:rsidR="00343681" w:rsidRPr="00937827">
        <w:rPr>
          <w:rFonts w:ascii="Times New Roman" w:eastAsia="Times New Roman" w:hAnsi="Times New Roman"/>
          <w:color w:val="000000"/>
          <w:lang w:eastAsia="lt-LT"/>
        </w:rPr>
        <w:t xml:space="preserve">, atsižvelgiant į </w:t>
      </w:r>
      <w:r w:rsidR="0096609C" w:rsidRPr="00C11075">
        <w:rPr>
          <w:rFonts w:ascii="Times New Roman" w:eastAsia="Times New Roman" w:hAnsi="Times New Roman"/>
          <w:color w:val="000000"/>
          <w:lang w:eastAsia="lt-LT"/>
        </w:rPr>
        <w:t>Investicijų projektų rengimo metodikos</w:t>
      </w:r>
      <w:r w:rsidR="00343681" w:rsidRPr="00937827">
        <w:rPr>
          <w:rFonts w:ascii="Times New Roman" w:eastAsia="Times New Roman" w:hAnsi="Times New Roman"/>
          <w:color w:val="000000"/>
          <w:lang w:eastAsia="lt-LT"/>
        </w:rPr>
        <w:t xml:space="preserve"> nuostatas.</w:t>
      </w:r>
      <w:r w:rsidR="00A162E0" w:rsidRPr="00937827">
        <w:rPr>
          <w:rFonts w:ascii="Times New Roman" w:eastAsia="Times New Roman" w:hAnsi="Times New Roman"/>
          <w:color w:val="000000"/>
          <w:lang w:eastAsia="lt-LT"/>
        </w:rPr>
        <w:t xml:space="preserve"> Vertintojas turi įsitikinti, kad optimali alternatyva </w:t>
      </w:r>
      <w:r w:rsidR="0096609C" w:rsidRPr="00C11075">
        <w:rPr>
          <w:rFonts w:ascii="Times New Roman" w:eastAsia="Times New Roman" w:hAnsi="Times New Roman"/>
          <w:color w:val="000000"/>
          <w:lang w:eastAsia="lt-LT"/>
        </w:rPr>
        <w:t>yra finansiškai gyvybinga (kiekvienais projekto ataskaitinio laikotarpio metais sukauptas grynųjų pinigų srautas negali būti neigiamas) ir</w:t>
      </w:r>
      <w:r w:rsidR="0096609C" w:rsidRPr="00937827">
        <w:rPr>
          <w:rFonts w:ascii="Times New Roman" w:eastAsia="Times New Roman" w:hAnsi="Times New Roman"/>
          <w:color w:val="000000"/>
          <w:lang w:eastAsia="lt-LT"/>
        </w:rPr>
        <w:t xml:space="preserve"> </w:t>
      </w:r>
      <w:r w:rsidR="00A162E0" w:rsidRPr="00937827">
        <w:rPr>
          <w:rFonts w:ascii="Times New Roman" w:eastAsia="Times New Roman" w:hAnsi="Times New Roman"/>
          <w:color w:val="000000"/>
          <w:lang w:eastAsia="lt-LT"/>
        </w:rPr>
        <w:t xml:space="preserve">turi didžiausią ekonominę grynąją dabartinę vertę. </w:t>
      </w:r>
      <w:r w:rsidR="00D07C9C" w:rsidRPr="00937827">
        <w:rPr>
          <w:rFonts w:ascii="Times New Roman" w:eastAsia="Times New Roman" w:hAnsi="Times New Roman"/>
          <w:color w:val="000000"/>
          <w:lang w:eastAsia="lt-LT"/>
        </w:rPr>
        <w:t>Tai</w:t>
      </w:r>
      <w:r w:rsidR="00343681" w:rsidRPr="00937827">
        <w:rPr>
          <w:rFonts w:ascii="Times New Roman" w:eastAsia="Times New Roman" w:hAnsi="Times New Roman"/>
          <w:color w:val="000000"/>
          <w:lang w:eastAsia="lt-LT"/>
        </w:rPr>
        <w:t>s</w:t>
      </w:r>
      <w:r w:rsidR="00D07C9C" w:rsidRPr="00937827">
        <w:rPr>
          <w:rFonts w:ascii="Times New Roman" w:eastAsia="Times New Roman" w:hAnsi="Times New Roman"/>
          <w:color w:val="000000"/>
          <w:lang w:eastAsia="lt-LT"/>
        </w:rPr>
        <w:t xml:space="preserve"> atvejais, kai visų alternatyvų </w:t>
      </w:r>
      <w:r w:rsidR="00ED3375" w:rsidRPr="00937827">
        <w:rPr>
          <w:rFonts w:ascii="Times New Roman" w:eastAsia="Times New Roman" w:hAnsi="Times New Roman"/>
          <w:color w:val="000000"/>
          <w:lang w:eastAsia="lt-LT"/>
        </w:rPr>
        <w:t xml:space="preserve">ekonominė </w:t>
      </w:r>
      <w:r w:rsidR="00D07C9C" w:rsidRPr="00937827">
        <w:rPr>
          <w:rFonts w:ascii="Times New Roman" w:eastAsia="Times New Roman" w:hAnsi="Times New Roman"/>
          <w:color w:val="000000"/>
          <w:lang w:eastAsia="lt-LT"/>
        </w:rPr>
        <w:t xml:space="preserve">grynoji dabartinė vertė yra vienoda, vertintojas turi įsitikinti, kad optimali alternatyva turi didžiausią </w:t>
      </w:r>
      <w:r w:rsidR="0096609C" w:rsidRPr="0081152A">
        <w:rPr>
          <w:rFonts w:ascii="Times New Roman" w:eastAsia="Times New Roman" w:hAnsi="Times New Roman"/>
          <w:color w:val="000000"/>
          <w:lang w:eastAsia="lt-LT"/>
        </w:rPr>
        <w:t>ekonominę</w:t>
      </w:r>
      <w:r w:rsidR="0096609C" w:rsidRPr="00937827">
        <w:rPr>
          <w:rFonts w:ascii="Times New Roman" w:eastAsia="Times New Roman" w:hAnsi="Times New Roman"/>
          <w:color w:val="000000"/>
          <w:lang w:eastAsia="lt-LT"/>
        </w:rPr>
        <w:t xml:space="preserve"> </w:t>
      </w:r>
      <w:r w:rsidR="00D07C9C" w:rsidRPr="00937827">
        <w:rPr>
          <w:rFonts w:ascii="Times New Roman" w:eastAsia="Times New Roman" w:hAnsi="Times New Roman"/>
          <w:color w:val="000000"/>
          <w:lang w:eastAsia="lt-LT"/>
        </w:rPr>
        <w:t>vidinę grąžos normą</w:t>
      </w:r>
      <w:r w:rsidR="0096609C" w:rsidRPr="00937827">
        <w:rPr>
          <w:rFonts w:ascii="Times New Roman" w:eastAsia="Times New Roman" w:hAnsi="Times New Roman"/>
          <w:color w:val="000000"/>
          <w:lang w:eastAsia="lt-LT"/>
        </w:rPr>
        <w:t xml:space="preserve">, </w:t>
      </w:r>
      <w:r w:rsidR="0096609C" w:rsidRPr="0081152A">
        <w:rPr>
          <w:rFonts w:ascii="Times New Roman" w:eastAsia="Times New Roman" w:hAnsi="Times New Roman"/>
          <w:color w:val="000000"/>
          <w:lang w:eastAsia="lt-LT"/>
        </w:rPr>
        <w:t>kuri turi būti didesnė nei naudojama socialinė diskonto norma</w:t>
      </w:r>
      <w:r w:rsidR="00D07C9C" w:rsidRPr="00937827">
        <w:rPr>
          <w:rFonts w:ascii="Times New Roman" w:eastAsia="Times New Roman" w:hAnsi="Times New Roman"/>
          <w:color w:val="000000"/>
          <w:lang w:eastAsia="lt-LT"/>
        </w:rPr>
        <w:t>.</w:t>
      </w:r>
      <w:r w:rsidR="004A3C44" w:rsidRPr="00937827">
        <w:rPr>
          <w:rFonts w:ascii="Times New Roman" w:eastAsia="Times New Roman" w:hAnsi="Times New Roman"/>
          <w:color w:val="000000"/>
          <w:lang w:eastAsia="lt-LT"/>
        </w:rPr>
        <w:t xml:space="preserve"> Vertintojas taip pat turi įsitikinti, kad optimali alternatyva turi didesnį už vi</w:t>
      </w:r>
      <w:r w:rsidR="00CF2571" w:rsidRPr="00937827">
        <w:rPr>
          <w:rFonts w:ascii="Times New Roman" w:eastAsia="Times New Roman" w:hAnsi="Times New Roman"/>
          <w:color w:val="000000"/>
          <w:lang w:eastAsia="lt-LT"/>
        </w:rPr>
        <w:t>enetą naudos ir sąnaudų santykį</w:t>
      </w:r>
      <w:r w:rsidR="00FD5FCD" w:rsidRPr="00937827">
        <w:rPr>
          <w:rFonts w:ascii="Times New Roman" w:eastAsia="Times New Roman" w:hAnsi="Times New Roman"/>
          <w:color w:val="000000"/>
          <w:lang w:eastAsia="lt-LT"/>
        </w:rPr>
        <w:t>. Vertinant</w:t>
      </w:r>
      <w:r w:rsidR="00FD5FCD">
        <w:rPr>
          <w:rFonts w:ascii="Times New Roman" w:eastAsia="Times New Roman" w:hAnsi="Times New Roman"/>
          <w:color w:val="000000"/>
          <w:lang w:eastAsia="lt-LT"/>
        </w:rPr>
        <w:t xml:space="preserve"> šį aspektą </w:t>
      </w:r>
      <w:r w:rsidR="00E979CE">
        <w:rPr>
          <w:rFonts w:ascii="Times New Roman" w:eastAsia="Times New Roman" w:hAnsi="Times New Roman"/>
          <w:color w:val="000000"/>
          <w:lang w:eastAsia="lt-LT"/>
        </w:rPr>
        <w:t>vertintojas įvertina ir atsako</w:t>
      </w:r>
      <w:r w:rsidR="00FD5FCD">
        <w:rPr>
          <w:rFonts w:ascii="Times New Roman" w:eastAsia="Times New Roman" w:hAnsi="Times New Roman"/>
          <w:color w:val="000000"/>
          <w:lang w:eastAsia="lt-LT"/>
        </w:rPr>
        <w:t xml:space="preserve"> į šiuos Investicijų projektų vertinimo klausimyno klausimus: III.1 – III.4, IV.13 – IV.15, IV.19, IV.20</w:t>
      </w:r>
      <w:r>
        <w:rPr>
          <w:rFonts w:ascii="Times New Roman" w:eastAsia="Times New Roman" w:hAnsi="Times New Roman"/>
          <w:color w:val="000000"/>
          <w:lang w:eastAsia="lt-LT"/>
        </w:rPr>
        <w:t>;</w:t>
      </w:r>
    </w:p>
    <w:p w14:paraId="21DD2F33" w14:textId="2A0AAD98" w:rsidR="00B15A47" w:rsidRPr="000F3F76" w:rsidRDefault="00CF2571" w:rsidP="009D198C">
      <w:pPr>
        <w:pStyle w:val="Sraopastraipa"/>
        <w:numPr>
          <w:ilvl w:val="1"/>
          <w:numId w:val="38"/>
        </w:numPr>
        <w:tabs>
          <w:tab w:val="left" w:pos="993"/>
        </w:tabs>
        <w:autoSpaceDE w:val="0"/>
        <w:autoSpaceDN w:val="0"/>
        <w:adjustRightInd w:val="0"/>
        <w:spacing w:after="0" w:line="240" w:lineRule="auto"/>
        <w:ind w:left="0" w:firstLine="709"/>
        <w:rPr>
          <w:rFonts w:ascii="Times New Roman" w:eastAsia="Times New Roman" w:hAnsi="Times New Roman"/>
          <w:color w:val="000000"/>
          <w:lang w:eastAsia="lt-LT"/>
        </w:rPr>
      </w:pPr>
      <w:r>
        <w:rPr>
          <w:rFonts w:ascii="Times New Roman" w:eastAsia="Times New Roman" w:hAnsi="Times New Roman"/>
          <w:color w:val="000000"/>
          <w:lang w:eastAsia="lt-LT"/>
        </w:rPr>
        <w:t>p</w:t>
      </w:r>
      <w:r w:rsidR="00B15A47" w:rsidRPr="000F3F76">
        <w:rPr>
          <w:rFonts w:ascii="Times New Roman" w:eastAsia="Times New Roman" w:hAnsi="Times New Roman"/>
          <w:color w:val="000000"/>
          <w:lang w:eastAsia="lt-LT"/>
        </w:rPr>
        <w:t xml:space="preserve">asirinktai </w:t>
      </w:r>
      <w:r>
        <w:rPr>
          <w:rFonts w:ascii="Times New Roman" w:hAnsi="Times New Roman"/>
        </w:rPr>
        <w:t>projekto</w:t>
      </w:r>
      <w:r w:rsidR="00B15A47" w:rsidRPr="000F3F76">
        <w:rPr>
          <w:rFonts w:ascii="Times New Roman" w:eastAsia="Times New Roman" w:hAnsi="Times New Roman"/>
          <w:color w:val="000000"/>
          <w:lang w:eastAsia="lt-LT"/>
        </w:rPr>
        <w:t xml:space="preserve"> įgyvendinimo alternatyvai realizuoti </w:t>
      </w:r>
      <w:r w:rsidR="00DB6C83" w:rsidRPr="00136351">
        <w:rPr>
          <w:rFonts w:ascii="Times New Roman" w:eastAsia="Times New Roman" w:hAnsi="Times New Roman"/>
          <w:color w:val="000000"/>
          <w:lang w:eastAsia="lt-LT"/>
        </w:rPr>
        <w:t>remiantis investicijų projekte pateikta informacija</w:t>
      </w:r>
      <w:r w:rsidR="00DB6C83" w:rsidRPr="000F3F76">
        <w:rPr>
          <w:rFonts w:ascii="Times New Roman" w:eastAsia="Times New Roman" w:hAnsi="Times New Roman"/>
          <w:color w:val="000000"/>
          <w:lang w:eastAsia="lt-LT"/>
        </w:rPr>
        <w:t xml:space="preserve"> </w:t>
      </w:r>
      <w:r w:rsidR="00B15A47" w:rsidRPr="000F3F76">
        <w:rPr>
          <w:rFonts w:ascii="Times New Roman" w:eastAsia="Times New Roman" w:hAnsi="Times New Roman"/>
          <w:color w:val="000000"/>
          <w:lang w:eastAsia="lt-LT"/>
        </w:rPr>
        <w:t>nėra teisinių, techninių ir socialinių apribojimų.</w:t>
      </w:r>
      <w:r w:rsidR="00FD5FCD">
        <w:rPr>
          <w:rFonts w:ascii="Times New Roman" w:eastAsia="Times New Roman" w:hAnsi="Times New Roman"/>
          <w:color w:val="000000"/>
          <w:lang w:eastAsia="lt-LT"/>
        </w:rPr>
        <w:t xml:space="preserve"> Vertinant šį aspektą </w:t>
      </w:r>
      <w:r w:rsidR="00E979CE">
        <w:rPr>
          <w:rFonts w:ascii="Times New Roman" w:eastAsia="Times New Roman" w:hAnsi="Times New Roman"/>
          <w:color w:val="000000"/>
          <w:lang w:eastAsia="lt-LT"/>
        </w:rPr>
        <w:t>vertintojas įvertina ir atsako</w:t>
      </w:r>
      <w:r w:rsidR="00FD5FCD">
        <w:rPr>
          <w:rFonts w:ascii="Times New Roman" w:eastAsia="Times New Roman" w:hAnsi="Times New Roman"/>
          <w:color w:val="000000"/>
          <w:lang w:eastAsia="lt-LT"/>
        </w:rPr>
        <w:t xml:space="preserve"> į šiuos Investicijų projektų vertinimo klausimyno klausimus: </w:t>
      </w:r>
      <w:r w:rsidR="00F656EA">
        <w:rPr>
          <w:rFonts w:ascii="Times New Roman" w:eastAsia="Times New Roman" w:hAnsi="Times New Roman"/>
          <w:color w:val="000000"/>
          <w:lang w:eastAsia="lt-LT"/>
        </w:rPr>
        <w:t xml:space="preserve">II.2, </w:t>
      </w:r>
      <w:r w:rsidR="00FD5FCD">
        <w:rPr>
          <w:rFonts w:ascii="Times New Roman" w:eastAsia="Times New Roman" w:hAnsi="Times New Roman"/>
          <w:color w:val="000000"/>
          <w:lang w:eastAsia="lt-LT"/>
        </w:rPr>
        <w:t>II.9.</w:t>
      </w:r>
    </w:p>
    <w:p w14:paraId="492CD0C5" w14:textId="77777777" w:rsidR="00D66685" w:rsidRDefault="001442BA" w:rsidP="001442BA">
      <w:pPr>
        <w:tabs>
          <w:tab w:val="left" w:pos="993"/>
          <w:tab w:val="left" w:pos="1134"/>
        </w:tabs>
        <w:autoSpaceDE w:val="0"/>
        <w:autoSpaceDN w:val="0"/>
        <w:adjustRightInd w:val="0"/>
        <w:spacing w:after="0" w:line="240" w:lineRule="auto"/>
        <w:ind w:firstLine="709"/>
        <w:rPr>
          <w:rFonts w:ascii="Times New Roman" w:hAnsi="Times New Roman"/>
        </w:rPr>
      </w:pPr>
      <w:r>
        <w:rPr>
          <w:rFonts w:ascii="Times New Roman" w:hAnsi="Times New Roman"/>
        </w:rPr>
        <w:t xml:space="preserve">20. </w:t>
      </w:r>
      <w:r w:rsidR="0081152A" w:rsidRPr="001442BA">
        <w:rPr>
          <w:rFonts w:ascii="Times New Roman" w:hAnsi="Times New Roman"/>
        </w:rPr>
        <w:t xml:space="preserve">Atlikdamas vertinimą, vertintojas turi įsitikinti, ar </w:t>
      </w:r>
      <w:r w:rsidR="00575828" w:rsidRPr="001442BA">
        <w:rPr>
          <w:rFonts w:ascii="Times New Roman" w:hAnsi="Times New Roman"/>
        </w:rPr>
        <w:t xml:space="preserve">IP </w:t>
      </w:r>
      <w:r w:rsidR="0081152A" w:rsidRPr="001442BA">
        <w:rPr>
          <w:rFonts w:ascii="Times New Roman" w:hAnsi="Times New Roman"/>
        </w:rPr>
        <w:t>projekto įgyvendinimo alternatyvos pasirinkimas, atliktas pritaikius SEA metodą, yra pagrįstas, t.</w:t>
      </w:r>
      <w:r w:rsidR="00384351">
        <w:rPr>
          <w:rFonts w:ascii="Times New Roman" w:hAnsi="Times New Roman"/>
        </w:rPr>
        <w:t xml:space="preserve"> </w:t>
      </w:r>
      <w:r w:rsidR="0081152A" w:rsidRPr="001442BA">
        <w:rPr>
          <w:rFonts w:ascii="Times New Roman" w:hAnsi="Times New Roman"/>
        </w:rPr>
        <w:t>y.</w:t>
      </w:r>
      <w:r w:rsidR="005476BA" w:rsidRPr="001442BA">
        <w:rPr>
          <w:rFonts w:ascii="Times New Roman" w:hAnsi="Times New Roman"/>
        </w:rPr>
        <w:t xml:space="preserve"> </w:t>
      </w:r>
      <w:r w:rsidR="00D66685">
        <w:rPr>
          <w:rFonts w:ascii="Times New Roman" w:hAnsi="Times New Roman"/>
        </w:rPr>
        <w:t>ar:</w:t>
      </w:r>
    </w:p>
    <w:p w14:paraId="3D6877D1" w14:textId="575203DC" w:rsidR="00B43F44" w:rsidRPr="001442BA" w:rsidRDefault="001442BA" w:rsidP="001442BA">
      <w:pPr>
        <w:tabs>
          <w:tab w:val="left" w:pos="993"/>
          <w:tab w:val="left" w:pos="1134"/>
        </w:tabs>
        <w:autoSpaceDE w:val="0"/>
        <w:autoSpaceDN w:val="0"/>
        <w:adjustRightInd w:val="0"/>
        <w:spacing w:after="0" w:line="240" w:lineRule="auto"/>
        <w:ind w:firstLine="709"/>
        <w:rPr>
          <w:rFonts w:ascii="Times New Roman" w:hAnsi="Times New Roman"/>
        </w:rPr>
      </w:pPr>
      <w:r>
        <w:rPr>
          <w:rFonts w:ascii="Times New Roman" w:eastAsia="Times New Roman" w:hAnsi="Times New Roman"/>
          <w:color w:val="000000"/>
          <w:lang w:eastAsia="lt-LT"/>
        </w:rPr>
        <w:t xml:space="preserve">20.1 </w:t>
      </w:r>
      <w:r w:rsidRPr="001442BA">
        <w:rPr>
          <w:rFonts w:ascii="Times New Roman" w:hAnsi="Times New Roman"/>
        </w:rPr>
        <w:t>Vertintojas</w:t>
      </w:r>
      <w:r w:rsidR="007B26E6" w:rsidRPr="001442BA">
        <w:rPr>
          <w:rFonts w:ascii="Times New Roman" w:hAnsi="Times New Roman"/>
        </w:rPr>
        <w:t>, susipažinęs su prielaidomis ir remdamasis jam pateikta informacija, negali šių prielaidų nuginčyti, taip pat turi įvertinti, ar projekto įgyvendinimo alternatyvos pasirinkimas pagrįstas sąnaudų efektyvumo rodikliu, apskaičiuotu pagal Investicijų projektų rengimo metodikos nuostatas</w:t>
      </w:r>
      <w:r w:rsidR="00FD5FCD" w:rsidRPr="001442BA">
        <w:rPr>
          <w:rFonts w:ascii="Times New Roman" w:hAnsi="Times New Roman"/>
        </w:rPr>
        <w:t xml:space="preserve">. </w:t>
      </w:r>
      <w:r w:rsidR="00456506" w:rsidRPr="001442BA">
        <w:rPr>
          <w:rFonts w:ascii="Times New Roman" w:hAnsi="Times New Roman"/>
        </w:rPr>
        <w:t xml:space="preserve">Taip pat turi įvertinti, ar optimali alternatyva turi mažiausią sąnaudų efektyvumo rodiklio reikšmę. </w:t>
      </w:r>
      <w:r w:rsidR="00FD5FCD" w:rsidRPr="001442BA">
        <w:rPr>
          <w:rFonts w:ascii="Times New Roman" w:hAnsi="Times New Roman"/>
        </w:rPr>
        <w:t xml:space="preserve">Vertinant šį aspektą </w:t>
      </w:r>
      <w:r w:rsidR="00E979CE" w:rsidRPr="001442BA">
        <w:rPr>
          <w:rFonts w:ascii="Times New Roman" w:eastAsia="Times New Roman" w:hAnsi="Times New Roman"/>
          <w:color w:val="000000"/>
          <w:lang w:eastAsia="lt-LT"/>
        </w:rPr>
        <w:t>vertintojas įvertina ir atsako</w:t>
      </w:r>
      <w:r w:rsidR="00FD5FCD" w:rsidRPr="001442BA">
        <w:rPr>
          <w:rFonts w:ascii="Times New Roman" w:hAnsi="Times New Roman"/>
        </w:rPr>
        <w:t xml:space="preserve"> į šiuos Investicijų projektų vertinimo klausimyno klausimus</w:t>
      </w:r>
      <w:r w:rsidR="00B43F44" w:rsidRPr="001442BA">
        <w:rPr>
          <w:rFonts w:ascii="Times New Roman" w:hAnsi="Times New Roman"/>
        </w:rPr>
        <w:t>:</w:t>
      </w:r>
      <w:r w:rsidR="00E979CE" w:rsidRPr="001442BA">
        <w:rPr>
          <w:rFonts w:ascii="Times New Roman" w:hAnsi="Times New Roman"/>
        </w:rPr>
        <w:t xml:space="preserve"> I.1 – I.4</w:t>
      </w:r>
      <w:r w:rsidR="00FD5FCD" w:rsidRPr="001442BA">
        <w:rPr>
          <w:rFonts w:ascii="Times New Roman" w:hAnsi="Times New Roman"/>
        </w:rPr>
        <w:t>, II.1 – II.</w:t>
      </w:r>
      <w:r>
        <w:rPr>
          <w:rFonts w:ascii="Times New Roman" w:hAnsi="Times New Roman"/>
        </w:rPr>
        <w:t>5</w:t>
      </w:r>
      <w:r w:rsidR="00FD5FCD" w:rsidRPr="001442BA">
        <w:rPr>
          <w:rFonts w:ascii="Times New Roman" w:hAnsi="Times New Roman"/>
        </w:rPr>
        <w:t xml:space="preserve">, II.7, </w:t>
      </w:r>
      <w:r w:rsidR="00F656EA">
        <w:rPr>
          <w:rFonts w:ascii="Times New Roman" w:hAnsi="Times New Roman"/>
        </w:rPr>
        <w:t xml:space="preserve">II.9, </w:t>
      </w:r>
      <w:r w:rsidR="00FD5FCD" w:rsidRPr="001442BA">
        <w:rPr>
          <w:rFonts w:ascii="Times New Roman" w:hAnsi="Times New Roman"/>
        </w:rPr>
        <w:t>III.1 – III.4, V.1 – V.4.</w:t>
      </w:r>
    </w:p>
    <w:p w14:paraId="4DA83ED8" w14:textId="77777777" w:rsidR="00CB3E2C" w:rsidRDefault="00CB3E2C" w:rsidP="009D198C">
      <w:pPr>
        <w:tabs>
          <w:tab w:val="left" w:pos="993"/>
        </w:tabs>
        <w:autoSpaceDE w:val="0"/>
        <w:autoSpaceDN w:val="0"/>
        <w:adjustRightInd w:val="0"/>
        <w:spacing w:after="0" w:line="240" w:lineRule="auto"/>
        <w:rPr>
          <w:rFonts w:ascii="Times New Roman" w:hAnsi="Times New Roman"/>
        </w:rPr>
      </w:pPr>
    </w:p>
    <w:p w14:paraId="1FB22586" w14:textId="77777777" w:rsidR="00C95E37" w:rsidRDefault="00C95E37" w:rsidP="009D198C">
      <w:pPr>
        <w:tabs>
          <w:tab w:val="left" w:pos="993"/>
        </w:tabs>
        <w:autoSpaceDE w:val="0"/>
        <w:autoSpaceDN w:val="0"/>
        <w:adjustRightInd w:val="0"/>
        <w:spacing w:after="0" w:line="240" w:lineRule="auto"/>
        <w:jc w:val="center"/>
        <w:rPr>
          <w:rFonts w:ascii="Times New Roman" w:hAnsi="Times New Roman"/>
        </w:rPr>
      </w:pPr>
      <w:r>
        <w:rPr>
          <w:rFonts w:ascii="Times New Roman" w:hAnsi="Times New Roman"/>
        </w:rPr>
        <w:t>____________________</w:t>
      </w:r>
    </w:p>
    <w:p w14:paraId="1C57A5C2" w14:textId="61DEE5A3" w:rsidR="00C94DC4" w:rsidRPr="0066179E" w:rsidRDefault="00C94DC4" w:rsidP="00E979CE">
      <w:pPr>
        <w:tabs>
          <w:tab w:val="left" w:pos="993"/>
        </w:tabs>
        <w:spacing w:after="0"/>
        <w:jc w:val="right"/>
        <w:rPr>
          <w:rFonts w:ascii="Times New Roman" w:hAnsi="Times New Roman"/>
        </w:rPr>
      </w:pPr>
      <w:bookmarkStart w:id="8" w:name="_1_priedas"/>
      <w:bookmarkEnd w:id="8"/>
    </w:p>
    <w:sectPr w:rsidR="00C94DC4" w:rsidRPr="0066179E" w:rsidSect="00384351">
      <w:headerReference w:type="default" r:id="rId16"/>
      <w:headerReference w:type="first" r:id="rId17"/>
      <w:pgSz w:w="11906" w:h="16838"/>
      <w:pgMar w:top="709" w:right="1416" w:bottom="567" w:left="1134"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B60EDB" w15:done="0"/>
  <w15:commentEx w15:paraId="2194F3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37AAB" w14:textId="77777777" w:rsidR="007D66B7" w:rsidRDefault="007D66B7" w:rsidP="004B1FB8">
      <w:pPr>
        <w:spacing w:after="0" w:line="240" w:lineRule="auto"/>
      </w:pPr>
      <w:r>
        <w:separator/>
      </w:r>
    </w:p>
  </w:endnote>
  <w:endnote w:type="continuationSeparator" w:id="0">
    <w:p w14:paraId="4D013D5B" w14:textId="77777777" w:rsidR="007D66B7" w:rsidRDefault="007D66B7" w:rsidP="004B1FB8">
      <w:pPr>
        <w:spacing w:after="0" w:line="240" w:lineRule="auto"/>
      </w:pPr>
      <w:r>
        <w:continuationSeparator/>
      </w:r>
    </w:p>
  </w:endnote>
  <w:endnote w:type="continuationNotice" w:id="1">
    <w:p w14:paraId="45F8D190" w14:textId="77777777" w:rsidR="007D66B7" w:rsidRDefault="007D6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BA"/>
    <w:family w:val="roman"/>
    <w:pitch w:val="variable"/>
    <w:sig w:usb0="A00002EF" w:usb1="4000204B" w:usb2="00000000" w:usb3="00000000" w:csb0="0000019F" w:csb1="00000000"/>
  </w:font>
  <w:font w:name="Calibri">
    <w:panose1 w:val="020F0502020204030204"/>
    <w:charset w:val="BA"/>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GPMinchoE">
    <w:altName w:val="HGP明朝E"/>
    <w:panose1 w:val="00000000000000000000"/>
    <w:charset w:val="80"/>
    <w:family w:val="roman"/>
    <w:notTrueType/>
    <w:pitch w:val="default"/>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03320" w14:textId="77777777" w:rsidR="007D66B7" w:rsidRDefault="007D66B7" w:rsidP="004B1FB8">
      <w:pPr>
        <w:spacing w:after="0" w:line="240" w:lineRule="auto"/>
      </w:pPr>
      <w:r>
        <w:separator/>
      </w:r>
    </w:p>
  </w:footnote>
  <w:footnote w:type="continuationSeparator" w:id="0">
    <w:p w14:paraId="1A23BAB3" w14:textId="77777777" w:rsidR="007D66B7" w:rsidRDefault="007D66B7" w:rsidP="004B1FB8">
      <w:pPr>
        <w:spacing w:after="0" w:line="240" w:lineRule="auto"/>
      </w:pPr>
      <w:r>
        <w:continuationSeparator/>
      </w:r>
    </w:p>
  </w:footnote>
  <w:footnote w:type="continuationNotice" w:id="1">
    <w:p w14:paraId="0714781F" w14:textId="77777777" w:rsidR="007D66B7" w:rsidRDefault="007D66B7">
      <w:pPr>
        <w:spacing w:after="0" w:line="240" w:lineRule="auto"/>
      </w:pPr>
    </w:p>
  </w:footnote>
  <w:footnote w:id="2">
    <w:p w14:paraId="2D45813D" w14:textId="381B2124" w:rsidR="00A126A1" w:rsidRDefault="00A126A1">
      <w:pPr>
        <w:pStyle w:val="Puslapioinaostekstas"/>
      </w:pPr>
      <w:r>
        <w:rPr>
          <w:rStyle w:val="Puslapioinaosnuoroda"/>
        </w:rPr>
        <w:footnoteRef/>
      </w:r>
      <w:r>
        <w:t xml:space="preserve"> Privalomų minimaliai išnagrinėti ir palyginti alternatyvų pagal investavimo objektų tipus sąrašas (ankstesnės redakcijos Kokybės metodikos 24 – 36 punktai) perkeltas į Investicijų projektų rengimo metodikos 4 priedą. Nuostatos dėl investavimo objekto tipo pasirinkimo ir projekto įgyvendinimo alternatyvų analizės nesikeičia.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D43E1" w14:textId="77777777" w:rsidR="000457EC" w:rsidRPr="000457EC" w:rsidRDefault="000457EC">
    <w:pPr>
      <w:pStyle w:val="Antrats"/>
      <w:jc w:val="center"/>
    </w:pPr>
    <w:r w:rsidRPr="000457EC">
      <w:fldChar w:fldCharType="begin"/>
    </w:r>
    <w:r w:rsidRPr="000457EC">
      <w:instrText xml:space="preserve"> PAGE   \* MERGEFORMAT </w:instrText>
    </w:r>
    <w:r w:rsidRPr="000457EC">
      <w:fldChar w:fldCharType="separate"/>
    </w:r>
    <w:r w:rsidR="00AF3B44">
      <w:rPr>
        <w:noProof/>
      </w:rPr>
      <w:t>4</w:t>
    </w:r>
    <w:r w:rsidRPr="000457EC">
      <w:rPr>
        <w:noProof/>
      </w:rPr>
      <w:fldChar w:fldCharType="end"/>
    </w:r>
  </w:p>
  <w:p w14:paraId="7591EC65" w14:textId="77777777" w:rsidR="000457EC" w:rsidRDefault="000457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D40C6" w14:textId="77777777" w:rsidR="000457EC" w:rsidRDefault="000457EC" w:rsidP="005C35F9">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121"/>
    <w:multiLevelType w:val="hybridMultilevel"/>
    <w:tmpl w:val="63202B82"/>
    <w:lvl w:ilvl="0" w:tplc="154458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82175E"/>
    <w:multiLevelType w:val="hybridMultilevel"/>
    <w:tmpl w:val="0518E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B295FE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D2206E2"/>
    <w:multiLevelType w:val="hybridMultilevel"/>
    <w:tmpl w:val="3AEA7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604BAE"/>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DE53C15"/>
    <w:multiLevelType w:val="hybridMultilevel"/>
    <w:tmpl w:val="41F6D4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1B5729E"/>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27F36A0"/>
    <w:multiLevelType w:val="hybridMultilevel"/>
    <w:tmpl w:val="EC10C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4827229"/>
    <w:multiLevelType w:val="multilevel"/>
    <w:tmpl w:val="B5E48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D7127E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1240F45"/>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1C8297C"/>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318787A"/>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4F21D4"/>
    <w:multiLevelType w:val="hybridMultilevel"/>
    <w:tmpl w:val="1A70B6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87834D4"/>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C737C51"/>
    <w:multiLevelType w:val="multilevel"/>
    <w:tmpl w:val="D326E0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4DB064D"/>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39753A"/>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E591E63"/>
    <w:multiLevelType w:val="multilevel"/>
    <w:tmpl w:val="7BD2AA02"/>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007A04"/>
    <w:multiLevelType w:val="hybridMultilevel"/>
    <w:tmpl w:val="A226384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19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EE3EE5"/>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4372B61"/>
    <w:multiLevelType w:val="hybridMultilevel"/>
    <w:tmpl w:val="E8943D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472A6B45"/>
    <w:multiLevelType w:val="hybridMultilevel"/>
    <w:tmpl w:val="08CE3F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4E642850"/>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1A2043D"/>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30234FE"/>
    <w:multiLevelType w:val="hybridMultilevel"/>
    <w:tmpl w:val="45A89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80A3A33"/>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8D47AA0"/>
    <w:multiLevelType w:val="hybridMultilevel"/>
    <w:tmpl w:val="6A9098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A844505"/>
    <w:multiLevelType w:val="hybridMultilevel"/>
    <w:tmpl w:val="0D3ACE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1D8612C"/>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6CF588F"/>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75C75C7"/>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86D5D48"/>
    <w:multiLevelType w:val="multilevel"/>
    <w:tmpl w:val="B4FEE2D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nsid w:val="6C5F5993"/>
    <w:multiLevelType w:val="multilevel"/>
    <w:tmpl w:val="5E06A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CA24FC5"/>
    <w:multiLevelType w:val="hybridMultilevel"/>
    <w:tmpl w:val="2D627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2F324D4"/>
    <w:multiLevelType w:val="hybridMultilevel"/>
    <w:tmpl w:val="16F6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3E908A8"/>
    <w:multiLevelType w:val="hybridMultilevel"/>
    <w:tmpl w:val="0518E8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nsid w:val="79F2797E"/>
    <w:multiLevelType w:val="hybridMultilevel"/>
    <w:tmpl w:val="6D76D45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ABB371A"/>
    <w:multiLevelType w:val="hybridMultilevel"/>
    <w:tmpl w:val="FA9E41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AE31F95"/>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B7C23A8"/>
    <w:multiLevelType w:val="multilevel"/>
    <w:tmpl w:val="7DCA3C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B8B53D3"/>
    <w:multiLevelType w:val="multilevel"/>
    <w:tmpl w:val="6908BC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DC3699A"/>
    <w:multiLevelType w:val="hybridMultilevel"/>
    <w:tmpl w:val="B8B233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030A0D"/>
    <w:multiLevelType w:val="hybridMultilevel"/>
    <w:tmpl w:val="16F6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5"/>
  </w:num>
  <w:num w:numId="2">
    <w:abstractNumId w:val="18"/>
  </w:num>
  <w:num w:numId="3">
    <w:abstractNumId w:val="3"/>
  </w:num>
  <w:num w:numId="4">
    <w:abstractNumId w:val="13"/>
  </w:num>
  <w:num w:numId="5">
    <w:abstractNumId w:val="36"/>
  </w:num>
  <w:num w:numId="6">
    <w:abstractNumId w:val="4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3"/>
  </w:num>
  <w:num w:numId="10">
    <w:abstractNumId w:val="12"/>
  </w:num>
  <w:num w:numId="11">
    <w:abstractNumId w:val="29"/>
  </w:num>
  <w:num w:numId="12">
    <w:abstractNumId w:val="26"/>
  </w:num>
  <w:num w:numId="13">
    <w:abstractNumId w:val="21"/>
  </w:num>
  <w:num w:numId="14">
    <w:abstractNumId w:val="19"/>
  </w:num>
  <w:num w:numId="15">
    <w:abstractNumId w:val="38"/>
  </w:num>
  <w:num w:numId="16">
    <w:abstractNumId w:val="8"/>
  </w:num>
  <w:num w:numId="17">
    <w:abstractNumId w:val="4"/>
  </w:num>
  <w:num w:numId="18">
    <w:abstractNumId w:val="6"/>
  </w:num>
  <w:num w:numId="19">
    <w:abstractNumId w:val="10"/>
  </w:num>
  <w:num w:numId="20">
    <w:abstractNumId w:val="42"/>
  </w:num>
  <w:num w:numId="21">
    <w:abstractNumId w:val="15"/>
  </w:num>
  <w:num w:numId="22">
    <w:abstractNumId w:val="31"/>
  </w:num>
  <w:num w:numId="23">
    <w:abstractNumId w:val="9"/>
  </w:num>
  <w:num w:numId="24">
    <w:abstractNumId w:val="17"/>
  </w:num>
  <w:num w:numId="25">
    <w:abstractNumId w:val="32"/>
  </w:num>
  <w:num w:numId="26">
    <w:abstractNumId w:val="30"/>
  </w:num>
  <w:num w:numId="27">
    <w:abstractNumId w:val="14"/>
  </w:num>
  <w:num w:numId="28">
    <w:abstractNumId w:val="25"/>
  </w:num>
  <w:num w:numId="29">
    <w:abstractNumId w:val="41"/>
  </w:num>
  <w:num w:numId="30">
    <w:abstractNumId w:val="11"/>
  </w:num>
  <w:num w:numId="31">
    <w:abstractNumId w:val="24"/>
  </w:num>
  <w:num w:numId="32">
    <w:abstractNumId w:val="16"/>
  </w:num>
  <w:num w:numId="33">
    <w:abstractNumId w:val="27"/>
  </w:num>
  <w:num w:numId="34">
    <w:abstractNumId w:val="40"/>
  </w:num>
  <w:num w:numId="35">
    <w:abstractNumId w:val="2"/>
  </w:num>
  <w:num w:numId="36">
    <w:abstractNumId w:val="34"/>
  </w:num>
  <w:num w:numId="37">
    <w:abstractNumId w:val="22"/>
  </w:num>
  <w:num w:numId="38">
    <w:abstractNumId w:val="20"/>
  </w:num>
  <w:num w:numId="39">
    <w:abstractNumId w:val="0"/>
  </w:num>
  <w:num w:numId="40">
    <w:abstractNumId w:val="33"/>
  </w:num>
  <w:num w:numId="41">
    <w:abstractNumId w:val="39"/>
  </w:num>
  <w:num w:numId="42">
    <w:abstractNumId w:val="5"/>
  </w:num>
  <w:num w:numId="43">
    <w:abstractNumId w:val="7"/>
  </w:num>
  <w:num w:numId="44">
    <w:abstractNumId w:val="28"/>
  </w:num>
  <w:num w:numId="45">
    <w:abstractNumId w:val="43"/>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Šilkonė">
    <w15:presenceInfo w15:providerId="AD" w15:userId="S-1-5-21-435918606-2984255037-1919720017-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9A"/>
    <w:rsid w:val="000002AA"/>
    <w:rsid w:val="000009A6"/>
    <w:rsid w:val="000011EB"/>
    <w:rsid w:val="000022E3"/>
    <w:rsid w:val="000029E0"/>
    <w:rsid w:val="00002A81"/>
    <w:rsid w:val="00003058"/>
    <w:rsid w:val="00003D33"/>
    <w:rsid w:val="00004EBE"/>
    <w:rsid w:val="0001050E"/>
    <w:rsid w:val="000108C6"/>
    <w:rsid w:val="00011751"/>
    <w:rsid w:val="00011DC0"/>
    <w:rsid w:val="000141BC"/>
    <w:rsid w:val="00015304"/>
    <w:rsid w:val="0001531D"/>
    <w:rsid w:val="00021788"/>
    <w:rsid w:val="000217E5"/>
    <w:rsid w:val="00022F9D"/>
    <w:rsid w:val="000242EE"/>
    <w:rsid w:val="0002729F"/>
    <w:rsid w:val="000272CF"/>
    <w:rsid w:val="00027A92"/>
    <w:rsid w:val="000310A8"/>
    <w:rsid w:val="00032387"/>
    <w:rsid w:val="000324CB"/>
    <w:rsid w:val="00032C13"/>
    <w:rsid w:val="00033449"/>
    <w:rsid w:val="00033C3D"/>
    <w:rsid w:val="000340B8"/>
    <w:rsid w:val="000343B0"/>
    <w:rsid w:val="0003539D"/>
    <w:rsid w:val="0003796D"/>
    <w:rsid w:val="000408BF"/>
    <w:rsid w:val="00040F0F"/>
    <w:rsid w:val="00040F56"/>
    <w:rsid w:val="0004215B"/>
    <w:rsid w:val="000423A9"/>
    <w:rsid w:val="00042510"/>
    <w:rsid w:val="0004326D"/>
    <w:rsid w:val="0004340F"/>
    <w:rsid w:val="00044E3E"/>
    <w:rsid w:val="000457EC"/>
    <w:rsid w:val="000459A0"/>
    <w:rsid w:val="00045C9E"/>
    <w:rsid w:val="00046581"/>
    <w:rsid w:val="00047546"/>
    <w:rsid w:val="000508A8"/>
    <w:rsid w:val="00054706"/>
    <w:rsid w:val="00054AC8"/>
    <w:rsid w:val="00054ADC"/>
    <w:rsid w:val="00055A18"/>
    <w:rsid w:val="000560B3"/>
    <w:rsid w:val="0005680C"/>
    <w:rsid w:val="0006091C"/>
    <w:rsid w:val="00060C78"/>
    <w:rsid w:val="00061BE1"/>
    <w:rsid w:val="0006299C"/>
    <w:rsid w:val="00063265"/>
    <w:rsid w:val="000651F3"/>
    <w:rsid w:val="00065A1D"/>
    <w:rsid w:val="000729CC"/>
    <w:rsid w:val="00074125"/>
    <w:rsid w:val="00075182"/>
    <w:rsid w:val="000776F4"/>
    <w:rsid w:val="00077DAC"/>
    <w:rsid w:val="00081F94"/>
    <w:rsid w:val="00082731"/>
    <w:rsid w:val="000828D8"/>
    <w:rsid w:val="000846BD"/>
    <w:rsid w:val="000846E4"/>
    <w:rsid w:val="00086A52"/>
    <w:rsid w:val="00090631"/>
    <w:rsid w:val="0009104F"/>
    <w:rsid w:val="00091C44"/>
    <w:rsid w:val="0009284C"/>
    <w:rsid w:val="00093FDB"/>
    <w:rsid w:val="00094071"/>
    <w:rsid w:val="000947F8"/>
    <w:rsid w:val="00094D18"/>
    <w:rsid w:val="00095B8D"/>
    <w:rsid w:val="00096775"/>
    <w:rsid w:val="00097F81"/>
    <w:rsid w:val="000A091B"/>
    <w:rsid w:val="000A0FA7"/>
    <w:rsid w:val="000A15EB"/>
    <w:rsid w:val="000A2697"/>
    <w:rsid w:val="000A2DFC"/>
    <w:rsid w:val="000A30DA"/>
    <w:rsid w:val="000A612A"/>
    <w:rsid w:val="000A62F1"/>
    <w:rsid w:val="000A6EA5"/>
    <w:rsid w:val="000B1D77"/>
    <w:rsid w:val="000B5D24"/>
    <w:rsid w:val="000B7572"/>
    <w:rsid w:val="000B7A8C"/>
    <w:rsid w:val="000B7BAA"/>
    <w:rsid w:val="000C1AA2"/>
    <w:rsid w:val="000C1F7C"/>
    <w:rsid w:val="000C4F6B"/>
    <w:rsid w:val="000C5052"/>
    <w:rsid w:val="000C58EC"/>
    <w:rsid w:val="000C5C88"/>
    <w:rsid w:val="000C7EAC"/>
    <w:rsid w:val="000D0A57"/>
    <w:rsid w:val="000D2F99"/>
    <w:rsid w:val="000D30D6"/>
    <w:rsid w:val="000D3746"/>
    <w:rsid w:val="000D61DD"/>
    <w:rsid w:val="000D65E8"/>
    <w:rsid w:val="000D7B32"/>
    <w:rsid w:val="000E0429"/>
    <w:rsid w:val="000E09E5"/>
    <w:rsid w:val="000E2EE1"/>
    <w:rsid w:val="000E33E7"/>
    <w:rsid w:val="000E4823"/>
    <w:rsid w:val="000E585C"/>
    <w:rsid w:val="000E5C60"/>
    <w:rsid w:val="000E5D59"/>
    <w:rsid w:val="000E6E02"/>
    <w:rsid w:val="000E72CF"/>
    <w:rsid w:val="000E779F"/>
    <w:rsid w:val="000F3C1E"/>
    <w:rsid w:val="000F3DD5"/>
    <w:rsid w:val="000F3F76"/>
    <w:rsid w:val="000F43BC"/>
    <w:rsid w:val="000F4F8C"/>
    <w:rsid w:val="001019E8"/>
    <w:rsid w:val="0010518F"/>
    <w:rsid w:val="001079B4"/>
    <w:rsid w:val="001134BA"/>
    <w:rsid w:val="001147D4"/>
    <w:rsid w:val="001151AE"/>
    <w:rsid w:val="001151B0"/>
    <w:rsid w:val="0012195A"/>
    <w:rsid w:val="00122CDB"/>
    <w:rsid w:val="00123A83"/>
    <w:rsid w:val="00124583"/>
    <w:rsid w:val="001264B7"/>
    <w:rsid w:val="00126F6B"/>
    <w:rsid w:val="00130172"/>
    <w:rsid w:val="0013045E"/>
    <w:rsid w:val="001309D4"/>
    <w:rsid w:val="00132045"/>
    <w:rsid w:val="00132701"/>
    <w:rsid w:val="00132813"/>
    <w:rsid w:val="00134EB6"/>
    <w:rsid w:val="00135F4C"/>
    <w:rsid w:val="00135FE7"/>
    <w:rsid w:val="0013600B"/>
    <w:rsid w:val="00136351"/>
    <w:rsid w:val="00136473"/>
    <w:rsid w:val="00137A32"/>
    <w:rsid w:val="00140CC9"/>
    <w:rsid w:val="00140EAF"/>
    <w:rsid w:val="00142BE3"/>
    <w:rsid w:val="001442BA"/>
    <w:rsid w:val="00147063"/>
    <w:rsid w:val="0014715B"/>
    <w:rsid w:val="00147422"/>
    <w:rsid w:val="001479A9"/>
    <w:rsid w:val="0015101C"/>
    <w:rsid w:val="00151215"/>
    <w:rsid w:val="00151CFD"/>
    <w:rsid w:val="00153499"/>
    <w:rsid w:val="001544A6"/>
    <w:rsid w:val="0015699F"/>
    <w:rsid w:val="0015743A"/>
    <w:rsid w:val="0016179D"/>
    <w:rsid w:val="00163629"/>
    <w:rsid w:val="00163721"/>
    <w:rsid w:val="001708DA"/>
    <w:rsid w:val="001728FD"/>
    <w:rsid w:val="00172C2D"/>
    <w:rsid w:val="001737CA"/>
    <w:rsid w:val="00174963"/>
    <w:rsid w:val="00175C37"/>
    <w:rsid w:val="00175D1F"/>
    <w:rsid w:val="00176199"/>
    <w:rsid w:val="00177013"/>
    <w:rsid w:val="0018075C"/>
    <w:rsid w:val="00181E08"/>
    <w:rsid w:val="00182598"/>
    <w:rsid w:val="001844CE"/>
    <w:rsid w:val="00184E22"/>
    <w:rsid w:val="001852A9"/>
    <w:rsid w:val="00185FF0"/>
    <w:rsid w:val="00186B3D"/>
    <w:rsid w:val="00187282"/>
    <w:rsid w:val="001911C2"/>
    <w:rsid w:val="0019237C"/>
    <w:rsid w:val="00192798"/>
    <w:rsid w:val="0019296E"/>
    <w:rsid w:val="0019469D"/>
    <w:rsid w:val="001973DF"/>
    <w:rsid w:val="00197E78"/>
    <w:rsid w:val="001A0B58"/>
    <w:rsid w:val="001A1875"/>
    <w:rsid w:val="001A1D39"/>
    <w:rsid w:val="001A2524"/>
    <w:rsid w:val="001A2699"/>
    <w:rsid w:val="001A293B"/>
    <w:rsid w:val="001A2D1F"/>
    <w:rsid w:val="001A4596"/>
    <w:rsid w:val="001A49A4"/>
    <w:rsid w:val="001A573A"/>
    <w:rsid w:val="001A652E"/>
    <w:rsid w:val="001A724D"/>
    <w:rsid w:val="001A7F71"/>
    <w:rsid w:val="001B1DB1"/>
    <w:rsid w:val="001B2865"/>
    <w:rsid w:val="001B29DD"/>
    <w:rsid w:val="001B4358"/>
    <w:rsid w:val="001B4CC0"/>
    <w:rsid w:val="001B5A38"/>
    <w:rsid w:val="001B7696"/>
    <w:rsid w:val="001C1E9E"/>
    <w:rsid w:val="001C29F2"/>
    <w:rsid w:val="001C34B8"/>
    <w:rsid w:val="001C360D"/>
    <w:rsid w:val="001C46E1"/>
    <w:rsid w:val="001C512C"/>
    <w:rsid w:val="001C7E36"/>
    <w:rsid w:val="001D0F9C"/>
    <w:rsid w:val="001D25F5"/>
    <w:rsid w:val="001D2C92"/>
    <w:rsid w:val="001D3DCE"/>
    <w:rsid w:val="001D4909"/>
    <w:rsid w:val="001D4B8C"/>
    <w:rsid w:val="001D6021"/>
    <w:rsid w:val="001D66A2"/>
    <w:rsid w:val="001D6828"/>
    <w:rsid w:val="001E1CA6"/>
    <w:rsid w:val="001E2CD5"/>
    <w:rsid w:val="001E3A04"/>
    <w:rsid w:val="001E3B02"/>
    <w:rsid w:val="001E46E4"/>
    <w:rsid w:val="001F187F"/>
    <w:rsid w:val="001F1C97"/>
    <w:rsid w:val="001F4CD8"/>
    <w:rsid w:val="001F594B"/>
    <w:rsid w:val="001F67C4"/>
    <w:rsid w:val="001F71E5"/>
    <w:rsid w:val="001F7772"/>
    <w:rsid w:val="001F7CF1"/>
    <w:rsid w:val="00200378"/>
    <w:rsid w:val="00200F8C"/>
    <w:rsid w:val="00201EC0"/>
    <w:rsid w:val="00202E5E"/>
    <w:rsid w:val="00203133"/>
    <w:rsid w:val="002042CA"/>
    <w:rsid w:val="00206174"/>
    <w:rsid w:val="00207141"/>
    <w:rsid w:val="00210C0D"/>
    <w:rsid w:val="00211F21"/>
    <w:rsid w:val="00211F40"/>
    <w:rsid w:val="00213E87"/>
    <w:rsid w:val="002142F7"/>
    <w:rsid w:val="00214716"/>
    <w:rsid w:val="00216894"/>
    <w:rsid w:val="0021726C"/>
    <w:rsid w:val="0022035F"/>
    <w:rsid w:val="002218AE"/>
    <w:rsid w:val="00222A23"/>
    <w:rsid w:val="002249D7"/>
    <w:rsid w:val="002250A0"/>
    <w:rsid w:val="00225417"/>
    <w:rsid w:val="00225CBF"/>
    <w:rsid w:val="0022600F"/>
    <w:rsid w:val="00227DDD"/>
    <w:rsid w:val="002305CB"/>
    <w:rsid w:val="00230A40"/>
    <w:rsid w:val="00231240"/>
    <w:rsid w:val="00231933"/>
    <w:rsid w:val="00231B6D"/>
    <w:rsid w:val="00231BA1"/>
    <w:rsid w:val="00232853"/>
    <w:rsid w:val="00234DCA"/>
    <w:rsid w:val="00236829"/>
    <w:rsid w:val="002368AE"/>
    <w:rsid w:val="00236AE2"/>
    <w:rsid w:val="0024086C"/>
    <w:rsid w:val="00243BDB"/>
    <w:rsid w:val="00244367"/>
    <w:rsid w:val="002447B9"/>
    <w:rsid w:val="0024488E"/>
    <w:rsid w:val="00244902"/>
    <w:rsid w:val="002467AB"/>
    <w:rsid w:val="002472B5"/>
    <w:rsid w:val="0024745E"/>
    <w:rsid w:val="0025174E"/>
    <w:rsid w:val="00252642"/>
    <w:rsid w:val="002530CA"/>
    <w:rsid w:val="00253B65"/>
    <w:rsid w:val="00253DA1"/>
    <w:rsid w:val="002547A6"/>
    <w:rsid w:val="00254BB2"/>
    <w:rsid w:val="00260F5D"/>
    <w:rsid w:val="00261EC9"/>
    <w:rsid w:val="00262773"/>
    <w:rsid w:val="00263A5D"/>
    <w:rsid w:val="002652C3"/>
    <w:rsid w:val="00265A4C"/>
    <w:rsid w:val="0026748C"/>
    <w:rsid w:val="00267D3C"/>
    <w:rsid w:val="002703E3"/>
    <w:rsid w:val="002711F1"/>
    <w:rsid w:val="00274F6D"/>
    <w:rsid w:val="00275A45"/>
    <w:rsid w:val="00276B62"/>
    <w:rsid w:val="002810A0"/>
    <w:rsid w:val="00281285"/>
    <w:rsid w:val="0028202D"/>
    <w:rsid w:val="00283BBE"/>
    <w:rsid w:val="002840AC"/>
    <w:rsid w:val="0028429B"/>
    <w:rsid w:val="00284712"/>
    <w:rsid w:val="0028795D"/>
    <w:rsid w:val="00290689"/>
    <w:rsid w:val="002914CD"/>
    <w:rsid w:val="00291C0C"/>
    <w:rsid w:val="0029393B"/>
    <w:rsid w:val="00295914"/>
    <w:rsid w:val="002A13B9"/>
    <w:rsid w:val="002A19B8"/>
    <w:rsid w:val="002A2A7E"/>
    <w:rsid w:val="002A3465"/>
    <w:rsid w:val="002A3AA0"/>
    <w:rsid w:val="002A5278"/>
    <w:rsid w:val="002A59EB"/>
    <w:rsid w:val="002B1898"/>
    <w:rsid w:val="002B532A"/>
    <w:rsid w:val="002B5D27"/>
    <w:rsid w:val="002B6622"/>
    <w:rsid w:val="002B6747"/>
    <w:rsid w:val="002B71C2"/>
    <w:rsid w:val="002C022E"/>
    <w:rsid w:val="002D019E"/>
    <w:rsid w:val="002D35DE"/>
    <w:rsid w:val="002D35E9"/>
    <w:rsid w:val="002D3F29"/>
    <w:rsid w:val="002D43C2"/>
    <w:rsid w:val="002D56DF"/>
    <w:rsid w:val="002D667A"/>
    <w:rsid w:val="002D6B41"/>
    <w:rsid w:val="002D6EF3"/>
    <w:rsid w:val="002E0C53"/>
    <w:rsid w:val="002E13B2"/>
    <w:rsid w:val="002E1C2B"/>
    <w:rsid w:val="002E2C37"/>
    <w:rsid w:val="002E3B09"/>
    <w:rsid w:val="002E542F"/>
    <w:rsid w:val="002E5E54"/>
    <w:rsid w:val="002E5F2C"/>
    <w:rsid w:val="002E618D"/>
    <w:rsid w:val="002E7D70"/>
    <w:rsid w:val="002F094B"/>
    <w:rsid w:val="002F09B8"/>
    <w:rsid w:val="002F0DDB"/>
    <w:rsid w:val="002F110C"/>
    <w:rsid w:val="002F12D7"/>
    <w:rsid w:val="002F15F8"/>
    <w:rsid w:val="002F3020"/>
    <w:rsid w:val="002F45C9"/>
    <w:rsid w:val="002F47CE"/>
    <w:rsid w:val="002F4D8D"/>
    <w:rsid w:val="002F5BC1"/>
    <w:rsid w:val="002F5EA6"/>
    <w:rsid w:val="003004E9"/>
    <w:rsid w:val="003020A5"/>
    <w:rsid w:val="00302C77"/>
    <w:rsid w:val="00303BF2"/>
    <w:rsid w:val="00306D32"/>
    <w:rsid w:val="00307672"/>
    <w:rsid w:val="00310ED8"/>
    <w:rsid w:val="0031201E"/>
    <w:rsid w:val="00312497"/>
    <w:rsid w:val="00313203"/>
    <w:rsid w:val="00316B6F"/>
    <w:rsid w:val="003207C5"/>
    <w:rsid w:val="00320B5A"/>
    <w:rsid w:val="00320B79"/>
    <w:rsid w:val="003212D2"/>
    <w:rsid w:val="00324AB5"/>
    <w:rsid w:val="00327811"/>
    <w:rsid w:val="0033285A"/>
    <w:rsid w:val="003351C0"/>
    <w:rsid w:val="00336E72"/>
    <w:rsid w:val="003418F8"/>
    <w:rsid w:val="00341D67"/>
    <w:rsid w:val="0034322E"/>
    <w:rsid w:val="00343681"/>
    <w:rsid w:val="00344115"/>
    <w:rsid w:val="003446A5"/>
    <w:rsid w:val="00347768"/>
    <w:rsid w:val="0035015D"/>
    <w:rsid w:val="00350835"/>
    <w:rsid w:val="0035165C"/>
    <w:rsid w:val="0035211B"/>
    <w:rsid w:val="003522F5"/>
    <w:rsid w:val="00352C7B"/>
    <w:rsid w:val="003536CB"/>
    <w:rsid w:val="003550D5"/>
    <w:rsid w:val="003556B4"/>
    <w:rsid w:val="00355CE2"/>
    <w:rsid w:val="003561D8"/>
    <w:rsid w:val="003563D7"/>
    <w:rsid w:val="003566D4"/>
    <w:rsid w:val="00356B1A"/>
    <w:rsid w:val="0035708A"/>
    <w:rsid w:val="003644E8"/>
    <w:rsid w:val="00364A4A"/>
    <w:rsid w:val="00364AA9"/>
    <w:rsid w:val="00366449"/>
    <w:rsid w:val="00366DBB"/>
    <w:rsid w:val="00370A28"/>
    <w:rsid w:val="00370A6A"/>
    <w:rsid w:val="003725AA"/>
    <w:rsid w:val="00373544"/>
    <w:rsid w:val="00374A17"/>
    <w:rsid w:val="003760DE"/>
    <w:rsid w:val="003768B0"/>
    <w:rsid w:val="00376920"/>
    <w:rsid w:val="0038055E"/>
    <w:rsid w:val="00380DBB"/>
    <w:rsid w:val="003819BC"/>
    <w:rsid w:val="003839A0"/>
    <w:rsid w:val="00384351"/>
    <w:rsid w:val="0038581A"/>
    <w:rsid w:val="00385CB5"/>
    <w:rsid w:val="0038686C"/>
    <w:rsid w:val="00387145"/>
    <w:rsid w:val="00387281"/>
    <w:rsid w:val="00387C17"/>
    <w:rsid w:val="0039066E"/>
    <w:rsid w:val="00391130"/>
    <w:rsid w:val="00391D6A"/>
    <w:rsid w:val="00391E74"/>
    <w:rsid w:val="0039338D"/>
    <w:rsid w:val="00393728"/>
    <w:rsid w:val="00393DED"/>
    <w:rsid w:val="003941B4"/>
    <w:rsid w:val="003971D8"/>
    <w:rsid w:val="003A0E2B"/>
    <w:rsid w:val="003A7245"/>
    <w:rsid w:val="003A7C17"/>
    <w:rsid w:val="003B1B2C"/>
    <w:rsid w:val="003B1B47"/>
    <w:rsid w:val="003B1C20"/>
    <w:rsid w:val="003B2227"/>
    <w:rsid w:val="003B403E"/>
    <w:rsid w:val="003B5DE6"/>
    <w:rsid w:val="003B6E1A"/>
    <w:rsid w:val="003C01B2"/>
    <w:rsid w:val="003C0310"/>
    <w:rsid w:val="003C06DC"/>
    <w:rsid w:val="003C0BE9"/>
    <w:rsid w:val="003C166B"/>
    <w:rsid w:val="003C1ADD"/>
    <w:rsid w:val="003C250F"/>
    <w:rsid w:val="003C4C7B"/>
    <w:rsid w:val="003C5CA3"/>
    <w:rsid w:val="003D33D6"/>
    <w:rsid w:val="003D3F28"/>
    <w:rsid w:val="003D3F78"/>
    <w:rsid w:val="003D51BD"/>
    <w:rsid w:val="003D5EA2"/>
    <w:rsid w:val="003D7FDC"/>
    <w:rsid w:val="003E0EE3"/>
    <w:rsid w:val="003E135C"/>
    <w:rsid w:val="003E18F5"/>
    <w:rsid w:val="003E351C"/>
    <w:rsid w:val="003E56E6"/>
    <w:rsid w:val="003E6455"/>
    <w:rsid w:val="003E7EB3"/>
    <w:rsid w:val="003F0BEA"/>
    <w:rsid w:val="003F1689"/>
    <w:rsid w:val="003F2ACA"/>
    <w:rsid w:val="003F2F65"/>
    <w:rsid w:val="003F4BCA"/>
    <w:rsid w:val="003F62C0"/>
    <w:rsid w:val="003F69AC"/>
    <w:rsid w:val="004020A0"/>
    <w:rsid w:val="00402BA5"/>
    <w:rsid w:val="00403E26"/>
    <w:rsid w:val="00405616"/>
    <w:rsid w:val="00405B6A"/>
    <w:rsid w:val="00406782"/>
    <w:rsid w:val="004120B3"/>
    <w:rsid w:val="00415DAC"/>
    <w:rsid w:val="004176E2"/>
    <w:rsid w:val="00417700"/>
    <w:rsid w:val="004179E7"/>
    <w:rsid w:val="00421BFF"/>
    <w:rsid w:val="00423BE0"/>
    <w:rsid w:val="00423FDB"/>
    <w:rsid w:val="004244B8"/>
    <w:rsid w:val="00424D29"/>
    <w:rsid w:val="00424DC2"/>
    <w:rsid w:val="00425F80"/>
    <w:rsid w:val="0043294D"/>
    <w:rsid w:val="00432DDB"/>
    <w:rsid w:val="00433675"/>
    <w:rsid w:val="00433687"/>
    <w:rsid w:val="004340DF"/>
    <w:rsid w:val="004357B7"/>
    <w:rsid w:val="00436B4C"/>
    <w:rsid w:val="00437A68"/>
    <w:rsid w:val="00440566"/>
    <w:rsid w:val="00441B36"/>
    <w:rsid w:val="0044265A"/>
    <w:rsid w:val="004426D5"/>
    <w:rsid w:val="0044487E"/>
    <w:rsid w:val="00445BB5"/>
    <w:rsid w:val="00445F55"/>
    <w:rsid w:val="004462DF"/>
    <w:rsid w:val="00446F5B"/>
    <w:rsid w:val="00447C5F"/>
    <w:rsid w:val="00450645"/>
    <w:rsid w:val="00450CA3"/>
    <w:rsid w:val="00451C9C"/>
    <w:rsid w:val="00451E25"/>
    <w:rsid w:val="0045317E"/>
    <w:rsid w:val="004532E7"/>
    <w:rsid w:val="00453727"/>
    <w:rsid w:val="00454D3E"/>
    <w:rsid w:val="00455B03"/>
    <w:rsid w:val="00456506"/>
    <w:rsid w:val="00460FF3"/>
    <w:rsid w:val="004614E7"/>
    <w:rsid w:val="00461BF7"/>
    <w:rsid w:val="00462335"/>
    <w:rsid w:val="0046234A"/>
    <w:rsid w:val="00462525"/>
    <w:rsid w:val="0046322A"/>
    <w:rsid w:val="00463400"/>
    <w:rsid w:val="00463CA1"/>
    <w:rsid w:val="00463E2D"/>
    <w:rsid w:val="00464683"/>
    <w:rsid w:val="00464C03"/>
    <w:rsid w:val="00465163"/>
    <w:rsid w:val="00465DDA"/>
    <w:rsid w:val="00466491"/>
    <w:rsid w:val="0047143D"/>
    <w:rsid w:val="00472A3A"/>
    <w:rsid w:val="00474C7F"/>
    <w:rsid w:val="004761D3"/>
    <w:rsid w:val="00476F55"/>
    <w:rsid w:val="004770F4"/>
    <w:rsid w:val="004773AB"/>
    <w:rsid w:val="00477A82"/>
    <w:rsid w:val="00481E73"/>
    <w:rsid w:val="004826A6"/>
    <w:rsid w:val="0048410A"/>
    <w:rsid w:val="004859E1"/>
    <w:rsid w:val="00487FF5"/>
    <w:rsid w:val="004903D1"/>
    <w:rsid w:val="00491160"/>
    <w:rsid w:val="00494E03"/>
    <w:rsid w:val="004955EB"/>
    <w:rsid w:val="004957B9"/>
    <w:rsid w:val="004964BA"/>
    <w:rsid w:val="00496A73"/>
    <w:rsid w:val="00496CBA"/>
    <w:rsid w:val="00497095"/>
    <w:rsid w:val="00497583"/>
    <w:rsid w:val="004A0988"/>
    <w:rsid w:val="004A2E14"/>
    <w:rsid w:val="004A3C44"/>
    <w:rsid w:val="004A4F6E"/>
    <w:rsid w:val="004A557A"/>
    <w:rsid w:val="004A7FC8"/>
    <w:rsid w:val="004B1FB8"/>
    <w:rsid w:val="004B39E0"/>
    <w:rsid w:val="004B3C32"/>
    <w:rsid w:val="004B4DFA"/>
    <w:rsid w:val="004B5005"/>
    <w:rsid w:val="004C1886"/>
    <w:rsid w:val="004C30B9"/>
    <w:rsid w:val="004C383F"/>
    <w:rsid w:val="004C3CF3"/>
    <w:rsid w:val="004C6AAD"/>
    <w:rsid w:val="004C77CB"/>
    <w:rsid w:val="004D0FB5"/>
    <w:rsid w:val="004D23C9"/>
    <w:rsid w:val="004D3223"/>
    <w:rsid w:val="004D40FC"/>
    <w:rsid w:val="004E1298"/>
    <w:rsid w:val="004E1E10"/>
    <w:rsid w:val="004E1E1C"/>
    <w:rsid w:val="004E28DD"/>
    <w:rsid w:val="004E3CA1"/>
    <w:rsid w:val="004E3FA2"/>
    <w:rsid w:val="004E4EF6"/>
    <w:rsid w:val="004E5744"/>
    <w:rsid w:val="004E648E"/>
    <w:rsid w:val="004E6A09"/>
    <w:rsid w:val="004E6BD0"/>
    <w:rsid w:val="004E7C51"/>
    <w:rsid w:val="004E7FC8"/>
    <w:rsid w:val="004F0A17"/>
    <w:rsid w:val="004F2606"/>
    <w:rsid w:val="004F37A3"/>
    <w:rsid w:val="004F430C"/>
    <w:rsid w:val="004F46C4"/>
    <w:rsid w:val="004F5D1D"/>
    <w:rsid w:val="004F5DBB"/>
    <w:rsid w:val="004F69F4"/>
    <w:rsid w:val="00500DE6"/>
    <w:rsid w:val="00507F11"/>
    <w:rsid w:val="00511282"/>
    <w:rsid w:val="00511E0A"/>
    <w:rsid w:val="00511EDE"/>
    <w:rsid w:val="00513B4C"/>
    <w:rsid w:val="00513DE6"/>
    <w:rsid w:val="00514D1F"/>
    <w:rsid w:val="00514E79"/>
    <w:rsid w:val="005150ED"/>
    <w:rsid w:val="00515F91"/>
    <w:rsid w:val="005160FB"/>
    <w:rsid w:val="00516F89"/>
    <w:rsid w:val="005201C5"/>
    <w:rsid w:val="00521015"/>
    <w:rsid w:val="00521C29"/>
    <w:rsid w:val="00526969"/>
    <w:rsid w:val="00526A86"/>
    <w:rsid w:val="00527644"/>
    <w:rsid w:val="00531DD7"/>
    <w:rsid w:val="00533FE3"/>
    <w:rsid w:val="005340BE"/>
    <w:rsid w:val="0053410E"/>
    <w:rsid w:val="0053441D"/>
    <w:rsid w:val="005344DB"/>
    <w:rsid w:val="00534CD3"/>
    <w:rsid w:val="00536697"/>
    <w:rsid w:val="005371E2"/>
    <w:rsid w:val="005379C6"/>
    <w:rsid w:val="005401C5"/>
    <w:rsid w:val="0054096D"/>
    <w:rsid w:val="00541D86"/>
    <w:rsid w:val="00544184"/>
    <w:rsid w:val="0054467D"/>
    <w:rsid w:val="00546242"/>
    <w:rsid w:val="00546834"/>
    <w:rsid w:val="005476BA"/>
    <w:rsid w:val="00550AA0"/>
    <w:rsid w:val="005523B5"/>
    <w:rsid w:val="005537F2"/>
    <w:rsid w:val="00554717"/>
    <w:rsid w:val="00554843"/>
    <w:rsid w:val="005612BC"/>
    <w:rsid w:val="005616B8"/>
    <w:rsid w:val="00561781"/>
    <w:rsid w:val="005617B0"/>
    <w:rsid w:val="00561AF1"/>
    <w:rsid w:val="00562E23"/>
    <w:rsid w:val="005631F6"/>
    <w:rsid w:val="00565C63"/>
    <w:rsid w:val="00565F19"/>
    <w:rsid w:val="0056763D"/>
    <w:rsid w:val="00570712"/>
    <w:rsid w:val="005723CD"/>
    <w:rsid w:val="0057298D"/>
    <w:rsid w:val="00575828"/>
    <w:rsid w:val="00576052"/>
    <w:rsid w:val="0058079F"/>
    <w:rsid w:val="00580B17"/>
    <w:rsid w:val="00581A8C"/>
    <w:rsid w:val="0058229D"/>
    <w:rsid w:val="005850A7"/>
    <w:rsid w:val="0058620E"/>
    <w:rsid w:val="005868D8"/>
    <w:rsid w:val="00586D05"/>
    <w:rsid w:val="00587E4F"/>
    <w:rsid w:val="005921E3"/>
    <w:rsid w:val="005928B2"/>
    <w:rsid w:val="0059291D"/>
    <w:rsid w:val="005929D1"/>
    <w:rsid w:val="00593C5C"/>
    <w:rsid w:val="005958BF"/>
    <w:rsid w:val="0059630D"/>
    <w:rsid w:val="005A0082"/>
    <w:rsid w:val="005A2361"/>
    <w:rsid w:val="005A54C8"/>
    <w:rsid w:val="005A574C"/>
    <w:rsid w:val="005A630F"/>
    <w:rsid w:val="005A77E7"/>
    <w:rsid w:val="005A7F3C"/>
    <w:rsid w:val="005B376A"/>
    <w:rsid w:val="005B377B"/>
    <w:rsid w:val="005B3FB5"/>
    <w:rsid w:val="005B5A00"/>
    <w:rsid w:val="005B6AE8"/>
    <w:rsid w:val="005B70B6"/>
    <w:rsid w:val="005B7230"/>
    <w:rsid w:val="005C08F8"/>
    <w:rsid w:val="005C0BD2"/>
    <w:rsid w:val="005C1CF4"/>
    <w:rsid w:val="005C35F9"/>
    <w:rsid w:val="005C39FF"/>
    <w:rsid w:val="005C5230"/>
    <w:rsid w:val="005C53DB"/>
    <w:rsid w:val="005C53F2"/>
    <w:rsid w:val="005C6B63"/>
    <w:rsid w:val="005C7C7E"/>
    <w:rsid w:val="005D025F"/>
    <w:rsid w:val="005D1C9E"/>
    <w:rsid w:val="005D2034"/>
    <w:rsid w:val="005D2BBD"/>
    <w:rsid w:val="005D3868"/>
    <w:rsid w:val="005D5DDD"/>
    <w:rsid w:val="005D6748"/>
    <w:rsid w:val="005E00D4"/>
    <w:rsid w:val="005E1DA7"/>
    <w:rsid w:val="005E31DB"/>
    <w:rsid w:val="005E323A"/>
    <w:rsid w:val="005E5F21"/>
    <w:rsid w:val="005E67CC"/>
    <w:rsid w:val="005E7603"/>
    <w:rsid w:val="005E7885"/>
    <w:rsid w:val="005F16A9"/>
    <w:rsid w:val="005F1984"/>
    <w:rsid w:val="005F44ED"/>
    <w:rsid w:val="005F47E0"/>
    <w:rsid w:val="005F677F"/>
    <w:rsid w:val="005F74E7"/>
    <w:rsid w:val="005F7BB3"/>
    <w:rsid w:val="00600EDD"/>
    <w:rsid w:val="006017B2"/>
    <w:rsid w:val="00601FF2"/>
    <w:rsid w:val="00603275"/>
    <w:rsid w:val="00603B39"/>
    <w:rsid w:val="00605228"/>
    <w:rsid w:val="00607801"/>
    <w:rsid w:val="00610289"/>
    <w:rsid w:val="00610355"/>
    <w:rsid w:val="006110CB"/>
    <w:rsid w:val="0061113C"/>
    <w:rsid w:val="00611D1B"/>
    <w:rsid w:val="00611FA0"/>
    <w:rsid w:val="00612024"/>
    <w:rsid w:val="00612C39"/>
    <w:rsid w:val="0061317E"/>
    <w:rsid w:val="0061509D"/>
    <w:rsid w:val="00615225"/>
    <w:rsid w:val="00615ED2"/>
    <w:rsid w:val="00617013"/>
    <w:rsid w:val="00621015"/>
    <w:rsid w:val="00621CD1"/>
    <w:rsid w:val="006224A1"/>
    <w:rsid w:val="006227D3"/>
    <w:rsid w:val="006232A6"/>
    <w:rsid w:val="006249E0"/>
    <w:rsid w:val="00625553"/>
    <w:rsid w:val="006258F9"/>
    <w:rsid w:val="00626A25"/>
    <w:rsid w:val="00627942"/>
    <w:rsid w:val="00627E90"/>
    <w:rsid w:val="006308BA"/>
    <w:rsid w:val="006308D1"/>
    <w:rsid w:val="00630D30"/>
    <w:rsid w:val="00630FC0"/>
    <w:rsid w:val="006329EA"/>
    <w:rsid w:val="006339D8"/>
    <w:rsid w:val="00633B34"/>
    <w:rsid w:val="00633E86"/>
    <w:rsid w:val="00634081"/>
    <w:rsid w:val="00634F57"/>
    <w:rsid w:val="006360F2"/>
    <w:rsid w:val="00642A86"/>
    <w:rsid w:val="0064519C"/>
    <w:rsid w:val="00645CE9"/>
    <w:rsid w:val="00645DFE"/>
    <w:rsid w:val="00645E7B"/>
    <w:rsid w:val="00647005"/>
    <w:rsid w:val="0065015F"/>
    <w:rsid w:val="0065142F"/>
    <w:rsid w:val="00652C0D"/>
    <w:rsid w:val="00653C4E"/>
    <w:rsid w:val="00653CD0"/>
    <w:rsid w:val="006552AC"/>
    <w:rsid w:val="00655E3B"/>
    <w:rsid w:val="006575A0"/>
    <w:rsid w:val="006601E6"/>
    <w:rsid w:val="00660CB8"/>
    <w:rsid w:val="0066179E"/>
    <w:rsid w:val="006622F2"/>
    <w:rsid w:val="00663D7D"/>
    <w:rsid w:val="006645B6"/>
    <w:rsid w:val="00665ED1"/>
    <w:rsid w:val="0067067D"/>
    <w:rsid w:val="006717C4"/>
    <w:rsid w:val="00671E9E"/>
    <w:rsid w:val="00673C35"/>
    <w:rsid w:val="00673D9A"/>
    <w:rsid w:val="00674107"/>
    <w:rsid w:val="006749ED"/>
    <w:rsid w:val="00675C2E"/>
    <w:rsid w:val="00677B84"/>
    <w:rsid w:val="00681B62"/>
    <w:rsid w:val="00682B4C"/>
    <w:rsid w:val="00684D14"/>
    <w:rsid w:val="006853BF"/>
    <w:rsid w:val="00685528"/>
    <w:rsid w:val="00685EA3"/>
    <w:rsid w:val="00686194"/>
    <w:rsid w:val="00690923"/>
    <w:rsid w:val="00690DEC"/>
    <w:rsid w:val="0069128C"/>
    <w:rsid w:val="006922BF"/>
    <w:rsid w:val="00692535"/>
    <w:rsid w:val="0069313E"/>
    <w:rsid w:val="00694696"/>
    <w:rsid w:val="00695919"/>
    <w:rsid w:val="0069697C"/>
    <w:rsid w:val="006A1EA9"/>
    <w:rsid w:val="006A46D1"/>
    <w:rsid w:val="006A4728"/>
    <w:rsid w:val="006A5664"/>
    <w:rsid w:val="006A5811"/>
    <w:rsid w:val="006A5FF5"/>
    <w:rsid w:val="006A6F30"/>
    <w:rsid w:val="006B0093"/>
    <w:rsid w:val="006B2188"/>
    <w:rsid w:val="006B2C71"/>
    <w:rsid w:val="006B35B9"/>
    <w:rsid w:val="006B4809"/>
    <w:rsid w:val="006B4925"/>
    <w:rsid w:val="006B6320"/>
    <w:rsid w:val="006C0E7C"/>
    <w:rsid w:val="006C28DF"/>
    <w:rsid w:val="006C2EF3"/>
    <w:rsid w:val="006C3A7C"/>
    <w:rsid w:val="006C42DE"/>
    <w:rsid w:val="006C46FC"/>
    <w:rsid w:val="006C5307"/>
    <w:rsid w:val="006C6C6F"/>
    <w:rsid w:val="006D0A16"/>
    <w:rsid w:val="006D149C"/>
    <w:rsid w:val="006D196C"/>
    <w:rsid w:val="006D4910"/>
    <w:rsid w:val="006D581C"/>
    <w:rsid w:val="006D5B3A"/>
    <w:rsid w:val="006D6530"/>
    <w:rsid w:val="006E2CB2"/>
    <w:rsid w:val="006E3240"/>
    <w:rsid w:val="006E39C0"/>
    <w:rsid w:val="006E3B94"/>
    <w:rsid w:val="006E4963"/>
    <w:rsid w:val="006E5FC2"/>
    <w:rsid w:val="006E6074"/>
    <w:rsid w:val="006E6947"/>
    <w:rsid w:val="006E719F"/>
    <w:rsid w:val="006E779F"/>
    <w:rsid w:val="006F2D3F"/>
    <w:rsid w:val="006F3605"/>
    <w:rsid w:val="006F603D"/>
    <w:rsid w:val="006F7A1D"/>
    <w:rsid w:val="007000F3"/>
    <w:rsid w:val="00700CC0"/>
    <w:rsid w:val="00701B56"/>
    <w:rsid w:val="00703A3E"/>
    <w:rsid w:val="00704539"/>
    <w:rsid w:val="00705BE5"/>
    <w:rsid w:val="007158A3"/>
    <w:rsid w:val="00716677"/>
    <w:rsid w:val="00716908"/>
    <w:rsid w:val="007173B9"/>
    <w:rsid w:val="00717CDB"/>
    <w:rsid w:val="007202EE"/>
    <w:rsid w:val="00721567"/>
    <w:rsid w:val="0072350F"/>
    <w:rsid w:val="00723A6F"/>
    <w:rsid w:val="00725314"/>
    <w:rsid w:val="00725787"/>
    <w:rsid w:val="00726B62"/>
    <w:rsid w:val="007272EC"/>
    <w:rsid w:val="00727465"/>
    <w:rsid w:val="007314C2"/>
    <w:rsid w:val="007317D9"/>
    <w:rsid w:val="00732012"/>
    <w:rsid w:val="007326AC"/>
    <w:rsid w:val="00733922"/>
    <w:rsid w:val="00736444"/>
    <w:rsid w:val="007369F1"/>
    <w:rsid w:val="00737AA1"/>
    <w:rsid w:val="00740619"/>
    <w:rsid w:val="00741B44"/>
    <w:rsid w:val="0074258A"/>
    <w:rsid w:val="00742EBA"/>
    <w:rsid w:val="00744F51"/>
    <w:rsid w:val="00744FD6"/>
    <w:rsid w:val="00745465"/>
    <w:rsid w:val="00745B10"/>
    <w:rsid w:val="00746F8D"/>
    <w:rsid w:val="0074770A"/>
    <w:rsid w:val="00750021"/>
    <w:rsid w:val="00751DC7"/>
    <w:rsid w:val="0075200C"/>
    <w:rsid w:val="0075289D"/>
    <w:rsid w:val="00753A1F"/>
    <w:rsid w:val="007540D3"/>
    <w:rsid w:val="00754A9C"/>
    <w:rsid w:val="007550F8"/>
    <w:rsid w:val="00765B76"/>
    <w:rsid w:val="0076613B"/>
    <w:rsid w:val="00767907"/>
    <w:rsid w:val="00767CFC"/>
    <w:rsid w:val="0077161E"/>
    <w:rsid w:val="00773E82"/>
    <w:rsid w:val="00774867"/>
    <w:rsid w:val="007750DC"/>
    <w:rsid w:val="007754FD"/>
    <w:rsid w:val="0077612F"/>
    <w:rsid w:val="0077620B"/>
    <w:rsid w:val="00776F21"/>
    <w:rsid w:val="00777D39"/>
    <w:rsid w:val="00777FA3"/>
    <w:rsid w:val="00780F73"/>
    <w:rsid w:val="00784239"/>
    <w:rsid w:val="00784CEF"/>
    <w:rsid w:val="007854D2"/>
    <w:rsid w:val="0078574F"/>
    <w:rsid w:val="00786AB7"/>
    <w:rsid w:val="0078702A"/>
    <w:rsid w:val="007938BA"/>
    <w:rsid w:val="00793985"/>
    <w:rsid w:val="00795464"/>
    <w:rsid w:val="0079546D"/>
    <w:rsid w:val="00796573"/>
    <w:rsid w:val="0079753A"/>
    <w:rsid w:val="007976B6"/>
    <w:rsid w:val="007A11B2"/>
    <w:rsid w:val="007A16BE"/>
    <w:rsid w:val="007A1AD2"/>
    <w:rsid w:val="007A20FE"/>
    <w:rsid w:val="007A21DA"/>
    <w:rsid w:val="007A285F"/>
    <w:rsid w:val="007A4485"/>
    <w:rsid w:val="007A7287"/>
    <w:rsid w:val="007A73F7"/>
    <w:rsid w:val="007A76A3"/>
    <w:rsid w:val="007B26E6"/>
    <w:rsid w:val="007B585B"/>
    <w:rsid w:val="007B5F44"/>
    <w:rsid w:val="007B7746"/>
    <w:rsid w:val="007B7FA2"/>
    <w:rsid w:val="007C1C79"/>
    <w:rsid w:val="007C1FA7"/>
    <w:rsid w:val="007C2BBA"/>
    <w:rsid w:val="007C5A9D"/>
    <w:rsid w:val="007D39F7"/>
    <w:rsid w:val="007D41AA"/>
    <w:rsid w:val="007D53DF"/>
    <w:rsid w:val="007D5AD4"/>
    <w:rsid w:val="007D5CF7"/>
    <w:rsid w:val="007D5E38"/>
    <w:rsid w:val="007D5E53"/>
    <w:rsid w:val="007D66B7"/>
    <w:rsid w:val="007D68C4"/>
    <w:rsid w:val="007D7AC8"/>
    <w:rsid w:val="007D7F04"/>
    <w:rsid w:val="007E0888"/>
    <w:rsid w:val="007E1D66"/>
    <w:rsid w:val="007E44C9"/>
    <w:rsid w:val="007E6061"/>
    <w:rsid w:val="007E649D"/>
    <w:rsid w:val="007E7550"/>
    <w:rsid w:val="007E7D3E"/>
    <w:rsid w:val="007F1CEE"/>
    <w:rsid w:val="007F23AD"/>
    <w:rsid w:val="007F30D4"/>
    <w:rsid w:val="007F31D1"/>
    <w:rsid w:val="007F396E"/>
    <w:rsid w:val="007F3D62"/>
    <w:rsid w:val="007F4507"/>
    <w:rsid w:val="007F4B4D"/>
    <w:rsid w:val="007F5683"/>
    <w:rsid w:val="007F5B86"/>
    <w:rsid w:val="007F66A3"/>
    <w:rsid w:val="007F67F0"/>
    <w:rsid w:val="007F7AB2"/>
    <w:rsid w:val="00800B31"/>
    <w:rsid w:val="00801A5A"/>
    <w:rsid w:val="00803DB2"/>
    <w:rsid w:val="008042EA"/>
    <w:rsid w:val="00804457"/>
    <w:rsid w:val="0080504A"/>
    <w:rsid w:val="008071A5"/>
    <w:rsid w:val="0080761A"/>
    <w:rsid w:val="00807B1B"/>
    <w:rsid w:val="0081152A"/>
    <w:rsid w:val="00813183"/>
    <w:rsid w:val="00813B39"/>
    <w:rsid w:val="00813EE8"/>
    <w:rsid w:val="0081420C"/>
    <w:rsid w:val="008143EF"/>
    <w:rsid w:val="0081527E"/>
    <w:rsid w:val="0081529F"/>
    <w:rsid w:val="00815C0D"/>
    <w:rsid w:val="00816686"/>
    <w:rsid w:val="00816867"/>
    <w:rsid w:val="00816C9F"/>
    <w:rsid w:val="008178E9"/>
    <w:rsid w:val="008202D9"/>
    <w:rsid w:val="00820BC6"/>
    <w:rsid w:val="008212C5"/>
    <w:rsid w:val="00821BF8"/>
    <w:rsid w:val="00822F2D"/>
    <w:rsid w:val="0082355A"/>
    <w:rsid w:val="00823723"/>
    <w:rsid w:val="00823C5A"/>
    <w:rsid w:val="00824DE7"/>
    <w:rsid w:val="00825E59"/>
    <w:rsid w:val="00826484"/>
    <w:rsid w:val="008278C6"/>
    <w:rsid w:val="00827C53"/>
    <w:rsid w:val="00827E40"/>
    <w:rsid w:val="00830253"/>
    <w:rsid w:val="00830AFD"/>
    <w:rsid w:val="00831EBE"/>
    <w:rsid w:val="0083329C"/>
    <w:rsid w:val="00834438"/>
    <w:rsid w:val="0083458E"/>
    <w:rsid w:val="008348CD"/>
    <w:rsid w:val="008351AB"/>
    <w:rsid w:val="00837086"/>
    <w:rsid w:val="0083740B"/>
    <w:rsid w:val="008374EF"/>
    <w:rsid w:val="008403F4"/>
    <w:rsid w:val="0084095F"/>
    <w:rsid w:val="00840E65"/>
    <w:rsid w:val="00841AFA"/>
    <w:rsid w:val="00843754"/>
    <w:rsid w:val="00843C8C"/>
    <w:rsid w:val="0084527F"/>
    <w:rsid w:val="00845281"/>
    <w:rsid w:val="00846781"/>
    <w:rsid w:val="008509D1"/>
    <w:rsid w:val="00851C1E"/>
    <w:rsid w:val="0085262E"/>
    <w:rsid w:val="00852DA6"/>
    <w:rsid w:val="008553DD"/>
    <w:rsid w:val="0085648A"/>
    <w:rsid w:val="00857855"/>
    <w:rsid w:val="00857E89"/>
    <w:rsid w:val="00860D7D"/>
    <w:rsid w:val="00860E50"/>
    <w:rsid w:val="00860E5B"/>
    <w:rsid w:val="008617AA"/>
    <w:rsid w:val="0086326C"/>
    <w:rsid w:val="008637B4"/>
    <w:rsid w:val="00864214"/>
    <w:rsid w:val="00865017"/>
    <w:rsid w:val="00865BF3"/>
    <w:rsid w:val="00865DE4"/>
    <w:rsid w:val="00867AD8"/>
    <w:rsid w:val="00867CAC"/>
    <w:rsid w:val="00871019"/>
    <w:rsid w:val="00874483"/>
    <w:rsid w:val="00874A80"/>
    <w:rsid w:val="00874C4B"/>
    <w:rsid w:val="00874DA9"/>
    <w:rsid w:val="00875B22"/>
    <w:rsid w:val="00875F0F"/>
    <w:rsid w:val="00876E9E"/>
    <w:rsid w:val="0087780D"/>
    <w:rsid w:val="00877849"/>
    <w:rsid w:val="00883555"/>
    <w:rsid w:val="008835F1"/>
    <w:rsid w:val="00884D03"/>
    <w:rsid w:val="008868E1"/>
    <w:rsid w:val="00887CF4"/>
    <w:rsid w:val="00890EB9"/>
    <w:rsid w:val="008930A7"/>
    <w:rsid w:val="0089519A"/>
    <w:rsid w:val="0089678F"/>
    <w:rsid w:val="00896DC3"/>
    <w:rsid w:val="008972DF"/>
    <w:rsid w:val="008A0105"/>
    <w:rsid w:val="008A01C6"/>
    <w:rsid w:val="008A1B88"/>
    <w:rsid w:val="008A443A"/>
    <w:rsid w:val="008A53DC"/>
    <w:rsid w:val="008A5693"/>
    <w:rsid w:val="008A649E"/>
    <w:rsid w:val="008A6D99"/>
    <w:rsid w:val="008B035F"/>
    <w:rsid w:val="008B22D8"/>
    <w:rsid w:val="008B2C9F"/>
    <w:rsid w:val="008B32CE"/>
    <w:rsid w:val="008B3737"/>
    <w:rsid w:val="008B5D94"/>
    <w:rsid w:val="008B6429"/>
    <w:rsid w:val="008B703C"/>
    <w:rsid w:val="008C0A69"/>
    <w:rsid w:val="008C0B33"/>
    <w:rsid w:val="008C0B95"/>
    <w:rsid w:val="008C0FD5"/>
    <w:rsid w:val="008C1233"/>
    <w:rsid w:val="008C1255"/>
    <w:rsid w:val="008C14B5"/>
    <w:rsid w:val="008C1E78"/>
    <w:rsid w:val="008C3592"/>
    <w:rsid w:val="008C425B"/>
    <w:rsid w:val="008C449F"/>
    <w:rsid w:val="008C66A6"/>
    <w:rsid w:val="008C7D9A"/>
    <w:rsid w:val="008D58A7"/>
    <w:rsid w:val="008D58E1"/>
    <w:rsid w:val="008E04F7"/>
    <w:rsid w:val="008E08D6"/>
    <w:rsid w:val="008E10FB"/>
    <w:rsid w:val="008E2028"/>
    <w:rsid w:val="008E643E"/>
    <w:rsid w:val="008E6C20"/>
    <w:rsid w:val="008E7A59"/>
    <w:rsid w:val="008F004E"/>
    <w:rsid w:val="008F1305"/>
    <w:rsid w:val="008F2C58"/>
    <w:rsid w:val="008F3075"/>
    <w:rsid w:val="008F6B7C"/>
    <w:rsid w:val="008F6EB2"/>
    <w:rsid w:val="008F6FC2"/>
    <w:rsid w:val="00900903"/>
    <w:rsid w:val="00901455"/>
    <w:rsid w:val="00901817"/>
    <w:rsid w:val="00901BFA"/>
    <w:rsid w:val="0090501B"/>
    <w:rsid w:val="0091197A"/>
    <w:rsid w:val="00911C5D"/>
    <w:rsid w:val="00912C88"/>
    <w:rsid w:val="009137A0"/>
    <w:rsid w:val="00913BCB"/>
    <w:rsid w:val="00913EA3"/>
    <w:rsid w:val="00914CD1"/>
    <w:rsid w:val="0091528C"/>
    <w:rsid w:val="009163DC"/>
    <w:rsid w:val="009164EA"/>
    <w:rsid w:val="00916590"/>
    <w:rsid w:val="00916765"/>
    <w:rsid w:val="00917A4C"/>
    <w:rsid w:val="00920133"/>
    <w:rsid w:val="009204BA"/>
    <w:rsid w:val="00920AC7"/>
    <w:rsid w:val="009218DD"/>
    <w:rsid w:val="00921BF4"/>
    <w:rsid w:val="0092213A"/>
    <w:rsid w:val="009265C6"/>
    <w:rsid w:val="00926AE5"/>
    <w:rsid w:val="00930D7C"/>
    <w:rsid w:val="00931FA5"/>
    <w:rsid w:val="00933789"/>
    <w:rsid w:val="00934792"/>
    <w:rsid w:val="00934F27"/>
    <w:rsid w:val="0093553B"/>
    <w:rsid w:val="009362E1"/>
    <w:rsid w:val="00936760"/>
    <w:rsid w:val="00937827"/>
    <w:rsid w:val="00937B1A"/>
    <w:rsid w:val="00937B93"/>
    <w:rsid w:val="00940682"/>
    <w:rsid w:val="009422EA"/>
    <w:rsid w:val="00942D1D"/>
    <w:rsid w:val="0094320B"/>
    <w:rsid w:val="0094438A"/>
    <w:rsid w:val="0094473B"/>
    <w:rsid w:val="00944B33"/>
    <w:rsid w:val="00946D09"/>
    <w:rsid w:val="00947875"/>
    <w:rsid w:val="00947F54"/>
    <w:rsid w:val="00950FEA"/>
    <w:rsid w:val="00951381"/>
    <w:rsid w:val="00951683"/>
    <w:rsid w:val="009526C2"/>
    <w:rsid w:val="009530B1"/>
    <w:rsid w:val="00953A97"/>
    <w:rsid w:val="009572D9"/>
    <w:rsid w:val="00961C09"/>
    <w:rsid w:val="00962E00"/>
    <w:rsid w:val="00963B19"/>
    <w:rsid w:val="00963CB1"/>
    <w:rsid w:val="0096471A"/>
    <w:rsid w:val="0096609C"/>
    <w:rsid w:val="0096715C"/>
    <w:rsid w:val="00970363"/>
    <w:rsid w:val="00970373"/>
    <w:rsid w:val="00971817"/>
    <w:rsid w:val="00971CAB"/>
    <w:rsid w:val="00972DEC"/>
    <w:rsid w:val="00973438"/>
    <w:rsid w:val="009750C8"/>
    <w:rsid w:val="00976F27"/>
    <w:rsid w:val="00977D2A"/>
    <w:rsid w:val="0098029E"/>
    <w:rsid w:val="00980C10"/>
    <w:rsid w:val="0098252D"/>
    <w:rsid w:val="00982E5D"/>
    <w:rsid w:val="00984EDA"/>
    <w:rsid w:val="00984EE0"/>
    <w:rsid w:val="00985584"/>
    <w:rsid w:val="009857CD"/>
    <w:rsid w:val="00985D94"/>
    <w:rsid w:val="0099089B"/>
    <w:rsid w:val="00990920"/>
    <w:rsid w:val="00991BC1"/>
    <w:rsid w:val="0099231A"/>
    <w:rsid w:val="009928E4"/>
    <w:rsid w:val="009948EE"/>
    <w:rsid w:val="0099594C"/>
    <w:rsid w:val="009961DB"/>
    <w:rsid w:val="00996D52"/>
    <w:rsid w:val="00997039"/>
    <w:rsid w:val="009A0953"/>
    <w:rsid w:val="009A1F65"/>
    <w:rsid w:val="009A31FF"/>
    <w:rsid w:val="009A5561"/>
    <w:rsid w:val="009A5ABA"/>
    <w:rsid w:val="009A5FD9"/>
    <w:rsid w:val="009A7B0C"/>
    <w:rsid w:val="009B12F3"/>
    <w:rsid w:val="009B15A4"/>
    <w:rsid w:val="009B16C3"/>
    <w:rsid w:val="009B348F"/>
    <w:rsid w:val="009B3C86"/>
    <w:rsid w:val="009B41AA"/>
    <w:rsid w:val="009B430D"/>
    <w:rsid w:val="009B435B"/>
    <w:rsid w:val="009B71A5"/>
    <w:rsid w:val="009C2204"/>
    <w:rsid w:val="009C2568"/>
    <w:rsid w:val="009C32CD"/>
    <w:rsid w:val="009C4F00"/>
    <w:rsid w:val="009C6354"/>
    <w:rsid w:val="009C69D7"/>
    <w:rsid w:val="009D018A"/>
    <w:rsid w:val="009D198C"/>
    <w:rsid w:val="009D23C1"/>
    <w:rsid w:val="009D45E2"/>
    <w:rsid w:val="009D4764"/>
    <w:rsid w:val="009D585E"/>
    <w:rsid w:val="009D6D99"/>
    <w:rsid w:val="009E08DE"/>
    <w:rsid w:val="009E32DB"/>
    <w:rsid w:val="009E443D"/>
    <w:rsid w:val="009E6125"/>
    <w:rsid w:val="009E68F9"/>
    <w:rsid w:val="009E7731"/>
    <w:rsid w:val="009F19AD"/>
    <w:rsid w:val="009F1D3F"/>
    <w:rsid w:val="009F2207"/>
    <w:rsid w:val="009F37A9"/>
    <w:rsid w:val="009F6924"/>
    <w:rsid w:val="009F753E"/>
    <w:rsid w:val="00A01FD9"/>
    <w:rsid w:val="00A029F8"/>
    <w:rsid w:val="00A03621"/>
    <w:rsid w:val="00A04E64"/>
    <w:rsid w:val="00A05268"/>
    <w:rsid w:val="00A0614D"/>
    <w:rsid w:val="00A070E7"/>
    <w:rsid w:val="00A11008"/>
    <w:rsid w:val="00A11506"/>
    <w:rsid w:val="00A117CA"/>
    <w:rsid w:val="00A126A1"/>
    <w:rsid w:val="00A12E0B"/>
    <w:rsid w:val="00A14452"/>
    <w:rsid w:val="00A162E0"/>
    <w:rsid w:val="00A17352"/>
    <w:rsid w:val="00A17F50"/>
    <w:rsid w:val="00A24B75"/>
    <w:rsid w:val="00A267CD"/>
    <w:rsid w:val="00A30376"/>
    <w:rsid w:val="00A30B70"/>
    <w:rsid w:val="00A30F27"/>
    <w:rsid w:val="00A31123"/>
    <w:rsid w:val="00A31B0E"/>
    <w:rsid w:val="00A32677"/>
    <w:rsid w:val="00A360E5"/>
    <w:rsid w:val="00A3724D"/>
    <w:rsid w:val="00A4033E"/>
    <w:rsid w:val="00A40EC5"/>
    <w:rsid w:val="00A43721"/>
    <w:rsid w:val="00A44841"/>
    <w:rsid w:val="00A44DCD"/>
    <w:rsid w:val="00A453B3"/>
    <w:rsid w:val="00A46291"/>
    <w:rsid w:val="00A464BF"/>
    <w:rsid w:val="00A46570"/>
    <w:rsid w:val="00A46726"/>
    <w:rsid w:val="00A47034"/>
    <w:rsid w:val="00A50388"/>
    <w:rsid w:val="00A5131E"/>
    <w:rsid w:val="00A53617"/>
    <w:rsid w:val="00A56900"/>
    <w:rsid w:val="00A57719"/>
    <w:rsid w:val="00A57F61"/>
    <w:rsid w:val="00A622A7"/>
    <w:rsid w:val="00A62E26"/>
    <w:rsid w:val="00A63E0B"/>
    <w:rsid w:val="00A63FE5"/>
    <w:rsid w:val="00A6439C"/>
    <w:rsid w:val="00A645E2"/>
    <w:rsid w:val="00A655C8"/>
    <w:rsid w:val="00A6674A"/>
    <w:rsid w:val="00A67F7B"/>
    <w:rsid w:val="00A67FED"/>
    <w:rsid w:val="00A70CFF"/>
    <w:rsid w:val="00A71D71"/>
    <w:rsid w:val="00A72099"/>
    <w:rsid w:val="00A73F89"/>
    <w:rsid w:val="00A7403A"/>
    <w:rsid w:val="00A749C1"/>
    <w:rsid w:val="00A7597A"/>
    <w:rsid w:val="00A77694"/>
    <w:rsid w:val="00A7777B"/>
    <w:rsid w:val="00A853E9"/>
    <w:rsid w:val="00A87E0D"/>
    <w:rsid w:val="00A91167"/>
    <w:rsid w:val="00A914AF"/>
    <w:rsid w:val="00A91D32"/>
    <w:rsid w:val="00A92497"/>
    <w:rsid w:val="00A929AE"/>
    <w:rsid w:val="00A9324F"/>
    <w:rsid w:val="00A93A9F"/>
    <w:rsid w:val="00A95AC3"/>
    <w:rsid w:val="00A97AA2"/>
    <w:rsid w:val="00AA13E1"/>
    <w:rsid w:val="00AA43B7"/>
    <w:rsid w:val="00AA4A10"/>
    <w:rsid w:val="00AA559F"/>
    <w:rsid w:val="00AA7703"/>
    <w:rsid w:val="00AA7D6A"/>
    <w:rsid w:val="00AB0C52"/>
    <w:rsid w:val="00AB0D44"/>
    <w:rsid w:val="00AB1476"/>
    <w:rsid w:val="00AB1696"/>
    <w:rsid w:val="00AB1FDE"/>
    <w:rsid w:val="00AB2372"/>
    <w:rsid w:val="00AB3049"/>
    <w:rsid w:val="00AB384C"/>
    <w:rsid w:val="00AB4D4A"/>
    <w:rsid w:val="00AB75E4"/>
    <w:rsid w:val="00AC0283"/>
    <w:rsid w:val="00AC0F26"/>
    <w:rsid w:val="00AC1A84"/>
    <w:rsid w:val="00AC2407"/>
    <w:rsid w:val="00AC263F"/>
    <w:rsid w:val="00AC28D8"/>
    <w:rsid w:val="00AC29E1"/>
    <w:rsid w:val="00AC5895"/>
    <w:rsid w:val="00AD0280"/>
    <w:rsid w:val="00AD1A3D"/>
    <w:rsid w:val="00AD3F8D"/>
    <w:rsid w:val="00AD4B4E"/>
    <w:rsid w:val="00AD505D"/>
    <w:rsid w:val="00AD52C8"/>
    <w:rsid w:val="00AD56CB"/>
    <w:rsid w:val="00AD5B5F"/>
    <w:rsid w:val="00AD765C"/>
    <w:rsid w:val="00AE06CF"/>
    <w:rsid w:val="00AE22CD"/>
    <w:rsid w:val="00AE4602"/>
    <w:rsid w:val="00AE4DF5"/>
    <w:rsid w:val="00AE7A8D"/>
    <w:rsid w:val="00AF1FD3"/>
    <w:rsid w:val="00AF3B44"/>
    <w:rsid w:val="00AF3E98"/>
    <w:rsid w:val="00AF4AAD"/>
    <w:rsid w:val="00AF4EFC"/>
    <w:rsid w:val="00AF585C"/>
    <w:rsid w:val="00AF6986"/>
    <w:rsid w:val="00B01103"/>
    <w:rsid w:val="00B02019"/>
    <w:rsid w:val="00B029E7"/>
    <w:rsid w:val="00B03A5E"/>
    <w:rsid w:val="00B03AF3"/>
    <w:rsid w:val="00B043A9"/>
    <w:rsid w:val="00B06AA4"/>
    <w:rsid w:val="00B070B7"/>
    <w:rsid w:val="00B070D6"/>
    <w:rsid w:val="00B0731A"/>
    <w:rsid w:val="00B074BA"/>
    <w:rsid w:val="00B07722"/>
    <w:rsid w:val="00B10940"/>
    <w:rsid w:val="00B10B58"/>
    <w:rsid w:val="00B1191A"/>
    <w:rsid w:val="00B11BBC"/>
    <w:rsid w:val="00B12654"/>
    <w:rsid w:val="00B126A6"/>
    <w:rsid w:val="00B131B9"/>
    <w:rsid w:val="00B145BF"/>
    <w:rsid w:val="00B15317"/>
    <w:rsid w:val="00B154F1"/>
    <w:rsid w:val="00B15A47"/>
    <w:rsid w:val="00B15B97"/>
    <w:rsid w:val="00B17B2F"/>
    <w:rsid w:val="00B21FAE"/>
    <w:rsid w:val="00B22F5C"/>
    <w:rsid w:val="00B23FC0"/>
    <w:rsid w:val="00B24A22"/>
    <w:rsid w:val="00B26CEE"/>
    <w:rsid w:val="00B30F84"/>
    <w:rsid w:val="00B31E4A"/>
    <w:rsid w:val="00B32611"/>
    <w:rsid w:val="00B336F9"/>
    <w:rsid w:val="00B3481C"/>
    <w:rsid w:val="00B363E6"/>
    <w:rsid w:val="00B365B1"/>
    <w:rsid w:val="00B41E6D"/>
    <w:rsid w:val="00B420D8"/>
    <w:rsid w:val="00B42C6A"/>
    <w:rsid w:val="00B43F44"/>
    <w:rsid w:val="00B4548E"/>
    <w:rsid w:val="00B45EA0"/>
    <w:rsid w:val="00B46CB3"/>
    <w:rsid w:val="00B50F8D"/>
    <w:rsid w:val="00B510BF"/>
    <w:rsid w:val="00B51A81"/>
    <w:rsid w:val="00B51DAA"/>
    <w:rsid w:val="00B52FAC"/>
    <w:rsid w:val="00B52FC5"/>
    <w:rsid w:val="00B5488F"/>
    <w:rsid w:val="00B56BE3"/>
    <w:rsid w:val="00B6012F"/>
    <w:rsid w:val="00B61AA7"/>
    <w:rsid w:val="00B63168"/>
    <w:rsid w:val="00B65F42"/>
    <w:rsid w:val="00B674F1"/>
    <w:rsid w:val="00B67D57"/>
    <w:rsid w:val="00B70214"/>
    <w:rsid w:val="00B709B6"/>
    <w:rsid w:val="00B713CC"/>
    <w:rsid w:val="00B71449"/>
    <w:rsid w:val="00B715D7"/>
    <w:rsid w:val="00B743F8"/>
    <w:rsid w:val="00B744F5"/>
    <w:rsid w:val="00B8185F"/>
    <w:rsid w:val="00B827F5"/>
    <w:rsid w:val="00B83081"/>
    <w:rsid w:val="00B84AC0"/>
    <w:rsid w:val="00B84E19"/>
    <w:rsid w:val="00B8591B"/>
    <w:rsid w:val="00B85CFD"/>
    <w:rsid w:val="00B863B2"/>
    <w:rsid w:val="00B9165F"/>
    <w:rsid w:val="00B92618"/>
    <w:rsid w:val="00B92D6B"/>
    <w:rsid w:val="00B94407"/>
    <w:rsid w:val="00B94C34"/>
    <w:rsid w:val="00B950D0"/>
    <w:rsid w:val="00B9526E"/>
    <w:rsid w:val="00B95520"/>
    <w:rsid w:val="00B95B95"/>
    <w:rsid w:val="00B95EEB"/>
    <w:rsid w:val="00B97310"/>
    <w:rsid w:val="00B97EEA"/>
    <w:rsid w:val="00BA02D9"/>
    <w:rsid w:val="00BA2CF6"/>
    <w:rsid w:val="00BA3B31"/>
    <w:rsid w:val="00BA3E30"/>
    <w:rsid w:val="00BA44EC"/>
    <w:rsid w:val="00BA4D62"/>
    <w:rsid w:val="00BA5266"/>
    <w:rsid w:val="00BA52FB"/>
    <w:rsid w:val="00BA6FA2"/>
    <w:rsid w:val="00BB093D"/>
    <w:rsid w:val="00BB16C0"/>
    <w:rsid w:val="00BB266F"/>
    <w:rsid w:val="00BB4903"/>
    <w:rsid w:val="00BB498C"/>
    <w:rsid w:val="00BB6161"/>
    <w:rsid w:val="00BB762A"/>
    <w:rsid w:val="00BB7785"/>
    <w:rsid w:val="00BB7D44"/>
    <w:rsid w:val="00BB7E85"/>
    <w:rsid w:val="00BC1132"/>
    <w:rsid w:val="00BC22B4"/>
    <w:rsid w:val="00BC2CB5"/>
    <w:rsid w:val="00BC4AE2"/>
    <w:rsid w:val="00BC58CD"/>
    <w:rsid w:val="00BC6DD8"/>
    <w:rsid w:val="00BC710D"/>
    <w:rsid w:val="00BC767E"/>
    <w:rsid w:val="00BC76AF"/>
    <w:rsid w:val="00BC7D57"/>
    <w:rsid w:val="00BD0FAF"/>
    <w:rsid w:val="00BD1278"/>
    <w:rsid w:val="00BD1859"/>
    <w:rsid w:val="00BD1E7A"/>
    <w:rsid w:val="00BD2DA5"/>
    <w:rsid w:val="00BD32D5"/>
    <w:rsid w:val="00BD3959"/>
    <w:rsid w:val="00BD64AB"/>
    <w:rsid w:val="00BD7090"/>
    <w:rsid w:val="00BD7B75"/>
    <w:rsid w:val="00BD7DDE"/>
    <w:rsid w:val="00BE1B32"/>
    <w:rsid w:val="00BE21F3"/>
    <w:rsid w:val="00BE281D"/>
    <w:rsid w:val="00BE2BC7"/>
    <w:rsid w:val="00BE3BD9"/>
    <w:rsid w:val="00BE42EE"/>
    <w:rsid w:val="00BE6E78"/>
    <w:rsid w:val="00BE78AD"/>
    <w:rsid w:val="00BF3311"/>
    <w:rsid w:val="00BF43C8"/>
    <w:rsid w:val="00BF5747"/>
    <w:rsid w:val="00BF5E95"/>
    <w:rsid w:val="00BF6372"/>
    <w:rsid w:val="00BF6469"/>
    <w:rsid w:val="00BF68E3"/>
    <w:rsid w:val="00BF7A71"/>
    <w:rsid w:val="00C0175C"/>
    <w:rsid w:val="00C035CB"/>
    <w:rsid w:val="00C0577B"/>
    <w:rsid w:val="00C06022"/>
    <w:rsid w:val="00C10D03"/>
    <w:rsid w:val="00C11075"/>
    <w:rsid w:val="00C11B94"/>
    <w:rsid w:val="00C127D3"/>
    <w:rsid w:val="00C12F4F"/>
    <w:rsid w:val="00C13F00"/>
    <w:rsid w:val="00C14535"/>
    <w:rsid w:val="00C149EE"/>
    <w:rsid w:val="00C14D34"/>
    <w:rsid w:val="00C162AF"/>
    <w:rsid w:val="00C1650D"/>
    <w:rsid w:val="00C17117"/>
    <w:rsid w:val="00C2147D"/>
    <w:rsid w:val="00C22399"/>
    <w:rsid w:val="00C23A19"/>
    <w:rsid w:val="00C24F19"/>
    <w:rsid w:val="00C25DC9"/>
    <w:rsid w:val="00C26195"/>
    <w:rsid w:val="00C26600"/>
    <w:rsid w:val="00C26786"/>
    <w:rsid w:val="00C3121E"/>
    <w:rsid w:val="00C31381"/>
    <w:rsid w:val="00C314BE"/>
    <w:rsid w:val="00C31EA0"/>
    <w:rsid w:val="00C3291D"/>
    <w:rsid w:val="00C332E8"/>
    <w:rsid w:val="00C34CDA"/>
    <w:rsid w:val="00C36F27"/>
    <w:rsid w:val="00C412DF"/>
    <w:rsid w:val="00C417BE"/>
    <w:rsid w:val="00C422F4"/>
    <w:rsid w:val="00C425B8"/>
    <w:rsid w:val="00C43D8F"/>
    <w:rsid w:val="00C4576E"/>
    <w:rsid w:val="00C463D6"/>
    <w:rsid w:val="00C467C2"/>
    <w:rsid w:val="00C47353"/>
    <w:rsid w:val="00C47752"/>
    <w:rsid w:val="00C50342"/>
    <w:rsid w:val="00C5096A"/>
    <w:rsid w:val="00C528E6"/>
    <w:rsid w:val="00C52E58"/>
    <w:rsid w:val="00C53537"/>
    <w:rsid w:val="00C5414E"/>
    <w:rsid w:val="00C54841"/>
    <w:rsid w:val="00C5550B"/>
    <w:rsid w:val="00C55581"/>
    <w:rsid w:val="00C55E67"/>
    <w:rsid w:val="00C55FB6"/>
    <w:rsid w:val="00C579EE"/>
    <w:rsid w:val="00C60A82"/>
    <w:rsid w:val="00C62F53"/>
    <w:rsid w:val="00C646F2"/>
    <w:rsid w:val="00C6533B"/>
    <w:rsid w:val="00C66080"/>
    <w:rsid w:val="00C661AC"/>
    <w:rsid w:val="00C67AB2"/>
    <w:rsid w:val="00C7009F"/>
    <w:rsid w:val="00C70159"/>
    <w:rsid w:val="00C71440"/>
    <w:rsid w:val="00C7386F"/>
    <w:rsid w:val="00C75A4F"/>
    <w:rsid w:val="00C75D0B"/>
    <w:rsid w:val="00C75D45"/>
    <w:rsid w:val="00C76B7E"/>
    <w:rsid w:val="00C76C3B"/>
    <w:rsid w:val="00C77CB3"/>
    <w:rsid w:val="00C8098D"/>
    <w:rsid w:val="00C810E7"/>
    <w:rsid w:val="00C81BEB"/>
    <w:rsid w:val="00C846C3"/>
    <w:rsid w:val="00C86050"/>
    <w:rsid w:val="00C867A7"/>
    <w:rsid w:val="00C87E0E"/>
    <w:rsid w:val="00C92BBF"/>
    <w:rsid w:val="00C94644"/>
    <w:rsid w:val="00C94C6E"/>
    <w:rsid w:val="00C94DC4"/>
    <w:rsid w:val="00C95CBF"/>
    <w:rsid w:val="00C95E37"/>
    <w:rsid w:val="00C97ABE"/>
    <w:rsid w:val="00CA06C7"/>
    <w:rsid w:val="00CA1141"/>
    <w:rsid w:val="00CA1148"/>
    <w:rsid w:val="00CA1DDF"/>
    <w:rsid w:val="00CA31AD"/>
    <w:rsid w:val="00CA3A5A"/>
    <w:rsid w:val="00CA3F61"/>
    <w:rsid w:val="00CA46D4"/>
    <w:rsid w:val="00CA539B"/>
    <w:rsid w:val="00CA5537"/>
    <w:rsid w:val="00CA7173"/>
    <w:rsid w:val="00CB060E"/>
    <w:rsid w:val="00CB2E2C"/>
    <w:rsid w:val="00CB3392"/>
    <w:rsid w:val="00CB3E2C"/>
    <w:rsid w:val="00CB4641"/>
    <w:rsid w:val="00CB4F17"/>
    <w:rsid w:val="00CB5640"/>
    <w:rsid w:val="00CB570D"/>
    <w:rsid w:val="00CB592A"/>
    <w:rsid w:val="00CB64E9"/>
    <w:rsid w:val="00CB71F2"/>
    <w:rsid w:val="00CB7702"/>
    <w:rsid w:val="00CB77DD"/>
    <w:rsid w:val="00CC0228"/>
    <w:rsid w:val="00CC0539"/>
    <w:rsid w:val="00CC22BE"/>
    <w:rsid w:val="00CC455D"/>
    <w:rsid w:val="00CC7E88"/>
    <w:rsid w:val="00CD06FD"/>
    <w:rsid w:val="00CD0FAD"/>
    <w:rsid w:val="00CD0FFA"/>
    <w:rsid w:val="00CD1116"/>
    <w:rsid w:val="00CD34B3"/>
    <w:rsid w:val="00CD35BD"/>
    <w:rsid w:val="00CD397A"/>
    <w:rsid w:val="00CD3C78"/>
    <w:rsid w:val="00CD43ED"/>
    <w:rsid w:val="00CD5669"/>
    <w:rsid w:val="00CD67A5"/>
    <w:rsid w:val="00CD7E9C"/>
    <w:rsid w:val="00CE12B4"/>
    <w:rsid w:val="00CE1DD4"/>
    <w:rsid w:val="00CE211E"/>
    <w:rsid w:val="00CE33BB"/>
    <w:rsid w:val="00CE34E0"/>
    <w:rsid w:val="00CE3B36"/>
    <w:rsid w:val="00CE4CE4"/>
    <w:rsid w:val="00CE73B7"/>
    <w:rsid w:val="00CF07C0"/>
    <w:rsid w:val="00CF2571"/>
    <w:rsid w:val="00CF3F69"/>
    <w:rsid w:val="00CF6DB1"/>
    <w:rsid w:val="00CF7796"/>
    <w:rsid w:val="00CF7CED"/>
    <w:rsid w:val="00CF7D08"/>
    <w:rsid w:val="00D01D00"/>
    <w:rsid w:val="00D0467A"/>
    <w:rsid w:val="00D0598A"/>
    <w:rsid w:val="00D05F8D"/>
    <w:rsid w:val="00D067AA"/>
    <w:rsid w:val="00D072D2"/>
    <w:rsid w:val="00D07C9C"/>
    <w:rsid w:val="00D07E18"/>
    <w:rsid w:val="00D1251D"/>
    <w:rsid w:val="00D129C8"/>
    <w:rsid w:val="00D13D4A"/>
    <w:rsid w:val="00D1486E"/>
    <w:rsid w:val="00D150ED"/>
    <w:rsid w:val="00D152EB"/>
    <w:rsid w:val="00D15B72"/>
    <w:rsid w:val="00D17FA7"/>
    <w:rsid w:val="00D20EA1"/>
    <w:rsid w:val="00D241D9"/>
    <w:rsid w:val="00D25CD6"/>
    <w:rsid w:val="00D2623C"/>
    <w:rsid w:val="00D269B4"/>
    <w:rsid w:val="00D26C55"/>
    <w:rsid w:val="00D30D9B"/>
    <w:rsid w:val="00D31AB2"/>
    <w:rsid w:val="00D31CB6"/>
    <w:rsid w:val="00D328C4"/>
    <w:rsid w:val="00D3462D"/>
    <w:rsid w:val="00D35C0A"/>
    <w:rsid w:val="00D40057"/>
    <w:rsid w:val="00D42B39"/>
    <w:rsid w:val="00D436EA"/>
    <w:rsid w:val="00D44017"/>
    <w:rsid w:val="00D44289"/>
    <w:rsid w:val="00D455AA"/>
    <w:rsid w:val="00D47A61"/>
    <w:rsid w:val="00D5073E"/>
    <w:rsid w:val="00D5312C"/>
    <w:rsid w:val="00D53198"/>
    <w:rsid w:val="00D53433"/>
    <w:rsid w:val="00D53C76"/>
    <w:rsid w:val="00D54A7C"/>
    <w:rsid w:val="00D5525B"/>
    <w:rsid w:val="00D55611"/>
    <w:rsid w:val="00D566AB"/>
    <w:rsid w:val="00D56915"/>
    <w:rsid w:val="00D6050A"/>
    <w:rsid w:val="00D6112E"/>
    <w:rsid w:val="00D61228"/>
    <w:rsid w:val="00D62B77"/>
    <w:rsid w:val="00D62FDF"/>
    <w:rsid w:val="00D63046"/>
    <w:rsid w:val="00D65DF1"/>
    <w:rsid w:val="00D66685"/>
    <w:rsid w:val="00D666A3"/>
    <w:rsid w:val="00D67AF8"/>
    <w:rsid w:val="00D7053B"/>
    <w:rsid w:val="00D73259"/>
    <w:rsid w:val="00D742D4"/>
    <w:rsid w:val="00D744A6"/>
    <w:rsid w:val="00D74A8E"/>
    <w:rsid w:val="00D76F43"/>
    <w:rsid w:val="00D81161"/>
    <w:rsid w:val="00D8371C"/>
    <w:rsid w:val="00D83E46"/>
    <w:rsid w:val="00D8540F"/>
    <w:rsid w:val="00D856FA"/>
    <w:rsid w:val="00D85AAD"/>
    <w:rsid w:val="00D85EA8"/>
    <w:rsid w:val="00D87E86"/>
    <w:rsid w:val="00D903F7"/>
    <w:rsid w:val="00D917D1"/>
    <w:rsid w:val="00D91A39"/>
    <w:rsid w:val="00D92B85"/>
    <w:rsid w:val="00D92BA8"/>
    <w:rsid w:val="00D94BC0"/>
    <w:rsid w:val="00D960BD"/>
    <w:rsid w:val="00D96E28"/>
    <w:rsid w:val="00D97AEB"/>
    <w:rsid w:val="00D97FE0"/>
    <w:rsid w:val="00DA2406"/>
    <w:rsid w:val="00DA26CC"/>
    <w:rsid w:val="00DA5B26"/>
    <w:rsid w:val="00DA6ACD"/>
    <w:rsid w:val="00DA6C3C"/>
    <w:rsid w:val="00DB0591"/>
    <w:rsid w:val="00DB331A"/>
    <w:rsid w:val="00DB34BC"/>
    <w:rsid w:val="00DB37F2"/>
    <w:rsid w:val="00DB465C"/>
    <w:rsid w:val="00DB482C"/>
    <w:rsid w:val="00DB486F"/>
    <w:rsid w:val="00DB6B71"/>
    <w:rsid w:val="00DB6C83"/>
    <w:rsid w:val="00DB7B23"/>
    <w:rsid w:val="00DC02D0"/>
    <w:rsid w:val="00DC0934"/>
    <w:rsid w:val="00DC1E9E"/>
    <w:rsid w:val="00DC2DC1"/>
    <w:rsid w:val="00DC2FFD"/>
    <w:rsid w:val="00DC3BBF"/>
    <w:rsid w:val="00DC4E6D"/>
    <w:rsid w:val="00DC4F1F"/>
    <w:rsid w:val="00DD0F57"/>
    <w:rsid w:val="00DD1E41"/>
    <w:rsid w:val="00DD2ED4"/>
    <w:rsid w:val="00DD3179"/>
    <w:rsid w:val="00DD3DDB"/>
    <w:rsid w:val="00DD46A0"/>
    <w:rsid w:val="00DD46D0"/>
    <w:rsid w:val="00DD5400"/>
    <w:rsid w:val="00DD73C8"/>
    <w:rsid w:val="00DD752B"/>
    <w:rsid w:val="00DD79E0"/>
    <w:rsid w:val="00DE183D"/>
    <w:rsid w:val="00DE23E9"/>
    <w:rsid w:val="00DE2F6D"/>
    <w:rsid w:val="00DE31C7"/>
    <w:rsid w:val="00DE380D"/>
    <w:rsid w:val="00DE388F"/>
    <w:rsid w:val="00DE73F2"/>
    <w:rsid w:val="00DE7D6F"/>
    <w:rsid w:val="00DE7E70"/>
    <w:rsid w:val="00DF19F7"/>
    <w:rsid w:val="00DF3870"/>
    <w:rsid w:val="00DF38C6"/>
    <w:rsid w:val="00DF4237"/>
    <w:rsid w:val="00E00CF4"/>
    <w:rsid w:val="00E02FEA"/>
    <w:rsid w:val="00E03420"/>
    <w:rsid w:val="00E0356A"/>
    <w:rsid w:val="00E057A1"/>
    <w:rsid w:val="00E1089F"/>
    <w:rsid w:val="00E114B5"/>
    <w:rsid w:val="00E13DA7"/>
    <w:rsid w:val="00E14215"/>
    <w:rsid w:val="00E14789"/>
    <w:rsid w:val="00E159F5"/>
    <w:rsid w:val="00E16A67"/>
    <w:rsid w:val="00E2018F"/>
    <w:rsid w:val="00E202FF"/>
    <w:rsid w:val="00E2042F"/>
    <w:rsid w:val="00E218FF"/>
    <w:rsid w:val="00E22936"/>
    <w:rsid w:val="00E2395C"/>
    <w:rsid w:val="00E24ED4"/>
    <w:rsid w:val="00E25819"/>
    <w:rsid w:val="00E25907"/>
    <w:rsid w:val="00E25BC5"/>
    <w:rsid w:val="00E275F3"/>
    <w:rsid w:val="00E3128F"/>
    <w:rsid w:val="00E31D5E"/>
    <w:rsid w:val="00E33565"/>
    <w:rsid w:val="00E35892"/>
    <w:rsid w:val="00E35A0B"/>
    <w:rsid w:val="00E36D96"/>
    <w:rsid w:val="00E40AD0"/>
    <w:rsid w:val="00E40FE5"/>
    <w:rsid w:val="00E41AEA"/>
    <w:rsid w:val="00E43F47"/>
    <w:rsid w:val="00E44F29"/>
    <w:rsid w:val="00E45A33"/>
    <w:rsid w:val="00E477D7"/>
    <w:rsid w:val="00E51009"/>
    <w:rsid w:val="00E534FF"/>
    <w:rsid w:val="00E536C4"/>
    <w:rsid w:val="00E54627"/>
    <w:rsid w:val="00E546BB"/>
    <w:rsid w:val="00E54F55"/>
    <w:rsid w:val="00E55EC7"/>
    <w:rsid w:val="00E55F15"/>
    <w:rsid w:val="00E5737A"/>
    <w:rsid w:val="00E57940"/>
    <w:rsid w:val="00E62778"/>
    <w:rsid w:val="00E630CE"/>
    <w:rsid w:val="00E63742"/>
    <w:rsid w:val="00E63953"/>
    <w:rsid w:val="00E64EEE"/>
    <w:rsid w:val="00E65307"/>
    <w:rsid w:val="00E66AB0"/>
    <w:rsid w:val="00E678C6"/>
    <w:rsid w:val="00E704F5"/>
    <w:rsid w:val="00E715EC"/>
    <w:rsid w:val="00E71E13"/>
    <w:rsid w:val="00E73163"/>
    <w:rsid w:val="00E74C37"/>
    <w:rsid w:val="00E75EC3"/>
    <w:rsid w:val="00E7706A"/>
    <w:rsid w:val="00E77BDF"/>
    <w:rsid w:val="00E81703"/>
    <w:rsid w:val="00E817CE"/>
    <w:rsid w:val="00E83FC5"/>
    <w:rsid w:val="00E8514B"/>
    <w:rsid w:val="00E85BF1"/>
    <w:rsid w:val="00E90D6A"/>
    <w:rsid w:val="00E916C2"/>
    <w:rsid w:val="00E9363A"/>
    <w:rsid w:val="00E95729"/>
    <w:rsid w:val="00E979CE"/>
    <w:rsid w:val="00EA0AE4"/>
    <w:rsid w:val="00EA0F6A"/>
    <w:rsid w:val="00EA53D0"/>
    <w:rsid w:val="00EA608A"/>
    <w:rsid w:val="00EA66E3"/>
    <w:rsid w:val="00EA6757"/>
    <w:rsid w:val="00EA71F4"/>
    <w:rsid w:val="00EA7549"/>
    <w:rsid w:val="00EB17F7"/>
    <w:rsid w:val="00EB1AED"/>
    <w:rsid w:val="00EB25EA"/>
    <w:rsid w:val="00EB2D14"/>
    <w:rsid w:val="00EB2D22"/>
    <w:rsid w:val="00EB39F8"/>
    <w:rsid w:val="00EB3BB1"/>
    <w:rsid w:val="00EB4132"/>
    <w:rsid w:val="00EB7010"/>
    <w:rsid w:val="00EB72A2"/>
    <w:rsid w:val="00EC1F0D"/>
    <w:rsid w:val="00EC2FCE"/>
    <w:rsid w:val="00EC45A3"/>
    <w:rsid w:val="00EC462E"/>
    <w:rsid w:val="00EC5A4A"/>
    <w:rsid w:val="00EC5D6D"/>
    <w:rsid w:val="00EC672C"/>
    <w:rsid w:val="00ED0E49"/>
    <w:rsid w:val="00ED3375"/>
    <w:rsid w:val="00ED37C0"/>
    <w:rsid w:val="00ED46CB"/>
    <w:rsid w:val="00ED57FC"/>
    <w:rsid w:val="00ED7401"/>
    <w:rsid w:val="00EE0938"/>
    <w:rsid w:val="00EE0CE5"/>
    <w:rsid w:val="00EE20F4"/>
    <w:rsid w:val="00EE2AD2"/>
    <w:rsid w:val="00EE5F55"/>
    <w:rsid w:val="00EE7370"/>
    <w:rsid w:val="00EE7967"/>
    <w:rsid w:val="00EF0CC9"/>
    <w:rsid w:val="00EF11C6"/>
    <w:rsid w:val="00EF12ED"/>
    <w:rsid w:val="00EF36BD"/>
    <w:rsid w:val="00EF3E4E"/>
    <w:rsid w:val="00EF4176"/>
    <w:rsid w:val="00EF4B83"/>
    <w:rsid w:val="00EF5B82"/>
    <w:rsid w:val="00EF6091"/>
    <w:rsid w:val="00EF644E"/>
    <w:rsid w:val="00EF705F"/>
    <w:rsid w:val="00EF76E6"/>
    <w:rsid w:val="00F00A82"/>
    <w:rsid w:val="00F03407"/>
    <w:rsid w:val="00F0396E"/>
    <w:rsid w:val="00F048EF"/>
    <w:rsid w:val="00F0588F"/>
    <w:rsid w:val="00F058F7"/>
    <w:rsid w:val="00F06100"/>
    <w:rsid w:val="00F06269"/>
    <w:rsid w:val="00F07067"/>
    <w:rsid w:val="00F07538"/>
    <w:rsid w:val="00F103C0"/>
    <w:rsid w:val="00F13EF8"/>
    <w:rsid w:val="00F205E6"/>
    <w:rsid w:val="00F228FA"/>
    <w:rsid w:val="00F23446"/>
    <w:rsid w:val="00F24590"/>
    <w:rsid w:val="00F25907"/>
    <w:rsid w:val="00F27BFC"/>
    <w:rsid w:val="00F27C99"/>
    <w:rsid w:val="00F33AA1"/>
    <w:rsid w:val="00F343A7"/>
    <w:rsid w:val="00F35677"/>
    <w:rsid w:val="00F356C9"/>
    <w:rsid w:val="00F36C52"/>
    <w:rsid w:val="00F42185"/>
    <w:rsid w:val="00F43AAF"/>
    <w:rsid w:val="00F44622"/>
    <w:rsid w:val="00F450E1"/>
    <w:rsid w:val="00F4541B"/>
    <w:rsid w:val="00F455E9"/>
    <w:rsid w:val="00F46541"/>
    <w:rsid w:val="00F47924"/>
    <w:rsid w:val="00F47B11"/>
    <w:rsid w:val="00F50BF7"/>
    <w:rsid w:val="00F53F02"/>
    <w:rsid w:val="00F54351"/>
    <w:rsid w:val="00F600EA"/>
    <w:rsid w:val="00F602B7"/>
    <w:rsid w:val="00F61D1B"/>
    <w:rsid w:val="00F63DC9"/>
    <w:rsid w:val="00F656EA"/>
    <w:rsid w:val="00F6572B"/>
    <w:rsid w:val="00F6583B"/>
    <w:rsid w:val="00F700D3"/>
    <w:rsid w:val="00F701A1"/>
    <w:rsid w:val="00F70217"/>
    <w:rsid w:val="00F708E2"/>
    <w:rsid w:val="00F70CDA"/>
    <w:rsid w:val="00F718BE"/>
    <w:rsid w:val="00F72854"/>
    <w:rsid w:val="00F7324E"/>
    <w:rsid w:val="00F74615"/>
    <w:rsid w:val="00F74722"/>
    <w:rsid w:val="00F750F0"/>
    <w:rsid w:val="00F75DC6"/>
    <w:rsid w:val="00F775D9"/>
    <w:rsid w:val="00F81729"/>
    <w:rsid w:val="00F818B2"/>
    <w:rsid w:val="00F81BD3"/>
    <w:rsid w:val="00F833DD"/>
    <w:rsid w:val="00F83AE0"/>
    <w:rsid w:val="00F84044"/>
    <w:rsid w:val="00F853E9"/>
    <w:rsid w:val="00F85E7A"/>
    <w:rsid w:val="00F863D9"/>
    <w:rsid w:val="00F866F7"/>
    <w:rsid w:val="00F87DF5"/>
    <w:rsid w:val="00F87EBC"/>
    <w:rsid w:val="00F91751"/>
    <w:rsid w:val="00F91DDB"/>
    <w:rsid w:val="00F95006"/>
    <w:rsid w:val="00F96AE5"/>
    <w:rsid w:val="00FA0A16"/>
    <w:rsid w:val="00FA224C"/>
    <w:rsid w:val="00FA2348"/>
    <w:rsid w:val="00FA499B"/>
    <w:rsid w:val="00FA520C"/>
    <w:rsid w:val="00FA56E4"/>
    <w:rsid w:val="00FA6560"/>
    <w:rsid w:val="00FB188F"/>
    <w:rsid w:val="00FB3C19"/>
    <w:rsid w:val="00FB4CE3"/>
    <w:rsid w:val="00FB4FA4"/>
    <w:rsid w:val="00FB5611"/>
    <w:rsid w:val="00FB705B"/>
    <w:rsid w:val="00FB77C5"/>
    <w:rsid w:val="00FC269F"/>
    <w:rsid w:val="00FC272E"/>
    <w:rsid w:val="00FC5BF3"/>
    <w:rsid w:val="00FC773B"/>
    <w:rsid w:val="00FC7FFA"/>
    <w:rsid w:val="00FD0037"/>
    <w:rsid w:val="00FD340D"/>
    <w:rsid w:val="00FD3595"/>
    <w:rsid w:val="00FD3CBB"/>
    <w:rsid w:val="00FD5FCD"/>
    <w:rsid w:val="00FD6BF0"/>
    <w:rsid w:val="00FD77F8"/>
    <w:rsid w:val="00FE08C0"/>
    <w:rsid w:val="00FE1383"/>
    <w:rsid w:val="00FE1910"/>
    <w:rsid w:val="00FE27AD"/>
    <w:rsid w:val="00FE48F0"/>
    <w:rsid w:val="00FE49C6"/>
    <w:rsid w:val="00FF040E"/>
    <w:rsid w:val="00FF0A5A"/>
    <w:rsid w:val="00FF10CC"/>
    <w:rsid w:val="00FF12AD"/>
    <w:rsid w:val="00FF48FD"/>
    <w:rsid w:val="00FF5A5E"/>
    <w:rsid w:val="00FF6FE9"/>
    <w:rsid w:val="00FF7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nstantia" w:eastAsia="Constantia" w:hAnsi="Constant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35B"/>
    <w:pPr>
      <w:spacing w:after="200" w:line="276" w:lineRule="auto"/>
      <w:jc w:val="both"/>
    </w:pPr>
    <w:rPr>
      <w:sz w:val="22"/>
      <w:szCs w:val="22"/>
      <w:lang w:eastAsia="en-US"/>
    </w:rPr>
  </w:style>
  <w:style w:type="paragraph" w:styleId="Antrat1">
    <w:name w:val="heading 1"/>
    <w:basedOn w:val="Sraopastraipa"/>
    <w:next w:val="prastasis"/>
    <w:link w:val="Antrat1Diagrama"/>
    <w:uiPriority w:val="9"/>
    <w:qFormat/>
    <w:rsid w:val="007F30D4"/>
    <w:pPr>
      <w:numPr>
        <w:numId w:val="2"/>
      </w:numPr>
      <w:jc w:val="left"/>
      <w:outlineLvl w:val="0"/>
    </w:pPr>
    <w:rPr>
      <w:rFonts w:ascii="Calibri" w:hAnsi="Calibri" w:cs="Calibri"/>
      <w:b/>
      <w:sz w:val="28"/>
      <w:szCs w:val="28"/>
    </w:rPr>
  </w:style>
  <w:style w:type="paragraph" w:styleId="Antrat2">
    <w:name w:val="heading 2"/>
    <w:basedOn w:val="Sraopastraipa"/>
    <w:next w:val="prastasis"/>
    <w:link w:val="Antrat2Diagrama"/>
    <w:uiPriority w:val="9"/>
    <w:unhideWhenUsed/>
    <w:qFormat/>
    <w:rsid w:val="007F30D4"/>
    <w:pPr>
      <w:numPr>
        <w:ilvl w:val="1"/>
        <w:numId w:val="2"/>
      </w:numPr>
      <w:jc w:val="left"/>
      <w:outlineLvl w:val="1"/>
    </w:pPr>
    <w:rPr>
      <w:rFonts w:ascii="Calibri" w:hAnsi="Calibri" w:cs="Calibri"/>
      <w:b/>
      <w:sz w:val="28"/>
      <w:szCs w:val="28"/>
    </w:rPr>
  </w:style>
  <w:style w:type="paragraph" w:styleId="Antrat3">
    <w:name w:val="heading 3"/>
    <w:basedOn w:val="Sraopastraipa"/>
    <w:next w:val="Antrat2"/>
    <w:link w:val="Antrat3Diagrama"/>
    <w:uiPriority w:val="9"/>
    <w:unhideWhenUsed/>
    <w:qFormat/>
    <w:rsid w:val="007F30D4"/>
    <w:pPr>
      <w:numPr>
        <w:ilvl w:val="2"/>
        <w:numId w:val="2"/>
      </w:numPr>
      <w:jc w:val="left"/>
      <w:outlineLvl w:val="2"/>
    </w:pPr>
    <w:rPr>
      <w:rFonts w:ascii="Calibri" w:hAnsi="Calibri" w:cs="Calibri"/>
      <w:b/>
      <w:sz w:val="24"/>
      <w:szCs w:val="24"/>
    </w:rPr>
  </w:style>
  <w:style w:type="paragraph" w:styleId="Antrat4">
    <w:name w:val="heading 4"/>
    <w:basedOn w:val="prastasis"/>
    <w:next w:val="prastasis"/>
    <w:link w:val="Antrat4Diagrama"/>
    <w:uiPriority w:val="9"/>
    <w:unhideWhenUsed/>
    <w:qFormat/>
    <w:rsid w:val="000A0FA7"/>
    <w:pPr>
      <w:keepNext/>
      <w:keepLines/>
      <w:spacing w:before="200" w:after="0"/>
      <w:jc w:val="left"/>
      <w:outlineLvl w:val="3"/>
    </w:pPr>
    <w:rPr>
      <w:rFonts w:ascii="Calibri" w:eastAsia="MS PGothic" w:hAnsi="Calibri"/>
      <w:b/>
      <w:bCs/>
      <w:i/>
      <w:iCs/>
      <w:color w:val="0F6FC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C7D9A"/>
    <w:rPr>
      <w:sz w:val="16"/>
      <w:szCs w:val="16"/>
    </w:rPr>
  </w:style>
  <w:style w:type="paragraph" w:styleId="Komentarotekstas">
    <w:name w:val="annotation text"/>
    <w:basedOn w:val="prastasis"/>
    <w:link w:val="KomentarotekstasDiagrama"/>
    <w:uiPriority w:val="99"/>
    <w:unhideWhenUsed/>
    <w:rsid w:val="008C7D9A"/>
    <w:rPr>
      <w:rFonts w:ascii="Calibri" w:eastAsia="Calibri" w:hAnsi="Calibri"/>
      <w:sz w:val="20"/>
      <w:szCs w:val="20"/>
    </w:rPr>
  </w:style>
  <w:style w:type="character" w:customStyle="1" w:styleId="KomentarotekstasDiagrama">
    <w:name w:val="Komentaro tekstas Diagrama"/>
    <w:link w:val="Komentarotekstas"/>
    <w:uiPriority w:val="99"/>
    <w:rsid w:val="008C7D9A"/>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8C7D9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7D9A"/>
    <w:rPr>
      <w:rFonts w:ascii="Tahoma" w:hAnsi="Tahoma" w:cs="Tahoma"/>
      <w:sz w:val="16"/>
      <w:szCs w:val="16"/>
    </w:rPr>
  </w:style>
  <w:style w:type="paragraph" w:styleId="Sraopastraipa">
    <w:name w:val="List Paragraph"/>
    <w:basedOn w:val="prastasis"/>
    <w:uiPriority w:val="34"/>
    <w:qFormat/>
    <w:rsid w:val="008202D9"/>
    <w:pPr>
      <w:ind w:left="720"/>
      <w:contextualSpacing/>
    </w:pPr>
  </w:style>
  <w:style w:type="paragraph" w:styleId="Pavadinimas">
    <w:name w:val="Title"/>
    <w:basedOn w:val="prastasis"/>
    <w:next w:val="prastasis"/>
    <w:link w:val="PavadinimasDiagrama"/>
    <w:uiPriority w:val="10"/>
    <w:qFormat/>
    <w:rsid w:val="0064519C"/>
    <w:pPr>
      <w:pBdr>
        <w:bottom w:val="single" w:sz="8" w:space="4" w:color="0F6FC6"/>
      </w:pBdr>
      <w:spacing w:after="300" w:line="240" w:lineRule="auto"/>
      <w:contextualSpacing/>
    </w:pPr>
    <w:rPr>
      <w:rFonts w:ascii="Calibri" w:eastAsia="MS PGothic" w:hAnsi="Calibri"/>
      <w:color w:val="03485B"/>
      <w:spacing w:val="5"/>
      <w:kern w:val="28"/>
      <w:sz w:val="52"/>
      <w:szCs w:val="52"/>
    </w:rPr>
  </w:style>
  <w:style w:type="character" w:customStyle="1" w:styleId="PavadinimasDiagrama">
    <w:name w:val="Pavadinimas Diagrama"/>
    <w:link w:val="Pavadinimas"/>
    <w:uiPriority w:val="10"/>
    <w:rsid w:val="0064519C"/>
    <w:rPr>
      <w:rFonts w:ascii="Calibri" w:eastAsia="MS PGothic" w:hAnsi="Calibri" w:cs="Times New Roman"/>
      <w:color w:val="03485B"/>
      <w:spacing w:val="5"/>
      <w:kern w:val="28"/>
      <w:sz w:val="52"/>
      <w:szCs w:val="52"/>
    </w:rPr>
  </w:style>
  <w:style w:type="paragraph" w:styleId="Betarp">
    <w:name w:val="No Spacing"/>
    <w:link w:val="BetarpDiagrama"/>
    <w:uiPriority w:val="1"/>
    <w:qFormat/>
    <w:rsid w:val="0064519C"/>
    <w:rPr>
      <w:rFonts w:eastAsia="HGPMinchoE"/>
      <w:sz w:val="22"/>
      <w:szCs w:val="22"/>
      <w:lang w:val="en-US" w:eastAsia="ja-JP"/>
    </w:rPr>
  </w:style>
  <w:style w:type="character" w:customStyle="1" w:styleId="BetarpDiagrama">
    <w:name w:val="Be tarpų Diagrama"/>
    <w:link w:val="Betarp"/>
    <w:uiPriority w:val="1"/>
    <w:rsid w:val="0064519C"/>
    <w:rPr>
      <w:rFonts w:eastAsia="HGPMinchoE"/>
      <w:lang w:val="en-US" w:eastAsia="ja-JP"/>
    </w:rPr>
  </w:style>
  <w:style w:type="character" w:customStyle="1" w:styleId="Antrat1Diagrama">
    <w:name w:val="Antraštė 1 Diagrama"/>
    <w:link w:val="Antrat1"/>
    <w:uiPriority w:val="9"/>
    <w:rsid w:val="007F30D4"/>
    <w:rPr>
      <w:rFonts w:ascii="Calibri" w:hAnsi="Calibri" w:cs="Calibri"/>
      <w:b/>
      <w:sz w:val="28"/>
      <w:szCs w:val="28"/>
    </w:rPr>
  </w:style>
  <w:style w:type="paragraph" w:styleId="Turinioantrat">
    <w:name w:val="TOC Heading"/>
    <w:basedOn w:val="Antrat1"/>
    <w:next w:val="prastasis"/>
    <w:uiPriority w:val="39"/>
    <w:unhideWhenUsed/>
    <w:qFormat/>
    <w:rsid w:val="0064519C"/>
    <w:pPr>
      <w:outlineLvl w:val="9"/>
    </w:pPr>
    <w:rPr>
      <w:lang w:val="en-US" w:eastAsia="ja-JP"/>
    </w:rPr>
  </w:style>
  <w:style w:type="paragraph" w:styleId="Turinys1">
    <w:name w:val="toc 1"/>
    <w:basedOn w:val="prastasis"/>
    <w:next w:val="prastasis"/>
    <w:autoRedefine/>
    <w:uiPriority w:val="39"/>
    <w:unhideWhenUsed/>
    <w:rsid w:val="00BA44EC"/>
    <w:pPr>
      <w:spacing w:after="100"/>
    </w:pPr>
  </w:style>
  <w:style w:type="character" w:styleId="Hipersaitas">
    <w:name w:val="Hyperlink"/>
    <w:uiPriority w:val="99"/>
    <w:unhideWhenUsed/>
    <w:rsid w:val="00FD0037"/>
    <w:rPr>
      <w:color w:val="F49100"/>
      <w:u w:val="single"/>
    </w:rPr>
  </w:style>
  <w:style w:type="paragraph" w:styleId="Puslapioinaostekstas">
    <w:name w:val="footnote text"/>
    <w:basedOn w:val="prastasis"/>
    <w:link w:val="PuslapioinaostekstasDiagrama"/>
    <w:uiPriority w:val="99"/>
    <w:semiHidden/>
    <w:unhideWhenUsed/>
    <w:rsid w:val="004B1FB8"/>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4B1FB8"/>
    <w:rPr>
      <w:sz w:val="20"/>
      <w:szCs w:val="20"/>
    </w:rPr>
  </w:style>
  <w:style w:type="character" w:styleId="Puslapioinaosnuoroda">
    <w:name w:val="footnote reference"/>
    <w:uiPriority w:val="99"/>
    <w:semiHidden/>
    <w:unhideWhenUsed/>
    <w:rsid w:val="004B1FB8"/>
    <w:rPr>
      <w:vertAlign w:val="superscript"/>
    </w:rPr>
  </w:style>
  <w:style w:type="character" w:customStyle="1" w:styleId="Antrat2Diagrama">
    <w:name w:val="Antraštė 2 Diagrama"/>
    <w:link w:val="Antrat2"/>
    <w:uiPriority w:val="9"/>
    <w:rsid w:val="007F30D4"/>
    <w:rPr>
      <w:rFonts w:ascii="Calibri" w:hAnsi="Calibri" w:cs="Calibri"/>
      <w:b/>
      <w:sz w:val="28"/>
      <w:szCs w:val="28"/>
    </w:rPr>
  </w:style>
  <w:style w:type="paragraph" w:styleId="Turinys2">
    <w:name w:val="toc 2"/>
    <w:basedOn w:val="prastasis"/>
    <w:next w:val="prastasis"/>
    <w:autoRedefine/>
    <w:uiPriority w:val="39"/>
    <w:unhideWhenUsed/>
    <w:rsid w:val="00E83FC5"/>
    <w:pPr>
      <w:spacing w:after="100"/>
      <w:ind w:left="220"/>
    </w:pPr>
  </w:style>
  <w:style w:type="character" w:customStyle="1" w:styleId="Antrat4Diagrama">
    <w:name w:val="Antraštė 4 Diagrama"/>
    <w:link w:val="Antrat4"/>
    <w:uiPriority w:val="9"/>
    <w:rsid w:val="000A0FA7"/>
    <w:rPr>
      <w:rFonts w:ascii="Calibri" w:eastAsia="MS PGothic" w:hAnsi="Calibri" w:cs="Times New Roman"/>
      <w:b/>
      <w:bCs/>
      <w:i/>
      <w:iCs/>
      <w:color w:val="0F6FC6"/>
    </w:rPr>
  </w:style>
  <w:style w:type="table" w:styleId="Lentelstinklelis">
    <w:name w:val="Table Grid"/>
    <w:basedOn w:val="prastojilentel"/>
    <w:uiPriority w:val="59"/>
    <w:rsid w:val="000A0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iPriority w:val="35"/>
    <w:unhideWhenUsed/>
    <w:qFormat/>
    <w:rsid w:val="000A0FA7"/>
    <w:pPr>
      <w:spacing w:line="240" w:lineRule="auto"/>
      <w:jc w:val="left"/>
    </w:pPr>
    <w:rPr>
      <w:b/>
      <w:bCs/>
      <w:color w:val="0F6FC6"/>
      <w:sz w:val="18"/>
      <w:szCs w:val="18"/>
    </w:rPr>
  </w:style>
  <w:style w:type="table" w:styleId="viesussraas3parykinimas">
    <w:name w:val="Light List Accent 3"/>
    <w:basedOn w:val="prastojilentel"/>
    <w:uiPriority w:val="61"/>
    <w:rsid w:val="000A0FA7"/>
    <w:tblPr>
      <w:tblStyleRowBandSize w:val="1"/>
      <w:tblStyleColBandSize w:val="1"/>
      <w:tblInd w:w="0" w:type="dxa"/>
      <w:tblBorders>
        <w:top w:val="single" w:sz="8" w:space="0" w:color="0BD0D9"/>
        <w:left w:val="single" w:sz="8" w:space="0" w:color="0BD0D9"/>
        <w:bottom w:val="single" w:sz="8" w:space="0" w:color="0BD0D9"/>
        <w:right w:val="single" w:sz="8" w:space="0" w:color="0BD0D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BD0D9"/>
      </w:tcPr>
    </w:tblStylePr>
    <w:tblStylePr w:type="lastRow">
      <w:pPr>
        <w:spacing w:before="0" w:after="0" w:line="240" w:lineRule="auto"/>
      </w:pPr>
      <w:rPr>
        <w:b/>
        <w:bCs/>
      </w:rPr>
      <w:tblPr/>
      <w:tcPr>
        <w:tcBorders>
          <w:top w:val="double" w:sz="6" w:space="0" w:color="0BD0D9"/>
          <w:left w:val="single" w:sz="8" w:space="0" w:color="0BD0D9"/>
          <w:bottom w:val="single" w:sz="8" w:space="0" w:color="0BD0D9"/>
          <w:right w:val="single" w:sz="8" w:space="0" w:color="0BD0D9"/>
        </w:tcBorders>
      </w:tcPr>
    </w:tblStylePr>
    <w:tblStylePr w:type="firstCol">
      <w:rPr>
        <w:b/>
        <w:bCs/>
      </w:rPr>
    </w:tblStylePr>
    <w:tblStylePr w:type="lastCol">
      <w:rPr>
        <w:b/>
        <w:bCs/>
      </w:rPr>
    </w:tblStylePr>
    <w:tblStylePr w:type="band1Vert">
      <w:tblPr/>
      <w:tcPr>
        <w:tcBorders>
          <w:top w:val="single" w:sz="8" w:space="0" w:color="0BD0D9"/>
          <w:left w:val="single" w:sz="8" w:space="0" w:color="0BD0D9"/>
          <w:bottom w:val="single" w:sz="8" w:space="0" w:color="0BD0D9"/>
          <w:right w:val="single" w:sz="8" w:space="0" w:color="0BD0D9"/>
        </w:tcBorders>
      </w:tcPr>
    </w:tblStylePr>
    <w:tblStylePr w:type="band1Horz">
      <w:tblPr/>
      <w:tcPr>
        <w:tcBorders>
          <w:top w:val="single" w:sz="8" w:space="0" w:color="0BD0D9"/>
          <w:left w:val="single" w:sz="8" w:space="0" w:color="0BD0D9"/>
          <w:bottom w:val="single" w:sz="8" w:space="0" w:color="0BD0D9"/>
          <w:right w:val="single" w:sz="8" w:space="0" w:color="0BD0D9"/>
        </w:tcBorders>
      </w:tcPr>
    </w:tblStylePr>
  </w:style>
  <w:style w:type="table" w:styleId="viesustinklelis1parykinimas">
    <w:name w:val="Light Grid Accent 1"/>
    <w:basedOn w:val="prastojilentel"/>
    <w:uiPriority w:val="62"/>
    <w:rsid w:val="000A0FA7"/>
    <w:tblPr>
      <w:tblStyleRowBandSize w:val="1"/>
      <w:tblStyleColBandSize w:val="1"/>
      <w:tblInd w:w="0" w:type="dxa"/>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CellMar>
        <w:top w:w="0" w:type="dxa"/>
        <w:left w:w="108" w:type="dxa"/>
        <w:bottom w:w="0" w:type="dxa"/>
        <w:right w:w="108" w:type="dxa"/>
      </w:tblCellMar>
    </w:tblPr>
    <w:tblStylePr w:type="firstRow">
      <w:pPr>
        <w:spacing w:before="0" w:after="0" w:line="240" w:lineRule="auto"/>
      </w:pPr>
      <w:rPr>
        <w:rFonts w:ascii="Calibri" w:eastAsia="MS PGothic" w:hAnsi="Calibri"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w:eastAsia="MS PGothic" w:hAnsi="Calibri"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character" w:styleId="Perirtashipersaitas">
    <w:name w:val="FollowedHyperlink"/>
    <w:uiPriority w:val="99"/>
    <w:semiHidden/>
    <w:unhideWhenUsed/>
    <w:rsid w:val="000A0FA7"/>
    <w:rPr>
      <w:color w:val="85DFD0"/>
      <w:u w:val="single"/>
    </w:rPr>
  </w:style>
  <w:style w:type="character" w:customStyle="1" w:styleId="Typewriter">
    <w:name w:val="Typewriter"/>
    <w:rsid w:val="00BC4AE2"/>
    <w:rPr>
      <w:rFonts w:ascii="Courier New" w:hAnsi="Courier New"/>
      <w:sz w:val="20"/>
    </w:rPr>
  </w:style>
  <w:style w:type="character" w:customStyle="1" w:styleId="name2">
    <w:name w:val="name2"/>
    <w:basedOn w:val="Numatytasispastraiposriftas"/>
    <w:rsid w:val="0038686C"/>
  </w:style>
  <w:style w:type="character" w:customStyle="1" w:styleId="Antrat3Diagrama">
    <w:name w:val="Antraštė 3 Diagrama"/>
    <w:link w:val="Antrat3"/>
    <w:uiPriority w:val="9"/>
    <w:rsid w:val="007F30D4"/>
    <w:rPr>
      <w:rFonts w:ascii="Calibri" w:hAnsi="Calibri" w:cs="Calibri"/>
      <w:b/>
      <w:sz w:val="24"/>
      <w:szCs w:val="24"/>
    </w:rPr>
  </w:style>
  <w:style w:type="paragraph" w:styleId="prastasistinklapis">
    <w:name w:val="Normal (Web)"/>
    <w:basedOn w:val="prastasis"/>
    <w:uiPriority w:val="99"/>
    <w:unhideWhenUsed/>
    <w:rsid w:val="00122CDB"/>
    <w:pPr>
      <w:spacing w:before="100" w:beforeAutospacing="1" w:after="100" w:afterAutospacing="1" w:line="240" w:lineRule="auto"/>
      <w:jc w:val="left"/>
    </w:pPr>
    <w:rPr>
      <w:rFonts w:ascii="Times New Roman" w:eastAsia="Times New Roman" w:hAnsi="Times New Roman"/>
      <w:sz w:val="24"/>
      <w:szCs w:val="24"/>
      <w:lang w:eastAsia="lt-LT"/>
    </w:rPr>
  </w:style>
  <w:style w:type="paragraph" w:styleId="Turinys3">
    <w:name w:val="toc 3"/>
    <w:basedOn w:val="prastasis"/>
    <w:next w:val="prastasis"/>
    <w:autoRedefine/>
    <w:uiPriority w:val="39"/>
    <w:unhideWhenUsed/>
    <w:rsid w:val="00920133"/>
    <w:pPr>
      <w:spacing w:after="100"/>
      <w:ind w:left="440"/>
    </w:pPr>
  </w:style>
  <w:style w:type="paragraph" w:customStyle="1" w:styleId="Default">
    <w:name w:val="Default"/>
    <w:rsid w:val="00350835"/>
    <w:pPr>
      <w:autoSpaceDE w:val="0"/>
      <w:autoSpaceDN w:val="0"/>
      <w:adjustRightInd w:val="0"/>
    </w:pPr>
    <w:rPr>
      <w:rFonts w:ascii="Times New Roman" w:hAnsi="Times New Roman"/>
      <w:color w:val="000000"/>
      <w:sz w:val="24"/>
      <w:szCs w:val="24"/>
      <w:lang w:eastAsia="en-US"/>
    </w:rPr>
  </w:style>
  <w:style w:type="table" w:styleId="viesussraas1parykinimas">
    <w:name w:val="Light List Accent 1"/>
    <w:basedOn w:val="prastojilentel"/>
    <w:uiPriority w:val="61"/>
    <w:rsid w:val="00307672"/>
    <w:tblPr>
      <w:tblStyleRowBandSize w:val="1"/>
      <w:tblStyleColBandSize w:val="1"/>
      <w:tblInd w:w="0" w:type="dxa"/>
      <w:tblBorders>
        <w:top w:val="single" w:sz="8" w:space="0" w:color="0F6FC6"/>
        <w:left w:val="single" w:sz="8" w:space="0" w:color="0F6FC6"/>
        <w:bottom w:val="single" w:sz="8" w:space="0" w:color="0F6FC6"/>
        <w:right w:val="single" w:sz="8" w:space="0" w:color="0F6F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paragraph" w:styleId="Antrats">
    <w:name w:val="header"/>
    <w:basedOn w:val="prastasis"/>
    <w:link w:val="AntratsDiagrama"/>
    <w:uiPriority w:val="99"/>
    <w:unhideWhenUsed/>
    <w:rsid w:val="004F5D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D1D"/>
  </w:style>
  <w:style w:type="paragraph" w:styleId="Porat">
    <w:name w:val="footer"/>
    <w:basedOn w:val="prastasis"/>
    <w:link w:val="PoratDiagrama"/>
    <w:uiPriority w:val="99"/>
    <w:unhideWhenUsed/>
    <w:rsid w:val="004F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D1D"/>
  </w:style>
  <w:style w:type="paragraph" w:styleId="Iliustracijsraas">
    <w:name w:val="table of figures"/>
    <w:basedOn w:val="prastasis"/>
    <w:next w:val="prastasis"/>
    <w:uiPriority w:val="99"/>
    <w:unhideWhenUsed/>
    <w:rsid w:val="00765B76"/>
    <w:pPr>
      <w:spacing w:after="0"/>
    </w:pPr>
  </w:style>
  <w:style w:type="paragraph" w:styleId="Komentarotema">
    <w:name w:val="annotation subject"/>
    <w:basedOn w:val="Komentarotekstas"/>
    <w:next w:val="Komentarotekstas"/>
    <w:link w:val="KomentarotemaDiagrama"/>
    <w:uiPriority w:val="99"/>
    <w:semiHidden/>
    <w:unhideWhenUsed/>
    <w:rsid w:val="004E7C51"/>
    <w:pPr>
      <w:spacing w:line="240" w:lineRule="auto"/>
    </w:pPr>
    <w:rPr>
      <w:rFonts w:ascii="Constantia" w:eastAsia="Constantia" w:hAnsi="Constantia"/>
      <w:b/>
      <w:bCs/>
    </w:rPr>
  </w:style>
  <w:style w:type="character" w:customStyle="1" w:styleId="KomentarotemaDiagrama">
    <w:name w:val="Komentaro tema Diagrama"/>
    <w:link w:val="Komentarotema"/>
    <w:uiPriority w:val="99"/>
    <w:semiHidden/>
    <w:rsid w:val="004E7C51"/>
    <w:rPr>
      <w:rFonts w:ascii="Calibri" w:eastAsia="Calibri" w:hAnsi="Calibri" w:cs="Times New Roman"/>
      <w:b/>
      <w:bCs/>
      <w:sz w:val="20"/>
      <w:szCs w:val="20"/>
    </w:rPr>
  </w:style>
  <w:style w:type="table" w:styleId="2vidutinisspalvinimas1parykinimas">
    <w:name w:val="Medium Shading 2 Accent 1"/>
    <w:basedOn w:val="prastojilentel"/>
    <w:uiPriority w:val="64"/>
    <w:rsid w:val="00F13EF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6F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6FC6"/>
      </w:tcPr>
    </w:tblStylePr>
    <w:tblStylePr w:type="lastCol">
      <w:rPr>
        <w:b/>
        <w:bCs/>
        <w:color w:val="FFFFFF"/>
      </w:rPr>
      <w:tblPr/>
      <w:tcPr>
        <w:tcBorders>
          <w:left w:val="nil"/>
          <w:right w:val="nil"/>
          <w:insideH w:val="nil"/>
          <w:insideV w:val="nil"/>
        </w:tcBorders>
        <w:shd w:val="clear" w:color="auto" w:fill="0F6F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palvinimas1parykinimas">
    <w:name w:val="Medium Shading 1 Accent 1"/>
    <w:basedOn w:val="prastojilentel"/>
    <w:uiPriority w:val="63"/>
    <w:rsid w:val="00F13EF8"/>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character" w:customStyle="1" w:styleId="apple-converted-space">
    <w:name w:val="apple-converted-space"/>
    <w:basedOn w:val="Numatytasispastraiposriftas"/>
    <w:rsid w:val="00C10D03"/>
  </w:style>
  <w:style w:type="paragraph" w:customStyle="1" w:styleId="CharChar2Diagrama">
    <w:name w:val="Char Char2 Diagrama"/>
    <w:basedOn w:val="prastasis"/>
    <w:rsid w:val="00A01FD9"/>
    <w:pPr>
      <w:spacing w:after="160" w:line="240" w:lineRule="exact"/>
      <w:jc w:val="left"/>
    </w:pPr>
    <w:rPr>
      <w:rFonts w:ascii="Tahoma" w:eastAsia="Times New Roman" w:hAnsi="Tahoma"/>
      <w:sz w:val="20"/>
      <w:szCs w:val="20"/>
      <w:lang w:val="en-US"/>
    </w:rPr>
  </w:style>
  <w:style w:type="paragraph" w:styleId="Pataisymai">
    <w:name w:val="Revision"/>
    <w:hidden/>
    <w:uiPriority w:val="99"/>
    <w:semiHidden/>
    <w:rsid w:val="00D269B4"/>
    <w:rPr>
      <w:sz w:val="22"/>
      <w:szCs w:val="22"/>
      <w:lang w:eastAsia="en-US"/>
    </w:rPr>
  </w:style>
  <w:style w:type="character" w:customStyle="1" w:styleId="dpav">
    <w:name w:val="dpav"/>
    <w:rsid w:val="00CB2E2C"/>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nstantia" w:eastAsia="Constantia" w:hAnsi="Constant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435B"/>
    <w:pPr>
      <w:spacing w:after="200" w:line="276" w:lineRule="auto"/>
      <w:jc w:val="both"/>
    </w:pPr>
    <w:rPr>
      <w:sz w:val="22"/>
      <w:szCs w:val="22"/>
      <w:lang w:eastAsia="en-US"/>
    </w:rPr>
  </w:style>
  <w:style w:type="paragraph" w:styleId="Antrat1">
    <w:name w:val="heading 1"/>
    <w:basedOn w:val="Sraopastraipa"/>
    <w:next w:val="prastasis"/>
    <w:link w:val="Antrat1Diagrama"/>
    <w:uiPriority w:val="9"/>
    <w:qFormat/>
    <w:rsid w:val="007F30D4"/>
    <w:pPr>
      <w:numPr>
        <w:numId w:val="2"/>
      </w:numPr>
      <w:jc w:val="left"/>
      <w:outlineLvl w:val="0"/>
    </w:pPr>
    <w:rPr>
      <w:rFonts w:ascii="Calibri" w:hAnsi="Calibri" w:cs="Calibri"/>
      <w:b/>
      <w:sz w:val="28"/>
      <w:szCs w:val="28"/>
    </w:rPr>
  </w:style>
  <w:style w:type="paragraph" w:styleId="Antrat2">
    <w:name w:val="heading 2"/>
    <w:basedOn w:val="Sraopastraipa"/>
    <w:next w:val="prastasis"/>
    <w:link w:val="Antrat2Diagrama"/>
    <w:uiPriority w:val="9"/>
    <w:unhideWhenUsed/>
    <w:qFormat/>
    <w:rsid w:val="007F30D4"/>
    <w:pPr>
      <w:numPr>
        <w:ilvl w:val="1"/>
        <w:numId w:val="2"/>
      </w:numPr>
      <w:jc w:val="left"/>
      <w:outlineLvl w:val="1"/>
    </w:pPr>
    <w:rPr>
      <w:rFonts w:ascii="Calibri" w:hAnsi="Calibri" w:cs="Calibri"/>
      <w:b/>
      <w:sz w:val="28"/>
      <w:szCs w:val="28"/>
    </w:rPr>
  </w:style>
  <w:style w:type="paragraph" w:styleId="Antrat3">
    <w:name w:val="heading 3"/>
    <w:basedOn w:val="Sraopastraipa"/>
    <w:next w:val="Antrat2"/>
    <w:link w:val="Antrat3Diagrama"/>
    <w:uiPriority w:val="9"/>
    <w:unhideWhenUsed/>
    <w:qFormat/>
    <w:rsid w:val="007F30D4"/>
    <w:pPr>
      <w:numPr>
        <w:ilvl w:val="2"/>
        <w:numId w:val="2"/>
      </w:numPr>
      <w:jc w:val="left"/>
      <w:outlineLvl w:val="2"/>
    </w:pPr>
    <w:rPr>
      <w:rFonts w:ascii="Calibri" w:hAnsi="Calibri" w:cs="Calibri"/>
      <w:b/>
      <w:sz w:val="24"/>
      <w:szCs w:val="24"/>
    </w:rPr>
  </w:style>
  <w:style w:type="paragraph" w:styleId="Antrat4">
    <w:name w:val="heading 4"/>
    <w:basedOn w:val="prastasis"/>
    <w:next w:val="prastasis"/>
    <w:link w:val="Antrat4Diagrama"/>
    <w:uiPriority w:val="9"/>
    <w:unhideWhenUsed/>
    <w:qFormat/>
    <w:rsid w:val="000A0FA7"/>
    <w:pPr>
      <w:keepNext/>
      <w:keepLines/>
      <w:spacing w:before="200" w:after="0"/>
      <w:jc w:val="left"/>
      <w:outlineLvl w:val="3"/>
    </w:pPr>
    <w:rPr>
      <w:rFonts w:ascii="Calibri" w:eastAsia="MS PGothic" w:hAnsi="Calibri"/>
      <w:b/>
      <w:bCs/>
      <w:i/>
      <w:iCs/>
      <w:color w:val="0F6FC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8C7D9A"/>
    <w:rPr>
      <w:sz w:val="16"/>
      <w:szCs w:val="16"/>
    </w:rPr>
  </w:style>
  <w:style w:type="paragraph" w:styleId="Komentarotekstas">
    <w:name w:val="annotation text"/>
    <w:basedOn w:val="prastasis"/>
    <w:link w:val="KomentarotekstasDiagrama"/>
    <w:uiPriority w:val="99"/>
    <w:unhideWhenUsed/>
    <w:rsid w:val="008C7D9A"/>
    <w:rPr>
      <w:rFonts w:ascii="Calibri" w:eastAsia="Calibri" w:hAnsi="Calibri"/>
      <w:sz w:val="20"/>
      <w:szCs w:val="20"/>
    </w:rPr>
  </w:style>
  <w:style w:type="character" w:customStyle="1" w:styleId="KomentarotekstasDiagrama">
    <w:name w:val="Komentaro tekstas Diagrama"/>
    <w:link w:val="Komentarotekstas"/>
    <w:uiPriority w:val="99"/>
    <w:rsid w:val="008C7D9A"/>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8C7D9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7D9A"/>
    <w:rPr>
      <w:rFonts w:ascii="Tahoma" w:hAnsi="Tahoma" w:cs="Tahoma"/>
      <w:sz w:val="16"/>
      <w:szCs w:val="16"/>
    </w:rPr>
  </w:style>
  <w:style w:type="paragraph" w:styleId="Sraopastraipa">
    <w:name w:val="List Paragraph"/>
    <w:basedOn w:val="prastasis"/>
    <w:uiPriority w:val="34"/>
    <w:qFormat/>
    <w:rsid w:val="008202D9"/>
    <w:pPr>
      <w:ind w:left="720"/>
      <w:contextualSpacing/>
    </w:pPr>
  </w:style>
  <w:style w:type="paragraph" w:styleId="Pavadinimas">
    <w:name w:val="Title"/>
    <w:basedOn w:val="prastasis"/>
    <w:next w:val="prastasis"/>
    <w:link w:val="PavadinimasDiagrama"/>
    <w:uiPriority w:val="10"/>
    <w:qFormat/>
    <w:rsid w:val="0064519C"/>
    <w:pPr>
      <w:pBdr>
        <w:bottom w:val="single" w:sz="8" w:space="4" w:color="0F6FC6"/>
      </w:pBdr>
      <w:spacing w:after="300" w:line="240" w:lineRule="auto"/>
      <w:contextualSpacing/>
    </w:pPr>
    <w:rPr>
      <w:rFonts w:ascii="Calibri" w:eastAsia="MS PGothic" w:hAnsi="Calibri"/>
      <w:color w:val="03485B"/>
      <w:spacing w:val="5"/>
      <w:kern w:val="28"/>
      <w:sz w:val="52"/>
      <w:szCs w:val="52"/>
    </w:rPr>
  </w:style>
  <w:style w:type="character" w:customStyle="1" w:styleId="PavadinimasDiagrama">
    <w:name w:val="Pavadinimas Diagrama"/>
    <w:link w:val="Pavadinimas"/>
    <w:uiPriority w:val="10"/>
    <w:rsid w:val="0064519C"/>
    <w:rPr>
      <w:rFonts w:ascii="Calibri" w:eastAsia="MS PGothic" w:hAnsi="Calibri" w:cs="Times New Roman"/>
      <w:color w:val="03485B"/>
      <w:spacing w:val="5"/>
      <w:kern w:val="28"/>
      <w:sz w:val="52"/>
      <w:szCs w:val="52"/>
    </w:rPr>
  </w:style>
  <w:style w:type="paragraph" w:styleId="Betarp">
    <w:name w:val="No Spacing"/>
    <w:link w:val="BetarpDiagrama"/>
    <w:uiPriority w:val="1"/>
    <w:qFormat/>
    <w:rsid w:val="0064519C"/>
    <w:rPr>
      <w:rFonts w:eastAsia="HGPMinchoE"/>
      <w:sz w:val="22"/>
      <w:szCs w:val="22"/>
      <w:lang w:val="en-US" w:eastAsia="ja-JP"/>
    </w:rPr>
  </w:style>
  <w:style w:type="character" w:customStyle="1" w:styleId="BetarpDiagrama">
    <w:name w:val="Be tarpų Diagrama"/>
    <w:link w:val="Betarp"/>
    <w:uiPriority w:val="1"/>
    <w:rsid w:val="0064519C"/>
    <w:rPr>
      <w:rFonts w:eastAsia="HGPMinchoE"/>
      <w:lang w:val="en-US" w:eastAsia="ja-JP"/>
    </w:rPr>
  </w:style>
  <w:style w:type="character" w:customStyle="1" w:styleId="Antrat1Diagrama">
    <w:name w:val="Antraštė 1 Diagrama"/>
    <w:link w:val="Antrat1"/>
    <w:uiPriority w:val="9"/>
    <w:rsid w:val="007F30D4"/>
    <w:rPr>
      <w:rFonts w:ascii="Calibri" w:hAnsi="Calibri" w:cs="Calibri"/>
      <w:b/>
      <w:sz w:val="28"/>
      <w:szCs w:val="28"/>
    </w:rPr>
  </w:style>
  <w:style w:type="paragraph" w:styleId="Turinioantrat">
    <w:name w:val="TOC Heading"/>
    <w:basedOn w:val="Antrat1"/>
    <w:next w:val="prastasis"/>
    <w:uiPriority w:val="39"/>
    <w:unhideWhenUsed/>
    <w:qFormat/>
    <w:rsid w:val="0064519C"/>
    <w:pPr>
      <w:outlineLvl w:val="9"/>
    </w:pPr>
    <w:rPr>
      <w:lang w:val="en-US" w:eastAsia="ja-JP"/>
    </w:rPr>
  </w:style>
  <w:style w:type="paragraph" w:styleId="Turinys1">
    <w:name w:val="toc 1"/>
    <w:basedOn w:val="prastasis"/>
    <w:next w:val="prastasis"/>
    <w:autoRedefine/>
    <w:uiPriority w:val="39"/>
    <w:unhideWhenUsed/>
    <w:rsid w:val="00BA44EC"/>
    <w:pPr>
      <w:spacing w:after="100"/>
    </w:pPr>
  </w:style>
  <w:style w:type="character" w:styleId="Hipersaitas">
    <w:name w:val="Hyperlink"/>
    <w:uiPriority w:val="99"/>
    <w:unhideWhenUsed/>
    <w:rsid w:val="00FD0037"/>
    <w:rPr>
      <w:color w:val="F49100"/>
      <w:u w:val="single"/>
    </w:rPr>
  </w:style>
  <w:style w:type="paragraph" w:styleId="Puslapioinaostekstas">
    <w:name w:val="footnote text"/>
    <w:basedOn w:val="prastasis"/>
    <w:link w:val="PuslapioinaostekstasDiagrama"/>
    <w:uiPriority w:val="99"/>
    <w:semiHidden/>
    <w:unhideWhenUsed/>
    <w:rsid w:val="004B1FB8"/>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4B1FB8"/>
    <w:rPr>
      <w:sz w:val="20"/>
      <w:szCs w:val="20"/>
    </w:rPr>
  </w:style>
  <w:style w:type="character" w:styleId="Puslapioinaosnuoroda">
    <w:name w:val="footnote reference"/>
    <w:uiPriority w:val="99"/>
    <w:semiHidden/>
    <w:unhideWhenUsed/>
    <w:rsid w:val="004B1FB8"/>
    <w:rPr>
      <w:vertAlign w:val="superscript"/>
    </w:rPr>
  </w:style>
  <w:style w:type="character" w:customStyle="1" w:styleId="Antrat2Diagrama">
    <w:name w:val="Antraštė 2 Diagrama"/>
    <w:link w:val="Antrat2"/>
    <w:uiPriority w:val="9"/>
    <w:rsid w:val="007F30D4"/>
    <w:rPr>
      <w:rFonts w:ascii="Calibri" w:hAnsi="Calibri" w:cs="Calibri"/>
      <w:b/>
      <w:sz w:val="28"/>
      <w:szCs w:val="28"/>
    </w:rPr>
  </w:style>
  <w:style w:type="paragraph" w:styleId="Turinys2">
    <w:name w:val="toc 2"/>
    <w:basedOn w:val="prastasis"/>
    <w:next w:val="prastasis"/>
    <w:autoRedefine/>
    <w:uiPriority w:val="39"/>
    <w:unhideWhenUsed/>
    <w:rsid w:val="00E83FC5"/>
    <w:pPr>
      <w:spacing w:after="100"/>
      <w:ind w:left="220"/>
    </w:pPr>
  </w:style>
  <w:style w:type="character" w:customStyle="1" w:styleId="Antrat4Diagrama">
    <w:name w:val="Antraštė 4 Diagrama"/>
    <w:link w:val="Antrat4"/>
    <w:uiPriority w:val="9"/>
    <w:rsid w:val="000A0FA7"/>
    <w:rPr>
      <w:rFonts w:ascii="Calibri" w:eastAsia="MS PGothic" w:hAnsi="Calibri" w:cs="Times New Roman"/>
      <w:b/>
      <w:bCs/>
      <w:i/>
      <w:iCs/>
      <w:color w:val="0F6FC6"/>
    </w:rPr>
  </w:style>
  <w:style w:type="table" w:styleId="Lentelstinklelis">
    <w:name w:val="Table Grid"/>
    <w:basedOn w:val="prastojilentel"/>
    <w:uiPriority w:val="59"/>
    <w:rsid w:val="000A0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iPriority w:val="35"/>
    <w:unhideWhenUsed/>
    <w:qFormat/>
    <w:rsid w:val="000A0FA7"/>
    <w:pPr>
      <w:spacing w:line="240" w:lineRule="auto"/>
      <w:jc w:val="left"/>
    </w:pPr>
    <w:rPr>
      <w:b/>
      <w:bCs/>
      <w:color w:val="0F6FC6"/>
      <w:sz w:val="18"/>
      <w:szCs w:val="18"/>
    </w:rPr>
  </w:style>
  <w:style w:type="table" w:styleId="viesussraas3parykinimas">
    <w:name w:val="Light List Accent 3"/>
    <w:basedOn w:val="prastojilentel"/>
    <w:uiPriority w:val="61"/>
    <w:rsid w:val="000A0FA7"/>
    <w:tblPr>
      <w:tblStyleRowBandSize w:val="1"/>
      <w:tblStyleColBandSize w:val="1"/>
      <w:tblInd w:w="0" w:type="dxa"/>
      <w:tblBorders>
        <w:top w:val="single" w:sz="8" w:space="0" w:color="0BD0D9"/>
        <w:left w:val="single" w:sz="8" w:space="0" w:color="0BD0D9"/>
        <w:bottom w:val="single" w:sz="8" w:space="0" w:color="0BD0D9"/>
        <w:right w:val="single" w:sz="8" w:space="0" w:color="0BD0D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BD0D9"/>
      </w:tcPr>
    </w:tblStylePr>
    <w:tblStylePr w:type="lastRow">
      <w:pPr>
        <w:spacing w:before="0" w:after="0" w:line="240" w:lineRule="auto"/>
      </w:pPr>
      <w:rPr>
        <w:b/>
        <w:bCs/>
      </w:rPr>
      <w:tblPr/>
      <w:tcPr>
        <w:tcBorders>
          <w:top w:val="double" w:sz="6" w:space="0" w:color="0BD0D9"/>
          <w:left w:val="single" w:sz="8" w:space="0" w:color="0BD0D9"/>
          <w:bottom w:val="single" w:sz="8" w:space="0" w:color="0BD0D9"/>
          <w:right w:val="single" w:sz="8" w:space="0" w:color="0BD0D9"/>
        </w:tcBorders>
      </w:tcPr>
    </w:tblStylePr>
    <w:tblStylePr w:type="firstCol">
      <w:rPr>
        <w:b/>
        <w:bCs/>
      </w:rPr>
    </w:tblStylePr>
    <w:tblStylePr w:type="lastCol">
      <w:rPr>
        <w:b/>
        <w:bCs/>
      </w:rPr>
    </w:tblStylePr>
    <w:tblStylePr w:type="band1Vert">
      <w:tblPr/>
      <w:tcPr>
        <w:tcBorders>
          <w:top w:val="single" w:sz="8" w:space="0" w:color="0BD0D9"/>
          <w:left w:val="single" w:sz="8" w:space="0" w:color="0BD0D9"/>
          <w:bottom w:val="single" w:sz="8" w:space="0" w:color="0BD0D9"/>
          <w:right w:val="single" w:sz="8" w:space="0" w:color="0BD0D9"/>
        </w:tcBorders>
      </w:tcPr>
    </w:tblStylePr>
    <w:tblStylePr w:type="band1Horz">
      <w:tblPr/>
      <w:tcPr>
        <w:tcBorders>
          <w:top w:val="single" w:sz="8" w:space="0" w:color="0BD0D9"/>
          <w:left w:val="single" w:sz="8" w:space="0" w:color="0BD0D9"/>
          <w:bottom w:val="single" w:sz="8" w:space="0" w:color="0BD0D9"/>
          <w:right w:val="single" w:sz="8" w:space="0" w:color="0BD0D9"/>
        </w:tcBorders>
      </w:tcPr>
    </w:tblStylePr>
  </w:style>
  <w:style w:type="table" w:styleId="viesustinklelis1parykinimas">
    <w:name w:val="Light Grid Accent 1"/>
    <w:basedOn w:val="prastojilentel"/>
    <w:uiPriority w:val="62"/>
    <w:rsid w:val="000A0FA7"/>
    <w:tblPr>
      <w:tblStyleRowBandSize w:val="1"/>
      <w:tblStyleColBandSize w:val="1"/>
      <w:tblInd w:w="0" w:type="dxa"/>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CellMar>
        <w:top w:w="0" w:type="dxa"/>
        <w:left w:w="108" w:type="dxa"/>
        <w:bottom w:w="0" w:type="dxa"/>
        <w:right w:w="108" w:type="dxa"/>
      </w:tblCellMar>
    </w:tblPr>
    <w:tblStylePr w:type="firstRow">
      <w:pPr>
        <w:spacing w:before="0" w:after="0" w:line="240" w:lineRule="auto"/>
      </w:pPr>
      <w:rPr>
        <w:rFonts w:ascii="Calibri" w:eastAsia="MS PGothic" w:hAnsi="Calibri"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Calibri" w:eastAsia="MS PGothic" w:hAnsi="Calibri"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character" w:styleId="Perirtashipersaitas">
    <w:name w:val="FollowedHyperlink"/>
    <w:uiPriority w:val="99"/>
    <w:semiHidden/>
    <w:unhideWhenUsed/>
    <w:rsid w:val="000A0FA7"/>
    <w:rPr>
      <w:color w:val="85DFD0"/>
      <w:u w:val="single"/>
    </w:rPr>
  </w:style>
  <w:style w:type="character" w:customStyle="1" w:styleId="Typewriter">
    <w:name w:val="Typewriter"/>
    <w:rsid w:val="00BC4AE2"/>
    <w:rPr>
      <w:rFonts w:ascii="Courier New" w:hAnsi="Courier New"/>
      <w:sz w:val="20"/>
    </w:rPr>
  </w:style>
  <w:style w:type="character" w:customStyle="1" w:styleId="name2">
    <w:name w:val="name2"/>
    <w:basedOn w:val="Numatytasispastraiposriftas"/>
    <w:rsid w:val="0038686C"/>
  </w:style>
  <w:style w:type="character" w:customStyle="1" w:styleId="Antrat3Diagrama">
    <w:name w:val="Antraštė 3 Diagrama"/>
    <w:link w:val="Antrat3"/>
    <w:uiPriority w:val="9"/>
    <w:rsid w:val="007F30D4"/>
    <w:rPr>
      <w:rFonts w:ascii="Calibri" w:hAnsi="Calibri" w:cs="Calibri"/>
      <w:b/>
      <w:sz w:val="24"/>
      <w:szCs w:val="24"/>
    </w:rPr>
  </w:style>
  <w:style w:type="paragraph" w:styleId="prastasistinklapis">
    <w:name w:val="Normal (Web)"/>
    <w:basedOn w:val="prastasis"/>
    <w:uiPriority w:val="99"/>
    <w:unhideWhenUsed/>
    <w:rsid w:val="00122CDB"/>
    <w:pPr>
      <w:spacing w:before="100" w:beforeAutospacing="1" w:after="100" w:afterAutospacing="1" w:line="240" w:lineRule="auto"/>
      <w:jc w:val="left"/>
    </w:pPr>
    <w:rPr>
      <w:rFonts w:ascii="Times New Roman" w:eastAsia="Times New Roman" w:hAnsi="Times New Roman"/>
      <w:sz w:val="24"/>
      <w:szCs w:val="24"/>
      <w:lang w:eastAsia="lt-LT"/>
    </w:rPr>
  </w:style>
  <w:style w:type="paragraph" w:styleId="Turinys3">
    <w:name w:val="toc 3"/>
    <w:basedOn w:val="prastasis"/>
    <w:next w:val="prastasis"/>
    <w:autoRedefine/>
    <w:uiPriority w:val="39"/>
    <w:unhideWhenUsed/>
    <w:rsid w:val="00920133"/>
    <w:pPr>
      <w:spacing w:after="100"/>
      <w:ind w:left="440"/>
    </w:pPr>
  </w:style>
  <w:style w:type="paragraph" w:customStyle="1" w:styleId="Default">
    <w:name w:val="Default"/>
    <w:rsid w:val="00350835"/>
    <w:pPr>
      <w:autoSpaceDE w:val="0"/>
      <w:autoSpaceDN w:val="0"/>
      <w:adjustRightInd w:val="0"/>
    </w:pPr>
    <w:rPr>
      <w:rFonts w:ascii="Times New Roman" w:hAnsi="Times New Roman"/>
      <w:color w:val="000000"/>
      <w:sz w:val="24"/>
      <w:szCs w:val="24"/>
      <w:lang w:eastAsia="en-US"/>
    </w:rPr>
  </w:style>
  <w:style w:type="table" w:styleId="viesussraas1parykinimas">
    <w:name w:val="Light List Accent 1"/>
    <w:basedOn w:val="prastojilentel"/>
    <w:uiPriority w:val="61"/>
    <w:rsid w:val="00307672"/>
    <w:tblPr>
      <w:tblStyleRowBandSize w:val="1"/>
      <w:tblStyleColBandSize w:val="1"/>
      <w:tblInd w:w="0" w:type="dxa"/>
      <w:tblBorders>
        <w:top w:val="single" w:sz="8" w:space="0" w:color="0F6FC6"/>
        <w:left w:val="single" w:sz="8" w:space="0" w:color="0F6FC6"/>
        <w:bottom w:val="single" w:sz="8" w:space="0" w:color="0F6FC6"/>
        <w:right w:val="single" w:sz="8" w:space="0" w:color="0F6F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paragraph" w:styleId="Antrats">
    <w:name w:val="header"/>
    <w:basedOn w:val="prastasis"/>
    <w:link w:val="AntratsDiagrama"/>
    <w:uiPriority w:val="99"/>
    <w:unhideWhenUsed/>
    <w:rsid w:val="004F5D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5D1D"/>
  </w:style>
  <w:style w:type="paragraph" w:styleId="Porat">
    <w:name w:val="footer"/>
    <w:basedOn w:val="prastasis"/>
    <w:link w:val="PoratDiagrama"/>
    <w:uiPriority w:val="99"/>
    <w:unhideWhenUsed/>
    <w:rsid w:val="004F5D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5D1D"/>
  </w:style>
  <w:style w:type="paragraph" w:styleId="Iliustracijsraas">
    <w:name w:val="table of figures"/>
    <w:basedOn w:val="prastasis"/>
    <w:next w:val="prastasis"/>
    <w:uiPriority w:val="99"/>
    <w:unhideWhenUsed/>
    <w:rsid w:val="00765B76"/>
    <w:pPr>
      <w:spacing w:after="0"/>
    </w:pPr>
  </w:style>
  <w:style w:type="paragraph" w:styleId="Komentarotema">
    <w:name w:val="annotation subject"/>
    <w:basedOn w:val="Komentarotekstas"/>
    <w:next w:val="Komentarotekstas"/>
    <w:link w:val="KomentarotemaDiagrama"/>
    <w:uiPriority w:val="99"/>
    <w:semiHidden/>
    <w:unhideWhenUsed/>
    <w:rsid w:val="004E7C51"/>
    <w:pPr>
      <w:spacing w:line="240" w:lineRule="auto"/>
    </w:pPr>
    <w:rPr>
      <w:rFonts w:ascii="Constantia" w:eastAsia="Constantia" w:hAnsi="Constantia"/>
      <w:b/>
      <w:bCs/>
    </w:rPr>
  </w:style>
  <w:style w:type="character" w:customStyle="1" w:styleId="KomentarotemaDiagrama">
    <w:name w:val="Komentaro tema Diagrama"/>
    <w:link w:val="Komentarotema"/>
    <w:uiPriority w:val="99"/>
    <w:semiHidden/>
    <w:rsid w:val="004E7C51"/>
    <w:rPr>
      <w:rFonts w:ascii="Calibri" w:eastAsia="Calibri" w:hAnsi="Calibri" w:cs="Times New Roman"/>
      <w:b/>
      <w:bCs/>
      <w:sz w:val="20"/>
      <w:szCs w:val="20"/>
    </w:rPr>
  </w:style>
  <w:style w:type="table" w:styleId="2vidutinisspalvinimas1parykinimas">
    <w:name w:val="Medium Shading 2 Accent 1"/>
    <w:basedOn w:val="prastojilentel"/>
    <w:uiPriority w:val="64"/>
    <w:rsid w:val="00F13EF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6F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6FC6"/>
      </w:tcPr>
    </w:tblStylePr>
    <w:tblStylePr w:type="lastCol">
      <w:rPr>
        <w:b/>
        <w:bCs/>
        <w:color w:val="FFFFFF"/>
      </w:rPr>
      <w:tblPr/>
      <w:tcPr>
        <w:tcBorders>
          <w:left w:val="nil"/>
          <w:right w:val="nil"/>
          <w:insideH w:val="nil"/>
          <w:insideV w:val="nil"/>
        </w:tcBorders>
        <w:shd w:val="clear" w:color="auto" w:fill="0F6F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vidutinisspalvinimas1parykinimas">
    <w:name w:val="Medium Shading 1 Accent 1"/>
    <w:basedOn w:val="prastojilentel"/>
    <w:uiPriority w:val="63"/>
    <w:rsid w:val="00F13EF8"/>
    <w:tblPr>
      <w:tblStyleRowBandSize w:val="1"/>
      <w:tblStyleColBandSize w:val="1"/>
      <w:tblInd w:w="0" w:type="dxa"/>
      <w:tblBorders>
        <w:top w:val="single" w:sz="8" w:space="0" w:color="3093EF"/>
        <w:left w:val="single" w:sz="8" w:space="0" w:color="3093EF"/>
        <w:bottom w:val="single" w:sz="8" w:space="0" w:color="3093EF"/>
        <w:right w:val="single" w:sz="8" w:space="0" w:color="3093EF"/>
        <w:insideH w:val="single" w:sz="8" w:space="0" w:color="3093E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3093EF"/>
          <w:left w:val="single" w:sz="8" w:space="0" w:color="3093EF"/>
          <w:bottom w:val="single" w:sz="8" w:space="0" w:color="3093EF"/>
          <w:right w:val="single" w:sz="8" w:space="0" w:color="3093EF"/>
          <w:insideH w:val="nil"/>
          <w:insideV w:val="nil"/>
        </w:tcBorders>
        <w:shd w:val="clear" w:color="auto" w:fill="0F6FC6"/>
      </w:tcPr>
    </w:tblStylePr>
    <w:tblStylePr w:type="lastRow">
      <w:pPr>
        <w:spacing w:before="0" w:after="0" w:line="240" w:lineRule="auto"/>
      </w:pPr>
      <w:rPr>
        <w:b/>
        <w:bCs/>
      </w:rPr>
      <w:tblPr/>
      <w:tcPr>
        <w:tcBorders>
          <w:top w:val="double" w:sz="6" w:space="0" w:color="3093EF"/>
          <w:left w:val="single" w:sz="8" w:space="0" w:color="3093EF"/>
          <w:bottom w:val="single" w:sz="8" w:space="0" w:color="3093EF"/>
          <w:right w:val="single" w:sz="8" w:space="0" w:color="3093EF"/>
          <w:insideH w:val="nil"/>
          <w:insideV w:val="nil"/>
        </w:tcBorders>
      </w:tcPr>
    </w:tblStylePr>
    <w:tblStylePr w:type="firstCol">
      <w:rPr>
        <w:b/>
        <w:bCs/>
      </w:rPr>
    </w:tblStylePr>
    <w:tblStylePr w:type="lastCol">
      <w:rPr>
        <w:b/>
        <w:bCs/>
      </w:rPr>
    </w:tblStylePr>
    <w:tblStylePr w:type="band1Vert">
      <w:tblPr/>
      <w:tcPr>
        <w:shd w:val="clear" w:color="auto" w:fill="BADBF9"/>
      </w:tcPr>
    </w:tblStylePr>
    <w:tblStylePr w:type="band1Horz">
      <w:tblPr/>
      <w:tcPr>
        <w:tcBorders>
          <w:insideH w:val="nil"/>
          <w:insideV w:val="nil"/>
        </w:tcBorders>
        <w:shd w:val="clear" w:color="auto" w:fill="BADBF9"/>
      </w:tcPr>
    </w:tblStylePr>
    <w:tblStylePr w:type="band2Horz">
      <w:tblPr/>
      <w:tcPr>
        <w:tcBorders>
          <w:insideH w:val="nil"/>
          <w:insideV w:val="nil"/>
        </w:tcBorders>
      </w:tcPr>
    </w:tblStylePr>
  </w:style>
  <w:style w:type="character" w:customStyle="1" w:styleId="apple-converted-space">
    <w:name w:val="apple-converted-space"/>
    <w:basedOn w:val="Numatytasispastraiposriftas"/>
    <w:rsid w:val="00C10D03"/>
  </w:style>
  <w:style w:type="paragraph" w:customStyle="1" w:styleId="CharChar2Diagrama">
    <w:name w:val="Char Char2 Diagrama"/>
    <w:basedOn w:val="prastasis"/>
    <w:rsid w:val="00A01FD9"/>
    <w:pPr>
      <w:spacing w:after="160" w:line="240" w:lineRule="exact"/>
      <w:jc w:val="left"/>
    </w:pPr>
    <w:rPr>
      <w:rFonts w:ascii="Tahoma" w:eastAsia="Times New Roman" w:hAnsi="Tahoma"/>
      <w:sz w:val="20"/>
      <w:szCs w:val="20"/>
      <w:lang w:val="en-US"/>
    </w:rPr>
  </w:style>
  <w:style w:type="paragraph" w:styleId="Pataisymai">
    <w:name w:val="Revision"/>
    <w:hidden/>
    <w:uiPriority w:val="99"/>
    <w:semiHidden/>
    <w:rsid w:val="00D269B4"/>
    <w:rPr>
      <w:sz w:val="22"/>
      <w:szCs w:val="22"/>
      <w:lang w:eastAsia="en-US"/>
    </w:rPr>
  </w:style>
  <w:style w:type="character" w:customStyle="1" w:styleId="dpav">
    <w:name w:val="dpav"/>
    <w:rsid w:val="00CB2E2C"/>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7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043">
          <w:marLeft w:val="0"/>
          <w:marRight w:val="0"/>
          <w:marTop w:val="0"/>
          <w:marBottom w:val="0"/>
          <w:divBdr>
            <w:top w:val="none" w:sz="0" w:space="0" w:color="auto"/>
            <w:left w:val="none" w:sz="0" w:space="0" w:color="auto"/>
            <w:bottom w:val="none" w:sz="0" w:space="0" w:color="auto"/>
            <w:right w:val="none" w:sz="0" w:space="0" w:color="auto"/>
          </w:divBdr>
        </w:div>
      </w:divsChild>
    </w:div>
    <w:div w:id="303391906">
      <w:bodyDiv w:val="1"/>
      <w:marLeft w:val="0"/>
      <w:marRight w:val="0"/>
      <w:marTop w:val="0"/>
      <w:marBottom w:val="0"/>
      <w:divBdr>
        <w:top w:val="none" w:sz="0" w:space="0" w:color="auto"/>
        <w:left w:val="none" w:sz="0" w:space="0" w:color="auto"/>
        <w:bottom w:val="none" w:sz="0" w:space="0" w:color="auto"/>
        <w:right w:val="none" w:sz="0" w:space="0" w:color="auto"/>
      </w:divBdr>
      <w:divsChild>
        <w:div w:id="1071731068">
          <w:marLeft w:val="0"/>
          <w:marRight w:val="0"/>
          <w:marTop w:val="0"/>
          <w:marBottom w:val="0"/>
          <w:divBdr>
            <w:top w:val="none" w:sz="0" w:space="0" w:color="auto"/>
            <w:left w:val="none" w:sz="0" w:space="0" w:color="auto"/>
            <w:bottom w:val="none" w:sz="0" w:space="0" w:color="auto"/>
            <w:right w:val="none" w:sz="0" w:space="0" w:color="auto"/>
          </w:divBdr>
        </w:div>
      </w:divsChild>
    </w:div>
    <w:div w:id="374428393">
      <w:bodyDiv w:val="1"/>
      <w:marLeft w:val="0"/>
      <w:marRight w:val="0"/>
      <w:marTop w:val="0"/>
      <w:marBottom w:val="0"/>
      <w:divBdr>
        <w:top w:val="none" w:sz="0" w:space="0" w:color="auto"/>
        <w:left w:val="none" w:sz="0" w:space="0" w:color="auto"/>
        <w:bottom w:val="none" w:sz="0" w:space="0" w:color="auto"/>
        <w:right w:val="none" w:sz="0" w:space="0" w:color="auto"/>
      </w:divBdr>
      <w:divsChild>
        <w:div w:id="1657955956">
          <w:marLeft w:val="0"/>
          <w:marRight w:val="0"/>
          <w:marTop w:val="0"/>
          <w:marBottom w:val="0"/>
          <w:divBdr>
            <w:top w:val="none" w:sz="0" w:space="0" w:color="auto"/>
            <w:left w:val="none" w:sz="0" w:space="0" w:color="auto"/>
            <w:bottom w:val="none" w:sz="0" w:space="0" w:color="auto"/>
            <w:right w:val="none" w:sz="0" w:space="0" w:color="auto"/>
          </w:divBdr>
        </w:div>
      </w:divsChild>
    </w:div>
    <w:div w:id="494996727">
      <w:bodyDiv w:val="1"/>
      <w:marLeft w:val="0"/>
      <w:marRight w:val="0"/>
      <w:marTop w:val="0"/>
      <w:marBottom w:val="0"/>
      <w:divBdr>
        <w:top w:val="none" w:sz="0" w:space="0" w:color="auto"/>
        <w:left w:val="none" w:sz="0" w:space="0" w:color="auto"/>
        <w:bottom w:val="none" w:sz="0" w:space="0" w:color="auto"/>
        <w:right w:val="none" w:sz="0" w:space="0" w:color="auto"/>
      </w:divBdr>
      <w:divsChild>
        <w:div w:id="983586733">
          <w:marLeft w:val="0"/>
          <w:marRight w:val="0"/>
          <w:marTop w:val="0"/>
          <w:marBottom w:val="0"/>
          <w:divBdr>
            <w:top w:val="none" w:sz="0" w:space="0" w:color="auto"/>
            <w:left w:val="none" w:sz="0" w:space="0" w:color="auto"/>
            <w:bottom w:val="none" w:sz="0" w:space="0" w:color="auto"/>
            <w:right w:val="none" w:sz="0" w:space="0" w:color="auto"/>
          </w:divBdr>
          <w:divsChild>
            <w:div w:id="267127300">
              <w:marLeft w:val="0"/>
              <w:marRight w:val="0"/>
              <w:marTop w:val="0"/>
              <w:marBottom w:val="0"/>
              <w:divBdr>
                <w:top w:val="none" w:sz="0" w:space="0" w:color="auto"/>
                <w:left w:val="none" w:sz="0" w:space="0" w:color="auto"/>
                <w:bottom w:val="none" w:sz="0" w:space="0" w:color="auto"/>
                <w:right w:val="none" w:sz="0" w:space="0" w:color="auto"/>
              </w:divBdr>
            </w:div>
          </w:divsChild>
        </w:div>
        <w:div w:id="2044745855">
          <w:marLeft w:val="0"/>
          <w:marRight w:val="0"/>
          <w:marTop w:val="0"/>
          <w:marBottom w:val="0"/>
          <w:divBdr>
            <w:top w:val="none" w:sz="0" w:space="0" w:color="auto"/>
            <w:left w:val="none" w:sz="0" w:space="0" w:color="auto"/>
            <w:bottom w:val="none" w:sz="0" w:space="0" w:color="auto"/>
            <w:right w:val="none" w:sz="0" w:space="0" w:color="auto"/>
          </w:divBdr>
          <w:divsChild>
            <w:div w:id="16684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2563">
      <w:bodyDiv w:val="1"/>
      <w:marLeft w:val="0"/>
      <w:marRight w:val="0"/>
      <w:marTop w:val="0"/>
      <w:marBottom w:val="0"/>
      <w:divBdr>
        <w:top w:val="none" w:sz="0" w:space="0" w:color="auto"/>
        <w:left w:val="none" w:sz="0" w:space="0" w:color="auto"/>
        <w:bottom w:val="none" w:sz="0" w:space="0" w:color="auto"/>
        <w:right w:val="none" w:sz="0" w:space="0" w:color="auto"/>
      </w:divBdr>
    </w:div>
    <w:div w:id="701170290">
      <w:bodyDiv w:val="1"/>
      <w:marLeft w:val="0"/>
      <w:marRight w:val="0"/>
      <w:marTop w:val="0"/>
      <w:marBottom w:val="0"/>
      <w:divBdr>
        <w:top w:val="none" w:sz="0" w:space="0" w:color="auto"/>
        <w:left w:val="none" w:sz="0" w:space="0" w:color="auto"/>
        <w:bottom w:val="none" w:sz="0" w:space="0" w:color="auto"/>
        <w:right w:val="none" w:sz="0" w:space="0" w:color="auto"/>
      </w:divBdr>
      <w:divsChild>
        <w:div w:id="1794979715">
          <w:marLeft w:val="0"/>
          <w:marRight w:val="0"/>
          <w:marTop w:val="0"/>
          <w:marBottom w:val="0"/>
          <w:divBdr>
            <w:top w:val="none" w:sz="0" w:space="0" w:color="auto"/>
            <w:left w:val="none" w:sz="0" w:space="0" w:color="auto"/>
            <w:bottom w:val="none" w:sz="0" w:space="0" w:color="auto"/>
            <w:right w:val="none" w:sz="0" w:space="0" w:color="auto"/>
          </w:divBdr>
        </w:div>
      </w:divsChild>
    </w:div>
    <w:div w:id="732314017">
      <w:bodyDiv w:val="1"/>
      <w:marLeft w:val="0"/>
      <w:marRight w:val="0"/>
      <w:marTop w:val="0"/>
      <w:marBottom w:val="0"/>
      <w:divBdr>
        <w:top w:val="none" w:sz="0" w:space="0" w:color="auto"/>
        <w:left w:val="none" w:sz="0" w:space="0" w:color="auto"/>
        <w:bottom w:val="none" w:sz="0" w:space="0" w:color="auto"/>
        <w:right w:val="none" w:sz="0" w:space="0" w:color="auto"/>
      </w:divBdr>
      <w:divsChild>
        <w:div w:id="675694291">
          <w:marLeft w:val="0"/>
          <w:marRight w:val="0"/>
          <w:marTop w:val="0"/>
          <w:marBottom w:val="0"/>
          <w:divBdr>
            <w:top w:val="none" w:sz="0" w:space="0" w:color="auto"/>
            <w:left w:val="none" w:sz="0" w:space="0" w:color="auto"/>
            <w:bottom w:val="none" w:sz="0" w:space="0" w:color="auto"/>
            <w:right w:val="none" w:sz="0" w:space="0" w:color="auto"/>
          </w:divBdr>
        </w:div>
      </w:divsChild>
    </w:div>
    <w:div w:id="890385162">
      <w:bodyDiv w:val="1"/>
      <w:marLeft w:val="0"/>
      <w:marRight w:val="0"/>
      <w:marTop w:val="0"/>
      <w:marBottom w:val="0"/>
      <w:divBdr>
        <w:top w:val="none" w:sz="0" w:space="0" w:color="auto"/>
        <w:left w:val="none" w:sz="0" w:space="0" w:color="auto"/>
        <w:bottom w:val="none" w:sz="0" w:space="0" w:color="auto"/>
        <w:right w:val="none" w:sz="0" w:space="0" w:color="auto"/>
      </w:divBdr>
      <w:divsChild>
        <w:div w:id="768350463">
          <w:marLeft w:val="0"/>
          <w:marRight w:val="0"/>
          <w:marTop w:val="0"/>
          <w:marBottom w:val="0"/>
          <w:divBdr>
            <w:top w:val="none" w:sz="0" w:space="0" w:color="auto"/>
            <w:left w:val="none" w:sz="0" w:space="0" w:color="auto"/>
            <w:bottom w:val="none" w:sz="0" w:space="0" w:color="auto"/>
            <w:right w:val="none" w:sz="0" w:space="0" w:color="auto"/>
          </w:divBdr>
          <w:divsChild>
            <w:div w:id="10106666">
              <w:marLeft w:val="0"/>
              <w:marRight w:val="0"/>
              <w:marTop w:val="0"/>
              <w:marBottom w:val="0"/>
              <w:divBdr>
                <w:top w:val="none" w:sz="0" w:space="0" w:color="auto"/>
                <w:left w:val="none" w:sz="0" w:space="0" w:color="auto"/>
                <w:bottom w:val="none" w:sz="0" w:space="0" w:color="auto"/>
                <w:right w:val="none" w:sz="0" w:space="0" w:color="auto"/>
              </w:divBdr>
            </w:div>
            <w:div w:id="31808332">
              <w:marLeft w:val="0"/>
              <w:marRight w:val="75"/>
              <w:marTop w:val="30"/>
              <w:marBottom w:val="0"/>
              <w:divBdr>
                <w:top w:val="none" w:sz="0" w:space="0" w:color="auto"/>
                <w:left w:val="none" w:sz="0" w:space="0" w:color="auto"/>
                <w:bottom w:val="none" w:sz="0" w:space="0" w:color="auto"/>
                <w:right w:val="none" w:sz="0" w:space="0" w:color="auto"/>
              </w:divBdr>
            </w:div>
            <w:div w:id="45841072">
              <w:marLeft w:val="90"/>
              <w:marRight w:val="0"/>
              <w:marTop w:val="0"/>
              <w:marBottom w:val="0"/>
              <w:divBdr>
                <w:top w:val="none" w:sz="0" w:space="0" w:color="auto"/>
                <w:left w:val="none" w:sz="0" w:space="0" w:color="auto"/>
                <w:bottom w:val="none" w:sz="0" w:space="0" w:color="auto"/>
                <w:right w:val="none" w:sz="0" w:space="0" w:color="auto"/>
              </w:divBdr>
            </w:div>
            <w:div w:id="64911890">
              <w:marLeft w:val="90"/>
              <w:marRight w:val="0"/>
              <w:marTop w:val="0"/>
              <w:marBottom w:val="0"/>
              <w:divBdr>
                <w:top w:val="none" w:sz="0" w:space="0" w:color="auto"/>
                <w:left w:val="none" w:sz="0" w:space="0" w:color="auto"/>
                <w:bottom w:val="none" w:sz="0" w:space="0" w:color="auto"/>
                <w:right w:val="none" w:sz="0" w:space="0" w:color="auto"/>
              </w:divBdr>
            </w:div>
            <w:div w:id="161940722">
              <w:marLeft w:val="0"/>
              <w:marRight w:val="90"/>
              <w:marTop w:val="0"/>
              <w:marBottom w:val="0"/>
              <w:divBdr>
                <w:top w:val="none" w:sz="0" w:space="0" w:color="auto"/>
                <w:left w:val="none" w:sz="0" w:space="0" w:color="auto"/>
                <w:bottom w:val="none" w:sz="0" w:space="0" w:color="auto"/>
                <w:right w:val="none" w:sz="0" w:space="0" w:color="auto"/>
              </w:divBdr>
            </w:div>
            <w:div w:id="266545586">
              <w:marLeft w:val="0"/>
              <w:marRight w:val="0"/>
              <w:marTop w:val="30"/>
              <w:marBottom w:val="0"/>
              <w:divBdr>
                <w:top w:val="none" w:sz="0" w:space="0" w:color="auto"/>
                <w:left w:val="none" w:sz="0" w:space="0" w:color="auto"/>
                <w:bottom w:val="none" w:sz="0" w:space="0" w:color="auto"/>
                <w:right w:val="none" w:sz="0" w:space="0" w:color="auto"/>
              </w:divBdr>
            </w:div>
            <w:div w:id="303897053">
              <w:marLeft w:val="0"/>
              <w:marRight w:val="0"/>
              <w:marTop w:val="30"/>
              <w:marBottom w:val="0"/>
              <w:divBdr>
                <w:top w:val="none" w:sz="0" w:space="0" w:color="auto"/>
                <w:left w:val="none" w:sz="0" w:space="0" w:color="auto"/>
                <w:bottom w:val="none" w:sz="0" w:space="0" w:color="auto"/>
                <w:right w:val="none" w:sz="0" w:space="0" w:color="auto"/>
              </w:divBdr>
            </w:div>
            <w:div w:id="381557332">
              <w:marLeft w:val="0"/>
              <w:marRight w:val="90"/>
              <w:marTop w:val="0"/>
              <w:marBottom w:val="0"/>
              <w:divBdr>
                <w:top w:val="none" w:sz="0" w:space="0" w:color="auto"/>
                <w:left w:val="none" w:sz="0" w:space="0" w:color="auto"/>
                <w:bottom w:val="none" w:sz="0" w:space="0" w:color="auto"/>
                <w:right w:val="none" w:sz="0" w:space="0" w:color="auto"/>
              </w:divBdr>
            </w:div>
            <w:div w:id="558398775">
              <w:marLeft w:val="0"/>
              <w:marRight w:val="90"/>
              <w:marTop w:val="0"/>
              <w:marBottom w:val="0"/>
              <w:divBdr>
                <w:top w:val="none" w:sz="0" w:space="0" w:color="auto"/>
                <w:left w:val="none" w:sz="0" w:space="0" w:color="auto"/>
                <w:bottom w:val="none" w:sz="0" w:space="0" w:color="auto"/>
                <w:right w:val="none" w:sz="0" w:space="0" w:color="auto"/>
              </w:divBdr>
            </w:div>
            <w:div w:id="600070647">
              <w:marLeft w:val="0"/>
              <w:marRight w:val="90"/>
              <w:marTop w:val="0"/>
              <w:marBottom w:val="0"/>
              <w:divBdr>
                <w:top w:val="none" w:sz="0" w:space="0" w:color="auto"/>
                <w:left w:val="none" w:sz="0" w:space="0" w:color="auto"/>
                <w:bottom w:val="none" w:sz="0" w:space="0" w:color="auto"/>
                <w:right w:val="none" w:sz="0" w:space="0" w:color="auto"/>
              </w:divBdr>
            </w:div>
            <w:div w:id="603996344">
              <w:marLeft w:val="0"/>
              <w:marRight w:val="0"/>
              <w:marTop w:val="0"/>
              <w:marBottom w:val="0"/>
              <w:divBdr>
                <w:top w:val="none" w:sz="0" w:space="0" w:color="auto"/>
                <w:left w:val="none" w:sz="0" w:space="0" w:color="auto"/>
                <w:bottom w:val="none" w:sz="0" w:space="0" w:color="auto"/>
                <w:right w:val="none" w:sz="0" w:space="0" w:color="auto"/>
              </w:divBdr>
            </w:div>
            <w:div w:id="614485647">
              <w:marLeft w:val="0"/>
              <w:marRight w:val="0"/>
              <w:marTop w:val="0"/>
              <w:marBottom w:val="0"/>
              <w:divBdr>
                <w:top w:val="none" w:sz="0" w:space="0" w:color="auto"/>
                <w:left w:val="none" w:sz="0" w:space="0" w:color="auto"/>
                <w:bottom w:val="none" w:sz="0" w:space="0" w:color="auto"/>
                <w:right w:val="none" w:sz="0" w:space="0" w:color="auto"/>
              </w:divBdr>
            </w:div>
            <w:div w:id="624889711">
              <w:marLeft w:val="0"/>
              <w:marRight w:val="0"/>
              <w:marTop w:val="30"/>
              <w:marBottom w:val="0"/>
              <w:divBdr>
                <w:top w:val="none" w:sz="0" w:space="0" w:color="auto"/>
                <w:left w:val="none" w:sz="0" w:space="0" w:color="auto"/>
                <w:bottom w:val="none" w:sz="0" w:space="0" w:color="auto"/>
                <w:right w:val="none" w:sz="0" w:space="0" w:color="auto"/>
              </w:divBdr>
            </w:div>
            <w:div w:id="640353967">
              <w:marLeft w:val="0"/>
              <w:marRight w:val="75"/>
              <w:marTop w:val="30"/>
              <w:marBottom w:val="0"/>
              <w:divBdr>
                <w:top w:val="none" w:sz="0" w:space="0" w:color="auto"/>
                <w:left w:val="none" w:sz="0" w:space="0" w:color="auto"/>
                <w:bottom w:val="none" w:sz="0" w:space="0" w:color="auto"/>
                <w:right w:val="none" w:sz="0" w:space="0" w:color="auto"/>
              </w:divBdr>
            </w:div>
            <w:div w:id="962615346">
              <w:marLeft w:val="0"/>
              <w:marRight w:val="0"/>
              <w:marTop w:val="30"/>
              <w:marBottom w:val="0"/>
              <w:divBdr>
                <w:top w:val="none" w:sz="0" w:space="0" w:color="auto"/>
                <w:left w:val="none" w:sz="0" w:space="0" w:color="auto"/>
                <w:bottom w:val="none" w:sz="0" w:space="0" w:color="auto"/>
                <w:right w:val="none" w:sz="0" w:space="0" w:color="auto"/>
              </w:divBdr>
            </w:div>
            <w:div w:id="970479115">
              <w:marLeft w:val="0"/>
              <w:marRight w:val="0"/>
              <w:marTop w:val="0"/>
              <w:marBottom w:val="0"/>
              <w:divBdr>
                <w:top w:val="none" w:sz="0" w:space="0" w:color="auto"/>
                <w:left w:val="none" w:sz="0" w:space="0" w:color="auto"/>
                <w:bottom w:val="none" w:sz="0" w:space="0" w:color="auto"/>
                <w:right w:val="none" w:sz="0" w:space="0" w:color="auto"/>
              </w:divBdr>
            </w:div>
            <w:div w:id="1064331874">
              <w:marLeft w:val="0"/>
              <w:marRight w:val="0"/>
              <w:marTop w:val="0"/>
              <w:marBottom w:val="0"/>
              <w:divBdr>
                <w:top w:val="none" w:sz="0" w:space="0" w:color="auto"/>
                <w:left w:val="none" w:sz="0" w:space="0" w:color="auto"/>
                <w:bottom w:val="none" w:sz="0" w:space="0" w:color="auto"/>
                <w:right w:val="none" w:sz="0" w:space="0" w:color="auto"/>
              </w:divBdr>
            </w:div>
            <w:div w:id="1097796731">
              <w:marLeft w:val="0"/>
              <w:marRight w:val="0"/>
              <w:marTop w:val="0"/>
              <w:marBottom w:val="0"/>
              <w:divBdr>
                <w:top w:val="none" w:sz="0" w:space="0" w:color="auto"/>
                <w:left w:val="none" w:sz="0" w:space="0" w:color="auto"/>
                <w:bottom w:val="none" w:sz="0" w:space="0" w:color="auto"/>
                <w:right w:val="none" w:sz="0" w:space="0" w:color="auto"/>
              </w:divBdr>
            </w:div>
            <w:div w:id="1171213887">
              <w:marLeft w:val="0"/>
              <w:marRight w:val="0"/>
              <w:marTop w:val="0"/>
              <w:marBottom w:val="0"/>
              <w:divBdr>
                <w:top w:val="none" w:sz="0" w:space="0" w:color="auto"/>
                <w:left w:val="none" w:sz="0" w:space="0" w:color="auto"/>
                <w:bottom w:val="none" w:sz="0" w:space="0" w:color="auto"/>
                <w:right w:val="none" w:sz="0" w:space="0" w:color="auto"/>
              </w:divBdr>
            </w:div>
            <w:div w:id="1172993067">
              <w:marLeft w:val="0"/>
              <w:marRight w:val="0"/>
              <w:marTop w:val="0"/>
              <w:marBottom w:val="0"/>
              <w:divBdr>
                <w:top w:val="none" w:sz="0" w:space="0" w:color="auto"/>
                <w:left w:val="none" w:sz="0" w:space="0" w:color="auto"/>
                <w:bottom w:val="none" w:sz="0" w:space="0" w:color="auto"/>
                <w:right w:val="none" w:sz="0" w:space="0" w:color="auto"/>
              </w:divBdr>
            </w:div>
            <w:div w:id="1182890524">
              <w:marLeft w:val="0"/>
              <w:marRight w:val="90"/>
              <w:marTop w:val="0"/>
              <w:marBottom w:val="0"/>
              <w:divBdr>
                <w:top w:val="none" w:sz="0" w:space="0" w:color="auto"/>
                <w:left w:val="none" w:sz="0" w:space="0" w:color="auto"/>
                <w:bottom w:val="none" w:sz="0" w:space="0" w:color="auto"/>
                <w:right w:val="none" w:sz="0" w:space="0" w:color="auto"/>
              </w:divBdr>
            </w:div>
            <w:div w:id="1233076775">
              <w:marLeft w:val="0"/>
              <w:marRight w:val="0"/>
              <w:marTop w:val="30"/>
              <w:marBottom w:val="0"/>
              <w:divBdr>
                <w:top w:val="none" w:sz="0" w:space="0" w:color="auto"/>
                <w:left w:val="none" w:sz="0" w:space="0" w:color="auto"/>
                <w:bottom w:val="none" w:sz="0" w:space="0" w:color="auto"/>
                <w:right w:val="none" w:sz="0" w:space="0" w:color="auto"/>
              </w:divBdr>
            </w:div>
            <w:div w:id="1251278943">
              <w:marLeft w:val="0"/>
              <w:marRight w:val="75"/>
              <w:marTop w:val="30"/>
              <w:marBottom w:val="0"/>
              <w:divBdr>
                <w:top w:val="none" w:sz="0" w:space="0" w:color="auto"/>
                <w:left w:val="none" w:sz="0" w:space="0" w:color="auto"/>
                <w:bottom w:val="none" w:sz="0" w:space="0" w:color="auto"/>
                <w:right w:val="none" w:sz="0" w:space="0" w:color="auto"/>
              </w:divBdr>
            </w:div>
            <w:div w:id="1280649317">
              <w:marLeft w:val="0"/>
              <w:marRight w:val="0"/>
              <w:marTop w:val="0"/>
              <w:marBottom w:val="0"/>
              <w:divBdr>
                <w:top w:val="none" w:sz="0" w:space="0" w:color="auto"/>
                <w:left w:val="none" w:sz="0" w:space="0" w:color="auto"/>
                <w:bottom w:val="none" w:sz="0" w:space="0" w:color="auto"/>
                <w:right w:val="none" w:sz="0" w:space="0" w:color="auto"/>
              </w:divBdr>
            </w:div>
            <w:div w:id="1284458993">
              <w:marLeft w:val="90"/>
              <w:marRight w:val="0"/>
              <w:marTop w:val="0"/>
              <w:marBottom w:val="0"/>
              <w:divBdr>
                <w:top w:val="none" w:sz="0" w:space="0" w:color="auto"/>
                <w:left w:val="none" w:sz="0" w:space="0" w:color="auto"/>
                <w:bottom w:val="none" w:sz="0" w:space="0" w:color="auto"/>
                <w:right w:val="none" w:sz="0" w:space="0" w:color="auto"/>
              </w:divBdr>
            </w:div>
            <w:div w:id="1330674697">
              <w:marLeft w:val="0"/>
              <w:marRight w:val="0"/>
              <w:marTop w:val="0"/>
              <w:marBottom w:val="0"/>
              <w:divBdr>
                <w:top w:val="none" w:sz="0" w:space="0" w:color="auto"/>
                <w:left w:val="none" w:sz="0" w:space="0" w:color="auto"/>
                <w:bottom w:val="none" w:sz="0" w:space="0" w:color="auto"/>
                <w:right w:val="none" w:sz="0" w:space="0" w:color="auto"/>
              </w:divBdr>
            </w:div>
            <w:div w:id="1367953027">
              <w:marLeft w:val="0"/>
              <w:marRight w:val="0"/>
              <w:marTop w:val="0"/>
              <w:marBottom w:val="0"/>
              <w:divBdr>
                <w:top w:val="none" w:sz="0" w:space="0" w:color="auto"/>
                <w:left w:val="none" w:sz="0" w:space="0" w:color="auto"/>
                <w:bottom w:val="none" w:sz="0" w:space="0" w:color="auto"/>
                <w:right w:val="none" w:sz="0" w:space="0" w:color="auto"/>
              </w:divBdr>
            </w:div>
            <w:div w:id="1409694489">
              <w:marLeft w:val="90"/>
              <w:marRight w:val="0"/>
              <w:marTop w:val="0"/>
              <w:marBottom w:val="0"/>
              <w:divBdr>
                <w:top w:val="none" w:sz="0" w:space="0" w:color="auto"/>
                <w:left w:val="none" w:sz="0" w:space="0" w:color="auto"/>
                <w:bottom w:val="none" w:sz="0" w:space="0" w:color="auto"/>
                <w:right w:val="none" w:sz="0" w:space="0" w:color="auto"/>
              </w:divBdr>
            </w:div>
            <w:div w:id="1419013419">
              <w:marLeft w:val="0"/>
              <w:marRight w:val="0"/>
              <w:marTop w:val="0"/>
              <w:marBottom w:val="0"/>
              <w:divBdr>
                <w:top w:val="none" w:sz="0" w:space="0" w:color="auto"/>
                <w:left w:val="none" w:sz="0" w:space="0" w:color="auto"/>
                <w:bottom w:val="none" w:sz="0" w:space="0" w:color="auto"/>
                <w:right w:val="none" w:sz="0" w:space="0" w:color="auto"/>
              </w:divBdr>
            </w:div>
            <w:div w:id="1511719206">
              <w:marLeft w:val="90"/>
              <w:marRight w:val="0"/>
              <w:marTop w:val="0"/>
              <w:marBottom w:val="0"/>
              <w:divBdr>
                <w:top w:val="none" w:sz="0" w:space="0" w:color="auto"/>
                <w:left w:val="none" w:sz="0" w:space="0" w:color="auto"/>
                <w:bottom w:val="none" w:sz="0" w:space="0" w:color="auto"/>
                <w:right w:val="none" w:sz="0" w:space="0" w:color="auto"/>
              </w:divBdr>
            </w:div>
            <w:div w:id="1520239834">
              <w:marLeft w:val="0"/>
              <w:marRight w:val="75"/>
              <w:marTop w:val="30"/>
              <w:marBottom w:val="0"/>
              <w:divBdr>
                <w:top w:val="none" w:sz="0" w:space="0" w:color="auto"/>
                <w:left w:val="none" w:sz="0" w:space="0" w:color="auto"/>
                <w:bottom w:val="none" w:sz="0" w:space="0" w:color="auto"/>
                <w:right w:val="none" w:sz="0" w:space="0" w:color="auto"/>
              </w:divBdr>
            </w:div>
            <w:div w:id="1557617929">
              <w:marLeft w:val="0"/>
              <w:marRight w:val="75"/>
              <w:marTop w:val="30"/>
              <w:marBottom w:val="0"/>
              <w:divBdr>
                <w:top w:val="none" w:sz="0" w:space="0" w:color="auto"/>
                <w:left w:val="none" w:sz="0" w:space="0" w:color="auto"/>
                <w:bottom w:val="none" w:sz="0" w:space="0" w:color="auto"/>
                <w:right w:val="none" w:sz="0" w:space="0" w:color="auto"/>
              </w:divBdr>
            </w:div>
            <w:div w:id="1745101737">
              <w:marLeft w:val="0"/>
              <w:marRight w:val="0"/>
              <w:marTop w:val="30"/>
              <w:marBottom w:val="0"/>
              <w:divBdr>
                <w:top w:val="none" w:sz="0" w:space="0" w:color="auto"/>
                <w:left w:val="none" w:sz="0" w:space="0" w:color="auto"/>
                <w:bottom w:val="none" w:sz="0" w:space="0" w:color="auto"/>
                <w:right w:val="none" w:sz="0" w:space="0" w:color="auto"/>
              </w:divBdr>
            </w:div>
            <w:div w:id="1762992989">
              <w:marLeft w:val="0"/>
              <w:marRight w:val="90"/>
              <w:marTop w:val="0"/>
              <w:marBottom w:val="0"/>
              <w:divBdr>
                <w:top w:val="none" w:sz="0" w:space="0" w:color="auto"/>
                <w:left w:val="none" w:sz="0" w:space="0" w:color="auto"/>
                <w:bottom w:val="none" w:sz="0" w:space="0" w:color="auto"/>
                <w:right w:val="none" w:sz="0" w:space="0" w:color="auto"/>
              </w:divBdr>
            </w:div>
            <w:div w:id="1914704008">
              <w:marLeft w:val="90"/>
              <w:marRight w:val="0"/>
              <w:marTop w:val="0"/>
              <w:marBottom w:val="0"/>
              <w:divBdr>
                <w:top w:val="none" w:sz="0" w:space="0" w:color="auto"/>
                <w:left w:val="none" w:sz="0" w:space="0" w:color="auto"/>
                <w:bottom w:val="none" w:sz="0" w:space="0" w:color="auto"/>
                <w:right w:val="none" w:sz="0" w:space="0" w:color="auto"/>
              </w:divBdr>
            </w:div>
            <w:div w:id="1978728779">
              <w:marLeft w:val="0"/>
              <w:marRight w:val="75"/>
              <w:marTop w:val="30"/>
              <w:marBottom w:val="0"/>
              <w:divBdr>
                <w:top w:val="none" w:sz="0" w:space="0" w:color="auto"/>
                <w:left w:val="none" w:sz="0" w:space="0" w:color="auto"/>
                <w:bottom w:val="none" w:sz="0" w:space="0" w:color="auto"/>
                <w:right w:val="none" w:sz="0" w:space="0" w:color="auto"/>
              </w:divBdr>
            </w:div>
          </w:divsChild>
        </w:div>
        <w:div w:id="1184905757">
          <w:marLeft w:val="0"/>
          <w:marRight w:val="0"/>
          <w:marTop w:val="0"/>
          <w:marBottom w:val="0"/>
          <w:divBdr>
            <w:top w:val="none" w:sz="0" w:space="0" w:color="auto"/>
            <w:left w:val="none" w:sz="0" w:space="0" w:color="auto"/>
            <w:bottom w:val="none" w:sz="0" w:space="0" w:color="auto"/>
            <w:right w:val="none" w:sz="0" w:space="0" w:color="auto"/>
          </w:divBdr>
          <w:divsChild>
            <w:div w:id="180552379">
              <w:marLeft w:val="0"/>
              <w:marRight w:val="0"/>
              <w:marTop w:val="0"/>
              <w:marBottom w:val="0"/>
              <w:divBdr>
                <w:top w:val="none" w:sz="0" w:space="0" w:color="auto"/>
                <w:left w:val="none" w:sz="0" w:space="0" w:color="auto"/>
                <w:bottom w:val="none" w:sz="0" w:space="0" w:color="auto"/>
                <w:right w:val="none" w:sz="0" w:space="0" w:color="auto"/>
              </w:divBdr>
            </w:div>
            <w:div w:id="1132793504">
              <w:marLeft w:val="0"/>
              <w:marRight w:val="0"/>
              <w:marTop w:val="0"/>
              <w:marBottom w:val="0"/>
              <w:divBdr>
                <w:top w:val="none" w:sz="0" w:space="0" w:color="auto"/>
                <w:left w:val="none" w:sz="0" w:space="0" w:color="auto"/>
                <w:bottom w:val="none" w:sz="0" w:space="0" w:color="auto"/>
                <w:right w:val="none" w:sz="0" w:space="0" w:color="auto"/>
              </w:divBdr>
            </w:div>
          </w:divsChild>
        </w:div>
        <w:div w:id="1943299154">
          <w:marLeft w:val="0"/>
          <w:marRight w:val="0"/>
          <w:marTop w:val="60"/>
          <w:marBottom w:val="120"/>
          <w:divBdr>
            <w:top w:val="none" w:sz="0" w:space="0" w:color="auto"/>
            <w:left w:val="none" w:sz="0" w:space="0" w:color="auto"/>
            <w:bottom w:val="none" w:sz="0" w:space="0" w:color="auto"/>
            <w:right w:val="none" w:sz="0" w:space="0" w:color="auto"/>
          </w:divBdr>
        </w:div>
      </w:divsChild>
    </w:div>
    <w:div w:id="920141406">
      <w:bodyDiv w:val="1"/>
      <w:marLeft w:val="0"/>
      <w:marRight w:val="0"/>
      <w:marTop w:val="0"/>
      <w:marBottom w:val="0"/>
      <w:divBdr>
        <w:top w:val="none" w:sz="0" w:space="0" w:color="auto"/>
        <w:left w:val="none" w:sz="0" w:space="0" w:color="auto"/>
        <w:bottom w:val="none" w:sz="0" w:space="0" w:color="auto"/>
        <w:right w:val="none" w:sz="0" w:space="0" w:color="auto"/>
      </w:divBdr>
      <w:divsChild>
        <w:div w:id="1536192478">
          <w:marLeft w:val="0"/>
          <w:marRight w:val="0"/>
          <w:marTop w:val="0"/>
          <w:marBottom w:val="0"/>
          <w:divBdr>
            <w:top w:val="none" w:sz="0" w:space="0" w:color="auto"/>
            <w:left w:val="none" w:sz="0" w:space="0" w:color="auto"/>
            <w:bottom w:val="none" w:sz="0" w:space="0" w:color="auto"/>
            <w:right w:val="none" w:sz="0" w:space="0" w:color="auto"/>
          </w:divBdr>
          <w:divsChild>
            <w:div w:id="1607730892">
              <w:marLeft w:val="0"/>
              <w:marRight w:val="0"/>
              <w:marTop w:val="0"/>
              <w:marBottom w:val="0"/>
              <w:divBdr>
                <w:top w:val="none" w:sz="0" w:space="0" w:color="auto"/>
                <w:left w:val="none" w:sz="0" w:space="0" w:color="auto"/>
                <w:bottom w:val="none" w:sz="0" w:space="0" w:color="auto"/>
                <w:right w:val="none" w:sz="0" w:space="0" w:color="auto"/>
              </w:divBdr>
            </w:div>
          </w:divsChild>
        </w:div>
        <w:div w:id="2010792683">
          <w:marLeft w:val="0"/>
          <w:marRight w:val="0"/>
          <w:marTop w:val="0"/>
          <w:marBottom w:val="0"/>
          <w:divBdr>
            <w:top w:val="none" w:sz="0" w:space="0" w:color="auto"/>
            <w:left w:val="none" w:sz="0" w:space="0" w:color="auto"/>
            <w:bottom w:val="none" w:sz="0" w:space="0" w:color="auto"/>
            <w:right w:val="none" w:sz="0" w:space="0" w:color="auto"/>
          </w:divBdr>
          <w:divsChild>
            <w:div w:id="1537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5302">
      <w:bodyDiv w:val="1"/>
      <w:marLeft w:val="0"/>
      <w:marRight w:val="0"/>
      <w:marTop w:val="0"/>
      <w:marBottom w:val="0"/>
      <w:divBdr>
        <w:top w:val="none" w:sz="0" w:space="0" w:color="auto"/>
        <w:left w:val="none" w:sz="0" w:space="0" w:color="auto"/>
        <w:bottom w:val="none" w:sz="0" w:space="0" w:color="auto"/>
        <w:right w:val="none" w:sz="0" w:space="0" w:color="auto"/>
      </w:divBdr>
      <w:divsChild>
        <w:div w:id="196360618">
          <w:marLeft w:val="0"/>
          <w:marRight w:val="0"/>
          <w:marTop w:val="0"/>
          <w:marBottom w:val="0"/>
          <w:divBdr>
            <w:top w:val="none" w:sz="0" w:space="0" w:color="auto"/>
            <w:left w:val="none" w:sz="0" w:space="0" w:color="auto"/>
            <w:bottom w:val="none" w:sz="0" w:space="0" w:color="auto"/>
            <w:right w:val="none" w:sz="0" w:space="0" w:color="auto"/>
          </w:divBdr>
        </w:div>
      </w:divsChild>
    </w:div>
    <w:div w:id="1077170939">
      <w:bodyDiv w:val="1"/>
      <w:marLeft w:val="0"/>
      <w:marRight w:val="0"/>
      <w:marTop w:val="0"/>
      <w:marBottom w:val="0"/>
      <w:divBdr>
        <w:top w:val="none" w:sz="0" w:space="0" w:color="auto"/>
        <w:left w:val="none" w:sz="0" w:space="0" w:color="auto"/>
        <w:bottom w:val="none" w:sz="0" w:space="0" w:color="auto"/>
        <w:right w:val="none" w:sz="0" w:space="0" w:color="auto"/>
      </w:divBdr>
      <w:divsChild>
        <w:div w:id="77093259">
          <w:marLeft w:val="0"/>
          <w:marRight w:val="0"/>
          <w:marTop w:val="0"/>
          <w:marBottom w:val="0"/>
          <w:divBdr>
            <w:top w:val="none" w:sz="0" w:space="0" w:color="auto"/>
            <w:left w:val="none" w:sz="0" w:space="0" w:color="auto"/>
            <w:bottom w:val="none" w:sz="0" w:space="0" w:color="auto"/>
            <w:right w:val="none" w:sz="0" w:space="0" w:color="auto"/>
          </w:divBdr>
        </w:div>
      </w:divsChild>
    </w:div>
    <w:div w:id="1352683709">
      <w:bodyDiv w:val="1"/>
      <w:marLeft w:val="0"/>
      <w:marRight w:val="0"/>
      <w:marTop w:val="0"/>
      <w:marBottom w:val="0"/>
      <w:divBdr>
        <w:top w:val="none" w:sz="0" w:space="0" w:color="auto"/>
        <w:left w:val="none" w:sz="0" w:space="0" w:color="auto"/>
        <w:bottom w:val="none" w:sz="0" w:space="0" w:color="auto"/>
        <w:right w:val="none" w:sz="0" w:space="0" w:color="auto"/>
      </w:divBdr>
      <w:divsChild>
        <w:div w:id="2106030401">
          <w:marLeft w:val="0"/>
          <w:marRight w:val="0"/>
          <w:marTop w:val="0"/>
          <w:marBottom w:val="0"/>
          <w:divBdr>
            <w:top w:val="none" w:sz="0" w:space="0" w:color="auto"/>
            <w:left w:val="none" w:sz="0" w:space="0" w:color="auto"/>
            <w:bottom w:val="none" w:sz="0" w:space="0" w:color="auto"/>
            <w:right w:val="none" w:sz="0" w:space="0" w:color="auto"/>
          </w:divBdr>
        </w:div>
      </w:divsChild>
    </w:div>
    <w:div w:id="1391882089">
      <w:bodyDiv w:val="1"/>
      <w:marLeft w:val="0"/>
      <w:marRight w:val="0"/>
      <w:marTop w:val="0"/>
      <w:marBottom w:val="0"/>
      <w:divBdr>
        <w:top w:val="none" w:sz="0" w:space="0" w:color="auto"/>
        <w:left w:val="none" w:sz="0" w:space="0" w:color="auto"/>
        <w:bottom w:val="none" w:sz="0" w:space="0" w:color="auto"/>
        <w:right w:val="none" w:sz="0" w:space="0" w:color="auto"/>
      </w:divBdr>
      <w:divsChild>
        <w:div w:id="1472211946">
          <w:marLeft w:val="0"/>
          <w:marRight w:val="0"/>
          <w:marTop w:val="100"/>
          <w:marBottom w:val="100"/>
          <w:divBdr>
            <w:top w:val="none" w:sz="0" w:space="0" w:color="auto"/>
            <w:left w:val="single" w:sz="6" w:space="0" w:color="CCCCCC"/>
            <w:bottom w:val="none" w:sz="0" w:space="0" w:color="auto"/>
            <w:right w:val="single" w:sz="6" w:space="0" w:color="CCCCCC"/>
          </w:divBdr>
          <w:divsChild>
            <w:div w:id="1586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0447">
      <w:bodyDiv w:val="1"/>
      <w:marLeft w:val="0"/>
      <w:marRight w:val="0"/>
      <w:marTop w:val="0"/>
      <w:marBottom w:val="0"/>
      <w:divBdr>
        <w:top w:val="none" w:sz="0" w:space="0" w:color="auto"/>
        <w:left w:val="none" w:sz="0" w:space="0" w:color="auto"/>
        <w:bottom w:val="none" w:sz="0" w:space="0" w:color="auto"/>
        <w:right w:val="none" w:sz="0" w:space="0" w:color="auto"/>
      </w:divBdr>
      <w:divsChild>
        <w:div w:id="1378360227">
          <w:marLeft w:val="0"/>
          <w:marRight w:val="0"/>
          <w:marTop w:val="0"/>
          <w:marBottom w:val="0"/>
          <w:divBdr>
            <w:top w:val="none" w:sz="0" w:space="0" w:color="auto"/>
            <w:left w:val="none" w:sz="0" w:space="0" w:color="auto"/>
            <w:bottom w:val="none" w:sz="0" w:space="0" w:color="auto"/>
            <w:right w:val="none" w:sz="0" w:space="0" w:color="auto"/>
          </w:divBdr>
        </w:div>
      </w:divsChild>
    </w:div>
    <w:div w:id="1468821037">
      <w:bodyDiv w:val="1"/>
      <w:marLeft w:val="0"/>
      <w:marRight w:val="0"/>
      <w:marTop w:val="0"/>
      <w:marBottom w:val="0"/>
      <w:divBdr>
        <w:top w:val="none" w:sz="0" w:space="0" w:color="auto"/>
        <w:left w:val="none" w:sz="0" w:space="0" w:color="auto"/>
        <w:bottom w:val="none" w:sz="0" w:space="0" w:color="auto"/>
        <w:right w:val="none" w:sz="0" w:space="0" w:color="auto"/>
      </w:divBdr>
      <w:divsChild>
        <w:div w:id="942346487">
          <w:marLeft w:val="0"/>
          <w:marRight w:val="0"/>
          <w:marTop w:val="0"/>
          <w:marBottom w:val="0"/>
          <w:divBdr>
            <w:top w:val="none" w:sz="0" w:space="0" w:color="auto"/>
            <w:left w:val="none" w:sz="0" w:space="0" w:color="auto"/>
            <w:bottom w:val="none" w:sz="0" w:space="0" w:color="auto"/>
            <w:right w:val="none" w:sz="0" w:space="0" w:color="auto"/>
          </w:divBdr>
        </w:div>
      </w:divsChild>
    </w:div>
    <w:div w:id="1842769648">
      <w:bodyDiv w:val="1"/>
      <w:marLeft w:val="0"/>
      <w:marRight w:val="0"/>
      <w:marTop w:val="0"/>
      <w:marBottom w:val="0"/>
      <w:divBdr>
        <w:top w:val="none" w:sz="0" w:space="0" w:color="auto"/>
        <w:left w:val="none" w:sz="0" w:space="0" w:color="auto"/>
        <w:bottom w:val="none" w:sz="0" w:space="0" w:color="auto"/>
        <w:right w:val="none" w:sz="0" w:space="0" w:color="auto"/>
      </w:divBdr>
    </w:div>
    <w:div w:id="1894197829">
      <w:bodyDiv w:val="1"/>
      <w:marLeft w:val="0"/>
      <w:marRight w:val="0"/>
      <w:marTop w:val="0"/>
      <w:marBottom w:val="0"/>
      <w:divBdr>
        <w:top w:val="none" w:sz="0" w:space="0" w:color="auto"/>
        <w:left w:val="none" w:sz="0" w:space="0" w:color="auto"/>
        <w:bottom w:val="none" w:sz="0" w:space="0" w:color="auto"/>
        <w:right w:val="none" w:sz="0" w:space="0" w:color="auto"/>
      </w:divBdr>
      <w:divsChild>
        <w:div w:id="813646792">
          <w:marLeft w:val="0"/>
          <w:marRight w:val="0"/>
          <w:marTop w:val="0"/>
          <w:marBottom w:val="0"/>
          <w:divBdr>
            <w:top w:val="none" w:sz="0" w:space="0" w:color="auto"/>
            <w:left w:val="none" w:sz="0" w:space="0" w:color="auto"/>
            <w:bottom w:val="none" w:sz="0" w:space="0" w:color="auto"/>
            <w:right w:val="none" w:sz="0" w:space="0" w:color="auto"/>
          </w:divBdr>
        </w:div>
      </w:divsChild>
    </w:div>
    <w:div w:id="1910798255">
      <w:bodyDiv w:val="1"/>
      <w:marLeft w:val="0"/>
      <w:marRight w:val="0"/>
      <w:marTop w:val="0"/>
      <w:marBottom w:val="0"/>
      <w:divBdr>
        <w:top w:val="none" w:sz="0" w:space="0" w:color="auto"/>
        <w:left w:val="none" w:sz="0" w:space="0" w:color="auto"/>
        <w:bottom w:val="none" w:sz="0" w:space="0" w:color="auto"/>
        <w:right w:val="none" w:sz="0" w:space="0" w:color="auto"/>
      </w:divBdr>
      <w:divsChild>
        <w:div w:id="1030107266">
          <w:marLeft w:val="0"/>
          <w:marRight w:val="0"/>
          <w:marTop w:val="100"/>
          <w:marBottom w:val="100"/>
          <w:divBdr>
            <w:top w:val="none" w:sz="0" w:space="0" w:color="auto"/>
            <w:left w:val="single" w:sz="6" w:space="0" w:color="CCCCCC"/>
            <w:bottom w:val="none" w:sz="0" w:space="0" w:color="auto"/>
            <w:right w:val="single" w:sz="6" w:space="0" w:color="CCCCCC"/>
          </w:divBdr>
          <w:divsChild>
            <w:div w:id="8760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002">
      <w:bodyDiv w:val="1"/>
      <w:marLeft w:val="0"/>
      <w:marRight w:val="0"/>
      <w:marTop w:val="0"/>
      <w:marBottom w:val="0"/>
      <w:divBdr>
        <w:top w:val="none" w:sz="0" w:space="0" w:color="auto"/>
        <w:left w:val="none" w:sz="0" w:space="0" w:color="auto"/>
        <w:bottom w:val="none" w:sz="0" w:space="0" w:color="auto"/>
        <w:right w:val="none" w:sz="0" w:space="0" w:color="auto"/>
      </w:divBdr>
      <w:divsChild>
        <w:div w:id="593129867">
          <w:marLeft w:val="0"/>
          <w:marRight w:val="0"/>
          <w:marTop w:val="0"/>
          <w:marBottom w:val="0"/>
          <w:divBdr>
            <w:top w:val="none" w:sz="0" w:space="0" w:color="auto"/>
            <w:left w:val="none" w:sz="0" w:space="0" w:color="auto"/>
            <w:bottom w:val="none" w:sz="0" w:space="0" w:color="auto"/>
            <w:right w:val="none" w:sz="0" w:space="0" w:color="auto"/>
          </w:divBdr>
        </w:div>
      </w:divsChild>
    </w:div>
    <w:div w:id="2117675221">
      <w:bodyDiv w:val="1"/>
      <w:marLeft w:val="225"/>
      <w:marRight w:val="225"/>
      <w:marTop w:val="0"/>
      <w:marBottom w:val="0"/>
      <w:divBdr>
        <w:top w:val="none" w:sz="0" w:space="0" w:color="auto"/>
        <w:left w:val="none" w:sz="0" w:space="0" w:color="auto"/>
        <w:bottom w:val="none" w:sz="0" w:space="0" w:color="auto"/>
        <w:right w:val="none" w:sz="0" w:space="0" w:color="auto"/>
      </w:divBdr>
      <w:divsChild>
        <w:div w:id="1055349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lrs.lt/pls/inter3/dokpaieska.showdoc_l?p_id=221119&amp;p_tr2=2"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ppplietuva.lt/metodikos.html" TargetMode="Externa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10247-7DEF-4C6D-838A-2D21F3300D88}">
  <ds:schemaRefs>
    <ds:schemaRef ds:uri="http://schemas.openxmlformats.org/officeDocument/2006/bibliography"/>
  </ds:schemaRefs>
</ds:datastoreItem>
</file>

<file path=customXml/itemProps2.xml><?xml version="1.0" encoding="utf-8"?>
<ds:datastoreItem xmlns:ds="http://schemas.openxmlformats.org/officeDocument/2006/customXml" ds:itemID="{A0776022-8991-49EF-8C0A-D4EE1A94C786}">
  <ds:schemaRefs>
    <ds:schemaRef ds:uri="http://schemas.openxmlformats.org/officeDocument/2006/bibliography"/>
  </ds:schemaRefs>
</ds:datastoreItem>
</file>

<file path=customXml/itemProps3.xml><?xml version="1.0" encoding="utf-8"?>
<ds:datastoreItem xmlns:ds="http://schemas.openxmlformats.org/officeDocument/2006/customXml" ds:itemID="{BF7598DC-CDDD-4726-898D-8B69B440DC8B}">
  <ds:schemaRefs>
    <ds:schemaRef ds:uri="http://schemas.openxmlformats.org/officeDocument/2006/bibliography"/>
  </ds:schemaRefs>
</ds:datastoreItem>
</file>

<file path=customXml/itemProps4.xml><?xml version="1.0" encoding="utf-8"?>
<ds:datastoreItem xmlns:ds="http://schemas.openxmlformats.org/officeDocument/2006/customXml" ds:itemID="{D685112B-EB26-472F-B591-E35A3F6D1205}">
  <ds:schemaRefs>
    <ds:schemaRef ds:uri="http://schemas.openxmlformats.org/officeDocument/2006/bibliography"/>
  </ds:schemaRefs>
</ds:datastoreItem>
</file>

<file path=customXml/itemProps5.xml><?xml version="1.0" encoding="utf-8"?>
<ds:datastoreItem xmlns:ds="http://schemas.openxmlformats.org/officeDocument/2006/customXml" ds:itemID="{D9899647-C55E-44D0-9F22-A444990BAD2F}">
  <ds:schemaRefs>
    <ds:schemaRef ds:uri="http://schemas.openxmlformats.org/officeDocument/2006/bibliography"/>
  </ds:schemaRefs>
</ds:datastoreItem>
</file>

<file path=customXml/itemProps6.xml><?xml version="1.0" encoding="utf-8"?>
<ds:datastoreItem xmlns:ds="http://schemas.openxmlformats.org/officeDocument/2006/customXml" ds:itemID="{EB3A0CCD-6E07-45A2-964D-951AAD8E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11930</Words>
  <Characters>6801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18694</CharactersWithSpaces>
  <SharedDoc>false</SharedDoc>
  <HLinks>
    <vt:vector size="12" baseType="variant">
      <vt:variant>
        <vt:i4>6750219</vt:i4>
      </vt:variant>
      <vt:variant>
        <vt:i4>3</vt:i4>
      </vt:variant>
      <vt:variant>
        <vt:i4>0</vt:i4>
      </vt:variant>
      <vt:variant>
        <vt:i4>5</vt:i4>
      </vt:variant>
      <vt:variant>
        <vt:lpwstr>http://www3.lrs.lt/pls/inter3/dokpaieska.showdoc_l?p_id=221119&amp;p_tr2=2</vt:lpwstr>
      </vt:variant>
      <vt:variant>
        <vt:lpwstr/>
      </vt:variant>
      <vt:variant>
        <vt:i4>7995432</vt:i4>
      </vt:variant>
      <vt:variant>
        <vt:i4>0</vt:i4>
      </vt:variant>
      <vt:variant>
        <vt:i4>0</vt:i4>
      </vt:variant>
      <vt:variant>
        <vt:i4>5</vt:i4>
      </vt:variant>
      <vt:variant>
        <vt:lpwstr>http://www.ppplietuva.lt/metodikos.html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Dubovskij</dc:creator>
  <cp:lastModifiedBy>Jurgita Vilūnienė</cp:lastModifiedBy>
  <cp:revision>12</cp:revision>
  <cp:lastPrinted>2016-03-24T15:27:00Z</cp:lastPrinted>
  <dcterms:created xsi:type="dcterms:W3CDTF">2016-05-16T08:17:00Z</dcterms:created>
  <dcterms:modified xsi:type="dcterms:W3CDTF">2016-05-17T13:54:00Z</dcterms:modified>
</cp:coreProperties>
</file>