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3" w:rsidRDefault="00B231E9">
      <w:pPr>
        <w:spacing w:after="60"/>
        <w:jc w:val="center"/>
        <w:rPr>
          <w:b/>
          <w:bCs/>
        </w:rPr>
      </w:pPr>
      <w:r>
        <w:rPr>
          <w:b/>
          <w:bCs/>
        </w:rPr>
        <w:t>ĮSAKYMAS</w:t>
      </w:r>
    </w:p>
    <w:p w:rsidR="00C551F3" w:rsidRPr="002E551C" w:rsidRDefault="004D6E36">
      <w:pPr>
        <w:jc w:val="center"/>
        <w:rPr>
          <w:b/>
          <w:caps/>
        </w:rPr>
      </w:pPr>
      <w:r w:rsidRPr="002E551C">
        <w:rPr>
          <w:b/>
          <w:caps/>
        </w:rPr>
        <w:t xml:space="preserve">DĖL </w:t>
      </w:r>
      <w:r w:rsidR="00456E67" w:rsidRPr="00456E67">
        <w:rPr>
          <w:b/>
          <w:bCs/>
          <w:caps/>
        </w:rPr>
        <w:t>LIETUVOS RESPUBLIKOS APLINKOS MINISTRO 20</w:t>
      </w:r>
      <w:r w:rsidR="00456E67">
        <w:rPr>
          <w:b/>
          <w:bCs/>
          <w:caps/>
        </w:rPr>
        <w:t>15</w:t>
      </w:r>
      <w:r w:rsidR="00456E67" w:rsidRPr="00456E67">
        <w:rPr>
          <w:b/>
          <w:bCs/>
          <w:caps/>
        </w:rPr>
        <w:t xml:space="preserve"> M. </w:t>
      </w:r>
      <w:r w:rsidR="00456E67">
        <w:rPr>
          <w:b/>
          <w:bCs/>
          <w:caps/>
        </w:rPr>
        <w:t>SPALIO</w:t>
      </w:r>
      <w:r w:rsidR="00456E67" w:rsidRPr="00456E67">
        <w:rPr>
          <w:b/>
          <w:bCs/>
          <w:caps/>
        </w:rPr>
        <w:t xml:space="preserve"> 2</w:t>
      </w:r>
      <w:r w:rsidR="00456E67">
        <w:rPr>
          <w:b/>
          <w:bCs/>
          <w:caps/>
        </w:rPr>
        <w:t>3</w:t>
      </w:r>
      <w:r w:rsidR="00456E67" w:rsidRPr="00456E67">
        <w:rPr>
          <w:b/>
          <w:bCs/>
          <w:caps/>
        </w:rPr>
        <w:t xml:space="preserve"> D. ĮSAKYMO NR. D1-</w:t>
      </w:r>
      <w:r w:rsidR="00456E67">
        <w:rPr>
          <w:b/>
          <w:bCs/>
          <w:caps/>
        </w:rPr>
        <w:t>761 „DĖL</w:t>
      </w:r>
      <w:r w:rsidR="00456E67" w:rsidRPr="00456E67">
        <w:rPr>
          <w:b/>
          <w:bCs/>
          <w:caps/>
        </w:rPr>
        <w:t xml:space="preserve"> </w:t>
      </w:r>
      <w:r w:rsidR="00571C20" w:rsidRPr="00571C20">
        <w:rPr>
          <w:b/>
          <w:caps/>
        </w:rPr>
        <w:t xml:space="preserve">2014–2020 metų Europos Sąjungos fondų investicijų veiksmų programos 5 prioriteto „Aplinkosauga, gamtos išteklių darnus naudojimas ir prisitaikymas prie klimato kaitos“ </w:t>
      </w:r>
      <w:r w:rsidR="005B285B" w:rsidRPr="00571C20">
        <w:rPr>
          <w:b/>
          <w:caps/>
        </w:rPr>
        <w:t xml:space="preserve">05.4.1-APVA-V-017 </w:t>
      </w:r>
      <w:r w:rsidR="00571C20" w:rsidRPr="00571C20">
        <w:rPr>
          <w:b/>
          <w:caps/>
        </w:rPr>
        <w:t>priemonės „Visuomenės informavimas apie aplinką ir aplinkosauginių–rekreacinių objektų tvarkymas“ projektų finansavimo sąlygų apraš</w:t>
      </w:r>
      <w:r w:rsidR="00571C20">
        <w:rPr>
          <w:b/>
          <w:caps/>
        </w:rPr>
        <w:t>O</w:t>
      </w:r>
      <w:r w:rsidR="00571C20" w:rsidRPr="00571C20">
        <w:rPr>
          <w:b/>
          <w:caps/>
        </w:rPr>
        <w:t xml:space="preserve"> Nr. 1</w:t>
      </w:r>
      <w:r w:rsidR="00A679E8">
        <w:rPr>
          <w:b/>
          <w:caps/>
          <w:szCs w:val="24"/>
        </w:rPr>
        <w:t xml:space="preserve"> PATVIRTINIMO</w:t>
      </w:r>
      <w:r w:rsidR="00456E67">
        <w:rPr>
          <w:b/>
          <w:caps/>
          <w:szCs w:val="24"/>
        </w:rPr>
        <w:t>“ PAKEITIMO</w:t>
      </w:r>
    </w:p>
    <w:p w:rsidR="00C551F3" w:rsidRDefault="00C551F3">
      <w:pPr>
        <w:jc w:val="center"/>
        <w:rPr>
          <w:b/>
        </w:rPr>
      </w:pPr>
    </w:p>
    <w:p w:rsidR="00C551F3" w:rsidRDefault="006F1393">
      <w:pPr>
        <w:jc w:val="center"/>
      </w:pPr>
      <w:r>
        <w:t>201</w:t>
      </w:r>
      <w:r w:rsidR="005D1219">
        <w:t>6</w:t>
      </w:r>
      <w:r w:rsidR="003748B0">
        <w:t> </w:t>
      </w:r>
      <w:r w:rsidR="00242339">
        <w:t>m</w:t>
      </w:r>
      <w:r w:rsidR="003E4F33">
        <w:t>.</w:t>
      </w:r>
      <w:r w:rsidR="003748B0">
        <w:t xml:space="preserve"> </w:t>
      </w:r>
      <w:r w:rsidR="005D1219">
        <w:t>sausio</w:t>
      </w:r>
      <w:r w:rsidR="00AD0799">
        <w:t xml:space="preserve"> </w:t>
      </w:r>
      <w:r w:rsidR="009500C2">
        <w:t>13</w:t>
      </w:r>
      <w:r w:rsidR="0093339C">
        <w:t> </w:t>
      </w:r>
      <w:r w:rsidR="003E4F33">
        <w:t>d. Nr. D1-</w:t>
      </w:r>
      <w:r w:rsidR="009500C2">
        <w:t>27</w:t>
      </w:r>
    </w:p>
    <w:p w:rsidR="00C551F3" w:rsidRDefault="00C551F3">
      <w:pPr>
        <w:jc w:val="center"/>
      </w:pPr>
      <w:r>
        <w:t>Vilnius</w:t>
      </w:r>
      <w:r>
        <w:br/>
      </w:r>
    </w:p>
    <w:p w:rsidR="00C551F3" w:rsidRDefault="00C551F3">
      <w:pPr>
        <w:jc w:val="center"/>
      </w:pPr>
    </w:p>
    <w:p w:rsidR="00A87B4C" w:rsidRDefault="00A87B4C">
      <w:pPr>
        <w:jc w:val="center"/>
        <w:sectPr w:rsidR="00A87B4C" w:rsidSect="00C61E4A">
          <w:headerReference w:type="default" r:id="rId7"/>
          <w:headerReference w:type="first" r:id="rId8"/>
          <w:footnotePr>
            <w:pos w:val="beneathText"/>
          </w:footnotePr>
          <w:pgSz w:w="11905" w:h="16837"/>
          <w:pgMar w:top="1134" w:right="567" w:bottom="1134" w:left="1701" w:header="1133" w:footer="919" w:gutter="0"/>
          <w:cols w:space="1296"/>
          <w:titlePg/>
          <w:docGrid w:linePitch="360"/>
        </w:sectPr>
      </w:pPr>
    </w:p>
    <w:p w:rsidR="00513462" w:rsidRDefault="005D1219" w:rsidP="00F96225">
      <w:pPr>
        <w:suppressAutoHyphens w:val="0"/>
        <w:ind w:firstLine="567"/>
        <w:jc w:val="both"/>
        <w:rPr>
          <w:rFonts w:eastAsia="Calibri"/>
          <w:szCs w:val="24"/>
          <w:lang w:eastAsia="en-US"/>
        </w:rPr>
      </w:pPr>
      <w:r w:rsidRPr="00C377CF">
        <w:rPr>
          <w:rFonts w:eastAsia="Calibri"/>
          <w:spacing w:val="60"/>
          <w:szCs w:val="24"/>
          <w:lang w:eastAsia="en-US"/>
        </w:rPr>
        <w:lastRenderedPageBreak/>
        <w:t>Pakeičiu</w:t>
      </w:r>
      <w:r>
        <w:rPr>
          <w:rFonts w:eastAsia="Calibri"/>
          <w:szCs w:val="24"/>
          <w:lang w:eastAsia="en-US"/>
        </w:rPr>
        <w:t xml:space="preserve"> </w:t>
      </w:r>
      <w:r w:rsidR="001075C8" w:rsidRPr="001075C8">
        <w:rPr>
          <w:rFonts w:eastAsia="Calibri"/>
          <w:szCs w:val="24"/>
          <w:lang w:eastAsia="en-US"/>
        </w:rPr>
        <w:t xml:space="preserve">2014–2020 metų Europos Sąjungos fondų investicijų veiksmų programos 5 prioriteto „Aplinkosauga, gamtos išteklių darnus naudojimas ir prisitaikymas prie klimato kaitos“ </w:t>
      </w:r>
      <w:r w:rsidRPr="005D1219">
        <w:rPr>
          <w:rFonts w:eastAsia="Calibri"/>
          <w:szCs w:val="24"/>
          <w:lang w:eastAsia="en-US"/>
        </w:rPr>
        <w:t>05.4.1-APVA-V-017 priemonės „Visuomenės informavimas apie aplinką ir aplinkosauginių–rekreacinių objektų tvarkymas“ projektų finansavimo sąlygų aprašą Nr. 1</w:t>
      </w:r>
      <w:r>
        <w:rPr>
          <w:rFonts w:eastAsia="Calibri"/>
          <w:szCs w:val="24"/>
          <w:lang w:eastAsia="en-US"/>
        </w:rPr>
        <w:t>, patvirtintą</w:t>
      </w:r>
      <w:r w:rsidR="00513462">
        <w:rPr>
          <w:rFonts w:eastAsia="Calibri"/>
          <w:szCs w:val="24"/>
          <w:lang w:eastAsia="en-US"/>
        </w:rPr>
        <w:t xml:space="preserve"> </w:t>
      </w:r>
      <w:r w:rsidRPr="005D1219">
        <w:rPr>
          <w:rFonts w:eastAsia="Calibri"/>
          <w:szCs w:val="24"/>
          <w:lang w:eastAsia="en-US"/>
        </w:rPr>
        <w:t>Lietuvos Respublikos aplinkos ministro 20</w:t>
      </w:r>
      <w:r>
        <w:rPr>
          <w:rFonts w:eastAsia="Calibri"/>
          <w:szCs w:val="24"/>
          <w:lang w:eastAsia="en-US"/>
        </w:rPr>
        <w:t>15</w:t>
      </w:r>
      <w:r w:rsidRPr="005D1219">
        <w:rPr>
          <w:rFonts w:eastAsia="Calibri"/>
          <w:szCs w:val="24"/>
          <w:lang w:eastAsia="en-US"/>
        </w:rPr>
        <w:t xml:space="preserve"> m. </w:t>
      </w:r>
      <w:r>
        <w:rPr>
          <w:rFonts w:eastAsia="Calibri"/>
          <w:szCs w:val="24"/>
          <w:lang w:eastAsia="en-US"/>
        </w:rPr>
        <w:t>spalio</w:t>
      </w:r>
      <w:r w:rsidRPr="005D1219">
        <w:rPr>
          <w:rFonts w:eastAsia="Calibri"/>
          <w:szCs w:val="24"/>
          <w:lang w:eastAsia="en-US"/>
        </w:rPr>
        <w:t xml:space="preserve"> 2</w:t>
      </w:r>
      <w:r>
        <w:rPr>
          <w:rFonts w:eastAsia="Calibri"/>
          <w:szCs w:val="24"/>
          <w:lang w:eastAsia="en-US"/>
        </w:rPr>
        <w:t>3</w:t>
      </w:r>
      <w:r w:rsidRPr="005D1219">
        <w:rPr>
          <w:rFonts w:eastAsia="Calibri"/>
          <w:szCs w:val="24"/>
          <w:lang w:eastAsia="en-US"/>
        </w:rPr>
        <w:t xml:space="preserve"> d. įsakymu Nr. D1-</w:t>
      </w:r>
      <w:r>
        <w:rPr>
          <w:rFonts w:eastAsia="Calibri"/>
          <w:szCs w:val="24"/>
          <w:lang w:eastAsia="en-US"/>
        </w:rPr>
        <w:t>761 „Dėl</w:t>
      </w:r>
      <w:r w:rsidRPr="005D1219">
        <w:rPr>
          <w:rFonts w:eastAsia="Calibri"/>
          <w:szCs w:val="24"/>
          <w:lang w:eastAsia="en-US"/>
        </w:rPr>
        <w:t xml:space="preserve"> </w:t>
      </w:r>
      <w:r w:rsidR="00513462" w:rsidRPr="00513462">
        <w:rPr>
          <w:rFonts w:eastAsia="Calibri"/>
          <w:szCs w:val="24"/>
          <w:lang w:eastAsia="en-US"/>
        </w:rPr>
        <w:t xml:space="preserve">2014–2020 metų Europos Sąjungos fondų investicijų veiksmų programos 5 prioriteto „Aplinkosauga, gamtos išteklių darnus naudojimas ir prisitaikymas prie klimato kaitos“ </w:t>
      </w:r>
      <w:r w:rsidR="005B285B" w:rsidRPr="002B56A6">
        <w:rPr>
          <w:rFonts w:eastAsia="Calibri"/>
          <w:szCs w:val="24"/>
          <w:lang w:eastAsia="en-US"/>
        </w:rPr>
        <w:t xml:space="preserve">05.4.1-APVA-V-017 </w:t>
      </w:r>
      <w:r w:rsidR="00513462" w:rsidRPr="00513462">
        <w:rPr>
          <w:rFonts w:eastAsia="Calibri"/>
          <w:szCs w:val="24"/>
          <w:lang w:eastAsia="en-US"/>
        </w:rPr>
        <w:t xml:space="preserve">priemonės </w:t>
      </w:r>
      <w:r w:rsidR="002B56A6" w:rsidRPr="002B56A6">
        <w:rPr>
          <w:rFonts w:eastAsia="Calibri"/>
          <w:szCs w:val="24"/>
          <w:lang w:eastAsia="en-US"/>
        </w:rPr>
        <w:t>„Visuomenės informavimas apie aplinką ir aplinkosauginių</w:t>
      </w:r>
      <w:r w:rsidR="002B56A6">
        <w:rPr>
          <w:rFonts w:eastAsia="Calibri"/>
          <w:szCs w:val="24"/>
          <w:lang w:eastAsia="en-US"/>
        </w:rPr>
        <w:t>–</w:t>
      </w:r>
      <w:r w:rsidR="002B56A6" w:rsidRPr="002B56A6">
        <w:rPr>
          <w:rFonts w:eastAsia="Calibri"/>
          <w:szCs w:val="24"/>
          <w:lang w:eastAsia="en-US"/>
        </w:rPr>
        <w:t>rekreacinių objektų tvarkymas“</w:t>
      </w:r>
      <w:r w:rsidR="00513462" w:rsidRPr="00513462">
        <w:rPr>
          <w:rFonts w:eastAsia="Calibri"/>
          <w:szCs w:val="24"/>
          <w:lang w:eastAsia="en-US"/>
        </w:rPr>
        <w:t xml:space="preserve"> projektų finansavimo sąlygų apraš</w:t>
      </w:r>
      <w:r>
        <w:rPr>
          <w:rFonts w:eastAsia="Calibri"/>
          <w:szCs w:val="24"/>
          <w:lang w:eastAsia="en-US"/>
        </w:rPr>
        <w:t>o</w:t>
      </w:r>
      <w:r w:rsidR="00513462" w:rsidRPr="00513462">
        <w:rPr>
          <w:rFonts w:eastAsia="Calibri"/>
          <w:szCs w:val="24"/>
          <w:lang w:eastAsia="en-US"/>
        </w:rPr>
        <w:t xml:space="preserve"> Nr. 1</w:t>
      </w:r>
      <w:r>
        <w:rPr>
          <w:rFonts w:eastAsia="Calibri"/>
          <w:szCs w:val="24"/>
          <w:lang w:eastAsia="en-US"/>
        </w:rPr>
        <w:t xml:space="preserve"> patvirtinimo</w:t>
      </w:r>
      <w:r w:rsidR="00E2519B">
        <w:rPr>
          <w:rFonts w:eastAsia="Calibri"/>
          <w:szCs w:val="24"/>
          <w:lang w:eastAsia="en-US"/>
        </w:rPr>
        <w:t>“</w:t>
      </w:r>
      <w:r>
        <w:rPr>
          <w:rFonts w:eastAsia="Calibri"/>
          <w:szCs w:val="24"/>
          <w:lang w:eastAsia="en-US"/>
        </w:rPr>
        <w:t>:</w:t>
      </w:r>
    </w:p>
    <w:p w:rsidR="005D1219" w:rsidRDefault="005D1219" w:rsidP="00F96225">
      <w:pPr>
        <w:suppressAutoHyphens w:val="0"/>
        <w:ind w:firstLine="567"/>
        <w:jc w:val="both"/>
        <w:rPr>
          <w:rFonts w:eastAsia="Calibri"/>
          <w:szCs w:val="24"/>
          <w:lang w:eastAsia="en-US"/>
        </w:rPr>
      </w:pPr>
      <w:r>
        <w:rPr>
          <w:rFonts w:eastAsia="Calibri"/>
          <w:szCs w:val="24"/>
          <w:lang w:eastAsia="en-US"/>
        </w:rPr>
        <w:t>1. </w:t>
      </w:r>
      <w:r w:rsidRPr="005D1219">
        <w:rPr>
          <w:rFonts w:eastAsia="Calibri"/>
          <w:szCs w:val="24"/>
          <w:lang w:eastAsia="en-US"/>
        </w:rPr>
        <w:t xml:space="preserve">Pakeičiu </w:t>
      </w:r>
      <w:r>
        <w:rPr>
          <w:rFonts w:eastAsia="Calibri"/>
          <w:szCs w:val="24"/>
          <w:lang w:eastAsia="en-US"/>
        </w:rPr>
        <w:t>3</w:t>
      </w:r>
      <w:r w:rsidRPr="005D1219">
        <w:rPr>
          <w:rFonts w:eastAsia="Calibri"/>
          <w:szCs w:val="24"/>
          <w:lang w:eastAsia="en-US"/>
        </w:rPr>
        <w:t xml:space="preserve"> punktą ir jį išdėstau taip</w:t>
      </w:r>
      <w:r>
        <w:rPr>
          <w:rFonts w:eastAsia="Calibri"/>
          <w:szCs w:val="24"/>
          <w:lang w:eastAsia="en-US"/>
        </w:rPr>
        <w:t>:</w:t>
      </w:r>
    </w:p>
    <w:p w:rsidR="005D1219" w:rsidRPr="00C61E4A" w:rsidRDefault="005D1219" w:rsidP="00F96225">
      <w:pPr>
        <w:suppressAutoHyphens w:val="0"/>
        <w:ind w:firstLine="567"/>
        <w:jc w:val="both"/>
        <w:rPr>
          <w:rFonts w:eastAsia="Calibri"/>
          <w:szCs w:val="24"/>
          <w:lang w:eastAsia="en-US"/>
        </w:rPr>
      </w:pPr>
      <w:r>
        <w:rPr>
          <w:rFonts w:eastAsia="Calibri"/>
          <w:szCs w:val="24"/>
          <w:lang w:eastAsia="en-US"/>
        </w:rPr>
        <w:t>„3. </w:t>
      </w:r>
      <w:r w:rsidRPr="005D1219">
        <w:rPr>
          <w:rFonts w:eastAsia="Calibri"/>
          <w:szCs w:val="24"/>
          <w:lang w:eastAsia="en-US"/>
        </w:rPr>
        <w:t xml:space="preserve">Apraše vartojamos sąvokos suprantamos taip, kaip jos apibrėžtos aprašo 2 punkte nurodytuose teisės aktuose, Atsakomybės ir funkcijų paskirstymo tarp institucijų, įgyvendinant 2014–2020 metų Europos Sąjungos struktūrinių fondų veiksmų programą, </w:t>
      </w:r>
      <w:proofErr w:type="gramStart"/>
      <w:r w:rsidRPr="005D1219">
        <w:rPr>
          <w:rFonts w:eastAsia="Calibri"/>
          <w:szCs w:val="24"/>
          <w:lang w:eastAsia="en-US"/>
        </w:rPr>
        <w:t>taisyklėse</w:t>
      </w:r>
      <w:proofErr w:type="gramEnd"/>
      <w:r w:rsidRPr="005D1219">
        <w:rPr>
          <w:rFonts w:eastAsia="Calibri"/>
          <w:szCs w:val="24"/>
          <w:lang w:eastAsia="en-US"/>
        </w:rPr>
        <w:t>, patvirtintose Lietuvos Respublikos Vyriausybės 2014 m. birželio 4 d. nutarimu Nr. 528 „Dėl atsakomybės ir funkcijų paskirstymo tarp institucijų, įgyvendinant 2014–2020 metų Europos Sąjungos struktūrinių fondų investicijų veiksmų programą</w:t>
      </w:r>
      <w:r w:rsidRPr="00C61E4A">
        <w:rPr>
          <w:rFonts w:eastAsia="Calibri"/>
          <w:szCs w:val="24"/>
          <w:lang w:eastAsia="en-US"/>
        </w:rPr>
        <w:t>“, Lietuvos Respublikos statybos įstatyme ir Lietuvos Respublikos želdynų įstatyme.“</w:t>
      </w:r>
    </w:p>
    <w:p w:rsidR="005D1219" w:rsidRDefault="005D1219" w:rsidP="005D1219">
      <w:pPr>
        <w:suppressAutoHyphens w:val="0"/>
        <w:ind w:firstLine="567"/>
        <w:jc w:val="both"/>
        <w:rPr>
          <w:rFonts w:eastAsia="Calibri"/>
          <w:szCs w:val="24"/>
          <w:lang w:eastAsia="en-US"/>
        </w:rPr>
      </w:pPr>
      <w:r>
        <w:rPr>
          <w:rFonts w:eastAsia="Calibri"/>
          <w:szCs w:val="24"/>
          <w:lang w:eastAsia="en-US"/>
        </w:rPr>
        <w:t>2. </w:t>
      </w:r>
      <w:r w:rsidRPr="005D1219">
        <w:rPr>
          <w:rFonts w:eastAsia="Calibri"/>
          <w:szCs w:val="24"/>
          <w:lang w:eastAsia="en-US"/>
        </w:rPr>
        <w:t xml:space="preserve">Pakeičiu </w:t>
      </w:r>
      <w:r>
        <w:rPr>
          <w:rFonts w:eastAsia="Calibri"/>
          <w:szCs w:val="24"/>
          <w:lang w:eastAsia="en-US"/>
        </w:rPr>
        <w:t>13.</w:t>
      </w:r>
      <w:r w:rsidRPr="005D1219">
        <w:rPr>
          <w:rFonts w:eastAsia="Calibri"/>
          <w:szCs w:val="24"/>
          <w:lang w:eastAsia="en-US"/>
        </w:rPr>
        <w:t xml:space="preserve">3 </w:t>
      </w:r>
      <w:r>
        <w:rPr>
          <w:rFonts w:eastAsia="Calibri"/>
          <w:szCs w:val="24"/>
          <w:lang w:eastAsia="en-US"/>
        </w:rPr>
        <w:t>pa</w:t>
      </w:r>
      <w:r w:rsidRPr="005D1219">
        <w:rPr>
          <w:rFonts w:eastAsia="Calibri"/>
          <w:szCs w:val="24"/>
          <w:lang w:eastAsia="en-US"/>
        </w:rPr>
        <w:t>punkt</w:t>
      </w:r>
      <w:r>
        <w:rPr>
          <w:rFonts w:eastAsia="Calibri"/>
          <w:szCs w:val="24"/>
          <w:lang w:eastAsia="en-US"/>
        </w:rPr>
        <w:t>į</w:t>
      </w:r>
      <w:r w:rsidRPr="005D1219">
        <w:rPr>
          <w:rFonts w:eastAsia="Calibri"/>
          <w:szCs w:val="24"/>
          <w:lang w:eastAsia="en-US"/>
        </w:rPr>
        <w:t xml:space="preserve"> ir jį išdėstau taip:</w:t>
      </w:r>
    </w:p>
    <w:p w:rsidR="005D1219" w:rsidRPr="005D1219" w:rsidRDefault="005D1219" w:rsidP="005D1219">
      <w:pPr>
        <w:suppressAutoHyphens w:val="0"/>
        <w:ind w:firstLine="567"/>
        <w:jc w:val="both"/>
        <w:rPr>
          <w:rFonts w:eastAsia="Calibri"/>
          <w:szCs w:val="24"/>
          <w:lang w:eastAsia="en-US"/>
        </w:rPr>
      </w:pPr>
      <w:r>
        <w:rPr>
          <w:rFonts w:eastAsia="Calibri"/>
          <w:szCs w:val="24"/>
          <w:lang w:eastAsia="en-US"/>
        </w:rPr>
        <w:t>„</w:t>
      </w:r>
      <w:r w:rsidRPr="005D1219">
        <w:rPr>
          <w:rFonts w:eastAsia="Calibri"/>
          <w:szCs w:val="24"/>
          <w:lang w:eastAsia="en-US"/>
        </w:rPr>
        <w:t>13.3.</w:t>
      </w:r>
      <w:r>
        <w:rPr>
          <w:rFonts w:eastAsia="Calibri"/>
          <w:szCs w:val="24"/>
          <w:lang w:eastAsia="en-US"/>
        </w:rPr>
        <w:t> </w:t>
      </w:r>
      <w:r w:rsidRPr="005D1219">
        <w:rPr>
          <w:rFonts w:eastAsia="Calibri"/>
          <w:szCs w:val="24"/>
          <w:lang w:eastAsia="en-US"/>
        </w:rPr>
        <w:t>už projekto veiklų vykdymo priežiūrą atsakingas asmuo:</w:t>
      </w:r>
    </w:p>
    <w:p w:rsidR="005D1219" w:rsidRPr="005D1219" w:rsidRDefault="005D1219" w:rsidP="005D1219">
      <w:pPr>
        <w:suppressAutoHyphens w:val="0"/>
        <w:ind w:firstLine="567"/>
        <w:jc w:val="both"/>
        <w:rPr>
          <w:rFonts w:eastAsia="Calibri"/>
          <w:szCs w:val="24"/>
          <w:lang w:eastAsia="en-US"/>
        </w:rPr>
      </w:pPr>
      <w:r w:rsidRPr="005D1219">
        <w:rPr>
          <w:rFonts w:eastAsia="Calibri"/>
          <w:szCs w:val="24"/>
          <w:lang w:eastAsia="en-US"/>
        </w:rPr>
        <w:t>13.3.1.</w:t>
      </w:r>
      <w:r>
        <w:rPr>
          <w:rFonts w:eastAsia="Calibri"/>
          <w:szCs w:val="24"/>
          <w:lang w:eastAsia="en-US"/>
        </w:rPr>
        <w:t> </w:t>
      </w:r>
      <w:r w:rsidRPr="005D1219">
        <w:rPr>
          <w:rFonts w:eastAsia="Calibri"/>
          <w:szCs w:val="24"/>
          <w:lang w:eastAsia="en-US"/>
        </w:rPr>
        <w:t>įgyvendinant aprašo 9.1 papunktyje nurodytą veiklą, turi turėti ne žemesnį kaip aukštąjį koleginį išsilavinimą ir ne mažesnę nei 2 metų patirtį viešinimo srityje;</w:t>
      </w:r>
    </w:p>
    <w:p w:rsidR="005D1219" w:rsidRPr="005D1219" w:rsidRDefault="005D1219" w:rsidP="005D1219">
      <w:pPr>
        <w:suppressAutoHyphens w:val="0"/>
        <w:ind w:firstLine="567"/>
        <w:jc w:val="both"/>
        <w:rPr>
          <w:rFonts w:eastAsia="Calibri"/>
          <w:szCs w:val="24"/>
          <w:lang w:eastAsia="en-US"/>
        </w:rPr>
      </w:pPr>
      <w:r w:rsidRPr="005D1219">
        <w:rPr>
          <w:rFonts w:eastAsia="Calibri"/>
          <w:szCs w:val="24"/>
          <w:lang w:eastAsia="en-US"/>
        </w:rPr>
        <w:t>13.3.2.</w:t>
      </w:r>
      <w:r>
        <w:rPr>
          <w:rFonts w:eastAsia="Calibri"/>
          <w:szCs w:val="24"/>
          <w:lang w:eastAsia="en-US"/>
        </w:rPr>
        <w:t> </w:t>
      </w:r>
      <w:r w:rsidRPr="005D1219">
        <w:rPr>
          <w:rFonts w:eastAsia="Calibri"/>
          <w:szCs w:val="24"/>
          <w:lang w:eastAsia="en-US"/>
        </w:rPr>
        <w:t>įgyvendinant aprašo 9.2 papunktyje nurodytą veiklą:</w:t>
      </w:r>
    </w:p>
    <w:p w:rsidR="005D1219" w:rsidRPr="00C61E4A" w:rsidRDefault="005D1219" w:rsidP="005D1219">
      <w:pPr>
        <w:suppressAutoHyphens w:val="0"/>
        <w:ind w:firstLine="567"/>
        <w:jc w:val="both"/>
        <w:rPr>
          <w:rFonts w:eastAsia="Calibri"/>
          <w:szCs w:val="24"/>
          <w:lang w:eastAsia="en-US"/>
        </w:rPr>
      </w:pPr>
      <w:r w:rsidRPr="005D1219">
        <w:rPr>
          <w:rFonts w:eastAsia="Calibri"/>
          <w:szCs w:val="24"/>
          <w:lang w:eastAsia="en-US"/>
        </w:rPr>
        <w:t>13.3.3.</w:t>
      </w:r>
      <w:r>
        <w:rPr>
          <w:rFonts w:eastAsia="Calibri"/>
          <w:szCs w:val="24"/>
          <w:lang w:eastAsia="en-US"/>
        </w:rPr>
        <w:t> </w:t>
      </w:r>
      <w:r w:rsidRPr="005D1219">
        <w:rPr>
          <w:rFonts w:eastAsia="Calibri"/>
          <w:szCs w:val="24"/>
          <w:lang w:eastAsia="en-US"/>
        </w:rPr>
        <w:t>turi turėti ne žemesnį kaip aukštąjį koleginį technologijos mokslų srities išsilavinimą ir ne mažesnę nei 2 metų patirtį vykdant statybos darbų organizavimą ir priežiūrą</w:t>
      </w:r>
      <w:r w:rsidRPr="00C61E4A">
        <w:rPr>
          <w:rFonts w:eastAsia="Calibri"/>
          <w:szCs w:val="24"/>
          <w:lang w:eastAsia="en-US"/>
        </w:rPr>
        <w:t>, išskyrus 13.3.4 papunktyje nurodytais atvejais;</w:t>
      </w:r>
    </w:p>
    <w:p w:rsidR="005D1219" w:rsidRPr="00C61E4A" w:rsidRDefault="005D1219" w:rsidP="005D1219">
      <w:pPr>
        <w:suppressAutoHyphens w:val="0"/>
        <w:ind w:firstLine="567"/>
        <w:jc w:val="both"/>
        <w:rPr>
          <w:rFonts w:eastAsia="Calibri"/>
          <w:szCs w:val="24"/>
          <w:lang w:eastAsia="en-US"/>
        </w:rPr>
      </w:pPr>
      <w:r w:rsidRPr="00C61E4A">
        <w:rPr>
          <w:rFonts w:eastAsia="Calibri"/>
          <w:szCs w:val="24"/>
          <w:lang w:eastAsia="en-US"/>
        </w:rPr>
        <w:t>13.3.4. jeigu projekto metu statomi tik nesudėtingi statiniai, turi turėti ne žemesnį kaip aukštąjį koleginį technologijos mokslų srities išsilavinimą.“</w:t>
      </w:r>
    </w:p>
    <w:p w:rsidR="005D1219" w:rsidRDefault="005D1219" w:rsidP="005D1219">
      <w:pPr>
        <w:suppressAutoHyphens w:val="0"/>
        <w:ind w:firstLine="567"/>
        <w:jc w:val="both"/>
        <w:rPr>
          <w:rFonts w:eastAsia="Calibri"/>
          <w:szCs w:val="24"/>
          <w:lang w:eastAsia="en-US"/>
        </w:rPr>
      </w:pPr>
      <w:r>
        <w:rPr>
          <w:rFonts w:eastAsia="Calibri"/>
          <w:szCs w:val="24"/>
          <w:lang w:eastAsia="en-US"/>
        </w:rPr>
        <w:t>3. </w:t>
      </w:r>
      <w:r w:rsidRPr="005D1219">
        <w:rPr>
          <w:rFonts w:eastAsia="Calibri"/>
          <w:szCs w:val="24"/>
          <w:lang w:eastAsia="en-US"/>
        </w:rPr>
        <w:t xml:space="preserve">Pakeičiu </w:t>
      </w:r>
      <w:r>
        <w:rPr>
          <w:rFonts w:eastAsia="Calibri"/>
          <w:szCs w:val="24"/>
          <w:lang w:eastAsia="en-US"/>
        </w:rPr>
        <w:t>24.2.1</w:t>
      </w:r>
      <w:r w:rsidRPr="005D1219">
        <w:rPr>
          <w:rFonts w:eastAsia="Calibri"/>
          <w:szCs w:val="24"/>
          <w:lang w:eastAsia="en-US"/>
        </w:rPr>
        <w:t xml:space="preserve"> papunktį ir jį išdėstau taip:</w:t>
      </w:r>
    </w:p>
    <w:p w:rsidR="005D1219" w:rsidRPr="00C61E4A" w:rsidRDefault="005D1219" w:rsidP="005D1219">
      <w:pPr>
        <w:suppressAutoHyphens w:val="0"/>
        <w:ind w:firstLine="567"/>
        <w:jc w:val="both"/>
        <w:rPr>
          <w:rFonts w:eastAsia="Calibri"/>
          <w:szCs w:val="24"/>
          <w:lang w:eastAsia="en-US"/>
        </w:rPr>
      </w:pPr>
      <w:r>
        <w:rPr>
          <w:rFonts w:eastAsia="Calibri"/>
          <w:szCs w:val="24"/>
          <w:lang w:eastAsia="en-US"/>
        </w:rPr>
        <w:t>„</w:t>
      </w:r>
      <w:r w:rsidRPr="005D1219">
        <w:rPr>
          <w:rFonts w:eastAsia="Calibri"/>
          <w:szCs w:val="24"/>
          <w:lang w:eastAsia="en-US"/>
        </w:rPr>
        <w:t>24.2.1</w:t>
      </w:r>
      <w:r>
        <w:rPr>
          <w:rFonts w:eastAsia="Calibri"/>
          <w:szCs w:val="24"/>
          <w:lang w:eastAsia="en-US"/>
        </w:rPr>
        <w:t>. </w:t>
      </w:r>
      <w:r w:rsidRPr="005D1219">
        <w:rPr>
          <w:rFonts w:eastAsia="Calibri"/>
          <w:szCs w:val="24"/>
          <w:lang w:eastAsia="en-US"/>
        </w:rPr>
        <w:t>P.B.209 „Numatomo apsilankymų remiamuose kultūros ir gamtos paveldo objektuose bei turistų traukos vietose skaičiaus padidėjimas</w:t>
      </w:r>
      <w:r w:rsidRPr="00C61E4A">
        <w:rPr>
          <w:rFonts w:eastAsia="Calibri"/>
          <w:szCs w:val="24"/>
          <w:lang w:eastAsia="en-US"/>
        </w:rPr>
        <w:t>“ (numatomo apsilankymų skaičiaus padidėjimas skaičiuojamas lyginant su 2013 metų duomenimis);</w:t>
      </w:r>
      <w:r w:rsidR="00C61E4A">
        <w:rPr>
          <w:rFonts w:eastAsia="Calibri"/>
          <w:szCs w:val="24"/>
          <w:lang w:eastAsia="en-US"/>
        </w:rPr>
        <w:t>“</w:t>
      </w:r>
    </w:p>
    <w:p w:rsidR="005D1219" w:rsidRDefault="007E416D" w:rsidP="005D1219">
      <w:pPr>
        <w:suppressAutoHyphens w:val="0"/>
        <w:ind w:firstLine="567"/>
        <w:jc w:val="both"/>
        <w:rPr>
          <w:rFonts w:eastAsia="Calibri"/>
          <w:szCs w:val="24"/>
          <w:lang w:eastAsia="en-US"/>
        </w:rPr>
      </w:pPr>
      <w:r>
        <w:rPr>
          <w:rFonts w:eastAsia="Calibri"/>
          <w:szCs w:val="24"/>
          <w:lang w:eastAsia="en-US"/>
        </w:rPr>
        <w:br w:type="page"/>
      </w:r>
      <w:r w:rsidR="00BB2F30">
        <w:rPr>
          <w:rFonts w:eastAsia="Calibri"/>
          <w:szCs w:val="24"/>
          <w:lang w:eastAsia="en-US"/>
        </w:rPr>
        <w:lastRenderedPageBreak/>
        <w:t>4. </w:t>
      </w:r>
      <w:r w:rsidR="005D1219" w:rsidRPr="005D1219">
        <w:rPr>
          <w:rFonts w:eastAsia="Calibri"/>
          <w:szCs w:val="24"/>
          <w:lang w:eastAsia="en-US"/>
        </w:rPr>
        <w:t xml:space="preserve">Pakeičiu </w:t>
      </w:r>
      <w:r w:rsidR="005D1219">
        <w:rPr>
          <w:rFonts w:eastAsia="Calibri"/>
          <w:szCs w:val="24"/>
          <w:lang w:eastAsia="en-US"/>
        </w:rPr>
        <w:t>40</w:t>
      </w:r>
      <w:r w:rsidR="005D1219" w:rsidRPr="005D1219">
        <w:rPr>
          <w:rFonts w:eastAsia="Calibri"/>
          <w:szCs w:val="24"/>
          <w:lang w:eastAsia="en-US"/>
        </w:rPr>
        <w:t xml:space="preserve"> punktą ir jį išdėstau taip:</w:t>
      </w:r>
    </w:p>
    <w:p w:rsidR="005D1219" w:rsidRDefault="005D1219" w:rsidP="005D1219">
      <w:pPr>
        <w:suppressAutoHyphens w:val="0"/>
        <w:ind w:firstLine="567"/>
        <w:jc w:val="both"/>
        <w:rPr>
          <w:rFonts w:eastAsia="Calibri"/>
          <w:szCs w:val="24"/>
          <w:lang w:eastAsia="en-US"/>
        </w:rPr>
      </w:pPr>
      <w:r>
        <w:rPr>
          <w:rFonts w:eastAsia="Calibri"/>
          <w:szCs w:val="24"/>
          <w:lang w:eastAsia="en-US"/>
        </w:rPr>
        <w:t>„40. </w:t>
      </w:r>
      <w:r w:rsidRPr="005D1219">
        <w:rPr>
          <w:rFonts w:eastAsia="Calibri"/>
          <w:szCs w:val="24"/>
          <w:lang w:eastAsia="en-US"/>
        </w:rPr>
        <w:t xml:space="preserve"> Pagal aprašą tinkamų arba netinkamų finansuoti išlaidų kategorijos yra šios: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1134"/>
        <w:gridCol w:w="2410"/>
        <w:gridCol w:w="6237"/>
      </w:tblGrid>
      <w:tr w:rsidR="005D1219" w:rsidRPr="005D1219" w:rsidTr="00CD3862">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1219" w:rsidRPr="005D1219" w:rsidRDefault="005D1219" w:rsidP="005D1219">
            <w:pPr>
              <w:suppressAutoHyphens w:val="0"/>
              <w:ind w:right="-57" w:firstLine="13"/>
              <w:jc w:val="center"/>
              <w:rPr>
                <w:b/>
                <w:bCs/>
                <w:szCs w:val="24"/>
              </w:rPr>
            </w:pPr>
            <w:r w:rsidRPr="005D1219">
              <w:rPr>
                <w:b/>
                <w:bCs/>
                <w:szCs w:val="24"/>
              </w:rPr>
              <w:t xml:space="preserve">Išlaidų </w:t>
            </w:r>
            <w:proofErr w:type="spellStart"/>
            <w:r w:rsidRPr="005D1219">
              <w:rPr>
                <w:b/>
                <w:bCs/>
                <w:szCs w:val="24"/>
              </w:rPr>
              <w:t>katego-rijos</w:t>
            </w:r>
            <w:proofErr w:type="spellEnd"/>
            <w:r w:rsidRPr="005D1219">
              <w:rPr>
                <w:b/>
                <w:bCs/>
                <w:szCs w:val="24"/>
              </w:rPr>
              <w:t xml:space="preserve"> Nr.</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1219" w:rsidRPr="005D1219" w:rsidRDefault="005D1219" w:rsidP="005D1219">
            <w:pPr>
              <w:suppressAutoHyphens w:val="0"/>
              <w:ind w:left="34" w:right="-57"/>
              <w:jc w:val="center"/>
              <w:rPr>
                <w:b/>
                <w:bCs/>
                <w:szCs w:val="24"/>
              </w:rPr>
            </w:pPr>
            <w:r w:rsidRPr="005D1219">
              <w:rPr>
                <w:b/>
                <w:bCs/>
                <w:szCs w:val="24"/>
              </w:rPr>
              <w:t>Išlaidų kategorijos pavadinimas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1219" w:rsidRPr="005D1219" w:rsidRDefault="005D1219" w:rsidP="005D1219">
            <w:pPr>
              <w:suppressAutoHyphens w:val="0"/>
              <w:ind w:left="33" w:right="-57" w:hanging="20"/>
              <w:jc w:val="center"/>
              <w:rPr>
                <w:b/>
                <w:szCs w:val="24"/>
              </w:rPr>
            </w:pPr>
            <w:r w:rsidRPr="005D1219">
              <w:rPr>
                <w:b/>
                <w:szCs w:val="24"/>
              </w:rPr>
              <w:t>Reikalavimai ir paaiškinimai</w:t>
            </w:r>
          </w:p>
        </w:tc>
      </w:tr>
      <w:tr w:rsidR="005D1219" w:rsidRPr="005D1219" w:rsidTr="00CD3862">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1219" w:rsidRPr="005D1219" w:rsidRDefault="005D1219" w:rsidP="005D1219">
            <w:pPr>
              <w:suppressAutoHyphens w:val="0"/>
              <w:ind w:left="-78" w:firstLine="91"/>
              <w:jc w:val="center"/>
              <w:rPr>
                <w:b/>
                <w:bCs/>
                <w:szCs w:val="24"/>
              </w:rPr>
            </w:pPr>
            <w:r w:rsidRPr="005D1219">
              <w:rPr>
                <w:b/>
                <w:bCs/>
                <w:szCs w:val="24"/>
              </w:rPr>
              <w:t>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1219" w:rsidRPr="005D1219" w:rsidRDefault="005D1219" w:rsidP="005D1219">
            <w:pPr>
              <w:suppressAutoHyphens w:val="0"/>
              <w:ind w:left="-78" w:firstLine="91"/>
              <w:jc w:val="both"/>
              <w:rPr>
                <w:b/>
                <w:bCs/>
                <w:szCs w:val="24"/>
              </w:rPr>
            </w:pPr>
            <w:r w:rsidRPr="005D1219">
              <w:rPr>
                <w:b/>
                <w:bCs/>
                <w:szCs w:val="24"/>
              </w:rPr>
              <w:t>Žemė</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5D1219" w:rsidRPr="005D1219" w:rsidRDefault="005D1219" w:rsidP="005D1219">
            <w:pPr>
              <w:suppressAutoHyphens w:val="0"/>
              <w:ind w:left="-78" w:firstLine="91"/>
              <w:rPr>
                <w:szCs w:val="22"/>
              </w:rPr>
            </w:pPr>
            <w:r w:rsidRPr="005D1219">
              <w:rPr>
                <w:szCs w:val="24"/>
              </w:rPr>
              <w:t>Netinkama finansuoti.</w:t>
            </w:r>
          </w:p>
        </w:tc>
      </w:tr>
      <w:tr w:rsidR="005D1219" w:rsidRPr="005D1219" w:rsidTr="00CD3862">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1219" w:rsidRPr="005D1219" w:rsidRDefault="005D1219" w:rsidP="005D1219">
            <w:pPr>
              <w:suppressAutoHyphens w:val="0"/>
              <w:ind w:left="-78" w:firstLine="91"/>
              <w:jc w:val="center"/>
              <w:rPr>
                <w:b/>
                <w:bCs/>
                <w:szCs w:val="24"/>
              </w:rPr>
            </w:pPr>
            <w:r w:rsidRPr="005D1219">
              <w:rPr>
                <w:b/>
                <w:bCs/>
                <w:szCs w:val="24"/>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1219" w:rsidRPr="005D1219" w:rsidRDefault="005D1219" w:rsidP="005D1219">
            <w:pPr>
              <w:suppressAutoHyphens w:val="0"/>
              <w:ind w:left="-78" w:firstLine="91"/>
              <w:jc w:val="both"/>
              <w:rPr>
                <w:b/>
                <w:bCs/>
                <w:szCs w:val="24"/>
              </w:rPr>
            </w:pPr>
            <w:r w:rsidRPr="005D1219">
              <w:rPr>
                <w:b/>
                <w:bCs/>
                <w:szCs w:val="24"/>
              </w:rPr>
              <w:t>Nekilnojamasis turtas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5D1219" w:rsidRPr="005D1219" w:rsidRDefault="005D1219" w:rsidP="005D1219">
            <w:pPr>
              <w:suppressAutoHyphens w:val="0"/>
              <w:ind w:left="-78" w:firstLine="91"/>
              <w:rPr>
                <w:b/>
                <w:bCs/>
                <w:szCs w:val="22"/>
              </w:rPr>
            </w:pPr>
            <w:r w:rsidRPr="005D1219">
              <w:rPr>
                <w:szCs w:val="24"/>
              </w:rPr>
              <w:t>Netinkama finansuoti.</w:t>
            </w:r>
          </w:p>
        </w:tc>
      </w:tr>
      <w:tr w:rsidR="005D1219" w:rsidRPr="005D1219" w:rsidTr="00CD3862">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1219" w:rsidRPr="005D1219" w:rsidRDefault="005D1219" w:rsidP="005D1219">
            <w:pPr>
              <w:suppressAutoHyphens w:val="0"/>
              <w:ind w:left="-78" w:firstLine="91"/>
              <w:jc w:val="center"/>
              <w:rPr>
                <w:b/>
                <w:bCs/>
                <w:szCs w:val="24"/>
              </w:rPr>
            </w:pPr>
            <w:r w:rsidRPr="005D1219">
              <w:rPr>
                <w:b/>
                <w:bCs/>
                <w:szCs w:val="24"/>
              </w:rPr>
              <w:t>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1219" w:rsidRPr="005D1219" w:rsidRDefault="005D1219" w:rsidP="005D1219">
            <w:pPr>
              <w:suppressAutoHyphens w:val="0"/>
              <w:ind w:left="-78" w:right="-57" w:firstLine="91"/>
              <w:jc w:val="both"/>
              <w:rPr>
                <w:b/>
                <w:bCs/>
                <w:szCs w:val="24"/>
              </w:rPr>
            </w:pPr>
            <w:r w:rsidRPr="005D1219">
              <w:rPr>
                <w:b/>
                <w:bCs/>
                <w:szCs w:val="24"/>
              </w:rPr>
              <w:t>Statyba, rekonstravimas, remontas ir kiti darbai</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5D1219" w:rsidRPr="005D1219" w:rsidRDefault="005D1219" w:rsidP="005D1219">
            <w:pPr>
              <w:suppressAutoHyphens w:val="0"/>
              <w:ind w:left="-78" w:firstLine="91"/>
              <w:rPr>
                <w:bCs/>
                <w:szCs w:val="22"/>
              </w:rPr>
            </w:pPr>
            <w:r w:rsidRPr="005D1219">
              <w:rPr>
                <w:bCs/>
                <w:szCs w:val="22"/>
              </w:rPr>
              <w:t>Tinkama finansuoti:</w:t>
            </w:r>
          </w:p>
          <w:p w:rsidR="005D1219" w:rsidRPr="005D1219" w:rsidRDefault="005D1219" w:rsidP="005D1219">
            <w:pPr>
              <w:numPr>
                <w:ilvl w:val="0"/>
                <w:numId w:val="6"/>
              </w:numPr>
              <w:tabs>
                <w:tab w:val="left" w:pos="601"/>
              </w:tabs>
              <w:suppressAutoHyphens w:val="0"/>
              <w:ind w:left="34" w:firstLine="283"/>
              <w:jc w:val="both"/>
              <w:rPr>
                <w:bCs/>
                <w:szCs w:val="22"/>
              </w:rPr>
            </w:pPr>
            <w:r w:rsidRPr="005D1219">
              <w:rPr>
                <w:bCs/>
                <w:szCs w:val="22"/>
              </w:rPr>
              <w:t>statybos, rekonstravimo, modernizavimo, remonto, griovimo ir kiti darbai, tiesiogiai susiję su projekto veiklomis;</w:t>
            </w:r>
          </w:p>
          <w:p w:rsidR="005D1219" w:rsidRPr="005D1219" w:rsidRDefault="005D1219" w:rsidP="005D1219">
            <w:pPr>
              <w:numPr>
                <w:ilvl w:val="0"/>
                <w:numId w:val="6"/>
              </w:numPr>
              <w:tabs>
                <w:tab w:val="left" w:pos="601"/>
              </w:tabs>
              <w:suppressAutoHyphens w:val="0"/>
              <w:ind w:left="34" w:firstLine="283"/>
              <w:jc w:val="both"/>
              <w:rPr>
                <w:bCs/>
                <w:szCs w:val="22"/>
              </w:rPr>
            </w:pPr>
            <w:r w:rsidRPr="005D1219">
              <w:rPr>
                <w:bCs/>
                <w:szCs w:val="22"/>
              </w:rPr>
              <w:t>projektavimo, techninės priežiūros ir projekto vykdymo priežiūros, ekspertizių paslaugos, tiesiogiai susijusios su projekto veiklomis.</w:t>
            </w:r>
          </w:p>
        </w:tc>
      </w:tr>
      <w:tr w:rsidR="005D1219" w:rsidRPr="005D1219" w:rsidTr="00CD3862">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1219" w:rsidRPr="005D1219" w:rsidRDefault="005D1219" w:rsidP="005D1219">
            <w:pPr>
              <w:suppressAutoHyphens w:val="0"/>
              <w:ind w:left="-78" w:firstLine="91"/>
              <w:jc w:val="center"/>
              <w:rPr>
                <w:b/>
                <w:bCs/>
                <w:szCs w:val="24"/>
              </w:rPr>
            </w:pPr>
            <w:r w:rsidRPr="005D1219">
              <w:rPr>
                <w:b/>
                <w:bCs/>
                <w:szCs w:val="24"/>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1219" w:rsidRPr="005D1219" w:rsidRDefault="005D1219" w:rsidP="005D1219">
            <w:pPr>
              <w:suppressAutoHyphens w:val="0"/>
              <w:ind w:left="-78" w:firstLine="91"/>
              <w:jc w:val="both"/>
              <w:rPr>
                <w:b/>
                <w:bCs/>
                <w:szCs w:val="24"/>
              </w:rPr>
            </w:pPr>
            <w:r w:rsidRPr="005D1219">
              <w:rPr>
                <w:b/>
                <w:bCs/>
                <w:szCs w:val="24"/>
              </w:rPr>
              <w:t>Įranga, įrenginiai ir kitas turtas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5D1219" w:rsidRPr="00C61E4A" w:rsidRDefault="005D1219" w:rsidP="005D1219">
            <w:pPr>
              <w:suppressAutoHyphens w:val="0"/>
              <w:ind w:left="-78" w:firstLine="91"/>
              <w:rPr>
                <w:bCs/>
                <w:szCs w:val="22"/>
              </w:rPr>
            </w:pPr>
            <w:r w:rsidRPr="00C61E4A">
              <w:rPr>
                <w:bCs/>
                <w:szCs w:val="22"/>
              </w:rPr>
              <w:t>Tinkama finansuoti:</w:t>
            </w:r>
          </w:p>
          <w:p w:rsidR="005D1219" w:rsidRPr="00C61E4A" w:rsidRDefault="005D1219" w:rsidP="005D1219">
            <w:pPr>
              <w:numPr>
                <w:ilvl w:val="0"/>
                <w:numId w:val="6"/>
              </w:numPr>
              <w:tabs>
                <w:tab w:val="left" w:pos="601"/>
              </w:tabs>
              <w:suppressAutoHyphens w:val="0"/>
              <w:ind w:left="34" w:firstLine="283"/>
              <w:jc w:val="both"/>
              <w:rPr>
                <w:szCs w:val="22"/>
              </w:rPr>
            </w:pPr>
            <w:r w:rsidRPr="00C61E4A">
              <w:rPr>
                <w:bCs/>
                <w:szCs w:val="22"/>
              </w:rPr>
              <w:t>įrangos, baldų ir kito turto, tiesiogiai susijusio su projekto veiklų įgyvendinimu, įsigijimas;</w:t>
            </w:r>
          </w:p>
          <w:p w:rsidR="005D1219" w:rsidRPr="00C61E4A" w:rsidRDefault="005D1219" w:rsidP="005D1219">
            <w:pPr>
              <w:numPr>
                <w:ilvl w:val="0"/>
                <w:numId w:val="6"/>
              </w:numPr>
              <w:tabs>
                <w:tab w:val="left" w:pos="601"/>
              </w:tabs>
              <w:suppressAutoHyphens w:val="0"/>
              <w:ind w:left="34" w:firstLine="283"/>
              <w:jc w:val="both"/>
              <w:rPr>
                <w:szCs w:val="22"/>
              </w:rPr>
            </w:pPr>
            <w:r w:rsidRPr="00C61E4A">
              <w:rPr>
                <w:szCs w:val="22"/>
              </w:rPr>
              <w:t>želdinių įsigijimo išlaidos (išskyrus nedaugiamečius žolinius augalus ir žolinius augalus vazonuose);</w:t>
            </w:r>
          </w:p>
          <w:p w:rsidR="005D1219" w:rsidRPr="00C61E4A" w:rsidRDefault="005D1219" w:rsidP="005D1219">
            <w:pPr>
              <w:numPr>
                <w:ilvl w:val="0"/>
                <w:numId w:val="6"/>
              </w:numPr>
              <w:tabs>
                <w:tab w:val="left" w:pos="601"/>
              </w:tabs>
              <w:suppressAutoHyphens w:val="0"/>
              <w:ind w:left="34" w:firstLine="283"/>
              <w:jc w:val="both"/>
              <w:rPr>
                <w:szCs w:val="22"/>
              </w:rPr>
            </w:pPr>
            <w:r w:rsidRPr="00C61E4A">
              <w:rPr>
                <w:bCs/>
                <w:szCs w:val="22"/>
              </w:rPr>
              <w:t>tiesioginėms projekto veikloms vykdyti reikalingos žemės ūkio technikos įsigijimas ir (arba) nuomos išlaidos.</w:t>
            </w:r>
          </w:p>
          <w:p w:rsidR="005D1219" w:rsidRPr="005D1219" w:rsidRDefault="005D1219" w:rsidP="005D1219">
            <w:pPr>
              <w:tabs>
                <w:tab w:val="left" w:pos="601"/>
              </w:tabs>
              <w:suppressAutoHyphens w:val="0"/>
              <w:ind w:left="34" w:firstLine="283"/>
              <w:rPr>
                <w:szCs w:val="22"/>
              </w:rPr>
            </w:pPr>
            <w:r w:rsidRPr="00C61E4A">
              <w:rPr>
                <w:szCs w:val="22"/>
              </w:rPr>
              <w:t>Nuomos laikotarpis negali būti ilgesnis už projekto įgyvendinimo trukmę.</w:t>
            </w:r>
          </w:p>
        </w:tc>
      </w:tr>
      <w:tr w:rsidR="005D1219" w:rsidRPr="005D1219" w:rsidTr="00CD3862">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1219" w:rsidRPr="005D1219" w:rsidRDefault="005D1219" w:rsidP="005D1219">
            <w:pPr>
              <w:suppressAutoHyphens w:val="0"/>
              <w:ind w:left="-78" w:firstLine="91"/>
              <w:jc w:val="center"/>
              <w:rPr>
                <w:b/>
                <w:bCs/>
                <w:szCs w:val="24"/>
              </w:rPr>
            </w:pPr>
            <w:r w:rsidRPr="005D1219">
              <w:rPr>
                <w:b/>
                <w:bCs/>
                <w:szCs w:val="24"/>
              </w:rPr>
              <w:t>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1219" w:rsidRPr="005D1219" w:rsidRDefault="005D1219" w:rsidP="005D1219">
            <w:pPr>
              <w:suppressAutoHyphens w:val="0"/>
              <w:ind w:left="-78" w:firstLine="91"/>
              <w:jc w:val="both"/>
              <w:rPr>
                <w:b/>
                <w:bCs/>
                <w:szCs w:val="24"/>
              </w:rPr>
            </w:pPr>
            <w:r w:rsidRPr="005D1219">
              <w:rPr>
                <w:b/>
                <w:bCs/>
                <w:szCs w:val="24"/>
              </w:rPr>
              <w:t>Projekto vykdymas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5D1219" w:rsidRPr="005D1219" w:rsidRDefault="005D1219" w:rsidP="005D1219">
            <w:pPr>
              <w:suppressAutoHyphens w:val="0"/>
              <w:ind w:left="-78" w:firstLine="91"/>
              <w:rPr>
                <w:bCs/>
                <w:szCs w:val="24"/>
              </w:rPr>
            </w:pPr>
            <w:r w:rsidRPr="005D1219">
              <w:rPr>
                <w:bCs/>
                <w:szCs w:val="24"/>
              </w:rPr>
              <w:t>Tinkama finansuoti:</w:t>
            </w:r>
          </w:p>
          <w:p w:rsidR="005D1219" w:rsidRPr="005D1219" w:rsidRDefault="005D1219" w:rsidP="005D1219">
            <w:pPr>
              <w:numPr>
                <w:ilvl w:val="0"/>
                <w:numId w:val="6"/>
              </w:numPr>
              <w:tabs>
                <w:tab w:val="left" w:pos="601"/>
              </w:tabs>
              <w:suppressAutoHyphens w:val="0"/>
              <w:ind w:left="34" w:firstLine="283"/>
              <w:jc w:val="both"/>
              <w:rPr>
                <w:bCs/>
                <w:szCs w:val="22"/>
              </w:rPr>
            </w:pPr>
            <w:r w:rsidRPr="005D1219">
              <w:rPr>
                <w:bCs/>
                <w:szCs w:val="22"/>
              </w:rPr>
              <w:t>leidinių, spaudinių ir (arba) dalomosios medžiagos rengimo, leidybos ir (arba) platinimo paslaugos;</w:t>
            </w:r>
          </w:p>
          <w:p w:rsidR="005D1219" w:rsidRPr="005D1219" w:rsidRDefault="005D1219" w:rsidP="005D1219">
            <w:pPr>
              <w:numPr>
                <w:ilvl w:val="0"/>
                <w:numId w:val="6"/>
              </w:numPr>
              <w:tabs>
                <w:tab w:val="left" w:pos="601"/>
              </w:tabs>
              <w:suppressAutoHyphens w:val="0"/>
              <w:ind w:left="34" w:firstLine="283"/>
              <w:jc w:val="both"/>
              <w:rPr>
                <w:bCs/>
                <w:szCs w:val="22"/>
              </w:rPr>
            </w:pPr>
            <w:r w:rsidRPr="005D1219">
              <w:rPr>
                <w:bCs/>
                <w:szCs w:val="22"/>
              </w:rPr>
              <w:t>laidų, siužetų, reportažų televizijoje ir (arba) radijuje, filmų kūrimo ir transliavimo paslaugos;</w:t>
            </w:r>
          </w:p>
          <w:p w:rsidR="005D1219" w:rsidRPr="005D1219" w:rsidRDefault="005D1219" w:rsidP="005D1219">
            <w:pPr>
              <w:numPr>
                <w:ilvl w:val="0"/>
                <w:numId w:val="6"/>
              </w:numPr>
              <w:tabs>
                <w:tab w:val="left" w:pos="601"/>
              </w:tabs>
              <w:suppressAutoHyphens w:val="0"/>
              <w:ind w:left="34" w:firstLine="283"/>
              <w:jc w:val="both"/>
              <w:rPr>
                <w:bCs/>
                <w:szCs w:val="22"/>
              </w:rPr>
            </w:pPr>
            <w:r w:rsidRPr="005D1219">
              <w:rPr>
                <w:bCs/>
                <w:szCs w:val="22"/>
              </w:rPr>
              <w:t>socialinės reklamos kūrimo ir sklaidos paslaugos;</w:t>
            </w:r>
          </w:p>
          <w:p w:rsidR="005D1219" w:rsidRPr="005D1219" w:rsidRDefault="005D1219" w:rsidP="005D1219">
            <w:pPr>
              <w:numPr>
                <w:ilvl w:val="0"/>
                <w:numId w:val="6"/>
              </w:numPr>
              <w:tabs>
                <w:tab w:val="left" w:pos="601"/>
              </w:tabs>
              <w:suppressAutoHyphens w:val="0"/>
              <w:ind w:left="34" w:firstLine="283"/>
              <w:jc w:val="both"/>
              <w:rPr>
                <w:bCs/>
                <w:szCs w:val="22"/>
              </w:rPr>
            </w:pPr>
            <w:r w:rsidRPr="005D1219">
              <w:rPr>
                <w:bCs/>
                <w:szCs w:val="22"/>
              </w:rPr>
              <w:t>informacijos sklaidos panaudojant informacijos ir ryšių technologijas (IRT) paslaugos;</w:t>
            </w:r>
          </w:p>
          <w:p w:rsidR="005D1219" w:rsidRPr="005D1219" w:rsidRDefault="005D1219" w:rsidP="005D1219">
            <w:pPr>
              <w:numPr>
                <w:ilvl w:val="0"/>
                <w:numId w:val="6"/>
              </w:numPr>
              <w:tabs>
                <w:tab w:val="left" w:pos="601"/>
              </w:tabs>
              <w:suppressAutoHyphens w:val="0"/>
              <w:ind w:left="34" w:firstLine="283"/>
              <w:jc w:val="both"/>
              <w:rPr>
                <w:bCs/>
                <w:szCs w:val="22"/>
              </w:rPr>
            </w:pPr>
            <w:r w:rsidRPr="005D1219">
              <w:rPr>
                <w:bCs/>
                <w:szCs w:val="22"/>
              </w:rPr>
              <w:t>aplinkos ministerijos interneto svetainės plėtros paslaugos;</w:t>
            </w:r>
          </w:p>
          <w:p w:rsidR="005D1219" w:rsidRPr="00C61E4A" w:rsidRDefault="005D1219" w:rsidP="005D1219">
            <w:pPr>
              <w:numPr>
                <w:ilvl w:val="0"/>
                <w:numId w:val="6"/>
              </w:numPr>
              <w:tabs>
                <w:tab w:val="left" w:pos="601"/>
              </w:tabs>
              <w:suppressAutoHyphens w:val="0"/>
              <w:ind w:left="34" w:firstLine="283"/>
              <w:jc w:val="both"/>
              <w:rPr>
                <w:bCs/>
                <w:szCs w:val="22"/>
              </w:rPr>
            </w:pPr>
            <w:r w:rsidRPr="005D1219">
              <w:rPr>
                <w:bCs/>
                <w:szCs w:val="22"/>
              </w:rPr>
              <w:t xml:space="preserve">investicijų projekto </w:t>
            </w:r>
            <w:r w:rsidRPr="00C61E4A">
              <w:rPr>
                <w:bCs/>
                <w:szCs w:val="22"/>
              </w:rPr>
              <w:t>bei dokumentų, reikalingų projektiniam pasiūlymui ir paraiškai parengti, rengimo išlaidos;</w:t>
            </w:r>
          </w:p>
          <w:p w:rsidR="005D1219" w:rsidRPr="00C61E4A" w:rsidRDefault="005D1219" w:rsidP="00C61E4A">
            <w:pPr>
              <w:numPr>
                <w:ilvl w:val="0"/>
                <w:numId w:val="6"/>
              </w:numPr>
              <w:tabs>
                <w:tab w:val="left" w:pos="601"/>
              </w:tabs>
              <w:suppressAutoHyphens w:val="0"/>
              <w:ind w:left="34" w:firstLine="283"/>
              <w:jc w:val="both"/>
              <w:rPr>
                <w:bCs/>
                <w:szCs w:val="22"/>
              </w:rPr>
            </w:pPr>
            <w:r w:rsidRPr="00C61E4A">
              <w:rPr>
                <w:bCs/>
                <w:szCs w:val="22"/>
              </w:rPr>
              <w:t>žemės ūkio ir miškininkystės darbų išlaidos.</w:t>
            </w:r>
          </w:p>
        </w:tc>
      </w:tr>
      <w:tr w:rsidR="005D1219" w:rsidRPr="005D1219" w:rsidTr="00CD3862">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1219" w:rsidRPr="005D1219" w:rsidRDefault="005D1219" w:rsidP="005D1219">
            <w:pPr>
              <w:suppressAutoHyphens w:val="0"/>
              <w:ind w:left="-78" w:firstLine="91"/>
              <w:jc w:val="center"/>
              <w:rPr>
                <w:b/>
                <w:bCs/>
                <w:szCs w:val="24"/>
              </w:rPr>
            </w:pPr>
            <w:r w:rsidRPr="005D1219">
              <w:rPr>
                <w:b/>
                <w:bCs/>
                <w:szCs w:val="24"/>
              </w:rPr>
              <w:t>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1219" w:rsidRPr="005D1219" w:rsidRDefault="005D1219" w:rsidP="005D1219">
            <w:pPr>
              <w:suppressAutoHyphens w:val="0"/>
              <w:ind w:left="-78" w:firstLine="91"/>
              <w:jc w:val="both"/>
              <w:rPr>
                <w:b/>
                <w:bCs/>
                <w:szCs w:val="24"/>
              </w:rPr>
            </w:pPr>
            <w:r w:rsidRPr="005D1219">
              <w:rPr>
                <w:b/>
                <w:bCs/>
                <w:szCs w:val="24"/>
              </w:rPr>
              <w:t xml:space="preserve">Informavimas apie projektą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5D1219" w:rsidRPr="005D1219" w:rsidRDefault="005D1219" w:rsidP="005D1219">
            <w:pPr>
              <w:suppressAutoHyphens w:val="0"/>
              <w:ind w:left="34" w:firstLine="283"/>
              <w:rPr>
                <w:i/>
                <w:szCs w:val="24"/>
              </w:rPr>
            </w:pPr>
            <w:r w:rsidRPr="005D1219">
              <w:rPr>
                <w:color w:val="000000"/>
                <w:szCs w:val="24"/>
              </w:rPr>
              <w:t xml:space="preserve">Tinkamos finansuoti tik privalomos informavimo apie projektą priemonės pagal Projektų </w:t>
            </w:r>
            <w:proofErr w:type="gramStart"/>
            <w:r w:rsidRPr="005D1219">
              <w:rPr>
                <w:color w:val="000000"/>
                <w:szCs w:val="24"/>
              </w:rPr>
              <w:t>taisyklių</w:t>
            </w:r>
            <w:proofErr w:type="gramEnd"/>
            <w:r w:rsidRPr="005D1219">
              <w:rPr>
                <w:color w:val="000000"/>
                <w:szCs w:val="24"/>
              </w:rPr>
              <w:t xml:space="preserve"> 37 skirsnį.</w:t>
            </w:r>
          </w:p>
        </w:tc>
      </w:tr>
      <w:tr w:rsidR="005D1219" w:rsidRPr="005D1219" w:rsidTr="00CD3862">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1219" w:rsidRPr="005D1219" w:rsidRDefault="005D1219" w:rsidP="005D1219">
            <w:pPr>
              <w:suppressAutoHyphens w:val="0"/>
              <w:ind w:left="-78" w:firstLine="91"/>
              <w:jc w:val="center"/>
              <w:rPr>
                <w:b/>
                <w:bCs/>
                <w:szCs w:val="24"/>
              </w:rPr>
            </w:pPr>
            <w:r w:rsidRPr="005D1219">
              <w:rPr>
                <w:b/>
                <w:bCs/>
                <w:szCs w:val="24"/>
              </w:rPr>
              <w:t>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1219" w:rsidRPr="005D1219" w:rsidRDefault="005D1219" w:rsidP="005D1219">
            <w:pPr>
              <w:suppressAutoHyphens w:val="0"/>
              <w:ind w:left="-78" w:firstLine="91"/>
              <w:jc w:val="both"/>
              <w:rPr>
                <w:b/>
                <w:bCs/>
                <w:szCs w:val="24"/>
              </w:rPr>
            </w:pPr>
            <w:r w:rsidRPr="005D1219">
              <w:rPr>
                <w:b/>
                <w:bCs/>
                <w:szCs w:val="24"/>
              </w:rPr>
              <w:t>Netiesioginės išlaidos ir kitos išlaidos pagal fiksuotąją projekto išlaidų normą</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5D1219" w:rsidRPr="00C61E4A" w:rsidRDefault="005D1219" w:rsidP="005D1219">
            <w:pPr>
              <w:suppressAutoHyphens w:val="0"/>
              <w:ind w:left="34" w:firstLine="283"/>
              <w:rPr>
                <w:color w:val="000000"/>
                <w:szCs w:val="24"/>
              </w:rPr>
            </w:pPr>
            <w:r w:rsidRPr="00C61E4A">
              <w:rPr>
                <w:color w:val="000000"/>
                <w:szCs w:val="24"/>
              </w:rPr>
              <w:t>Tinkama finansuoti:</w:t>
            </w:r>
          </w:p>
          <w:p w:rsidR="005D1219" w:rsidRPr="00C61E4A" w:rsidRDefault="005D1219" w:rsidP="005D1219">
            <w:pPr>
              <w:numPr>
                <w:ilvl w:val="0"/>
                <w:numId w:val="6"/>
              </w:numPr>
              <w:tabs>
                <w:tab w:val="left" w:pos="601"/>
              </w:tabs>
              <w:suppressAutoHyphens w:val="0"/>
              <w:ind w:left="34" w:firstLine="283"/>
              <w:jc w:val="both"/>
              <w:rPr>
                <w:bCs/>
                <w:szCs w:val="22"/>
              </w:rPr>
            </w:pPr>
            <w:r w:rsidRPr="00C61E4A">
              <w:rPr>
                <w:bCs/>
                <w:szCs w:val="22"/>
              </w:rPr>
              <w:t>projekto administravimo paslaugų išlaidos;</w:t>
            </w:r>
          </w:p>
          <w:p w:rsidR="005D1219" w:rsidRPr="00C61E4A" w:rsidRDefault="005D1219" w:rsidP="005D1219">
            <w:pPr>
              <w:numPr>
                <w:ilvl w:val="0"/>
                <w:numId w:val="6"/>
              </w:numPr>
              <w:tabs>
                <w:tab w:val="left" w:pos="601"/>
              </w:tabs>
              <w:suppressAutoHyphens w:val="0"/>
              <w:ind w:left="34" w:firstLine="283"/>
              <w:jc w:val="both"/>
              <w:rPr>
                <w:bCs/>
                <w:szCs w:val="22"/>
              </w:rPr>
            </w:pPr>
            <w:r w:rsidRPr="00C61E4A">
              <w:rPr>
                <w:bCs/>
                <w:szCs w:val="22"/>
              </w:rPr>
              <w:t>viešųjų pirkimų dokumentų rengimo pirkimo išlaidos.</w:t>
            </w:r>
          </w:p>
          <w:p w:rsidR="005D1219" w:rsidRPr="005D1219" w:rsidRDefault="005D1219" w:rsidP="005D1219">
            <w:pPr>
              <w:suppressAutoHyphens w:val="0"/>
              <w:ind w:left="34" w:firstLine="283"/>
              <w:rPr>
                <w:color w:val="000000"/>
                <w:szCs w:val="24"/>
              </w:rPr>
            </w:pPr>
            <w:r w:rsidRPr="00C61E4A">
              <w:rPr>
                <w:color w:val="000000"/>
                <w:szCs w:val="24"/>
              </w:rPr>
              <w:t>Projekto administravimo paslaugų (įskaitant viešųjų pirkimų dokumentų rengimo pirkimo) išlaidos</w:t>
            </w:r>
            <w:r w:rsidRPr="005D1219">
              <w:rPr>
                <w:color w:val="000000"/>
                <w:szCs w:val="24"/>
              </w:rPr>
              <w:t xml:space="preserve">, kai visos projekto administravimo paslaugos perkamos iš tiekėjo, negali viršyti projektų </w:t>
            </w:r>
            <w:proofErr w:type="gramStart"/>
            <w:r w:rsidRPr="005D1219">
              <w:rPr>
                <w:color w:val="000000"/>
                <w:szCs w:val="24"/>
              </w:rPr>
              <w:t>taisyklių</w:t>
            </w:r>
            <w:proofErr w:type="gramEnd"/>
            <w:r w:rsidRPr="005D1219">
              <w:rPr>
                <w:color w:val="000000"/>
                <w:szCs w:val="24"/>
              </w:rPr>
              <w:t xml:space="preserve"> 10 priedo 4 punkto 6 skiltyje nurodytų fiksuotųjų normų ir turi būti pagrįstos išlaidų pagrindimo bei jų apmokėjimo įrodymo dokumentais; kitu atveju, kai už projekto administravimą atsakingas pats projekto vykdytojas ar partneris, t. y. nėra sudaroma </w:t>
            </w:r>
            <w:r w:rsidRPr="005D1219">
              <w:rPr>
                <w:color w:val="000000"/>
                <w:szCs w:val="24"/>
              </w:rPr>
              <w:lastRenderedPageBreak/>
              <w:t>administravimo paslaugų sutartis, taikoma fiksuotoji norma pagal projektų taisyklių 10 priedo 4 punktą ir gali būti apmokama supaprastintai.</w:t>
            </w:r>
          </w:p>
          <w:p w:rsidR="005D1219" w:rsidRPr="00C61E4A" w:rsidRDefault="005D1219" w:rsidP="005D1219">
            <w:pPr>
              <w:suppressAutoHyphens w:val="0"/>
              <w:ind w:left="34" w:firstLine="283"/>
              <w:rPr>
                <w:bCs/>
                <w:color w:val="000000"/>
                <w:szCs w:val="24"/>
              </w:rPr>
            </w:pPr>
            <w:r w:rsidRPr="00C61E4A">
              <w:rPr>
                <w:bCs/>
                <w:color w:val="000000"/>
                <w:szCs w:val="24"/>
              </w:rPr>
              <w:t>Netinkama finansuoti:</w:t>
            </w:r>
          </w:p>
          <w:p w:rsidR="005D1219" w:rsidRPr="005D1219" w:rsidRDefault="005D1219" w:rsidP="005D1219">
            <w:pPr>
              <w:numPr>
                <w:ilvl w:val="0"/>
                <w:numId w:val="6"/>
              </w:numPr>
              <w:tabs>
                <w:tab w:val="left" w:pos="601"/>
              </w:tabs>
              <w:suppressAutoHyphens w:val="0"/>
              <w:ind w:left="34" w:firstLine="283"/>
              <w:jc w:val="both"/>
              <w:rPr>
                <w:color w:val="000000"/>
                <w:szCs w:val="24"/>
              </w:rPr>
            </w:pPr>
            <w:r w:rsidRPr="00C61E4A">
              <w:rPr>
                <w:bCs/>
                <w:szCs w:val="22"/>
              </w:rPr>
              <w:t>projektinio pasiūlymo ir paraiškos pildymo paslaugų išlaidos.</w:t>
            </w:r>
          </w:p>
        </w:tc>
      </w:tr>
    </w:tbl>
    <w:p w:rsidR="005D1219" w:rsidRDefault="00BB2F30" w:rsidP="005D1219">
      <w:pPr>
        <w:suppressAutoHyphens w:val="0"/>
        <w:ind w:firstLine="567"/>
        <w:jc w:val="both"/>
        <w:rPr>
          <w:rFonts w:eastAsia="Calibri"/>
          <w:szCs w:val="24"/>
          <w:lang w:eastAsia="en-US"/>
        </w:rPr>
      </w:pPr>
      <w:r>
        <w:rPr>
          <w:rFonts w:eastAsia="Calibri"/>
          <w:szCs w:val="24"/>
          <w:lang w:eastAsia="en-US"/>
        </w:rPr>
        <w:lastRenderedPageBreak/>
        <w:t>5. </w:t>
      </w:r>
      <w:r w:rsidR="005D1219" w:rsidRPr="005D1219">
        <w:rPr>
          <w:rFonts w:eastAsia="Calibri"/>
          <w:szCs w:val="24"/>
          <w:lang w:eastAsia="en-US"/>
        </w:rPr>
        <w:t xml:space="preserve">Pakeičiu </w:t>
      </w:r>
      <w:r w:rsidR="005F258C">
        <w:rPr>
          <w:rFonts w:eastAsia="Calibri"/>
          <w:szCs w:val="24"/>
          <w:lang w:eastAsia="en-US"/>
        </w:rPr>
        <w:t>42</w:t>
      </w:r>
      <w:r w:rsidR="005D1219" w:rsidRPr="005D1219">
        <w:rPr>
          <w:rFonts w:eastAsia="Calibri"/>
          <w:szCs w:val="24"/>
          <w:lang w:eastAsia="en-US"/>
        </w:rPr>
        <w:t xml:space="preserve"> punktą ir jį išdėstau taip:</w:t>
      </w:r>
    </w:p>
    <w:p w:rsidR="005F258C" w:rsidRPr="005F258C" w:rsidRDefault="005F258C" w:rsidP="005D1219">
      <w:pPr>
        <w:suppressAutoHyphens w:val="0"/>
        <w:ind w:firstLine="567"/>
        <w:jc w:val="both"/>
        <w:rPr>
          <w:rFonts w:eastAsia="Calibri"/>
          <w:b/>
          <w:szCs w:val="24"/>
          <w:lang w:eastAsia="en-US"/>
        </w:rPr>
      </w:pPr>
      <w:r>
        <w:rPr>
          <w:rFonts w:eastAsia="Calibri"/>
          <w:szCs w:val="24"/>
          <w:lang w:eastAsia="en-US"/>
        </w:rPr>
        <w:t>„</w:t>
      </w:r>
      <w:r w:rsidRPr="005F258C">
        <w:rPr>
          <w:rFonts w:eastAsia="Calibri"/>
          <w:szCs w:val="24"/>
          <w:lang w:eastAsia="en-US"/>
        </w:rPr>
        <w:t>42.</w:t>
      </w:r>
      <w:r>
        <w:rPr>
          <w:rFonts w:eastAsia="Calibri"/>
          <w:szCs w:val="24"/>
          <w:lang w:eastAsia="en-US"/>
        </w:rPr>
        <w:t> </w:t>
      </w:r>
      <w:r w:rsidRPr="005F258C">
        <w:rPr>
          <w:rFonts w:eastAsia="Calibri"/>
          <w:szCs w:val="24"/>
          <w:lang w:eastAsia="en-US"/>
        </w:rPr>
        <w:t xml:space="preserve">Galimi pareiškėjai ne vėliau kaip per </w:t>
      </w:r>
      <w:r w:rsidR="00E97109">
        <w:rPr>
          <w:rFonts w:eastAsia="Calibri"/>
          <w:szCs w:val="24"/>
          <w:lang w:eastAsia="en-US"/>
        </w:rPr>
        <w:t>3</w:t>
      </w:r>
      <w:r>
        <w:rPr>
          <w:rFonts w:eastAsia="Calibri"/>
          <w:szCs w:val="24"/>
          <w:lang w:eastAsia="en-US"/>
        </w:rPr>
        <w:t xml:space="preserve"> </w:t>
      </w:r>
      <w:r w:rsidRPr="005F258C">
        <w:rPr>
          <w:rFonts w:eastAsia="Calibri"/>
          <w:szCs w:val="24"/>
          <w:lang w:eastAsia="en-US"/>
        </w:rPr>
        <w:t>mėnesius</w:t>
      </w:r>
      <w:r w:rsidR="00E97109">
        <w:rPr>
          <w:rFonts w:eastAsia="Calibri"/>
          <w:szCs w:val="24"/>
          <w:lang w:eastAsia="en-US"/>
        </w:rPr>
        <w:t xml:space="preserve"> </w:t>
      </w:r>
      <w:r w:rsidR="00E97109" w:rsidRPr="00E97109">
        <w:rPr>
          <w:rFonts w:eastAsia="Calibri"/>
          <w:szCs w:val="24"/>
          <w:lang w:eastAsia="en-US"/>
        </w:rPr>
        <w:t>(BĮ Lietuvos zoologijos sodas – per 5 mėnesius)</w:t>
      </w:r>
      <w:r w:rsidRPr="005F258C">
        <w:rPr>
          <w:rFonts w:eastAsia="Calibri"/>
          <w:szCs w:val="24"/>
          <w:lang w:eastAsia="en-US"/>
        </w:rPr>
        <w:t xml:space="preserve"> nuo kvietimo teikti projektinius pasiūlymus gavimo turi ministerijai raštu pateikti projektinį pasiūlymą dėl valstybės projekto įgyvendinimo (toliau – projektinis pasiūlymas) pagal formą, nustatytą Valstybės projektų atrankos tvarkos apraše, patvirtintame Lietuvos Respublikos aplinkos ministro 2015 m. balandžio 3 d. įsakymu Nr. D1-276 „Dėl Valstybės projektų atrankos tvarkos aprašo patvirtinimo“ ir paskelbtą Europos Sąjungos struktūrinių fondų svetainėje </w:t>
      </w:r>
      <w:proofErr w:type="spellStart"/>
      <w:r w:rsidRPr="005F258C">
        <w:rPr>
          <w:rFonts w:eastAsia="Calibri"/>
          <w:szCs w:val="24"/>
          <w:lang w:eastAsia="en-US"/>
        </w:rPr>
        <w:t>www.esinvesticijos.lt</w:t>
      </w:r>
      <w:proofErr w:type="spellEnd"/>
      <w:r w:rsidRPr="005F258C">
        <w:rPr>
          <w:rFonts w:eastAsia="Calibri"/>
          <w:szCs w:val="24"/>
          <w:lang w:eastAsia="en-US"/>
        </w:rPr>
        <w:t>. Pareiškėjas privalo pateikti vieną originalų projektinio pasiūlymo egzempliorių ir projektinio pasiūlymo versiją kompiuterinėje laikmenoje (ant elektroninės laikmenos turi būti aiškiai nurodytas projekto pavadinimas).</w:t>
      </w:r>
      <w:r>
        <w:rPr>
          <w:rFonts w:eastAsia="Calibri"/>
          <w:szCs w:val="24"/>
          <w:lang w:eastAsia="en-US"/>
        </w:rPr>
        <w:t>“</w:t>
      </w:r>
    </w:p>
    <w:p w:rsidR="005F258C" w:rsidRDefault="00BB2F30" w:rsidP="005D1219">
      <w:pPr>
        <w:suppressAutoHyphens w:val="0"/>
        <w:ind w:firstLine="567"/>
        <w:jc w:val="both"/>
        <w:rPr>
          <w:rFonts w:eastAsia="Calibri"/>
          <w:szCs w:val="24"/>
          <w:lang w:eastAsia="en-US"/>
        </w:rPr>
      </w:pPr>
      <w:r>
        <w:rPr>
          <w:rFonts w:eastAsia="Calibri"/>
          <w:szCs w:val="24"/>
          <w:lang w:eastAsia="en-US"/>
        </w:rPr>
        <w:t>6. </w:t>
      </w:r>
      <w:r w:rsidR="005D1219" w:rsidRPr="005D1219">
        <w:rPr>
          <w:rFonts w:eastAsia="Calibri"/>
          <w:szCs w:val="24"/>
          <w:lang w:eastAsia="en-US"/>
        </w:rPr>
        <w:t xml:space="preserve">Pakeičiu </w:t>
      </w:r>
      <w:r w:rsidR="005F258C">
        <w:rPr>
          <w:rFonts w:eastAsia="Calibri"/>
          <w:szCs w:val="24"/>
          <w:lang w:eastAsia="en-US"/>
        </w:rPr>
        <w:t>4</w:t>
      </w:r>
      <w:r w:rsidR="005D1219" w:rsidRPr="005D1219">
        <w:rPr>
          <w:rFonts w:eastAsia="Calibri"/>
          <w:szCs w:val="24"/>
          <w:lang w:eastAsia="en-US"/>
        </w:rPr>
        <w:t>3</w:t>
      </w:r>
      <w:r w:rsidR="005F258C">
        <w:rPr>
          <w:rFonts w:eastAsia="Calibri"/>
          <w:szCs w:val="24"/>
          <w:lang w:eastAsia="en-US"/>
        </w:rPr>
        <w:t>.1</w:t>
      </w:r>
      <w:r w:rsidR="005D1219" w:rsidRPr="005D1219">
        <w:rPr>
          <w:rFonts w:eastAsia="Calibri"/>
          <w:szCs w:val="24"/>
          <w:lang w:eastAsia="en-US"/>
        </w:rPr>
        <w:t xml:space="preserve"> </w:t>
      </w:r>
      <w:r w:rsidR="005F258C">
        <w:rPr>
          <w:rFonts w:eastAsia="Calibri"/>
          <w:szCs w:val="24"/>
          <w:lang w:eastAsia="en-US"/>
        </w:rPr>
        <w:t>pa</w:t>
      </w:r>
      <w:r w:rsidR="005D1219" w:rsidRPr="005D1219">
        <w:rPr>
          <w:rFonts w:eastAsia="Calibri"/>
          <w:szCs w:val="24"/>
          <w:lang w:eastAsia="en-US"/>
        </w:rPr>
        <w:t>punkt</w:t>
      </w:r>
      <w:r w:rsidR="005F258C">
        <w:rPr>
          <w:rFonts w:eastAsia="Calibri"/>
          <w:szCs w:val="24"/>
          <w:lang w:eastAsia="en-US"/>
        </w:rPr>
        <w:t>į</w:t>
      </w:r>
      <w:r w:rsidR="005D1219" w:rsidRPr="005D1219">
        <w:rPr>
          <w:rFonts w:eastAsia="Calibri"/>
          <w:szCs w:val="24"/>
          <w:lang w:eastAsia="en-US"/>
        </w:rPr>
        <w:t xml:space="preserve"> ir jį išdėstau taip</w:t>
      </w:r>
      <w:r w:rsidR="005F258C">
        <w:rPr>
          <w:rFonts w:eastAsia="Calibri"/>
          <w:szCs w:val="24"/>
          <w:lang w:eastAsia="en-US"/>
        </w:rPr>
        <w:t>:</w:t>
      </w:r>
    </w:p>
    <w:p w:rsidR="005D1219" w:rsidRPr="005D1219" w:rsidRDefault="005F258C" w:rsidP="005D1219">
      <w:pPr>
        <w:suppressAutoHyphens w:val="0"/>
        <w:ind w:firstLine="567"/>
        <w:jc w:val="both"/>
        <w:rPr>
          <w:rFonts w:eastAsia="Calibri"/>
          <w:szCs w:val="24"/>
          <w:lang w:eastAsia="en-US"/>
        </w:rPr>
      </w:pPr>
      <w:r>
        <w:rPr>
          <w:rFonts w:eastAsia="Calibri"/>
          <w:szCs w:val="24"/>
          <w:lang w:eastAsia="en-US"/>
        </w:rPr>
        <w:t>„</w:t>
      </w:r>
      <w:r w:rsidRPr="005F258C">
        <w:rPr>
          <w:rFonts w:eastAsia="Calibri"/>
          <w:szCs w:val="24"/>
          <w:lang w:eastAsia="en-US"/>
        </w:rPr>
        <w:t>43.1.</w:t>
      </w:r>
      <w:r>
        <w:rPr>
          <w:rFonts w:eastAsia="Calibri"/>
          <w:szCs w:val="24"/>
          <w:lang w:eastAsia="en-US"/>
        </w:rPr>
        <w:t> </w:t>
      </w:r>
      <w:r w:rsidRPr="005F258C">
        <w:rPr>
          <w:rFonts w:eastAsia="Calibri"/>
          <w:szCs w:val="24"/>
          <w:lang w:eastAsia="en-US"/>
        </w:rPr>
        <w:t xml:space="preserve">investicijų projektą, parengtą vadovaujantis Investicijų projektų, kuriems siekiama gauti finansavimą iš Europos Sąjungos struktūrinės paramos ir / ar valstybės biudžeto lėšų, rengimo metodika ir skaičiuokle bei Lietuvos Respublikos finansų ministerijos skelbiamomis Viešųjų investicijų projektų sąnaudų ir naudos analizės metodinėmis rekomendacijomis, skelbiamomis 2014–2020 m. Europos Sąjungos struktūrinių fondų svetainėje </w:t>
      </w:r>
      <w:proofErr w:type="spellStart"/>
      <w:r w:rsidRPr="005F258C">
        <w:rPr>
          <w:rFonts w:eastAsia="Calibri"/>
          <w:szCs w:val="24"/>
          <w:lang w:eastAsia="en-US"/>
        </w:rPr>
        <w:t>www.esinvesticijos.lt</w:t>
      </w:r>
      <w:proofErr w:type="spellEnd"/>
      <w:r w:rsidRPr="005F258C">
        <w:rPr>
          <w:rFonts w:eastAsia="Calibri"/>
          <w:szCs w:val="24"/>
          <w:lang w:eastAsia="en-US"/>
        </w:rPr>
        <w:t>. Rengiant investicijų projektą, minimaliai turi būti išnagrinėtos ir palygintos projekto įgyvendinimo alternatyvos, nurodytos Optimalios projekto įgyvendinimo alternatyvos pasirinkimo kokybės vertinimo metodikos, patvirtintos 2014–2020 metų Europos Sąjungos struktūrinių fondų investicijų veiksmų programos valdymo komiteto 2014 m. spalio 13 d. posėdžio protokolo Nr. 35 sprendimu (toliau – Kokybės metodika), 24–</w:t>
      </w:r>
      <w:r w:rsidRPr="00C61E4A">
        <w:rPr>
          <w:rFonts w:eastAsia="Calibri"/>
          <w:szCs w:val="24"/>
          <w:lang w:eastAsia="en-US"/>
        </w:rPr>
        <w:t>31</w:t>
      </w:r>
      <w:r w:rsidRPr="005F258C">
        <w:rPr>
          <w:rFonts w:eastAsia="Calibri"/>
          <w:szCs w:val="24"/>
          <w:lang w:eastAsia="en-US"/>
        </w:rPr>
        <w:t xml:space="preserve"> punktuose, atsižvelgiant į projekto investavimo objekto tipą. Papildomos alternatyvos taip pat gali būti išnagrinėtos pareiškėjo iniciatyva. Nenagrinėjamos alternatyvos, kurioms taikomi teisiniai, ekonominiai, socialiniai apribojimai. Kokybės metodika skelbiama Europos Sąjungos struktūrinių fondų svetainėje </w:t>
      </w:r>
      <w:proofErr w:type="spellStart"/>
      <w:r w:rsidRPr="005F258C">
        <w:rPr>
          <w:rFonts w:eastAsia="Calibri"/>
          <w:szCs w:val="24"/>
          <w:lang w:eastAsia="en-US"/>
        </w:rPr>
        <w:t>www.esinvesticijos.lt</w:t>
      </w:r>
      <w:proofErr w:type="spellEnd"/>
      <w:r w:rsidRPr="005F258C">
        <w:rPr>
          <w:rFonts w:eastAsia="Calibri"/>
          <w:szCs w:val="24"/>
          <w:lang w:eastAsia="en-US"/>
        </w:rPr>
        <w:t>;</w:t>
      </w:r>
      <w:r>
        <w:rPr>
          <w:rFonts w:eastAsia="Calibri"/>
          <w:szCs w:val="24"/>
          <w:lang w:eastAsia="en-US"/>
        </w:rPr>
        <w:t>“</w:t>
      </w:r>
    </w:p>
    <w:p w:rsidR="005D1219" w:rsidRDefault="00BB2F30" w:rsidP="005D1219">
      <w:pPr>
        <w:suppressAutoHyphens w:val="0"/>
        <w:ind w:firstLine="567"/>
        <w:jc w:val="both"/>
        <w:rPr>
          <w:rFonts w:eastAsia="Calibri"/>
          <w:szCs w:val="24"/>
          <w:lang w:eastAsia="en-US"/>
        </w:rPr>
      </w:pPr>
      <w:r>
        <w:rPr>
          <w:rFonts w:eastAsia="Calibri"/>
          <w:szCs w:val="24"/>
          <w:lang w:eastAsia="en-US"/>
        </w:rPr>
        <w:t>7. </w:t>
      </w:r>
      <w:r w:rsidR="005D1219" w:rsidRPr="005D1219">
        <w:rPr>
          <w:rFonts w:eastAsia="Calibri"/>
          <w:szCs w:val="24"/>
          <w:lang w:eastAsia="en-US"/>
        </w:rPr>
        <w:t xml:space="preserve">Pakeičiu </w:t>
      </w:r>
      <w:r w:rsidR="00FF120F">
        <w:rPr>
          <w:rFonts w:eastAsia="Calibri"/>
          <w:szCs w:val="24"/>
          <w:lang w:eastAsia="en-US"/>
        </w:rPr>
        <w:t>50</w:t>
      </w:r>
      <w:r w:rsidR="005D1219" w:rsidRPr="005D1219">
        <w:rPr>
          <w:rFonts w:eastAsia="Calibri"/>
          <w:szCs w:val="24"/>
          <w:lang w:eastAsia="en-US"/>
        </w:rPr>
        <w:t xml:space="preserve"> punkt</w:t>
      </w:r>
      <w:r w:rsidR="00FB4E9A">
        <w:rPr>
          <w:rFonts w:eastAsia="Calibri"/>
          <w:szCs w:val="24"/>
          <w:lang w:eastAsia="en-US"/>
        </w:rPr>
        <w:t>o pirmąją pastraipą</w:t>
      </w:r>
      <w:r w:rsidR="005D1219" w:rsidRPr="005D1219">
        <w:rPr>
          <w:rFonts w:eastAsia="Calibri"/>
          <w:szCs w:val="24"/>
          <w:lang w:eastAsia="en-US"/>
        </w:rPr>
        <w:t xml:space="preserve"> ir j</w:t>
      </w:r>
      <w:r w:rsidR="00FB4E9A">
        <w:rPr>
          <w:rFonts w:eastAsia="Calibri"/>
          <w:szCs w:val="24"/>
          <w:lang w:eastAsia="en-US"/>
        </w:rPr>
        <w:t>ą</w:t>
      </w:r>
      <w:r w:rsidR="005D1219" w:rsidRPr="005D1219">
        <w:rPr>
          <w:rFonts w:eastAsia="Calibri"/>
          <w:szCs w:val="24"/>
          <w:lang w:eastAsia="en-US"/>
        </w:rPr>
        <w:t xml:space="preserve"> išdėstau taip:</w:t>
      </w:r>
    </w:p>
    <w:p w:rsidR="00FF120F" w:rsidRDefault="00FF120F" w:rsidP="005D1219">
      <w:pPr>
        <w:suppressAutoHyphens w:val="0"/>
        <w:ind w:firstLine="567"/>
        <w:jc w:val="both"/>
        <w:rPr>
          <w:rFonts w:eastAsia="Calibri"/>
          <w:szCs w:val="24"/>
          <w:lang w:eastAsia="en-US"/>
        </w:rPr>
      </w:pPr>
      <w:r>
        <w:rPr>
          <w:rFonts w:eastAsia="Calibri"/>
          <w:szCs w:val="24"/>
          <w:lang w:eastAsia="en-US"/>
        </w:rPr>
        <w:t>„</w:t>
      </w:r>
      <w:r w:rsidRPr="00FF120F">
        <w:rPr>
          <w:rFonts w:eastAsia="Calibri"/>
          <w:szCs w:val="24"/>
          <w:lang w:eastAsia="en-US"/>
        </w:rPr>
        <w:t>50.</w:t>
      </w:r>
      <w:r>
        <w:rPr>
          <w:rFonts w:eastAsia="Calibri"/>
          <w:szCs w:val="24"/>
          <w:lang w:eastAsia="en-US"/>
        </w:rPr>
        <w:t> </w:t>
      </w:r>
      <w:r w:rsidRPr="00FF120F">
        <w:rPr>
          <w:rFonts w:eastAsia="Calibri"/>
          <w:szCs w:val="24"/>
          <w:lang w:eastAsia="en-US"/>
        </w:rPr>
        <w:t>Su paraiška pareiškėjas turi pateikti šiuos priedus (aprašo 50.2–50.</w:t>
      </w:r>
      <w:r w:rsidRPr="00C61E4A">
        <w:rPr>
          <w:rFonts w:eastAsia="Calibri"/>
          <w:szCs w:val="24"/>
          <w:lang w:eastAsia="en-US"/>
        </w:rPr>
        <w:t>3</w:t>
      </w:r>
      <w:r>
        <w:rPr>
          <w:rFonts w:eastAsia="Calibri"/>
          <w:b/>
          <w:szCs w:val="24"/>
          <w:lang w:eastAsia="en-US"/>
        </w:rPr>
        <w:t xml:space="preserve"> </w:t>
      </w:r>
      <w:r w:rsidRPr="00FF120F">
        <w:rPr>
          <w:rFonts w:eastAsia="Calibri"/>
          <w:szCs w:val="24"/>
          <w:lang w:eastAsia="en-US"/>
        </w:rPr>
        <w:t xml:space="preserve">papunkčiuose nurodytų paraiškos priedų formas skelbia Finansų ministerija Europos Sąjungos struktūrinių fondų svetainės </w:t>
      </w:r>
      <w:proofErr w:type="spellStart"/>
      <w:r w:rsidRPr="00FF120F">
        <w:rPr>
          <w:rFonts w:eastAsia="Calibri"/>
          <w:szCs w:val="24"/>
          <w:lang w:eastAsia="en-US"/>
        </w:rPr>
        <w:t>www.esinvesticijos.lt</w:t>
      </w:r>
      <w:proofErr w:type="spellEnd"/>
      <w:r w:rsidRPr="00FF120F">
        <w:rPr>
          <w:rFonts w:eastAsia="Calibri"/>
          <w:szCs w:val="24"/>
          <w:lang w:eastAsia="en-US"/>
        </w:rPr>
        <w:t xml:space="preserve"> skiltyje „Dokumentai“, ieškant „Paraiškos finansuoti iš Europos Sąjungos struktūrinių fondų lėšų bendrai finansuojamą projektą formos priedai“):</w:t>
      </w:r>
      <w:r>
        <w:rPr>
          <w:rFonts w:eastAsia="Calibri"/>
          <w:szCs w:val="24"/>
          <w:lang w:eastAsia="en-US"/>
        </w:rPr>
        <w:t>“</w:t>
      </w:r>
    </w:p>
    <w:p w:rsidR="00FF120F" w:rsidRDefault="00BB2F30" w:rsidP="005D1219">
      <w:pPr>
        <w:suppressAutoHyphens w:val="0"/>
        <w:ind w:firstLine="567"/>
        <w:jc w:val="both"/>
        <w:rPr>
          <w:rFonts w:eastAsia="Calibri"/>
          <w:szCs w:val="24"/>
          <w:lang w:eastAsia="en-US"/>
        </w:rPr>
      </w:pPr>
      <w:r>
        <w:rPr>
          <w:rFonts w:eastAsia="Calibri"/>
          <w:szCs w:val="24"/>
          <w:lang w:eastAsia="en-US"/>
        </w:rPr>
        <w:t>8. </w:t>
      </w:r>
      <w:r w:rsidR="00FF120F">
        <w:rPr>
          <w:rFonts w:eastAsia="Calibri"/>
          <w:szCs w:val="24"/>
          <w:lang w:eastAsia="en-US"/>
        </w:rPr>
        <w:t>P</w:t>
      </w:r>
      <w:r w:rsidR="00FF120F" w:rsidRPr="00FF120F">
        <w:rPr>
          <w:rFonts w:eastAsia="Calibri"/>
          <w:szCs w:val="24"/>
          <w:lang w:eastAsia="en-US"/>
        </w:rPr>
        <w:t xml:space="preserve">ripažįstu netekusiu galios </w:t>
      </w:r>
      <w:r w:rsidR="00FF120F">
        <w:rPr>
          <w:rFonts w:eastAsia="Calibri"/>
          <w:szCs w:val="24"/>
          <w:lang w:eastAsia="en-US"/>
        </w:rPr>
        <w:t>50.4</w:t>
      </w:r>
      <w:r w:rsidR="00FF120F" w:rsidRPr="00FF120F">
        <w:rPr>
          <w:rFonts w:eastAsia="Calibri"/>
          <w:szCs w:val="24"/>
          <w:lang w:eastAsia="en-US"/>
        </w:rPr>
        <w:t xml:space="preserve"> </w:t>
      </w:r>
      <w:r w:rsidR="00FF120F">
        <w:rPr>
          <w:rFonts w:eastAsia="Calibri"/>
          <w:szCs w:val="24"/>
          <w:lang w:eastAsia="en-US"/>
        </w:rPr>
        <w:t>pa</w:t>
      </w:r>
      <w:r w:rsidR="00FF120F" w:rsidRPr="00FF120F">
        <w:rPr>
          <w:rFonts w:eastAsia="Calibri"/>
          <w:szCs w:val="24"/>
          <w:lang w:eastAsia="en-US"/>
        </w:rPr>
        <w:t>punkt</w:t>
      </w:r>
      <w:r w:rsidR="00FF120F">
        <w:rPr>
          <w:rFonts w:eastAsia="Calibri"/>
          <w:szCs w:val="24"/>
          <w:lang w:eastAsia="en-US"/>
        </w:rPr>
        <w:t>į.</w:t>
      </w:r>
    </w:p>
    <w:p w:rsidR="00FF120F" w:rsidRDefault="00BB2F30" w:rsidP="00FF120F">
      <w:pPr>
        <w:suppressAutoHyphens w:val="0"/>
        <w:ind w:firstLine="567"/>
        <w:jc w:val="both"/>
        <w:rPr>
          <w:rFonts w:eastAsia="Calibri"/>
          <w:szCs w:val="24"/>
          <w:lang w:eastAsia="en-US"/>
        </w:rPr>
      </w:pPr>
      <w:r>
        <w:rPr>
          <w:rFonts w:eastAsia="Calibri"/>
          <w:szCs w:val="24"/>
          <w:lang w:eastAsia="en-US"/>
        </w:rPr>
        <w:t>9. </w:t>
      </w:r>
      <w:r w:rsidR="00FF120F" w:rsidRPr="00FF120F">
        <w:rPr>
          <w:rFonts w:eastAsia="Calibri"/>
          <w:szCs w:val="24"/>
          <w:lang w:eastAsia="en-US"/>
        </w:rPr>
        <w:t>Pripažįstu netekusiu galios 50.</w:t>
      </w:r>
      <w:r w:rsidR="00FF120F">
        <w:rPr>
          <w:rFonts w:eastAsia="Calibri"/>
          <w:szCs w:val="24"/>
          <w:lang w:eastAsia="en-US"/>
        </w:rPr>
        <w:t>7</w:t>
      </w:r>
      <w:r w:rsidR="00FF120F" w:rsidRPr="00FF120F">
        <w:rPr>
          <w:rFonts w:eastAsia="Calibri"/>
          <w:szCs w:val="24"/>
          <w:lang w:eastAsia="en-US"/>
        </w:rPr>
        <w:t xml:space="preserve"> papunktį.</w:t>
      </w:r>
    </w:p>
    <w:p w:rsidR="00FF120F" w:rsidRPr="005D1219" w:rsidRDefault="00E2519B" w:rsidP="005D1219">
      <w:pPr>
        <w:suppressAutoHyphens w:val="0"/>
        <w:ind w:firstLine="567"/>
        <w:jc w:val="both"/>
        <w:rPr>
          <w:rFonts w:eastAsia="Calibri"/>
          <w:szCs w:val="24"/>
          <w:lang w:eastAsia="en-US"/>
        </w:rPr>
      </w:pPr>
      <w:r>
        <w:rPr>
          <w:rFonts w:eastAsia="Calibri"/>
          <w:szCs w:val="24"/>
          <w:lang w:eastAsia="en-US"/>
        </w:rPr>
        <w:t xml:space="preserve"> </w:t>
      </w:r>
    </w:p>
    <w:p w:rsidR="00B93BEF" w:rsidRDefault="00B93BEF" w:rsidP="00FF2F7F">
      <w:pPr>
        <w:ind w:firstLine="567"/>
      </w:pPr>
    </w:p>
    <w:p w:rsidR="006E5577" w:rsidRDefault="006E5577" w:rsidP="00FF2F7F">
      <w:pPr>
        <w:ind w:firstLine="567"/>
      </w:pPr>
    </w:p>
    <w:tbl>
      <w:tblPr>
        <w:tblW w:w="0" w:type="auto"/>
        <w:tblLayout w:type="fixed"/>
        <w:tblCellMar>
          <w:left w:w="0" w:type="dxa"/>
          <w:right w:w="0" w:type="dxa"/>
        </w:tblCellMar>
        <w:tblLook w:val="0000"/>
      </w:tblPr>
      <w:tblGrid>
        <w:gridCol w:w="4953"/>
        <w:gridCol w:w="4811"/>
      </w:tblGrid>
      <w:tr w:rsidR="00C551F3" w:rsidTr="00DD03C2">
        <w:trPr>
          <w:trHeight w:val="426"/>
        </w:trPr>
        <w:tc>
          <w:tcPr>
            <w:tcW w:w="4953" w:type="dxa"/>
            <w:vAlign w:val="bottom"/>
          </w:tcPr>
          <w:p w:rsidR="008F5FD1" w:rsidRDefault="0044500E" w:rsidP="0044500E">
            <w:pPr>
              <w:pStyle w:val="List"/>
            </w:pPr>
            <w:r>
              <w:t>A</w:t>
            </w:r>
            <w:r w:rsidR="00BD174C">
              <w:t>plinkos ministr</w:t>
            </w:r>
            <w:r>
              <w:t>as</w:t>
            </w:r>
          </w:p>
        </w:tc>
        <w:tc>
          <w:tcPr>
            <w:tcW w:w="4811" w:type="dxa"/>
            <w:vAlign w:val="bottom"/>
          </w:tcPr>
          <w:p w:rsidR="00C551F3" w:rsidRDefault="00A87B4C" w:rsidP="003E4F33">
            <w:pPr>
              <w:ind w:right="34"/>
              <w:jc w:val="right"/>
            </w:pPr>
            <w:r>
              <w:t>Kęstutis Trečiokas</w:t>
            </w:r>
          </w:p>
        </w:tc>
      </w:tr>
    </w:tbl>
    <w:p w:rsidR="00BD174C" w:rsidRDefault="00BD174C" w:rsidP="00A839E6"/>
    <w:p w:rsidR="00571C20" w:rsidRDefault="00571C20" w:rsidP="00A839E6"/>
    <w:p w:rsidR="00FF120F" w:rsidRDefault="00FF120F" w:rsidP="00A839E6"/>
    <w:p w:rsidR="00FF120F" w:rsidRDefault="00FF120F" w:rsidP="00A839E6"/>
    <w:sectPr w:rsidR="00FF120F" w:rsidSect="00C61E4A">
      <w:footnotePr>
        <w:pos w:val="beneathText"/>
      </w:footnotePr>
      <w:type w:val="continuous"/>
      <w:pgSz w:w="11905" w:h="16837"/>
      <w:pgMar w:top="1134" w:right="709" w:bottom="851" w:left="1418" w:header="1133" w:footer="919" w:gutter="0"/>
      <w:cols w:space="1296"/>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D63" w:rsidRDefault="00D16D63">
      <w:r>
        <w:separator/>
      </w:r>
    </w:p>
  </w:endnote>
  <w:endnote w:type="continuationSeparator" w:id="0">
    <w:p w:rsidR="00D16D63" w:rsidRDefault="00D16D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sig w:usb0="00000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D63" w:rsidRDefault="00D16D63">
      <w:r>
        <w:separator/>
      </w:r>
    </w:p>
  </w:footnote>
  <w:footnote w:type="continuationSeparator" w:id="0">
    <w:p w:rsidR="00D16D63" w:rsidRDefault="00D16D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3C2" w:rsidRDefault="00DD03C2">
    <w:pPr>
      <w:tabs>
        <w:tab w:val="left" w:pos="3344"/>
        <w:tab w:val="left" w:pos="8291"/>
      </w:tabs>
      <w:autoSpaceDE w:val="0"/>
      <w:spacing w:before="120" w:after="60"/>
      <w:ind w:left="-17" w:firstLine="17"/>
      <w:jc w:val="center"/>
      <w:rPr>
        <w:b/>
        <w:b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E4A" w:rsidRDefault="00681008" w:rsidP="00C61E4A">
    <w:pPr>
      <w:pStyle w:val="Header"/>
      <w:jc w:val="cent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HERB21" style="width:40.65pt;height:49.35pt;visibility:visible;mso-wrap-style:square">
          <v:imagedata r:id="rId1" o:title="HERB21"/>
        </v:shape>
      </w:pict>
    </w:r>
  </w:p>
  <w:p w:rsidR="00C61E4A" w:rsidRDefault="00C61E4A" w:rsidP="00C61E4A">
    <w:pPr>
      <w:pStyle w:val="Header"/>
      <w:jc w:val="center"/>
      <w:rPr>
        <w:noProof/>
      </w:rPr>
    </w:pPr>
  </w:p>
  <w:p w:rsidR="00C61E4A" w:rsidRPr="006610CD" w:rsidRDefault="00C61E4A" w:rsidP="00C61E4A">
    <w:pPr>
      <w:pStyle w:val="Header"/>
      <w:jc w:val="center"/>
      <w:rPr>
        <w:rFonts w:ascii="Times New Roman" w:hAnsi="Times New Roman"/>
        <w:b/>
        <w:bCs/>
        <w:spacing w:val="0"/>
        <w:sz w:val="24"/>
        <w:szCs w:val="24"/>
      </w:rPr>
    </w:pPr>
    <w:r w:rsidRPr="006610CD">
      <w:rPr>
        <w:rFonts w:ascii="Times New Roman" w:hAnsi="Times New Roman"/>
        <w:b/>
        <w:bCs/>
        <w:spacing w:val="0"/>
        <w:sz w:val="24"/>
        <w:szCs w:val="24"/>
      </w:rPr>
      <w:t>LIETUVOS RESPUBLIKOS APLINKOS MINISTRAS</w:t>
    </w:r>
  </w:p>
  <w:p w:rsidR="00C61E4A" w:rsidRPr="00C61E4A" w:rsidRDefault="00C61E4A" w:rsidP="00C61E4A">
    <w:pPr>
      <w:pStyle w:val="Header"/>
      <w:jc w:val="center"/>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nsid w:val="05DD0C53"/>
    <w:multiLevelType w:val="multilevel"/>
    <w:tmpl w:val="71A2E79A"/>
    <w:lvl w:ilvl="0">
      <w:start w:val="1"/>
      <w:numFmt w:val="decimal"/>
      <w:lvlText w:val="%1."/>
      <w:lvlJc w:val="left"/>
      <w:pPr>
        <w:tabs>
          <w:tab w:val="num" w:pos="1040"/>
        </w:tabs>
        <w:ind w:left="0" w:firstLine="680"/>
      </w:pPr>
      <w:rPr>
        <w:rFonts w:hint="default"/>
      </w:rPr>
    </w:lvl>
    <w:lvl w:ilvl="1">
      <w:start w:val="1"/>
      <w:numFmt w:val="decimal"/>
      <w:lvlText w:val="%1.%2."/>
      <w:lvlJc w:val="left"/>
      <w:pPr>
        <w:tabs>
          <w:tab w:val="num" w:pos="1040"/>
        </w:tabs>
        <w:ind w:left="0" w:firstLine="680"/>
      </w:pPr>
      <w:rPr>
        <w:rFonts w:hint="default"/>
      </w:rPr>
    </w:lvl>
    <w:lvl w:ilvl="2">
      <w:start w:val="1"/>
      <w:numFmt w:val="decimal"/>
      <w:lvlText w:val="%1.%2.%3."/>
      <w:lvlJc w:val="left"/>
      <w:pPr>
        <w:tabs>
          <w:tab w:val="num" w:pos="1224"/>
        </w:tabs>
        <w:ind w:left="1224" w:hanging="54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C263F91"/>
    <w:multiLevelType w:val="hybridMultilevel"/>
    <w:tmpl w:val="067618C4"/>
    <w:lvl w:ilvl="0" w:tplc="686A1D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2D555271"/>
    <w:multiLevelType w:val="hybridMultilevel"/>
    <w:tmpl w:val="BA6EB5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8241BC2"/>
    <w:multiLevelType w:val="hybridMultilevel"/>
    <w:tmpl w:val="5096E44C"/>
    <w:lvl w:ilvl="0" w:tplc="04270001">
      <w:start w:val="1"/>
      <w:numFmt w:val="bullet"/>
      <w:lvlText w:val=""/>
      <w:lvlJc w:val="left"/>
      <w:pPr>
        <w:ind w:left="1037" w:hanging="360"/>
      </w:pPr>
      <w:rPr>
        <w:rFonts w:ascii="Symbol" w:hAnsi="Symbol" w:hint="default"/>
      </w:rPr>
    </w:lvl>
    <w:lvl w:ilvl="1" w:tplc="04270003" w:tentative="1">
      <w:start w:val="1"/>
      <w:numFmt w:val="bullet"/>
      <w:lvlText w:val="o"/>
      <w:lvlJc w:val="left"/>
      <w:pPr>
        <w:ind w:left="1757" w:hanging="360"/>
      </w:pPr>
      <w:rPr>
        <w:rFonts w:ascii="Courier New" w:hAnsi="Courier New" w:cs="Courier New" w:hint="default"/>
      </w:rPr>
    </w:lvl>
    <w:lvl w:ilvl="2" w:tplc="04270005" w:tentative="1">
      <w:start w:val="1"/>
      <w:numFmt w:val="bullet"/>
      <w:lvlText w:val=""/>
      <w:lvlJc w:val="left"/>
      <w:pPr>
        <w:ind w:left="2477" w:hanging="360"/>
      </w:pPr>
      <w:rPr>
        <w:rFonts w:ascii="Wingdings" w:hAnsi="Wingdings" w:hint="default"/>
      </w:rPr>
    </w:lvl>
    <w:lvl w:ilvl="3" w:tplc="04270001" w:tentative="1">
      <w:start w:val="1"/>
      <w:numFmt w:val="bullet"/>
      <w:lvlText w:val=""/>
      <w:lvlJc w:val="left"/>
      <w:pPr>
        <w:ind w:left="3197" w:hanging="360"/>
      </w:pPr>
      <w:rPr>
        <w:rFonts w:ascii="Symbol" w:hAnsi="Symbol" w:hint="default"/>
      </w:rPr>
    </w:lvl>
    <w:lvl w:ilvl="4" w:tplc="04270003" w:tentative="1">
      <w:start w:val="1"/>
      <w:numFmt w:val="bullet"/>
      <w:lvlText w:val="o"/>
      <w:lvlJc w:val="left"/>
      <w:pPr>
        <w:ind w:left="3917" w:hanging="360"/>
      </w:pPr>
      <w:rPr>
        <w:rFonts w:ascii="Courier New" w:hAnsi="Courier New" w:cs="Courier New" w:hint="default"/>
      </w:rPr>
    </w:lvl>
    <w:lvl w:ilvl="5" w:tplc="04270005" w:tentative="1">
      <w:start w:val="1"/>
      <w:numFmt w:val="bullet"/>
      <w:lvlText w:val=""/>
      <w:lvlJc w:val="left"/>
      <w:pPr>
        <w:ind w:left="4637" w:hanging="360"/>
      </w:pPr>
      <w:rPr>
        <w:rFonts w:ascii="Wingdings" w:hAnsi="Wingdings" w:hint="default"/>
      </w:rPr>
    </w:lvl>
    <w:lvl w:ilvl="6" w:tplc="04270001" w:tentative="1">
      <w:start w:val="1"/>
      <w:numFmt w:val="bullet"/>
      <w:lvlText w:val=""/>
      <w:lvlJc w:val="left"/>
      <w:pPr>
        <w:ind w:left="5357" w:hanging="360"/>
      </w:pPr>
      <w:rPr>
        <w:rFonts w:ascii="Symbol" w:hAnsi="Symbol" w:hint="default"/>
      </w:rPr>
    </w:lvl>
    <w:lvl w:ilvl="7" w:tplc="04270003" w:tentative="1">
      <w:start w:val="1"/>
      <w:numFmt w:val="bullet"/>
      <w:lvlText w:val="o"/>
      <w:lvlJc w:val="left"/>
      <w:pPr>
        <w:ind w:left="6077" w:hanging="360"/>
      </w:pPr>
      <w:rPr>
        <w:rFonts w:ascii="Courier New" w:hAnsi="Courier New" w:cs="Courier New" w:hint="default"/>
      </w:rPr>
    </w:lvl>
    <w:lvl w:ilvl="8" w:tplc="04270005" w:tentative="1">
      <w:start w:val="1"/>
      <w:numFmt w:val="bullet"/>
      <w:lvlText w:val=""/>
      <w:lvlJc w:val="left"/>
      <w:pPr>
        <w:ind w:left="6797" w:hanging="360"/>
      </w:pPr>
      <w:rPr>
        <w:rFonts w:ascii="Wingdings" w:hAnsi="Wingdings" w:hint="default"/>
      </w:rPr>
    </w:lvl>
  </w:abstractNum>
  <w:abstractNum w:abstractNumId="5">
    <w:nsid w:val="708D2830"/>
    <w:multiLevelType w:val="multilevel"/>
    <w:tmpl w:val="5F025346"/>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proofState w:spelling="clean" w:grammar="clean"/>
  <w:stylePaneFormatFilter w:val="3F01"/>
  <w:doNotTrackMoves/>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36866"/>
  </w:hdrShapeDefault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6BBC"/>
    <w:rsid w:val="00006ED0"/>
    <w:rsid w:val="00015210"/>
    <w:rsid w:val="0002563C"/>
    <w:rsid w:val="00061E0F"/>
    <w:rsid w:val="00064003"/>
    <w:rsid w:val="000741C0"/>
    <w:rsid w:val="00074217"/>
    <w:rsid w:val="00077A79"/>
    <w:rsid w:val="000A77A4"/>
    <w:rsid w:val="000C05A1"/>
    <w:rsid w:val="000D46C7"/>
    <w:rsid w:val="001075C8"/>
    <w:rsid w:val="0013466B"/>
    <w:rsid w:val="00137AA4"/>
    <w:rsid w:val="0015202E"/>
    <w:rsid w:val="00156375"/>
    <w:rsid w:val="001613C1"/>
    <w:rsid w:val="001908DE"/>
    <w:rsid w:val="00190FC8"/>
    <w:rsid w:val="001A301A"/>
    <w:rsid w:val="001B5455"/>
    <w:rsid w:val="001B545B"/>
    <w:rsid w:val="001C76AF"/>
    <w:rsid w:val="001E337E"/>
    <w:rsid w:val="001F2C3A"/>
    <w:rsid w:val="00203E7D"/>
    <w:rsid w:val="00242339"/>
    <w:rsid w:val="0026666D"/>
    <w:rsid w:val="00272E78"/>
    <w:rsid w:val="00283EDA"/>
    <w:rsid w:val="00295E34"/>
    <w:rsid w:val="002A61A3"/>
    <w:rsid w:val="002B4F09"/>
    <w:rsid w:val="002B56A6"/>
    <w:rsid w:val="002D52A5"/>
    <w:rsid w:val="002D7AC5"/>
    <w:rsid w:val="002E551C"/>
    <w:rsid w:val="002F056E"/>
    <w:rsid w:val="00301D7E"/>
    <w:rsid w:val="003034A1"/>
    <w:rsid w:val="003264EC"/>
    <w:rsid w:val="00335B57"/>
    <w:rsid w:val="00342AC6"/>
    <w:rsid w:val="003748B0"/>
    <w:rsid w:val="0037787C"/>
    <w:rsid w:val="0038384B"/>
    <w:rsid w:val="003A1A5B"/>
    <w:rsid w:val="003A714C"/>
    <w:rsid w:val="003B2BE8"/>
    <w:rsid w:val="003B3AE7"/>
    <w:rsid w:val="003B6BB7"/>
    <w:rsid w:val="003B6E1F"/>
    <w:rsid w:val="003D7FFB"/>
    <w:rsid w:val="003E110D"/>
    <w:rsid w:val="003E4F33"/>
    <w:rsid w:val="003E5825"/>
    <w:rsid w:val="003F0763"/>
    <w:rsid w:val="0041006A"/>
    <w:rsid w:val="004237D9"/>
    <w:rsid w:val="0044500E"/>
    <w:rsid w:val="00447DCE"/>
    <w:rsid w:val="0045416A"/>
    <w:rsid w:val="00456E67"/>
    <w:rsid w:val="00460391"/>
    <w:rsid w:val="004679B2"/>
    <w:rsid w:val="00482AEF"/>
    <w:rsid w:val="004859BE"/>
    <w:rsid w:val="004A5B14"/>
    <w:rsid w:val="004B7432"/>
    <w:rsid w:val="004D448B"/>
    <w:rsid w:val="004D6E36"/>
    <w:rsid w:val="004D7B33"/>
    <w:rsid w:val="004F211A"/>
    <w:rsid w:val="004F5786"/>
    <w:rsid w:val="00513462"/>
    <w:rsid w:val="00535ABC"/>
    <w:rsid w:val="005449F2"/>
    <w:rsid w:val="0055087D"/>
    <w:rsid w:val="00553654"/>
    <w:rsid w:val="00562B51"/>
    <w:rsid w:val="00571C20"/>
    <w:rsid w:val="00571EE7"/>
    <w:rsid w:val="00572B5B"/>
    <w:rsid w:val="005869AE"/>
    <w:rsid w:val="005B285B"/>
    <w:rsid w:val="005B466A"/>
    <w:rsid w:val="005C6617"/>
    <w:rsid w:val="005D1219"/>
    <w:rsid w:val="005D44C5"/>
    <w:rsid w:val="005E4A40"/>
    <w:rsid w:val="005F258C"/>
    <w:rsid w:val="005F668A"/>
    <w:rsid w:val="0060140A"/>
    <w:rsid w:val="006052BC"/>
    <w:rsid w:val="00607CB0"/>
    <w:rsid w:val="00611805"/>
    <w:rsid w:val="006261C8"/>
    <w:rsid w:val="00631C0A"/>
    <w:rsid w:val="00641EA6"/>
    <w:rsid w:val="00655FE4"/>
    <w:rsid w:val="006610CD"/>
    <w:rsid w:val="00664BF5"/>
    <w:rsid w:val="00680599"/>
    <w:rsid w:val="00681008"/>
    <w:rsid w:val="006B49EF"/>
    <w:rsid w:val="006B6B2E"/>
    <w:rsid w:val="006E4F67"/>
    <w:rsid w:val="006E5577"/>
    <w:rsid w:val="006F1393"/>
    <w:rsid w:val="00714C7E"/>
    <w:rsid w:val="00753EEE"/>
    <w:rsid w:val="0076609D"/>
    <w:rsid w:val="007757C8"/>
    <w:rsid w:val="007B6DE9"/>
    <w:rsid w:val="007B73E7"/>
    <w:rsid w:val="007C6DE6"/>
    <w:rsid w:val="007E3417"/>
    <w:rsid w:val="007E416D"/>
    <w:rsid w:val="0084497B"/>
    <w:rsid w:val="008461F1"/>
    <w:rsid w:val="008733C1"/>
    <w:rsid w:val="00894482"/>
    <w:rsid w:val="008D2558"/>
    <w:rsid w:val="008D4BF0"/>
    <w:rsid w:val="008E0BD6"/>
    <w:rsid w:val="008F5FD1"/>
    <w:rsid w:val="009017D3"/>
    <w:rsid w:val="0093339C"/>
    <w:rsid w:val="009500C2"/>
    <w:rsid w:val="0096145B"/>
    <w:rsid w:val="00971BC9"/>
    <w:rsid w:val="00973951"/>
    <w:rsid w:val="00992058"/>
    <w:rsid w:val="009C02E5"/>
    <w:rsid w:val="009E3B70"/>
    <w:rsid w:val="009E489E"/>
    <w:rsid w:val="009F63D8"/>
    <w:rsid w:val="00A17BF3"/>
    <w:rsid w:val="00A20011"/>
    <w:rsid w:val="00A377CA"/>
    <w:rsid w:val="00A37ED5"/>
    <w:rsid w:val="00A522F6"/>
    <w:rsid w:val="00A52881"/>
    <w:rsid w:val="00A61D5B"/>
    <w:rsid w:val="00A679E8"/>
    <w:rsid w:val="00A71709"/>
    <w:rsid w:val="00A80A70"/>
    <w:rsid w:val="00A815C8"/>
    <w:rsid w:val="00A839E6"/>
    <w:rsid w:val="00A87B4C"/>
    <w:rsid w:val="00A9290B"/>
    <w:rsid w:val="00A953CF"/>
    <w:rsid w:val="00A9759F"/>
    <w:rsid w:val="00AA64B3"/>
    <w:rsid w:val="00AA6989"/>
    <w:rsid w:val="00AC3B8A"/>
    <w:rsid w:val="00AC3F15"/>
    <w:rsid w:val="00AD0799"/>
    <w:rsid w:val="00AE07DE"/>
    <w:rsid w:val="00B00085"/>
    <w:rsid w:val="00B231E9"/>
    <w:rsid w:val="00B607BF"/>
    <w:rsid w:val="00B64458"/>
    <w:rsid w:val="00B65A99"/>
    <w:rsid w:val="00B816B7"/>
    <w:rsid w:val="00B85388"/>
    <w:rsid w:val="00B93BEF"/>
    <w:rsid w:val="00B95DC3"/>
    <w:rsid w:val="00BA6BBC"/>
    <w:rsid w:val="00BB0DB0"/>
    <w:rsid w:val="00BB2AD1"/>
    <w:rsid w:val="00BB2F30"/>
    <w:rsid w:val="00BB75E0"/>
    <w:rsid w:val="00BD174C"/>
    <w:rsid w:val="00BD3303"/>
    <w:rsid w:val="00BE2E54"/>
    <w:rsid w:val="00C0419A"/>
    <w:rsid w:val="00C2630B"/>
    <w:rsid w:val="00C31952"/>
    <w:rsid w:val="00C31D8F"/>
    <w:rsid w:val="00C377CF"/>
    <w:rsid w:val="00C551F3"/>
    <w:rsid w:val="00C61E4A"/>
    <w:rsid w:val="00C70549"/>
    <w:rsid w:val="00C82E3D"/>
    <w:rsid w:val="00C839FF"/>
    <w:rsid w:val="00CA51D1"/>
    <w:rsid w:val="00CB76A1"/>
    <w:rsid w:val="00CE3EC9"/>
    <w:rsid w:val="00CF5E37"/>
    <w:rsid w:val="00D04670"/>
    <w:rsid w:val="00D12982"/>
    <w:rsid w:val="00D16D63"/>
    <w:rsid w:val="00D5521C"/>
    <w:rsid w:val="00D75756"/>
    <w:rsid w:val="00D84C2A"/>
    <w:rsid w:val="00D85F74"/>
    <w:rsid w:val="00D9511B"/>
    <w:rsid w:val="00D9543D"/>
    <w:rsid w:val="00DA39AA"/>
    <w:rsid w:val="00DB6957"/>
    <w:rsid w:val="00DB7155"/>
    <w:rsid w:val="00DD03C2"/>
    <w:rsid w:val="00DE52AA"/>
    <w:rsid w:val="00E02D10"/>
    <w:rsid w:val="00E13002"/>
    <w:rsid w:val="00E16243"/>
    <w:rsid w:val="00E20791"/>
    <w:rsid w:val="00E2519B"/>
    <w:rsid w:val="00E4101A"/>
    <w:rsid w:val="00E434E3"/>
    <w:rsid w:val="00E4592C"/>
    <w:rsid w:val="00E65683"/>
    <w:rsid w:val="00E747C0"/>
    <w:rsid w:val="00E97109"/>
    <w:rsid w:val="00EA3D08"/>
    <w:rsid w:val="00EC0041"/>
    <w:rsid w:val="00EC020E"/>
    <w:rsid w:val="00EC3E89"/>
    <w:rsid w:val="00ED1707"/>
    <w:rsid w:val="00ED2B2B"/>
    <w:rsid w:val="00EF0D70"/>
    <w:rsid w:val="00EF49FA"/>
    <w:rsid w:val="00F01B79"/>
    <w:rsid w:val="00F12AAD"/>
    <w:rsid w:val="00F2618E"/>
    <w:rsid w:val="00F45F26"/>
    <w:rsid w:val="00F7368A"/>
    <w:rsid w:val="00F96225"/>
    <w:rsid w:val="00FB4E9A"/>
    <w:rsid w:val="00FE45D6"/>
    <w:rsid w:val="00FE7711"/>
    <w:rsid w:val="00FF120F"/>
    <w:rsid w:val="00FF2F7F"/>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75E0"/>
    <w:pPr>
      <w:suppressAutoHyphens/>
    </w:pPr>
    <w:rPr>
      <w:sz w:val="24"/>
    </w:rPr>
  </w:style>
  <w:style w:type="paragraph" w:styleId="Heading1">
    <w:name w:val="heading 1"/>
    <w:basedOn w:val="Normal"/>
    <w:next w:val="Normal"/>
    <w:qFormat/>
    <w:rsid w:val="00BB75E0"/>
    <w:pPr>
      <w:keepNext/>
      <w:numPr>
        <w:numId w:val="1"/>
      </w:numPr>
      <w:spacing w:before="240" w:after="60"/>
      <w:outlineLvl w:val="0"/>
    </w:pPr>
    <w:rPr>
      <w:rFonts w:ascii="Arial" w:hAnsi="Arial"/>
      <w:b/>
      <w:kern w:val="1"/>
      <w:sz w:val="28"/>
    </w:rPr>
  </w:style>
  <w:style w:type="paragraph" w:styleId="Heading2">
    <w:name w:val="heading 2"/>
    <w:basedOn w:val="Normal"/>
    <w:next w:val="Normal"/>
    <w:qFormat/>
    <w:rsid w:val="00BB75E0"/>
    <w:pPr>
      <w:keepNext/>
      <w:numPr>
        <w:ilvl w:val="1"/>
        <w:numId w:val="1"/>
      </w:numPr>
      <w:spacing w:before="240" w:after="60"/>
      <w:outlineLvl w:val="1"/>
    </w:pPr>
    <w:rPr>
      <w:rFonts w:ascii="Arial" w:hAnsi="Arial"/>
      <w:b/>
      <w:i/>
    </w:rPr>
  </w:style>
  <w:style w:type="paragraph" w:styleId="Heading3">
    <w:name w:val="heading 3"/>
    <w:basedOn w:val="Normal"/>
    <w:next w:val="Normal"/>
    <w:qFormat/>
    <w:rsid w:val="00BB75E0"/>
    <w:pPr>
      <w:keepNext/>
      <w:numPr>
        <w:ilvl w:val="2"/>
        <w:numId w:val="1"/>
      </w:numPr>
      <w:spacing w:before="240" w:after="60"/>
      <w:outlineLvl w:val="2"/>
    </w:pPr>
    <w:rPr>
      <w:rFonts w:ascii="Arial" w:hAnsi="Arial"/>
    </w:rPr>
  </w:style>
  <w:style w:type="paragraph" w:styleId="Heading4">
    <w:name w:val="heading 4"/>
    <w:basedOn w:val="Normal"/>
    <w:next w:val="Normal"/>
    <w:qFormat/>
    <w:rsid w:val="00BB75E0"/>
    <w:pPr>
      <w:keepNext/>
      <w:numPr>
        <w:ilvl w:val="3"/>
        <w:numId w:val="1"/>
      </w:numPr>
      <w:spacing w:before="240" w:after="60"/>
      <w:outlineLvl w:val="3"/>
    </w:pPr>
    <w:rPr>
      <w:rFonts w:ascii="Arial" w:hAnsi="Arial"/>
      <w:b/>
    </w:rPr>
  </w:style>
  <w:style w:type="paragraph" w:styleId="Heading5">
    <w:name w:val="heading 5"/>
    <w:basedOn w:val="Normal"/>
    <w:next w:val="Normal"/>
    <w:qFormat/>
    <w:rsid w:val="00BB75E0"/>
    <w:pPr>
      <w:numPr>
        <w:ilvl w:val="4"/>
        <w:numId w:val="1"/>
      </w:numPr>
      <w:spacing w:before="240" w:after="60"/>
      <w:outlineLvl w:val="4"/>
    </w:pPr>
  </w:style>
  <w:style w:type="paragraph" w:styleId="Heading6">
    <w:name w:val="heading 6"/>
    <w:basedOn w:val="Normal"/>
    <w:next w:val="Normal"/>
    <w:qFormat/>
    <w:rsid w:val="00BB75E0"/>
    <w:pPr>
      <w:numPr>
        <w:ilvl w:val="5"/>
        <w:numId w:val="1"/>
      </w:numPr>
      <w:spacing w:before="240" w:after="60"/>
      <w:outlineLvl w:val="5"/>
    </w:pPr>
    <w:rPr>
      <w:i/>
    </w:rPr>
  </w:style>
  <w:style w:type="paragraph" w:styleId="Heading7">
    <w:name w:val="heading 7"/>
    <w:basedOn w:val="Normal"/>
    <w:next w:val="Normal"/>
    <w:qFormat/>
    <w:rsid w:val="00BB75E0"/>
    <w:pPr>
      <w:numPr>
        <w:ilvl w:val="6"/>
        <w:numId w:val="1"/>
      </w:numPr>
      <w:spacing w:before="240" w:after="60"/>
      <w:outlineLvl w:val="6"/>
    </w:pPr>
    <w:rPr>
      <w:rFonts w:ascii="Arial" w:hAnsi="Arial"/>
      <w:sz w:val="20"/>
    </w:rPr>
  </w:style>
  <w:style w:type="paragraph" w:styleId="Heading8">
    <w:name w:val="heading 8"/>
    <w:basedOn w:val="Normal"/>
    <w:next w:val="Normal"/>
    <w:qFormat/>
    <w:rsid w:val="00BB75E0"/>
    <w:pPr>
      <w:numPr>
        <w:ilvl w:val="7"/>
        <w:numId w:val="1"/>
      </w:numPr>
      <w:spacing w:before="240" w:after="60"/>
      <w:outlineLvl w:val="7"/>
    </w:pPr>
    <w:rPr>
      <w:rFonts w:ascii="Arial" w:hAnsi="Arial"/>
      <w:i/>
      <w:sz w:val="20"/>
    </w:rPr>
  </w:style>
  <w:style w:type="paragraph" w:styleId="Heading9">
    <w:name w:val="heading 9"/>
    <w:basedOn w:val="Normal"/>
    <w:next w:val="Normal"/>
    <w:qFormat/>
    <w:rsid w:val="00BB75E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WW-DefaultParagraphFont1111"/>
    <w:rsid w:val="00BB75E0"/>
  </w:style>
  <w:style w:type="character" w:styleId="Hyperlink">
    <w:name w:val="Hyperlink"/>
    <w:basedOn w:val="WW-DefaultParagraphFont1111"/>
    <w:rsid w:val="00BB75E0"/>
    <w:rPr>
      <w:color w:val="0000FF"/>
      <w:u w:val="single"/>
    </w:rPr>
  </w:style>
  <w:style w:type="character" w:customStyle="1" w:styleId="Placeholder">
    <w:name w:val="Placeholder"/>
    <w:rsid w:val="00BB75E0"/>
    <w:rPr>
      <w:smallCaps/>
      <w:color w:val="008080"/>
      <w:u w:val="dotted"/>
    </w:rPr>
  </w:style>
  <w:style w:type="character" w:customStyle="1" w:styleId="SourceText">
    <w:name w:val="Source Text"/>
    <w:rsid w:val="00BB75E0"/>
    <w:rPr>
      <w:rFonts w:ascii="Cumberland" w:eastAsia="Cumberland" w:hAnsi="Cumberland"/>
    </w:rPr>
  </w:style>
  <w:style w:type="character" w:customStyle="1" w:styleId="WW-Absatz-Standardschriftart">
    <w:name w:val="WW-Absatz-Standardschriftart"/>
    <w:rsid w:val="00BB75E0"/>
  </w:style>
  <w:style w:type="character" w:customStyle="1" w:styleId="WW-Absatz-Standardschriftart1">
    <w:name w:val="WW-Absatz-Standardschriftart1"/>
    <w:rsid w:val="00BB75E0"/>
  </w:style>
  <w:style w:type="character" w:customStyle="1" w:styleId="WW-Absatz-Standardschriftart11">
    <w:name w:val="WW-Absatz-Standardschriftart11"/>
    <w:rsid w:val="00BB75E0"/>
  </w:style>
  <w:style w:type="character" w:customStyle="1" w:styleId="WW-DefaultParagraphFont">
    <w:name w:val="WW-Default Paragraph Font"/>
    <w:rsid w:val="00BB75E0"/>
  </w:style>
  <w:style w:type="character" w:customStyle="1" w:styleId="WW-DefaultParagraphFont1">
    <w:name w:val="WW-Default Paragraph Font1"/>
    <w:rsid w:val="00BB75E0"/>
  </w:style>
  <w:style w:type="character" w:customStyle="1" w:styleId="WW-DefaultParagraphFont11">
    <w:name w:val="WW-Default Paragraph Font11"/>
    <w:rsid w:val="00BB75E0"/>
  </w:style>
  <w:style w:type="character" w:customStyle="1" w:styleId="WW-Absatz-Standardschriftart111">
    <w:name w:val="WW-Absatz-Standardschriftart111"/>
    <w:rsid w:val="00BB75E0"/>
  </w:style>
  <w:style w:type="character" w:customStyle="1" w:styleId="WW-DefaultParagraphFont111">
    <w:name w:val="WW-Default Paragraph Font111"/>
    <w:rsid w:val="00BB75E0"/>
  </w:style>
  <w:style w:type="character" w:customStyle="1" w:styleId="WW-DefaultParagraphFont1111">
    <w:name w:val="WW-Default Paragraph Font1111"/>
    <w:rsid w:val="00BB75E0"/>
  </w:style>
  <w:style w:type="character" w:customStyle="1" w:styleId="WW-Placeholder">
    <w:name w:val="WW-Placeholder"/>
    <w:rsid w:val="00BB75E0"/>
    <w:rPr>
      <w:smallCaps/>
      <w:color w:val="008080"/>
      <w:u w:val="dotted"/>
    </w:rPr>
  </w:style>
  <w:style w:type="character" w:customStyle="1" w:styleId="WW-Placeholder1">
    <w:name w:val="WW-Placeholder1"/>
    <w:rsid w:val="00BB75E0"/>
    <w:rPr>
      <w:smallCaps/>
      <w:color w:val="008080"/>
      <w:u w:val="dotted"/>
    </w:rPr>
  </w:style>
  <w:style w:type="character" w:customStyle="1" w:styleId="WW-Placeholder11">
    <w:name w:val="WW-Placeholder11"/>
    <w:rsid w:val="00BB75E0"/>
    <w:rPr>
      <w:smallCaps/>
      <w:color w:val="008080"/>
      <w:u w:val="dotted"/>
    </w:rPr>
  </w:style>
  <w:style w:type="character" w:customStyle="1" w:styleId="WW-Placeholder111">
    <w:name w:val="WW-Placeholder111"/>
    <w:rsid w:val="00BB75E0"/>
    <w:rPr>
      <w:smallCaps/>
      <w:color w:val="008080"/>
      <w:u w:val="dotted"/>
    </w:rPr>
  </w:style>
  <w:style w:type="character" w:customStyle="1" w:styleId="WW-Placeholder1111">
    <w:name w:val="WW-Placeholder1111"/>
    <w:rsid w:val="00BB75E0"/>
    <w:rPr>
      <w:smallCaps/>
      <w:color w:val="008080"/>
      <w:u w:val="dotted"/>
    </w:rPr>
  </w:style>
  <w:style w:type="character" w:customStyle="1" w:styleId="WW-Placeholder11111">
    <w:name w:val="WW-Placeholder11111"/>
    <w:rsid w:val="00BB75E0"/>
    <w:rPr>
      <w:smallCaps/>
      <w:color w:val="008080"/>
      <w:u w:val="dotted"/>
    </w:rPr>
  </w:style>
  <w:style w:type="character" w:customStyle="1" w:styleId="WW-Placeholder111111">
    <w:name w:val="WW-Placeholder111111"/>
    <w:rsid w:val="00BB75E0"/>
    <w:rPr>
      <w:smallCaps/>
      <w:color w:val="008080"/>
      <w:u w:val="dotted"/>
    </w:rPr>
  </w:style>
  <w:style w:type="character" w:customStyle="1" w:styleId="WW-Placeholder1111111">
    <w:name w:val="WW-Placeholder1111111"/>
    <w:rsid w:val="00BB75E0"/>
    <w:rPr>
      <w:smallCaps/>
      <w:color w:val="008080"/>
      <w:u w:val="dotted"/>
    </w:rPr>
  </w:style>
  <w:style w:type="character" w:customStyle="1" w:styleId="WW-SourceText">
    <w:name w:val="WW-Source Text"/>
    <w:rsid w:val="00BB75E0"/>
    <w:rPr>
      <w:rFonts w:ascii="Cumberland" w:eastAsia="Cumberland" w:hAnsi="Cumberland"/>
    </w:rPr>
  </w:style>
  <w:style w:type="character" w:customStyle="1" w:styleId="WW-SourceText1">
    <w:name w:val="WW-Source Text1"/>
    <w:rsid w:val="00BB75E0"/>
    <w:rPr>
      <w:rFonts w:ascii="Cumberland" w:eastAsia="Cumberland" w:hAnsi="Cumberland"/>
    </w:rPr>
  </w:style>
  <w:style w:type="character" w:customStyle="1" w:styleId="WW-SourceText11">
    <w:name w:val="WW-Source Text11"/>
    <w:rsid w:val="00BB75E0"/>
    <w:rPr>
      <w:rFonts w:ascii="Cumberland" w:eastAsia="Cumberland" w:hAnsi="Cumberland"/>
    </w:rPr>
  </w:style>
  <w:style w:type="character" w:customStyle="1" w:styleId="WW-SourceText111">
    <w:name w:val="WW-Source Text111"/>
    <w:rsid w:val="00BB75E0"/>
    <w:rPr>
      <w:rFonts w:ascii="Cumberland" w:eastAsia="Cumberland" w:hAnsi="Cumberland"/>
    </w:rPr>
  </w:style>
  <w:style w:type="character" w:customStyle="1" w:styleId="WW-SourceText1111">
    <w:name w:val="WW-Source Text1111"/>
    <w:rsid w:val="00BB75E0"/>
    <w:rPr>
      <w:rFonts w:ascii="Cumberland" w:eastAsia="Cumberland" w:hAnsi="Cumberland"/>
    </w:rPr>
  </w:style>
  <w:style w:type="character" w:customStyle="1" w:styleId="WW-SourceText11111">
    <w:name w:val="WW-Source Text11111"/>
    <w:rsid w:val="00BB75E0"/>
    <w:rPr>
      <w:rFonts w:ascii="Cumberland" w:eastAsia="Cumberland" w:hAnsi="Cumberland"/>
    </w:rPr>
  </w:style>
  <w:style w:type="character" w:customStyle="1" w:styleId="WW-SourceText111111">
    <w:name w:val="WW-Source Text111111"/>
    <w:rsid w:val="00BB75E0"/>
    <w:rPr>
      <w:rFonts w:ascii="Cumberland" w:eastAsia="Cumberland" w:hAnsi="Cumberland"/>
    </w:rPr>
  </w:style>
  <w:style w:type="character" w:customStyle="1" w:styleId="WW-SourceText1111111">
    <w:name w:val="WW-Source Text1111111"/>
    <w:rsid w:val="00BB75E0"/>
    <w:rPr>
      <w:rFonts w:ascii="Cumberland" w:eastAsia="Cumberland" w:hAnsi="Cumberland"/>
    </w:rPr>
  </w:style>
  <w:style w:type="paragraph" w:styleId="BodyText">
    <w:name w:val="Body Text"/>
    <w:basedOn w:val="Normal"/>
    <w:rsid w:val="00BB75E0"/>
  </w:style>
  <w:style w:type="paragraph" w:customStyle="1" w:styleId="Heading">
    <w:name w:val="Heading"/>
    <w:basedOn w:val="Normal"/>
    <w:next w:val="BodyText"/>
    <w:rsid w:val="00BB75E0"/>
    <w:pPr>
      <w:keepNext/>
      <w:spacing w:before="240" w:after="120"/>
    </w:pPr>
    <w:rPr>
      <w:rFonts w:eastAsia="HG Mincho Light J"/>
      <w:sz w:val="28"/>
    </w:rPr>
  </w:style>
  <w:style w:type="paragraph" w:styleId="List">
    <w:name w:val="List"/>
    <w:basedOn w:val="BodyText"/>
    <w:rsid w:val="00BB75E0"/>
  </w:style>
  <w:style w:type="paragraph" w:styleId="Header">
    <w:name w:val="header"/>
    <w:basedOn w:val="Normal"/>
    <w:rsid w:val="00BB75E0"/>
    <w:pPr>
      <w:tabs>
        <w:tab w:val="center" w:pos="4153"/>
        <w:tab w:val="right" w:pos="9100"/>
      </w:tabs>
    </w:pPr>
    <w:rPr>
      <w:rFonts w:ascii="Tahoma" w:hAnsi="Tahoma"/>
      <w:spacing w:val="10"/>
      <w:sz w:val="20"/>
    </w:rPr>
  </w:style>
  <w:style w:type="paragraph" w:styleId="Footer">
    <w:name w:val="footer"/>
    <w:basedOn w:val="Normal"/>
    <w:rsid w:val="00BB75E0"/>
    <w:pPr>
      <w:tabs>
        <w:tab w:val="center" w:pos="4153"/>
        <w:tab w:val="right" w:pos="8306"/>
      </w:tabs>
    </w:pPr>
    <w:rPr>
      <w:rFonts w:ascii="Tahoma" w:hAnsi="Tahoma"/>
      <w:spacing w:val="10"/>
      <w:sz w:val="16"/>
    </w:rPr>
  </w:style>
  <w:style w:type="paragraph" w:customStyle="1" w:styleId="Footerleft">
    <w:name w:val="Footer left"/>
    <w:basedOn w:val="Normal"/>
    <w:rsid w:val="00BB75E0"/>
    <w:pPr>
      <w:suppressLineNumbers/>
      <w:tabs>
        <w:tab w:val="center" w:pos="4748"/>
        <w:tab w:val="right" w:pos="9496"/>
      </w:tabs>
    </w:pPr>
  </w:style>
  <w:style w:type="paragraph" w:customStyle="1" w:styleId="Footerright">
    <w:name w:val="Footer right"/>
    <w:basedOn w:val="Normal"/>
    <w:rsid w:val="00BB75E0"/>
    <w:pPr>
      <w:suppressLineNumbers/>
      <w:tabs>
        <w:tab w:val="center" w:pos="4748"/>
        <w:tab w:val="right" w:pos="9496"/>
      </w:tabs>
    </w:pPr>
  </w:style>
  <w:style w:type="paragraph" w:customStyle="1" w:styleId="TableContents">
    <w:name w:val="Table Contents"/>
    <w:basedOn w:val="BodyText"/>
    <w:rsid w:val="00BB75E0"/>
    <w:pPr>
      <w:suppressLineNumbers/>
    </w:pPr>
  </w:style>
  <w:style w:type="paragraph" w:customStyle="1" w:styleId="TableHeading">
    <w:name w:val="Table Heading"/>
    <w:basedOn w:val="TableContents"/>
    <w:rsid w:val="00BB75E0"/>
    <w:pPr>
      <w:jc w:val="center"/>
    </w:pPr>
    <w:rPr>
      <w:b/>
      <w:i/>
    </w:rPr>
  </w:style>
  <w:style w:type="paragraph" w:styleId="Caption">
    <w:name w:val="caption"/>
    <w:basedOn w:val="Normal"/>
    <w:qFormat/>
    <w:rsid w:val="00BB75E0"/>
    <w:pPr>
      <w:suppressLineNumbers/>
      <w:spacing w:before="120" w:after="120"/>
    </w:pPr>
    <w:rPr>
      <w:i/>
      <w:sz w:val="20"/>
    </w:rPr>
  </w:style>
  <w:style w:type="paragraph" w:customStyle="1" w:styleId="Illustration">
    <w:name w:val="Illustration"/>
    <w:basedOn w:val="Caption"/>
    <w:rsid w:val="00BB75E0"/>
  </w:style>
  <w:style w:type="paragraph" w:customStyle="1" w:styleId="Text">
    <w:name w:val="Text"/>
    <w:basedOn w:val="Caption"/>
    <w:rsid w:val="00BB75E0"/>
  </w:style>
  <w:style w:type="paragraph" w:customStyle="1" w:styleId="Framecontents">
    <w:name w:val="Frame contents"/>
    <w:basedOn w:val="BodyText"/>
    <w:rsid w:val="00BB75E0"/>
  </w:style>
  <w:style w:type="paragraph" w:styleId="EnvelopeAddress">
    <w:name w:val="envelope address"/>
    <w:basedOn w:val="Normal"/>
    <w:rsid w:val="00BB75E0"/>
    <w:pPr>
      <w:suppressLineNumbers/>
      <w:spacing w:after="60"/>
    </w:pPr>
  </w:style>
  <w:style w:type="paragraph" w:styleId="EnvelopeReturn">
    <w:name w:val="envelope return"/>
    <w:basedOn w:val="Normal"/>
    <w:rsid w:val="00BB75E0"/>
    <w:pPr>
      <w:suppressLineNumbers/>
      <w:spacing w:after="60"/>
    </w:pPr>
  </w:style>
  <w:style w:type="paragraph" w:styleId="EndnoteText">
    <w:name w:val="endnote text"/>
    <w:basedOn w:val="Normal"/>
    <w:semiHidden/>
    <w:rsid w:val="00BB75E0"/>
    <w:pPr>
      <w:suppressLineNumbers/>
      <w:ind w:left="283" w:hanging="283"/>
    </w:pPr>
    <w:rPr>
      <w:sz w:val="20"/>
    </w:rPr>
  </w:style>
  <w:style w:type="paragraph" w:customStyle="1" w:styleId="Drawing">
    <w:name w:val="Drawing"/>
    <w:basedOn w:val="Caption"/>
    <w:rsid w:val="00BB75E0"/>
  </w:style>
  <w:style w:type="paragraph" w:customStyle="1" w:styleId="Index">
    <w:name w:val="Index"/>
    <w:basedOn w:val="Normal"/>
    <w:rsid w:val="00BB75E0"/>
    <w:pPr>
      <w:suppressLineNumbers/>
    </w:pPr>
  </w:style>
  <w:style w:type="character" w:styleId="FollowedHyperlink">
    <w:name w:val="FollowedHyperlink"/>
    <w:basedOn w:val="DefaultParagraphFont"/>
    <w:rsid w:val="00BB75E0"/>
    <w:rPr>
      <w:color w:val="800080"/>
      <w:u w:val="single"/>
    </w:rPr>
  </w:style>
  <w:style w:type="paragraph" w:styleId="Title">
    <w:name w:val="Title"/>
    <w:basedOn w:val="Normal"/>
    <w:qFormat/>
    <w:rsid w:val="00BB75E0"/>
    <w:pPr>
      <w:suppressAutoHyphens w:val="0"/>
      <w:jc w:val="center"/>
    </w:pPr>
    <w:rPr>
      <w:b/>
      <w:bCs/>
      <w:caps/>
      <w:lang w:eastAsia="en-US"/>
    </w:rPr>
  </w:style>
  <w:style w:type="paragraph" w:styleId="BodyText2">
    <w:name w:val="Body Text 2"/>
    <w:basedOn w:val="Normal"/>
    <w:rsid w:val="00BB75E0"/>
    <w:pPr>
      <w:spacing w:before="120" w:after="60"/>
      <w:jc w:val="center"/>
    </w:pPr>
    <w:rPr>
      <w:b/>
      <w:bCs/>
    </w:rPr>
  </w:style>
  <w:style w:type="paragraph" w:customStyle="1" w:styleId="Bodytext0">
    <w:name w:val="Body text"/>
    <w:basedOn w:val="Normal"/>
    <w:rsid w:val="004D6E36"/>
    <w:pPr>
      <w:autoSpaceDE w:val="0"/>
      <w:autoSpaceDN w:val="0"/>
      <w:adjustRightInd w:val="0"/>
      <w:spacing w:line="298" w:lineRule="auto"/>
      <w:ind w:firstLine="312"/>
      <w:jc w:val="both"/>
      <w:textAlignment w:val="center"/>
    </w:pPr>
    <w:rPr>
      <w:color w:val="000000"/>
      <w:sz w:val="20"/>
      <w:lang w:eastAsia="en-US"/>
    </w:rPr>
  </w:style>
  <w:style w:type="table" w:styleId="TableGrid">
    <w:name w:val="Table Grid"/>
    <w:basedOn w:val="TableNormal"/>
    <w:rsid w:val="00C82E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Diagrama">
    <w:name w:val="Char Char Diagrama"/>
    <w:basedOn w:val="Normal"/>
    <w:rsid w:val="00E65683"/>
    <w:pPr>
      <w:widowControl w:val="0"/>
      <w:suppressAutoHyphens w:val="0"/>
      <w:adjustRightInd w:val="0"/>
      <w:spacing w:after="160" w:line="240" w:lineRule="exact"/>
      <w:jc w:val="both"/>
      <w:textAlignment w:val="baseline"/>
    </w:pPr>
    <w:rPr>
      <w:rFonts w:ascii="Tahoma" w:hAnsi="Tahoma"/>
      <w:sz w:val="20"/>
      <w:lang w:val="en-US"/>
    </w:rPr>
  </w:style>
</w:styles>
</file>

<file path=word/webSettings.xml><?xml version="1.0" encoding="utf-8"?>
<w:webSettings xmlns:r="http://schemas.openxmlformats.org/officeDocument/2006/relationships" xmlns:w="http://schemas.openxmlformats.org/wordprocessingml/2006/main">
  <w:divs>
    <w:div w:id="82964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5229</Words>
  <Characters>2981</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2016-01-14T06:55:00Z</dcterms:created>
  <dcterms:modified xsi:type="dcterms:W3CDTF">2016-01-14T06:57:00Z</dcterms:modified>
</cp:coreProperties>
</file>