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1E934" w14:textId="77777777" w:rsidR="00E5574C" w:rsidRPr="0075612A" w:rsidRDefault="00E5574C">
      <w:pPr>
        <w:rPr>
          <w:rFonts w:ascii="Segoe UI" w:hAnsi="Segoe UI" w:cs="Segoe UI"/>
          <w:sz w:val="20"/>
          <w:szCs w:val="20"/>
        </w:rPr>
      </w:pPr>
      <w:bookmarkStart w:id="0" w:name="_GoBack"/>
      <w:bookmarkEnd w:id="0"/>
    </w:p>
    <w:p w14:paraId="3CBC624F" w14:textId="77777777" w:rsidR="00324059" w:rsidRDefault="00A47D63" w:rsidP="00A47D63">
      <w:pPr>
        <w:jc w:val="center"/>
        <w:rPr>
          <w:rFonts w:ascii="Times New Roman" w:hAnsi="Times New Roman" w:cs="Times New Roman"/>
          <w:b/>
          <w:sz w:val="24"/>
          <w:szCs w:val="24"/>
        </w:rPr>
      </w:pPr>
      <w:r>
        <w:rPr>
          <w:rFonts w:ascii="Times New Roman" w:hAnsi="Times New Roman" w:cs="Times New Roman"/>
          <w:b/>
          <w:kern w:val="16"/>
          <w:sz w:val="24"/>
          <w:szCs w:val="24"/>
        </w:rPr>
        <w:t>2014–2020 metų Europos S</w:t>
      </w:r>
      <w:r w:rsidRPr="00A47D63">
        <w:rPr>
          <w:rFonts w:ascii="Times New Roman" w:hAnsi="Times New Roman" w:cs="Times New Roman"/>
          <w:b/>
          <w:kern w:val="16"/>
          <w:sz w:val="24"/>
          <w:szCs w:val="24"/>
        </w:rPr>
        <w:t>ąjungos fondų investicijų veiksmų programos</w:t>
      </w:r>
      <w:r>
        <w:rPr>
          <w:rFonts w:ascii="Times New Roman" w:hAnsi="Times New Roman" w:cs="Times New Roman"/>
          <w:b/>
          <w:sz w:val="24"/>
          <w:szCs w:val="24"/>
        </w:rPr>
        <w:t xml:space="preserve"> 1 prioriteto „M</w:t>
      </w:r>
      <w:r w:rsidRPr="00A47D63">
        <w:rPr>
          <w:rFonts w:ascii="Times New Roman" w:hAnsi="Times New Roman" w:cs="Times New Roman"/>
          <w:b/>
          <w:sz w:val="24"/>
          <w:szCs w:val="24"/>
        </w:rPr>
        <w:t>okslinių tyrimų, eksperimentinės plėtros ir i</w:t>
      </w:r>
      <w:r>
        <w:rPr>
          <w:rFonts w:ascii="Times New Roman" w:hAnsi="Times New Roman" w:cs="Times New Roman"/>
          <w:b/>
          <w:sz w:val="24"/>
          <w:szCs w:val="24"/>
        </w:rPr>
        <w:t>no</w:t>
      </w:r>
      <w:r w:rsidR="00535C93">
        <w:rPr>
          <w:rFonts w:ascii="Times New Roman" w:hAnsi="Times New Roman" w:cs="Times New Roman"/>
          <w:b/>
          <w:sz w:val="24"/>
          <w:szCs w:val="24"/>
        </w:rPr>
        <w:t xml:space="preserve">vacijų skatinimas“ 01.2.2-MITA-K-702 </w:t>
      </w:r>
      <w:r w:rsidR="00535C93" w:rsidRPr="00535C93">
        <w:rPr>
          <w:rFonts w:ascii="Times New Roman" w:hAnsi="Times New Roman" w:cs="Times New Roman"/>
          <w:b/>
          <w:sz w:val="24"/>
          <w:szCs w:val="24"/>
        </w:rPr>
        <w:t>„MTEP rezultatų komercinimo ir tarptautiškumo skatinimas“</w:t>
      </w:r>
      <w:r w:rsidRPr="00A47D63">
        <w:rPr>
          <w:rFonts w:ascii="Times New Roman" w:hAnsi="Times New Roman" w:cs="Times New Roman"/>
          <w:b/>
          <w:sz w:val="24"/>
          <w:szCs w:val="24"/>
        </w:rPr>
        <w:t xml:space="preserve"> proj</w:t>
      </w:r>
      <w:r>
        <w:rPr>
          <w:rFonts w:ascii="Times New Roman" w:hAnsi="Times New Roman" w:cs="Times New Roman"/>
          <w:b/>
          <w:sz w:val="24"/>
          <w:szCs w:val="24"/>
        </w:rPr>
        <w:t>ektų finansavimo sąlygų aprašo Nr. 1 (toliau – PFSA</w:t>
      </w:r>
      <w:r w:rsidRPr="00A47D63">
        <w:rPr>
          <w:rFonts w:ascii="Times New Roman" w:hAnsi="Times New Roman" w:cs="Times New Roman"/>
          <w:b/>
          <w:sz w:val="24"/>
          <w:szCs w:val="24"/>
        </w:rPr>
        <w:t>)</w:t>
      </w:r>
      <w:r>
        <w:rPr>
          <w:rFonts w:ascii="Times New Roman" w:hAnsi="Times New Roman" w:cs="Times New Roman"/>
          <w:b/>
          <w:sz w:val="24"/>
          <w:szCs w:val="24"/>
        </w:rPr>
        <w:t xml:space="preserve"> </w:t>
      </w:r>
      <w:r w:rsidRPr="00A47D63">
        <w:rPr>
          <w:rFonts w:ascii="Times New Roman" w:hAnsi="Times New Roman" w:cs="Times New Roman"/>
          <w:b/>
          <w:sz w:val="24"/>
          <w:szCs w:val="24"/>
        </w:rPr>
        <w:t>projekto pastabų derinimo lentelė</w:t>
      </w:r>
    </w:p>
    <w:p w14:paraId="22143243" w14:textId="0B98AAA6" w:rsidR="000B0F63" w:rsidRPr="000B0F63" w:rsidRDefault="000B0F63" w:rsidP="00A47D63">
      <w:pPr>
        <w:jc w:val="center"/>
        <w:rPr>
          <w:rFonts w:ascii="Times New Roman" w:hAnsi="Times New Roman" w:cs="Times New Roman"/>
          <w:sz w:val="24"/>
          <w:szCs w:val="24"/>
        </w:rPr>
      </w:pPr>
      <w:r w:rsidRPr="000B0F63">
        <w:rPr>
          <w:rFonts w:ascii="Times New Roman" w:hAnsi="Times New Roman" w:cs="Times New Roman"/>
          <w:sz w:val="24"/>
          <w:szCs w:val="24"/>
        </w:rPr>
        <w:t>2015-05-2</w:t>
      </w:r>
      <w:r w:rsidR="00706584">
        <w:rPr>
          <w:rFonts w:ascii="Times New Roman" w:hAnsi="Times New Roman" w:cs="Times New Roman"/>
          <w:sz w:val="24"/>
          <w:szCs w:val="24"/>
        </w:rPr>
        <w:t>7</w:t>
      </w:r>
    </w:p>
    <w:tbl>
      <w:tblPr>
        <w:tblStyle w:val="Lentelstinklelis"/>
        <w:tblW w:w="0" w:type="auto"/>
        <w:tblLayout w:type="fixed"/>
        <w:tblLook w:val="04A0" w:firstRow="1" w:lastRow="0" w:firstColumn="1" w:lastColumn="0" w:noHBand="0" w:noVBand="1"/>
      </w:tblPr>
      <w:tblGrid>
        <w:gridCol w:w="1555"/>
        <w:gridCol w:w="708"/>
        <w:gridCol w:w="3119"/>
        <w:gridCol w:w="4678"/>
        <w:gridCol w:w="1699"/>
        <w:gridCol w:w="2234"/>
      </w:tblGrid>
      <w:tr w:rsidR="00A473F4" w14:paraId="4E64DD02" w14:textId="77777777" w:rsidTr="009376EF">
        <w:tc>
          <w:tcPr>
            <w:tcW w:w="1555" w:type="dxa"/>
          </w:tcPr>
          <w:p w14:paraId="7BD90BB4" w14:textId="77777777" w:rsidR="00FC4965" w:rsidRPr="000B0F63" w:rsidRDefault="00FC4965" w:rsidP="00A47D63">
            <w:pPr>
              <w:jc w:val="center"/>
              <w:rPr>
                <w:rFonts w:ascii="Times New Roman" w:hAnsi="Times New Roman" w:cs="Times New Roman"/>
                <w:b/>
                <w:color w:val="0070C0"/>
                <w:sz w:val="24"/>
                <w:szCs w:val="24"/>
              </w:rPr>
            </w:pPr>
            <w:r w:rsidRPr="000B0F63">
              <w:rPr>
                <w:rFonts w:ascii="Times New Roman" w:hAnsi="Times New Roman" w:cs="Times New Roman"/>
                <w:b/>
                <w:color w:val="0070C0"/>
                <w:sz w:val="24"/>
                <w:szCs w:val="24"/>
              </w:rPr>
              <w:t>Pastabos teikėjas</w:t>
            </w:r>
          </w:p>
        </w:tc>
        <w:tc>
          <w:tcPr>
            <w:tcW w:w="708" w:type="dxa"/>
          </w:tcPr>
          <w:p w14:paraId="50A2F0A6" w14:textId="77777777" w:rsidR="00FC4965" w:rsidRPr="000B0F63" w:rsidRDefault="00FC4965" w:rsidP="00A47D63">
            <w:pPr>
              <w:jc w:val="center"/>
              <w:rPr>
                <w:rFonts w:ascii="Times New Roman" w:hAnsi="Times New Roman" w:cs="Times New Roman"/>
                <w:b/>
                <w:color w:val="0070C0"/>
                <w:sz w:val="24"/>
                <w:szCs w:val="24"/>
              </w:rPr>
            </w:pPr>
            <w:r w:rsidRPr="000B0F63">
              <w:rPr>
                <w:rFonts w:ascii="Times New Roman" w:hAnsi="Times New Roman" w:cs="Times New Roman"/>
                <w:b/>
                <w:color w:val="0070C0"/>
                <w:sz w:val="24"/>
                <w:szCs w:val="24"/>
              </w:rPr>
              <w:t>Eil. Nr.</w:t>
            </w:r>
          </w:p>
        </w:tc>
        <w:tc>
          <w:tcPr>
            <w:tcW w:w="3119" w:type="dxa"/>
          </w:tcPr>
          <w:p w14:paraId="15F6FEAD" w14:textId="77777777" w:rsidR="00FC4965" w:rsidRPr="000B0F63" w:rsidRDefault="00FC4965" w:rsidP="00A47D63">
            <w:pPr>
              <w:jc w:val="center"/>
              <w:rPr>
                <w:rFonts w:ascii="Times New Roman" w:hAnsi="Times New Roman" w:cs="Times New Roman"/>
                <w:b/>
                <w:color w:val="0070C0"/>
                <w:sz w:val="24"/>
                <w:szCs w:val="24"/>
              </w:rPr>
            </w:pPr>
            <w:r w:rsidRPr="000B0F63">
              <w:rPr>
                <w:rFonts w:ascii="Times New Roman" w:hAnsi="Times New Roman" w:cs="Times New Roman"/>
                <w:b/>
                <w:color w:val="0070C0"/>
                <w:sz w:val="24"/>
                <w:szCs w:val="24"/>
              </w:rPr>
              <w:t>PFSA nuostatos, kurioms teikiama pastaba</w:t>
            </w:r>
          </w:p>
        </w:tc>
        <w:tc>
          <w:tcPr>
            <w:tcW w:w="4678" w:type="dxa"/>
          </w:tcPr>
          <w:p w14:paraId="3F94FBAE" w14:textId="77777777" w:rsidR="00FC4965" w:rsidRPr="000B0F63" w:rsidRDefault="00FC4965" w:rsidP="00A47D63">
            <w:pPr>
              <w:jc w:val="center"/>
              <w:rPr>
                <w:rFonts w:ascii="Times New Roman" w:hAnsi="Times New Roman" w:cs="Times New Roman"/>
                <w:b/>
                <w:color w:val="0070C0"/>
                <w:sz w:val="24"/>
                <w:szCs w:val="24"/>
              </w:rPr>
            </w:pPr>
            <w:r w:rsidRPr="000B0F63">
              <w:rPr>
                <w:rFonts w:ascii="Times New Roman" w:hAnsi="Times New Roman" w:cs="Times New Roman"/>
                <w:b/>
                <w:color w:val="0070C0"/>
                <w:sz w:val="24"/>
                <w:szCs w:val="24"/>
              </w:rPr>
              <w:t>Komentarai/pasiūlymai</w:t>
            </w:r>
          </w:p>
        </w:tc>
        <w:tc>
          <w:tcPr>
            <w:tcW w:w="1699" w:type="dxa"/>
          </w:tcPr>
          <w:p w14:paraId="51880AF7" w14:textId="77777777" w:rsidR="00FC4965" w:rsidRPr="000B0F63" w:rsidRDefault="00FC4965" w:rsidP="00A47D63">
            <w:pPr>
              <w:jc w:val="center"/>
              <w:rPr>
                <w:rFonts w:ascii="Times New Roman" w:hAnsi="Times New Roman" w:cs="Times New Roman"/>
                <w:b/>
                <w:color w:val="0070C0"/>
                <w:sz w:val="24"/>
                <w:szCs w:val="24"/>
              </w:rPr>
            </w:pPr>
            <w:r w:rsidRPr="000B0F63">
              <w:rPr>
                <w:rFonts w:ascii="Times New Roman" w:hAnsi="Times New Roman" w:cs="Times New Roman"/>
                <w:b/>
                <w:color w:val="0070C0"/>
                <w:sz w:val="24"/>
                <w:szCs w:val="24"/>
              </w:rPr>
              <w:t>ŠMM pozicija</w:t>
            </w:r>
          </w:p>
        </w:tc>
        <w:tc>
          <w:tcPr>
            <w:tcW w:w="2234" w:type="dxa"/>
          </w:tcPr>
          <w:p w14:paraId="6B198DE1" w14:textId="77777777" w:rsidR="00FC4965" w:rsidRPr="000B0F63" w:rsidRDefault="00FC4965" w:rsidP="00A47D63">
            <w:pPr>
              <w:jc w:val="center"/>
              <w:rPr>
                <w:rFonts w:ascii="Times New Roman" w:hAnsi="Times New Roman" w:cs="Times New Roman"/>
                <w:b/>
                <w:color w:val="0070C0"/>
                <w:sz w:val="24"/>
                <w:szCs w:val="24"/>
              </w:rPr>
            </w:pPr>
            <w:r w:rsidRPr="000B0F63">
              <w:rPr>
                <w:rFonts w:ascii="Times New Roman" w:hAnsi="Times New Roman" w:cs="Times New Roman"/>
                <w:b/>
                <w:color w:val="0070C0"/>
                <w:sz w:val="24"/>
                <w:szCs w:val="24"/>
              </w:rPr>
              <w:t>ŠMM argumentai</w:t>
            </w:r>
          </w:p>
        </w:tc>
      </w:tr>
      <w:tr w:rsidR="00535C93" w:rsidRPr="00620E84" w14:paraId="4AE22E8C" w14:textId="77777777" w:rsidTr="009376EF">
        <w:tc>
          <w:tcPr>
            <w:tcW w:w="1555" w:type="dxa"/>
            <w:vMerge w:val="restart"/>
          </w:tcPr>
          <w:p w14:paraId="0E7F81B4" w14:textId="77777777" w:rsidR="00535C93" w:rsidRPr="00620E84" w:rsidRDefault="00535C93" w:rsidP="00A47D63">
            <w:pPr>
              <w:jc w:val="center"/>
              <w:rPr>
                <w:rFonts w:ascii="Times New Roman" w:eastAsia="Calibri" w:hAnsi="Times New Roman" w:cs="Times New Roman"/>
              </w:rPr>
            </w:pPr>
            <w:r w:rsidRPr="00620E84">
              <w:rPr>
                <w:rFonts w:ascii="Times New Roman" w:eastAsia="Calibri" w:hAnsi="Times New Roman" w:cs="Times New Roman"/>
              </w:rPr>
              <w:t>Kauno technologijos universitetas</w:t>
            </w:r>
          </w:p>
          <w:p w14:paraId="4C9F800D" w14:textId="77777777" w:rsidR="00535C93" w:rsidRPr="00620E84" w:rsidRDefault="00535C93" w:rsidP="00A47D63">
            <w:pPr>
              <w:jc w:val="center"/>
              <w:rPr>
                <w:rFonts w:ascii="Times New Roman" w:eastAsia="Calibri" w:hAnsi="Times New Roman" w:cs="Times New Roman"/>
              </w:rPr>
            </w:pPr>
            <w:r w:rsidRPr="00620E84">
              <w:rPr>
                <w:rFonts w:ascii="Times New Roman" w:eastAsia="Calibri" w:hAnsi="Times New Roman" w:cs="Times New Roman"/>
              </w:rPr>
              <w:t>Lietuvos sveikatos mokslų universitetas</w:t>
            </w:r>
          </w:p>
          <w:p w14:paraId="1E004C44" w14:textId="77777777" w:rsidR="00535C93" w:rsidRPr="00620E84" w:rsidRDefault="00535C93" w:rsidP="00A47D63">
            <w:pPr>
              <w:jc w:val="center"/>
              <w:rPr>
                <w:rFonts w:ascii="Times New Roman" w:eastAsia="Calibri" w:hAnsi="Times New Roman" w:cs="Times New Roman"/>
              </w:rPr>
            </w:pPr>
            <w:r w:rsidRPr="00620E84">
              <w:rPr>
                <w:rFonts w:ascii="Times New Roman" w:eastAsia="Calibri" w:hAnsi="Times New Roman" w:cs="Times New Roman"/>
              </w:rPr>
              <w:t>Vytauto Didžiojo universitetas</w:t>
            </w:r>
          </w:p>
          <w:p w14:paraId="0C7A8281" w14:textId="77777777" w:rsidR="00535C93" w:rsidRPr="00620E84" w:rsidRDefault="00535C93" w:rsidP="00A47D63">
            <w:pPr>
              <w:jc w:val="center"/>
              <w:rPr>
                <w:rFonts w:ascii="Times New Roman" w:hAnsi="Times New Roman" w:cs="Times New Roman"/>
                <w:b/>
              </w:rPr>
            </w:pPr>
            <w:r w:rsidRPr="00620E84">
              <w:rPr>
                <w:rFonts w:ascii="Times New Roman" w:eastAsia="Calibri" w:hAnsi="Times New Roman" w:cs="Times New Roman"/>
              </w:rPr>
              <w:t>Lietuvos energetikos institutas</w:t>
            </w:r>
          </w:p>
        </w:tc>
        <w:tc>
          <w:tcPr>
            <w:tcW w:w="708" w:type="dxa"/>
          </w:tcPr>
          <w:p w14:paraId="52ED525F" w14:textId="77777777" w:rsidR="00535C93" w:rsidRPr="00620E84" w:rsidRDefault="00535C93" w:rsidP="00A47D63">
            <w:pPr>
              <w:jc w:val="center"/>
              <w:rPr>
                <w:rFonts w:ascii="Times New Roman" w:hAnsi="Times New Roman" w:cs="Times New Roman"/>
                <w:b/>
              </w:rPr>
            </w:pPr>
            <w:r w:rsidRPr="00620E84">
              <w:rPr>
                <w:rFonts w:ascii="Times New Roman" w:hAnsi="Times New Roman" w:cs="Times New Roman"/>
              </w:rPr>
              <w:t>1.</w:t>
            </w:r>
          </w:p>
        </w:tc>
        <w:tc>
          <w:tcPr>
            <w:tcW w:w="3119" w:type="dxa"/>
          </w:tcPr>
          <w:p w14:paraId="757DF999" w14:textId="77777777" w:rsidR="00535C93" w:rsidRPr="00620E84" w:rsidRDefault="00535C93" w:rsidP="00FC4965">
            <w:pPr>
              <w:jc w:val="both"/>
              <w:rPr>
                <w:rFonts w:ascii="Times New Roman" w:hAnsi="Times New Roman" w:cs="Times New Roman"/>
              </w:rPr>
            </w:pPr>
            <w:r w:rsidRPr="00620E84">
              <w:rPr>
                <w:rFonts w:ascii="Times New Roman" w:hAnsi="Times New Roman" w:cs="Times New Roman"/>
              </w:rPr>
              <w:t>Sąvokos (4.1 papunktis):</w:t>
            </w:r>
          </w:p>
          <w:p w14:paraId="7CDD62C8" w14:textId="77777777" w:rsidR="00535C93" w:rsidRPr="00620E84" w:rsidRDefault="00535C93" w:rsidP="00FC4965">
            <w:pPr>
              <w:jc w:val="both"/>
              <w:rPr>
                <w:rFonts w:ascii="Times New Roman" w:hAnsi="Times New Roman" w:cs="Times New Roman"/>
              </w:rPr>
            </w:pPr>
            <w:r w:rsidRPr="00620E84">
              <w:rPr>
                <w:rFonts w:ascii="Times New Roman" w:hAnsi="Times New Roman" w:cs="Times New Roman"/>
              </w:rPr>
              <w:t>„Atžalinė įmonė – nauja įmonė, kurios steigėjas arba vienas iš steigėjų yra mokslo ir studijų institucija arba įmonė ir kurios tikslas – komercinti mokslo ir studijų institucijoje (-ose) arba įmonėje (-ėse) sukurtus mokslinių tyrimų ir eksperimentinės (socialinės, kultūrinės) plėtros rezultatus.“</w:t>
            </w:r>
          </w:p>
        </w:tc>
        <w:tc>
          <w:tcPr>
            <w:tcW w:w="4678" w:type="dxa"/>
          </w:tcPr>
          <w:p w14:paraId="54238AC4" w14:textId="77777777" w:rsidR="00535C93" w:rsidRPr="00620E84" w:rsidRDefault="00535C93" w:rsidP="00FC4965">
            <w:pPr>
              <w:jc w:val="both"/>
              <w:rPr>
                <w:rFonts w:ascii="Times New Roman" w:hAnsi="Times New Roman" w:cs="Times New Roman"/>
              </w:rPr>
            </w:pPr>
            <w:r w:rsidRPr="00620E84">
              <w:rPr>
                <w:rFonts w:ascii="Times New Roman" w:hAnsi="Times New Roman" w:cs="Times New Roman"/>
              </w:rPr>
              <w:t>Prašome atžaline įmone laikyti ne tik tą įmonę, kurioje Universitetas turi akcijų dalį, bet ir tą, kuri įkurta Universitete ar valstybiniame mokslinių tyrimų institute sukurtos intelektinės nuosavybės objektams komercinti pagrindu ir kuriai licencijuojama Universitetui ar valstybiniam mokslinių tyrimų institutui priklausanti intelektinė nuosavybė.</w:t>
            </w:r>
          </w:p>
          <w:p w14:paraId="728F61A2" w14:textId="77777777" w:rsidR="00535C93" w:rsidRPr="00620E84" w:rsidRDefault="00535C93" w:rsidP="00FC4965">
            <w:pPr>
              <w:jc w:val="both"/>
              <w:rPr>
                <w:rFonts w:ascii="Times New Roman" w:hAnsi="Times New Roman" w:cs="Times New Roman"/>
              </w:rPr>
            </w:pPr>
            <w:r w:rsidRPr="00620E84">
              <w:rPr>
                <w:rFonts w:ascii="Times New Roman" w:hAnsi="Times New Roman" w:cs="Times New Roman"/>
              </w:rPr>
              <w:t>Esamuoju momentu KTU nėra nei vienos atžalinės įmonės steigėja akcininko statuso ir dar kartą pabrėžiame, kad siūlome atsižvelgti į prašymą, atžaline įmone laikyti ir įmonę, kai universitetas nėra jos steigėjas (akcininkas), tačiau jam priklauso intelektinės nuosavybės pagrindu mokslinių tyrimų rezultatai ir licencijavimo pagrindu universitetas gauna pajamas iš įmonės, kuri užsiima tų produktų komercializavimu.</w:t>
            </w:r>
          </w:p>
          <w:p w14:paraId="04DA75A4" w14:textId="77777777" w:rsidR="002408C8" w:rsidRDefault="002408C8" w:rsidP="00FC4965">
            <w:pPr>
              <w:jc w:val="both"/>
              <w:rPr>
                <w:rFonts w:ascii="Times New Roman" w:hAnsi="Times New Roman" w:cs="Times New Roman"/>
              </w:rPr>
            </w:pPr>
          </w:p>
          <w:p w14:paraId="4BDFBEFD" w14:textId="77777777" w:rsidR="002408C8" w:rsidRDefault="002408C8" w:rsidP="00FC4965">
            <w:pPr>
              <w:jc w:val="both"/>
              <w:rPr>
                <w:rFonts w:ascii="Times New Roman" w:hAnsi="Times New Roman" w:cs="Times New Roman"/>
              </w:rPr>
            </w:pPr>
          </w:p>
          <w:p w14:paraId="61AEC268" w14:textId="77777777" w:rsidR="002408C8" w:rsidRDefault="002408C8" w:rsidP="00FC4965">
            <w:pPr>
              <w:jc w:val="both"/>
              <w:rPr>
                <w:rFonts w:ascii="Times New Roman" w:hAnsi="Times New Roman" w:cs="Times New Roman"/>
              </w:rPr>
            </w:pPr>
          </w:p>
          <w:p w14:paraId="0864E919" w14:textId="77777777" w:rsidR="002408C8" w:rsidRDefault="002408C8" w:rsidP="00FC4965">
            <w:pPr>
              <w:jc w:val="both"/>
              <w:rPr>
                <w:rFonts w:ascii="Times New Roman" w:hAnsi="Times New Roman" w:cs="Times New Roman"/>
              </w:rPr>
            </w:pPr>
          </w:p>
          <w:p w14:paraId="224F2B57" w14:textId="77777777" w:rsidR="002408C8" w:rsidRDefault="002408C8" w:rsidP="00FC4965">
            <w:pPr>
              <w:jc w:val="both"/>
              <w:rPr>
                <w:rFonts w:ascii="Times New Roman" w:hAnsi="Times New Roman" w:cs="Times New Roman"/>
              </w:rPr>
            </w:pPr>
          </w:p>
          <w:p w14:paraId="523E787A" w14:textId="77777777" w:rsidR="002408C8" w:rsidRDefault="002408C8" w:rsidP="00FC4965">
            <w:pPr>
              <w:jc w:val="both"/>
              <w:rPr>
                <w:rFonts w:ascii="Times New Roman" w:hAnsi="Times New Roman" w:cs="Times New Roman"/>
              </w:rPr>
            </w:pPr>
          </w:p>
          <w:p w14:paraId="41A0D249" w14:textId="77777777" w:rsidR="002408C8" w:rsidRDefault="002408C8" w:rsidP="00FC4965">
            <w:pPr>
              <w:jc w:val="both"/>
              <w:rPr>
                <w:rFonts w:ascii="Times New Roman" w:hAnsi="Times New Roman" w:cs="Times New Roman"/>
              </w:rPr>
            </w:pPr>
          </w:p>
          <w:p w14:paraId="51B01EEC" w14:textId="77777777" w:rsidR="002408C8" w:rsidRDefault="002408C8" w:rsidP="00FC4965">
            <w:pPr>
              <w:jc w:val="both"/>
              <w:rPr>
                <w:rFonts w:ascii="Times New Roman" w:hAnsi="Times New Roman" w:cs="Times New Roman"/>
              </w:rPr>
            </w:pPr>
          </w:p>
          <w:p w14:paraId="6C9F2CDB" w14:textId="77777777" w:rsidR="002408C8" w:rsidRDefault="002408C8" w:rsidP="00FC4965">
            <w:pPr>
              <w:jc w:val="both"/>
              <w:rPr>
                <w:rFonts w:ascii="Times New Roman" w:hAnsi="Times New Roman" w:cs="Times New Roman"/>
              </w:rPr>
            </w:pPr>
          </w:p>
          <w:p w14:paraId="3188C7B1" w14:textId="77777777" w:rsidR="002408C8" w:rsidRDefault="002408C8" w:rsidP="00FC4965">
            <w:pPr>
              <w:jc w:val="both"/>
              <w:rPr>
                <w:rFonts w:ascii="Times New Roman" w:hAnsi="Times New Roman" w:cs="Times New Roman"/>
              </w:rPr>
            </w:pPr>
          </w:p>
          <w:p w14:paraId="6761AE23" w14:textId="77777777" w:rsidR="002408C8" w:rsidRDefault="002408C8" w:rsidP="00FC4965">
            <w:pPr>
              <w:jc w:val="both"/>
              <w:rPr>
                <w:rFonts w:ascii="Times New Roman" w:hAnsi="Times New Roman" w:cs="Times New Roman"/>
              </w:rPr>
            </w:pPr>
          </w:p>
          <w:p w14:paraId="29625094" w14:textId="77777777" w:rsidR="002408C8" w:rsidRDefault="002408C8" w:rsidP="00FC4965">
            <w:pPr>
              <w:jc w:val="both"/>
              <w:rPr>
                <w:rFonts w:ascii="Times New Roman" w:hAnsi="Times New Roman" w:cs="Times New Roman"/>
              </w:rPr>
            </w:pPr>
          </w:p>
          <w:p w14:paraId="3BBA0BC4" w14:textId="77777777" w:rsidR="002408C8" w:rsidRDefault="002408C8" w:rsidP="00FC4965">
            <w:pPr>
              <w:jc w:val="both"/>
              <w:rPr>
                <w:rFonts w:ascii="Times New Roman" w:hAnsi="Times New Roman" w:cs="Times New Roman"/>
              </w:rPr>
            </w:pPr>
          </w:p>
          <w:p w14:paraId="6B623B69" w14:textId="77777777" w:rsidR="002408C8" w:rsidRDefault="002408C8" w:rsidP="00FC4965">
            <w:pPr>
              <w:jc w:val="both"/>
              <w:rPr>
                <w:rFonts w:ascii="Times New Roman" w:hAnsi="Times New Roman" w:cs="Times New Roman"/>
              </w:rPr>
            </w:pPr>
          </w:p>
          <w:p w14:paraId="328E29D9" w14:textId="77777777" w:rsidR="002408C8" w:rsidRDefault="002408C8" w:rsidP="00FC4965">
            <w:pPr>
              <w:jc w:val="both"/>
              <w:rPr>
                <w:rFonts w:ascii="Times New Roman" w:hAnsi="Times New Roman" w:cs="Times New Roman"/>
              </w:rPr>
            </w:pPr>
          </w:p>
          <w:p w14:paraId="12E849AB" w14:textId="77777777" w:rsidR="002408C8" w:rsidRDefault="002408C8" w:rsidP="00FC4965">
            <w:pPr>
              <w:jc w:val="both"/>
              <w:rPr>
                <w:rFonts w:ascii="Times New Roman" w:hAnsi="Times New Roman" w:cs="Times New Roman"/>
              </w:rPr>
            </w:pPr>
          </w:p>
          <w:p w14:paraId="745EE4CF" w14:textId="77777777" w:rsidR="002408C8" w:rsidRDefault="002408C8" w:rsidP="00FC4965">
            <w:pPr>
              <w:jc w:val="both"/>
              <w:rPr>
                <w:rFonts w:ascii="Times New Roman" w:hAnsi="Times New Roman" w:cs="Times New Roman"/>
              </w:rPr>
            </w:pPr>
          </w:p>
          <w:p w14:paraId="777CC22C" w14:textId="77777777" w:rsidR="002408C8" w:rsidRDefault="002408C8" w:rsidP="00FC4965">
            <w:pPr>
              <w:jc w:val="both"/>
              <w:rPr>
                <w:rFonts w:ascii="Times New Roman" w:hAnsi="Times New Roman" w:cs="Times New Roman"/>
              </w:rPr>
            </w:pPr>
          </w:p>
          <w:p w14:paraId="0831FE42" w14:textId="77777777" w:rsidR="002408C8" w:rsidRDefault="002408C8" w:rsidP="00FC4965">
            <w:pPr>
              <w:jc w:val="both"/>
              <w:rPr>
                <w:rFonts w:ascii="Times New Roman" w:hAnsi="Times New Roman" w:cs="Times New Roman"/>
              </w:rPr>
            </w:pPr>
          </w:p>
          <w:p w14:paraId="00F3EF97" w14:textId="77777777" w:rsidR="002408C8" w:rsidRDefault="002408C8" w:rsidP="00FC4965">
            <w:pPr>
              <w:jc w:val="both"/>
              <w:rPr>
                <w:rFonts w:ascii="Times New Roman" w:hAnsi="Times New Roman" w:cs="Times New Roman"/>
              </w:rPr>
            </w:pPr>
          </w:p>
          <w:p w14:paraId="293B1D84" w14:textId="77777777" w:rsidR="002408C8" w:rsidRDefault="002408C8" w:rsidP="00FC4965">
            <w:pPr>
              <w:jc w:val="both"/>
              <w:rPr>
                <w:rFonts w:ascii="Times New Roman" w:hAnsi="Times New Roman" w:cs="Times New Roman"/>
              </w:rPr>
            </w:pPr>
          </w:p>
          <w:p w14:paraId="5BE82A7E" w14:textId="77777777" w:rsidR="002408C8" w:rsidRDefault="002408C8" w:rsidP="00FC4965">
            <w:pPr>
              <w:jc w:val="both"/>
              <w:rPr>
                <w:rFonts w:ascii="Times New Roman" w:hAnsi="Times New Roman" w:cs="Times New Roman"/>
              </w:rPr>
            </w:pPr>
          </w:p>
          <w:p w14:paraId="74B30B6F" w14:textId="77777777" w:rsidR="002408C8" w:rsidRDefault="002408C8" w:rsidP="00FC4965">
            <w:pPr>
              <w:jc w:val="both"/>
              <w:rPr>
                <w:rFonts w:ascii="Times New Roman" w:hAnsi="Times New Roman" w:cs="Times New Roman"/>
              </w:rPr>
            </w:pPr>
          </w:p>
          <w:p w14:paraId="13CA99D0" w14:textId="77777777" w:rsidR="002408C8" w:rsidRDefault="002408C8" w:rsidP="00FC4965">
            <w:pPr>
              <w:jc w:val="both"/>
              <w:rPr>
                <w:rFonts w:ascii="Times New Roman" w:hAnsi="Times New Roman" w:cs="Times New Roman"/>
              </w:rPr>
            </w:pPr>
          </w:p>
          <w:p w14:paraId="5E7B7709" w14:textId="77777777" w:rsidR="002408C8" w:rsidRDefault="002408C8" w:rsidP="00FC4965">
            <w:pPr>
              <w:jc w:val="both"/>
              <w:rPr>
                <w:rFonts w:ascii="Times New Roman" w:hAnsi="Times New Roman" w:cs="Times New Roman"/>
              </w:rPr>
            </w:pPr>
          </w:p>
          <w:p w14:paraId="41927022" w14:textId="77777777" w:rsidR="002408C8" w:rsidRDefault="002408C8" w:rsidP="00FC4965">
            <w:pPr>
              <w:jc w:val="both"/>
              <w:rPr>
                <w:rFonts w:ascii="Times New Roman" w:hAnsi="Times New Roman" w:cs="Times New Roman"/>
              </w:rPr>
            </w:pPr>
          </w:p>
          <w:p w14:paraId="29E4965B" w14:textId="77777777" w:rsidR="002408C8" w:rsidRDefault="002408C8" w:rsidP="00FC4965">
            <w:pPr>
              <w:jc w:val="both"/>
              <w:rPr>
                <w:rFonts w:ascii="Times New Roman" w:hAnsi="Times New Roman" w:cs="Times New Roman"/>
              </w:rPr>
            </w:pPr>
          </w:p>
          <w:p w14:paraId="4168D7E8" w14:textId="77777777" w:rsidR="002408C8" w:rsidRDefault="002408C8" w:rsidP="00FC4965">
            <w:pPr>
              <w:jc w:val="both"/>
              <w:rPr>
                <w:rFonts w:ascii="Times New Roman" w:hAnsi="Times New Roman" w:cs="Times New Roman"/>
              </w:rPr>
            </w:pPr>
          </w:p>
          <w:p w14:paraId="6E2FB79F" w14:textId="77777777" w:rsidR="002408C8" w:rsidRDefault="002408C8" w:rsidP="00FC4965">
            <w:pPr>
              <w:jc w:val="both"/>
              <w:rPr>
                <w:rFonts w:ascii="Times New Roman" w:hAnsi="Times New Roman" w:cs="Times New Roman"/>
              </w:rPr>
            </w:pPr>
          </w:p>
          <w:p w14:paraId="37A42E85" w14:textId="77777777" w:rsidR="002408C8" w:rsidRDefault="002408C8" w:rsidP="00FC4965">
            <w:pPr>
              <w:jc w:val="both"/>
              <w:rPr>
                <w:rFonts w:ascii="Times New Roman" w:hAnsi="Times New Roman" w:cs="Times New Roman"/>
              </w:rPr>
            </w:pPr>
          </w:p>
          <w:p w14:paraId="3099838D" w14:textId="77777777" w:rsidR="002408C8" w:rsidRDefault="002408C8" w:rsidP="00FC4965">
            <w:pPr>
              <w:jc w:val="both"/>
              <w:rPr>
                <w:rFonts w:ascii="Times New Roman" w:hAnsi="Times New Roman" w:cs="Times New Roman"/>
              </w:rPr>
            </w:pPr>
          </w:p>
          <w:p w14:paraId="0C588CE5" w14:textId="77777777" w:rsidR="002408C8" w:rsidRDefault="002408C8" w:rsidP="00FC4965">
            <w:pPr>
              <w:jc w:val="both"/>
              <w:rPr>
                <w:rFonts w:ascii="Times New Roman" w:hAnsi="Times New Roman" w:cs="Times New Roman"/>
              </w:rPr>
            </w:pPr>
          </w:p>
          <w:p w14:paraId="3C21EA69" w14:textId="77777777" w:rsidR="002408C8" w:rsidRDefault="002408C8" w:rsidP="00FC4965">
            <w:pPr>
              <w:jc w:val="both"/>
              <w:rPr>
                <w:rFonts w:ascii="Times New Roman" w:hAnsi="Times New Roman" w:cs="Times New Roman"/>
              </w:rPr>
            </w:pPr>
          </w:p>
          <w:p w14:paraId="297C24E0" w14:textId="77777777" w:rsidR="003B7EF1" w:rsidRDefault="003B7EF1" w:rsidP="00FC4965">
            <w:pPr>
              <w:jc w:val="both"/>
              <w:rPr>
                <w:rFonts w:ascii="Times New Roman" w:hAnsi="Times New Roman" w:cs="Times New Roman"/>
              </w:rPr>
            </w:pPr>
          </w:p>
          <w:p w14:paraId="1A9F6358" w14:textId="77777777" w:rsidR="003B7EF1" w:rsidRDefault="003B7EF1" w:rsidP="00FC4965">
            <w:pPr>
              <w:jc w:val="both"/>
              <w:rPr>
                <w:rFonts w:ascii="Times New Roman" w:hAnsi="Times New Roman" w:cs="Times New Roman"/>
              </w:rPr>
            </w:pPr>
          </w:p>
          <w:p w14:paraId="6FB2E2C2" w14:textId="77777777" w:rsidR="003B7EF1" w:rsidRDefault="003B7EF1" w:rsidP="00FC4965">
            <w:pPr>
              <w:jc w:val="both"/>
              <w:rPr>
                <w:rFonts w:ascii="Times New Roman" w:hAnsi="Times New Roman" w:cs="Times New Roman"/>
              </w:rPr>
            </w:pPr>
          </w:p>
          <w:p w14:paraId="3CB22ABB" w14:textId="77777777" w:rsidR="003B7EF1" w:rsidRDefault="003B7EF1" w:rsidP="00FC4965">
            <w:pPr>
              <w:jc w:val="both"/>
              <w:rPr>
                <w:rFonts w:ascii="Times New Roman" w:hAnsi="Times New Roman" w:cs="Times New Roman"/>
              </w:rPr>
            </w:pPr>
          </w:p>
          <w:p w14:paraId="1A1E2453" w14:textId="77777777" w:rsidR="003B7EF1" w:rsidRDefault="003B7EF1" w:rsidP="00FC4965">
            <w:pPr>
              <w:jc w:val="both"/>
              <w:rPr>
                <w:rFonts w:ascii="Times New Roman" w:hAnsi="Times New Roman" w:cs="Times New Roman"/>
              </w:rPr>
            </w:pPr>
          </w:p>
          <w:p w14:paraId="11643635" w14:textId="77777777" w:rsidR="003B7EF1" w:rsidRDefault="003B7EF1" w:rsidP="00FC4965">
            <w:pPr>
              <w:jc w:val="both"/>
              <w:rPr>
                <w:rFonts w:ascii="Times New Roman" w:hAnsi="Times New Roman" w:cs="Times New Roman"/>
              </w:rPr>
            </w:pPr>
          </w:p>
          <w:p w14:paraId="4C804F9E" w14:textId="77777777" w:rsidR="003B7EF1" w:rsidRDefault="003B7EF1" w:rsidP="00FC4965">
            <w:pPr>
              <w:jc w:val="both"/>
              <w:rPr>
                <w:rFonts w:ascii="Times New Roman" w:hAnsi="Times New Roman" w:cs="Times New Roman"/>
              </w:rPr>
            </w:pPr>
          </w:p>
          <w:p w14:paraId="717B3B5C" w14:textId="77777777" w:rsidR="003B7EF1" w:rsidRDefault="003B7EF1" w:rsidP="00FC4965">
            <w:pPr>
              <w:jc w:val="both"/>
              <w:rPr>
                <w:rFonts w:ascii="Times New Roman" w:hAnsi="Times New Roman" w:cs="Times New Roman"/>
              </w:rPr>
            </w:pPr>
          </w:p>
          <w:p w14:paraId="1FA125E5" w14:textId="77777777" w:rsidR="003B7EF1" w:rsidRDefault="003B7EF1" w:rsidP="00FC4965">
            <w:pPr>
              <w:jc w:val="both"/>
              <w:rPr>
                <w:rFonts w:ascii="Times New Roman" w:hAnsi="Times New Roman" w:cs="Times New Roman"/>
              </w:rPr>
            </w:pPr>
          </w:p>
          <w:p w14:paraId="04378435" w14:textId="77777777" w:rsidR="003B7EF1" w:rsidRDefault="003B7EF1" w:rsidP="00FC4965">
            <w:pPr>
              <w:jc w:val="both"/>
              <w:rPr>
                <w:rFonts w:ascii="Times New Roman" w:hAnsi="Times New Roman" w:cs="Times New Roman"/>
              </w:rPr>
            </w:pPr>
          </w:p>
          <w:p w14:paraId="60D799B4" w14:textId="77777777" w:rsidR="003B7EF1" w:rsidRDefault="003B7EF1" w:rsidP="00FC4965">
            <w:pPr>
              <w:jc w:val="both"/>
              <w:rPr>
                <w:rFonts w:ascii="Times New Roman" w:hAnsi="Times New Roman" w:cs="Times New Roman"/>
              </w:rPr>
            </w:pPr>
          </w:p>
          <w:p w14:paraId="4A306DED" w14:textId="77777777" w:rsidR="003B7EF1" w:rsidRDefault="003B7EF1" w:rsidP="00FC4965">
            <w:pPr>
              <w:jc w:val="both"/>
              <w:rPr>
                <w:rFonts w:ascii="Times New Roman" w:hAnsi="Times New Roman" w:cs="Times New Roman"/>
              </w:rPr>
            </w:pPr>
          </w:p>
          <w:p w14:paraId="3EF5E747" w14:textId="77777777" w:rsidR="003B7EF1" w:rsidRDefault="003B7EF1" w:rsidP="00FC4965">
            <w:pPr>
              <w:jc w:val="both"/>
              <w:rPr>
                <w:rFonts w:ascii="Times New Roman" w:hAnsi="Times New Roman" w:cs="Times New Roman"/>
              </w:rPr>
            </w:pPr>
          </w:p>
          <w:p w14:paraId="7AB661E3" w14:textId="77777777" w:rsidR="003B7EF1" w:rsidRDefault="003B7EF1" w:rsidP="00FC4965">
            <w:pPr>
              <w:jc w:val="both"/>
              <w:rPr>
                <w:rFonts w:ascii="Times New Roman" w:hAnsi="Times New Roman" w:cs="Times New Roman"/>
              </w:rPr>
            </w:pPr>
          </w:p>
          <w:p w14:paraId="41D62C2A" w14:textId="77777777" w:rsidR="003B7EF1" w:rsidRDefault="003B7EF1" w:rsidP="00FC4965">
            <w:pPr>
              <w:jc w:val="both"/>
              <w:rPr>
                <w:rFonts w:ascii="Times New Roman" w:hAnsi="Times New Roman" w:cs="Times New Roman"/>
              </w:rPr>
            </w:pPr>
          </w:p>
          <w:p w14:paraId="506913E9" w14:textId="77777777" w:rsidR="003B7EF1" w:rsidRDefault="003B7EF1" w:rsidP="00FC4965">
            <w:pPr>
              <w:jc w:val="both"/>
              <w:rPr>
                <w:rFonts w:ascii="Times New Roman" w:hAnsi="Times New Roman" w:cs="Times New Roman"/>
              </w:rPr>
            </w:pPr>
          </w:p>
          <w:p w14:paraId="6A2DA483" w14:textId="77777777" w:rsidR="003B7EF1" w:rsidRDefault="003B7EF1" w:rsidP="00FC4965">
            <w:pPr>
              <w:jc w:val="both"/>
              <w:rPr>
                <w:rFonts w:ascii="Times New Roman" w:hAnsi="Times New Roman" w:cs="Times New Roman"/>
              </w:rPr>
            </w:pPr>
          </w:p>
          <w:p w14:paraId="740D31BE" w14:textId="77777777" w:rsidR="003B7EF1" w:rsidRDefault="003B7EF1" w:rsidP="00FC4965">
            <w:pPr>
              <w:jc w:val="both"/>
              <w:rPr>
                <w:rFonts w:ascii="Times New Roman" w:hAnsi="Times New Roman" w:cs="Times New Roman"/>
              </w:rPr>
            </w:pPr>
          </w:p>
          <w:p w14:paraId="393A4567" w14:textId="77777777" w:rsidR="003B7EF1" w:rsidRDefault="003B7EF1" w:rsidP="00FC4965">
            <w:pPr>
              <w:jc w:val="both"/>
              <w:rPr>
                <w:rFonts w:ascii="Times New Roman" w:hAnsi="Times New Roman" w:cs="Times New Roman"/>
              </w:rPr>
            </w:pPr>
          </w:p>
          <w:p w14:paraId="0B85522B" w14:textId="77777777" w:rsidR="003B7EF1" w:rsidRDefault="003B7EF1" w:rsidP="00FC4965">
            <w:pPr>
              <w:jc w:val="both"/>
              <w:rPr>
                <w:rFonts w:ascii="Times New Roman" w:hAnsi="Times New Roman" w:cs="Times New Roman"/>
              </w:rPr>
            </w:pPr>
          </w:p>
          <w:p w14:paraId="14ADF59E" w14:textId="77777777" w:rsidR="003B7EF1" w:rsidRDefault="003B7EF1" w:rsidP="00FC4965">
            <w:pPr>
              <w:jc w:val="both"/>
              <w:rPr>
                <w:rFonts w:ascii="Times New Roman" w:hAnsi="Times New Roman" w:cs="Times New Roman"/>
              </w:rPr>
            </w:pPr>
          </w:p>
          <w:p w14:paraId="70B47880" w14:textId="77777777" w:rsidR="003B7EF1" w:rsidRDefault="003B7EF1" w:rsidP="00FC4965">
            <w:pPr>
              <w:jc w:val="both"/>
              <w:rPr>
                <w:rFonts w:ascii="Times New Roman" w:hAnsi="Times New Roman" w:cs="Times New Roman"/>
              </w:rPr>
            </w:pPr>
          </w:p>
          <w:p w14:paraId="567FB8FD" w14:textId="77777777" w:rsidR="003B7EF1" w:rsidRDefault="003B7EF1" w:rsidP="00FC4965">
            <w:pPr>
              <w:jc w:val="both"/>
              <w:rPr>
                <w:rFonts w:ascii="Times New Roman" w:hAnsi="Times New Roman" w:cs="Times New Roman"/>
              </w:rPr>
            </w:pPr>
          </w:p>
          <w:p w14:paraId="7CE8B0BA" w14:textId="77777777" w:rsidR="003B7EF1" w:rsidRDefault="003B7EF1" w:rsidP="00FC4965">
            <w:pPr>
              <w:jc w:val="both"/>
              <w:rPr>
                <w:rFonts w:ascii="Times New Roman" w:hAnsi="Times New Roman" w:cs="Times New Roman"/>
              </w:rPr>
            </w:pPr>
          </w:p>
          <w:p w14:paraId="01A17B4B" w14:textId="77777777" w:rsidR="00535C93" w:rsidRPr="00620E84" w:rsidRDefault="00535C93" w:rsidP="00FC4965">
            <w:pPr>
              <w:jc w:val="both"/>
              <w:rPr>
                <w:rFonts w:ascii="Times New Roman" w:hAnsi="Times New Roman" w:cs="Times New Roman"/>
              </w:rPr>
            </w:pPr>
            <w:r w:rsidRPr="00620E84">
              <w:rPr>
                <w:rFonts w:ascii="Times New Roman" w:hAnsi="Times New Roman" w:cs="Times New Roman"/>
              </w:rPr>
              <w:t>Taip pat prašome aiškiai apibrėžti, ką turite omenyje Aprašo 4.1 punkte ir kitose vietose rašydami steigėjo sąvoką. Kas yra steigėjas ir kaip jį aiškinate? Ar steigėjas gali prisidėti prie atžalinės įmonės veiklos intelektinės nuosavybės indėliu? Jei taip, prašome atsižvelgti į tą patį pastebėjimą dėl Atžalinės įmonės apibrėžimo ir įvertinti modelį, kai universitetas yra MTEP intelektinės nuosavybės savininkas ir licencijuodamas jas gauna pajamas iš verslo įmonių.</w:t>
            </w:r>
          </w:p>
          <w:p w14:paraId="2B038E0A" w14:textId="77777777" w:rsidR="00EC594F" w:rsidRPr="00620E84" w:rsidRDefault="00EC594F" w:rsidP="00FC4965">
            <w:pPr>
              <w:jc w:val="both"/>
              <w:rPr>
                <w:rFonts w:ascii="Times New Roman" w:hAnsi="Times New Roman" w:cs="Times New Roman"/>
              </w:rPr>
            </w:pPr>
          </w:p>
        </w:tc>
        <w:tc>
          <w:tcPr>
            <w:tcW w:w="1699" w:type="dxa"/>
          </w:tcPr>
          <w:p w14:paraId="426CEC67" w14:textId="6856EA7A" w:rsidR="00535C93" w:rsidRPr="00620E84" w:rsidRDefault="0090218F" w:rsidP="00A47D63">
            <w:pPr>
              <w:jc w:val="center"/>
              <w:rPr>
                <w:rFonts w:ascii="Times New Roman" w:hAnsi="Times New Roman" w:cs="Times New Roman"/>
              </w:rPr>
            </w:pPr>
            <w:r>
              <w:rPr>
                <w:rFonts w:ascii="Times New Roman" w:hAnsi="Times New Roman" w:cs="Times New Roman"/>
              </w:rPr>
              <w:lastRenderedPageBreak/>
              <w:t>Neatsižvelgta</w:t>
            </w:r>
          </w:p>
        </w:tc>
        <w:tc>
          <w:tcPr>
            <w:tcW w:w="2234" w:type="dxa"/>
          </w:tcPr>
          <w:p w14:paraId="03FF1F41" w14:textId="77777777" w:rsidR="00FF134C" w:rsidRDefault="00403CA3" w:rsidP="009376EF">
            <w:pPr>
              <w:pStyle w:val="Default"/>
              <w:jc w:val="both"/>
              <w:rPr>
                <w:color w:val="auto"/>
                <w:sz w:val="22"/>
                <w:szCs w:val="22"/>
              </w:rPr>
            </w:pPr>
            <w:r w:rsidRPr="00403CA3">
              <w:rPr>
                <w:color w:val="auto"/>
                <w:sz w:val="22"/>
                <w:szCs w:val="22"/>
              </w:rPr>
              <w:t xml:space="preserve">ŠMM </w:t>
            </w:r>
            <w:r w:rsidR="00621EF7">
              <w:rPr>
                <w:color w:val="auto"/>
                <w:sz w:val="22"/>
                <w:szCs w:val="22"/>
              </w:rPr>
              <w:t>siekis</w:t>
            </w:r>
            <w:r w:rsidRPr="00403CA3">
              <w:rPr>
                <w:color w:val="auto"/>
                <w:sz w:val="22"/>
                <w:szCs w:val="22"/>
              </w:rPr>
              <w:t xml:space="preserve"> –  stiprinti mokslo ir studijų institucijų</w:t>
            </w:r>
            <w:r w:rsidR="00D512E9">
              <w:rPr>
                <w:color w:val="auto"/>
                <w:sz w:val="22"/>
                <w:szCs w:val="22"/>
              </w:rPr>
              <w:t xml:space="preserve"> </w:t>
            </w:r>
            <w:r w:rsidRPr="00403CA3">
              <w:rPr>
                <w:color w:val="auto"/>
                <w:sz w:val="22"/>
                <w:szCs w:val="22"/>
              </w:rPr>
              <w:t>MTEP rezultatų komercinimo potencialą.</w:t>
            </w:r>
            <w:r w:rsidR="00621EF7">
              <w:rPr>
                <w:color w:val="auto"/>
                <w:sz w:val="22"/>
                <w:szCs w:val="22"/>
              </w:rPr>
              <w:t xml:space="preserve"> </w:t>
            </w:r>
            <w:r w:rsidR="00FF134C">
              <w:rPr>
                <w:color w:val="auto"/>
                <w:sz w:val="22"/>
                <w:szCs w:val="22"/>
              </w:rPr>
              <w:t xml:space="preserve">Atkreiptume dėmesį, kad be šios priemonės mokslo ir studijų institucijų vidinių MTEP komercinimo kompetencijų tobulinimui yra planuojamos ir šios priemonės: </w:t>
            </w:r>
          </w:p>
          <w:p w14:paraId="5CE4F569" w14:textId="01692536" w:rsidR="00872E3F" w:rsidRPr="00403CA3" w:rsidRDefault="00AB76DF" w:rsidP="009376EF">
            <w:pPr>
              <w:pStyle w:val="Default"/>
              <w:jc w:val="both"/>
              <w:rPr>
                <w:sz w:val="22"/>
                <w:szCs w:val="22"/>
              </w:rPr>
            </w:pPr>
            <w:r w:rsidRPr="00403CA3">
              <w:rPr>
                <w:sz w:val="22"/>
                <w:szCs w:val="22"/>
              </w:rPr>
              <w:t>:</w:t>
            </w:r>
          </w:p>
          <w:p w14:paraId="7B2C1B9B" w14:textId="39C5483B" w:rsidR="00872E3F" w:rsidRDefault="00621EF7" w:rsidP="00621EF7">
            <w:pPr>
              <w:pStyle w:val="Default"/>
              <w:numPr>
                <w:ilvl w:val="0"/>
                <w:numId w:val="9"/>
              </w:numPr>
              <w:jc w:val="both"/>
              <w:rPr>
                <w:sz w:val="22"/>
                <w:szCs w:val="22"/>
              </w:rPr>
            </w:pPr>
            <w:r w:rsidRPr="00621EF7">
              <w:rPr>
                <w:sz w:val="22"/>
                <w:szCs w:val="22"/>
              </w:rPr>
              <w:t>2014-2020 metų E</w:t>
            </w:r>
            <w:r w:rsidR="00FF134C">
              <w:rPr>
                <w:sz w:val="22"/>
                <w:szCs w:val="22"/>
              </w:rPr>
              <w:t>S</w:t>
            </w:r>
            <w:r w:rsidRPr="00621EF7">
              <w:rPr>
                <w:sz w:val="22"/>
                <w:szCs w:val="22"/>
              </w:rPr>
              <w:t xml:space="preserve"> fondų investicijų veiksmų programos 1 prioriteto „Mokslinių tyrimų, eksperimentinės plėtros ir inovacijų skatinimas“ įgyvendinimo priemonė</w:t>
            </w:r>
            <w:r w:rsidR="00B86964">
              <w:rPr>
                <w:sz w:val="22"/>
                <w:szCs w:val="22"/>
              </w:rPr>
              <w:t>s</w:t>
            </w:r>
            <w:r w:rsidRPr="00621EF7">
              <w:rPr>
                <w:sz w:val="22"/>
                <w:szCs w:val="22"/>
              </w:rPr>
              <w:t xml:space="preserve"> Nr. </w:t>
            </w:r>
            <w:r w:rsidRPr="00621EF7">
              <w:rPr>
                <w:sz w:val="22"/>
                <w:szCs w:val="22"/>
              </w:rPr>
              <w:lastRenderedPageBreak/>
              <w:t>01.2.2-CPVA-K-703 „Kompetencijos centrų ir inovacijų ir technologijų perdavimo centrų veiklos skatinimas“ veiklos „Inovacijų ir technologijų perdavimo centrų veiklos skatinimas“ ir „Kompetencijos centrų veiklos skatinimas“</w:t>
            </w:r>
            <w:r w:rsidR="00B86964">
              <w:rPr>
                <w:sz w:val="22"/>
                <w:szCs w:val="22"/>
              </w:rPr>
              <w:t>.</w:t>
            </w:r>
          </w:p>
          <w:p w14:paraId="2D38D437" w14:textId="78321CB7" w:rsidR="00FF134C" w:rsidRDefault="00FF134C" w:rsidP="00706584">
            <w:pPr>
              <w:pStyle w:val="Default"/>
              <w:ind w:left="720"/>
              <w:jc w:val="both"/>
              <w:rPr>
                <w:sz w:val="22"/>
                <w:szCs w:val="22"/>
              </w:rPr>
            </w:pPr>
            <w:r>
              <w:rPr>
                <w:sz w:val="22"/>
                <w:szCs w:val="22"/>
              </w:rPr>
              <w:t xml:space="preserve">Apie priemonę </w:t>
            </w:r>
            <w:r w:rsidRPr="00621EF7">
              <w:rPr>
                <w:sz w:val="22"/>
                <w:szCs w:val="22"/>
              </w:rPr>
              <w:t>„Inovacijų ir technologijų perdavimo centrų veiklos skatinimas“</w:t>
            </w:r>
            <w:r>
              <w:t xml:space="preserve"> – bus stiprinami </w:t>
            </w:r>
            <w:r w:rsidRPr="00FF134C">
              <w:rPr>
                <w:sz w:val="22"/>
                <w:szCs w:val="22"/>
              </w:rPr>
              <w:t>MSI</w:t>
            </w:r>
            <w:r>
              <w:rPr>
                <w:sz w:val="22"/>
                <w:szCs w:val="22"/>
              </w:rPr>
              <w:t xml:space="preserve"> veikiantys vidiniai padaliniai</w:t>
            </w:r>
            <w:r w:rsidRPr="00FF134C">
              <w:rPr>
                <w:sz w:val="22"/>
                <w:szCs w:val="22"/>
              </w:rPr>
              <w:t xml:space="preserve"> ar kt. atitinkamos organizacinės formos, kurių pagrindinis tikslas MTEP vadyba, o pagrindinės funkcijos </w:t>
            </w:r>
            <w:r w:rsidRPr="00FF134C">
              <w:rPr>
                <w:sz w:val="22"/>
                <w:szCs w:val="22"/>
              </w:rPr>
              <w:lastRenderedPageBreak/>
              <w:t>apima žinių ir technologijų perdavimą. MSI funkcionuojančių inovacijų ir technologijų centrų veiklos yra skėtinio pobūdžio, apimančios tokius MTEP vadybos procesus kaip intelektinės nuosavybės teisių įgijimo ir paskirstymas, intelektinės nuosavybės teisių komercinimo būdų taikymas, iš MTEP veiklos rezultatų gaunamų pajamų paskirstymas, intelektinės veiklos rezultatų sklaida.</w:t>
            </w:r>
          </w:p>
          <w:p w14:paraId="35849769" w14:textId="5286395F" w:rsidR="00FF134C" w:rsidRPr="00403CA3" w:rsidRDefault="00FF134C" w:rsidP="00706584">
            <w:pPr>
              <w:pStyle w:val="Default"/>
              <w:ind w:left="720"/>
              <w:jc w:val="both"/>
              <w:rPr>
                <w:sz w:val="22"/>
                <w:szCs w:val="22"/>
              </w:rPr>
            </w:pPr>
            <w:r>
              <w:rPr>
                <w:sz w:val="22"/>
                <w:szCs w:val="22"/>
              </w:rPr>
              <w:t xml:space="preserve">Priemonė </w:t>
            </w:r>
            <w:r w:rsidRPr="00621EF7">
              <w:rPr>
                <w:sz w:val="22"/>
                <w:szCs w:val="22"/>
              </w:rPr>
              <w:t>„Kompetencijos centrų veiklos skatinimas“</w:t>
            </w:r>
            <w:r>
              <w:rPr>
                <w:sz w:val="22"/>
                <w:szCs w:val="22"/>
              </w:rPr>
              <w:t xml:space="preserve"> - tai i</w:t>
            </w:r>
            <w:r w:rsidRPr="00FF134C">
              <w:rPr>
                <w:sz w:val="22"/>
                <w:szCs w:val="22"/>
              </w:rPr>
              <w:t xml:space="preserve">šskirtinio </w:t>
            </w:r>
            <w:r w:rsidRPr="00FF134C">
              <w:rPr>
                <w:sz w:val="22"/>
                <w:szCs w:val="22"/>
              </w:rPr>
              <w:lastRenderedPageBreak/>
              <w:t xml:space="preserve">MTEP potencialo (tyrėjai, infrastruktūra) koncentravimas ar sutelkimas mokslo ir studijų institucijoje, formuojant išskirtinės MTEP kompetencijos centrą (ne atskirą juridinį asmenį, bet atitinkamą, kai kuriais atvejais ir pagal poreikį - tarpdisciplininę tyrėjų komandą), kas sudarytų galimybes pasiūlyti mokslu grindžiamas, bet komercinį potencialą galimai turinčias idėjas paruošti tolesnėms investicijoms ir jų pagrindu formuojamų verslo sprendimų </w:t>
            </w:r>
            <w:r w:rsidRPr="00FF134C">
              <w:rPr>
                <w:sz w:val="22"/>
                <w:szCs w:val="22"/>
              </w:rPr>
              <w:lastRenderedPageBreak/>
              <w:t>plėtrai (verslo, rizikos kapitalo ir pan.)</w:t>
            </w:r>
          </w:p>
          <w:p w14:paraId="22E89E9C" w14:textId="77777777" w:rsidR="00621EF7" w:rsidRDefault="00621EF7" w:rsidP="009376EF">
            <w:pPr>
              <w:pStyle w:val="Default"/>
              <w:jc w:val="both"/>
              <w:rPr>
                <w:sz w:val="22"/>
                <w:szCs w:val="22"/>
              </w:rPr>
            </w:pPr>
          </w:p>
          <w:p w14:paraId="696E29C7" w14:textId="5A1F8732" w:rsidR="00535C93" w:rsidRPr="0042456F" w:rsidRDefault="00872E3F" w:rsidP="00D4168B">
            <w:pPr>
              <w:pStyle w:val="Default"/>
              <w:numPr>
                <w:ilvl w:val="0"/>
                <w:numId w:val="9"/>
              </w:numPr>
              <w:jc w:val="both"/>
              <w:rPr>
                <w:sz w:val="22"/>
                <w:szCs w:val="22"/>
              </w:rPr>
            </w:pPr>
            <w:r w:rsidRPr="00403CA3">
              <w:rPr>
                <w:sz w:val="22"/>
                <w:szCs w:val="22"/>
              </w:rPr>
              <w:t>Rizikos kapitalas MSI</w:t>
            </w:r>
            <w:r w:rsidR="002408C8">
              <w:rPr>
                <w:sz w:val="22"/>
                <w:szCs w:val="22"/>
              </w:rPr>
              <w:t xml:space="preserve"> </w:t>
            </w:r>
            <w:r w:rsidR="00097988">
              <w:rPr>
                <w:sz w:val="22"/>
                <w:szCs w:val="22"/>
              </w:rPr>
              <w:t xml:space="preserve">– </w:t>
            </w:r>
            <w:r w:rsidRPr="00403CA3">
              <w:rPr>
                <w:sz w:val="22"/>
                <w:szCs w:val="22"/>
              </w:rPr>
              <w:t xml:space="preserve"> MSI finansinės inžinerijos priemon</w:t>
            </w:r>
            <w:r w:rsidR="00097988">
              <w:rPr>
                <w:sz w:val="22"/>
                <w:szCs w:val="22"/>
              </w:rPr>
              <w:t>ė</w:t>
            </w:r>
            <w:r w:rsidRPr="00403CA3">
              <w:rPr>
                <w:sz w:val="22"/>
                <w:szCs w:val="22"/>
              </w:rPr>
              <w:t>, tikslingai nukreipt</w:t>
            </w:r>
            <w:r w:rsidR="00097988">
              <w:rPr>
                <w:sz w:val="22"/>
                <w:szCs w:val="22"/>
              </w:rPr>
              <w:t>a</w:t>
            </w:r>
            <w:r w:rsidRPr="00403CA3">
              <w:rPr>
                <w:sz w:val="22"/>
                <w:szCs w:val="22"/>
              </w:rPr>
              <w:t xml:space="preserve"> į MSI vidin</w:t>
            </w:r>
            <w:r w:rsidR="00D4168B">
              <w:rPr>
                <w:sz w:val="22"/>
                <w:szCs w:val="22"/>
              </w:rPr>
              <w:t>ių</w:t>
            </w:r>
            <w:r w:rsidRPr="00403CA3">
              <w:rPr>
                <w:sz w:val="22"/>
                <w:szCs w:val="22"/>
              </w:rPr>
              <w:t xml:space="preserve"> kompetencij</w:t>
            </w:r>
            <w:r w:rsidR="00D4168B">
              <w:rPr>
                <w:sz w:val="22"/>
                <w:szCs w:val="22"/>
              </w:rPr>
              <w:t>ų</w:t>
            </w:r>
            <w:r w:rsidRPr="00403CA3">
              <w:rPr>
                <w:sz w:val="22"/>
                <w:szCs w:val="22"/>
              </w:rPr>
              <w:t xml:space="preserve"> </w:t>
            </w:r>
            <w:r w:rsidR="00D4168B" w:rsidRPr="00403CA3">
              <w:rPr>
                <w:sz w:val="22"/>
                <w:szCs w:val="22"/>
              </w:rPr>
              <w:t>komercin</w:t>
            </w:r>
            <w:r w:rsidR="00D4168B">
              <w:rPr>
                <w:sz w:val="22"/>
                <w:szCs w:val="22"/>
              </w:rPr>
              <w:t>ti</w:t>
            </w:r>
            <w:r w:rsidR="00D4168B" w:rsidRPr="00403CA3">
              <w:rPr>
                <w:sz w:val="22"/>
                <w:szCs w:val="22"/>
              </w:rPr>
              <w:t xml:space="preserve"> </w:t>
            </w:r>
            <w:r w:rsidRPr="00403CA3">
              <w:rPr>
                <w:sz w:val="22"/>
                <w:szCs w:val="22"/>
              </w:rPr>
              <w:t xml:space="preserve">MTEP </w:t>
            </w:r>
            <w:r w:rsidR="00D4168B">
              <w:rPr>
                <w:sz w:val="22"/>
                <w:szCs w:val="22"/>
              </w:rPr>
              <w:t>rezultatus stiprinimą,</w:t>
            </w:r>
            <w:r w:rsidRPr="00403CA3">
              <w:rPr>
                <w:sz w:val="22"/>
                <w:szCs w:val="22"/>
              </w:rPr>
              <w:t xml:space="preserve"> steigiant atžalines įmones, rengiant patentavimo</w:t>
            </w:r>
            <w:r w:rsidRPr="00872E3F">
              <w:rPr>
                <w:sz w:val="22"/>
                <w:szCs w:val="22"/>
              </w:rPr>
              <w:t xml:space="preserve"> strategijas ar priimant kitokius sprendimus, reikalingus MTEP rezultatų komercinimui. </w:t>
            </w:r>
            <w:r w:rsidR="0042456F">
              <w:rPr>
                <w:sz w:val="22"/>
                <w:szCs w:val="22"/>
              </w:rPr>
              <w:t xml:space="preserve"> </w:t>
            </w:r>
          </w:p>
          <w:p w14:paraId="4245A0DE" w14:textId="77777777" w:rsidR="0090218F" w:rsidRDefault="0090218F" w:rsidP="009376EF">
            <w:pPr>
              <w:pStyle w:val="Default"/>
              <w:jc w:val="both"/>
              <w:rPr>
                <w:b/>
                <w:sz w:val="22"/>
                <w:szCs w:val="22"/>
              </w:rPr>
            </w:pPr>
          </w:p>
          <w:p w14:paraId="61363FD0" w14:textId="6AB87D16" w:rsidR="002408C8" w:rsidRPr="003B7EF1" w:rsidRDefault="00FF134C" w:rsidP="003B7EF1">
            <w:pPr>
              <w:pStyle w:val="Default"/>
              <w:jc w:val="both"/>
              <w:rPr>
                <w:sz w:val="22"/>
                <w:szCs w:val="22"/>
              </w:rPr>
            </w:pPr>
            <w:r>
              <w:rPr>
                <w:sz w:val="22"/>
                <w:szCs w:val="22"/>
              </w:rPr>
              <w:t xml:space="preserve">Tad kartu su atžalinėms įmonėms skirta formuojama priemone, formuojama visa aibė kitų instrumentų, kurie </w:t>
            </w:r>
            <w:r w:rsidR="003B7EF1">
              <w:rPr>
                <w:sz w:val="22"/>
                <w:szCs w:val="22"/>
              </w:rPr>
              <w:t xml:space="preserve"> stiprin</w:t>
            </w:r>
            <w:r>
              <w:rPr>
                <w:sz w:val="22"/>
                <w:szCs w:val="22"/>
              </w:rPr>
              <w:t>s</w:t>
            </w:r>
            <w:r w:rsidR="003B7EF1">
              <w:rPr>
                <w:sz w:val="22"/>
                <w:szCs w:val="22"/>
              </w:rPr>
              <w:t xml:space="preserve"> </w:t>
            </w:r>
            <w:r w:rsidR="003B7EF1" w:rsidRPr="00403CA3">
              <w:rPr>
                <w:sz w:val="22"/>
                <w:szCs w:val="22"/>
              </w:rPr>
              <w:t>MSI vidin</w:t>
            </w:r>
            <w:r w:rsidR="003B7EF1">
              <w:rPr>
                <w:sz w:val="22"/>
                <w:szCs w:val="22"/>
              </w:rPr>
              <w:t>es</w:t>
            </w:r>
            <w:r w:rsidR="003B7EF1" w:rsidRPr="00403CA3">
              <w:rPr>
                <w:sz w:val="22"/>
                <w:szCs w:val="22"/>
              </w:rPr>
              <w:t xml:space="preserve"> </w:t>
            </w:r>
            <w:r w:rsidR="003B7EF1" w:rsidRPr="00403CA3">
              <w:rPr>
                <w:sz w:val="22"/>
                <w:szCs w:val="22"/>
              </w:rPr>
              <w:lastRenderedPageBreak/>
              <w:t>kompetencij</w:t>
            </w:r>
            <w:r w:rsidR="003B7EF1">
              <w:rPr>
                <w:sz w:val="22"/>
                <w:szCs w:val="22"/>
              </w:rPr>
              <w:t xml:space="preserve">as </w:t>
            </w:r>
            <w:r w:rsidR="003B7EF1" w:rsidRPr="00403CA3">
              <w:rPr>
                <w:sz w:val="22"/>
                <w:szCs w:val="22"/>
              </w:rPr>
              <w:t>komercin</w:t>
            </w:r>
            <w:r w:rsidR="003B7EF1">
              <w:rPr>
                <w:sz w:val="22"/>
                <w:szCs w:val="22"/>
              </w:rPr>
              <w:t>ti</w:t>
            </w:r>
            <w:r w:rsidR="003B7EF1" w:rsidRPr="00403CA3">
              <w:rPr>
                <w:sz w:val="22"/>
                <w:szCs w:val="22"/>
              </w:rPr>
              <w:t xml:space="preserve"> MTEP </w:t>
            </w:r>
            <w:r w:rsidR="003B7EF1">
              <w:rPr>
                <w:sz w:val="22"/>
                <w:szCs w:val="22"/>
              </w:rPr>
              <w:t>rezultatus</w:t>
            </w:r>
            <w:r w:rsidR="00D911D4">
              <w:rPr>
                <w:sz w:val="22"/>
                <w:szCs w:val="22"/>
              </w:rPr>
              <w:t xml:space="preserve">, efektyviai </w:t>
            </w:r>
            <w:r w:rsidR="00D911D4" w:rsidRPr="003B7EF1">
              <w:rPr>
                <w:sz w:val="22"/>
                <w:szCs w:val="22"/>
              </w:rPr>
              <w:t>skatin</w:t>
            </w:r>
            <w:r>
              <w:rPr>
                <w:sz w:val="22"/>
                <w:szCs w:val="22"/>
              </w:rPr>
              <w:t>s</w:t>
            </w:r>
            <w:r w:rsidR="00D911D4" w:rsidRPr="003B7EF1">
              <w:rPr>
                <w:sz w:val="22"/>
                <w:szCs w:val="22"/>
              </w:rPr>
              <w:t>MSI-</w:t>
            </w:r>
            <w:r w:rsidR="00D911D4">
              <w:rPr>
                <w:sz w:val="22"/>
                <w:szCs w:val="22"/>
              </w:rPr>
              <w:t>j</w:t>
            </w:r>
            <w:r w:rsidR="00D911D4" w:rsidRPr="003B7EF1">
              <w:rPr>
                <w:sz w:val="22"/>
                <w:szCs w:val="22"/>
              </w:rPr>
              <w:t>ose sukurtų intelektinės nuosavybės rezultatų komercinimą atliepiant rinkos poreikius.</w:t>
            </w:r>
          </w:p>
          <w:p w14:paraId="22BA779C" w14:textId="77777777" w:rsidR="0090218F" w:rsidRPr="003B7EF1" w:rsidRDefault="0090218F" w:rsidP="009376EF">
            <w:pPr>
              <w:pStyle w:val="Default"/>
              <w:jc w:val="both"/>
              <w:rPr>
                <w:b/>
                <w:sz w:val="22"/>
                <w:szCs w:val="22"/>
              </w:rPr>
            </w:pPr>
          </w:p>
          <w:p w14:paraId="1E81B739" w14:textId="77777777" w:rsidR="0090218F" w:rsidRDefault="0090218F" w:rsidP="009376EF">
            <w:pPr>
              <w:pStyle w:val="Default"/>
              <w:jc w:val="both"/>
              <w:rPr>
                <w:b/>
                <w:sz w:val="22"/>
                <w:szCs w:val="22"/>
              </w:rPr>
            </w:pPr>
          </w:p>
          <w:p w14:paraId="715EBCED" w14:textId="77777777" w:rsidR="0090218F" w:rsidRDefault="0090218F" w:rsidP="009376EF">
            <w:pPr>
              <w:pStyle w:val="Default"/>
              <w:jc w:val="both"/>
              <w:rPr>
                <w:b/>
                <w:sz w:val="22"/>
                <w:szCs w:val="22"/>
              </w:rPr>
            </w:pPr>
          </w:p>
          <w:p w14:paraId="6801D58E" w14:textId="42A3B711" w:rsidR="0090218F" w:rsidRPr="00A87664" w:rsidRDefault="00FF134C" w:rsidP="00A87664">
            <w:pPr>
              <w:pStyle w:val="Default"/>
              <w:rPr>
                <w:sz w:val="22"/>
                <w:szCs w:val="22"/>
              </w:rPr>
            </w:pPr>
            <w:r>
              <w:rPr>
                <w:sz w:val="22"/>
                <w:szCs w:val="22"/>
              </w:rPr>
              <w:t>Dėl paties įmonės steigimo - n</w:t>
            </w:r>
            <w:r w:rsidR="0090218F" w:rsidRPr="00A87664">
              <w:rPr>
                <w:sz w:val="22"/>
                <w:szCs w:val="22"/>
              </w:rPr>
              <w:t xml:space="preserve">uostatos dėl bendrovės steigimo ir bendrovės steigėjo yra įtvirtintos </w:t>
            </w:r>
            <w:r w:rsidR="0090218F" w:rsidRPr="00A87664">
              <w:rPr>
                <w:bCs/>
              </w:rPr>
              <w:t>AKCINIŲ BENDROVIŲ</w:t>
            </w:r>
            <w:r w:rsidR="0090218F" w:rsidRPr="00A87664">
              <w:rPr>
                <w:caps/>
              </w:rPr>
              <w:t xml:space="preserve"> </w:t>
            </w:r>
            <w:r w:rsidR="0090218F" w:rsidRPr="00A87664">
              <w:rPr>
                <w:bCs/>
                <w:caps/>
                <w:spacing w:val="20"/>
              </w:rPr>
              <w:t>ĮSTATYME</w:t>
            </w:r>
            <w:r w:rsidR="0090218F" w:rsidRPr="00A87664">
              <w:t xml:space="preserve"> (</w:t>
            </w:r>
            <w:hyperlink r:id="rId7" w:history="1">
              <w:r w:rsidR="0090218F" w:rsidRPr="00A87664">
                <w:rPr>
                  <w:rStyle w:val="Hipersaitas"/>
                </w:rPr>
                <w:t>http://www3.lrs.lt/pls/inter3/dokpaieska.showdoc_l?p_id=483362</w:t>
              </w:r>
            </w:hyperlink>
            <w:r w:rsidR="0090218F" w:rsidRPr="00A87664">
              <w:t>)</w:t>
            </w:r>
          </w:p>
          <w:p w14:paraId="67B5F76E" w14:textId="77777777" w:rsidR="0090218F" w:rsidRPr="00620E84" w:rsidRDefault="0090218F" w:rsidP="009376EF">
            <w:pPr>
              <w:pStyle w:val="Default"/>
              <w:jc w:val="both"/>
              <w:rPr>
                <w:b/>
                <w:sz w:val="22"/>
                <w:szCs w:val="22"/>
              </w:rPr>
            </w:pPr>
          </w:p>
        </w:tc>
      </w:tr>
      <w:tr w:rsidR="00535C93" w:rsidRPr="00620E84" w14:paraId="36BF6AD5" w14:textId="77777777" w:rsidTr="0047353D">
        <w:trPr>
          <w:trHeight w:val="2441"/>
        </w:trPr>
        <w:tc>
          <w:tcPr>
            <w:tcW w:w="1555" w:type="dxa"/>
            <w:vMerge/>
          </w:tcPr>
          <w:p w14:paraId="622086CD" w14:textId="6D5EB91B" w:rsidR="00535C93" w:rsidRPr="00620E84" w:rsidRDefault="00535C93" w:rsidP="00A47D63">
            <w:pPr>
              <w:jc w:val="center"/>
              <w:rPr>
                <w:rFonts w:ascii="Times New Roman" w:eastAsia="Calibri" w:hAnsi="Times New Roman" w:cs="Times New Roman"/>
              </w:rPr>
            </w:pPr>
          </w:p>
        </w:tc>
        <w:tc>
          <w:tcPr>
            <w:tcW w:w="708" w:type="dxa"/>
          </w:tcPr>
          <w:p w14:paraId="14E04D6D" w14:textId="77777777" w:rsidR="00535C93" w:rsidRPr="00620E84" w:rsidRDefault="00535C93" w:rsidP="00A47D63">
            <w:pPr>
              <w:jc w:val="center"/>
              <w:rPr>
                <w:rFonts w:ascii="Times New Roman" w:hAnsi="Times New Roman" w:cs="Times New Roman"/>
              </w:rPr>
            </w:pPr>
            <w:r w:rsidRPr="00620E84">
              <w:rPr>
                <w:rFonts w:ascii="Times New Roman" w:hAnsi="Times New Roman" w:cs="Times New Roman"/>
              </w:rPr>
              <w:t>2.</w:t>
            </w:r>
          </w:p>
        </w:tc>
        <w:tc>
          <w:tcPr>
            <w:tcW w:w="3119" w:type="dxa"/>
          </w:tcPr>
          <w:p w14:paraId="7C071819" w14:textId="77777777" w:rsidR="00535C93" w:rsidRPr="00620E84" w:rsidRDefault="00535C93" w:rsidP="00FC4965">
            <w:pPr>
              <w:jc w:val="both"/>
              <w:rPr>
                <w:rFonts w:ascii="Times New Roman" w:hAnsi="Times New Roman" w:cs="Times New Roman"/>
              </w:rPr>
            </w:pPr>
            <w:r w:rsidRPr="00620E84">
              <w:rPr>
                <w:rFonts w:ascii="Times New Roman" w:hAnsi="Times New Roman" w:cs="Times New Roman"/>
              </w:rPr>
              <w:t>Tinkamų finansuoti projekto išlaidų ir finansavimo reikalavimai (43 punktas):</w:t>
            </w:r>
          </w:p>
          <w:p w14:paraId="37347E8E" w14:textId="77777777" w:rsidR="00535C93" w:rsidRPr="00620E84" w:rsidRDefault="00535C93" w:rsidP="00FC4965">
            <w:pPr>
              <w:jc w:val="both"/>
              <w:rPr>
                <w:rFonts w:ascii="Times New Roman" w:hAnsi="Times New Roman" w:cs="Times New Roman"/>
              </w:rPr>
            </w:pPr>
            <w:r w:rsidRPr="00620E84">
              <w:rPr>
                <w:rFonts w:ascii="Times New Roman" w:hAnsi="Times New Roman" w:cs="Times New Roman"/>
              </w:rPr>
              <w:t xml:space="preserve"> „Pareiškėjas privalo savo lėšomis apmokėti išlaidas, skirtas atžalinės įmonės  steigimui.“</w:t>
            </w:r>
          </w:p>
        </w:tc>
        <w:tc>
          <w:tcPr>
            <w:tcW w:w="4678" w:type="dxa"/>
          </w:tcPr>
          <w:p w14:paraId="73E7D0A5" w14:textId="77777777" w:rsidR="00535C93" w:rsidRPr="00620E84" w:rsidRDefault="00535C93" w:rsidP="00FC4965">
            <w:pPr>
              <w:pStyle w:val="Default"/>
              <w:jc w:val="both"/>
              <w:rPr>
                <w:sz w:val="22"/>
                <w:szCs w:val="22"/>
              </w:rPr>
            </w:pPr>
            <w:r w:rsidRPr="00620E84">
              <w:rPr>
                <w:sz w:val="22"/>
                <w:szCs w:val="22"/>
              </w:rPr>
              <w:t>Atžalinių įmonių kūrimo atveju, prašytume formuojant finansavimo priemonę, svarstyti Universitetų ir valstybinių mokslinių tyrimų institutų patirtų išlaidų kompensavimo mechanizmo sukūrimą, kuris iš dalies skatintų Universitetus valstybinius mokslinių tyrimų institutus dalyvauti ir šioje veikloje.</w:t>
            </w:r>
          </w:p>
        </w:tc>
        <w:tc>
          <w:tcPr>
            <w:tcW w:w="1699" w:type="dxa"/>
          </w:tcPr>
          <w:p w14:paraId="1F3C3996" w14:textId="7CDFB8B0" w:rsidR="00535C93" w:rsidRPr="00620E84" w:rsidRDefault="00CF104C" w:rsidP="00A47D63">
            <w:pPr>
              <w:jc w:val="center"/>
              <w:rPr>
                <w:rFonts w:ascii="Times New Roman" w:hAnsi="Times New Roman" w:cs="Times New Roman"/>
              </w:rPr>
            </w:pPr>
            <w:r>
              <w:rPr>
                <w:rFonts w:ascii="Times New Roman" w:hAnsi="Times New Roman" w:cs="Times New Roman"/>
              </w:rPr>
              <w:t>Neatsižvelgta</w:t>
            </w:r>
          </w:p>
        </w:tc>
        <w:tc>
          <w:tcPr>
            <w:tcW w:w="2234" w:type="dxa"/>
          </w:tcPr>
          <w:p w14:paraId="6479FBD8" w14:textId="77777777" w:rsidR="00535C93" w:rsidRPr="00620E84" w:rsidRDefault="00CF104C" w:rsidP="00CF104C">
            <w:pPr>
              <w:pStyle w:val="Default"/>
              <w:jc w:val="both"/>
              <w:rPr>
                <w:sz w:val="22"/>
                <w:szCs w:val="22"/>
              </w:rPr>
            </w:pPr>
            <w:r>
              <w:rPr>
                <w:sz w:val="22"/>
                <w:szCs w:val="22"/>
              </w:rPr>
              <w:t>Atžalinės įmonės steigimo išlaidos patikslinus 25 PFSA punktą priskirtos prie netinkamą išlaidų.</w:t>
            </w:r>
          </w:p>
        </w:tc>
      </w:tr>
      <w:tr w:rsidR="00B645DE" w:rsidRPr="00620E84" w14:paraId="7D9ED5AE" w14:textId="77777777" w:rsidTr="009376EF">
        <w:tc>
          <w:tcPr>
            <w:tcW w:w="1555" w:type="dxa"/>
          </w:tcPr>
          <w:p w14:paraId="68722D4A" w14:textId="0BA62C5F" w:rsidR="00B645DE" w:rsidRPr="00620E84" w:rsidRDefault="00B645DE" w:rsidP="00E86E58">
            <w:pPr>
              <w:jc w:val="center"/>
              <w:rPr>
                <w:rFonts w:ascii="Times New Roman" w:eastAsia="Calibri" w:hAnsi="Times New Roman" w:cs="Times New Roman"/>
              </w:rPr>
            </w:pPr>
            <w:r w:rsidRPr="00620E84">
              <w:rPr>
                <w:rFonts w:ascii="Times New Roman" w:eastAsia="Calibri" w:hAnsi="Times New Roman" w:cs="Times New Roman"/>
              </w:rPr>
              <w:t>L</w:t>
            </w:r>
            <w:r w:rsidR="00E86E58">
              <w:rPr>
                <w:rFonts w:ascii="Times New Roman" w:eastAsia="Calibri" w:hAnsi="Times New Roman" w:cs="Times New Roman"/>
              </w:rPr>
              <w:t xml:space="preserve">ietuvos sveikatos mokslų </w:t>
            </w:r>
            <w:r w:rsidR="00E86E58">
              <w:rPr>
                <w:rFonts w:ascii="Times New Roman" w:eastAsia="Calibri" w:hAnsi="Times New Roman" w:cs="Times New Roman"/>
              </w:rPr>
              <w:lastRenderedPageBreak/>
              <w:t>universiteto Plė</w:t>
            </w:r>
            <w:r w:rsidRPr="00620E84">
              <w:rPr>
                <w:rFonts w:ascii="Times New Roman" w:eastAsia="Calibri" w:hAnsi="Times New Roman" w:cs="Times New Roman"/>
              </w:rPr>
              <w:t xml:space="preserve">tros </w:t>
            </w:r>
            <w:r w:rsidR="00E86E58">
              <w:rPr>
                <w:rFonts w:ascii="Times New Roman" w:eastAsia="Calibri" w:hAnsi="Times New Roman" w:cs="Times New Roman"/>
              </w:rPr>
              <w:t>tarnyba</w:t>
            </w:r>
          </w:p>
        </w:tc>
        <w:tc>
          <w:tcPr>
            <w:tcW w:w="708" w:type="dxa"/>
          </w:tcPr>
          <w:p w14:paraId="7F406DC2" w14:textId="77777777" w:rsidR="00B645DE" w:rsidRPr="00620E84" w:rsidRDefault="00B645DE" w:rsidP="00A47D63">
            <w:pPr>
              <w:jc w:val="center"/>
              <w:rPr>
                <w:rFonts w:ascii="Times New Roman" w:hAnsi="Times New Roman" w:cs="Times New Roman"/>
              </w:rPr>
            </w:pPr>
            <w:r w:rsidRPr="00620E84">
              <w:rPr>
                <w:rFonts w:ascii="Times New Roman" w:hAnsi="Times New Roman" w:cs="Times New Roman"/>
              </w:rPr>
              <w:lastRenderedPageBreak/>
              <w:t>1.</w:t>
            </w:r>
          </w:p>
        </w:tc>
        <w:tc>
          <w:tcPr>
            <w:tcW w:w="3119" w:type="dxa"/>
          </w:tcPr>
          <w:p w14:paraId="65BFB1AC" w14:textId="77777777" w:rsidR="0047353D" w:rsidRPr="00620E84" w:rsidRDefault="0047353D" w:rsidP="0047353D">
            <w:pPr>
              <w:rPr>
                <w:rFonts w:ascii="Times New Roman" w:hAnsi="Times New Roman" w:cs="Times New Roman"/>
              </w:rPr>
            </w:pPr>
            <w:r w:rsidRPr="00620E84">
              <w:rPr>
                <w:rFonts w:ascii="Times New Roman" w:hAnsi="Times New Roman" w:cs="Times New Roman"/>
              </w:rPr>
              <w:t xml:space="preserve">4.1. Atžalinė įmonė – nauja įmonė, kurios steigėjas arba vienas iš steigėjų yra mokslo ir studijų institucija arba </w:t>
            </w:r>
            <w:r w:rsidRPr="00706584">
              <w:rPr>
                <w:rFonts w:ascii="Times New Roman" w:hAnsi="Times New Roman" w:cs="Times New Roman"/>
              </w:rPr>
              <w:t xml:space="preserve">įmonė ir </w:t>
            </w:r>
            <w:r w:rsidRPr="00706584">
              <w:rPr>
                <w:rFonts w:ascii="Times New Roman" w:hAnsi="Times New Roman" w:cs="Times New Roman"/>
              </w:rPr>
              <w:lastRenderedPageBreak/>
              <w:t>kurios tikslas – komercinti mokslo ir studijų institucijoje (-ose) arba įmonėje (-ėse) sukurtus mokslinių tyrimų ir eksperimentinės (socialinės, kultūrinės) plėtros rezultatus.</w:t>
            </w:r>
          </w:p>
          <w:p w14:paraId="060FF99E" w14:textId="77777777" w:rsidR="00B645DE" w:rsidRPr="00620E84" w:rsidRDefault="00B645DE" w:rsidP="00FC4965">
            <w:pPr>
              <w:jc w:val="both"/>
              <w:rPr>
                <w:rFonts w:ascii="Times New Roman" w:hAnsi="Times New Roman" w:cs="Times New Roman"/>
              </w:rPr>
            </w:pPr>
          </w:p>
        </w:tc>
        <w:tc>
          <w:tcPr>
            <w:tcW w:w="4678" w:type="dxa"/>
          </w:tcPr>
          <w:p w14:paraId="2DE7C59E" w14:textId="77777777" w:rsidR="0047353D" w:rsidRPr="00620E84" w:rsidRDefault="0047353D" w:rsidP="0047353D">
            <w:pPr>
              <w:pStyle w:val="Komentarotekstas"/>
              <w:ind w:firstLine="0"/>
              <w:rPr>
                <w:sz w:val="22"/>
                <w:szCs w:val="22"/>
              </w:rPr>
            </w:pPr>
            <w:r w:rsidRPr="00620E84">
              <w:rPr>
                <w:sz w:val="22"/>
                <w:szCs w:val="22"/>
              </w:rPr>
              <w:lastRenderedPageBreak/>
              <w:t>Pra</w:t>
            </w:r>
            <w:r w:rsidR="00A40937">
              <w:rPr>
                <w:sz w:val="22"/>
                <w:szCs w:val="22"/>
              </w:rPr>
              <w:t>š</w:t>
            </w:r>
            <w:r w:rsidRPr="00620E84">
              <w:rPr>
                <w:sz w:val="22"/>
                <w:szCs w:val="22"/>
              </w:rPr>
              <w:t xml:space="preserve">ytume patikslinti formuluotę – ar teisingai suprantame pažymėtą sakinio dalį, jog šiuo atveju naujos </w:t>
            </w:r>
            <w:r w:rsidR="00A40937">
              <w:rPr>
                <w:sz w:val="22"/>
                <w:szCs w:val="22"/>
              </w:rPr>
              <w:t>į</w:t>
            </w:r>
            <w:r w:rsidRPr="00620E84">
              <w:rPr>
                <w:sz w:val="22"/>
                <w:szCs w:val="22"/>
              </w:rPr>
              <w:t>monės steigėjas gali būti bet kas, jeigu nurodomas tikslas – MTEP rezultatų komercinimas?</w:t>
            </w:r>
          </w:p>
          <w:p w14:paraId="2F95001D" w14:textId="77777777" w:rsidR="00B645DE" w:rsidRPr="00620E84" w:rsidRDefault="00B645DE" w:rsidP="00FC4965">
            <w:pPr>
              <w:pStyle w:val="Default"/>
              <w:jc w:val="both"/>
              <w:rPr>
                <w:sz w:val="22"/>
                <w:szCs w:val="22"/>
              </w:rPr>
            </w:pPr>
          </w:p>
        </w:tc>
        <w:tc>
          <w:tcPr>
            <w:tcW w:w="1699" w:type="dxa"/>
          </w:tcPr>
          <w:p w14:paraId="0232177B" w14:textId="2DBD3811" w:rsidR="00B645DE" w:rsidRPr="00620E84" w:rsidRDefault="00A40937" w:rsidP="00A40937">
            <w:pPr>
              <w:jc w:val="center"/>
              <w:rPr>
                <w:rFonts w:ascii="Times New Roman" w:hAnsi="Times New Roman" w:cs="Times New Roman"/>
              </w:rPr>
            </w:pPr>
            <w:r>
              <w:rPr>
                <w:rFonts w:ascii="Times New Roman" w:hAnsi="Times New Roman" w:cs="Times New Roman"/>
              </w:rPr>
              <w:lastRenderedPageBreak/>
              <w:t>Neatsižvelgta</w:t>
            </w:r>
          </w:p>
        </w:tc>
        <w:tc>
          <w:tcPr>
            <w:tcW w:w="2234" w:type="dxa"/>
          </w:tcPr>
          <w:p w14:paraId="56BB6CF9" w14:textId="0A088666" w:rsidR="00A40937" w:rsidRPr="00A40937" w:rsidRDefault="00A40937" w:rsidP="00A40937">
            <w:pPr>
              <w:pStyle w:val="Antrat1"/>
              <w:jc w:val="both"/>
              <w:outlineLvl w:val="0"/>
              <w:rPr>
                <w:b w:val="0"/>
              </w:rPr>
            </w:pPr>
            <w:r w:rsidRPr="00A40937">
              <w:rPr>
                <w:b w:val="0"/>
                <w:sz w:val="22"/>
                <w:szCs w:val="22"/>
              </w:rPr>
              <w:t>PFSA II skyriaus ,,</w:t>
            </w:r>
            <w:r w:rsidRPr="00A40937">
              <w:rPr>
                <w:b w:val="0"/>
              </w:rPr>
              <w:t xml:space="preserve"> </w:t>
            </w:r>
            <w:r>
              <w:rPr>
                <w:b w:val="0"/>
              </w:rPr>
              <w:t>R</w:t>
            </w:r>
            <w:r w:rsidRPr="00A40937">
              <w:rPr>
                <w:b w:val="0"/>
              </w:rPr>
              <w:t>eikalavimai pareiš</w:t>
            </w:r>
            <w:r>
              <w:rPr>
                <w:b w:val="0"/>
              </w:rPr>
              <w:t>-</w:t>
            </w:r>
            <w:r w:rsidRPr="00A40937">
              <w:rPr>
                <w:b w:val="0"/>
              </w:rPr>
              <w:t>kėjams ir partne</w:t>
            </w:r>
            <w:r>
              <w:rPr>
                <w:b w:val="0"/>
              </w:rPr>
              <w:t>-</w:t>
            </w:r>
            <w:r w:rsidRPr="00A40937">
              <w:rPr>
                <w:b w:val="0"/>
              </w:rPr>
              <w:t>riams</w:t>
            </w:r>
            <w:r>
              <w:rPr>
                <w:b w:val="0"/>
              </w:rPr>
              <w:t xml:space="preserve">“ 14 punkte </w:t>
            </w:r>
            <w:r>
              <w:rPr>
                <w:b w:val="0"/>
              </w:rPr>
              <w:lastRenderedPageBreak/>
              <w:t>nu</w:t>
            </w:r>
            <w:r w:rsidR="00D8398A">
              <w:rPr>
                <w:b w:val="0"/>
              </w:rPr>
              <w:t>rodoma, kas gali būti pareiškėjas</w:t>
            </w:r>
            <w:r>
              <w:rPr>
                <w:b w:val="0"/>
              </w:rPr>
              <w:t>, o 15 punkte nurodoma, kas gali būti projekto partneris – kalbama apie mokslo ir studij</w:t>
            </w:r>
            <w:r w:rsidR="00E17A17">
              <w:rPr>
                <w:b w:val="0"/>
              </w:rPr>
              <w:t>ų</w:t>
            </w:r>
            <w:r>
              <w:rPr>
                <w:b w:val="0"/>
              </w:rPr>
              <w:t xml:space="preserve"> institucijos įsteigtą įmonę, kuri užsiima ją įkūrusios </w:t>
            </w:r>
            <w:r w:rsidR="00E17A17">
              <w:rPr>
                <w:b w:val="0"/>
              </w:rPr>
              <w:t xml:space="preserve">mokslo ir studijų </w:t>
            </w:r>
            <w:r>
              <w:rPr>
                <w:b w:val="0"/>
              </w:rPr>
              <w:t xml:space="preserve">institucijos </w:t>
            </w:r>
            <w:r w:rsidR="00E17A17">
              <w:rPr>
                <w:b w:val="0"/>
              </w:rPr>
              <w:t xml:space="preserve">MTEP </w:t>
            </w:r>
            <w:r>
              <w:rPr>
                <w:b w:val="0"/>
              </w:rPr>
              <w:t>rezultat</w:t>
            </w:r>
            <w:r w:rsidR="00E17A17">
              <w:rPr>
                <w:b w:val="0"/>
              </w:rPr>
              <w:t>ų komercinimu</w:t>
            </w:r>
            <w:r>
              <w:rPr>
                <w:b w:val="0"/>
              </w:rPr>
              <w:t>.</w:t>
            </w:r>
          </w:p>
          <w:p w14:paraId="6F507B80" w14:textId="77777777" w:rsidR="00B645DE" w:rsidRPr="00620E84" w:rsidRDefault="00B645DE" w:rsidP="00FC4965">
            <w:pPr>
              <w:pStyle w:val="Default"/>
              <w:jc w:val="both"/>
              <w:rPr>
                <w:sz w:val="22"/>
                <w:szCs w:val="22"/>
              </w:rPr>
            </w:pPr>
          </w:p>
        </w:tc>
      </w:tr>
      <w:tr w:rsidR="00B645DE" w:rsidRPr="00620E84" w14:paraId="76871582" w14:textId="77777777" w:rsidTr="009376EF">
        <w:tc>
          <w:tcPr>
            <w:tcW w:w="1555" w:type="dxa"/>
          </w:tcPr>
          <w:p w14:paraId="517881E6" w14:textId="77777777" w:rsidR="00B645DE" w:rsidRPr="00620E84" w:rsidRDefault="00B645DE" w:rsidP="00A47D63">
            <w:pPr>
              <w:jc w:val="center"/>
              <w:rPr>
                <w:rFonts w:ascii="Times New Roman" w:eastAsia="Calibri" w:hAnsi="Times New Roman" w:cs="Times New Roman"/>
              </w:rPr>
            </w:pPr>
          </w:p>
        </w:tc>
        <w:tc>
          <w:tcPr>
            <w:tcW w:w="708" w:type="dxa"/>
          </w:tcPr>
          <w:p w14:paraId="171C40FB" w14:textId="77777777" w:rsidR="00B645DE" w:rsidRPr="00620E84" w:rsidRDefault="0047353D" w:rsidP="00A47D63">
            <w:pPr>
              <w:jc w:val="center"/>
              <w:rPr>
                <w:rFonts w:ascii="Times New Roman" w:hAnsi="Times New Roman" w:cs="Times New Roman"/>
              </w:rPr>
            </w:pPr>
            <w:r w:rsidRPr="00620E84">
              <w:rPr>
                <w:rFonts w:ascii="Times New Roman" w:hAnsi="Times New Roman" w:cs="Times New Roman"/>
              </w:rPr>
              <w:t>2.</w:t>
            </w:r>
          </w:p>
        </w:tc>
        <w:tc>
          <w:tcPr>
            <w:tcW w:w="3119" w:type="dxa"/>
          </w:tcPr>
          <w:p w14:paraId="31F58A4B" w14:textId="77777777" w:rsidR="0047353D" w:rsidRPr="00620E84" w:rsidRDefault="0047353D" w:rsidP="0047353D">
            <w:pPr>
              <w:rPr>
                <w:rFonts w:ascii="Times New Roman" w:hAnsi="Times New Roman" w:cs="Times New Roman"/>
              </w:rPr>
            </w:pPr>
            <w:r w:rsidRPr="00620E84">
              <w:rPr>
                <w:rFonts w:ascii="Times New Roman" w:hAnsi="Times New Roman" w:cs="Times New Roman"/>
              </w:rPr>
              <w:t xml:space="preserve">10. Priemonės tikslas – skatinti </w:t>
            </w:r>
            <w:r w:rsidRPr="00706584">
              <w:rPr>
                <w:rFonts w:ascii="Times New Roman" w:hAnsi="Times New Roman" w:cs="Times New Roman"/>
              </w:rPr>
              <w:t>studentų</w:t>
            </w:r>
            <w:r w:rsidRPr="00620E84">
              <w:rPr>
                <w:rFonts w:ascii="Times New Roman" w:hAnsi="Times New Roman" w:cs="Times New Roman"/>
              </w:rPr>
              <w:t xml:space="preserve">, tyrėjų ir mokslininkų įmonių (taip pat ir bendrų su mokslo ir studijų institucijomis) kūrimą bei skatinti visų tipų įmonių mokslo ir studijų institucijose sukurtų MTEP rezultatų pagrindu kuriamų inovatyvių produktų plėtojimą visuose etapuose nuo idėjos iki bandomosios gamybos (įskaitant idėjų plėtotę, mokslinius ir inžinerinius tyrimus, eksperimentinę plėtrą, prototipų kūrimą, testavimą ir naujų produktų bandomąją gamybą). </w:t>
            </w:r>
          </w:p>
          <w:p w14:paraId="33C7200F" w14:textId="77777777" w:rsidR="00B645DE" w:rsidRPr="00620E84" w:rsidRDefault="00B645DE" w:rsidP="00FC4965">
            <w:pPr>
              <w:jc w:val="both"/>
              <w:rPr>
                <w:rFonts w:ascii="Times New Roman" w:hAnsi="Times New Roman" w:cs="Times New Roman"/>
              </w:rPr>
            </w:pPr>
          </w:p>
        </w:tc>
        <w:tc>
          <w:tcPr>
            <w:tcW w:w="4678" w:type="dxa"/>
          </w:tcPr>
          <w:p w14:paraId="7925BDDB" w14:textId="77777777" w:rsidR="0047353D" w:rsidRPr="00620E84" w:rsidRDefault="0047353D" w:rsidP="0047353D">
            <w:pPr>
              <w:pStyle w:val="Komentarotekstas"/>
              <w:ind w:firstLine="0"/>
              <w:rPr>
                <w:sz w:val="22"/>
                <w:szCs w:val="22"/>
              </w:rPr>
            </w:pPr>
            <w:r w:rsidRPr="00620E84">
              <w:rPr>
                <w:sz w:val="22"/>
                <w:szCs w:val="22"/>
              </w:rPr>
              <w:t>Prašytume apraše įtraukti studentų savoką. LSMU atveju svarbu, jog tai būtų suprantama kaip I, II, vientisųjų, III pakopos (įskaitant doktorantus ir rezidentus) asmenis.</w:t>
            </w:r>
          </w:p>
          <w:p w14:paraId="37F175AB" w14:textId="77777777" w:rsidR="00B645DE" w:rsidRPr="00620E84" w:rsidRDefault="00B645DE" w:rsidP="00FC4965">
            <w:pPr>
              <w:pStyle w:val="Default"/>
              <w:jc w:val="both"/>
              <w:rPr>
                <w:sz w:val="22"/>
                <w:szCs w:val="22"/>
              </w:rPr>
            </w:pPr>
          </w:p>
        </w:tc>
        <w:tc>
          <w:tcPr>
            <w:tcW w:w="1699" w:type="dxa"/>
          </w:tcPr>
          <w:p w14:paraId="453BE561" w14:textId="4F1CAF07" w:rsidR="00B645DE" w:rsidRPr="00620E84" w:rsidRDefault="006130B5" w:rsidP="00A47D63">
            <w:pPr>
              <w:jc w:val="center"/>
              <w:rPr>
                <w:rFonts w:ascii="Times New Roman" w:hAnsi="Times New Roman" w:cs="Times New Roman"/>
              </w:rPr>
            </w:pPr>
            <w:r>
              <w:rPr>
                <w:rFonts w:ascii="Times New Roman" w:hAnsi="Times New Roman" w:cs="Times New Roman"/>
              </w:rPr>
              <w:t>Ne</w:t>
            </w:r>
            <w:r w:rsidR="00544F23">
              <w:rPr>
                <w:rFonts w:ascii="Times New Roman" w:hAnsi="Times New Roman" w:cs="Times New Roman"/>
              </w:rPr>
              <w:t>a</w:t>
            </w:r>
            <w:r w:rsidR="00CF104C">
              <w:rPr>
                <w:rFonts w:ascii="Times New Roman" w:hAnsi="Times New Roman" w:cs="Times New Roman"/>
              </w:rPr>
              <w:t>tsižvelgta</w:t>
            </w:r>
          </w:p>
        </w:tc>
        <w:tc>
          <w:tcPr>
            <w:tcW w:w="2234" w:type="dxa"/>
          </w:tcPr>
          <w:p w14:paraId="25DBA649" w14:textId="3073B91C" w:rsidR="00B645DE" w:rsidRPr="00620E84" w:rsidRDefault="00CF104C" w:rsidP="002F2AC5">
            <w:pPr>
              <w:pStyle w:val="Default"/>
              <w:jc w:val="both"/>
              <w:rPr>
                <w:sz w:val="22"/>
                <w:szCs w:val="22"/>
              </w:rPr>
            </w:pPr>
            <w:r>
              <w:rPr>
                <w:sz w:val="22"/>
                <w:szCs w:val="22"/>
              </w:rPr>
              <w:t>PFSA papildytas</w:t>
            </w:r>
            <w:r w:rsidR="006130B5">
              <w:rPr>
                <w:sz w:val="22"/>
                <w:szCs w:val="22"/>
              </w:rPr>
              <w:t xml:space="preserve"> </w:t>
            </w:r>
            <w:r w:rsidR="002F2AC5">
              <w:rPr>
                <w:sz w:val="22"/>
                <w:szCs w:val="22"/>
              </w:rPr>
              <w:t xml:space="preserve">2.5 papunkčiu, nurodant </w:t>
            </w:r>
            <w:r w:rsidR="002F2AC5">
              <w:t>Lietuvos Respublikos mokslo ir studijų įstatymą.</w:t>
            </w:r>
          </w:p>
        </w:tc>
      </w:tr>
      <w:tr w:rsidR="00B645DE" w:rsidRPr="00620E84" w14:paraId="73C379D6" w14:textId="77777777" w:rsidTr="009376EF">
        <w:tc>
          <w:tcPr>
            <w:tcW w:w="1555" w:type="dxa"/>
          </w:tcPr>
          <w:p w14:paraId="37511802" w14:textId="77777777" w:rsidR="00B645DE" w:rsidRPr="00620E84" w:rsidRDefault="00B645DE" w:rsidP="00A47D63">
            <w:pPr>
              <w:jc w:val="center"/>
              <w:rPr>
                <w:rFonts w:ascii="Times New Roman" w:eastAsia="Calibri" w:hAnsi="Times New Roman" w:cs="Times New Roman"/>
              </w:rPr>
            </w:pPr>
          </w:p>
        </w:tc>
        <w:tc>
          <w:tcPr>
            <w:tcW w:w="708" w:type="dxa"/>
          </w:tcPr>
          <w:p w14:paraId="3D12E143" w14:textId="77777777" w:rsidR="00B645DE" w:rsidRPr="00620E84" w:rsidRDefault="0047353D" w:rsidP="00A47D63">
            <w:pPr>
              <w:jc w:val="center"/>
              <w:rPr>
                <w:rFonts w:ascii="Times New Roman" w:hAnsi="Times New Roman" w:cs="Times New Roman"/>
              </w:rPr>
            </w:pPr>
            <w:r w:rsidRPr="00620E84">
              <w:rPr>
                <w:rFonts w:ascii="Times New Roman" w:hAnsi="Times New Roman" w:cs="Times New Roman"/>
              </w:rPr>
              <w:t>3.</w:t>
            </w:r>
          </w:p>
        </w:tc>
        <w:tc>
          <w:tcPr>
            <w:tcW w:w="3119" w:type="dxa"/>
          </w:tcPr>
          <w:p w14:paraId="1858ADB2" w14:textId="77777777" w:rsidR="0047353D" w:rsidRPr="00620E84" w:rsidRDefault="0047353D" w:rsidP="0047353D">
            <w:pPr>
              <w:rPr>
                <w:rFonts w:ascii="Times New Roman" w:hAnsi="Times New Roman" w:cs="Times New Roman"/>
              </w:rPr>
            </w:pPr>
            <w:r w:rsidRPr="00620E84">
              <w:rPr>
                <w:rFonts w:ascii="Times New Roman" w:hAnsi="Times New Roman" w:cs="Times New Roman"/>
              </w:rPr>
              <w:t xml:space="preserve">18. Pareiškėjas, jei paraišką teikia privatus juridinis asmuo, kurio steigėjas (vienas iš steigėjų) yra mokslo ir studijų institucija, paraiškos pateikimo </w:t>
            </w:r>
            <w:r w:rsidRPr="00620E84">
              <w:rPr>
                <w:rFonts w:ascii="Times New Roman" w:hAnsi="Times New Roman" w:cs="Times New Roman"/>
              </w:rPr>
              <w:lastRenderedPageBreak/>
              <w:t>(registravimo) dieną yra registruotas Juridinių asmenų registre ne ilgiau kaip 6 mėnesius.</w:t>
            </w:r>
          </w:p>
          <w:p w14:paraId="1D0C3DCA" w14:textId="77777777" w:rsidR="00B645DE" w:rsidRPr="00620E84" w:rsidRDefault="00B645DE" w:rsidP="00FC4965">
            <w:pPr>
              <w:jc w:val="both"/>
              <w:rPr>
                <w:rFonts w:ascii="Times New Roman" w:hAnsi="Times New Roman" w:cs="Times New Roman"/>
              </w:rPr>
            </w:pPr>
          </w:p>
        </w:tc>
        <w:tc>
          <w:tcPr>
            <w:tcW w:w="4678" w:type="dxa"/>
          </w:tcPr>
          <w:p w14:paraId="79AB23BB" w14:textId="77777777" w:rsidR="00B645DE" w:rsidRPr="00620E84" w:rsidRDefault="0047353D" w:rsidP="00CF104C">
            <w:pPr>
              <w:pStyle w:val="Default"/>
              <w:jc w:val="both"/>
              <w:rPr>
                <w:sz w:val="22"/>
                <w:szCs w:val="22"/>
              </w:rPr>
            </w:pPr>
            <w:r w:rsidRPr="00620E84">
              <w:rPr>
                <w:sz w:val="22"/>
                <w:szCs w:val="22"/>
              </w:rPr>
              <w:lastRenderedPageBreak/>
              <w:t>Pra</w:t>
            </w:r>
            <w:r w:rsidR="00CF104C">
              <w:rPr>
                <w:sz w:val="22"/>
                <w:szCs w:val="22"/>
              </w:rPr>
              <w:t>š</w:t>
            </w:r>
            <w:r w:rsidRPr="00620E84">
              <w:rPr>
                <w:sz w:val="22"/>
                <w:szCs w:val="22"/>
              </w:rPr>
              <w:t xml:space="preserve">ytume patikslinti, ar ši nuostata taikoma, jeigu privatus juridinis asmuo yra projekto partneris. Taip pat prašytume papildyti, jog paraiškos teikimo dieną privatus juridinis asmuo gali būti dar neįsteigtas – tokiu atveju aukštoji mokykla galėtų </w:t>
            </w:r>
            <w:r w:rsidRPr="00620E84">
              <w:rPr>
                <w:sz w:val="22"/>
                <w:szCs w:val="22"/>
              </w:rPr>
              <w:lastRenderedPageBreak/>
              <w:t>pateikti garantinį raštą, kad iki termino x, atžalinė įmonė bus įkurta.</w:t>
            </w:r>
          </w:p>
        </w:tc>
        <w:tc>
          <w:tcPr>
            <w:tcW w:w="1699" w:type="dxa"/>
          </w:tcPr>
          <w:p w14:paraId="3586A35D" w14:textId="1A738AFE" w:rsidR="00B645DE" w:rsidRPr="00620E84" w:rsidRDefault="00CF104C" w:rsidP="00A47D63">
            <w:pPr>
              <w:jc w:val="center"/>
              <w:rPr>
                <w:rFonts w:ascii="Times New Roman" w:hAnsi="Times New Roman" w:cs="Times New Roman"/>
              </w:rPr>
            </w:pPr>
            <w:r>
              <w:rPr>
                <w:rFonts w:ascii="Times New Roman" w:hAnsi="Times New Roman" w:cs="Times New Roman"/>
              </w:rPr>
              <w:lastRenderedPageBreak/>
              <w:t>Neatsižvelgta</w:t>
            </w:r>
          </w:p>
        </w:tc>
        <w:tc>
          <w:tcPr>
            <w:tcW w:w="2234" w:type="dxa"/>
          </w:tcPr>
          <w:p w14:paraId="0935E5F4" w14:textId="6BD35D15" w:rsidR="00B645DE" w:rsidRPr="00620E84" w:rsidRDefault="007B5E37" w:rsidP="0090218F">
            <w:pPr>
              <w:pStyle w:val="Default"/>
              <w:jc w:val="both"/>
              <w:rPr>
                <w:sz w:val="22"/>
                <w:szCs w:val="22"/>
              </w:rPr>
            </w:pPr>
            <w:r>
              <w:rPr>
                <w:sz w:val="22"/>
                <w:szCs w:val="22"/>
              </w:rPr>
              <w:t xml:space="preserve">Apie siūlomą galimybę kalbama PFSA </w:t>
            </w:r>
            <w:r w:rsidRPr="007B5E37">
              <w:rPr>
                <w:sz w:val="22"/>
                <w:szCs w:val="22"/>
              </w:rPr>
              <w:t>31.1.2</w:t>
            </w:r>
            <w:r>
              <w:rPr>
                <w:sz w:val="22"/>
                <w:szCs w:val="22"/>
              </w:rPr>
              <w:t xml:space="preserve"> papunktyje:</w:t>
            </w:r>
            <w:r w:rsidRPr="007B5E37">
              <w:rPr>
                <w:sz w:val="22"/>
                <w:szCs w:val="22"/>
              </w:rPr>
              <w:t xml:space="preserve"> pasirašytas ketinimų </w:t>
            </w:r>
            <w:r w:rsidRPr="007B5E37">
              <w:rPr>
                <w:sz w:val="22"/>
                <w:szCs w:val="22"/>
              </w:rPr>
              <w:lastRenderedPageBreak/>
              <w:t>protokolas dėl atžalinės įmonės   steigimo (reikalavimas taikomas, kai pareiškėjas – mokslo ir studijų institucija)</w:t>
            </w:r>
            <w:r>
              <w:rPr>
                <w:sz w:val="22"/>
                <w:szCs w:val="22"/>
              </w:rPr>
              <w:t>.</w:t>
            </w:r>
            <w:r w:rsidR="0090218F">
              <w:rPr>
                <w:sz w:val="22"/>
                <w:szCs w:val="22"/>
              </w:rPr>
              <w:t xml:space="preserve"> </w:t>
            </w:r>
          </w:p>
        </w:tc>
      </w:tr>
      <w:tr w:rsidR="00B645DE" w:rsidRPr="00620E84" w14:paraId="6D095332" w14:textId="77777777" w:rsidTr="009376EF">
        <w:tc>
          <w:tcPr>
            <w:tcW w:w="1555" w:type="dxa"/>
          </w:tcPr>
          <w:p w14:paraId="2D25E96D" w14:textId="77777777" w:rsidR="00B645DE" w:rsidRPr="00620E84" w:rsidRDefault="00B645DE" w:rsidP="00A47D63">
            <w:pPr>
              <w:jc w:val="center"/>
              <w:rPr>
                <w:rFonts w:ascii="Times New Roman" w:eastAsia="Calibri" w:hAnsi="Times New Roman" w:cs="Times New Roman"/>
              </w:rPr>
            </w:pPr>
          </w:p>
        </w:tc>
        <w:tc>
          <w:tcPr>
            <w:tcW w:w="708" w:type="dxa"/>
          </w:tcPr>
          <w:p w14:paraId="2278B69E" w14:textId="77777777" w:rsidR="00B645DE" w:rsidRPr="00620E84" w:rsidRDefault="0047353D" w:rsidP="00A47D63">
            <w:pPr>
              <w:jc w:val="center"/>
              <w:rPr>
                <w:rFonts w:ascii="Times New Roman" w:hAnsi="Times New Roman" w:cs="Times New Roman"/>
              </w:rPr>
            </w:pPr>
            <w:r w:rsidRPr="00620E84">
              <w:rPr>
                <w:rFonts w:ascii="Times New Roman" w:hAnsi="Times New Roman" w:cs="Times New Roman"/>
              </w:rPr>
              <w:t>4.</w:t>
            </w:r>
          </w:p>
        </w:tc>
        <w:tc>
          <w:tcPr>
            <w:tcW w:w="3119" w:type="dxa"/>
          </w:tcPr>
          <w:p w14:paraId="0C0291D6" w14:textId="77777777" w:rsidR="0047353D" w:rsidRPr="00620E84" w:rsidRDefault="0047353D" w:rsidP="0047353D">
            <w:pPr>
              <w:rPr>
                <w:rFonts w:ascii="Times New Roman" w:hAnsi="Times New Roman" w:cs="Times New Roman"/>
              </w:rPr>
            </w:pPr>
            <w:r w:rsidRPr="00620E84">
              <w:rPr>
                <w:rFonts w:ascii="Times New Roman" w:hAnsi="Times New Roman" w:cs="Times New Roman"/>
              </w:rPr>
              <w:t xml:space="preserve">22.3. </w:t>
            </w:r>
            <w:r w:rsidRPr="00620E84">
              <w:rPr>
                <w:rFonts w:ascii="Times New Roman" w:hAnsi="Times New Roman" w:cs="Times New Roman"/>
                <w:color w:val="000000"/>
              </w:rPr>
              <w:t>projekto, kurio metu numatoma vykdyti Aprašo 11 punkte numatytą veiklą, turi turėti</w:t>
            </w:r>
            <w:r w:rsidRPr="00620E84">
              <w:rPr>
                <w:rFonts w:ascii="Times New Roman" w:hAnsi="Times New Roman" w:cs="Times New Roman"/>
                <w:i/>
              </w:rPr>
              <w:t xml:space="preserve"> </w:t>
            </w:r>
            <w:r w:rsidRPr="00620E84">
              <w:rPr>
                <w:rFonts w:ascii="Times New Roman" w:hAnsi="Times New Roman" w:cs="Times New Roman"/>
              </w:rPr>
              <w:t>parengtą verslo planą</w:t>
            </w:r>
            <w:r w:rsidRPr="00620E84">
              <w:rPr>
                <w:rFonts w:ascii="Times New Roman" w:hAnsi="Times New Roman" w:cs="Times New Roman"/>
                <w:i/>
              </w:rPr>
              <w:t>.</w:t>
            </w:r>
            <w:r w:rsidRPr="00620E84">
              <w:rPr>
                <w:rFonts w:ascii="Times New Roman" w:hAnsi="Times New Roman" w:cs="Times New Roman"/>
              </w:rPr>
              <w:t xml:space="preserve"> </w:t>
            </w:r>
            <w:r w:rsidRPr="00620E84">
              <w:rPr>
                <w:rFonts w:ascii="Times New Roman" w:hAnsi="Times New Roman" w:cs="Times New Roman"/>
                <w:color w:val="000000"/>
              </w:rPr>
              <w:t xml:space="preserve">Laikoma, kad projektas atitinka šį kriterijų, jei </w:t>
            </w:r>
            <w:r w:rsidRPr="00620E84">
              <w:rPr>
                <w:rFonts w:ascii="Times New Roman" w:hAnsi="Times New Roman" w:cs="Times New Roman"/>
              </w:rPr>
              <w:t>pareiškėjas yra parengęs verslo planą, kuriuo siekiama komercinti mokslo ir studijų institucijoje sukurtą MTEP rezultatą, kuris atitinka projektu įgyvendinamo veiksmų plano teminį specifiškumą.</w:t>
            </w:r>
          </w:p>
          <w:p w14:paraId="59A16853" w14:textId="77777777" w:rsidR="00B645DE" w:rsidRPr="00620E84" w:rsidRDefault="00B645DE" w:rsidP="00FC4965">
            <w:pPr>
              <w:jc w:val="both"/>
              <w:rPr>
                <w:rFonts w:ascii="Times New Roman" w:hAnsi="Times New Roman" w:cs="Times New Roman"/>
              </w:rPr>
            </w:pPr>
          </w:p>
        </w:tc>
        <w:tc>
          <w:tcPr>
            <w:tcW w:w="4678" w:type="dxa"/>
          </w:tcPr>
          <w:p w14:paraId="202C3117" w14:textId="77777777" w:rsidR="007268D8" w:rsidRPr="00620E84" w:rsidRDefault="0047353D" w:rsidP="007268D8">
            <w:pPr>
              <w:pStyle w:val="Komentarotekstas"/>
              <w:ind w:firstLine="0"/>
              <w:rPr>
                <w:sz w:val="22"/>
                <w:szCs w:val="22"/>
                <w:lang w:val="en-US"/>
              </w:rPr>
            </w:pPr>
            <w:r w:rsidRPr="00620E84">
              <w:rPr>
                <w:sz w:val="22"/>
                <w:szCs w:val="22"/>
              </w:rPr>
              <w:t xml:space="preserve">Prašome patikslinti formuluotę, kad verslo planas gali būti parengtas ir pateiktas per </w:t>
            </w:r>
            <w:r w:rsidRPr="00620E84">
              <w:rPr>
                <w:sz w:val="22"/>
                <w:szCs w:val="22"/>
                <w:lang w:val="en-US"/>
              </w:rPr>
              <w:t>2 m</w:t>
            </w:r>
            <w:r w:rsidR="007268D8" w:rsidRPr="00620E84">
              <w:rPr>
                <w:sz w:val="22"/>
                <w:szCs w:val="22"/>
                <w:lang w:val="en-US"/>
              </w:rPr>
              <w:t>ė</w:t>
            </w:r>
            <w:r w:rsidRPr="00620E84">
              <w:rPr>
                <w:sz w:val="22"/>
                <w:szCs w:val="22"/>
                <w:lang w:val="en-US"/>
              </w:rPr>
              <w:t>n. nuo parai</w:t>
            </w:r>
            <w:r w:rsidR="007268D8" w:rsidRPr="00620E84">
              <w:rPr>
                <w:sz w:val="22"/>
                <w:szCs w:val="22"/>
                <w:lang w:val="en-US"/>
              </w:rPr>
              <w:t>š</w:t>
            </w:r>
            <w:r w:rsidRPr="00620E84">
              <w:rPr>
                <w:sz w:val="22"/>
                <w:szCs w:val="22"/>
                <w:lang w:val="en-US"/>
              </w:rPr>
              <w:t>kos pateikimo dienos. Si</w:t>
            </w:r>
            <w:r w:rsidR="007268D8" w:rsidRPr="00620E84">
              <w:rPr>
                <w:sz w:val="22"/>
                <w:szCs w:val="22"/>
                <w:lang w:val="en-US"/>
              </w:rPr>
              <w:t>ū</w:t>
            </w:r>
            <w:r w:rsidRPr="00620E84">
              <w:rPr>
                <w:sz w:val="22"/>
                <w:szCs w:val="22"/>
                <w:lang w:val="en-US"/>
              </w:rPr>
              <w:t>lytume u</w:t>
            </w:r>
            <w:r w:rsidR="007268D8" w:rsidRPr="00620E84">
              <w:rPr>
                <w:sz w:val="22"/>
                <w:szCs w:val="22"/>
                <w:lang w:val="en-US"/>
              </w:rPr>
              <w:t>ž</w:t>
            </w:r>
            <w:r w:rsidRPr="00620E84">
              <w:rPr>
                <w:sz w:val="22"/>
                <w:szCs w:val="22"/>
                <w:lang w:val="en-US"/>
              </w:rPr>
              <w:t xml:space="preserve"> verslo plano parengtum</w:t>
            </w:r>
            <w:r w:rsidR="007268D8" w:rsidRPr="00620E84">
              <w:rPr>
                <w:sz w:val="22"/>
                <w:szCs w:val="22"/>
                <w:lang w:val="en-US"/>
              </w:rPr>
              <w:t>ą</w:t>
            </w:r>
            <w:r w:rsidRPr="00620E84">
              <w:rPr>
                <w:sz w:val="22"/>
                <w:szCs w:val="22"/>
                <w:lang w:val="en-US"/>
              </w:rPr>
              <w:t xml:space="preserve"> ir pateikim</w:t>
            </w:r>
            <w:r w:rsidR="007268D8" w:rsidRPr="00620E84">
              <w:rPr>
                <w:sz w:val="22"/>
                <w:szCs w:val="22"/>
                <w:lang w:val="en-US"/>
              </w:rPr>
              <w:t>ą</w:t>
            </w:r>
            <w:r w:rsidRPr="00620E84">
              <w:rPr>
                <w:sz w:val="22"/>
                <w:szCs w:val="22"/>
                <w:lang w:val="en-US"/>
              </w:rPr>
              <w:t xml:space="preserve"> su parai</w:t>
            </w:r>
            <w:r w:rsidR="007268D8" w:rsidRPr="00620E84">
              <w:rPr>
                <w:sz w:val="22"/>
                <w:szCs w:val="22"/>
                <w:lang w:val="en-US"/>
              </w:rPr>
              <w:t>š</w:t>
            </w:r>
            <w:r w:rsidRPr="00620E84">
              <w:rPr>
                <w:sz w:val="22"/>
                <w:szCs w:val="22"/>
                <w:lang w:val="en-US"/>
              </w:rPr>
              <w:t>ka skirti tam</w:t>
            </w:r>
            <w:r w:rsidR="007268D8" w:rsidRPr="00620E84">
              <w:rPr>
                <w:sz w:val="22"/>
                <w:szCs w:val="22"/>
                <w:lang w:val="en-US"/>
              </w:rPr>
              <w:t xml:space="preserve"> tikrus naudos balus. </w:t>
            </w:r>
          </w:p>
          <w:p w14:paraId="5A63F946" w14:textId="77777777" w:rsidR="00B645DE" w:rsidRPr="00620E84" w:rsidRDefault="00B645DE" w:rsidP="007268D8">
            <w:pPr>
              <w:pStyle w:val="Default"/>
              <w:jc w:val="both"/>
              <w:rPr>
                <w:sz w:val="22"/>
                <w:szCs w:val="22"/>
              </w:rPr>
            </w:pPr>
          </w:p>
        </w:tc>
        <w:tc>
          <w:tcPr>
            <w:tcW w:w="1699" w:type="dxa"/>
          </w:tcPr>
          <w:p w14:paraId="485EDBEE" w14:textId="5DA7F7E1" w:rsidR="00B645DE" w:rsidRPr="00620E84" w:rsidRDefault="00CF104C" w:rsidP="00544F23">
            <w:pPr>
              <w:jc w:val="center"/>
              <w:rPr>
                <w:rFonts w:ascii="Times New Roman" w:hAnsi="Times New Roman" w:cs="Times New Roman"/>
              </w:rPr>
            </w:pPr>
            <w:r>
              <w:rPr>
                <w:rFonts w:ascii="Times New Roman" w:hAnsi="Times New Roman" w:cs="Times New Roman"/>
              </w:rPr>
              <w:t>Neatsižvelgta</w:t>
            </w:r>
          </w:p>
        </w:tc>
        <w:tc>
          <w:tcPr>
            <w:tcW w:w="2234" w:type="dxa"/>
          </w:tcPr>
          <w:p w14:paraId="7A2809B5" w14:textId="00B735AF" w:rsidR="00B645DE" w:rsidRPr="00620E84" w:rsidRDefault="00CF104C" w:rsidP="003E0697">
            <w:pPr>
              <w:pStyle w:val="Default"/>
              <w:jc w:val="both"/>
              <w:rPr>
                <w:sz w:val="22"/>
                <w:szCs w:val="22"/>
              </w:rPr>
            </w:pPr>
            <w:r>
              <w:rPr>
                <w:sz w:val="22"/>
                <w:szCs w:val="22"/>
              </w:rPr>
              <w:t xml:space="preserve">Verslo planas yra esminis dokumentas, pagal kurį yra vertinama projektinė paraiška. </w:t>
            </w:r>
            <w:r w:rsidR="003E0697">
              <w:rPr>
                <w:sz w:val="22"/>
                <w:szCs w:val="22"/>
              </w:rPr>
              <w:t xml:space="preserve">Stebėsenos komitete patvirtinti kriterijai yra verslo plano elementai. </w:t>
            </w:r>
            <w:r w:rsidR="00235F9B">
              <w:rPr>
                <w:sz w:val="22"/>
                <w:szCs w:val="22"/>
              </w:rPr>
              <w:t xml:space="preserve">PFSA derinimo metu neturime galimybės keisti kriterijų, nes jie yra patvirtinti Stebėsenos komitete. </w:t>
            </w:r>
          </w:p>
        </w:tc>
      </w:tr>
      <w:tr w:rsidR="0047353D" w:rsidRPr="00620E84" w14:paraId="643A4426" w14:textId="77777777" w:rsidTr="009376EF">
        <w:tc>
          <w:tcPr>
            <w:tcW w:w="1555" w:type="dxa"/>
          </w:tcPr>
          <w:p w14:paraId="19C99B7A" w14:textId="77777777" w:rsidR="0047353D" w:rsidRPr="00620E84" w:rsidRDefault="0047353D" w:rsidP="00A47D63">
            <w:pPr>
              <w:jc w:val="center"/>
              <w:rPr>
                <w:rFonts w:ascii="Times New Roman" w:eastAsia="Calibri" w:hAnsi="Times New Roman" w:cs="Times New Roman"/>
              </w:rPr>
            </w:pPr>
          </w:p>
        </w:tc>
        <w:tc>
          <w:tcPr>
            <w:tcW w:w="708" w:type="dxa"/>
          </w:tcPr>
          <w:p w14:paraId="665E69F7" w14:textId="77777777" w:rsidR="0047353D" w:rsidRPr="00620E84" w:rsidRDefault="00620E84" w:rsidP="00A47D63">
            <w:pPr>
              <w:jc w:val="center"/>
              <w:rPr>
                <w:rFonts w:ascii="Times New Roman" w:hAnsi="Times New Roman" w:cs="Times New Roman"/>
              </w:rPr>
            </w:pPr>
            <w:r>
              <w:rPr>
                <w:rFonts w:ascii="Times New Roman" w:hAnsi="Times New Roman" w:cs="Times New Roman"/>
              </w:rPr>
              <w:t>5.</w:t>
            </w:r>
          </w:p>
        </w:tc>
        <w:tc>
          <w:tcPr>
            <w:tcW w:w="3119" w:type="dxa"/>
          </w:tcPr>
          <w:p w14:paraId="4F140FFB" w14:textId="77777777" w:rsidR="007268D8" w:rsidRPr="00620E84" w:rsidRDefault="007268D8" w:rsidP="007268D8">
            <w:pPr>
              <w:rPr>
                <w:rFonts w:ascii="Times New Roman" w:hAnsi="Times New Roman" w:cs="Times New Roman"/>
              </w:rPr>
            </w:pPr>
            <w:r w:rsidRPr="00620E84">
              <w:rPr>
                <w:rFonts w:ascii="Times New Roman" w:hAnsi="Times New Roman" w:cs="Times New Roman"/>
              </w:rPr>
              <w:t xml:space="preserve">23. Projektų atranka vykdoma vadovaujantis prioritetiniais projektų atrankos kriterijais, nurodytais Aprašo 2 priede. Už atitiktį šiems prioritetiniams projektų atrankos kriterijams projektams skiriami balai. Pagal ši Aprašą privaloma surinkti minimali balų suma yra 40 balų. </w:t>
            </w:r>
          </w:p>
          <w:p w14:paraId="4FB5F590" w14:textId="77777777" w:rsidR="0047353D" w:rsidRPr="00620E84" w:rsidRDefault="0047353D" w:rsidP="00FC4965">
            <w:pPr>
              <w:jc w:val="both"/>
              <w:rPr>
                <w:rFonts w:ascii="Times New Roman" w:hAnsi="Times New Roman" w:cs="Times New Roman"/>
              </w:rPr>
            </w:pPr>
          </w:p>
        </w:tc>
        <w:tc>
          <w:tcPr>
            <w:tcW w:w="4678" w:type="dxa"/>
          </w:tcPr>
          <w:p w14:paraId="129A65F0" w14:textId="77777777" w:rsidR="007268D8" w:rsidRPr="00620E84" w:rsidRDefault="007268D8" w:rsidP="007268D8">
            <w:pPr>
              <w:pStyle w:val="Komentarotekstas"/>
              <w:ind w:firstLine="0"/>
              <w:rPr>
                <w:sz w:val="22"/>
                <w:szCs w:val="22"/>
              </w:rPr>
            </w:pPr>
            <w:r w:rsidRPr="00620E84">
              <w:rPr>
                <w:sz w:val="22"/>
                <w:szCs w:val="22"/>
              </w:rPr>
              <w:t>Prašytume skirti papildomus naudos balus jungtiniams, kelių institucijų projektams ar besijungiančioms aukštosioms mokykloms.</w:t>
            </w:r>
          </w:p>
          <w:p w14:paraId="48456CBF" w14:textId="77777777" w:rsidR="0047353D" w:rsidRPr="00620E84" w:rsidRDefault="0047353D" w:rsidP="00FC4965">
            <w:pPr>
              <w:pStyle w:val="Default"/>
              <w:jc w:val="both"/>
              <w:rPr>
                <w:sz w:val="22"/>
                <w:szCs w:val="22"/>
              </w:rPr>
            </w:pPr>
          </w:p>
        </w:tc>
        <w:tc>
          <w:tcPr>
            <w:tcW w:w="1699" w:type="dxa"/>
          </w:tcPr>
          <w:p w14:paraId="2A69BCF2" w14:textId="0FDD6921" w:rsidR="0047353D" w:rsidRPr="00620E84" w:rsidRDefault="00235F9B" w:rsidP="00A47D63">
            <w:pPr>
              <w:jc w:val="center"/>
              <w:rPr>
                <w:rFonts w:ascii="Times New Roman" w:hAnsi="Times New Roman" w:cs="Times New Roman"/>
              </w:rPr>
            </w:pPr>
            <w:r>
              <w:rPr>
                <w:rFonts w:ascii="Times New Roman" w:hAnsi="Times New Roman" w:cs="Times New Roman"/>
              </w:rPr>
              <w:t>Neatsižvelgta</w:t>
            </w:r>
          </w:p>
        </w:tc>
        <w:tc>
          <w:tcPr>
            <w:tcW w:w="2234" w:type="dxa"/>
          </w:tcPr>
          <w:p w14:paraId="3582566C" w14:textId="77777777" w:rsidR="0047353D" w:rsidRPr="00620E84" w:rsidRDefault="00235F9B" w:rsidP="00235F9B">
            <w:pPr>
              <w:pStyle w:val="Default"/>
              <w:jc w:val="both"/>
              <w:rPr>
                <w:sz w:val="22"/>
                <w:szCs w:val="22"/>
              </w:rPr>
            </w:pPr>
            <w:r>
              <w:rPr>
                <w:sz w:val="22"/>
                <w:szCs w:val="22"/>
              </w:rPr>
              <w:t>PFSA derinimo metu neturime galimybės keisti kriterijų, nes jie yra patvirtinti Stebėsenos komitete.</w:t>
            </w:r>
          </w:p>
        </w:tc>
      </w:tr>
      <w:tr w:rsidR="007268D8" w:rsidRPr="00620E84" w14:paraId="1976EB78" w14:textId="77777777" w:rsidTr="009376EF">
        <w:tc>
          <w:tcPr>
            <w:tcW w:w="1555" w:type="dxa"/>
          </w:tcPr>
          <w:p w14:paraId="2A555A9F" w14:textId="77777777" w:rsidR="007268D8" w:rsidRPr="00620E84" w:rsidRDefault="007268D8" w:rsidP="00A47D63">
            <w:pPr>
              <w:jc w:val="center"/>
              <w:rPr>
                <w:rFonts w:ascii="Times New Roman" w:eastAsia="Calibri" w:hAnsi="Times New Roman" w:cs="Times New Roman"/>
              </w:rPr>
            </w:pPr>
          </w:p>
        </w:tc>
        <w:tc>
          <w:tcPr>
            <w:tcW w:w="708" w:type="dxa"/>
          </w:tcPr>
          <w:p w14:paraId="2782400F" w14:textId="77777777" w:rsidR="007268D8" w:rsidRPr="00620E84" w:rsidRDefault="00620E84" w:rsidP="00A47D63">
            <w:pPr>
              <w:jc w:val="center"/>
              <w:rPr>
                <w:rFonts w:ascii="Times New Roman" w:hAnsi="Times New Roman" w:cs="Times New Roman"/>
              </w:rPr>
            </w:pPr>
            <w:r>
              <w:rPr>
                <w:rFonts w:ascii="Times New Roman" w:hAnsi="Times New Roman" w:cs="Times New Roman"/>
              </w:rPr>
              <w:t>6.</w:t>
            </w:r>
          </w:p>
        </w:tc>
        <w:tc>
          <w:tcPr>
            <w:tcW w:w="3119" w:type="dxa"/>
          </w:tcPr>
          <w:p w14:paraId="4AE03F10" w14:textId="77777777" w:rsidR="007268D8" w:rsidRPr="00706584" w:rsidRDefault="007268D8" w:rsidP="007268D8">
            <w:pPr>
              <w:keepNext/>
              <w:rPr>
                <w:rFonts w:ascii="Times New Roman" w:hAnsi="Times New Roman" w:cs="Times New Roman"/>
                <w:b/>
                <w:bCs/>
              </w:rPr>
            </w:pPr>
            <w:r w:rsidRPr="00620E84">
              <w:rPr>
                <w:rFonts w:ascii="Times New Roman" w:hAnsi="Times New Roman" w:cs="Times New Roman"/>
                <w:bCs/>
                <w:caps/>
              </w:rPr>
              <w:t xml:space="preserve">PROJEKTO Naudos ir kokybės vertinimo LENTELĖ: </w:t>
            </w:r>
            <w:r w:rsidRPr="00706584">
              <w:rPr>
                <w:rFonts w:ascii="Times New Roman" w:hAnsi="Times New Roman" w:cs="Times New Roman"/>
                <w:b/>
                <w:bCs/>
              </w:rPr>
              <w:t xml:space="preserve">Kriterijaus </w:t>
            </w:r>
            <w:r w:rsidRPr="00706584">
              <w:rPr>
                <w:rFonts w:ascii="Times New Roman" w:hAnsi="Times New Roman" w:cs="Times New Roman"/>
                <w:b/>
                <w:bCs/>
              </w:rPr>
              <w:lastRenderedPageBreak/>
              <w:t xml:space="preserve">vertinimo aspektai ir paaiškinimai </w:t>
            </w:r>
          </w:p>
          <w:p w14:paraId="17E02AD2" w14:textId="77777777" w:rsidR="007268D8" w:rsidRPr="00620E84" w:rsidRDefault="007268D8" w:rsidP="007268D8">
            <w:pPr>
              <w:jc w:val="both"/>
              <w:rPr>
                <w:rFonts w:ascii="Times New Roman" w:hAnsi="Times New Roman" w:cs="Times New Roman"/>
                <w:bCs/>
                <w:caps/>
              </w:rPr>
            </w:pPr>
          </w:p>
          <w:p w14:paraId="0DD7843F" w14:textId="77777777" w:rsidR="007268D8" w:rsidRPr="00620E84" w:rsidRDefault="007268D8" w:rsidP="007268D8">
            <w:pPr>
              <w:rPr>
                <w:rFonts w:ascii="Times New Roman" w:hAnsi="Times New Roman" w:cs="Times New Roman"/>
              </w:rPr>
            </w:pPr>
          </w:p>
        </w:tc>
        <w:tc>
          <w:tcPr>
            <w:tcW w:w="4678" w:type="dxa"/>
          </w:tcPr>
          <w:p w14:paraId="1FF92314" w14:textId="77777777" w:rsidR="007268D8" w:rsidRPr="00620E84" w:rsidRDefault="007268D8" w:rsidP="007268D8">
            <w:pPr>
              <w:pStyle w:val="Komentarotekstas"/>
              <w:rPr>
                <w:sz w:val="22"/>
                <w:szCs w:val="22"/>
              </w:rPr>
            </w:pPr>
            <w:r w:rsidRPr="00620E84">
              <w:rPr>
                <w:sz w:val="22"/>
                <w:szCs w:val="22"/>
              </w:rPr>
              <w:lastRenderedPageBreak/>
              <w:t>Prašytume skirti daugiau naudos balų jungtiniams, kelių institucijų projektams ar besijungiančioms aukštosioms mokykloms.</w:t>
            </w:r>
          </w:p>
          <w:p w14:paraId="33C386F7" w14:textId="77777777" w:rsidR="007268D8" w:rsidRPr="00620E84" w:rsidRDefault="007268D8" w:rsidP="007268D8">
            <w:pPr>
              <w:pStyle w:val="Komentarotekstas"/>
              <w:ind w:firstLine="0"/>
              <w:rPr>
                <w:sz w:val="22"/>
                <w:szCs w:val="22"/>
              </w:rPr>
            </w:pPr>
          </w:p>
        </w:tc>
        <w:tc>
          <w:tcPr>
            <w:tcW w:w="1699" w:type="dxa"/>
          </w:tcPr>
          <w:p w14:paraId="6F1D7D41" w14:textId="2F4518FD" w:rsidR="007268D8" w:rsidRPr="00620E84" w:rsidRDefault="00544F23" w:rsidP="00A47D63">
            <w:pPr>
              <w:jc w:val="center"/>
              <w:rPr>
                <w:rFonts w:ascii="Times New Roman" w:hAnsi="Times New Roman" w:cs="Times New Roman"/>
              </w:rPr>
            </w:pPr>
            <w:r>
              <w:rPr>
                <w:rFonts w:ascii="Times New Roman" w:hAnsi="Times New Roman" w:cs="Times New Roman"/>
              </w:rPr>
              <w:t>Neatsižvelgta</w:t>
            </w:r>
          </w:p>
        </w:tc>
        <w:tc>
          <w:tcPr>
            <w:tcW w:w="2234" w:type="dxa"/>
          </w:tcPr>
          <w:p w14:paraId="595B2A69" w14:textId="0A204BE8" w:rsidR="007268D8" w:rsidRPr="00620E84" w:rsidRDefault="003E0697" w:rsidP="00FC4965">
            <w:pPr>
              <w:pStyle w:val="Default"/>
              <w:jc w:val="both"/>
              <w:rPr>
                <w:sz w:val="22"/>
                <w:szCs w:val="22"/>
              </w:rPr>
            </w:pPr>
            <w:r>
              <w:rPr>
                <w:sz w:val="22"/>
                <w:szCs w:val="22"/>
              </w:rPr>
              <w:t>Stebėsenos komitete patvirtinti kriterijai nenumato tokios galimybės.</w:t>
            </w:r>
          </w:p>
        </w:tc>
      </w:tr>
      <w:tr w:rsidR="00E86E58" w:rsidRPr="00620E84" w14:paraId="7F624D28" w14:textId="77777777" w:rsidTr="009376EF">
        <w:tc>
          <w:tcPr>
            <w:tcW w:w="1555" w:type="dxa"/>
          </w:tcPr>
          <w:p w14:paraId="116B7EDC" w14:textId="30AA067C" w:rsidR="00E86E58" w:rsidRPr="00620E84" w:rsidRDefault="00E86E58" w:rsidP="00E86E58">
            <w:pPr>
              <w:jc w:val="center"/>
              <w:rPr>
                <w:rFonts w:ascii="Times New Roman" w:eastAsia="Calibri" w:hAnsi="Times New Roman" w:cs="Times New Roman"/>
              </w:rPr>
            </w:pPr>
            <w:r>
              <w:rPr>
                <w:rFonts w:ascii="Times New Roman" w:eastAsia="Calibri" w:hAnsi="Times New Roman" w:cs="Times New Roman"/>
              </w:rPr>
              <w:t>Vilniaus Gedimino technikos universitetas</w:t>
            </w:r>
          </w:p>
        </w:tc>
        <w:tc>
          <w:tcPr>
            <w:tcW w:w="708" w:type="dxa"/>
          </w:tcPr>
          <w:p w14:paraId="63EE6735" w14:textId="47885989" w:rsidR="00E86E58" w:rsidRDefault="00E86E58" w:rsidP="00A47D63">
            <w:pPr>
              <w:jc w:val="center"/>
              <w:rPr>
                <w:rFonts w:ascii="Times New Roman" w:hAnsi="Times New Roman" w:cs="Times New Roman"/>
              </w:rPr>
            </w:pPr>
            <w:r>
              <w:rPr>
                <w:rFonts w:ascii="Times New Roman" w:hAnsi="Times New Roman" w:cs="Times New Roman"/>
              </w:rPr>
              <w:t>1.</w:t>
            </w:r>
          </w:p>
        </w:tc>
        <w:tc>
          <w:tcPr>
            <w:tcW w:w="3119" w:type="dxa"/>
          </w:tcPr>
          <w:p w14:paraId="58CAF2E7" w14:textId="77777777" w:rsidR="00545AE7" w:rsidRDefault="00545AE7" w:rsidP="00545AE7">
            <w:pPr>
              <w:rPr>
                <w:rFonts w:ascii="Times New Roman" w:hAnsi="Times New Roman" w:cs="Times New Roman"/>
                <w:bCs/>
              </w:rPr>
            </w:pPr>
            <w:r>
              <w:rPr>
                <w:rFonts w:ascii="Times New Roman" w:hAnsi="Times New Roman" w:cs="Times New Roman"/>
                <w:bCs/>
                <w:caps/>
              </w:rPr>
              <w:t xml:space="preserve">PFSA 31 </w:t>
            </w:r>
            <w:r>
              <w:rPr>
                <w:rFonts w:ascii="Times New Roman" w:hAnsi="Times New Roman" w:cs="Times New Roman"/>
                <w:bCs/>
              </w:rPr>
              <w:t xml:space="preserve">punktas </w:t>
            </w:r>
          </w:p>
          <w:p w14:paraId="68B92FC6" w14:textId="7CD561C1" w:rsidR="00545AE7" w:rsidRPr="00DC6EA0" w:rsidRDefault="00545AE7" w:rsidP="00545AE7">
            <w:r>
              <w:t>,,</w:t>
            </w:r>
            <w:r w:rsidRPr="00DC6EA0">
              <w:t>3</w:t>
            </w:r>
            <w:r>
              <w:t>1</w:t>
            </w:r>
            <w:r w:rsidRPr="00DC6EA0">
              <w:t xml:space="preserve">. Projekto parengtumui taikomi šie reikalavimai, kuriuos neįvykdžius paraiška atmetama neprašant papildomų dokumentų: </w:t>
            </w:r>
          </w:p>
          <w:p w14:paraId="236AA9A1" w14:textId="77777777" w:rsidR="00545AE7" w:rsidRDefault="00545AE7" w:rsidP="00545AE7">
            <w:r w:rsidRPr="00DC6EA0">
              <w:t>3</w:t>
            </w:r>
            <w:r>
              <w:t>1</w:t>
            </w:r>
            <w:r w:rsidRPr="00DC6EA0">
              <w:t>.1. pirmajame konkurso etape</w:t>
            </w:r>
            <w:r>
              <w:t>:</w:t>
            </w:r>
          </w:p>
          <w:p w14:paraId="4BFA3950" w14:textId="4DFA5D9A" w:rsidR="00E86E58" w:rsidRPr="00620E84" w:rsidRDefault="00545AE7" w:rsidP="00167DDF">
            <w:pPr>
              <w:spacing w:after="0" w:line="240" w:lineRule="auto"/>
              <w:rPr>
                <w:rFonts w:ascii="Times New Roman" w:hAnsi="Times New Roman" w:cs="Times New Roman"/>
                <w:bCs/>
                <w:caps/>
              </w:rPr>
            </w:pPr>
            <w:r w:rsidRPr="00F066C9">
              <w:t>3</w:t>
            </w:r>
            <w:r>
              <w:t>1</w:t>
            </w:r>
            <w:r w:rsidRPr="00F066C9">
              <w:t>.</w:t>
            </w:r>
            <w:r>
              <w:t>1.1.</w:t>
            </w:r>
            <w:r w:rsidRPr="00DC6EA0">
              <w:t xml:space="preserve"> parengtas verslo planas, kuriuo siekiama komercinti mokslo ir studijų institucijoje sukurtą MTEP rezultatą, kuris atitinka projektu</w:t>
            </w:r>
            <w:r w:rsidRPr="001446B9">
              <w:t xml:space="preserve"> įgyvendinamą vei</w:t>
            </w:r>
            <w:r>
              <w:t>ksmų plano teminį specifiškumą;“</w:t>
            </w:r>
          </w:p>
        </w:tc>
        <w:tc>
          <w:tcPr>
            <w:tcW w:w="4678" w:type="dxa"/>
          </w:tcPr>
          <w:p w14:paraId="5190A67D" w14:textId="77777777" w:rsidR="00BA1AD8" w:rsidRDefault="00BA1AD8" w:rsidP="00BA1AD8">
            <w:pPr>
              <w:spacing w:after="0" w:line="240" w:lineRule="auto"/>
            </w:pPr>
            <w:r>
              <w:t>PFSA projekte nurodoma, kad turi būti pateiktas verslo planas. Ar yra/bus suformuluoti turinio reikalavimai verslo planui?</w:t>
            </w:r>
          </w:p>
          <w:p w14:paraId="5975A2D4" w14:textId="77777777" w:rsidR="00E86E58" w:rsidRPr="00620E84" w:rsidRDefault="00E86E58" w:rsidP="007268D8">
            <w:pPr>
              <w:pStyle w:val="Komentarotekstas"/>
              <w:rPr>
                <w:sz w:val="22"/>
                <w:szCs w:val="22"/>
              </w:rPr>
            </w:pPr>
          </w:p>
        </w:tc>
        <w:tc>
          <w:tcPr>
            <w:tcW w:w="1699" w:type="dxa"/>
          </w:tcPr>
          <w:p w14:paraId="10F48705" w14:textId="3C16CA2A" w:rsidR="00E86E58" w:rsidRPr="00620E84" w:rsidRDefault="00167DDF" w:rsidP="00544F23">
            <w:pPr>
              <w:jc w:val="center"/>
              <w:rPr>
                <w:rFonts w:ascii="Times New Roman" w:hAnsi="Times New Roman" w:cs="Times New Roman"/>
              </w:rPr>
            </w:pPr>
            <w:r>
              <w:rPr>
                <w:rFonts w:ascii="Times New Roman" w:hAnsi="Times New Roman" w:cs="Times New Roman"/>
              </w:rPr>
              <w:t xml:space="preserve">Neatsižvelgta </w:t>
            </w:r>
          </w:p>
        </w:tc>
        <w:tc>
          <w:tcPr>
            <w:tcW w:w="2234" w:type="dxa"/>
          </w:tcPr>
          <w:p w14:paraId="0FEC82CB" w14:textId="7373BF5C" w:rsidR="00E86E58" w:rsidRDefault="00BA1AD8" w:rsidP="00D579F9">
            <w:pPr>
              <w:pStyle w:val="Default"/>
              <w:jc w:val="both"/>
              <w:rPr>
                <w:sz w:val="22"/>
                <w:szCs w:val="22"/>
              </w:rPr>
            </w:pPr>
            <w:r>
              <w:rPr>
                <w:sz w:val="22"/>
                <w:szCs w:val="22"/>
              </w:rPr>
              <w:t>Rekomendacijos verslo planui</w:t>
            </w:r>
            <w:r w:rsidR="00D579F9">
              <w:rPr>
                <w:sz w:val="22"/>
                <w:szCs w:val="22"/>
              </w:rPr>
              <w:t xml:space="preserve"> parengti</w:t>
            </w:r>
            <w:r>
              <w:rPr>
                <w:sz w:val="22"/>
                <w:szCs w:val="22"/>
              </w:rPr>
              <w:t xml:space="preserve"> bus patalpint</w:t>
            </w:r>
            <w:r w:rsidR="00D579F9">
              <w:rPr>
                <w:sz w:val="22"/>
                <w:szCs w:val="22"/>
              </w:rPr>
              <w:t>os</w:t>
            </w:r>
            <w:r>
              <w:rPr>
                <w:sz w:val="22"/>
                <w:szCs w:val="22"/>
              </w:rPr>
              <w:t xml:space="preserve"> Įgyvendinančiosios institucijos – MITA – svetainėje, adresu </w:t>
            </w:r>
            <w:hyperlink r:id="rId8" w:history="1">
              <w:r w:rsidRPr="003C1BF7">
                <w:rPr>
                  <w:rStyle w:val="Hipersaitas"/>
                  <w:sz w:val="22"/>
                  <w:szCs w:val="22"/>
                </w:rPr>
                <w:t>www.mita.lt</w:t>
              </w:r>
            </w:hyperlink>
            <w:r>
              <w:rPr>
                <w:sz w:val="22"/>
                <w:szCs w:val="22"/>
              </w:rPr>
              <w:t xml:space="preserve"> </w:t>
            </w:r>
          </w:p>
        </w:tc>
      </w:tr>
      <w:tr w:rsidR="00E86E58" w:rsidRPr="00620E84" w14:paraId="2FA70A8A" w14:textId="77777777" w:rsidTr="009376EF">
        <w:tc>
          <w:tcPr>
            <w:tcW w:w="1555" w:type="dxa"/>
          </w:tcPr>
          <w:p w14:paraId="7E356FBC" w14:textId="77777777" w:rsidR="00E86E58" w:rsidRPr="00620E84" w:rsidRDefault="00E86E58" w:rsidP="00A47D63">
            <w:pPr>
              <w:jc w:val="center"/>
              <w:rPr>
                <w:rFonts w:ascii="Times New Roman" w:eastAsia="Calibri" w:hAnsi="Times New Roman" w:cs="Times New Roman"/>
              </w:rPr>
            </w:pPr>
          </w:p>
        </w:tc>
        <w:tc>
          <w:tcPr>
            <w:tcW w:w="708" w:type="dxa"/>
          </w:tcPr>
          <w:p w14:paraId="630C76F5" w14:textId="660ADDE3" w:rsidR="00E86E58" w:rsidRDefault="00545AE7" w:rsidP="00A47D63">
            <w:pPr>
              <w:jc w:val="center"/>
              <w:rPr>
                <w:rFonts w:ascii="Times New Roman" w:hAnsi="Times New Roman" w:cs="Times New Roman"/>
              </w:rPr>
            </w:pPr>
            <w:r>
              <w:rPr>
                <w:rFonts w:ascii="Times New Roman" w:hAnsi="Times New Roman" w:cs="Times New Roman"/>
              </w:rPr>
              <w:t>2.</w:t>
            </w:r>
          </w:p>
        </w:tc>
        <w:tc>
          <w:tcPr>
            <w:tcW w:w="3119" w:type="dxa"/>
          </w:tcPr>
          <w:p w14:paraId="1E8153E6" w14:textId="77777777" w:rsidR="00545AE7" w:rsidRDefault="00C7026F" w:rsidP="00545AE7">
            <w:r>
              <w:t>PFSA projekto 65 punktas</w:t>
            </w:r>
            <w:r w:rsidR="00545AE7">
              <w:t xml:space="preserve">: </w:t>
            </w:r>
          </w:p>
          <w:p w14:paraId="622394CA" w14:textId="25A37422" w:rsidR="00545AE7" w:rsidRPr="007C0FA3" w:rsidRDefault="00545AE7" w:rsidP="00545AE7">
            <w:pPr>
              <w:rPr>
                <w:lang w:eastAsia="lt-LT"/>
              </w:rPr>
            </w:pPr>
            <w:r>
              <w:t>,,</w:t>
            </w:r>
            <w:r>
              <w:rPr>
                <w:lang w:eastAsia="lt-LT"/>
              </w:rPr>
              <w:t xml:space="preserve"> 65. Dotacijos</w:t>
            </w:r>
            <w:r w:rsidRPr="00351D0A">
              <w:rPr>
                <w:lang w:eastAsia="lt-LT"/>
              </w:rPr>
              <w:t xml:space="preserve"> sutartyje nustatomas privalomas finansinis projekto lėšų įsisavinimo spartos rodiklis, t. y. nurodoma privaloma įsisavinti procentinė lėšų dalis nuo visų projektui įgyvendinti skirtų projekto finansavimo lėšų per 6 mėnesius nuo projekto sutarties pasirašymo dienos</w:t>
            </w:r>
            <w:r>
              <w:rPr>
                <w:lang w:eastAsia="lt-LT"/>
              </w:rPr>
              <w:t>.“</w:t>
            </w:r>
          </w:p>
          <w:p w14:paraId="57DF1276" w14:textId="2CEB8394" w:rsidR="00545AE7" w:rsidRDefault="00545AE7" w:rsidP="00545AE7"/>
          <w:p w14:paraId="703C71FD" w14:textId="3D5F0238" w:rsidR="00E86E58" w:rsidRPr="00620E84" w:rsidRDefault="00E86E58" w:rsidP="00167DDF">
            <w:pPr>
              <w:keepNext/>
              <w:rPr>
                <w:rFonts w:ascii="Times New Roman" w:hAnsi="Times New Roman" w:cs="Times New Roman"/>
                <w:bCs/>
                <w:caps/>
              </w:rPr>
            </w:pPr>
          </w:p>
        </w:tc>
        <w:tc>
          <w:tcPr>
            <w:tcW w:w="4678" w:type="dxa"/>
          </w:tcPr>
          <w:p w14:paraId="4A739F46" w14:textId="77777777" w:rsidR="00C7026F" w:rsidRDefault="00C7026F" w:rsidP="00167DDF">
            <w:pPr>
              <w:spacing w:after="0" w:line="240" w:lineRule="auto"/>
            </w:pPr>
            <w:r>
              <w:lastRenderedPageBreak/>
              <w:t xml:space="preserve">PFSA projekto 44 punkte teigiama, kad </w:t>
            </w:r>
            <w:r w:rsidRPr="00167DDF">
              <w:rPr>
                <w:sz w:val="23"/>
                <w:szCs w:val="23"/>
              </w:rPr>
              <w:t xml:space="preserve">išlaidos apmokamos taikant MTEP rezultatų komercinimo fiksuotąją sumą. Įvertinus maksimalią projektui galimą skirti finansavimo sumą ir MTEP rezultatų komercinimo fiksuotąją sumą akivaizdu, kad vieno projekto išlaidas gali sudaryti vien tik fiksuotoji suma. Tačiau aprašo 65 p. numatyta, kad dotacijos sutartyje nustatomas privalomas finansinis projekto lėšų įsisavinimo spartos rodiklis, t. y. nurodoma privaloma įsisavinti procentinė lėšų dalis nuo visų projektui įgyvendinti skirtų projekto finansavimo lėšų per 6 mėnesius nuo projekto sutarties pasirašymo dienos. Ar tikrai bus </w:t>
            </w:r>
            <w:r w:rsidRPr="00167DDF">
              <w:rPr>
                <w:sz w:val="23"/>
                <w:szCs w:val="23"/>
              </w:rPr>
              <w:lastRenderedPageBreak/>
              <w:t>galima pasiekti finansinį projekto lėšų įsisavinimo spartos rodiklį per 6 mėn. (t. y. ar fiksuotoji suma bus išmokama dalimis)?</w:t>
            </w:r>
          </w:p>
          <w:p w14:paraId="59EDE0B5" w14:textId="77777777" w:rsidR="00E86E58" w:rsidRPr="00620E84" w:rsidRDefault="00E86E58" w:rsidP="007268D8">
            <w:pPr>
              <w:pStyle w:val="Komentarotekstas"/>
              <w:rPr>
                <w:sz w:val="22"/>
                <w:szCs w:val="22"/>
              </w:rPr>
            </w:pPr>
          </w:p>
        </w:tc>
        <w:tc>
          <w:tcPr>
            <w:tcW w:w="1699" w:type="dxa"/>
          </w:tcPr>
          <w:p w14:paraId="15D26BE1" w14:textId="5156896B" w:rsidR="00E86E58" w:rsidRPr="00620E84" w:rsidRDefault="00167DDF" w:rsidP="00544F23">
            <w:pPr>
              <w:jc w:val="center"/>
              <w:rPr>
                <w:rFonts w:ascii="Times New Roman" w:hAnsi="Times New Roman" w:cs="Times New Roman"/>
              </w:rPr>
            </w:pPr>
            <w:r>
              <w:rPr>
                <w:rFonts w:ascii="Times New Roman" w:hAnsi="Times New Roman" w:cs="Times New Roman"/>
              </w:rPr>
              <w:lastRenderedPageBreak/>
              <w:t>Neatsižvelgta</w:t>
            </w:r>
          </w:p>
        </w:tc>
        <w:tc>
          <w:tcPr>
            <w:tcW w:w="2234" w:type="dxa"/>
          </w:tcPr>
          <w:p w14:paraId="44814E56" w14:textId="103BED4A" w:rsidR="00E86E58" w:rsidRDefault="00C7026F" w:rsidP="00167DDF">
            <w:pPr>
              <w:pStyle w:val="Default"/>
              <w:jc w:val="both"/>
              <w:rPr>
                <w:sz w:val="22"/>
                <w:szCs w:val="22"/>
              </w:rPr>
            </w:pPr>
            <w:r>
              <w:rPr>
                <w:sz w:val="22"/>
                <w:szCs w:val="22"/>
              </w:rPr>
              <w:t>Lėšos projektų vykdytojams bus išmokamos 2014-2020 metų Europos Sąjungos fondų in</w:t>
            </w:r>
            <w:r w:rsidR="00545AE7">
              <w:rPr>
                <w:sz w:val="22"/>
                <w:szCs w:val="22"/>
              </w:rPr>
              <w:t>-</w:t>
            </w:r>
            <w:r>
              <w:rPr>
                <w:sz w:val="22"/>
                <w:szCs w:val="22"/>
              </w:rPr>
              <w:t>vesticijų veiksmų programos įgyvendi</w:t>
            </w:r>
            <w:r w:rsidR="00545AE7">
              <w:rPr>
                <w:sz w:val="22"/>
                <w:szCs w:val="22"/>
              </w:rPr>
              <w:t>-</w:t>
            </w:r>
            <w:r>
              <w:rPr>
                <w:sz w:val="22"/>
                <w:szCs w:val="22"/>
              </w:rPr>
              <w:t>nimą reglamentuo</w:t>
            </w:r>
            <w:r w:rsidR="00545AE7">
              <w:rPr>
                <w:sz w:val="22"/>
                <w:szCs w:val="22"/>
              </w:rPr>
              <w:t>-</w:t>
            </w:r>
            <w:r>
              <w:rPr>
                <w:sz w:val="22"/>
                <w:szCs w:val="22"/>
              </w:rPr>
              <w:t xml:space="preserve">jančių teisės aktų nustatyta tvarka, tačiau projektų vykdytojai turi siekti tarpinių projektų įgyvendinimo rodiklių, kurie </w:t>
            </w:r>
            <w:r w:rsidR="00545AE7">
              <w:rPr>
                <w:sz w:val="22"/>
                <w:szCs w:val="22"/>
              </w:rPr>
              <w:t xml:space="preserve">prie-monės lygiu bus </w:t>
            </w:r>
            <w:r w:rsidR="00545AE7">
              <w:rPr>
                <w:sz w:val="22"/>
                <w:szCs w:val="22"/>
              </w:rPr>
              <w:lastRenderedPageBreak/>
              <w:t xml:space="preserve">peržiūrimi 2018 m. gruodžio 31 d. Procentinę lėšų įsi-savinimo dalį nuo visų projektui įgyvendinti skirtų lėšų nustatys Įgyvendinančioji institucija. </w:t>
            </w:r>
          </w:p>
        </w:tc>
      </w:tr>
    </w:tbl>
    <w:p w14:paraId="02340E99" w14:textId="77777777" w:rsidR="00FC4965" w:rsidRPr="00620E84" w:rsidRDefault="00FC4965" w:rsidP="00A47D63">
      <w:pPr>
        <w:jc w:val="center"/>
        <w:rPr>
          <w:rFonts w:ascii="Times New Roman" w:hAnsi="Times New Roman" w:cs="Times New Roman"/>
          <w:b/>
        </w:rPr>
      </w:pPr>
    </w:p>
    <w:p w14:paraId="2220B94F" w14:textId="77777777" w:rsidR="00FD32AD" w:rsidRPr="00620E84" w:rsidRDefault="00620E84" w:rsidP="00620E84">
      <w:pPr>
        <w:jc w:val="center"/>
        <w:rPr>
          <w:rFonts w:ascii="Times New Roman" w:hAnsi="Times New Roman" w:cs="Times New Roman"/>
        </w:rPr>
      </w:pPr>
      <w:r>
        <w:rPr>
          <w:rFonts w:ascii="Times New Roman" w:hAnsi="Times New Roman" w:cs="Times New Roman"/>
        </w:rPr>
        <w:t>_____________________________________</w:t>
      </w:r>
    </w:p>
    <w:sectPr w:rsidR="00FD32AD" w:rsidRPr="00620E84" w:rsidSect="001F44A3">
      <w:footerReference w:type="default" r:id="rId9"/>
      <w:pgSz w:w="16838" w:h="11906" w:orient="landscape"/>
      <w:pgMar w:top="567" w:right="1134"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75457" w14:textId="77777777" w:rsidR="00EF679C" w:rsidRDefault="00EF679C" w:rsidP="00706584">
      <w:pPr>
        <w:spacing w:after="0" w:line="240" w:lineRule="auto"/>
      </w:pPr>
      <w:r>
        <w:separator/>
      </w:r>
    </w:p>
  </w:endnote>
  <w:endnote w:type="continuationSeparator" w:id="0">
    <w:p w14:paraId="4F79D9CA" w14:textId="77777777" w:rsidR="00EF679C" w:rsidRDefault="00EF679C" w:rsidP="00706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381901"/>
      <w:docPartObj>
        <w:docPartGallery w:val="Page Numbers (Bottom of Page)"/>
        <w:docPartUnique/>
      </w:docPartObj>
    </w:sdtPr>
    <w:sdtEndPr/>
    <w:sdtContent>
      <w:p w14:paraId="45ED3EF0" w14:textId="0826B863" w:rsidR="00706584" w:rsidRDefault="00706584">
        <w:pPr>
          <w:pStyle w:val="Porat"/>
          <w:jc w:val="right"/>
        </w:pPr>
        <w:r>
          <w:fldChar w:fldCharType="begin"/>
        </w:r>
        <w:r>
          <w:instrText>PAGE   \* MERGEFORMAT</w:instrText>
        </w:r>
        <w:r>
          <w:fldChar w:fldCharType="separate"/>
        </w:r>
        <w:r w:rsidR="00F276E0">
          <w:rPr>
            <w:noProof/>
          </w:rPr>
          <w:t>2</w:t>
        </w:r>
        <w:r>
          <w:fldChar w:fldCharType="end"/>
        </w:r>
      </w:p>
    </w:sdtContent>
  </w:sdt>
  <w:p w14:paraId="3B15E22A" w14:textId="77777777" w:rsidR="00706584" w:rsidRDefault="0070658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B2E0C" w14:textId="77777777" w:rsidR="00EF679C" w:rsidRDefault="00EF679C" w:rsidP="00706584">
      <w:pPr>
        <w:spacing w:after="0" w:line="240" w:lineRule="auto"/>
      </w:pPr>
      <w:r>
        <w:separator/>
      </w:r>
    </w:p>
  </w:footnote>
  <w:footnote w:type="continuationSeparator" w:id="0">
    <w:p w14:paraId="53CBFD0B" w14:textId="77777777" w:rsidR="00EF679C" w:rsidRDefault="00EF679C" w:rsidP="007065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E080B"/>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1145C2"/>
    <w:multiLevelType w:val="hybridMultilevel"/>
    <w:tmpl w:val="DB0258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5754E0A"/>
    <w:multiLevelType w:val="hybridMultilevel"/>
    <w:tmpl w:val="09045B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9B43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236CA3"/>
    <w:multiLevelType w:val="hybridMultilevel"/>
    <w:tmpl w:val="ED3EF3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A33DC9"/>
    <w:multiLevelType w:val="hybridMultilevel"/>
    <w:tmpl w:val="7B6C5638"/>
    <w:lvl w:ilvl="0" w:tplc="1B004240">
      <w:start w:val="1"/>
      <w:numFmt w:val="decimal"/>
      <w:lvlText w:val="%1)"/>
      <w:lvlJc w:val="left"/>
      <w:pPr>
        <w:ind w:left="2061"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07244E"/>
    <w:multiLevelType w:val="hybridMultilevel"/>
    <w:tmpl w:val="20DE5B34"/>
    <w:lvl w:ilvl="0" w:tplc="50F8CB76">
      <w:start w:val="1"/>
      <w:numFmt w:val="decimal"/>
      <w:lvlText w:val="%1."/>
      <w:lvlJc w:val="left"/>
      <w:pPr>
        <w:ind w:left="720" w:hanging="360"/>
      </w:pPr>
      <w:rPr>
        <w:rFonts w:ascii="Times New Roman" w:hAnsi="Times New Roman" w:cs="Times New Roman" w:hint="default"/>
        <w:b/>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A40C5C"/>
    <w:multiLevelType w:val="hybridMultilevel"/>
    <w:tmpl w:val="F048B5A2"/>
    <w:lvl w:ilvl="0" w:tplc="86784E80">
      <w:start w:val="1"/>
      <w:numFmt w:val="bullet"/>
      <w:lvlText w:val="-"/>
      <w:lvlJc w:val="left"/>
      <w:pPr>
        <w:ind w:left="720" w:hanging="360"/>
      </w:pPr>
      <w:rPr>
        <w:rFonts w:ascii="Segoe UI" w:eastAsia="Times New Roman" w:hAnsi="Segoe UI"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8C0C1C"/>
    <w:multiLevelType w:val="hybridMultilevel"/>
    <w:tmpl w:val="73949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672C35"/>
    <w:multiLevelType w:val="hybridMultilevel"/>
    <w:tmpl w:val="2240547A"/>
    <w:lvl w:ilvl="0" w:tplc="5C2EACC2">
      <w:start w:val="1"/>
      <w:numFmt w:val="decimal"/>
      <w:lvlText w:val="%1)"/>
      <w:lvlJc w:val="left"/>
      <w:pPr>
        <w:ind w:left="720" w:hanging="360"/>
      </w:pPr>
      <w:rPr>
        <w:rFonts w:ascii="Times New Roman" w:eastAsia="MS Mincho"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4"/>
  </w:num>
  <w:num w:numId="5">
    <w:abstractNumId w:val="3"/>
  </w:num>
  <w:num w:numId="6">
    <w:abstractNumId w:val="0"/>
  </w:num>
  <w:num w:numId="7">
    <w:abstractNumId w:val="5"/>
  </w:num>
  <w:num w:numId="8">
    <w:abstractNumId w:val="6"/>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2AD"/>
    <w:rsid w:val="00017679"/>
    <w:rsid w:val="0002776D"/>
    <w:rsid w:val="0003062A"/>
    <w:rsid w:val="0003518B"/>
    <w:rsid w:val="00045CFA"/>
    <w:rsid w:val="00097988"/>
    <w:rsid w:val="000B0F63"/>
    <w:rsid w:val="000B4D22"/>
    <w:rsid w:val="000E5235"/>
    <w:rsid w:val="00125841"/>
    <w:rsid w:val="00142318"/>
    <w:rsid w:val="00167DDF"/>
    <w:rsid w:val="001A638E"/>
    <w:rsid w:val="001F44A3"/>
    <w:rsid w:val="00200C98"/>
    <w:rsid w:val="00235F9B"/>
    <w:rsid w:val="002408C8"/>
    <w:rsid w:val="00252089"/>
    <w:rsid w:val="002535C1"/>
    <w:rsid w:val="00283CB2"/>
    <w:rsid w:val="00296BB6"/>
    <w:rsid w:val="002A4A1F"/>
    <w:rsid w:val="002F2AC5"/>
    <w:rsid w:val="00324059"/>
    <w:rsid w:val="00350C00"/>
    <w:rsid w:val="00371782"/>
    <w:rsid w:val="003802F2"/>
    <w:rsid w:val="003B7EF1"/>
    <w:rsid w:val="003D1571"/>
    <w:rsid w:val="003E0697"/>
    <w:rsid w:val="00403CA3"/>
    <w:rsid w:val="00406FB3"/>
    <w:rsid w:val="0042456F"/>
    <w:rsid w:val="00452243"/>
    <w:rsid w:val="004712CF"/>
    <w:rsid w:val="00472E2A"/>
    <w:rsid w:val="0047353D"/>
    <w:rsid w:val="00495AB0"/>
    <w:rsid w:val="00506E9F"/>
    <w:rsid w:val="00535C93"/>
    <w:rsid w:val="00544F23"/>
    <w:rsid w:val="00545AE7"/>
    <w:rsid w:val="00584778"/>
    <w:rsid w:val="00605001"/>
    <w:rsid w:val="006063EC"/>
    <w:rsid w:val="006130B5"/>
    <w:rsid w:val="00620E84"/>
    <w:rsid w:val="006216C8"/>
    <w:rsid w:val="00621EF7"/>
    <w:rsid w:val="00667CAB"/>
    <w:rsid w:val="006F13FD"/>
    <w:rsid w:val="00706584"/>
    <w:rsid w:val="00711BF5"/>
    <w:rsid w:val="007140C5"/>
    <w:rsid w:val="0072005F"/>
    <w:rsid w:val="007268D8"/>
    <w:rsid w:val="007360BB"/>
    <w:rsid w:val="007540B7"/>
    <w:rsid w:val="0075612A"/>
    <w:rsid w:val="007B5E37"/>
    <w:rsid w:val="008203C3"/>
    <w:rsid w:val="00872E3F"/>
    <w:rsid w:val="008A4FCA"/>
    <w:rsid w:val="008B077E"/>
    <w:rsid w:val="008F287C"/>
    <w:rsid w:val="0090218F"/>
    <w:rsid w:val="009376EF"/>
    <w:rsid w:val="00957A2F"/>
    <w:rsid w:val="0096006D"/>
    <w:rsid w:val="009712B4"/>
    <w:rsid w:val="00982467"/>
    <w:rsid w:val="00A40937"/>
    <w:rsid w:val="00A473F4"/>
    <w:rsid w:val="00A47D63"/>
    <w:rsid w:val="00A527A2"/>
    <w:rsid w:val="00A54A5D"/>
    <w:rsid w:val="00A6149B"/>
    <w:rsid w:val="00A75E77"/>
    <w:rsid w:val="00A76E30"/>
    <w:rsid w:val="00A87664"/>
    <w:rsid w:val="00A9126D"/>
    <w:rsid w:val="00AA506B"/>
    <w:rsid w:val="00AB76DF"/>
    <w:rsid w:val="00AD14AB"/>
    <w:rsid w:val="00B645DE"/>
    <w:rsid w:val="00B77B23"/>
    <w:rsid w:val="00B86964"/>
    <w:rsid w:val="00BA1AD8"/>
    <w:rsid w:val="00BB4DEF"/>
    <w:rsid w:val="00BC170B"/>
    <w:rsid w:val="00BC5ADE"/>
    <w:rsid w:val="00BD15F9"/>
    <w:rsid w:val="00C539E4"/>
    <w:rsid w:val="00C7026F"/>
    <w:rsid w:val="00C810CE"/>
    <w:rsid w:val="00CA415B"/>
    <w:rsid w:val="00CB04C6"/>
    <w:rsid w:val="00CD3E00"/>
    <w:rsid w:val="00CF104C"/>
    <w:rsid w:val="00D24CF5"/>
    <w:rsid w:val="00D40B49"/>
    <w:rsid w:val="00D4168B"/>
    <w:rsid w:val="00D512E9"/>
    <w:rsid w:val="00D579F9"/>
    <w:rsid w:val="00D740B6"/>
    <w:rsid w:val="00D8398A"/>
    <w:rsid w:val="00D84755"/>
    <w:rsid w:val="00D857DB"/>
    <w:rsid w:val="00D911D4"/>
    <w:rsid w:val="00E13329"/>
    <w:rsid w:val="00E17A17"/>
    <w:rsid w:val="00E265CE"/>
    <w:rsid w:val="00E5574C"/>
    <w:rsid w:val="00E614F1"/>
    <w:rsid w:val="00E86E58"/>
    <w:rsid w:val="00EC594F"/>
    <w:rsid w:val="00EC75C7"/>
    <w:rsid w:val="00ED4AF1"/>
    <w:rsid w:val="00EE6CDE"/>
    <w:rsid w:val="00EF366D"/>
    <w:rsid w:val="00EF679C"/>
    <w:rsid w:val="00F13B24"/>
    <w:rsid w:val="00F27488"/>
    <w:rsid w:val="00F276E0"/>
    <w:rsid w:val="00F46B18"/>
    <w:rsid w:val="00F83EEE"/>
    <w:rsid w:val="00FC4965"/>
    <w:rsid w:val="00FD32AD"/>
    <w:rsid w:val="00FF13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3F1D"/>
  <w15:docId w15:val="{394FA8FA-FE9B-4A32-998F-E1AEC9B1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40B6"/>
    <w:pPr>
      <w:spacing w:after="160" w:line="259" w:lineRule="auto"/>
    </w:pPr>
  </w:style>
  <w:style w:type="paragraph" w:styleId="Antrat1">
    <w:name w:val="heading 1"/>
    <w:basedOn w:val="prastasis"/>
    <w:next w:val="prastasis"/>
    <w:link w:val="Antrat1Diagrama"/>
    <w:qFormat/>
    <w:rsid w:val="00A40937"/>
    <w:pPr>
      <w:spacing w:after="0" w:line="240" w:lineRule="auto"/>
      <w:jc w:val="center"/>
      <w:outlineLvl w:val="0"/>
    </w:pPr>
    <w:rPr>
      <w:rFonts w:ascii="Times New Roman" w:hAnsi="Times New Roman" w:cs="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D3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535C1"/>
    <w:pPr>
      <w:ind w:left="720"/>
      <w:contextualSpacing/>
    </w:pPr>
  </w:style>
  <w:style w:type="paragraph" w:customStyle="1" w:styleId="Default">
    <w:name w:val="Default"/>
    <w:rsid w:val="00CD3E00"/>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uiPriority w:val="99"/>
    <w:rsid w:val="00D40B49"/>
    <w:rPr>
      <w:rFonts w:cs="Times New Roman"/>
      <w:sz w:val="16"/>
    </w:rPr>
  </w:style>
  <w:style w:type="paragraph" w:styleId="Komentarotekstas">
    <w:name w:val="annotation text"/>
    <w:basedOn w:val="prastasis"/>
    <w:link w:val="KomentarotekstasDiagrama"/>
    <w:uiPriority w:val="99"/>
    <w:rsid w:val="00D40B49"/>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rsid w:val="00D40B49"/>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0B4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0B49"/>
    <w:rPr>
      <w:rFonts w:ascii="Tahoma" w:hAnsi="Tahoma" w:cs="Tahoma"/>
      <w:sz w:val="16"/>
      <w:szCs w:val="16"/>
    </w:rPr>
  </w:style>
  <w:style w:type="paragraph" w:styleId="prastasiniatinklio">
    <w:name w:val="Normal (Web)"/>
    <w:basedOn w:val="prastasis"/>
    <w:uiPriority w:val="99"/>
    <w:semiHidden/>
    <w:unhideWhenUsed/>
    <w:rsid w:val="0002776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rsid w:val="00A40937"/>
    <w:rPr>
      <w:rFonts w:ascii="Times New Roman" w:hAnsi="Times New Roman" w:cs="Times New Roman"/>
      <w:b/>
      <w:sz w:val="24"/>
      <w:szCs w:val="24"/>
    </w:rPr>
  </w:style>
  <w:style w:type="paragraph" w:styleId="Komentarotema">
    <w:name w:val="annotation subject"/>
    <w:basedOn w:val="Komentarotekstas"/>
    <w:next w:val="Komentarotekstas"/>
    <w:link w:val="KomentarotemaDiagrama"/>
    <w:uiPriority w:val="99"/>
    <w:semiHidden/>
    <w:unhideWhenUsed/>
    <w:rsid w:val="00A40937"/>
    <w:pPr>
      <w:spacing w:after="16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A40937"/>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unhideWhenUsed/>
    <w:rsid w:val="0090218F"/>
    <w:rPr>
      <w:color w:val="0563C1"/>
      <w:u w:val="single"/>
    </w:rPr>
  </w:style>
  <w:style w:type="paragraph" w:styleId="Antrats">
    <w:name w:val="header"/>
    <w:basedOn w:val="prastasis"/>
    <w:link w:val="AntratsDiagrama"/>
    <w:uiPriority w:val="99"/>
    <w:unhideWhenUsed/>
    <w:rsid w:val="007065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6584"/>
  </w:style>
  <w:style w:type="paragraph" w:styleId="Porat">
    <w:name w:val="footer"/>
    <w:basedOn w:val="prastasis"/>
    <w:link w:val="PoratDiagrama"/>
    <w:uiPriority w:val="99"/>
    <w:unhideWhenUsed/>
    <w:rsid w:val="007065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6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211950">
      <w:bodyDiv w:val="1"/>
      <w:marLeft w:val="0"/>
      <w:marRight w:val="0"/>
      <w:marTop w:val="0"/>
      <w:marBottom w:val="0"/>
      <w:divBdr>
        <w:top w:val="none" w:sz="0" w:space="0" w:color="auto"/>
        <w:left w:val="none" w:sz="0" w:space="0" w:color="auto"/>
        <w:bottom w:val="none" w:sz="0" w:space="0" w:color="auto"/>
        <w:right w:val="none" w:sz="0" w:space="0" w:color="auto"/>
      </w:divBdr>
    </w:div>
    <w:div w:id="1401247261">
      <w:bodyDiv w:val="1"/>
      <w:marLeft w:val="0"/>
      <w:marRight w:val="0"/>
      <w:marTop w:val="0"/>
      <w:marBottom w:val="0"/>
      <w:divBdr>
        <w:top w:val="none" w:sz="0" w:space="0" w:color="auto"/>
        <w:left w:val="none" w:sz="0" w:space="0" w:color="auto"/>
        <w:bottom w:val="none" w:sz="0" w:space="0" w:color="auto"/>
        <w:right w:val="none" w:sz="0" w:space="0" w:color="auto"/>
      </w:divBdr>
    </w:div>
    <w:div w:id="1419208630">
      <w:bodyDiv w:val="1"/>
      <w:marLeft w:val="0"/>
      <w:marRight w:val="0"/>
      <w:marTop w:val="0"/>
      <w:marBottom w:val="0"/>
      <w:divBdr>
        <w:top w:val="none" w:sz="0" w:space="0" w:color="auto"/>
        <w:left w:val="none" w:sz="0" w:space="0" w:color="auto"/>
        <w:bottom w:val="none" w:sz="0" w:space="0" w:color="auto"/>
        <w:right w:val="none" w:sz="0" w:space="0" w:color="auto"/>
      </w:divBdr>
    </w:div>
    <w:div w:id="157616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a.lt" TargetMode="External"/><Relationship Id="rId3" Type="http://schemas.openxmlformats.org/officeDocument/2006/relationships/settings" Target="settings.xml"/><Relationship Id="rId7" Type="http://schemas.openxmlformats.org/officeDocument/2006/relationships/hyperlink" Target="http://www3.lrs.lt/pls/inter3/dokpaieska.showdoc_l?p_id=4833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7531</Words>
  <Characters>4293</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Banuškevičiūtė Giedrė</cp:lastModifiedBy>
  <cp:revision>2</cp:revision>
  <cp:lastPrinted>2016-05-24T12:58:00Z</cp:lastPrinted>
  <dcterms:created xsi:type="dcterms:W3CDTF">2016-06-02T06:38:00Z</dcterms:created>
  <dcterms:modified xsi:type="dcterms:W3CDTF">2016-06-02T06:38:00Z</dcterms:modified>
</cp:coreProperties>
</file>