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9B97A" w14:textId="27BDCDD6" w:rsidR="00CA2424" w:rsidRPr="00704213" w:rsidRDefault="009135F5" w:rsidP="00CA2424">
      <w:pPr>
        <w:pStyle w:val="CentrBold"/>
        <w:spacing w:line="278" w:lineRule="auto"/>
        <w:rPr>
          <w:color w:val="auto"/>
          <w:sz w:val="24"/>
          <w:szCs w:val="24"/>
        </w:rPr>
      </w:pPr>
      <w:r w:rsidRPr="00A56014">
        <w:rPr>
          <w:color w:val="auto"/>
          <w:sz w:val="24"/>
          <w:szCs w:val="24"/>
        </w:rPr>
        <w:t xml:space="preserve">Rekomendacijos dėl </w:t>
      </w:r>
      <w:r w:rsidR="00CA2424" w:rsidRPr="00A56014">
        <w:rPr>
          <w:color w:val="auto"/>
          <w:sz w:val="24"/>
          <w:szCs w:val="24"/>
        </w:rPr>
        <w:t xml:space="preserve">PROJEKTŲ </w:t>
      </w:r>
      <w:r w:rsidR="009F3160" w:rsidRPr="00A56014">
        <w:rPr>
          <w:color w:val="auto"/>
          <w:sz w:val="24"/>
          <w:szCs w:val="24"/>
        </w:rPr>
        <w:t xml:space="preserve">veiklos pelno </w:t>
      </w:r>
      <w:r w:rsidR="00CA2424" w:rsidRPr="00A56014">
        <w:rPr>
          <w:color w:val="auto"/>
          <w:sz w:val="24"/>
          <w:szCs w:val="24"/>
        </w:rPr>
        <w:t>SKAIČIAVIMO</w:t>
      </w:r>
      <w:r w:rsidR="00CA2424" w:rsidRPr="00704213">
        <w:rPr>
          <w:color w:val="auto"/>
          <w:sz w:val="24"/>
          <w:szCs w:val="24"/>
        </w:rPr>
        <w:t xml:space="preserve"> </w:t>
      </w:r>
    </w:p>
    <w:p w14:paraId="58802211" w14:textId="77777777" w:rsidR="005A58BB" w:rsidRPr="005A58BB" w:rsidRDefault="005A58BB" w:rsidP="00A56014">
      <w:pPr>
        <w:pStyle w:val="CentrBold"/>
        <w:spacing w:line="278" w:lineRule="auto"/>
        <w:rPr>
          <w:color w:val="auto"/>
          <w:sz w:val="24"/>
          <w:szCs w:val="24"/>
        </w:rPr>
      </w:pPr>
    </w:p>
    <w:p w14:paraId="13D4BE3F" w14:textId="77777777" w:rsidR="00CA2424" w:rsidRPr="00704213" w:rsidRDefault="00CA2424" w:rsidP="00CA2424">
      <w:pPr>
        <w:pStyle w:val="CentrBold"/>
        <w:spacing w:line="278" w:lineRule="auto"/>
        <w:rPr>
          <w:color w:val="auto"/>
          <w:sz w:val="24"/>
          <w:szCs w:val="24"/>
        </w:rPr>
      </w:pPr>
      <w:r w:rsidRPr="00704213">
        <w:rPr>
          <w:color w:val="auto"/>
          <w:sz w:val="24"/>
          <w:szCs w:val="24"/>
        </w:rPr>
        <w:t xml:space="preserve">I </w:t>
      </w:r>
      <w:r w:rsidR="006A501E" w:rsidRPr="00704213">
        <w:rPr>
          <w:color w:val="auto"/>
          <w:sz w:val="24"/>
          <w:szCs w:val="24"/>
        </w:rPr>
        <w:t xml:space="preserve">SKYRIUS. </w:t>
      </w:r>
      <w:r w:rsidRPr="00704213">
        <w:rPr>
          <w:color w:val="auto"/>
          <w:sz w:val="24"/>
          <w:szCs w:val="24"/>
        </w:rPr>
        <w:t>BENDROSIOS NUOSTATOS</w:t>
      </w:r>
    </w:p>
    <w:p w14:paraId="63932C89" w14:textId="77777777" w:rsidR="00CA2424" w:rsidRPr="00704213" w:rsidRDefault="00CA2424" w:rsidP="00CA2424">
      <w:pPr>
        <w:pStyle w:val="MAZAS"/>
        <w:rPr>
          <w:color w:val="auto"/>
          <w:sz w:val="24"/>
          <w:szCs w:val="24"/>
        </w:rPr>
      </w:pPr>
    </w:p>
    <w:p w14:paraId="20205FB5" w14:textId="28D7529E" w:rsidR="00CA2424" w:rsidRDefault="00F2025E" w:rsidP="00A7785A">
      <w:pPr>
        <w:pStyle w:val="Pagrindinistekstas1"/>
        <w:numPr>
          <w:ilvl w:val="0"/>
          <w:numId w:val="2"/>
        </w:numPr>
        <w:spacing w:line="278" w:lineRule="auto"/>
        <w:ind w:left="0" w:firstLine="851"/>
        <w:rPr>
          <w:color w:val="auto"/>
          <w:sz w:val="24"/>
          <w:szCs w:val="24"/>
        </w:rPr>
      </w:pPr>
      <w:r w:rsidRPr="008939C1">
        <w:rPr>
          <w:color w:val="auto"/>
          <w:sz w:val="24"/>
          <w:szCs w:val="24"/>
        </w:rPr>
        <w:t xml:space="preserve">Rekomendacijos dėl </w:t>
      </w:r>
      <w:r w:rsidR="0058354E" w:rsidRPr="008939C1">
        <w:rPr>
          <w:color w:val="auto"/>
          <w:sz w:val="24"/>
          <w:szCs w:val="24"/>
        </w:rPr>
        <w:t>P</w:t>
      </w:r>
      <w:r w:rsidR="00CA2424" w:rsidRPr="008939C1">
        <w:rPr>
          <w:color w:val="auto"/>
          <w:sz w:val="24"/>
          <w:szCs w:val="24"/>
        </w:rPr>
        <w:t xml:space="preserve">rojektų </w:t>
      </w:r>
      <w:r w:rsidR="009F3160" w:rsidRPr="008939C1">
        <w:rPr>
          <w:color w:val="auto"/>
          <w:sz w:val="24"/>
          <w:szCs w:val="24"/>
        </w:rPr>
        <w:t xml:space="preserve">veiklos pelno </w:t>
      </w:r>
      <w:r w:rsidR="00CA2424" w:rsidRPr="008939C1">
        <w:rPr>
          <w:color w:val="auto"/>
          <w:sz w:val="24"/>
          <w:szCs w:val="24"/>
        </w:rPr>
        <w:t xml:space="preserve">skaičiavimo (toliau – </w:t>
      </w:r>
      <w:r w:rsidR="00681108" w:rsidRPr="008939C1">
        <w:rPr>
          <w:color w:val="auto"/>
          <w:sz w:val="24"/>
          <w:szCs w:val="24"/>
        </w:rPr>
        <w:t>Rekomendacijos</w:t>
      </w:r>
      <w:r w:rsidR="00CA2424" w:rsidRPr="008939C1">
        <w:rPr>
          <w:color w:val="auto"/>
          <w:sz w:val="24"/>
          <w:szCs w:val="24"/>
        </w:rPr>
        <w:t xml:space="preserve">) nustato metodines rekomendacijas </w:t>
      </w:r>
      <w:r w:rsidR="0058354E" w:rsidRPr="008939C1">
        <w:rPr>
          <w:color w:val="auto"/>
          <w:sz w:val="24"/>
          <w:szCs w:val="24"/>
        </w:rPr>
        <w:t xml:space="preserve">iš Europos Sąjungos (toliau – ES) </w:t>
      </w:r>
      <w:r w:rsidR="003D016C" w:rsidRPr="008939C1">
        <w:rPr>
          <w:color w:val="auto"/>
          <w:sz w:val="24"/>
          <w:szCs w:val="24"/>
        </w:rPr>
        <w:t xml:space="preserve">struktūrinių </w:t>
      </w:r>
      <w:r w:rsidR="0058354E" w:rsidRPr="008939C1">
        <w:rPr>
          <w:color w:val="auto"/>
          <w:sz w:val="24"/>
          <w:szCs w:val="24"/>
        </w:rPr>
        <w:t>fondų lėšų bendrai finansuojamų projektų (toliau – projektas), įgyvendinamų pagal 2014–2020 metų ES fondų investicijų veiksmų programą</w:t>
      </w:r>
      <w:r w:rsidR="002D6AF3" w:rsidRPr="008939C1">
        <w:rPr>
          <w:color w:val="auto"/>
          <w:sz w:val="24"/>
          <w:szCs w:val="24"/>
        </w:rPr>
        <w:t xml:space="preserve"> (toliau – veiksmų programa)</w:t>
      </w:r>
      <w:r w:rsidR="0058354E" w:rsidRPr="008939C1">
        <w:rPr>
          <w:color w:val="auto"/>
          <w:sz w:val="24"/>
          <w:szCs w:val="24"/>
        </w:rPr>
        <w:t xml:space="preserve">, </w:t>
      </w:r>
      <w:r w:rsidR="00BB27AF" w:rsidRPr="008939C1">
        <w:rPr>
          <w:color w:val="auto"/>
          <w:sz w:val="24"/>
          <w:szCs w:val="24"/>
        </w:rPr>
        <w:t xml:space="preserve">veiklos pelno </w:t>
      </w:r>
      <w:r w:rsidR="009F3160" w:rsidRPr="008939C1">
        <w:rPr>
          <w:color w:val="auto"/>
          <w:sz w:val="24"/>
          <w:szCs w:val="24"/>
        </w:rPr>
        <w:t xml:space="preserve">apskaičiavimui </w:t>
      </w:r>
      <w:r w:rsidR="0082783B" w:rsidRPr="008939C1">
        <w:rPr>
          <w:color w:val="auto"/>
          <w:sz w:val="24"/>
          <w:szCs w:val="24"/>
        </w:rPr>
        <w:t xml:space="preserve">kurie finansuojami pagal </w:t>
      </w:r>
      <w:r w:rsidR="009E724E" w:rsidRPr="008939C1">
        <w:rPr>
          <w:color w:val="auto"/>
          <w:sz w:val="24"/>
          <w:szCs w:val="24"/>
        </w:rPr>
        <w:t>2014 m. birželio 17 d. Komisijos reglame</w:t>
      </w:r>
      <w:r w:rsidR="0082783B" w:rsidRPr="008939C1">
        <w:rPr>
          <w:color w:val="auto"/>
          <w:sz w:val="24"/>
          <w:szCs w:val="24"/>
        </w:rPr>
        <w:t>ntą</w:t>
      </w:r>
      <w:r w:rsidR="009E724E" w:rsidRPr="008939C1">
        <w:rPr>
          <w:color w:val="auto"/>
          <w:sz w:val="24"/>
          <w:szCs w:val="24"/>
        </w:rPr>
        <w:t xml:space="preserve"> (ES) Nr. 651/2014, kuriuo tam tikrų kategorijų pagalba skelbiama suderinama su vidaus rinka taikant Sutarties 107 ir 108 straipsnius (</w:t>
      </w:r>
      <w:r w:rsidR="001F056C" w:rsidRPr="008939C1">
        <w:rPr>
          <w:color w:val="auto"/>
          <w:sz w:val="24"/>
          <w:szCs w:val="24"/>
        </w:rPr>
        <w:t>toliau –</w:t>
      </w:r>
      <w:r w:rsidR="009E724E" w:rsidRPr="008939C1">
        <w:rPr>
          <w:color w:val="auto"/>
          <w:sz w:val="24"/>
          <w:szCs w:val="24"/>
        </w:rPr>
        <w:t xml:space="preserve"> reglamentas (ES) Nr.</w:t>
      </w:r>
      <w:r w:rsidR="001F056C" w:rsidRPr="008939C1">
        <w:rPr>
          <w:color w:val="auto"/>
          <w:sz w:val="24"/>
          <w:szCs w:val="24"/>
        </w:rPr>
        <w:t xml:space="preserve"> 651/2014</w:t>
      </w:r>
      <w:r w:rsidR="009E724E" w:rsidRPr="008939C1">
        <w:rPr>
          <w:color w:val="auto"/>
          <w:sz w:val="24"/>
          <w:szCs w:val="24"/>
        </w:rPr>
        <w:t>)</w:t>
      </w:r>
      <w:r w:rsidR="0082783B" w:rsidRPr="008939C1">
        <w:rPr>
          <w:color w:val="auto"/>
          <w:sz w:val="24"/>
          <w:szCs w:val="24"/>
        </w:rPr>
        <w:t xml:space="preserve"> ir kuriuos įgyvendinant gaunamas </w:t>
      </w:r>
      <w:r w:rsidR="008939C1" w:rsidRPr="008939C1">
        <w:rPr>
          <w:color w:val="auto"/>
          <w:sz w:val="24"/>
          <w:szCs w:val="24"/>
        </w:rPr>
        <w:t xml:space="preserve">minėtame reglamente įvardintas </w:t>
      </w:r>
      <w:r w:rsidR="0082783B" w:rsidRPr="008939C1">
        <w:rPr>
          <w:color w:val="auto"/>
          <w:sz w:val="24"/>
          <w:szCs w:val="24"/>
        </w:rPr>
        <w:t>veiklos pelnas</w:t>
      </w:r>
      <w:r w:rsidR="008939C1">
        <w:rPr>
          <w:color w:val="auto"/>
          <w:sz w:val="24"/>
          <w:szCs w:val="24"/>
        </w:rPr>
        <w:t xml:space="preserve">. </w:t>
      </w:r>
    </w:p>
    <w:p w14:paraId="43B0D4A3" w14:textId="37A8B44C" w:rsidR="005A707D" w:rsidRPr="008939C1" w:rsidRDefault="005A707D" w:rsidP="00A7785A">
      <w:pPr>
        <w:pStyle w:val="Pagrindinistekstas1"/>
        <w:numPr>
          <w:ilvl w:val="0"/>
          <w:numId w:val="2"/>
        </w:numPr>
        <w:spacing w:line="278" w:lineRule="auto"/>
        <w:ind w:left="0" w:firstLine="851"/>
        <w:rPr>
          <w:color w:val="auto"/>
          <w:sz w:val="24"/>
          <w:szCs w:val="24"/>
        </w:rPr>
      </w:pPr>
      <w:r>
        <w:rPr>
          <w:color w:val="auto"/>
          <w:sz w:val="24"/>
          <w:szCs w:val="24"/>
        </w:rPr>
        <w:t xml:space="preserve">Rekomendacijos </w:t>
      </w:r>
      <w:r w:rsidR="005E6BA8">
        <w:rPr>
          <w:color w:val="auto"/>
          <w:sz w:val="24"/>
          <w:szCs w:val="24"/>
        </w:rPr>
        <w:t>taikomos nustatant pa</w:t>
      </w:r>
      <w:r w:rsidR="00781D18">
        <w:rPr>
          <w:color w:val="auto"/>
          <w:sz w:val="24"/>
          <w:szCs w:val="24"/>
        </w:rPr>
        <w:t>g</w:t>
      </w:r>
      <w:r w:rsidR="005E6BA8">
        <w:rPr>
          <w:color w:val="auto"/>
          <w:sz w:val="24"/>
          <w:szCs w:val="24"/>
        </w:rPr>
        <w:t>a</w:t>
      </w:r>
      <w:r w:rsidR="00781D18">
        <w:rPr>
          <w:color w:val="auto"/>
          <w:sz w:val="24"/>
          <w:szCs w:val="24"/>
        </w:rPr>
        <w:t>lb</w:t>
      </w:r>
      <w:r w:rsidR="005E6BA8">
        <w:rPr>
          <w:color w:val="auto"/>
          <w:sz w:val="24"/>
          <w:szCs w:val="24"/>
        </w:rPr>
        <w:t>os projektui dydį pagal reglamento</w:t>
      </w:r>
      <w:r w:rsidR="005E6BA8" w:rsidRPr="008939C1">
        <w:rPr>
          <w:color w:val="auto"/>
          <w:sz w:val="24"/>
          <w:szCs w:val="24"/>
        </w:rPr>
        <w:t xml:space="preserve"> (ES) Nr. 651/2014</w:t>
      </w:r>
      <w:r w:rsidR="005E6BA8">
        <w:rPr>
          <w:color w:val="auto"/>
          <w:sz w:val="24"/>
          <w:szCs w:val="24"/>
        </w:rPr>
        <w:t xml:space="preserve"> 46 straipsnio </w:t>
      </w:r>
      <w:r w:rsidR="0052186D" w:rsidRPr="0052186D">
        <w:rPr>
          <w:color w:val="auto"/>
          <w:sz w:val="24"/>
          <w:szCs w:val="24"/>
        </w:rPr>
        <w:t>6</w:t>
      </w:r>
      <w:r w:rsidR="005E6BA8">
        <w:rPr>
          <w:color w:val="auto"/>
          <w:sz w:val="24"/>
          <w:szCs w:val="24"/>
        </w:rPr>
        <w:t xml:space="preserve"> punkto, 48 straipsnio 5 punkto, 53 straipsnio 6 punkto, 55 straipsnio 10 punkto, 56 straipsnio 6 punkto </w:t>
      </w:r>
      <w:r w:rsidR="00B53E80">
        <w:rPr>
          <w:color w:val="auto"/>
          <w:sz w:val="24"/>
          <w:szCs w:val="24"/>
        </w:rPr>
        <w:t>nuostatas</w:t>
      </w:r>
      <w:r w:rsidR="00192B95">
        <w:rPr>
          <w:color w:val="auto"/>
          <w:sz w:val="24"/>
          <w:szCs w:val="24"/>
        </w:rPr>
        <w:t>, finansuojamą ES struktūrinių fondų lėšomis</w:t>
      </w:r>
      <w:r w:rsidR="00B53E80">
        <w:rPr>
          <w:color w:val="auto"/>
          <w:sz w:val="24"/>
          <w:szCs w:val="24"/>
        </w:rPr>
        <w:t>. Rekomendacijų nuostatos netaikomos pa</w:t>
      </w:r>
      <w:r w:rsidR="00FC7D50">
        <w:rPr>
          <w:color w:val="auto"/>
          <w:sz w:val="24"/>
          <w:szCs w:val="24"/>
        </w:rPr>
        <w:t>g</w:t>
      </w:r>
      <w:r w:rsidR="00B53E80">
        <w:rPr>
          <w:color w:val="auto"/>
          <w:sz w:val="24"/>
          <w:szCs w:val="24"/>
        </w:rPr>
        <w:t>a</w:t>
      </w:r>
      <w:r w:rsidR="00FC7D50">
        <w:rPr>
          <w:color w:val="auto"/>
          <w:sz w:val="24"/>
          <w:szCs w:val="24"/>
        </w:rPr>
        <w:t>lb</w:t>
      </w:r>
      <w:r w:rsidR="00B53E80">
        <w:rPr>
          <w:color w:val="auto"/>
          <w:sz w:val="24"/>
          <w:szCs w:val="24"/>
        </w:rPr>
        <w:t>os projektui dydį nustatant pagal kitų reglamento</w:t>
      </w:r>
      <w:r w:rsidR="00B53E80" w:rsidRPr="008939C1">
        <w:rPr>
          <w:color w:val="auto"/>
          <w:sz w:val="24"/>
          <w:szCs w:val="24"/>
        </w:rPr>
        <w:t xml:space="preserve"> (ES) Nr. 651/2014</w:t>
      </w:r>
      <w:r w:rsidR="00B53E80">
        <w:rPr>
          <w:color w:val="auto"/>
          <w:sz w:val="24"/>
          <w:szCs w:val="24"/>
        </w:rPr>
        <w:t xml:space="preserve"> straipsnių nuostatas.</w:t>
      </w:r>
    </w:p>
    <w:p w14:paraId="150477BA" w14:textId="5E198739" w:rsidR="00CA2424" w:rsidRPr="00704213" w:rsidRDefault="00681108" w:rsidP="00617B5B">
      <w:pPr>
        <w:pStyle w:val="Pagrindinistekstas1"/>
        <w:numPr>
          <w:ilvl w:val="0"/>
          <w:numId w:val="2"/>
        </w:numPr>
        <w:spacing w:line="278" w:lineRule="auto"/>
        <w:ind w:left="0" w:firstLine="851"/>
        <w:rPr>
          <w:color w:val="auto"/>
          <w:sz w:val="24"/>
          <w:szCs w:val="24"/>
        </w:rPr>
      </w:pPr>
      <w:r w:rsidRPr="00704213">
        <w:rPr>
          <w:color w:val="auto"/>
          <w:sz w:val="24"/>
          <w:szCs w:val="24"/>
        </w:rPr>
        <w:t>Rekomendacijos parengtos</w:t>
      </w:r>
      <w:r w:rsidR="00CA2424" w:rsidRPr="00704213">
        <w:rPr>
          <w:color w:val="auto"/>
          <w:sz w:val="24"/>
          <w:szCs w:val="24"/>
        </w:rPr>
        <w:t xml:space="preserve"> vadovaujantis reglamento Nr.</w:t>
      </w:r>
      <w:r w:rsidR="00617B5B" w:rsidRPr="00704213">
        <w:rPr>
          <w:color w:val="auto"/>
          <w:sz w:val="24"/>
          <w:szCs w:val="24"/>
        </w:rPr>
        <w:t xml:space="preserve"> (ES)</w:t>
      </w:r>
      <w:r w:rsidR="005C4F0A" w:rsidRPr="00704213">
        <w:rPr>
          <w:color w:val="auto"/>
          <w:sz w:val="24"/>
          <w:szCs w:val="24"/>
        </w:rPr>
        <w:t xml:space="preserve"> Nr. </w:t>
      </w:r>
      <w:r w:rsidR="000E4EF4" w:rsidRPr="00704213">
        <w:rPr>
          <w:color w:val="auto"/>
          <w:sz w:val="24"/>
          <w:szCs w:val="24"/>
        </w:rPr>
        <w:t>651</w:t>
      </w:r>
      <w:r w:rsidR="005C4F0A" w:rsidRPr="00704213">
        <w:rPr>
          <w:color w:val="auto"/>
          <w:sz w:val="24"/>
          <w:szCs w:val="24"/>
        </w:rPr>
        <w:t>/201</w:t>
      </w:r>
      <w:r w:rsidR="000E4EF4" w:rsidRPr="00704213">
        <w:rPr>
          <w:color w:val="auto"/>
          <w:sz w:val="24"/>
          <w:szCs w:val="24"/>
        </w:rPr>
        <w:t>4</w:t>
      </w:r>
      <w:r w:rsidR="00C11941" w:rsidRPr="00704213">
        <w:rPr>
          <w:color w:val="auto"/>
          <w:sz w:val="24"/>
          <w:szCs w:val="24"/>
        </w:rPr>
        <w:t xml:space="preserve">, </w:t>
      </w:r>
      <w:r w:rsidR="005C4F0A" w:rsidRPr="00704213">
        <w:rPr>
          <w:color w:val="auto"/>
          <w:sz w:val="24"/>
          <w:szCs w:val="24"/>
        </w:rPr>
        <w:t xml:space="preserve">Projektų administravimo ir finansavimo taisyklių, </w:t>
      </w:r>
      <w:r w:rsidR="0025572C">
        <w:rPr>
          <w:color w:val="auto"/>
          <w:sz w:val="24"/>
          <w:szCs w:val="24"/>
        </w:rPr>
        <w:t xml:space="preserve">patvirtintų Lietuvos Respublikos finansų ministro 2014 m. spalio 8 d. įsakymu Nr. 1K-316, </w:t>
      </w:r>
      <w:r w:rsidR="00617B5B" w:rsidRPr="00704213">
        <w:rPr>
          <w:color w:val="auto"/>
          <w:sz w:val="24"/>
          <w:szCs w:val="24"/>
        </w:rPr>
        <w:t>Atsakomybės ir funkcijų paskirstymo tarp institucijų, įgyvendinant 2014–2020 metų Europos Sąjungos fondų investicijų veiksmų programą, taisykl</w:t>
      </w:r>
      <w:r w:rsidR="005C4F0A" w:rsidRPr="00704213">
        <w:rPr>
          <w:color w:val="auto"/>
          <w:sz w:val="24"/>
          <w:szCs w:val="24"/>
        </w:rPr>
        <w:t>ių</w:t>
      </w:r>
      <w:r w:rsidR="00617B5B" w:rsidRPr="00704213">
        <w:rPr>
          <w:color w:val="auto"/>
          <w:sz w:val="24"/>
          <w:szCs w:val="24"/>
        </w:rPr>
        <w:t xml:space="preserve">, </w:t>
      </w:r>
      <w:r w:rsidR="00DB10AC" w:rsidRPr="00704213">
        <w:rPr>
          <w:color w:val="auto"/>
          <w:sz w:val="24"/>
          <w:szCs w:val="24"/>
        </w:rPr>
        <w:t xml:space="preserve">patvirtintų </w:t>
      </w:r>
      <w:r w:rsidR="00617B5B" w:rsidRPr="00704213">
        <w:rPr>
          <w:color w:val="auto"/>
          <w:sz w:val="24"/>
          <w:szCs w:val="24"/>
        </w:rPr>
        <w:t>Lietuvos Respublikos Vyriausybė</w:t>
      </w:r>
      <w:r w:rsidR="00DB10AC" w:rsidRPr="00704213">
        <w:rPr>
          <w:color w:val="auto"/>
          <w:sz w:val="24"/>
          <w:szCs w:val="24"/>
        </w:rPr>
        <w:t xml:space="preserve">s </w:t>
      </w:r>
      <w:r w:rsidR="003D016C" w:rsidRPr="00704213">
        <w:rPr>
          <w:color w:val="auto"/>
          <w:sz w:val="24"/>
          <w:szCs w:val="24"/>
        </w:rPr>
        <w:t xml:space="preserve">2014 m. birželio 4 d. </w:t>
      </w:r>
      <w:r w:rsidR="00DB10AC" w:rsidRPr="00704213">
        <w:rPr>
          <w:color w:val="auto"/>
          <w:sz w:val="24"/>
          <w:szCs w:val="24"/>
        </w:rPr>
        <w:t>nutarimu Nr. 528</w:t>
      </w:r>
      <w:r w:rsidR="00617B5B" w:rsidRPr="00704213">
        <w:rPr>
          <w:color w:val="auto"/>
          <w:sz w:val="24"/>
          <w:szCs w:val="24"/>
        </w:rPr>
        <w:t xml:space="preserve">, </w:t>
      </w:r>
      <w:r w:rsidR="008A4B19" w:rsidRPr="00704213">
        <w:rPr>
          <w:color w:val="auto"/>
          <w:sz w:val="24"/>
          <w:szCs w:val="24"/>
        </w:rPr>
        <w:t>2014–2020 metų Europos Sąjungos fondų investicijų veiksmų programos administravimo</w:t>
      </w:r>
      <w:r w:rsidR="005C4F0A" w:rsidRPr="00704213">
        <w:rPr>
          <w:color w:val="auto"/>
          <w:sz w:val="24"/>
          <w:szCs w:val="24"/>
        </w:rPr>
        <w:t xml:space="preserve"> taisyklių</w:t>
      </w:r>
      <w:r w:rsidR="00617B5B" w:rsidRPr="00704213">
        <w:rPr>
          <w:color w:val="auto"/>
          <w:sz w:val="24"/>
          <w:szCs w:val="24"/>
        </w:rPr>
        <w:t xml:space="preserve">, </w:t>
      </w:r>
      <w:r w:rsidR="008A4B19" w:rsidRPr="00704213">
        <w:rPr>
          <w:color w:val="auto"/>
          <w:sz w:val="24"/>
          <w:szCs w:val="24"/>
        </w:rPr>
        <w:t>patvirtintų Lietuvos Respublikos Vyriausybės 2014 m. spalio 3 d. nutarimu Nr. 1090</w:t>
      </w:r>
      <w:r w:rsidR="00B36044" w:rsidRPr="00704213">
        <w:rPr>
          <w:color w:val="auto"/>
          <w:sz w:val="24"/>
          <w:szCs w:val="24"/>
        </w:rPr>
        <w:t xml:space="preserve">, </w:t>
      </w:r>
      <w:r w:rsidR="00CA2424" w:rsidRPr="00704213">
        <w:rPr>
          <w:color w:val="auto"/>
          <w:sz w:val="24"/>
          <w:szCs w:val="24"/>
        </w:rPr>
        <w:t>nuostatomis.</w:t>
      </w:r>
    </w:p>
    <w:p w14:paraId="163713EF" w14:textId="77777777" w:rsidR="00F044B9" w:rsidRPr="00704213" w:rsidRDefault="00F044B9" w:rsidP="009D4081">
      <w:pPr>
        <w:pStyle w:val="Pagrindinistekstas1"/>
        <w:spacing w:line="278" w:lineRule="auto"/>
        <w:ind w:firstLine="0"/>
        <w:rPr>
          <w:color w:val="auto"/>
          <w:sz w:val="24"/>
          <w:szCs w:val="24"/>
        </w:rPr>
      </w:pPr>
    </w:p>
    <w:p w14:paraId="5B8D346A" w14:textId="0CB8C72D" w:rsidR="00CA2424" w:rsidRPr="00704213" w:rsidRDefault="00CA2424" w:rsidP="00CA2424">
      <w:pPr>
        <w:pStyle w:val="CentrBold"/>
        <w:spacing w:line="278" w:lineRule="auto"/>
        <w:rPr>
          <w:color w:val="auto"/>
          <w:sz w:val="24"/>
          <w:szCs w:val="24"/>
        </w:rPr>
      </w:pPr>
      <w:r w:rsidRPr="00704213">
        <w:rPr>
          <w:color w:val="auto"/>
          <w:sz w:val="24"/>
          <w:szCs w:val="24"/>
        </w:rPr>
        <w:t>II</w:t>
      </w:r>
      <w:r w:rsidR="006A501E" w:rsidRPr="00704213">
        <w:rPr>
          <w:color w:val="auto"/>
          <w:sz w:val="24"/>
          <w:szCs w:val="24"/>
        </w:rPr>
        <w:t xml:space="preserve"> SKYRIUS</w:t>
      </w:r>
      <w:r w:rsidRPr="00704213">
        <w:rPr>
          <w:color w:val="auto"/>
          <w:sz w:val="24"/>
          <w:szCs w:val="24"/>
        </w:rPr>
        <w:t>. PROJEKTŲ</w:t>
      </w:r>
      <w:r w:rsidR="00325358" w:rsidRPr="00704213">
        <w:rPr>
          <w:color w:val="auto"/>
          <w:sz w:val="24"/>
          <w:szCs w:val="24"/>
        </w:rPr>
        <w:t xml:space="preserve"> veiklos pelno </w:t>
      </w:r>
      <w:r w:rsidRPr="00704213">
        <w:rPr>
          <w:color w:val="auto"/>
          <w:sz w:val="24"/>
          <w:szCs w:val="24"/>
        </w:rPr>
        <w:t>SKAIČIAVIMAS</w:t>
      </w:r>
      <w:r w:rsidR="006A501E" w:rsidRPr="00704213">
        <w:rPr>
          <w:color w:val="auto"/>
          <w:sz w:val="24"/>
          <w:szCs w:val="24"/>
        </w:rPr>
        <w:t xml:space="preserve"> </w:t>
      </w:r>
    </w:p>
    <w:p w14:paraId="5320AF55" w14:textId="77777777" w:rsidR="00CA2424" w:rsidRPr="00704213" w:rsidRDefault="00CA2424" w:rsidP="00CA2424">
      <w:pPr>
        <w:pStyle w:val="MAZAS"/>
        <w:rPr>
          <w:color w:val="auto"/>
          <w:sz w:val="24"/>
          <w:szCs w:val="24"/>
        </w:rPr>
      </w:pPr>
    </w:p>
    <w:p w14:paraId="49B8B287" w14:textId="13AE7170" w:rsidR="00F020A3" w:rsidRPr="00704213" w:rsidRDefault="0098799C" w:rsidP="00F020A3">
      <w:pPr>
        <w:pStyle w:val="Pagrindinistekstas1"/>
        <w:numPr>
          <w:ilvl w:val="0"/>
          <w:numId w:val="2"/>
        </w:numPr>
        <w:spacing w:line="278" w:lineRule="auto"/>
        <w:ind w:left="0" w:firstLine="851"/>
        <w:rPr>
          <w:color w:val="auto"/>
          <w:sz w:val="24"/>
          <w:szCs w:val="24"/>
        </w:rPr>
      </w:pPr>
      <w:r>
        <w:rPr>
          <w:color w:val="auto"/>
          <w:sz w:val="24"/>
          <w:szCs w:val="24"/>
        </w:rPr>
        <w:t xml:space="preserve">Remiantis reglamento (ES) Nr. 651/2014 </w:t>
      </w:r>
      <w:r w:rsidR="007032DC">
        <w:rPr>
          <w:color w:val="auto"/>
          <w:sz w:val="24"/>
          <w:szCs w:val="24"/>
        </w:rPr>
        <w:t xml:space="preserve">2 straipsnio </w:t>
      </w:r>
      <w:r w:rsidR="0046402D">
        <w:rPr>
          <w:color w:val="auto"/>
          <w:sz w:val="24"/>
          <w:szCs w:val="24"/>
        </w:rPr>
        <w:t>39 punktu</w:t>
      </w:r>
      <w:r>
        <w:rPr>
          <w:color w:val="auto"/>
          <w:sz w:val="24"/>
          <w:szCs w:val="24"/>
        </w:rPr>
        <w:t xml:space="preserve"> </w:t>
      </w:r>
      <w:r w:rsidR="0046402D">
        <w:rPr>
          <w:color w:val="auto"/>
          <w:sz w:val="24"/>
          <w:szCs w:val="24"/>
        </w:rPr>
        <w:t>p</w:t>
      </w:r>
      <w:r w:rsidR="00396360" w:rsidRPr="00704213">
        <w:rPr>
          <w:color w:val="auto"/>
          <w:sz w:val="24"/>
          <w:szCs w:val="24"/>
        </w:rPr>
        <w:t>rojekto veiklos peln</w:t>
      </w:r>
      <w:r w:rsidR="00D8642E" w:rsidRPr="00704213">
        <w:rPr>
          <w:color w:val="auto"/>
          <w:sz w:val="24"/>
          <w:szCs w:val="24"/>
        </w:rPr>
        <w:t>u laikoma</w:t>
      </w:r>
      <w:r w:rsidR="00F020A3" w:rsidRPr="00704213">
        <w:rPr>
          <w:color w:val="auto"/>
          <w:sz w:val="24"/>
          <w:szCs w:val="24"/>
        </w:rPr>
        <w:t xml:space="preserve">s diskontuotų pajamų ir </w:t>
      </w:r>
      <w:r w:rsidR="00CC6DDA" w:rsidRPr="00704213">
        <w:rPr>
          <w:color w:val="auto"/>
          <w:sz w:val="24"/>
          <w:szCs w:val="24"/>
        </w:rPr>
        <w:t>diskontuotų</w:t>
      </w:r>
      <w:r w:rsidR="00F020A3" w:rsidRPr="00704213">
        <w:rPr>
          <w:color w:val="auto"/>
          <w:sz w:val="24"/>
          <w:szCs w:val="24"/>
        </w:rPr>
        <w:t xml:space="preserve"> veiklos išlaidų per atitinkamą investicijos laikotarpį skirtumas, kai šis skirtumas yra teigiamas. Veiklos išlaidos apima išlaidas personalui, medžiagoms, rangovų paslaugoms, ryšiams, energijai, techninei priežiūrai, nuomai, administravimui, tačiau neapima nusidėvėjimo ir finansavimo išlaidų</w:t>
      </w:r>
      <w:r w:rsidR="00354B6E">
        <w:rPr>
          <w:color w:val="auto"/>
          <w:sz w:val="24"/>
          <w:szCs w:val="24"/>
        </w:rPr>
        <w:t xml:space="preserve"> (pvz. </w:t>
      </w:r>
      <w:r w:rsidR="00895198">
        <w:rPr>
          <w:color w:val="auto"/>
          <w:sz w:val="24"/>
          <w:szCs w:val="24"/>
        </w:rPr>
        <w:t>paskolos administravimo išlaidos</w:t>
      </w:r>
      <w:r w:rsidR="00354B6E">
        <w:rPr>
          <w:color w:val="auto"/>
          <w:sz w:val="24"/>
          <w:szCs w:val="24"/>
        </w:rPr>
        <w:t>)</w:t>
      </w:r>
      <w:r w:rsidR="00F020A3" w:rsidRPr="00704213">
        <w:rPr>
          <w:color w:val="auto"/>
          <w:sz w:val="24"/>
          <w:szCs w:val="24"/>
        </w:rPr>
        <w:t>, jei jos buvo įtr</w:t>
      </w:r>
      <w:r w:rsidR="000E4EF4" w:rsidRPr="00704213">
        <w:rPr>
          <w:color w:val="auto"/>
          <w:sz w:val="24"/>
          <w:szCs w:val="24"/>
        </w:rPr>
        <w:t>auktos į investicinę pagalbą</w:t>
      </w:r>
      <w:r w:rsidR="00DB6A33">
        <w:rPr>
          <w:color w:val="auto"/>
          <w:sz w:val="24"/>
          <w:szCs w:val="24"/>
        </w:rPr>
        <w:t>,</w:t>
      </w:r>
      <w:r w:rsidR="000A1E5E">
        <w:rPr>
          <w:color w:val="auto"/>
          <w:sz w:val="24"/>
          <w:szCs w:val="24"/>
        </w:rPr>
        <w:t xml:space="preserve">  t.</w:t>
      </w:r>
      <w:r w:rsidR="00DB6A33">
        <w:rPr>
          <w:color w:val="auto"/>
          <w:sz w:val="24"/>
          <w:szCs w:val="24"/>
        </w:rPr>
        <w:t xml:space="preserve"> </w:t>
      </w:r>
      <w:r w:rsidR="000A1E5E">
        <w:rPr>
          <w:color w:val="auto"/>
          <w:sz w:val="24"/>
          <w:szCs w:val="24"/>
        </w:rPr>
        <w:t>y. jų finansavimui skirta pagalba projekto apimtyje</w:t>
      </w:r>
      <w:r w:rsidR="000E4EF4" w:rsidRPr="00704213">
        <w:rPr>
          <w:color w:val="auto"/>
          <w:sz w:val="24"/>
          <w:szCs w:val="24"/>
        </w:rPr>
        <w:t>.</w:t>
      </w:r>
      <w:r w:rsidR="00F020A3" w:rsidRPr="00704213">
        <w:rPr>
          <w:color w:val="auto"/>
          <w:sz w:val="24"/>
          <w:szCs w:val="24"/>
        </w:rPr>
        <w:t xml:space="preserve"> </w:t>
      </w:r>
    </w:p>
    <w:p w14:paraId="4F17A783" w14:textId="7333A33F" w:rsidR="00544B5C" w:rsidRDefault="00544B5C" w:rsidP="00544B5C">
      <w:pPr>
        <w:pStyle w:val="Pagrindinistekstas1"/>
        <w:numPr>
          <w:ilvl w:val="0"/>
          <w:numId w:val="2"/>
        </w:numPr>
        <w:spacing w:line="278" w:lineRule="auto"/>
        <w:ind w:left="0" w:firstLine="851"/>
        <w:rPr>
          <w:color w:val="auto"/>
          <w:sz w:val="24"/>
          <w:szCs w:val="24"/>
        </w:rPr>
      </w:pPr>
      <w:r w:rsidRPr="00704213">
        <w:rPr>
          <w:color w:val="auto"/>
          <w:sz w:val="24"/>
          <w:szCs w:val="24"/>
        </w:rPr>
        <w:t xml:space="preserve">Tais atvejais, kai įgyvendinant projektą numatoma gauti veiklos pelną, </w:t>
      </w:r>
      <w:r w:rsidR="0077432E" w:rsidRPr="00704213">
        <w:rPr>
          <w:color w:val="auto"/>
          <w:sz w:val="24"/>
          <w:szCs w:val="24"/>
        </w:rPr>
        <w:t>pagalbos</w:t>
      </w:r>
      <w:r w:rsidRPr="00704213">
        <w:rPr>
          <w:color w:val="auto"/>
          <w:sz w:val="24"/>
          <w:szCs w:val="24"/>
        </w:rPr>
        <w:t xml:space="preserve"> suma projektui negali viršyti projekto </w:t>
      </w:r>
      <w:r w:rsidR="00241A46" w:rsidRPr="00704213">
        <w:rPr>
          <w:color w:val="auto"/>
          <w:sz w:val="24"/>
          <w:szCs w:val="24"/>
        </w:rPr>
        <w:t xml:space="preserve">išlaidų </w:t>
      </w:r>
      <w:r w:rsidRPr="00704213">
        <w:rPr>
          <w:color w:val="auto"/>
          <w:sz w:val="24"/>
          <w:szCs w:val="24"/>
        </w:rPr>
        <w:t>investicijoms vertės, atėmus iš projekto per konkretų ataskaitinį laikotarpį numatomą gauti veiklos pelną</w:t>
      </w:r>
      <w:r w:rsidR="00E97EF8">
        <w:rPr>
          <w:color w:val="auto"/>
          <w:sz w:val="24"/>
          <w:szCs w:val="24"/>
        </w:rPr>
        <w:t xml:space="preserve"> (žr. 1. pav. žemiau)</w:t>
      </w:r>
      <w:r w:rsidRPr="00704213">
        <w:rPr>
          <w:color w:val="auto"/>
          <w:sz w:val="24"/>
          <w:szCs w:val="24"/>
        </w:rPr>
        <w:t>.</w:t>
      </w:r>
    </w:p>
    <w:p w14:paraId="54C5026A" w14:textId="77777777" w:rsidR="005C7739" w:rsidRDefault="005C7739" w:rsidP="0080151F">
      <w:pPr>
        <w:pStyle w:val="Pagrindinistekstas1"/>
        <w:spacing w:line="278" w:lineRule="auto"/>
        <w:ind w:left="851" w:firstLine="0"/>
        <w:rPr>
          <w:color w:val="auto"/>
          <w:sz w:val="24"/>
          <w:szCs w:val="24"/>
        </w:rPr>
      </w:pPr>
    </w:p>
    <w:p w14:paraId="4D07B996" w14:textId="77777777" w:rsidR="0080151F" w:rsidRDefault="0080151F" w:rsidP="0080151F">
      <w:pPr>
        <w:pStyle w:val="Pagrindinistekstas1"/>
        <w:spacing w:line="278" w:lineRule="auto"/>
        <w:ind w:left="851" w:firstLine="0"/>
        <w:rPr>
          <w:color w:val="auto"/>
          <w:sz w:val="24"/>
          <w:szCs w:val="24"/>
        </w:rPr>
      </w:pPr>
    </w:p>
    <w:p w14:paraId="3C677CAB" w14:textId="77777777" w:rsidR="0080151F" w:rsidRDefault="0080151F" w:rsidP="0080151F">
      <w:pPr>
        <w:pStyle w:val="Pagrindinistekstas1"/>
        <w:spacing w:line="278" w:lineRule="auto"/>
        <w:ind w:left="851" w:firstLine="0"/>
        <w:rPr>
          <w:color w:val="auto"/>
          <w:sz w:val="24"/>
          <w:szCs w:val="24"/>
        </w:rPr>
      </w:pPr>
    </w:p>
    <w:p w14:paraId="69268968" w14:textId="77777777" w:rsidR="0080151F" w:rsidRDefault="0080151F" w:rsidP="0080151F">
      <w:pPr>
        <w:pStyle w:val="Pagrindinistekstas1"/>
        <w:spacing w:line="278" w:lineRule="auto"/>
        <w:ind w:left="851" w:firstLine="0"/>
        <w:rPr>
          <w:color w:val="auto"/>
          <w:sz w:val="24"/>
          <w:szCs w:val="24"/>
        </w:rPr>
      </w:pPr>
    </w:p>
    <w:p w14:paraId="06723A18" w14:textId="77777777" w:rsidR="0080151F" w:rsidRDefault="0080151F" w:rsidP="0080151F">
      <w:pPr>
        <w:pStyle w:val="Pagrindinistekstas1"/>
        <w:spacing w:line="278" w:lineRule="auto"/>
        <w:ind w:left="851" w:firstLine="0"/>
        <w:rPr>
          <w:color w:val="auto"/>
          <w:sz w:val="24"/>
          <w:szCs w:val="24"/>
        </w:rPr>
      </w:pPr>
    </w:p>
    <w:p w14:paraId="672B5FFE" w14:textId="45B21B19" w:rsidR="0080151F" w:rsidRDefault="001D1F77" w:rsidP="0080151F">
      <w:pPr>
        <w:pStyle w:val="Pagrindinistekstas1"/>
        <w:spacing w:line="278" w:lineRule="auto"/>
        <w:ind w:left="851" w:firstLine="0"/>
        <w:rPr>
          <w:color w:val="auto"/>
          <w:sz w:val="24"/>
          <w:szCs w:val="24"/>
        </w:rPr>
      </w:pPr>
      <w:r>
        <w:rPr>
          <w:noProof/>
          <w:lang w:eastAsia="lt-LT"/>
        </w:rPr>
        <w:lastRenderedPageBreak/>
        <mc:AlternateContent>
          <mc:Choice Requires="wpg">
            <w:drawing>
              <wp:anchor distT="0" distB="0" distL="114300" distR="114300" simplePos="0" relativeHeight="251659264" behindDoc="0" locked="0" layoutInCell="1" allowOverlap="1" wp14:anchorId="517806B7" wp14:editId="5CC6769B">
                <wp:simplePos x="0" y="0"/>
                <wp:positionH relativeFrom="column">
                  <wp:posOffset>549910</wp:posOffset>
                </wp:positionH>
                <wp:positionV relativeFrom="paragraph">
                  <wp:posOffset>99060</wp:posOffset>
                </wp:positionV>
                <wp:extent cx="4539615" cy="3295015"/>
                <wp:effectExtent l="0" t="0" r="0" b="19685"/>
                <wp:wrapTopAndBottom/>
                <wp:docPr id="10" name="Group 10"/>
                <wp:cNvGraphicFramePr/>
                <a:graphic xmlns:a="http://schemas.openxmlformats.org/drawingml/2006/main">
                  <a:graphicData uri="http://schemas.microsoft.com/office/word/2010/wordprocessingGroup">
                    <wpg:wgp>
                      <wpg:cNvGrpSpPr/>
                      <wpg:grpSpPr>
                        <a:xfrm>
                          <a:off x="0" y="0"/>
                          <a:ext cx="4539615" cy="3295015"/>
                          <a:chOff x="0" y="0"/>
                          <a:chExt cx="4696551" cy="3540760"/>
                        </a:xfrm>
                      </wpg:grpSpPr>
                      <wps:wsp>
                        <wps:cNvPr id="1" name="Rectangle 1"/>
                        <wps:cNvSpPr/>
                        <wps:spPr>
                          <a:xfrm>
                            <a:off x="2405743" y="685800"/>
                            <a:ext cx="2173605" cy="2854960"/>
                          </a:xfrm>
                          <a:prstGeom prst="rect">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405743" y="0"/>
                            <a:ext cx="2171700" cy="685800"/>
                          </a:xfrm>
                          <a:prstGeom prst="rect">
                            <a:avLst/>
                          </a:prstGeom>
                          <a:solidFill>
                            <a:schemeClr val="accent6">
                              <a:lumMod val="40000"/>
                              <a:lumOff val="60000"/>
                            </a:schemeClr>
                          </a:solidFill>
                          <a:ln w="25400">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356315" y="59724"/>
                            <a:ext cx="2287905" cy="6363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758990" w14:textId="122EFB53" w:rsidR="00D73355" w:rsidRPr="0080151F" w:rsidRDefault="007C0BC3" w:rsidP="00E97EF8">
                              <w:pPr>
                                <w:jc w:val="center"/>
                              </w:pPr>
                              <w:r>
                                <w:t>P</w:t>
                              </w:r>
                              <w:r w:rsidR="00D73355" w:rsidRPr="0080151F">
                                <w:t>rojekto investicijų dalis, atitinkanti veiklos pelno dydį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296886" y="1828800"/>
                            <a:ext cx="2399665" cy="456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BBD15F" w14:textId="77777777" w:rsidR="00D73355" w:rsidRPr="0080151F" w:rsidRDefault="00D73355" w:rsidP="00E97EF8">
                              <w:pPr>
                                <w:jc w:val="center"/>
                              </w:pPr>
                              <w:r w:rsidRPr="0080151F">
                                <w:t xml:space="preserve">Didžiausia galima </w:t>
                              </w:r>
                            </w:p>
                            <w:p w14:paraId="415C1A0E" w14:textId="77777777" w:rsidR="00D73355" w:rsidRPr="0080151F" w:rsidRDefault="00D73355" w:rsidP="00E97EF8">
                              <w:pPr>
                                <w:jc w:val="center"/>
                              </w:pPr>
                              <w:r w:rsidRPr="0080151F">
                                <w:t>pagalbos suma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Left Brace 6"/>
                        <wps:cNvSpPr/>
                        <wps:spPr>
                          <a:xfrm>
                            <a:off x="1502228" y="0"/>
                            <a:ext cx="915967" cy="354076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1600200"/>
                            <a:ext cx="1604850" cy="456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FB526" w14:textId="77777777" w:rsidR="00D73355" w:rsidRPr="0080151F" w:rsidRDefault="00D73355" w:rsidP="00E97EF8">
                              <w:r w:rsidRPr="0080151F">
                                <w:t>Projekto investicijos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group w14:anchorId="517806B7" id="Group_x0020_10" o:spid="_x0000_s1026" style="position:absolute;left:0;text-align:left;margin-left:43.3pt;margin-top:7.8pt;width:357.45pt;height:259.45pt;z-index:251659264;mso-width-relative:margin;mso-height-relative:margin" coordsize="4696551,35407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">
                <v:rect id="Rectangle_x0020_1" o:spid="_x0000_s1027" style="position:absolute;left:2405743;top:685800;width:2173605;height:28549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gQCQwQAA&#10;ANoAAAAPAAAAZHJzL2Rvd25yZXYueG1sRE9Na8JAEL0X+h+WKfTWbNpSKTGrSIsoPQjGgh6H7JjE&#10;ZGdDdjXx37sBwdPweJ+TzgfTiAt1rrKs4D2KQRDnVldcKPjfLd++QTiPrLGxTAqu5GA+e35KMdG2&#10;5y1dMl+IEMIuQQWl920ipctLMugi2xIH7mg7gz7ArpC6wz6Em0Z+xPFEGqw4NJTY0k9JeZ2djYLP&#10;TX3YStlmq7P52te/p79il6FSry/DYgrC0+Af4rt7rcN8GF8Zr5z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IEAkMEAAADaAAAADwAAAAAAAAAAAAAAAACXAgAAZHJzL2Rvd25y&#10;ZXYueG1sUEsFBgAAAAAEAAQA9QAAAIUDAAAAAA==&#10;" fillcolor="white [3212]" strokecolor="black [3213]" strokeweight="2pt"/>
                <v:rect id="Rectangle_x0020_2" o:spid="_x0000_s1028" style="position:absolute;left:2405743;width:21717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C935xQAA&#10;ANoAAAAPAAAAZHJzL2Rvd25yZXYueG1sRI9Ba8JAFITvhf6H5QleSt00BympqxRRKqi0TQU9PrKv&#10;SWz2bchbNf57t1DocZiZb5jJrHeNOlMntWcDT6MEFHHhbc2lgd3X8vEZlARki41nMnAlgdn0/m6C&#10;mfUX/qRzHkoVISwZGqhCaDOtpajIoYx8Sxy9b985DFF2pbYdXiLcNTpNkrF2WHNcqLCleUXFT35y&#10;Bhbj5iN9k/d5vju0x1S2sl8/bIwZDvrXF1CB+vAf/muvrIEUfq/EG6C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4L3fnFAAAA2gAAAA8AAAAAAAAAAAAAAAAAlwIAAGRycy9k&#10;b3ducmV2LnhtbFBLBQYAAAAABAAEAPUAAACJAwAAAAA=&#10;" fillcolor="#fbd4b4 [1305]" strokecolor="black [3213]" strokeweight="2pt"/>
                <v:shapetype id="_x0000_t202" coordsize="21600,21600" o:spt="202" path="m0,0l0,21600,21600,21600,21600,0xe">
                  <v:stroke joinstyle="miter"/>
                  <v:path gradientshapeok="t" o:connecttype="rect"/>
                </v:shapetype>
                <v:shape id="Text_x0020_Box_x0020_3" o:spid="_x0000_s1029" type="#_x0000_t202" style="position:absolute;left:2356315;top:59724;width:2287905;height:6363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17758990" w14:textId="122EFB53" w:rsidR="00D73355" w:rsidRPr="0080151F" w:rsidRDefault="007C0BC3" w:rsidP="00E97EF8">
                        <w:pPr>
                          <w:jc w:val="center"/>
                        </w:pPr>
                        <w:r>
                          <w:t>P</w:t>
                        </w:r>
                        <w:r w:rsidR="00D73355" w:rsidRPr="0080151F">
                          <w:t>rojekto investicijų dalis, atitinkanti veiklos pelno dydį</w:t>
                        </w:r>
                      </w:p>
                    </w:txbxContent>
                  </v:textbox>
                </v:shape>
                <v:shape id="Text_x0020_Box_x0020_5" o:spid="_x0000_s1030" type="#_x0000_t202" style="position:absolute;left:2296886;top:1828800;width:2399665;height:456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75BBD15F" w14:textId="77777777" w:rsidR="00D73355" w:rsidRPr="0080151F" w:rsidRDefault="00D73355" w:rsidP="00E97EF8">
                        <w:pPr>
                          <w:jc w:val="center"/>
                        </w:pPr>
                        <w:r w:rsidRPr="0080151F">
                          <w:t xml:space="preserve">Didžiausia galima </w:t>
                        </w:r>
                      </w:p>
                      <w:p w14:paraId="415C1A0E" w14:textId="77777777" w:rsidR="00D73355" w:rsidRPr="0080151F" w:rsidRDefault="00D73355" w:rsidP="00E97EF8">
                        <w:pPr>
                          <w:jc w:val="center"/>
                        </w:pPr>
                        <w:r w:rsidRPr="0080151F">
                          <w:t>pagalbos suma</w:t>
                        </w:r>
                      </w:p>
                    </w:txbxContent>
                  </v:textbox>
                </v:shape>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_x0020_Brace_x0020_6" o:spid="_x0000_s1031" type="#_x0000_t87" style="position:absolute;left:1502228;width:915967;height:35407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vYvEwwAA&#10;ANoAAAAPAAAAZHJzL2Rvd25yZXYueG1sRI9Ba8JAFITvBf/D8gQvpW5UEEldgwpC8FBoWuz1NfvM&#10;hmTfhuyqsb/eLRR6HGbmG2adDbYVV+p97VjBbJqAIC6drrlS8PlxeFmB8AFZY+uYFNzJQ7YZPa0x&#10;1e7G73QtQiUihH2KCkwIXSqlLw1Z9FPXEUfv7HqLIcq+krrHW4TbVs6TZCkt1hwXDHa0N1Q2xcUq&#10;qI/N26kwz1ayy7++zSK/7H5ypSbjYfsKItAQ/sN/7VwrWMLvlXgD5OY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vYvEwwAAANoAAAAPAAAAAAAAAAAAAAAAAJcCAABkcnMvZG93&#10;bnJldi54bWxQSwUGAAAAAAQABAD1AAAAhwMAAAAA&#10;" adj="466" strokecolor="#4579b8 [3044]"/>
                <v:shape id="Text_x0020_Box_x0020_7" o:spid="_x0000_s1032" type="#_x0000_t202" style="position:absolute;top:1600200;width:1604850;height:456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5D0FB526" w14:textId="77777777" w:rsidR="00D73355" w:rsidRPr="0080151F" w:rsidRDefault="00D73355" w:rsidP="00E97EF8">
                        <w:r w:rsidRPr="0080151F">
                          <w:t>Projekto investicijos</w:t>
                        </w:r>
                      </w:p>
                    </w:txbxContent>
                  </v:textbox>
                </v:shape>
                <w10:wrap type="topAndBottom"/>
              </v:group>
            </w:pict>
          </mc:Fallback>
        </mc:AlternateContent>
      </w:r>
    </w:p>
    <w:p w14:paraId="66AA6EE2" w14:textId="6AEF8D8B" w:rsidR="005C7739" w:rsidRDefault="00E97EF8" w:rsidP="0080151F">
      <w:pPr>
        <w:pStyle w:val="Pagrindinistekstas1"/>
        <w:spacing w:line="278" w:lineRule="auto"/>
        <w:ind w:left="851" w:firstLine="0"/>
        <w:rPr>
          <w:color w:val="auto"/>
          <w:sz w:val="24"/>
          <w:szCs w:val="24"/>
        </w:rPr>
      </w:pPr>
      <w:r>
        <w:rPr>
          <w:color w:val="auto"/>
          <w:sz w:val="24"/>
          <w:szCs w:val="24"/>
        </w:rPr>
        <w:t xml:space="preserve">1. pav. </w:t>
      </w:r>
      <w:r w:rsidR="00CA547E">
        <w:rPr>
          <w:color w:val="auto"/>
          <w:sz w:val="24"/>
          <w:szCs w:val="24"/>
        </w:rPr>
        <w:t>D</w:t>
      </w:r>
      <w:r>
        <w:rPr>
          <w:color w:val="auto"/>
          <w:sz w:val="24"/>
          <w:szCs w:val="24"/>
        </w:rPr>
        <w:t>idžiausia galima pagalbos suma</w:t>
      </w:r>
      <w:r w:rsidR="00CA547E">
        <w:rPr>
          <w:color w:val="auto"/>
          <w:sz w:val="24"/>
          <w:szCs w:val="24"/>
        </w:rPr>
        <w:t xml:space="preserve"> projekto investicijoms</w:t>
      </w:r>
      <w:r>
        <w:rPr>
          <w:color w:val="auto"/>
          <w:sz w:val="24"/>
          <w:szCs w:val="24"/>
        </w:rPr>
        <w:t>.</w:t>
      </w:r>
    </w:p>
    <w:p w14:paraId="336CAEEA" w14:textId="138CF9A1" w:rsidR="005C7739" w:rsidRDefault="005C7739" w:rsidP="0080151F">
      <w:pPr>
        <w:pStyle w:val="Pagrindinistekstas1"/>
        <w:spacing w:line="278" w:lineRule="auto"/>
        <w:ind w:left="851" w:firstLine="0"/>
        <w:rPr>
          <w:color w:val="auto"/>
          <w:sz w:val="24"/>
          <w:szCs w:val="24"/>
        </w:rPr>
      </w:pPr>
    </w:p>
    <w:p w14:paraId="42144A87" w14:textId="2D712358" w:rsidR="00D06D5E" w:rsidRDefault="00D06D5E" w:rsidP="00D06D5E">
      <w:pPr>
        <w:pStyle w:val="Pagrindinistekstas1"/>
        <w:numPr>
          <w:ilvl w:val="0"/>
          <w:numId w:val="2"/>
        </w:numPr>
        <w:spacing w:line="278" w:lineRule="auto"/>
        <w:ind w:left="0" w:firstLine="851"/>
        <w:rPr>
          <w:color w:val="auto"/>
          <w:sz w:val="24"/>
          <w:szCs w:val="24"/>
        </w:rPr>
      </w:pPr>
      <w:r w:rsidRPr="00704213">
        <w:rPr>
          <w:color w:val="auto"/>
          <w:sz w:val="24"/>
          <w:szCs w:val="24"/>
        </w:rPr>
        <w:t>Jeigu dalis projekto išlaidų yra netinkamos finansuoti</w:t>
      </w:r>
      <w:r w:rsidR="00883660">
        <w:rPr>
          <w:color w:val="auto"/>
          <w:sz w:val="24"/>
          <w:szCs w:val="24"/>
        </w:rPr>
        <w:t xml:space="preserve"> pagal reglamento</w:t>
      </w:r>
      <w:r w:rsidR="00883660" w:rsidRPr="008939C1">
        <w:rPr>
          <w:color w:val="auto"/>
          <w:sz w:val="24"/>
          <w:szCs w:val="24"/>
        </w:rPr>
        <w:t xml:space="preserve"> (ES) Nr. 651/2014</w:t>
      </w:r>
      <w:r w:rsidR="00883660">
        <w:rPr>
          <w:color w:val="auto"/>
          <w:sz w:val="24"/>
          <w:szCs w:val="24"/>
        </w:rPr>
        <w:t xml:space="preserve"> nuostatas</w:t>
      </w:r>
      <w:r w:rsidR="00B31874">
        <w:rPr>
          <w:color w:val="auto"/>
          <w:sz w:val="24"/>
          <w:szCs w:val="24"/>
        </w:rPr>
        <w:t xml:space="preserve"> ir </w:t>
      </w:r>
      <w:r w:rsidR="00A163FF">
        <w:rPr>
          <w:color w:val="auto"/>
          <w:sz w:val="24"/>
          <w:szCs w:val="24"/>
        </w:rPr>
        <w:t xml:space="preserve">yra </w:t>
      </w:r>
      <w:r w:rsidR="007C0BC3">
        <w:rPr>
          <w:color w:val="auto"/>
          <w:sz w:val="24"/>
          <w:szCs w:val="24"/>
        </w:rPr>
        <w:t>finansuojamos</w:t>
      </w:r>
      <w:r w:rsidR="00A163FF">
        <w:rPr>
          <w:color w:val="auto"/>
          <w:sz w:val="24"/>
          <w:szCs w:val="24"/>
        </w:rPr>
        <w:t xml:space="preserve"> projekto vykdytojo lėšomis</w:t>
      </w:r>
      <w:r w:rsidR="00B31874">
        <w:rPr>
          <w:color w:val="auto"/>
          <w:sz w:val="24"/>
          <w:szCs w:val="24"/>
        </w:rPr>
        <w:t>,</w:t>
      </w:r>
      <w:r w:rsidR="00CA547E">
        <w:rPr>
          <w:color w:val="auto"/>
          <w:sz w:val="24"/>
          <w:szCs w:val="24"/>
        </w:rPr>
        <w:t xml:space="preserve"> </w:t>
      </w:r>
      <w:r w:rsidRPr="00704213">
        <w:rPr>
          <w:color w:val="auto"/>
          <w:sz w:val="24"/>
          <w:szCs w:val="24"/>
        </w:rPr>
        <w:t>numatomas uždirbti projekto veiklos pelnas paskirstomos proporcingai tinkamoms ir netinkamoms finansuoti projekto išlaidoms.</w:t>
      </w:r>
      <w:r w:rsidR="00A163FF">
        <w:rPr>
          <w:color w:val="auto"/>
          <w:sz w:val="24"/>
          <w:szCs w:val="24"/>
        </w:rPr>
        <w:t xml:space="preserve"> Jei </w:t>
      </w:r>
      <w:r w:rsidR="00721F39">
        <w:rPr>
          <w:color w:val="auto"/>
          <w:sz w:val="24"/>
          <w:szCs w:val="24"/>
        </w:rPr>
        <w:t>dalis pagal reglamentą</w:t>
      </w:r>
      <w:r w:rsidR="00721F39" w:rsidRPr="008939C1">
        <w:rPr>
          <w:color w:val="auto"/>
          <w:sz w:val="24"/>
          <w:szCs w:val="24"/>
        </w:rPr>
        <w:t xml:space="preserve"> (ES) Nr. 651/2014</w:t>
      </w:r>
      <w:r w:rsidR="00721F39">
        <w:rPr>
          <w:color w:val="auto"/>
          <w:sz w:val="24"/>
          <w:szCs w:val="24"/>
        </w:rPr>
        <w:t xml:space="preserve">  tinkamų investicijų išlaidų </w:t>
      </w:r>
      <w:r w:rsidR="00A163FF">
        <w:rPr>
          <w:color w:val="auto"/>
          <w:sz w:val="24"/>
          <w:szCs w:val="24"/>
        </w:rPr>
        <w:t>finansuojam</w:t>
      </w:r>
      <w:r w:rsidR="00721F39">
        <w:rPr>
          <w:color w:val="auto"/>
          <w:sz w:val="24"/>
          <w:szCs w:val="24"/>
        </w:rPr>
        <w:t>a</w:t>
      </w:r>
      <w:r w:rsidR="00A163FF">
        <w:rPr>
          <w:color w:val="auto"/>
          <w:sz w:val="24"/>
          <w:szCs w:val="24"/>
        </w:rPr>
        <w:t xml:space="preserve"> </w:t>
      </w:r>
      <w:r w:rsidR="00B31874">
        <w:rPr>
          <w:color w:val="auto"/>
          <w:sz w:val="24"/>
          <w:szCs w:val="24"/>
        </w:rPr>
        <w:t xml:space="preserve">kitomis nei ES struktūrinių fondų lėšomis arba daliai investicijų išlaidų teikiama </w:t>
      </w:r>
      <w:proofErr w:type="spellStart"/>
      <w:r w:rsidR="00B31874" w:rsidRPr="007C0BC3">
        <w:rPr>
          <w:i/>
          <w:color w:val="auto"/>
          <w:sz w:val="24"/>
          <w:szCs w:val="24"/>
        </w:rPr>
        <w:t>de</w:t>
      </w:r>
      <w:proofErr w:type="spellEnd"/>
      <w:r w:rsidR="00B31874" w:rsidRPr="007C0BC3">
        <w:rPr>
          <w:i/>
          <w:color w:val="auto"/>
          <w:sz w:val="24"/>
          <w:szCs w:val="24"/>
        </w:rPr>
        <w:t xml:space="preserve"> </w:t>
      </w:r>
      <w:proofErr w:type="spellStart"/>
      <w:r w:rsidR="00B31874" w:rsidRPr="007C0BC3">
        <w:rPr>
          <w:i/>
          <w:color w:val="auto"/>
          <w:sz w:val="24"/>
          <w:szCs w:val="24"/>
        </w:rPr>
        <w:t>minimis</w:t>
      </w:r>
      <w:proofErr w:type="spellEnd"/>
      <w:r w:rsidR="00B31874">
        <w:rPr>
          <w:color w:val="auto"/>
          <w:sz w:val="24"/>
          <w:szCs w:val="24"/>
        </w:rPr>
        <w:t xml:space="preserve"> pagalba,  </w:t>
      </w:r>
      <w:r w:rsidR="00192B95">
        <w:rPr>
          <w:color w:val="auto"/>
          <w:sz w:val="24"/>
          <w:szCs w:val="24"/>
        </w:rPr>
        <w:t>siekiant užtikrinti atitikimą reglamento</w:t>
      </w:r>
      <w:r w:rsidR="00192B95" w:rsidRPr="008939C1">
        <w:rPr>
          <w:color w:val="auto"/>
          <w:sz w:val="24"/>
          <w:szCs w:val="24"/>
        </w:rPr>
        <w:t xml:space="preserve"> (ES) Nr. 651/2014</w:t>
      </w:r>
      <w:r w:rsidR="00192B95">
        <w:rPr>
          <w:color w:val="auto"/>
          <w:sz w:val="24"/>
          <w:szCs w:val="24"/>
        </w:rPr>
        <w:t xml:space="preserve"> </w:t>
      </w:r>
      <w:r w:rsidR="00721F39">
        <w:rPr>
          <w:color w:val="auto"/>
          <w:sz w:val="24"/>
          <w:szCs w:val="24"/>
        </w:rPr>
        <w:t>8 straipsnio nuostatoms</w:t>
      </w:r>
      <w:r w:rsidR="00B31874">
        <w:rPr>
          <w:color w:val="auto"/>
          <w:sz w:val="24"/>
          <w:szCs w:val="24"/>
        </w:rPr>
        <w:t>,</w:t>
      </w:r>
      <w:r w:rsidR="00192B95">
        <w:rPr>
          <w:color w:val="auto"/>
          <w:sz w:val="24"/>
          <w:szCs w:val="24"/>
        </w:rPr>
        <w:t xml:space="preserve"> </w:t>
      </w:r>
      <w:r w:rsidR="00B31874">
        <w:rPr>
          <w:color w:val="auto"/>
          <w:sz w:val="24"/>
          <w:szCs w:val="24"/>
        </w:rPr>
        <w:t>didžiausia galima pagalbos suma projektui nustatoma atsižvelgiant į visą projekto investicijoms teikiamą pagalbą.</w:t>
      </w:r>
    </w:p>
    <w:p w14:paraId="577785C3" w14:textId="341B56BA" w:rsidR="00943DB4" w:rsidRDefault="00943DB4" w:rsidP="00D06D5E">
      <w:pPr>
        <w:pStyle w:val="Pagrindinistekstas1"/>
        <w:numPr>
          <w:ilvl w:val="0"/>
          <w:numId w:val="2"/>
        </w:numPr>
        <w:spacing w:line="278" w:lineRule="auto"/>
        <w:ind w:left="0" w:firstLine="851"/>
        <w:rPr>
          <w:color w:val="auto"/>
          <w:sz w:val="24"/>
          <w:szCs w:val="24"/>
        </w:rPr>
      </w:pPr>
      <w:r>
        <w:rPr>
          <w:color w:val="auto"/>
          <w:sz w:val="24"/>
          <w:szCs w:val="24"/>
        </w:rPr>
        <w:t>Teikiant grąžintiną pagalbą, diskontuota grąžintinos pagalbos suma turi būti ne mažesnė nei diskontuotas projekto veiklos pelnas.</w:t>
      </w:r>
    </w:p>
    <w:p w14:paraId="0B918884" w14:textId="4D5D461F" w:rsidR="000E4EF4" w:rsidRPr="00704213" w:rsidRDefault="000E4EF4" w:rsidP="00A7785A">
      <w:pPr>
        <w:pStyle w:val="Pagrindinistekstas1"/>
        <w:numPr>
          <w:ilvl w:val="0"/>
          <w:numId w:val="2"/>
        </w:numPr>
        <w:spacing w:line="278" w:lineRule="auto"/>
        <w:ind w:left="0" w:firstLine="851"/>
        <w:rPr>
          <w:color w:val="auto"/>
          <w:sz w:val="24"/>
          <w:szCs w:val="24"/>
        </w:rPr>
      </w:pPr>
      <w:r w:rsidRPr="00704213">
        <w:rPr>
          <w:color w:val="auto"/>
          <w:sz w:val="24"/>
          <w:szCs w:val="24"/>
        </w:rPr>
        <w:t xml:space="preserve">Veiklos pelnas iš tinkamų finansuoti išlaidų gali būti atskaitomas </w:t>
      </w:r>
      <w:proofErr w:type="spellStart"/>
      <w:r w:rsidRPr="00704213">
        <w:rPr>
          <w:i/>
          <w:color w:val="auto"/>
          <w:sz w:val="24"/>
          <w:szCs w:val="24"/>
        </w:rPr>
        <w:t>ex</w:t>
      </w:r>
      <w:proofErr w:type="spellEnd"/>
      <w:r w:rsidRPr="00704213">
        <w:rPr>
          <w:i/>
          <w:color w:val="auto"/>
          <w:sz w:val="24"/>
          <w:szCs w:val="24"/>
        </w:rPr>
        <w:t xml:space="preserve"> </w:t>
      </w:r>
      <w:proofErr w:type="spellStart"/>
      <w:r w:rsidRPr="00704213">
        <w:rPr>
          <w:i/>
          <w:color w:val="auto"/>
          <w:sz w:val="24"/>
          <w:szCs w:val="24"/>
        </w:rPr>
        <w:t>ante</w:t>
      </w:r>
      <w:proofErr w:type="spellEnd"/>
      <w:r w:rsidRPr="00704213">
        <w:rPr>
          <w:color w:val="auto"/>
          <w:sz w:val="24"/>
          <w:szCs w:val="24"/>
        </w:rPr>
        <w:t xml:space="preserve"> arba taikant lėš</w:t>
      </w:r>
      <w:r w:rsidR="0046402D">
        <w:rPr>
          <w:color w:val="auto"/>
          <w:sz w:val="24"/>
          <w:szCs w:val="24"/>
        </w:rPr>
        <w:t>ų</w:t>
      </w:r>
      <w:r w:rsidRPr="00704213">
        <w:rPr>
          <w:color w:val="auto"/>
          <w:sz w:val="24"/>
          <w:szCs w:val="24"/>
        </w:rPr>
        <w:t xml:space="preserve"> susigrąžinimo mechanizmą.</w:t>
      </w:r>
    </w:p>
    <w:p w14:paraId="7E4CED87" w14:textId="77724E85" w:rsidR="000E4EF4" w:rsidRPr="00704213" w:rsidRDefault="000E4EF4" w:rsidP="0077432E">
      <w:pPr>
        <w:pStyle w:val="Pagrindinistekstas1"/>
        <w:numPr>
          <w:ilvl w:val="0"/>
          <w:numId w:val="2"/>
        </w:numPr>
        <w:spacing w:line="278" w:lineRule="auto"/>
        <w:ind w:left="0" w:firstLine="851"/>
        <w:rPr>
          <w:color w:val="auto"/>
          <w:sz w:val="24"/>
          <w:szCs w:val="24"/>
        </w:rPr>
      </w:pPr>
      <w:r w:rsidRPr="00704213">
        <w:rPr>
          <w:color w:val="auto"/>
          <w:sz w:val="24"/>
          <w:szCs w:val="24"/>
        </w:rPr>
        <w:t>Jei projekto investicijų laikotarpiu galima objektyviai prognozuoti pagrindinius veiklos pelną lemiančius veiksnius: kainą (prekių ar paslaugų pardavimo kainą, ta</w:t>
      </w:r>
      <w:r w:rsidR="0077432E" w:rsidRPr="00704213">
        <w:rPr>
          <w:color w:val="auto"/>
          <w:sz w:val="24"/>
          <w:szCs w:val="24"/>
        </w:rPr>
        <w:t xml:space="preserve">rifus, nuomos įkainius ir pan.) ir </w:t>
      </w:r>
      <w:r w:rsidRPr="00704213">
        <w:rPr>
          <w:color w:val="auto"/>
          <w:sz w:val="24"/>
          <w:szCs w:val="24"/>
        </w:rPr>
        <w:t>paklausą (prekių ar paslaugų pardavimo kiekį, vartotojų skaičių, renginių dažnumą ir pan.),</w:t>
      </w:r>
      <w:r w:rsidR="0077432E" w:rsidRPr="00704213">
        <w:rPr>
          <w:color w:val="auto"/>
          <w:sz w:val="24"/>
          <w:szCs w:val="24"/>
        </w:rPr>
        <w:t xml:space="preserve"> r</w:t>
      </w:r>
      <w:r w:rsidRPr="00704213">
        <w:rPr>
          <w:color w:val="auto"/>
          <w:sz w:val="24"/>
          <w:szCs w:val="24"/>
        </w:rPr>
        <w:t xml:space="preserve">ekomenduojama </w:t>
      </w:r>
      <w:r w:rsidR="0077432E" w:rsidRPr="00704213">
        <w:rPr>
          <w:color w:val="auto"/>
          <w:sz w:val="24"/>
          <w:szCs w:val="24"/>
        </w:rPr>
        <w:t>pagalbos</w:t>
      </w:r>
      <w:r w:rsidRPr="00704213">
        <w:rPr>
          <w:color w:val="auto"/>
          <w:sz w:val="24"/>
          <w:szCs w:val="24"/>
        </w:rPr>
        <w:t xml:space="preserve"> sumą projektui mažinti veiklos pelno dydžiu </w:t>
      </w:r>
      <w:proofErr w:type="spellStart"/>
      <w:r w:rsidRPr="00704213">
        <w:rPr>
          <w:i/>
          <w:color w:val="auto"/>
          <w:sz w:val="24"/>
          <w:szCs w:val="24"/>
        </w:rPr>
        <w:t>ex</w:t>
      </w:r>
      <w:proofErr w:type="spellEnd"/>
      <w:r w:rsidRPr="00704213">
        <w:rPr>
          <w:i/>
          <w:color w:val="auto"/>
          <w:sz w:val="24"/>
          <w:szCs w:val="24"/>
        </w:rPr>
        <w:t xml:space="preserve"> </w:t>
      </w:r>
      <w:proofErr w:type="spellStart"/>
      <w:r w:rsidRPr="00704213">
        <w:rPr>
          <w:i/>
          <w:color w:val="auto"/>
          <w:sz w:val="24"/>
          <w:szCs w:val="24"/>
        </w:rPr>
        <w:t>ante</w:t>
      </w:r>
      <w:proofErr w:type="spellEnd"/>
      <w:r w:rsidRPr="00704213">
        <w:rPr>
          <w:color w:val="auto"/>
          <w:sz w:val="24"/>
          <w:szCs w:val="24"/>
        </w:rPr>
        <w:t>.</w:t>
      </w:r>
    </w:p>
    <w:p w14:paraId="2EBE1FD4" w14:textId="74756DA6" w:rsidR="00CA2424" w:rsidRPr="00704213" w:rsidRDefault="00CA2424" w:rsidP="00A7785A">
      <w:pPr>
        <w:pStyle w:val="Pagrindinistekstas1"/>
        <w:numPr>
          <w:ilvl w:val="0"/>
          <w:numId w:val="2"/>
        </w:numPr>
        <w:spacing w:line="278" w:lineRule="auto"/>
        <w:ind w:left="0" w:firstLine="851"/>
        <w:rPr>
          <w:color w:val="auto"/>
          <w:sz w:val="24"/>
          <w:szCs w:val="24"/>
        </w:rPr>
      </w:pPr>
      <w:r w:rsidRPr="00704213">
        <w:rPr>
          <w:color w:val="auto"/>
          <w:sz w:val="24"/>
          <w:szCs w:val="24"/>
        </w:rPr>
        <w:t xml:space="preserve">Pateikdamas paraišką </w:t>
      </w:r>
      <w:r w:rsidR="00D13696" w:rsidRPr="00704213">
        <w:rPr>
          <w:color w:val="auto"/>
          <w:sz w:val="24"/>
          <w:szCs w:val="24"/>
        </w:rPr>
        <w:t>finansuoti projektą</w:t>
      </w:r>
      <w:r w:rsidR="00B20C21" w:rsidRPr="00704213">
        <w:rPr>
          <w:color w:val="auto"/>
          <w:sz w:val="24"/>
          <w:szCs w:val="24"/>
        </w:rPr>
        <w:t xml:space="preserve"> (toliau </w:t>
      </w:r>
      <w:r w:rsidR="00FF2AE0" w:rsidRPr="008939C1">
        <w:rPr>
          <w:color w:val="auto"/>
          <w:sz w:val="24"/>
          <w:szCs w:val="24"/>
        </w:rPr>
        <w:t>–</w:t>
      </w:r>
      <w:bookmarkStart w:id="0" w:name="_GoBack"/>
      <w:bookmarkEnd w:id="0"/>
      <w:r w:rsidR="00B20C21" w:rsidRPr="00704213">
        <w:rPr>
          <w:color w:val="auto"/>
          <w:sz w:val="24"/>
          <w:szCs w:val="24"/>
        </w:rPr>
        <w:t xml:space="preserve"> paraiška), kuris generuos veiklos pelną </w:t>
      </w:r>
      <w:r w:rsidRPr="00704213">
        <w:rPr>
          <w:color w:val="auto"/>
          <w:sz w:val="24"/>
          <w:szCs w:val="24"/>
        </w:rPr>
        <w:t>pareiškėjas turi patei</w:t>
      </w:r>
      <w:r w:rsidR="00B20C21" w:rsidRPr="00704213">
        <w:rPr>
          <w:color w:val="auto"/>
          <w:sz w:val="24"/>
          <w:szCs w:val="24"/>
        </w:rPr>
        <w:t>kti informaciją apie planuojamą</w:t>
      </w:r>
      <w:r w:rsidRPr="00704213">
        <w:rPr>
          <w:color w:val="auto"/>
          <w:sz w:val="24"/>
          <w:szCs w:val="24"/>
        </w:rPr>
        <w:t xml:space="preserve"> gauti iš projekto </w:t>
      </w:r>
      <w:r w:rsidR="00B20C21" w:rsidRPr="00704213">
        <w:rPr>
          <w:color w:val="auto"/>
          <w:sz w:val="24"/>
          <w:szCs w:val="24"/>
        </w:rPr>
        <w:t>veiklos pelną</w:t>
      </w:r>
      <w:r w:rsidRPr="00704213">
        <w:rPr>
          <w:color w:val="auto"/>
          <w:sz w:val="24"/>
          <w:szCs w:val="24"/>
        </w:rPr>
        <w:t xml:space="preserve">. Šią informaciją pareiškėjas pateikia užpildydamas </w:t>
      </w:r>
      <w:r w:rsidR="006853F7" w:rsidRPr="00704213">
        <w:rPr>
          <w:color w:val="auto"/>
          <w:sz w:val="24"/>
          <w:szCs w:val="24"/>
        </w:rPr>
        <w:t xml:space="preserve">paraiškos </w:t>
      </w:r>
      <w:r w:rsidR="007E1864" w:rsidRPr="00704213">
        <w:rPr>
          <w:color w:val="auto"/>
          <w:sz w:val="24"/>
          <w:szCs w:val="24"/>
        </w:rPr>
        <w:t xml:space="preserve">priedo „Informacija apie iš Europos Sąjungos </w:t>
      </w:r>
      <w:r w:rsidR="00124749" w:rsidRPr="00704213">
        <w:rPr>
          <w:color w:val="auto"/>
          <w:sz w:val="24"/>
          <w:szCs w:val="24"/>
        </w:rPr>
        <w:t>struktūrinių</w:t>
      </w:r>
      <w:r w:rsidR="00124749" w:rsidRPr="00704213">
        <w:t xml:space="preserve"> </w:t>
      </w:r>
      <w:r w:rsidR="007E1864" w:rsidRPr="00704213">
        <w:rPr>
          <w:color w:val="auto"/>
          <w:sz w:val="24"/>
          <w:szCs w:val="24"/>
        </w:rPr>
        <w:t>fondų lėšų bendra</w:t>
      </w:r>
      <w:r w:rsidR="00B20C21" w:rsidRPr="00704213">
        <w:rPr>
          <w:color w:val="auto"/>
          <w:sz w:val="24"/>
          <w:szCs w:val="24"/>
        </w:rPr>
        <w:t xml:space="preserve">i finansuojamų projektų gaunamą veiklos pelną </w:t>
      </w:r>
      <w:r w:rsidR="007E1864" w:rsidRPr="00704213">
        <w:rPr>
          <w:color w:val="auto"/>
          <w:sz w:val="24"/>
          <w:szCs w:val="24"/>
        </w:rPr>
        <w:t xml:space="preserve">“ </w:t>
      </w:r>
      <w:r w:rsidRPr="00704213">
        <w:rPr>
          <w:color w:val="auto"/>
          <w:sz w:val="24"/>
          <w:szCs w:val="24"/>
        </w:rPr>
        <w:t>(toliau –paraiškos priedas) formą (</w:t>
      </w:r>
      <w:r w:rsidR="00D06D5E">
        <w:rPr>
          <w:i/>
          <w:color w:val="auto"/>
          <w:sz w:val="24"/>
          <w:szCs w:val="24"/>
        </w:rPr>
        <w:t>Rekomendacijų priedas</w:t>
      </w:r>
      <w:r w:rsidRPr="00704213">
        <w:rPr>
          <w:color w:val="auto"/>
          <w:sz w:val="24"/>
          <w:szCs w:val="24"/>
        </w:rPr>
        <w:t>)</w:t>
      </w:r>
      <w:r w:rsidR="00BE50FB">
        <w:rPr>
          <w:color w:val="auto"/>
          <w:sz w:val="24"/>
          <w:szCs w:val="24"/>
        </w:rPr>
        <w:t>.</w:t>
      </w:r>
      <w:r w:rsidRPr="00704213">
        <w:rPr>
          <w:color w:val="auto"/>
          <w:sz w:val="24"/>
          <w:szCs w:val="24"/>
        </w:rPr>
        <w:t xml:space="preserve"> Elektroninė paraiškos priedo versija pateikiama ES </w:t>
      </w:r>
      <w:r w:rsidR="00DD42E7" w:rsidRPr="00704213">
        <w:rPr>
          <w:color w:val="auto"/>
          <w:sz w:val="24"/>
          <w:szCs w:val="24"/>
        </w:rPr>
        <w:t xml:space="preserve">struktūrinių fondų </w:t>
      </w:r>
      <w:r w:rsidRPr="00704213">
        <w:rPr>
          <w:color w:val="auto"/>
          <w:sz w:val="24"/>
          <w:szCs w:val="24"/>
        </w:rPr>
        <w:t>svetainėje (</w:t>
      </w:r>
      <w:r w:rsidR="00040B6C" w:rsidRPr="00704213">
        <w:rPr>
          <w:color w:val="auto"/>
          <w:sz w:val="24"/>
          <w:szCs w:val="24"/>
        </w:rPr>
        <w:t>www.esinvesticijos.lt</w:t>
      </w:r>
      <w:r w:rsidRPr="00704213">
        <w:rPr>
          <w:color w:val="auto"/>
          <w:sz w:val="24"/>
          <w:szCs w:val="24"/>
        </w:rPr>
        <w:t xml:space="preserve">). Reikalavimą pareiškėjui kartu su paraiška pateikti užpildytą paraiškos priedo formą ministerija </w:t>
      </w:r>
      <w:r w:rsidR="00243F3A" w:rsidRPr="00704213">
        <w:rPr>
          <w:color w:val="auto"/>
          <w:sz w:val="24"/>
          <w:szCs w:val="24"/>
        </w:rPr>
        <w:t>nustato</w:t>
      </w:r>
      <w:r w:rsidRPr="00704213">
        <w:rPr>
          <w:color w:val="auto"/>
          <w:sz w:val="24"/>
          <w:szCs w:val="24"/>
        </w:rPr>
        <w:t xml:space="preserve"> rengdama projektų finansavimo sąlygų aprašą.</w:t>
      </w:r>
    </w:p>
    <w:p w14:paraId="4ED7E467" w14:textId="773B439E" w:rsidR="00CA2424" w:rsidRPr="00704213" w:rsidRDefault="0028299B" w:rsidP="00447B44">
      <w:pPr>
        <w:pStyle w:val="Pagrindinistekstas1"/>
        <w:numPr>
          <w:ilvl w:val="0"/>
          <w:numId w:val="2"/>
        </w:numPr>
        <w:spacing w:line="278" w:lineRule="auto"/>
        <w:ind w:left="0" w:firstLine="851"/>
        <w:rPr>
          <w:color w:val="auto"/>
          <w:sz w:val="24"/>
          <w:szCs w:val="24"/>
        </w:rPr>
      </w:pPr>
      <w:r w:rsidRPr="00704213">
        <w:rPr>
          <w:color w:val="auto"/>
          <w:sz w:val="24"/>
          <w:szCs w:val="24"/>
        </w:rPr>
        <w:lastRenderedPageBreak/>
        <w:t>P</w:t>
      </w:r>
      <w:r w:rsidR="00CA2424" w:rsidRPr="00704213">
        <w:rPr>
          <w:color w:val="auto"/>
          <w:sz w:val="24"/>
          <w:szCs w:val="24"/>
        </w:rPr>
        <w:t>araiškos priede pateikiamos jau atliktų diskontuoto pinigų srauto skaičiavimų</w:t>
      </w:r>
      <w:r w:rsidR="00F908B8" w:rsidRPr="00704213">
        <w:rPr>
          <w:color w:val="auto"/>
          <w:sz w:val="24"/>
          <w:szCs w:val="24"/>
        </w:rPr>
        <w:t xml:space="preserve"> rei</w:t>
      </w:r>
      <w:r w:rsidR="00B424F3" w:rsidRPr="00704213">
        <w:rPr>
          <w:color w:val="auto"/>
          <w:sz w:val="24"/>
          <w:szCs w:val="24"/>
        </w:rPr>
        <w:t>k</w:t>
      </w:r>
      <w:r w:rsidR="00F908B8" w:rsidRPr="00704213">
        <w:rPr>
          <w:color w:val="auto"/>
          <w:sz w:val="24"/>
          <w:szCs w:val="24"/>
        </w:rPr>
        <w:t>šmės</w:t>
      </w:r>
      <w:r w:rsidR="00CA2424" w:rsidRPr="00704213">
        <w:rPr>
          <w:color w:val="auto"/>
          <w:sz w:val="24"/>
          <w:szCs w:val="24"/>
        </w:rPr>
        <w:t>, jei tokie</w:t>
      </w:r>
      <w:r w:rsidRPr="00704213">
        <w:rPr>
          <w:color w:val="auto"/>
          <w:sz w:val="24"/>
          <w:szCs w:val="24"/>
        </w:rPr>
        <w:t xml:space="preserve"> skaičiavimai</w:t>
      </w:r>
      <w:r w:rsidR="00CA2424" w:rsidRPr="00704213">
        <w:rPr>
          <w:color w:val="auto"/>
          <w:sz w:val="24"/>
          <w:szCs w:val="24"/>
        </w:rPr>
        <w:t xml:space="preserve"> buvo atlikti rengiant konkretaus projekto paraišką, pavyzdžiui, rengiant </w:t>
      </w:r>
      <w:r w:rsidR="00775F78" w:rsidRPr="00704213">
        <w:rPr>
          <w:color w:val="auto"/>
          <w:sz w:val="24"/>
          <w:szCs w:val="24"/>
        </w:rPr>
        <w:t>verslo planą</w:t>
      </w:r>
      <w:r w:rsidR="00CA2424" w:rsidRPr="00704213">
        <w:rPr>
          <w:color w:val="auto"/>
          <w:sz w:val="24"/>
          <w:szCs w:val="24"/>
        </w:rPr>
        <w:t>, prielaidos ir rezultatai (patys skaičiavimai tokiu atveju taip pat turi būti pridedami prie paraiškos). Jei rengiant projektą tokie diskontuoto pinigų srauto skaičiavimai atlikti nebuvo, jie atliekami pildant paraiškos priedą.</w:t>
      </w:r>
    </w:p>
    <w:p w14:paraId="0DD2A11C" w14:textId="77777777" w:rsidR="00CA2424" w:rsidRPr="00704213" w:rsidRDefault="00CA2424" w:rsidP="00CA2424">
      <w:pPr>
        <w:pStyle w:val="Pagrindinistekstas1"/>
        <w:spacing w:line="278" w:lineRule="auto"/>
        <w:rPr>
          <w:color w:val="auto"/>
          <w:sz w:val="24"/>
          <w:szCs w:val="24"/>
        </w:rPr>
      </w:pPr>
    </w:p>
    <w:p w14:paraId="647B63C5" w14:textId="33CFF118" w:rsidR="00CA2424" w:rsidRPr="00704213" w:rsidRDefault="009B09B1" w:rsidP="009D4081">
      <w:pPr>
        <w:pStyle w:val="CentrBold"/>
        <w:tabs>
          <w:tab w:val="left" w:pos="426"/>
        </w:tabs>
        <w:spacing w:line="278" w:lineRule="auto"/>
        <w:rPr>
          <w:color w:val="auto"/>
          <w:sz w:val="22"/>
          <w:szCs w:val="22"/>
        </w:rPr>
      </w:pPr>
      <w:r w:rsidRPr="00704213">
        <w:rPr>
          <w:color w:val="auto"/>
          <w:sz w:val="22"/>
          <w:szCs w:val="22"/>
        </w:rPr>
        <w:t xml:space="preserve">I SKIRSNIS. </w:t>
      </w:r>
      <w:r w:rsidR="00CA2424" w:rsidRPr="00704213">
        <w:rPr>
          <w:color w:val="auto"/>
          <w:sz w:val="22"/>
          <w:szCs w:val="22"/>
        </w:rPr>
        <w:t xml:space="preserve">Pagrindiniai </w:t>
      </w:r>
      <w:r w:rsidR="00BE2992" w:rsidRPr="00704213">
        <w:rPr>
          <w:color w:val="auto"/>
          <w:sz w:val="22"/>
          <w:szCs w:val="22"/>
        </w:rPr>
        <w:t xml:space="preserve">veiklos pelno </w:t>
      </w:r>
      <w:r w:rsidR="00CA2424" w:rsidRPr="00704213">
        <w:rPr>
          <w:color w:val="auto"/>
          <w:sz w:val="22"/>
          <w:szCs w:val="22"/>
        </w:rPr>
        <w:t>skaičiavimo principai</w:t>
      </w:r>
    </w:p>
    <w:p w14:paraId="6CAF6A09" w14:textId="77777777" w:rsidR="00CA2424" w:rsidRPr="00704213" w:rsidRDefault="00CA2424" w:rsidP="00BE2992">
      <w:pPr>
        <w:pStyle w:val="Pagrindinistekstas1"/>
        <w:spacing w:line="278" w:lineRule="auto"/>
        <w:ind w:left="851" w:firstLine="0"/>
        <w:rPr>
          <w:color w:val="auto"/>
          <w:sz w:val="24"/>
          <w:szCs w:val="24"/>
        </w:rPr>
      </w:pPr>
    </w:p>
    <w:p w14:paraId="2083C392" w14:textId="79512089" w:rsidR="006332C7" w:rsidRPr="00704213" w:rsidRDefault="00CA6DE6" w:rsidP="00C755DB">
      <w:pPr>
        <w:pStyle w:val="Pagrindinistekstas1"/>
        <w:numPr>
          <w:ilvl w:val="0"/>
          <w:numId w:val="2"/>
        </w:numPr>
        <w:spacing w:line="278" w:lineRule="auto"/>
        <w:ind w:left="0" w:firstLine="851"/>
        <w:rPr>
          <w:color w:val="auto"/>
          <w:sz w:val="24"/>
          <w:szCs w:val="24"/>
        </w:rPr>
      </w:pPr>
      <w:r w:rsidRPr="00704213">
        <w:rPr>
          <w:color w:val="auto"/>
          <w:sz w:val="24"/>
          <w:szCs w:val="24"/>
        </w:rPr>
        <w:t xml:space="preserve">Projekto </w:t>
      </w:r>
      <w:r w:rsidR="00775F78" w:rsidRPr="00704213">
        <w:rPr>
          <w:color w:val="auto"/>
          <w:sz w:val="24"/>
          <w:szCs w:val="24"/>
        </w:rPr>
        <w:t xml:space="preserve">veiklos pelnas </w:t>
      </w:r>
      <w:r w:rsidRPr="00704213">
        <w:rPr>
          <w:color w:val="auto"/>
          <w:sz w:val="24"/>
          <w:szCs w:val="24"/>
        </w:rPr>
        <w:t xml:space="preserve">apskaičiuojamos </w:t>
      </w:r>
      <w:r w:rsidR="002E3A2E" w:rsidRPr="00704213">
        <w:rPr>
          <w:color w:val="auto"/>
          <w:sz w:val="24"/>
          <w:szCs w:val="24"/>
        </w:rPr>
        <w:t>per projekto investicijų ataskaitinį laikotarpį</w:t>
      </w:r>
      <w:r w:rsidR="00682D0F" w:rsidRPr="00704213">
        <w:rPr>
          <w:color w:val="auto"/>
          <w:sz w:val="24"/>
          <w:szCs w:val="24"/>
        </w:rPr>
        <w:t>, kaip nurodyta</w:t>
      </w:r>
      <w:r w:rsidR="00BE2992" w:rsidRPr="00704213">
        <w:rPr>
          <w:color w:val="auto"/>
          <w:sz w:val="24"/>
          <w:szCs w:val="24"/>
        </w:rPr>
        <w:t xml:space="preserve"> II</w:t>
      </w:r>
      <w:r w:rsidR="00682D0F" w:rsidRPr="00704213">
        <w:rPr>
          <w:color w:val="auto"/>
          <w:sz w:val="24"/>
          <w:szCs w:val="24"/>
        </w:rPr>
        <w:t xml:space="preserve"> skyriaus II skirsnyje,</w:t>
      </w:r>
      <w:r w:rsidR="002E3A2E" w:rsidRPr="00704213">
        <w:rPr>
          <w:color w:val="auto"/>
          <w:sz w:val="24"/>
          <w:szCs w:val="24"/>
        </w:rPr>
        <w:t xml:space="preserve"> </w:t>
      </w:r>
      <w:r w:rsidRPr="00704213">
        <w:rPr>
          <w:color w:val="auto"/>
          <w:sz w:val="24"/>
          <w:szCs w:val="24"/>
        </w:rPr>
        <w:t>iš diskontuotų pajamų a</w:t>
      </w:r>
      <w:r w:rsidR="00BE2992" w:rsidRPr="00704213">
        <w:rPr>
          <w:color w:val="auto"/>
          <w:sz w:val="24"/>
          <w:szCs w:val="24"/>
        </w:rPr>
        <w:t>timant diskontuotas išlaidas ir</w:t>
      </w:r>
      <w:r w:rsidR="00A56014">
        <w:rPr>
          <w:color w:val="auto"/>
          <w:sz w:val="24"/>
          <w:szCs w:val="24"/>
        </w:rPr>
        <w:t xml:space="preserve"> </w:t>
      </w:r>
      <w:r w:rsidR="00682D0F" w:rsidRPr="00704213">
        <w:rPr>
          <w:color w:val="auto"/>
          <w:sz w:val="24"/>
          <w:szCs w:val="24"/>
        </w:rPr>
        <w:t>pridedant investicijų</w:t>
      </w:r>
      <w:r w:rsidRPr="00704213">
        <w:rPr>
          <w:color w:val="auto"/>
          <w:sz w:val="24"/>
          <w:szCs w:val="24"/>
        </w:rPr>
        <w:t xml:space="preserve"> likutinę vertę</w:t>
      </w:r>
      <w:r w:rsidR="002E3A2E" w:rsidRPr="00704213">
        <w:rPr>
          <w:color w:val="auto"/>
          <w:sz w:val="24"/>
          <w:szCs w:val="24"/>
        </w:rPr>
        <w:t xml:space="preserve"> paskutiniais ataskaitinio laikotarpio metais</w:t>
      </w:r>
      <w:r w:rsidR="00DC3B7D">
        <w:rPr>
          <w:color w:val="auto"/>
          <w:sz w:val="24"/>
          <w:szCs w:val="24"/>
        </w:rPr>
        <w:t xml:space="preserve"> pagal Rekomendacijų V skirsnio nuostatas</w:t>
      </w:r>
      <w:r w:rsidRPr="00704213">
        <w:rPr>
          <w:color w:val="auto"/>
          <w:sz w:val="24"/>
          <w:szCs w:val="24"/>
        </w:rPr>
        <w:t>.</w:t>
      </w:r>
    </w:p>
    <w:p w14:paraId="00A02C3D" w14:textId="77777777" w:rsidR="00CA6DE6" w:rsidRPr="00704213" w:rsidRDefault="00CA6DE6" w:rsidP="00CA6DE6">
      <w:pPr>
        <w:pStyle w:val="CentrBold"/>
        <w:tabs>
          <w:tab w:val="left" w:pos="426"/>
        </w:tabs>
        <w:spacing w:line="278" w:lineRule="auto"/>
        <w:jc w:val="left"/>
        <w:rPr>
          <w:color w:val="auto"/>
          <w:sz w:val="22"/>
          <w:szCs w:val="22"/>
        </w:rPr>
      </w:pPr>
    </w:p>
    <w:p w14:paraId="1BCDC75A" w14:textId="77777777" w:rsidR="00CA6DE6" w:rsidRPr="00704213" w:rsidRDefault="009B09B1" w:rsidP="009D4081">
      <w:pPr>
        <w:pStyle w:val="CentrBold"/>
        <w:tabs>
          <w:tab w:val="left" w:pos="426"/>
        </w:tabs>
        <w:spacing w:line="278" w:lineRule="auto"/>
        <w:rPr>
          <w:color w:val="auto"/>
          <w:sz w:val="22"/>
          <w:szCs w:val="22"/>
        </w:rPr>
      </w:pPr>
      <w:r w:rsidRPr="00704213">
        <w:rPr>
          <w:color w:val="auto"/>
          <w:sz w:val="22"/>
          <w:szCs w:val="22"/>
        </w:rPr>
        <w:t xml:space="preserve">II SKIRSNIS. </w:t>
      </w:r>
      <w:r w:rsidR="00CA6DE6" w:rsidRPr="00704213">
        <w:rPr>
          <w:color w:val="auto"/>
          <w:sz w:val="22"/>
          <w:szCs w:val="22"/>
        </w:rPr>
        <w:t>Projekto INVESTICIJŲ ataskaitinis laikotarpis</w:t>
      </w:r>
    </w:p>
    <w:p w14:paraId="40657B19" w14:textId="77777777" w:rsidR="00CA6DE6" w:rsidRPr="00704213" w:rsidRDefault="00CA6DE6" w:rsidP="00CA6DE6">
      <w:pPr>
        <w:pStyle w:val="MAZAS"/>
        <w:rPr>
          <w:color w:val="auto"/>
          <w:sz w:val="24"/>
          <w:szCs w:val="24"/>
        </w:rPr>
      </w:pPr>
    </w:p>
    <w:p w14:paraId="1030444A" w14:textId="0D1A9596" w:rsidR="00CA6DE6" w:rsidRPr="00704213" w:rsidRDefault="00CA6DE6" w:rsidP="00CA6DE6">
      <w:pPr>
        <w:pStyle w:val="Pagrindinistekstas1"/>
        <w:numPr>
          <w:ilvl w:val="0"/>
          <w:numId w:val="2"/>
        </w:numPr>
        <w:spacing w:line="278" w:lineRule="auto"/>
        <w:ind w:left="0" w:firstLine="851"/>
        <w:rPr>
          <w:color w:val="auto"/>
          <w:sz w:val="24"/>
          <w:szCs w:val="24"/>
        </w:rPr>
      </w:pPr>
      <w:r w:rsidRPr="00704213">
        <w:rPr>
          <w:color w:val="auto"/>
          <w:sz w:val="24"/>
          <w:szCs w:val="24"/>
        </w:rPr>
        <w:t xml:space="preserve">Projekto investicijų ataskaitinis laikotarpis yra metų, kuriems pateikiamos projekto </w:t>
      </w:r>
      <w:r w:rsidR="002E3A2E" w:rsidRPr="00704213">
        <w:rPr>
          <w:color w:val="auto"/>
          <w:sz w:val="24"/>
          <w:szCs w:val="24"/>
        </w:rPr>
        <w:t xml:space="preserve">finansinių srautų </w:t>
      </w:r>
      <w:r w:rsidRPr="00704213">
        <w:rPr>
          <w:color w:val="auto"/>
          <w:sz w:val="24"/>
          <w:szCs w:val="24"/>
        </w:rPr>
        <w:t xml:space="preserve">prognozės, skaičius. </w:t>
      </w:r>
      <w:r w:rsidR="003A35D8" w:rsidRPr="00704213">
        <w:rPr>
          <w:color w:val="auto"/>
          <w:sz w:val="24"/>
          <w:szCs w:val="24"/>
        </w:rPr>
        <w:t>Pr</w:t>
      </w:r>
      <w:r w:rsidR="00166FF1" w:rsidRPr="00704213">
        <w:rPr>
          <w:color w:val="auto"/>
          <w:sz w:val="24"/>
          <w:szCs w:val="24"/>
        </w:rPr>
        <w:t>ojekto įgyvendinimo laikotarpis</w:t>
      </w:r>
      <w:r w:rsidR="003A35D8" w:rsidRPr="00704213">
        <w:rPr>
          <w:color w:val="auto"/>
          <w:sz w:val="24"/>
          <w:szCs w:val="24"/>
        </w:rPr>
        <w:t xml:space="preserve"> yra įskaičiuojamas į p</w:t>
      </w:r>
      <w:r w:rsidRPr="00704213">
        <w:rPr>
          <w:color w:val="auto"/>
          <w:sz w:val="24"/>
          <w:szCs w:val="24"/>
        </w:rPr>
        <w:t>rojekto investicijų ataskaitin</w:t>
      </w:r>
      <w:r w:rsidR="003A35D8" w:rsidRPr="00704213">
        <w:rPr>
          <w:color w:val="auto"/>
          <w:sz w:val="24"/>
          <w:szCs w:val="24"/>
        </w:rPr>
        <w:t>io</w:t>
      </w:r>
      <w:r w:rsidRPr="00704213">
        <w:rPr>
          <w:color w:val="auto"/>
          <w:sz w:val="24"/>
          <w:szCs w:val="24"/>
        </w:rPr>
        <w:t xml:space="preserve"> laikotarp</w:t>
      </w:r>
      <w:r w:rsidR="003A35D8" w:rsidRPr="00704213">
        <w:rPr>
          <w:color w:val="auto"/>
          <w:sz w:val="24"/>
          <w:szCs w:val="24"/>
        </w:rPr>
        <w:t>io trukmę</w:t>
      </w:r>
      <w:r w:rsidRPr="00704213">
        <w:rPr>
          <w:color w:val="auto"/>
          <w:sz w:val="24"/>
          <w:szCs w:val="24"/>
        </w:rPr>
        <w:t xml:space="preserve">. Šis metų skaičius turi būti nustatomas atsižvelgiant į ekonomiškai naudingą projekto </w:t>
      </w:r>
      <w:r w:rsidR="0080274E" w:rsidRPr="00704213">
        <w:rPr>
          <w:color w:val="auto"/>
          <w:sz w:val="24"/>
          <w:szCs w:val="24"/>
        </w:rPr>
        <w:t xml:space="preserve">investicijų </w:t>
      </w:r>
      <w:r w:rsidRPr="00704213">
        <w:rPr>
          <w:color w:val="auto"/>
          <w:sz w:val="24"/>
          <w:szCs w:val="24"/>
        </w:rPr>
        <w:t xml:space="preserve">gyvavimo laikotarpį (sukurto turto naudingo tarnavimo </w:t>
      </w:r>
      <w:r w:rsidR="00166FF1" w:rsidRPr="00704213">
        <w:rPr>
          <w:color w:val="auto"/>
          <w:sz w:val="24"/>
          <w:szCs w:val="24"/>
        </w:rPr>
        <w:t>laiką</w:t>
      </w:r>
      <w:r w:rsidRPr="00704213">
        <w:rPr>
          <w:color w:val="auto"/>
          <w:sz w:val="24"/>
          <w:szCs w:val="24"/>
        </w:rPr>
        <w:t xml:space="preserve">). Jei įgyvendinant projektą numatomo sukurti turto (atskirų turto komponentų) naudingo tarnavimo </w:t>
      </w:r>
      <w:r w:rsidR="000812FD" w:rsidRPr="00704213">
        <w:rPr>
          <w:color w:val="auto"/>
          <w:sz w:val="24"/>
          <w:szCs w:val="24"/>
        </w:rPr>
        <w:t>laikas</w:t>
      </w:r>
      <w:r w:rsidR="0080274E" w:rsidRPr="00704213">
        <w:rPr>
          <w:color w:val="auto"/>
          <w:sz w:val="24"/>
          <w:szCs w:val="24"/>
        </w:rPr>
        <w:t xml:space="preserve"> yra skirtingas</w:t>
      </w:r>
      <w:r w:rsidRPr="00704213">
        <w:rPr>
          <w:color w:val="auto"/>
          <w:sz w:val="24"/>
          <w:szCs w:val="24"/>
        </w:rPr>
        <w:t xml:space="preserve">, rekomenduojama </w:t>
      </w:r>
      <w:r w:rsidR="00BD21EB" w:rsidRPr="00704213">
        <w:rPr>
          <w:color w:val="auto"/>
          <w:sz w:val="24"/>
          <w:szCs w:val="24"/>
        </w:rPr>
        <w:t xml:space="preserve">projekto investicijų </w:t>
      </w:r>
      <w:r w:rsidRPr="00704213">
        <w:rPr>
          <w:color w:val="auto"/>
          <w:sz w:val="24"/>
          <w:szCs w:val="24"/>
        </w:rPr>
        <w:t xml:space="preserve">ataskaitinio laikotarpio trukmę nustatyti pagal turto, kuriam numatoma išleisti didžiąją dalį projekto </w:t>
      </w:r>
      <w:r w:rsidR="00FA18C1" w:rsidRPr="00704213">
        <w:rPr>
          <w:color w:val="auto"/>
          <w:sz w:val="24"/>
          <w:szCs w:val="24"/>
        </w:rPr>
        <w:t xml:space="preserve">investicijų </w:t>
      </w:r>
      <w:r w:rsidRPr="00704213">
        <w:rPr>
          <w:color w:val="auto"/>
          <w:sz w:val="24"/>
          <w:szCs w:val="24"/>
        </w:rPr>
        <w:t xml:space="preserve">lėšų, naudingo tarnavimo </w:t>
      </w:r>
      <w:r w:rsidR="00166FF1" w:rsidRPr="00704213">
        <w:rPr>
          <w:color w:val="auto"/>
          <w:sz w:val="24"/>
          <w:szCs w:val="24"/>
        </w:rPr>
        <w:t>laiką</w:t>
      </w:r>
      <w:r w:rsidRPr="00704213">
        <w:rPr>
          <w:color w:val="auto"/>
          <w:sz w:val="24"/>
          <w:szCs w:val="24"/>
        </w:rPr>
        <w:t>. Dėl sudėtingo prognozavimo nerekomenduojama taikyti ilgesn</w:t>
      </w:r>
      <w:r w:rsidR="000812FD" w:rsidRPr="00704213">
        <w:rPr>
          <w:color w:val="auto"/>
          <w:sz w:val="24"/>
          <w:szCs w:val="24"/>
        </w:rPr>
        <w:t>io</w:t>
      </w:r>
      <w:r w:rsidRPr="00704213">
        <w:rPr>
          <w:color w:val="auto"/>
          <w:sz w:val="24"/>
          <w:szCs w:val="24"/>
        </w:rPr>
        <w:t xml:space="preserve"> nei 30 metų ataskaitin</w:t>
      </w:r>
      <w:r w:rsidR="000812FD" w:rsidRPr="00704213">
        <w:rPr>
          <w:color w:val="auto"/>
          <w:sz w:val="24"/>
          <w:szCs w:val="24"/>
        </w:rPr>
        <w:t>io</w:t>
      </w:r>
      <w:r w:rsidRPr="00704213">
        <w:rPr>
          <w:color w:val="auto"/>
          <w:sz w:val="24"/>
          <w:szCs w:val="24"/>
        </w:rPr>
        <w:t xml:space="preserve"> laikotarp</w:t>
      </w:r>
      <w:r w:rsidR="000812FD" w:rsidRPr="00704213">
        <w:rPr>
          <w:color w:val="auto"/>
          <w:sz w:val="24"/>
          <w:szCs w:val="24"/>
        </w:rPr>
        <w:t>io</w:t>
      </w:r>
      <w:r w:rsidRPr="00704213">
        <w:rPr>
          <w:color w:val="auto"/>
          <w:sz w:val="24"/>
          <w:szCs w:val="24"/>
        </w:rPr>
        <w:t>.</w:t>
      </w:r>
    </w:p>
    <w:p w14:paraId="4029DB3D" w14:textId="06C29A8A" w:rsidR="0052186D" w:rsidRPr="00634AB8" w:rsidRDefault="0052186D" w:rsidP="0052186D">
      <w:pPr>
        <w:pStyle w:val="Pagrindinistekstas1"/>
        <w:numPr>
          <w:ilvl w:val="0"/>
          <w:numId w:val="2"/>
        </w:numPr>
        <w:spacing w:line="278" w:lineRule="auto"/>
        <w:ind w:left="0" w:firstLine="851"/>
        <w:rPr>
          <w:color w:val="auto"/>
          <w:sz w:val="24"/>
          <w:szCs w:val="24"/>
        </w:rPr>
      </w:pPr>
      <w:r w:rsidRPr="00634AB8">
        <w:rPr>
          <w:color w:val="auto"/>
          <w:sz w:val="24"/>
          <w:szCs w:val="24"/>
        </w:rPr>
        <w:t>Rekomenduojama taikyti tokius projekto investicijų ataskaitinius laikotarpius pagal sektorius</w:t>
      </w:r>
      <w:r w:rsidR="00A6762A">
        <w:rPr>
          <w:rStyle w:val="Puslapioinaosnuoroda"/>
          <w:color w:val="auto"/>
          <w:sz w:val="24"/>
          <w:szCs w:val="24"/>
        </w:rPr>
        <w:footnoteReference w:id="1"/>
      </w:r>
      <w:r w:rsidRPr="00634AB8">
        <w:rPr>
          <w:color w:val="auto"/>
          <w:sz w:val="24"/>
          <w:szCs w:val="24"/>
        </w:rPr>
        <w:t>:</w:t>
      </w:r>
    </w:p>
    <w:p w14:paraId="5FD766DD" w14:textId="77777777" w:rsidR="0052186D" w:rsidRPr="00634AB8" w:rsidRDefault="0052186D" w:rsidP="0052186D">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vandentiekio, kanalizacijos, vandens nuotekų valymo sistemos – 30 metų;</w:t>
      </w:r>
    </w:p>
    <w:p w14:paraId="659215B5" w14:textId="77777777" w:rsidR="0052186D" w:rsidRPr="00634AB8" w:rsidRDefault="0052186D" w:rsidP="0052186D">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automobilių keliai – 25–30 metų;</w:t>
      </w:r>
    </w:p>
    <w:p w14:paraId="3057B066" w14:textId="77777777" w:rsidR="0052186D" w:rsidRPr="00634AB8" w:rsidRDefault="0052186D" w:rsidP="0052186D">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atliekų tvarkymas – 25–30 metų;</w:t>
      </w:r>
    </w:p>
    <w:p w14:paraId="2F170542" w14:textId="6A48ECC4" w:rsidR="0052186D" w:rsidRPr="00A6762A" w:rsidRDefault="0052186D" w:rsidP="0052186D">
      <w:pPr>
        <w:pStyle w:val="Pagrindinistekstas1"/>
        <w:numPr>
          <w:ilvl w:val="0"/>
          <w:numId w:val="15"/>
        </w:numPr>
        <w:tabs>
          <w:tab w:val="left" w:pos="1701"/>
        </w:tabs>
        <w:spacing w:line="278" w:lineRule="auto"/>
        <w:ind w:left="0" w:firstLine="851"/>
        <w:rPr>
          <w:color w:val="auto"/>
          <w:sz w:val="24"/>
          <w:szCs w:val="24"/>
        </w:rPr>
      </w:pPr>
      <w:r w:rsidRPr="00A6762A">
        <w:rPr>
          <w:color w:val="auto"/>
          <w:sz w:val="24"/>
          <w:szCs w:val="24"/>
        </w:rPr>
        <w:t>oro uostai ir uostai– 25 metai;</w:t>
      </w:r>
    </w:p>
    <w:p w14:paraId="21318467" w14:textId="77777777" w:rsidR="0052186D" w:rsidRPr="00634AB8" w:rsidRDefault="0052186D" w:rsidP="0052186D">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 xml:space="preserve">miesto transportas – 25–30 metų; </w:t>
      </w:r>
    </w:p>
    <w:p w14:paraId="03B12B94" w14:textId="77777777" w:rsidR="0052186D" w:rsidRPr="00634AB8" w:rsidRDefault="0052186D" w:rsidP="0052186D">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energetika – 15–25 metai;</w:t>
      </w:r>
    </w:p>
    <w:p w14:paraId="6B8BC17F" w14:textId="1C506AB2" w:rsidR="0052186D" w:rsidRPr="00634AB8" w:rsidRDefault="0052186D" w:rsidP="0052186D">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telekomunikacijos – 15–20 metų;</w:t>
      </w:r>
    </w:p>
    <w:p w14:paraId="50A6547F" w14:textId="77777777" w:rsidR="0052186D" w:rsidRPr="00634AB8" w:rsidRDefault="0052186D" w:rsidP="0052186D">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kiti sektoriai – 10–15 metų.</w:t>
      </w:r>
    </w:p>
    <w:p w14:paraId="18047544" w14:textId="77777777" w:rsidR="0052186D" w:rsidRPr="000B3CCF" w:rsidRDefault="0052186D" w:rsidP="0052186D">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Trumpesnis nei </w:t>
      </w:r>
      <w:r>
        <w:rPr>
          <w:color w:val="auto"/>
          <w:sz w:val="24"/>
          <w:szCs w:val="24"/>
        </w:rPr>
        <w:t>Rekomendacijų</w:t>
      </w:r>
      <w:r w:rsidRPr="00634AB8">
        <w:rPr>
          <w:color w:val="auto"/>
          <w:sz w:val="24"/>
          <w:szCs w:val="24"/>
        </w:rPr>
        <w:t xml:space="preserve"> </w:t>
      </w:r>
      <w:r w:rsidRPr="000B3CCF">
        <w:rPr>
          <w:color w:val="auto"/>
          <w:sz w:val="24"/>
          <w:szCs w:val="24"/>
        </w:rPr>
        <w:t>1</w:t>
      </w:r>
      <w:r>
        <w:rPr>
          <w:color w:val="auto"/>
          <w:sz w:val="24"/>
          <w:szCs w:val="24"/>
        </w:rPr>
        <w:t>3</w:t>
      </w:r>
      <w:r w:rsidRPr="000B3CCF">
        <w:rPr>
          <w:color w:val="auto"/>
          <w:sz w:val="24"/>
          <w:szCs w:val="24"/>
        </w:rPr>
        <w:t xml:space="preserve"> punkte nurodytas rekomenduojamas investicijų ataskaitinis laikotarpis gali būti taikomas tik atsižvelgiant į šios Metodikos 1</w:t>
      </w:r>
      <w:r>
        <w:rPr>
          <w:color w:val="auto"/>
          <w:sz w:val="24"/>
          <w:szCs w:val="24"/>
        </w:rPr>
        <w:t>2</w:t>
      </w:r>
      <w:r w:rsidRPr="000B3CCF">
        <w:rPr>
          <w:color w:val="auto"/>
          <w:sz w:val="24"/>
          <w:szCs w:val="24"/>
        </w:rPr>
        <w:t> punkto nuostatas pagrįstais atvejais.</w:t>
      </w:r>
    </w:p>
    <w:p w14:paraId="7E135F1B" w14:textId="77777777" w:rsidR="0052186D" w:rsidRPr="00704213" w:rsidRDefault="0052186D" w:rsidP="0052186D">
      <w:pPr>
        <w:pStyle w:val="Pagrindinistekstas1"/>
        <w:spacing w:line="278" w:lineRule="auto"/>
        <w:ind w:left="851" w:firstLine="0"/>
        <w:rPr>
          <w:color w:val="auto"/>
          <w:sz w:val="24"/>
          <w:szCs w:val="24"/>
        </w:rPr>
      </w:pPr>
    </w:p>
    <w:p w14:paraId="55CE9727" w14:textId="77777777" w:rsidR="00CA2424" w:rsidRPr="00704213" w:rsidRDefault="00CA2424" w:rsidP="00FE7096">
      <w:pPr>
        <w:pStyle w:val="CentrBold"/>
        <w:spacing w:line="278" w:lineRule="auto"/>
        <w:jc w:val="left"/>
        <w:rPr>
          <w:color w:val="auto"/>
          <w:sz w:val="22"/>
          <w:szCs w:val="22"/>
        </w:rPr>
      </w:pPr>
    </w:p>
    <w:p w14:paraId="71899F36" w14:textId="77777777" w:rsidR="00CA2424" w:rsidRPr="00704213" w:rsidRDefault="009B09B1" w:rsidP="009D4081">
      <w:pPr>
        <w:pStyle w:val="CentrBold"/>
        <w:tabs>
          <w:tab w:val="left" w:pos="426"/>
        </w:tabs>
        <w:spacing w:line="278" w:lineRule="auto"/>
        <w:rPr>
          <w:color w:val="auto"/>
          <w:sz w:val="22"/>
          <w:szCs w:val="22"/>
        </w:rPr>
      </w:pPr>
      <w:r w:rsidRPr="00704213">
        <w:rPr>
          <w:color w:val="auto"/>
          <w:sz w:val="22"/>
          <w:szCs w:val="22"/>
        </w:rPr>
        <w:t xml:space="preserve">III SKIRSNIS. </w:t>
      </w:r>
      <w:r w:rsidR="00CA2424" w:rsidRPr="00704213">
        <w:rPr>
          <w:color w:val="auto"/>
          <w:sz w:val="22"/>
          <w:szCs w:val="22"/>
        </w:rPr>
        <w:t>Diskonto normos pasirinkimas</w:t>
      </w:r>
    </w:p>
    <w:p w14:paraId="47ADD7F9" w14:textId="77777777" w:rsidR="00CA2424" w:rsidRPr="00704213" w:rsidRDefault="00CA2424" w:rsidP="00CA2424">
      <w:pPr>
        <w:pStyle w:val="MAZAS"/>
        <w:rPr>
          <w:color w:val="auto"/>
          <w:sz w:val="24"/>
          <w:szCs w:val="24"/>
        </w:rPr>
      </w:pPr>
    </w:p>
    <w:p w14:paraId="2703FB0A" w14:textId="648D967D" w:rsidR="0069370D" w:rsidRPr="00166065" w:rsidRDefault="0046402D" w:rsidP="00A6762A">
      <w:pPr>
        <w:pStyle w:val="Pagrindinistekstas1"/>
        <w:numPr>
          <w:ilvl w:val="0"/>
          <w:numId w:val="2"/>
        </w:numPr>
        <w:spacing w:line="278" w:lineRule="auto"/>
        <w:ind w:left="0" w:firstLine="709"/>
        <w:rPr>
          <w:color w:val="auto"/>
          <w:sz w:val="24"/>
          <w:szCs w:val="24"/>
        </w:rPr>
      </w:pPr>
      <w:r w:rsidRPr="00166065">
        <w:rPr>
          <w:color w:val="auto"/>
          <w:sz w:val="24"/>
          <w:szCs w:val="24"/>
        </w:rPr>
        <w:t xml:space="preserve">Remiantis </w:t>
      </w:r>
      <w:r w:rsidR="00166065" w:rsidRPr="00166065">
        <w:rPr>
          <w:color w:val="auto"/>
          <w:sz w:val="24"/>
          <w:szCs w:val="24"/>
        </w:rPr>
        <w:t xml:space="preserve">Komisijos </w:t>
      </w:r>
      <w:proofErr w:type="spellStart"/>
      <w:r w:rsidR="00166065" w:rsidRPr="00166065">
        <w:rPr>
          <w:color w:val="auto"/>
          <w:sz w:val="24"/>
          <w:szCs w:val="24"/>
        </w:rPr>
        <w:t>kumunikato</w:t>
      </w:r>
      <w:proofErr w:type="spellEnd"/>
      <w:r w:rsidRPr="00166065">
        <w:rPr>
          <w:color w:val="auto"/>
          <w:sz w:val="24"/>
          <w:szCs w:val="24"/>
        </w:rPr>
        <w:t xml:space="preserve"> </w:t>
      </w:r>
      <w:proofErr w:type="spellStart"/>
      <w:r w:rsidRPr="00166065">
        <w:rPr>
          <w:color w:val="auto"/>
          <w:sz w:val="24"/>
          <w:szCs w:val="24"/>
        </w:rPr>
        <w:t>dėl</w:t>
      </w:r>
      <w:proofErr w:type="spellEnd"/>
      <w:r w:rsidRPr="00166065">
        <w:rPr>
          <w:color w:val="auto"/>
          <w:sz w:val="24"/>
          <w:szCs w:val="24"/>
        </w:rPr>
        <w:t xml:space="preserve"> orientacinių ir diskonto </w:t>
      </w:r>
      <w:proofErr w:type="spellStart"/>
      <w:r w:rsidRPr="00166065">
        <w:rPr>
          <w:color w:val="auto"/>
          <w:sz w:val="24"/>
          <w:szCs w:val="24"/>
        </w:rPr>
        <w:t>normu</w:t>
      </w:r>
      <w:proofErr w:type="spellEnd"/>
      <w:r w:rsidRPr="00166065">
        <w:rPr>
          <w:color w:val="auto"/>
          <w:sz w:val="24"/>
          <w:szCs w:val="24"/>
        </w:rPr>
        <w:t>̨ nustatymo metodo pakeitimo (2008/C 14/02)</w:t>
      </w:r>
      <w:r w:rsidR="00166065" w:rsidRPr="00166065">
        <w:rPr>
          <w:color w:val="auto"/>
          <w:sz w:val="24"/>
          <w:szCs w:val="24"/>
        </w:rPr>
        <w:t xml:space="preserve"> nuostatomis</w:t>
      </w:r>
      <w:r w:rsidR="00166065">
        <w:rPr>
          <w:color w:val="auto"/>
          <w:sz w:val="24"/>
          <w:szCs w:val="24"/>
        </w:rPr>
        <w:t xml:space="preserve"> d</w:t>
      </w:r>
      <w:r w:rsidR="006C5FAC" w:rsidRPr="00166065">
        <w:rPr>
          <w:color w:val="auto"/>
          <w:sz w:val="24"/>
          <w:szCs w:val="24"/>
        </w:rPr>
        <w:t xml:space="preserve">iskontuojant </w:t>
      </w:r>
      <w:r w:rsidR="00CA2424" w:rsidRPr="00166065">
        <w:rPr>
          <w:color w:val="auto"/>
          <w:sz w:val="24"/>
          <w:szCs w:val="24"/>
        </w:rPr>
        <w:t>pinigų sraut</w:t>
      </w:r>
      <w:r w:rsidR="006C5FAC" w:rsidRPr="00166065">
        <w:rPr>
          <w:color w:val="auto"/>
          <w:sz w:val="24"/>
          <w:szCs w:val="24"/>
        </w:rPr>
        <w:t>us</w:t>
      </w:r>
      <w:r w:rsidR="00CA2424" w:rsidRPr="00166065">
        <w:rPr>
          <w:color w:val="auto"/>
          <w:sz w:val="24"/>
          <w:szCs w:val="24"/>
        </w:rPr>
        <w:t xml:space="preserve"> </w:t>
      </w:r>
      <w:r w:rsidR="0069370D" w:rsidRPr="00166065">
        <w:rPr>
          <w:color w:val="auto"/>
          <w:sz w:val="24"/>
          <w:szCs w:val="24"/>
        </w:rPr>
        <w:t xml:space="preserve">turi būti naudojama diskonto norma </w:t>
      </w:r>
      <w:r w:rsidR="00284B26">
        <w:rPr>
          <w:color w:val="auto"/>
          <w:sz w:val="24"/>
          <w:szCs w:val="24"/>
        </w:rPr>
        <w:t>lygi 1 metų EURIBOR dydžiui ske</w:t>
      </w:r>
      <w:r w:rsidR="009A5E09" w:rsidRPr="00166065">
        <w:rPr>
          <w:color w:val="auto"/>
          <w:sz w:val="24"/>
          <w:szCs w:val="24"/>
        </w:rPr>
        <w:t xml:space="preserve">lbiamam Europos pinigų rinkos instituto interneto </w:t>
      </w:r>
      <w:r w:rsidR="009A5E09" w:rsidRPr="00241A46">
        <w:rPr>
          <w:color w:val="auto"/>
          <w:sz w:val="24"/>
          <w:szCs w:val="24"/>
        </w:rPr>
        <w:t>svetainėje (</w:t>
      </w:r>
      <w:hyperlink r:id="rId10" w:history="1">
        <w:r w:rsidR="00241A46" w:rsidRPr="00213881">
          <w:rPr>
            <w:rStyle w:val="Hipersaitas"/>
            <w:sz w:val="24"/>
            <w:szCs w:val="24"/>
          </w:rPr>
          <w:t>http://ec.europa.eu/competition/state_aid/legislation/reference_rates.html</w:t>
        </w:r>
      </w:hyperlink>
      <w:r w:rsidR="00733EC8" w:rsidRPr="00BD36B4">
        <w:rPr>
          <w:color w:val="auto"/>
          <w:sz w:val="24"/>
          <w:szCs w:val="24"/>
        </w:rPr>
        <w:t>),</w:t>
      </w:r>
      <w:r w:rsidR="009A5E09" w:rsidRPr="00166065">
        <w:rPr>
          <w:color w:val="auto"/>
          <w:sz w:val="24"/>
          <w:szCs w:val="24"/>
        </w:rPr>
        <w:t xml:space="preserve"> padidinta 100 bazinių punktų (1 proc. punktu).</w:t>
      </w:r>
      <w:r w:rsidR="003B3D14" w:rsidRPr="00166065">
        <w:rPr>
          <w:color w:val="auto"/>
          <w:sz w:val="24"/>
          <w:szCs w:val="24"/>
        </w:rPr>
        <w:t xml:space="preserve"> </w:t>
      </w:r>
    </w:p>
    <w:p w14:paraId="338F13E3" w14:textId="77777777" w:rsidR="00CA2424" w:rsidRPr="00704213" w:rsidRDefault="00CA2424" w:rsidP="00CA2424">
      <w:pPr>
        <w:pStyle w:val="CentrBold"/>
        <w:spacing w:line="278" w:lineRule="auto"/>
        <w:rPr>
          <w:color w:val="auto"/>
          <w:sz w:val="24"/>
          <w:szCs w:val="24"/>
        </w:rPr>
      </w:pPr>
    </w:p>
    <w:p w14:paraId="12FACA67" w14:textId="44AD24C4" w:rsidR="00CA2424" w:rsidRPr="00704213" w:rsidRDefault="009B09B1" w:rsidP="009D4081">
      <w:pPr>
        <w:pStyle w:val="CentrBold"/>
        <w:tabs>
          <w:tab w:val="left" w:pos="426"/>
        </w:tabs>
        <w:spacing w:line="278" w:lineRule="auto"/>
        <w:rPr>
          <w:color w:val="auto"/>
          <w:sz w:val="22"/>
          <w:szCs w:val="22"/>
        </w:rPr>
      </w:pPr>
      <w:r w:rsidRPr="00704213">
        <w:rPr>
          <w:color w:val="auto"/>
          <w:sz w:val="22"/>
          <w:szCs w:val="22"/>
        </w:rPr>
        <w:t xml:space="preserve">IV SKIRSNIS. </w:t>
      </w:r>
      <w:r w:rsidR="00CA2424" w:rsidRPr="00704213">
        <w:rPr>
          <w:color w:val="auto"/>
          <w:sz w:val="22"/>
          <w:szCs w:val="22"/>
        </w:rPr>
        <w:t xml:space="preserve">Projekto </w:t>
      </w:r>
      <w:r w:rsidR="005A58BB">
        <w:rPr>
          <w:color w:val="auto"/>
          <w:sz w:val="22"/>
          <w:szCs w:val="22"/>
        </w:rPr>
        <w:t xml:space="preserve">veiklos išlaidų ir veiklos </w:t>
      </w:r>
      <w:r w:rsidR="00CA2424" w:rsidRPr="00704213">
        <w:rPr>
          <w:color w:val="auto"/>
          <w:sz w:val="22"/>
          <w:szCs w:val="22"/>
        </w:rPr>
        <w:t>pajamų apskaičiavimas</w:t>
      </w:r>
    </w:p>
    <w:p w14:paraId="3A338A37" w14:textId="77777777" w:rsidR="00CA2424" w:rsidRPr="00704213" w:rsidRDefault="00CA2424" w:rsidP="00CA2424">
      <w:pPr>
        <w:pStyle w:val="MAZAS"/>
        <w:rPr>
          <w:color w:val="auto"/>
          <w:sz w:val="24"/>
          <w:szCs w:val="24"/>
        </w:rPr>
      </w:pPr>
    </w:p>
    <w:p w14:paraId="7353033C" w14:textId="4EED91C6" w:rsidR="0080151F" w:rsidRPr="0080151F" w:rsidRDefault="0080151F" w:rsidP="0080151F">
      <w:pPr>
        <w:pStyle w:val="Sraopastraipa"/>
        <w:numPr>
          <w:ilvl w:val="0"/>
          <w:numId w:val="2"/>
        </w:numPr>
        <w:ind w:left="0" w:firstLine="709"/>
        <w:jc w:val="both"/>
        <w:rPr>
          <w:lang w:eastAsia="en-US"/>
        </w:rPr>
      </w:pPr>
      <w:r w:rsidRPr="0080151F">
        <w:rPr>
          <w:lang w:eastAsia="en-US"/>
        </w:rPr>
        <w:t>Rekomenduojama projekto veiklos pajamų ir išlaidų srautų prognozę sudaryti pareiškėjo gaunamų pajamų ir patiriamų išlaidų iki projekto įgyvendinimo pradžios palyginimo su prognozuojamu veiklos pajamų ir išlaidų finansinių srautų pokyčiu, įgyvendinus projektą, principu. Naudojantis šiuo principu projekto veiklos pajamoms ir išlaidoms yra priskiriami tik tie pinigų srautai, kurie žymi pokytį dėl projekto įgyvendinimo. Kai projektas yra susijęs su naujo turto sukūrimu, prie projekto veiklos pajamų (išlaidų) priskiriamos veiklos pajamos (išlaidos), kurios atsiranda sukūrus naują turtą ar jo dalį.</w:t>
      </w:r>
    </w:p>
    <w:p w14:paraId="664A2DAE" w14:textId="385A1B62" w:rsidR="00FE7096" w:rsidRPr="00704213" w:rsidRDefault="00FE7096" w:rsidP="001B3185">
      <w:pPr>
        <w:pStyle w:val="Pagrindinistekstas1"/>
        <w:numPr>
          <w:ilvl w:val="0"/>
          <w:numId w:val="2"/>
        </w:numPr>
        <w:spacing w:line="278" w:lineRule="auto"/>
        <w:ind w:left="0" w:firstLine="851"/>
        <w:rPr>
          <w:color w:val="auto"/>
          <w:sz w:val="24"/>
          <w:szCs w:val="24"/>
        </w:rPr>
      </w:pPr>
      <w:r w:rsidRPr="00704213">
        <w:rPr>
          <w:color w:val="auto"/>
          <w:sz w:val="24"/>
          <w:szCs w:val="24"/>
        </w:rPr>
        <w:t xml:space="preserve">Projekto investicijų išlaidos yra visos </w:t>
      </w:r>
      <w:r w:rsidR="000812FD" w:rsidRPr="00704213">
        <w:rPr>
          <w:color w:val="auto"/>
          <w:sz w:val="24"/>
          <w:szCs w:val="24"/>
        </w:rPr>
        <w:t xml:space="preserve">ES </w:t>
      </w:r>
      <w:r w:rsidR="0036084F">
        <w:rPr>
          <w:color w:val="auto"/>
          <w:sz w:val="24"/>
          <w:szCs w:val="24"/>
        </w:rPr>
        <w:t xml:space="preserve">struktūrinių </w:t>
      </w:r>
      <w:r w:rsidR="000812FD" w:rsidRPr="00704213">
        <w:rPr>
          <w:color w:val="auto"/>
          <w:sz w:val="24"/>
          <w:szCs w:val="24"/>
        </w:rPr>
        <w:t xml:space="preserve">fondų lėšomis </w:t>
      </w:r>
      <w:r w:rsidRPr="00704213">
        <w:rPr>
          <w:color w:val="auto"/>
          <w:sz w:val="24"/>
          <w:szCs w:val="24"/>
        </w:rPr>
        <w:t xml:space="preserve">tinkamos finansuoti ir netinkamos finansuoti ES </w:t>
      </w:r>
      <w:r w:rsidR="00DC3B7D">
        <w:rPr>
          <w:color w:val="auto"/>
          <w:sz w:val="24"/>
          <w:szCs w:val="24"/>
        </w:rPr>
        <w:t xml:space="preserve">struktūrinių </w:t>
      </w:r>
      <w:r w:rsidRPr="00704213">
        <w:rPr>
          <w:color w:val="auto"/>
          <w:sz w:val="24"/>
          <w:szCs w:val="24"/>
        </w:rPr>
        <w:t>fondų lėšomis projekto išlaidos. Atliekant skaičiavimus projekto investicijų išlaidos nurodomos pamečiui, pagal numatomą jų padarymo laiką</w:t>
      </w:r>
      <w:r w:rsidR="009A5E09" w:rsidRPr="00704213">
        <w:rPr>
          <w:color w:val="auto"/>
          <w:sz w:val="24"/>
          <w:szCs w:val="24"/>
        </w:rPr>
        <w:t>.</w:t>
      </w:r>
      <w:r w:rsidRPr="00704213">
        <w:rPr>
          <w:color w:val="auto"/>
          <w:sz w:val="24"/>
          <w:szCs w:val="24"/>
        </w:rPr>
        <w:t xml:space="preserve"> </w:t>
      </w:r>
    </w:p>
    <w:p w14:paraId="46C753E9" w14:textId="56CCFDC3" w:rsidR="00CA2424" w:rsidRPr="00704213" w:rsidRDefault="00CA2424" w:rsidP="001B3185">
      <w:pPr>
        <w:pStyle w:val="Pagrindinistekstas1"/>
        <w:numPr>
          <w:ilvl w:val="0"/>
          <w:numId w:val="2"/>
        </w:numPr>
        <w:spacing w:line="278" w:lineRule="auto"/>
        <w:ind w:left="0" w:firstLine="851"/>
        <w:rPr>
          <w:color w:val="auto"/>
          <w:sz w:val="24"/>
          <w:szCs w:val="24"/>
        </w:rPr>
      </w:pPr>
      <w:r w:rsidRPr="00704213">
        <w:rPr>
          <w:color w:val="auto"/>
          <w:sz w:val="24"/>
          <w:szCs w:val="24"/>
        </w:rPr>
        <w:t xml:space="preserve">Projekto veiklos pajamos ir projekto veiklos išlaidos nurodomos </w:t>
      </w:r>
      <w:r w:rsidR="009A5E09" w:rsidRPr="00704213">
        <w:rPr>
          <w:color w:val="auto"/>
          <w:sz w:val="24"/>
          <w:szCs w:val="24"/>
        </w:rPr>
        <w:t>nominaliomis</w:t>
      </w:r>
      <w:r w:rsidRPr="00704213">
        <w:rPr>
          <w:color w:val="auto"/>
          <w:sz w:val="24"/>
          <w:szCs w:val="24"/>
        </w:rPr>
        <w:t xml:space="preserve"> kainomis</w:t>
      </w:r>
      <w:r w:rsidR="005A58BB">
        <w:rPr>
          <w:color w:val="auto"/>
          <w:sz w:val="24"/>
          <w:szCs w:val="24"/>
        </w:rPr>
        <w:t xml:space="preserve"> (įtraukiant planuojamus pokyčius dėl infliacijos)</w:t>
      </w:r>
      <w:r w:rsidRPr="00704213">
        <w:rPr>
          <w:color w:val="auto"/>
          <w:sz w:val="24"/>
          <w:szCs w:val="24"/>
        </w:rPr>
        <w:t>.</w:t>
      </w:r>
    </w:p>
    <w:p w14:paraId="3C97ABDB" w14:textId="58853E4C" w:rsidR="00CA2424" w:rsidRPr="00704213" w:rsidRDefault="00CA2424" w:rsidP="00C755DB">
      <w:pPr>
        <w:pStyle w:val="Pagrindinistekstas1"/>
        <w:numPr>
          <w:ilvl w:val="0"/>
          <w:numId w:val="2"/>
        </w:numPr>
        <w:spacing w:line="278" w:lineRule="auto"/>
        <w:ind w:left="0" w:firstLine="851"/>
        <w:rPr>
          <w:color w:val="auto"/>
          <w:sz w:val="24"/>
          <w:szCs w:val="24"/>
        </w:rPr>
      </w:pPr>
      <w:r w:rsidRPr="00704213">
        <w:rPr>
          <w:color w:val="auto"/>
          <w:sz w:val="24"/>
          <w:szCs w:val="24"/>
        </w:rPr>
        <w:t>Projekto veiklos pajamas sudaro</w:t>
      </w:r>
      <w:r w:rsidR="002E01E1" w:rsidRPr="00704213">
        <w:rPr>
          <w:color w:val="auto"/>
          <w:sz w:val="24"/>
          <w:szCs w:val="24"/>
        </w:rPr>
        <w:t xml:space="preserve"> </w:t>
      </w:r>
      <w:r w:rsidR="00E95114">
        <w:rPr>
          <w:color w:val="auto"/>
          <w:sz w:val="24"/>
          <w:szCs w:val="24"/>
        </w:rPr>
        <w:t>pajamos</w:t>
      </w:r>
      <w:r w:rsidR="002E01E1" w:rsidRPr="00704213">
        <w:rPr>
          <w:color w:val="auto"/>
          <w:sz w:val="24"/>
          <w:szCs w:val="24"/>
        </w:rPr>
        <w:t xml:space="preserve">, </w:t>
      </w:r>
      <w:r w:rsidR="00E95114" w:rsidRPr="00634AB8">
        <w:rPr>
          <w:color w:val="auto"/>
          <w:sz w:val="24"/>
          <w:szCs w:val="24"/>
        </w:rPr>
        <w:t xml:space="preserve">kurios yra tiesiogiai gaunamos iš vartotojų už prekes ir (arba) paslaugas, kurios sukurtos įgyvendinant projektą, pavyzdžiui: vartotojų tiesiogiai mokami mokesčiai už naudojimąsi </w:t>
      </w:r>
      <w:r w:rsidR="00E95114">
        <w:rPr>
          <w:color w:val="auto"/>
          <w:sz w:val="24"/>
          <w:szCs w:val="24"/>
        </w:rPr>
        <w:t xml:space="preserve">sukurtąja </w:t>
      </w:r>
      <w:r w:rsidR="00E95114" w:rsidRPr="00634AB8">
        <w:rPr>
          <w:color w:val="auto"/>
          <w:sz w:val="24"/>
          <w:szCs w:val="24"/>
        </w:rPr>
        <w:t>infrastruktūra, pajamos iš žemės ar pastatų pardavimo arba nuomos, mokėjimai už paslaugas ir pan.</w:t>
      </w:r>
      <w:r w:rsidR="002E01E1" w:rsidRPr="00704213">
        <w:rPr>
          <w:color w:val="auto"/>
          <w:sz w:val="24"/>
          <w:szCs w:val="24"/>
        </w:rPr>
        <w:t xml:space="preserve"> </w:t>
      </w:r>
    </w:p>
    <w:p w14:paraId="46B5D8C2" w14:textId="495EEFF9" w:rsidR="00CA2424" w:rsidRPr="00704213" w:rsidRDefault="00CA2424" w:rsidP="009D4081">
      <w:pPr>
        <w:pStyle w:val="Pagrindinistekstas1"/>
        <w:numPr>
          <w:ilvl w:val="0"/>
          <w:numId w:val="2"/>
        </w:numPr>
        <w:tabs>
          <w:tab w:val="left" w:pos="1560"/>
        </w:tabs>
        <w:spacing w:line="278" w:lineRule="auto"/>
        <w:ind w:left="0" w:firstLine="851"/>
        <w:rPr>
          <w:color w:val="auto"/>
          <w:sz w:val="24"/>
          <w:szCs w:val="24"/>
        </w:rPr>
      </w:pPr>
      <w:r w:rsidRPr="00704213">
        <w:rPr>
          <w:color w:val="auto"/>
          <w:sz w:val="24"/>
          <w:szCs w:val="24"/>
        </w:rPr>
        <w:t>Prie projekto veiklos pajamų turi būti priskiriamos tos pajamos, kurios yra susijusios su įgyvendinant projektą sukuriamo turto naudojimu, t. y. į projekto veiklos pajamas įtraukiamos tik projektui tenkančios veiklos pajamos, o ne visos pareiškėjo pajamos, jeigu projektas apima tik dalį pareiškėjo veiklos.</w:t>
      </w:r>
      <w:r w:rsidR="00405C88" w:rsidRPr="00704213">
        <w:rPr>
          <w:color w:val="auto"/>
          <w:sz w:val="24"/>
          <w:szCs w:val="24"/>
        </w:rPr>
        <w:t xml:space="preserve"> </w:t>
      </w:r>
    </w:p>
    <w:p w14:paraId="49495B36" w14:textId="6AFF2D33" w:rsidR="00CA2424" w:rsidRPr="00704213" w:rsidRDefault="00CA2424" w:rsidP="00E65DD5">
      <w:pPr>
        <w:pStyle w:val="Pagrindinistekstas1"/>
        <w:numPr>
          <w:ilvl w:val="0"/>
          <w:numId w:val="2"/>
        </w:numPr>
        <w:tabs>
          <w:tab w:val="left" w:pos="1560"/>
        </w:tabs>
        <w:spacing w:line="278" w:lineRule="auto"/>
        <w:ind w:left="0" w:firstLine="851"/>
        <w:rPr>
          <w:color w:val="auto"/>
          <w:sz w:val="24"/>
          <w:szCs w:val="24"/>
        </w:rPr>
      </w:pPr>
      <w:r w:rsidRPr="00704213">
        <w:rPr>
          <w:color w:val="auto"/>
          <w:sz w:val="24"/>
          <w:szCs w:val="24"/>
        </w:rPr>
        <w:t>Projekto veiklos išlaidas sudaro išlaidos, kurios yra susijusios su projekt</w:t>
      </w:r>
      <w:r w:rsidR="009D4081" w:rsidRPr="00704213">
        <w:rPr>
          <w:color w:val="auto"/>
          <w:sz w:val="24"/>
          <w:szCs w:val="24"/>
        </w:rPr>
        <w:t>o įgyvendinimo metu</w:t>
      </w:r>
      <w:r w:rsidRPr="00704213">
        <w:rPr>
          <w:color w:val="auto"/>
          <w:sz w:val="24"/>
          <w:szCs w:val="24"/>
        </w:rPr>
        <w:t xml:space="preserve"> sukuriamo turto eksploatavimu ir su projekto veiklos pajamomis, t. y. į projekto veiklos išlaidas įtraukiamos tik konkrečiam projektui tenkančios išlaidos, o ne visos pareiškėjo išlaidos, jeigu projektas apima tik dalį pareiškėjo veiklos.</w:t>
      </w:r>
    </w:p>
    <w:p w14:paraId="553E5FCE" w14:textId="77777777" w:rsidR="00704213" w:rsidRPr="00704213" w:rsidRDefault="00CA2424" w:rsidP="00704213">
      <w:pPr>
        <w:pStyle w:val="Pagrindinistekstas1"/>
        <w:numPr>
          <w:ilvl w:val="0"/>
          <w:numId w:val="2"/>
        </w:numPr>
        <w:spacing w:line="278" w:lineRule="auto"/>
        <w:ind w:left="0" w:firstLine="851"/>
        <w:rPr>
          <w:color w:val="auto"/>
          <w:sz w:val="24"/>
          <w:szCs w:val="24"/>
        </w:rPr>
      </w:pPr>
      <w:r w:rsidRPr="00704213">
        <w:rPr>
          <w:color w:val="auto"/>
          <w:sz w:val="24"/>
          <w:szCs w:val="24"/>
        </w:rPr>
        <w:t>Nustatant projekto veiklos išlaidas turi būti atsižvelgiama į šias nuostatas:</w:t>
      </w:r>
    </w:p>
    <w:p w14:paraId="4F267B16" w14:textId="1EEBD48E" w:rsidR="00704213" w:rsidRPr="00704213" w:rsidRDefault="00BD36B4" w:rsidP="00504B0F">
      <w:pPr>
        <w:pStyle w:val="Pagrindinistekstas1"/>
        <w:numPr>
          <w:ilvl w:val="1"/>
          <w:numId w:val="43"/>
        </w:numPr>
        <w:tabs>
          <w:tab w:val="left" w:pos="1418"/>
        </w:tabs>
        <w:spacing w:line="278" w:lineRule="auto"/>
        <w:ind w:left="0" w:firstLine="851"/>
        <w:rPr>
          <w:color w:val="auto"/>
          <w:sz w:val="24"/>
          <w:szCs w:val="24"/>
        </w:rPr>
      </w:pPr>
      <w:r>
        <w:rPr>
          <w:color w:val="auto"/>
          <w:sz w:val="24"/>
          <w:szCs w:val="24"/>
        </w:rPr>
        <w:t xml:space="preserve"> </w:t>
      </w:r>
      <w:r w:rsidR="00CA2424" w:rsidRPr="00704213">
        <w:rPr>
          <w:color w:val="auto"/>
          <w:sz w:val="24"/>
          <w:szCs w:val="24"/>
        </w:rPr>
        <w:t>į projekto veiklos išlaidas yra įtraukiamos pakartotinės investicijos</w:t>
      </w:r>
      <w:r w:rsidR="00300B75" w:rsidRPr="00704213">
        <w:rPr>
          <w:color w:val="auto"/>
          <w:sz w:val="24"/>
          <w:szCs w:val="24"/>
        </w:rPr>
        <w:t xml:space="preserve"> </w:t>
      </w:r>
      <w:r w:rsidR="000812FD" w:rsidRPr="00704213">
        <w:rPr>
          <w:color w:val="auto"/>
          <w:sz w:val="24"/>
          <w:szCs w:val="24"/>
        </w:rPr>
        <w:t>(reinvesticijos)</w:t>
      </w:r>
      <w:r w:rsidR="00CA2424" w:rsidRPr="00704213">
        <w:rPr>
          <w:color w:val="auto"/>
          <w:sz w:val="24"/>
          <w:szCs w:val="24"/>
        </w:rPr>
        <w:t>, skirtos iki investicijų ataskaitinio laikotarpio pabaigos susidėvėjusioms įgyvendinant projektą sukurto turto dalims pakeisti</w:t>
      </w:r>
      <w:r w:rsidR="000812FD" w:rsidRPr="00704213">
        <w:rPr>
          <w:color w:val="auto"/>
          <w:sz w:val="24"/>
          <w:szCs w:val="24"/>
        </w:rPr>
        <w:t>;</w:t>
      </w:r>
    </w:p>
    <w:p w14:paraId="58111C78" w14:textId="77241292" w:rsidR="006442DB" w:rsidRPr="00704213" w:rsidRDefault="00704213" w:rsidP="00504B0F">
      <w:pPr>
        <w:pStyle w:val="Pagrindinistekstas1"/>
        <w:numPr>
          <w:ilvl w:val="1"/>
          <w:numId w:val="43"/>
        </w:numPr>
        <w:tabs>
          <w:tab w:val="left" w:pos="1418"/>
        </w:tabs>
        <w:spacing w:line="278" w:lineRule="auto"/>
        <w:ind w:left="0" w:firstLine="851"/>
        <w:rPr>
          <w:color w:val="auto"/>
          <w:sz w:val="24"/>
          <w:szCs w:val="24"/>
        </w:rPr>
      </w:pPr>
      <w:r w:rsidRPr="00704213">
        <w:rPr>
          <w:color w:val="auto"/>
          <w:sz w:val="24"/>
          <w:szCs w:val="24"/>
        </w:rPr>
        <w:t xml:space="preserve"> </w:t>
      </w:r>
      <w:r w:rsidR="00C2032B" w:rsidRPr="00704213">
        <w:rPr>
          <w:color w:val="auto"/>
          <w:sz w:val="24"/>
          <w:szCs w:val="24"/>
        </w:rPr>
        <w:t xml:space="preserve">pagal </w:t>
      </w:r>
      <w:r w:rsidRPr="00704213">
        <w:rPr>
          <w:color w:val="auto"/>
          <w:sz w:val="24"/>
          <w:szCs w:val="24"/>
        </w:rPr>
        <w:t>išlaidų</w:t>
      </w:r>
      <w:r w:rsidR="00C2032B" w:rsidRPr="00704213">
        <w:rPr>
          <w:color w:val="auto"/>
          <w:sz w:val="24"/>
          <w:szCs w:val="24"/>
        </w:rPr>
        <w:t xml:space="preserve"> pobūdį </w:t>
      </w:r>
      <w:r w:rsidR="00CA2424" w:rsidRPr="00704213">
        <w:rPr>
          <w:color w:val="auto"/>
          <w:sz w:val="24"/>
          <w:szCs w:val="24"/>
        </w:rPr>
        <w:t xml:space="preserve">į projekto veiklos išlaidas yra įtraukiamos </w:t>
      </w:r>
      <w:r w:rsidR="00B748C0" w:rsidRPr="00704213">
        <w:rPr>
          <w:color w:val="auto"/>
          <w:sz w:val="24"/>
          <w:szCs w:val="24"/>
        </w:rPr>
        <w:t xml:space="preserve">visos </w:t>
      </w:r>
      <w:r w:rsidR="00CA2424" w:rsidRPr="00704213">
        <w:rPr>
          <w:color w:val="auto"/>
          <w:sz w:val="24"/>
          <w:szCs w:val="24"/>
        </w:rPr>
        <w:t xml:space="preserve">pareiškėjo </w:t>
      </w:r>
      <w:r w:rsidR="00B748C0" w:rsidRPr="00704213">
        <w:rPr>
          <w:color w:val="auto"/>
          <w:sz w:val="24"/>
          <w:szCs w:val="24"/>
        </w:rPr>
        <w:t>sąnaudos</w:t>
      </w:r>
      <w:r w:rsidR="006442DB" w:rsidRPr="00704213">
        <w:rPr>
          <w:color w:val="auto"/>
          <w:sz w:val="24"/>
          <w:szCs w:val="24"/>
        </w:rPr>
        <w:t xml:space="preserve"> (savikaina ir veiklos sąnaudos)</w:t>
      </w:r>
      <w:r w:rsidRPr="00704213">
        <w:rPr>
          <w:color w:val="auto"/>
          <w:sz w:val="24"/>
          <w:szCs w:val="24"/>
        </w:rPr>
        <w:t xml:space="preserve"> skirtos šių Rekomendacijų </w:t>
      </w:r>
      <w:r w:rsidR="0080151F">
        <w:rPr>
          <w:color w:val="auto"/>
          <w:sz w:val="24"/>
          <w:szCs w:val="24"/>
        </w:rPr>
        <w:t>21</w:t>
      </w:r>
      <w:r w:rsidR="00943DB4">
        <w:rPr>
          <w:color w:val="auto"/>
          <w:sz w:val="24"/>
          <w:szCs w:val="24"/>
        </w:rPr>
        <w:t xml:space="preserve"> </w:t>
      </w:r>
      <w:r w:rsidRPr="00704213">
        <w:rPr>
          <w:color w:val="auto"/>
          <w:sz w:val="24"/>
          <w:szCs w:val="24"/>
        </w:rPr>
        <w:t>punkte nurodytoms pajamoms uždirbti</w:t>
      </w:r>
      <w:r w:rsidR="00B748C0" w:rsidRPr="00704213">
        <w:rPr>
          <w:color w:val="auto"/>
          <w:sz w:val="24"/>
          <w:szCs w:val="24"/>
        </w:rPr>
        <w:t xml:space="preserve">, išskyrus </w:t>
      </w:r>
      <w:r w:rsidR="006442DB" w:rsidRPr="00704213">
        <w:rPr>
          <w:color w:val="auto"/>
          <w:sz w:val="24"/>
          <w:szCs w:val="24"/>
        </w:rPr>
        <w:t xml:space="preserve">nusidėvėjimą ir </w:t>
      </w:r>
      <w:r w:rsidR="00F87639">
        <w:rPr>
          <w:color w:val="auto"/>
          <w:sz w:val="24"/>
          <w:szCs w:val="24"/>
        </w:rPr>
        <w:t>finansavimo</w:t>
      </w:r>
      <w:r w:rsidR="00F87639" w:rsidRPr="0059060C">
        <w:rPr>
          <w:color w:val="auto"/>
          <w:sz w:val="24"/>
          <w:szCs w:val="24"/>
        </w:rPr>
        <w:t xml:space="preserve"> </w:t>
      </w:r>
      <w:r w:rsidR="008D55EF" w:rsidRPr="0059060C">
        <w:rPr>
          <w:color w:val="auto"/>
          <w:sz w:val="24"/>
          <w:szCs w:val="24"/>
        </w:rPr>
        <w:t xml:space="preserve">išlaidas, jei </w:t>
      </w:r>
      <w:r w:rsidR="0059060C" w:rsidRPr="0059060C">
        <w:rPr>
          <w:color w:val="auto"/>
          <w:sz w:val="24"/>
          <w:szCs w:val="24"/>
        </w:rPr>
        <w:t xml:space="preserve">jos buvo įtrauktos į investicinę pagalbą. </w:t>
      </w:r>
    </w:p>
    <w:p w14:paraId="238DFEC8" w14:textId="34DD55A8" w:rsidR="00EC2604" w:rsidRPr="00704213" w:rsidRDefault="00EC2604" w:rsidP="001B3185">
      <w:pPr>
        <w:pStyle w:val="Pagrindinistekstas1"/>
        <w:numPr>
          <w:ilvl w:val="0"/>
          <w:numId w:val="2"/>
        </w:numPr>
        <w:spacing w:line="278" w:lineRule="auto"/>
        <w:ind w:left="0" w:firstLine="851"/>
        <w:rPr>
          <w:color w:val="auto"/>
          <w:sz w:val="24"/>
          <w:szCs w:val="24"/>
        </w:rPr>
      </w:pPr>
      <w:r w:rsidRPr="00704213">
        <w:rPr>
          <w:color w:val="auto"/>
          <w:sz w:val="24"/>
          <w:szCs w:val="24"/>
        </w:rPr>
        <w:t xml:space="preserve">Kai projektas susijęs su naujo turto įsigijimu ar statyba, </w:t>
      </w:r>
      <w:r w:rsidR="00C17FA3" w:rsidRPr="00704213">
        <w:rPr>
          <w:color w:val="auto"/>
          <w:sz w:val="24"/>
          <w:szCs w:val="24"/>
        </w:rPr>
        <w:t xml:space="preserve">veiklos </w:t>
      </w:r>
      <w:r w:rsidRPr="00704213">
        <w:rPr>
          <w:color w:val="auto"/>
          <w:sz w:val="24"/>
          <w:szCs w:val="24"/>
        </w:rPr>
        <w:t xml:space="preserve">pajamomis ir </w:t>
      </w:r>
      <w:r w:rsidR="00C17FA3" w:rsidRPr="00704213">
        <w:rPr>
          <w:color w:val="auto"/>
          <w:sz w:val="24"/>
          <w:szCs w:val="24"/>
        </w:rPr>
        <w:t xml:space="preserve">veiklos </w:t>
      </w:r>
      <w:r w:rsidRPr="00704213">
        <w:rPr>
          <w:color w:val="auto"/>
          <w:sz w:val="24"/>
          <w:szCs w:val="24"/>
        </w:rPr>
        <w:t xml:space="preserve">išlaidomis laikomos naujų investicijų </w:t>
      </w:r>
      <w:r w:rsidR="00C17FA3" w:rsidRPr="00704213">
        <w:rPr>
          <w:color w:val="auto"/>
          <w:sz w:val="24"/>
          <w:szCs w:val="24"/>
        </w:rPr>
        <w:t xml:space="preserve">veiklos </w:t>
      </w:r>
      <w:r w:rsidRPr="00704213">
        <w:rPr>
          <w:color w:val="auto"/>
          <w:sz w:val="24"/>
          <w:szCs w:val="24"/>
        </w:rPr>
        <w:t xml:space="preserve">pajamos ir </w:t>
      </w:r>
      <w:r w:rsidR="00C17FA3" w:rsidRPr="00704213">
        <w:rPr>
          <w:color w:val="auto"/>
          <w:sz w:val="24"/>
          <w:szCs w:val="24"/>
        </w:rPr>
        <w:t xml:space="preserve">veiklos </w:t>
      </w:r>
      <w:r w:rsidRPr="00704213">
        <w:rPr>
          <w:color w:val="auto"/>
          <w:sz w:val="24"/>
          <w:szCs w:val="24"/>
        </w:rPr>
        <w:t>išlaidos.</w:t>
      </w:r>
    </w:p>
    <w:p w14:paraId="111F8863" w14:textId="77777777" w:rsidR="00CA2424" w:rsidRPr="00704213" w:rsidRDefault="00CA2424" w:rsidP="00CA2424">
      <w:pPr>
        <w:pStyle w:val="CentrBold"/>
        <w:spacing w:line="278" w:lineRule="auto"/>
        <w:rPr>
          <w:color w:val="auto"/>
          <w:sz w:val="24"/>
          <w:szCs w:val="24"/>
        </w:rPr>
      </w:pPr>
    </w:p>
    <w:p w14:paraId="01BFFDBC" w14:textId="77777777" w:rsidR="00CA2424" w:rsidRPr="00704213" w:rsidRDefault="009B09B1" w:rsidP="009D4081">
      <w:pPr>
        <w:pStyle w:val="CentrBold"/>
        <w:tabs>
          <w:tab w:val="left" w:pos="426"/>
        </w:tabs>
        <w:spacing w:line="278" w:lineRule="auto"/>
        <w:rPr>
          <w:color w:val="auto"/>
          <w:sz w:val="22"/>
          <w:szCs w:val="22"/>
        </w:rPr>
      </w:pPr>
      <w:r w:rsidRPr="00704213">
        <w:rPr>
          <w:color w:val="auto"/>
          <w:sz w:val="22"/>
          <w:szCs w:val="22"/>
        </w:rPr>
        <w:t xml:space="preserve">V SKIRSNIS. </w:t>
      </w:r>
      <w:r w:rsidR="00CA2424" w:rsidRPr="00704213">
        <w:rPr>
          <w:color w:val="auto"/>
          <w:sz w:val="22"/>
          <w:szCs w:val="22"/>
        </w:rPr>
        <w:t>Turto likutinė vertė</w:t>
      </w:r>
    </w:p>
    <w:p w14:paraId="3D75B883" w14:textId="77777777" w:rsidR="00CA2424" w:rsidRPr="00704213" w:rsidRDefault="00CA2424" w:rsidP="00CA2424">
      <w:pPr>
        <w:pStyle w:val="MAZAS"/>
        <w:rPr>
          <w:color w:val="auto"/>
          <w:sz w:val="24"/>
          <w:szCs w:val="24"/>
        </w:rPr>
      </w:pPr>
    </w:p>
    <w:p w14:paraId="683461AA" w14:textId="1C6D377A" w:rsidR="00D43AA6" w:rsidRPr="00704213" w:rsidRDefault="00D43AA6" w:rsidP="001B3185">
      <w:pPr>
        <w:pStyle w:val="Pagrindinistekstas1"/>
        <w:numPr>
          <w:ilvl w:val="0"/>
          <w:numId w:val="2"/>
        </w:numPr>
        <w:spacing w:line="278" w:lineRule="auto"/>
        <w:ind w:left="0" w:firstLine="851"/>
        <w:rPr>
          <w:color w:val="auto"/>
          <w:sz w:val="24"/>
          <w:szCs w:val="24"/>
        </w:rPr>
      </w:pPr>
      <w:r w:rsidRPr="00704213">
        <w:rPr>
          <w:color w:val="auto"/>
          <w:sz w:val="24"/>
          <w:szCs w:val="24"/>
        </w:rPr>
        <w:t xml:space="preserve">Skaičiuojant </w:t>
      </w:r>
      <w:r w:rsidR="0092644A" w:rsidRPr="00704213">
        <w:rPr>
          <w:color w:val="auto"/>
          <w:sz w:val="24"/>
          <w:szCs w:val="24"/>
        </w:rPr>
        <w:t>veiklos pelną</w:t>
      </w:r>
      <w:r w:rsidRPr="00704213">
        <w:rPr>
          <w:color w:val="auto"/>
          <w:sz w:val="24"/>
          <w:szCs w:val="24"/>
        </w:rPr>
        <w:t>, turto likutinė vertė yra pridedama prie projekto veiklos pajamų.</w:t>
      </w:r>
      <w:r w:rsidR="00BD36B4">
        <w:rPr>
          <w:color w:val="auto"/>
          <w:sz w:val="24"/>
          <w:szCs w:val="24"/>
        </w:rPr>
        <w:t xml:space="preserve"> Turto likutinė vertė skaičiuojama tik tais atvejais, kai projektas generuoja veiklos pelną.</w:t>
      </w:r>
    </w:p>
    <w:p w14:paraId="043D7854" w14:textId="09C603B0" w:rsidR="006D2136" w:rsidRPr="00704213" w:rsidRDefault="006D2136" w:rsidP="001B3185">
      <w:pPr>
        <w:pStyle w:val="Pagrindinistekstas1"/>
        <w:numPr>
          <w:ilvl w:val="0"/>
          <w:numId w:val="2"/>
        </w:numPr>
        <w:spacing w:line="278" w:lineRule="auto"/>
        <w:ind w:left="0" w:firstLine="851"/>
        <w:rPr>
          <w:color w:val="auto"/>
          <w:sz w:val="24"/>
          <w:szCs w:val="24"/>
        </w:rPr>
      </w:pPr>
      <w:r w:rsidRPr="00704213">
        <w:rPr>
          <w:color w:val="auto"/>
          <w:sz w:val="24"/>
          <w:szCs w:val="24"/>
        </w:rPr>
        <w:t xml:space="preserve">Nustatant turto likutinę vertę, turi būti atsižvelgiama į projekto investicijų ataskaitinį laikotarpį. </w:t>
      </w:r>
      <w:r w:rsidR="003B0BDE" w:rsidRPr="00704213">
        <w:rPr>
          <w:color w:val="auto"/>
          <w:sz w:val="24"/>
          <w:szCs w:val="24"/>
        </w:rPr>
        <w:t xml:space="preserve">Jeigu turto naudingo tarnavimo </w:t>
      </w:r>
      <w:r w:rsidR="00CC5234" w:rsidRPr="00704213">
        <w:rPr>
          <w:color w:val="auto"/>
          <w:sz w:val="24"/>
          <w:szCs w:val="24"/>
        </w:rPr>
        <w:t xml:space="preserve">laikas </w:t>
      </w:r>
      <w:r w:rsidR="003B0BDE" w:rsidRPr="00704213">
        <w:rPr>
          <w:color w:val="auto"/>
          <w:sz w:val="24"/>
          <w:szCs w:val="24"/>
        </w:rPr>
        <w:t xml:space="preserve">yra ilgesnis už projekto ataskaitinį laikotarpį, likutinė vertė nustatoma įvertinant projekto </w:t>
      </w:r>
      <w:r w:rsidR="00DA3ED7" w:rsidRPr="00704213">
        <w:rPr>
          <w:color w:val="auto"/>
          <w:sz w:val="24"/>
          <w:szCs w:val="24"/>
        </w:rPr>
        <w:t>veiklos pelno, kurį</w:t>
      </w:r>
      <w:r w:rsidR="003B0BDE" w:rsidRPr="00704213">
        <w:rPr>
          <w:color w:val="auto"/>
          <w:sz w:val="24"/>
          <w:szCs w:val="24"/>
        </w:rPr>
        <w:t xml:space="preserve"> planuojama uždirbti po projekto ataskaitinio laikotarpio pabaigos, grynąją dabartinę vertę </w:t>
      </w:r>
      <w:r w:rsidR="0031753D">
        <w:rPr>
          <w:color w:val="auto"/>
          <w:sz w:val="24"/>
          <w:szCs w:val="24"/>
        </w:rPr>
        <w:t>projekto ataskaitinio laikotarpio pabaigos</w:t>
      </w:r>
      <w:r w:rsidR="003B0BDE" w:rsidRPr="00704213">
        <w:rPr>
          <w:color w:val="auto"/>
          <w:sz w:val="24"/>
          <w:szCs w:val="24"/>
        </w:rPr>
        <w:t xml:space="preserve"> dien</w:t>
      </w:r>
      <w:r w:rsidR="00CC5234" w:rsidRPr="00704213">
        <w:rPr>
          <w:color w:val="auto"/>
          <w:sz w:val="24"/>
          <w:szCs w:val="24"/>
        </w:rPr>
        <w:t>ą</w:t>
      </w:r>
      <w:r w:rsidR="003B0BDE" w:rsidRPr="00704213">
        <w:rPr>
          <w:color w:val="auto"/>
          <w:sz w:val="24"/>
          <w:szCs w:val="24"/>
        </w:rPr>
        <w:t xml:space="preserve">. </w:t>
      </w:r>
      <w:r w:rsidR="0031753D">
        <w:rPr>
          <w:color w:val="auto"/>
          <w:sz w:val="24"/>
          <w:szCs w:val="24"/>
        </w:rPr>
        <w:t>V</w:t>
      </w:r>
      <w:r w:rsidR="003B0BDE" w:rsidRPr="00704213">
        <w:rPr>
          <w:color w:val="auto"/>
          <w:sz w:val="24"/>
          <w:szCs w:val="24"/>
        </w:rPr>
        <w:t xml:space="preserve">ertinamų metų skaičius yra lygus to ilgalaikio turto vieneto, kuriam yra skirta didžiausia projekto investicijų dalis, nusidėvėjimo normatyvui, atėmus </w:t>
      </w:r>
      <w:r w:rsidR="00704213" w:rsidRPr="00704213">
        <w:rPr>
          <w:color w:val="auto"/>
          <w:sz w:val="24"/>
          <w:szCs w:val="24"/>
        </w:rPr>
        <w:t>jo nusidėvėjimo trukmę projekto ataskaitiniu laikotarpiu</w:t>
      </w:r>
      <w:r w:rsidR="003B0BDE" w:rsidRPr="00704213">
        <w:rPr>
          <w:color w:val="auto"/>
          <w:sz w:val="24"/>
          <w:szCs w:val="24"/>
        </w:rPr>
        <w:t xml:space="preserve">. </w:t>
      </w:r>
      <w:r w:rsidRPr="00704213">
        <w:rPr>
          <w:color w:val="auto"/>
          <w:sz w:val="24"/>
          <w:szCs w:val="24"/>
        </w:rPr>
        <w:t xml:space="preserve">Jei projekto investicijų ataskaitinis laikotarpis sutampa su turto naudingo tarnavimo </w:t>
      </w:r>
      <w:r w:rsidR="00CC5234" w:rsidRPr="00704213">
        <w:rPr>
          <w:color w:val="auto"/>
          <w:sz w:val="24"/>
          <w:szCs w:val="24"/>
        </w:rPr>
        <w:t>laiku</w:t>
      </w:r>
      <w:r w:rsidRPr="00704213">
        <w:rPr>
          <w:color w:val="auto"/>
          <w:sz w:val="24"/>
          <w:szCs w:val="24"/>
        </w:rPr>
        <w:t xml:space="preserve">, turto likutinė vertė </w:t>
      </w:r>
      <w:r w:rsidR="003B0BDE" w:rsidRPr="00704213">
        <w:rPr>
          <w:color w:val="auto"/>
          <w:sz w:val="24"/>
          <w:szCs w:val="24"/>
        </w:rPr>
        <w:t xml:space="preserve">neskaičiuojama. </w:t>
      </w:r>
      <w:r w:rsidRPr="00704213">
        <w:rPr>
          <w:color w:val="auto"/>
          <w:sz w:val="24"/>
          <w:szCs w:val="24"/>
        </w:rPr>
        <w:t xml:space="preserve">Likutinė vertė turi būti apskaičiuota tik to turto, kuris yra sukuriamas projekto įgyvendinimo metu. </w:t>
      </w:r>
      <w:r w:rsidR="00CC5234" w:rsidRPr="00704213">
        <w:rPr>
          <w:color w:val="auto"/>
          <w:sz w:val="24"/>
          <w:szCs w:val="24"/>
        </w:rPr>
        <w:t xml:space="preserve"> Tuo atveju, jeigu įgyvendinant projektą yra atliekama rekonstrukcija arba remontas, dėl kurių padidėja rekonstruojamo ar remontuojamo turto vertė, toks rekonstruotas ar suremontuotas turtas, kurio vertė padidėja, yra laikomas įgyvendinant projektą sukurtu turtu ir į jo padidėjusią vertę turi būti atsižvelgiama nustatant turto likutinę vertę.</w:t>
      </w:r>
    </w:p>
    <w:p w14:paraId="1BF7B7A7" w14:textId="77777777" w:rsidR="00CA2424" w:rsidRPr="00704213" w:rsidRDefault="00CA2424" w:rsidP="00CA2424">
      <w:pPr>
        <w:pStyle w:val="MAZAS"/>
        <w:rPr>
          <w:color w:val="auto"/>
          <w:sz w:val="24"/>
          <w:szCs w:val="24"/>
        </w:rPr>
      </w:pPr>
    </w:p>
    <w:p w14:paraId="735CAD9C" w14:textId="77777777" w:rsidR="00800853" w:rsidRPr="00B53391" w:rsidRDefault="00800853" w:rsidP="00800853">
      <w:pPr>
        <w:pStyle w:val="Pagrindinistekstas1"/>
        <w:spacing w:line="278" w:lineRule="auto"/>
        <w:ind w:left="851" w:firstLine="0"/>
        <w:jc w:val="center"/>
        <w:rPr>
          <w:b/>
          <w:bCs/>
          <w:caps/>
          <w:color w:val="auto"/>
          <w:sz w:val="22"/>
          <w:szCs w:val="22"/>
        </w:rPr>
      </w:pPr>
      <w:r w:rsidRPr="00B53391">
        <w:rPr>
          <w:b/>
          <w:bCs/>
          <w:caps/>
          <w:color w:val="auto"/>
          <w:sz w:val="22"/>
          <w:szCs w:val="22"/>
        </w:rPr>
        <w:t xml:space="preserve">VII SKIRSNIS. </w:t>
      </w:r>
      <w:r>
        <w:rPr>
          <w:b/>
          <w:bCs/>
          <w:caps/>
          <w:color w:val="auto"/>
          <w:sz w:val="22"/>
          <w:szCs w:val="22"/>
        </w:rPr>
        <w:t>veiklos pelno priežiūra pasibaigus projektAMS</w:t>
      </w:r>
    </w:p>
    <w:p w14:paraId="457D3A53" w14:textId="77777777" w:rsidR="00800853" w:rsidRDefault="00800853" w:rsidP="00800853">
      <w:pPr>
        <w:pStyle w:val="Pagrindinistekstas1"/>
        <w:spacing w:line="278" w:lineRule="auto"/>
        <w:ind w:left="851" w:firstLine="0"/>
        <w:jc w:val="center"/>
        <w:rPr>
          <w:color w:val="auto"/>
          <w:sz w:val="24"/>
          <w:szCs w:val="24"/>
        </w:rPr>
      </w:pPr>
    </w:p>
    <w:p w14:paraId="7CAAB8F6" w14:textId="60D27F07" w:rsidR="00800853" w:rsidRDefault="00D06D5E" w:rsidP="00800853">
      <w:pPr>
        <w:pStyle w:val="Pagrindinistekstas1"/>
        <w:numPr>
          <w:ilvl w:val="0"/>
          <w:numId w:val="2"/>
        </w:numPr>
        <w:tabs>
          <w:tab w:val="left" w:pos="1418"/>
        </w:tabs>
        <w:spacing w:line="278" w:lineRule="auto"/>
        <w:ind w:left="0" w:firstLine="709"/>
        <w:rPr>
          <w:color w:val="auto"/>
          <w:sz w:val="24"/>
          <w:szCs w:val="24"/>
        </w:rPr>
      </w:pPr>
      <w:r>
        <w:rPr>
          <w:color w:val="auto"/>
          <w:sz w:val="24"/>
          <w:szCs w:val="24"/>
        </w:rPr>
        <w:t>Jei projekto veiklos pelno nustatymui taikomas lėšų susigrąžinimo mechanizmas, jis turi būti taikomas bei veiklos pajamų susigrąžinim</w:t>
      </w:r>
      <w:r w:rsidR="00F87639">
        <w:rPr>
          <w:color w:val="auto"/>
          <w:sz w:val="24"/>
          <w:szCs w:val="24"/>
        </w:rPr>
        <w:t>as</w:t>
      </w:r>
      <w:r>
        <w:rPr>
          <w:color w:val="auto"/>
          <w:sz w:val="24"/>
          <w:szCs w:val="24"/>
        </w:rPr>
        <w:t xml:space="preserve"> turi būti vykdomas viso projekto </w:t>
      </w:r>
      <w:r w:rsidR="00F7127F">
        <w:rPr>
          <w:color w:val="auto"/>
          <w:sz w:val="24"/>
          <w:szCs w:val="24"/>
        </w:rPr>
        <w:t xml:space="preserve">investicijų </w:t>
      </w:r>
      <w:r>
        <w:rPr>
          <w:color w:val="auto"/>
          <w:sz w:val="24"/>
          <w:szCs w:val="24"/>
        </w:rPr>
        <w:t xml:space="preserve">ataskaitinio laikotarpio metu. </w:t>
      </w:r>
      <w:r w:rsidR="00BE076C">
        <w:rPr>
          <w:color w:val="auto"/>
          <w:sz w:val="24"/>
          <w:szCs w:val="24"/>
        </w:rPr>
        <w:t xml:space="preserve">Valstybės pagalbos teikėjai, vykdydami </w:t>
      </w:r>
      <w:r w:rsidR="00BE076C" w:rsidRPr="008939C1">
        <w:rPr>
          <w:color w:val="auto"/>
          <w:sz w:val="24"/>
          <w:szCs w:val="24"/>
        </w:rPr>
        <w:t>reglament</w:t>
      </w:r>
      <w:r w:rsidR="00BE076C">
        <w:rPr>
          <w:color w:val="auto"/>
          <w:sz w:val="24"/>
          <w:szCs w:val="24"/>
        </w:rPr>
        <w:t>e</w:t>
      </w:r>
      <w:r w:rsidR="00BE076C" w:rsidRPr="008939C1">
        <w:rPr>
          <w:color w:val="auto"/>
          <w:sz w:val="24"/>
          <w:szCs w:val="24"/>
        </w:rPr>
        <w:t xml:space="preserve"> (ES) Nr. 651/2014</w:t>
      </w:r>
      <w:r w:rsidR="00BE076C">
        <w:rPr>
          <w:color w:val="auto"/>
          <w:sz w:val="24"/>
          <w:szCs w:val="24"/>
        </w:rPr>
        <w:t xml:space="preserve"> nustatytas sąlygas dėl veiklos pelno priežiūros, užtikrina, kad projektų finansavimo sąlygų apraše būtų numatyta valstybės pagalbos teikėjo pareiga šias sąlygas įgyvendinti ne trumpiau nei nustatytas investicijų ataskaitinis laikotarpis.</w:t>
      </w:r>
    </w:p>
    <w:p w14:paraId="292E5FDB" w14:textId="7DF06A3F" w:rsidR="005B03BD" w:rsidRDefault="005B03BD" w:rsidP="005B03BD">
      <w:pPr>
        <w:pStyle w:val="Pagrindinistekstas1"/>
        <w:numPr>
          <w:ilvl w:val="0"/>
          <w:numId w:val="2"/>
        </w:numPr>
        <w:tabs>
          <w:tab w:val="left" w:pos="1418"/>
        </w:tabs>
        <w:spacing w:line="278" w:lineRule="auto"/>
        <w:ind w:left="0" w:firstLine="709"/>
        <w:rPr>
          <w:color w:val="auto"/>
          <w:sz w:val="24"/>
          <w:szCs w:val="24"/>
        </w:rPr>
      </w:pPr>
      <w:r>
        <w:rPr>
          <w:color w:val="auto"/>
          <w:sz w:val="24"/>
          <w:szCs w:val="24"/>
        </w:rPr>
        <w:t xml:space="preserve">Taikant lėšų susigrąžinimo mechanizmą veiklos pelną rekomenduojama skaičiuoti ir susigrąžinti ne rečiau kaip kas </w:t>
      </w:r>
      <w:r w:rsidR="00A522E3">
        <w:rPr>
          <w:color w:val="auto"/>
          <w:sz w:val="24"/>
          <w:szCs w:val="24"/>
        </w:rPr>
        <w:t>3</w:t>
      </w:r>
      <w:r>
        <w:rPr>
          <w:color w:val="auto"/>
          <w:sz w:val="24"/>
          <w:szCs w:val="24"/>
        </w:rPr>
        <w:t xml:space="preserve"> metus iki projekto ataskaitinio laikotarpio pabaigos ir galutinai projekto ataskaitinio laikotarpio pabaigoje. Veiklos pelno skaičiavimui turi būti naudojamas tas pats palyginimo principas – lyginant veiklos išlaidas ir pajamas su projektu ir be jo. </w:t>
      </w:r>
    </w:p>
    <w:p w14:paraId="0FB7E622" w14:textId="77777777" w:rsidR="0048219B" w:rsidRPr="00704213" w:rsidRDefault="0048219B" w:rsidP="0077432E"/>
    <w:p w14:paraId="11F1BAE6" w14:textId="77777777" w:rsidR="006558F6" w:rsidRPr="00704213" w:rsidRDefault="006558F6" w:rsidP="006B3D34">
      <w:pPr>
        <w:ind w:left="851" w:hanging="851"/>
        <w:jc w:val="center"/>
      </w:pPr>
      <w:r w:rsidRPr="00704213">
        <w:t>___________________</w:t>
      </w:r>
    </w:p>
    <w:p w14:paraId="05036588" w14:textId="77777777" w:rsidR="006558F6" w:rsidRPr="00704213" w:rsidRDefault="006558F6" w:rsidP="006558F6">
      <w:pPr>
        <w:pStyle w:val="Pagrindinistekstas1"/>
        <w:spacing w:line="278" w:lineRule="auto"/>
        <w:ind w:left="851" w:firstLine="0"/>
        <w:rPr>
          <w:color w:val="auto"/>
          <w:sz w:val="24"/>
          <w:szCs w:val="24"/>
        </w:rPr>
      </w:pPr>
    </w:p>
    <w:sectPr w:rsidR="006558F6" w:rsidRPr="00704213" w:rsidSect="009E0907">
      <w:pgSz w:w="11906" w:h="16838"/>
      <w:pgMar w:top="1701" w:right="707" w:bottom="1134" w:left="1701" w:header="567" w:footer="567" w:gutter="0"/>
      <w:cols w:space="1296"/>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5E4DEB" w15:done="0"/>
  <w15:commentEx w15:paraId="0F23173D" w15:paraIdParent="445E4DEB" w15:done="0"/>
  <w15:commentEx w15:paraId="5AD63FBC" w15:done="0"/>
  <w15:commentEx w15:paraId="009B9576" w15:paraIdParent="5AD63FBC" w15:done="0"/>
  <w15:commentEx w15:paraId="2D5CE66A" w15:done="0"/>
  <w15:commentEx w15:paraId="26D330C6" w15:paraIdParent="2D5CE66A" w15:done="0"/>
  <w15:commentEx w15:paraId="7F5BD6EF" w15:done="0"/>
  <w15:commentEx w15:paraId="0B28EAED" w15:paraIdParent="7F5BD6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ED70A" w14:textId="77777777" w:rsidR="00314A96" w:rsidRDefault="00314A96" w:rsidP="00A6762A">
      <w:r>
        <w:separator/>
      </w:r>
    </w:p>
  </w:endnote>
  <w:endnote w:type="continuationSeparator" w:id="0">
    <w:p w14:paraId="7D7B9C56" w14:textId="77777777" w:rsidR="00314A96" w:rsidRDefault="00314A96" w:rsidP="00A6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53074" w14:textId="77777777" w:rsidR="00314A96" w:rsidRDefault="00314A96" w:rsidP="00A6762A">
      <w:r>
        <w:separator/>
      </w:r>
    </w:p>
  </w:footnote>
  <w:footnote w:type="continuationSeparator" w:id="0">
    <w:p w14:paraId="28B404E5" w14:textId="77777777" w:rsidR="00314A96" w:rsidRDefault="00314A96" w:rsidP="00A6762A">
      <w:r>
        <w:continuationSeparator/>
      </w:r>
    </w:p>
  </w:footnote>
  <w:footnote w:id="1">
    <w:p w14:paraId="27C16DA7" w14:textId="05E9CD0F" w:rsidR="00A6762A" w:rsidRPr="00634AB8" w:rsidRDefault="00A6762A" w:rsidP="00A6762A">
      <w:pPr>
        <w:pStyle w:val="Puslapioinaostekstas"/>
      </w:pPr>
      <w:r>
        <w:rPr>
          <w:rStyle w:val="Puslapioinaosnuoroda"/>
        </w:rPr>
        <w:footnoteRef/>
      </w:r>
      <w:r>
        <w:t xml:space="preserve"> Nustatyta pagal Europos Komisijos </w:t>
      </w:r>
      <w:r w:rsidRPr="00A6762A">
        <w:t>Investicijų</w:t>
      </w:r>
      <w:r w:rsidRPr="00634AB8">
        <w:t xml:space="preserve"> projektų </w:t>
      </w:r>
      <w:r w:rsidRPr="00A6762A">
        <w:t xml:space="preserve">sąnaudų ir naudos </w:t>
      </w:r>
      <w:r w:rsidRPr="00634AB8">
        <w:t>analizės gaires (angl</w:t>
      </w:r>
      <w:r w:rsidRPr="00A6762A">
        <w:t xml:space="preserve">. </w:t>
      </w:r>
      <w:proofErr w:type="spellStart"/>
      <w:r w:rsidRPr="00A6762A">
        <w:rPr>
          <w:i/>
        </w:rPr>
        <w:t>Guide</w:t>
      </w:r>
      <w:proofErr w:type="spellEnd"/>
      <w:r w:rsidRPr="00A6762A">
        <w:rPr>
          <w:i/>
        </w:rPr>
        <w:t xml:space="preserve"> to </w:t>
      </w:r>
      <w:proofErr w:type="spellStart"/>
      <w:r w:rsidRPr="00A6762A">
        <w:rPr>
          <w:i/>
        </w:rPr>
        <w:t>cost-benefit</w:t>
      </w:r>
      <w:proofErr w:type="spellEnd"/>
      <w:r w:rsidRPr="00A6762A">
        <w:rPr>
          <w:i/>
        </w:rPr>
        <w:t xml:space="preserve"> </w:t>
      </w:r>
      <w:proofErr w:type="spellStart"/>
      <w:r w:rsidRPr="00A6762A">
        <w:rPr>
          <w:i/>
        </w:rPr>
        <w:t>analysis</w:t>
      </w:r>
      <w:proofErr w:type="spellEnd"/>
      <w:r w:rsidRPr="00A6762A">
        <w:rPr>
          <w:i/>
        </w:rPr>
        <w:t xml:space="preserve"> </w:t>
      </w:r>
      <w:proofErr w:type="spellStart"/>
      <w:r w:rsidRPr="00A6762A">
        <w:rPr>
          <w:i/>
        </w:rPr>
        <w:t>of</w:t>
      </w:r>
      <w:proofErr w:type="spellEnd"/>
      <w:r w:rsidRPr="00A6762A">
        <w:rPr>
          <w:i/>
        </w:rPr>
        <w:t xml:space="preserve"> </w:t>
      </w:r>
      <w:proofErr w:type="spellStart"/>
      <w:r w:rsidRPr="00A6762A">
        <w:rPr>
          <w:i/>
        </w:rPr>
        <w:t>investment</w:t>
      </w:r>
      <w:proofErr w:type="spellEnd"/>
      <w:r w:rsidRPr="00A6762A">
        <w:rPr>
          <w:i/>
        </w:rPr>
        <w:t xml:space="preserve"> </w:t>
      </w:r>
      <w:proofErr w:type="spellStart"/>
      <w:r w:rsidRPr="00A6762A">
        <w:rPr>
          <w:i/>
        </w:rPr>
        <w:t>projects</w:t>
      </w:r>
      <w:proofErr w:type="spellEnd"/>
      <w:r w:rsidRPr="00634AB8">
        <w:t>).</w:t>
      </w:r>
    </w:p>
    <w:p w14:paraId="2312EAAB" w14:textId="77777777" w:rsidR="00A6762A" w:rsidRDefault="00A6762A">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86AFD"/>
    <w:multiLevelType w:val="multilevel"/>
    <w:tmpl w:val="5C103CAC"/>
    <w:lvl w:ilvl="0">
      <w:start w:val="4"/>
      <w:numFmt w:val="decimal"/>
      <w:lvlText w:val="%1."/>
      <w:lvlJc w:val="left"/>
      <w:pPr>
        <w:ind w:left="928" w:hanging="360"/>
      </w:pPr>
      <w:rPr>
        <w:rFonts w:hint="default"/>
        <w:b w:val="0"/>
        <w:i w:val="0"/>
        <w:strike w:val="0"/>
        <w:color w:val="auto"/>
        <w:sz w:val="24"/>
        <w:szCs w:val="24"/>
      </w:rPr>
    </w:lvl>
    <w:lvl w:ilvl="1">
      <w:start w:val="1"/>
      <w:numFmt w:val="decimal"/>
      <w:lvlText w:val="%1.%2."/>
      <w:lvlJc w:val="left"/>
      <w:pPr>
        <w:ind w:left="1709"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nsid w:val="02007636"/>
    <w:multiLevelType w:val="multilevel"/>
    <w:tmpl w:val="9A4A8562"/>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2BF059E"/>
    <w:multiLevelType w:val="hybridMultilevel"/>
    <w:tmpl w:val="43D0D9A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nsid w:val="03C84D3B"/>
    <w:multiLevelType w:val="hybridMultilevel"/>
    <w:tmpl w:val="FD78A28A"/>
    <w:lvl w:ilvl="0" w:tplc="39B06554">
      <w:start w:val="1"/>
      <w:numFmt w:val="decimal"/>
      <w:lvlText w:val="%1."/>
      <w:lvlJc w:val="left"/>
      <w:pPr>
        <w:ind w:left="927" w:hanging="615"/>
      </w:pPr>
      <w:rPr>
        <w:rFonts w:hint="default"/>
        <w:color w:val="FF000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5">
    <w:nsid w:val="072419EB"/>
    <w:multiLevelType w:val="multilevel"/>
    <w:tmpl w:val="90DE4128"/>
    <w:numStyleLink w:val="Stilius1"/>
  </w:abstractNum>
  <w:abstractNum w:abstractNumId="6">
    <w:nsid w:val="0B1305F4"/>
    <w:multiLevelType w:val="hybridMultilevel"/>
    <w:tmpl w:val="16A86AD8"/>
    <w:lvl w:ilvl="0" w:tplc="869EF6A8">
      <w:start w:val="1"/>
      <w:numFmt w:val="decimal"/>
      <w:lvlText w:val="3.%1."/>
      <w:lvlJc w:val="left"/>
      <w:pPr>
        <w:ind w:left="1239"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346A9C"/>
    <w:multiLevelType w:val="multilevel"/>
    <w:tmpl w:val="658E6B8A"/>
    <w:lvl w:ilvl="0">
      <w:start w:val="21"/>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8">
    <w:nsid w:val="0D593B93"/>
    <w:multiLevelType w:val="multilevel"/>
    <w:tmpl w:val="9C282A4A"/>
    <w:lvl w:ilvl="0">
      <w:start w:val="1"/>
      <w:numFmt w:val="decimal"/>
      <w:lvlText w:val="45.%1"/>
      <w:lvlJc w:val="left"/>
      <w:pPr>
        <w:ind w:left="2487" w:hanging="615"/>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715A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F4D2C01"/>
    <w:multiLevelType w:val="hybridMultilevel"/>
    <w:tmpl w:val="A08C8E32"/>
    <w:lvl w:ilvl="0" w:tplc="1B62CDB4">
      <w:start w:val="1"/>
      <w:numFmt w:val="decimal"/>
      <w:lvlText w:val="50.%1"/>
      <w:lvlJc w:val="left"/>
      <w:pPr>
        <w:ind w:left="3423"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0FE56B95"/>
    <w:multiLevelType w:val="multilevel"/>
    <w:tmpl w:val="E2208EBC"/>
    <w:lvl w:ilvl="0">
      <w:start w:val="28"/>
      <w:numFmt w:val="decimal"/>
      <w:lvlText w:val="%1s"/>
      <w:lvlJc w:val="left"/>
      <w:pPr>
        <w:ind w:left="480" w:hanging="480"/>
      </w:pPr>
      <w:rPr>
        <w:rFonts w:hint="default"/>
      </w:rPr>
    </w:lvl>
    <w:lvl w:ilvl="1">
      <w:start w:val="1"/>
      <w:numFmt w:val="decimal"/>
      <w:lvlText w:val="%1s%2."/>
      <w:lvlJc w:val="left"/>
      <w:pPr>
        <w:ind w:left="1571" w:hanging="720"/>
      </w:pPr>
      <w:rPr>
        <w:rFonts w:hint="default"/>
      </w:rPr>
    </w:lvl>
    <w:lvl w:ilvl="2">
      <w:start w:val="1"/>
      <w:numFmt w:val="decimal"/>
      <w:lvlText w:val="%1s%2.%3."/>
      <w:lvlJc w:val="left"/>
      <w:pPr>
        <w:ind w:left="2422" w:hanging="720"/>
      </w:pPr>
      <w:rPr>
        <w:rFonts w:hint="default"/>
      </w:rPr>
    </w:lvl>
    <w:lvl w:ilvl="3">
      <w:start w:val="1"/>
      <w:numFmt w:val="decimal"/>
      <w:lvlText w:val="%1s%2.%3.%4."/>
      <w:lvlJc w:val="left"/>
      <w:pPr>
        <w:ind w:left="3633" w:hanging="1080"/>
      </w:pPr>
      <w:rPr>
        <w:rFonts w:hint="default"/>
      </w:rPr>
    </w:lvl>
    <w:lvl w:ilvl="4">
      <w:start w:val="1"/>
      <w:numFmt w:val="decimal"/>
      <w:lvlText w:val="%1s%2.%3.%4.%5."/>
      <w:lvlJc w:val="left"/>
      <w:pPr>
        <w:ind w:left="4484" w:hanging="1080"/>
      </w:pPr>
      <w:rPr>
        <w:rFonts w:hint="default"/>
      </w:rPr>
    </w:lvl>
    <w:lvl w:ilvl="5">
      <w:start w:val="1"/>
      <w:numFmt w:val="decimal"/>
      <w:lvlText w:val="%1s%2.%3.%4.%5.%6."/>
      <w:lvlJc w:val="left"/>
      <w:pPr>
        <w:ind w:left="5695" w:hanging="1440"/>
      </w:pPr>
      <w:rPr>
        <w:rFonts w:hint="default"/>
      </w:rPr>
    </w:lvl>
    <w:lvl w:ilvl="6">
      <w:start w:val="1"/>
      <w:numFmt w:val="decimal"/>
      <w:lvlText w:val="%1s%2.%3.%4.%5.%6.%7."/>
      <w:lvlJc w:val="left"/>
      <w:pPr>
        <w:ind w:left="6546" w:hanging="1440"/>
      </w:pPr>
      <w:rPr>
        <w:rFonts w:hint="default"/>
      </w:rPr>
    </w:lvl>
    <w:lvl w:ilvl="7">
      <w:start w:val="1"/>
      <w:numFmt w:val="decimal"/>
      <w:lvlText w:val="%1s%2.%3.%4.%5.%6.%7.%8."/>
      <w:lvlJc w:val="left"/>
      <w:pPr>
        <w:ind w:left="7757" w:hanging="1800"/>
      </w:pPr>
      <w:rPr>
        <w:rFonts w:hint="default"/>
      </w:rPr>
    </w:lvl>
    <w:lvl w:ilvl="8">
      <w:start w:val="1"/>
      <w:numFmt w:val="decimal"/>
      <w:lvlText w:val="%1s%2.%3.%4.%5.%6.%7.%8.%9."/>
      <w:lvlJc w:val="left"/>
      <w:pPr>
        <w:ind w:left="8608" w:hanging="1800"/>
      </w:pPr>
      <w:rPr>
        <w:rFonts w:hint="default"/>
      </w:rPr>
    </w:lvl>
  </w:abstractNum>
  <w:abstractNum w:abstractNumId="12">
    <w:nsid w:val="12E21A15"/>
    <w:multiLevelType w:val="hybridMultilevel"/>
    <w:tmpl w:val="2DC43894"/>
    <w:lvl w:ilvl="0" w:tplc="B8DC736A">
      <w:start w:val="1"/>
      <w:numFmt w:val="decimal"/>
      <w:lvlText w:val="23.%1."/>
      <w:lvlJc w:val="left"/>
      <w:pPr>
        <w:ind w:left="1466" w:hanging="615"/>
      </w:pPr>
      <w:rPr>
        <w:rFonts w:hint="default"/>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3">
    <w:nsid w:val="180D589B"/>
    <w:multiLevelType w:val="multilevel"/>
    <w:tmpl w:val="013EE9C0"/>
    <w:lvl w:ilvl="0">
      <w:start w:val="2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9BB4608"/>
    <w:multiLevelType w:val="hybridMultilevel"/>
    <w:tmpl w:val="A60E10C0"/>
    <w:lvl w:ilvl="0" w:tplc="9BA450E4">
      <w:start w:val="1"/>
      <w:numFmt w:val="decimal"/>
      <w:lvlText w:val="14.%1."/>
      <w:lvlJc w:val="left"/>
      <w:pPr>
        <w:ind w:left="557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A5159FE"/>
    <w:multiLevelType w:val="hybridMultilevel"/>
    <w:tmpl w:val="AC8AD7E4"/>
    <w:lvl w:ilvl="0" w:tplc="BA8E914C">
      <w:start w:val="1"/>
      <w:numFmt w:val="decimal"/>
      <w:lvlText w:val="37.%1"/>
      <w:lvlJc w:val="left"/>
      <w:pPr>
        <w:ind w:left="2175"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1EA4557"/>
    <w:multiLevelType w:val="hybridMultilevel"/>
    <w:tmpl w:val="895AC66C"/>
    <w:lvl w:ilvl="0" w:tplc="834A2968">
      <w:start w:val="1"/>
      <w:numFmt w:val="decimal"/>
      <w:lvlText w:val="%1."/>
      <w:lvlJc w:val="left"/>
      <w:pPr>
        <w:ind w:left="1324" w:hanging="615"/>
      </w:pPr>
      <w:rPr>
        <w:rFonts w:hint="default"/>
        <w:color w:val="auto"/>
        <w:sz w:val="24"/>
        <w:szCs w:val="24"/>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17">
    <w:nsid w:val="242F4D93"/>
    <w:multiLevelType w:val="multilevel"/>
    <w:tmpl w:val="6862FBE2"/>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2B8A1783"/>
    <w:multiLevelType w:val="multilevel"/>
    <w:tmpl w:val="58869178"/>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31A2596B"/>
    <w:multiLevelType w:val="hybridMultilevel"/>
    <w:tmpl w:val="34145560"/>
    <w:lvl w:ilvl="0" w:tplc="33E896E4">
      <w:start w:val="1"/>
      <w:numFmt w:val="decimal"/>
      <w:lvlText w:val="26.%1."/>
      <w:lvlJc w:val="left"/>
      <w:pPr>
        <w:ind w:left="1466" w:hanging="615"/>
      </w:pPr>
      <w:rPr>
        <w:rFonts w:hint="default"/>
        <w:color w:val="auto"/>
      </w:rPr>
    </w:lvl>
    <w:lvl w:ilvl="1" w:tplc="04270019" w:tentative="1">
      <w:start w:val="1"/>
      <w:numFmt w:val="lowerLetter"/>
      <w:lvlText w:val="%2."/>
      <w:lvlJc w:val="left"/>
      <w:pPr>
        <w:ind w:left="1355" w:hanging="360"/>
      </w:pPr>
    </w:lvl>
    <w:lvl w:ilvl="2" w:tplc="0427001B" w:tentative="1">
      <w:start w:val="1"/>
      <w:numFmt w:val="lowerRoman"/>
      <w:lvlText w:val="%3."/>
      <w:lvlJc w:val="right"/>
      <w:pPr>
        <w:ind w:left="2075" w:hanging="180"/>
      </w:pPr>
    </w:lvl>
    <w:lvl w:ilvl="3" w:tplc="0427000F" w:tentative="1">
      <w:start w:val="1"/>
      <w:numFmt w:val="decimal"/>
      <w:lvlText w:val="%4."/>
      <w:lvlJc w:val="left"/>
      <w:pPr>
        <w:ind w:left="2795" w:hanging="360"/>
      </w:pPr>
    </w:lvl>
    <w:lvl w:ilvl="4" w:tplc="04270019" w:tentative="1">
      <w:start w:val="1"/>
      <w:numFmt w:val="lowerLetter"/>
      <w:lvlText w:val="%5."/>
      <w:lvlJc w:val="left"/>
      <w:pPr>
        <w:ind w:left="3515" w:hanging="360"/>
      </w:pPr>
    </w:lvl>
    <w:lvl w:ilvl="5" w:tplc="0427001B" w:tentative="1">
      <w:start w:val="1"/>
      <w:numFmt w:val="lowerRoman"/>
      <w:lvlText w:val="%6."/>
      <w:lvlJc w:val="right"/>
      <w:pPr>
        <w:ind w:left="4235" w:hanging="180"/>
      </w:pPr>
    </w:lvl>
    <w:lvl w:ilvl="6" w:tplc="0427000F" w:tentative="1">
      <w:start w:val="1"/>
      <w:numFmt w:val="decimal"/>
      <w:lvlText w:val="%7."/>
      <w:lvlJc w:val="left"/>
      <w:pPr>
        <w:ind w:left="4955" w:hanging="360"/>
      </w:pPr>
    </w:lvl>
    <w:lvl w:ilvl="7" w:tplc="04270019" w:tentative="1">
      <w:start w:val="1"/>
      <w:numFmt w:val="lowerLetter"/>
      <w:lvlText w:val="%8."/>
      <w:lvlJc w:val="left"/>
      <w:pPr>
        <w:ind w:left="5675" w:hanging="360"/>
      </w:pPr>
    </w:lvl>
    <w:lvl w:ilvl="8" w:tplc="0427001B" w:tentative="1">
      <w:start w:val="1"/>
      <w:numFmt w:val="lowerRoman"/>
      <w:lvlText w:val="%9."/>
      <w:lvlJc w:val="right"/>
      <w:pPr>
        <w:ind w:left="6395" w:hanging="180"/>
      </w:pPr>
    </w:lvl>
  </w:abstractNum>
  <w:abstractNum w:abstractNumId="20">
    <w:nsid w:val="35606D73"/>
    <w:multiLevelType w:val="hybridMultilevel"/>
    <w:tmpl w:val="4F82973E"/>
    <w:lvl w:ilvl="0" w:tplc="FADED184">
      <w:start w:val="1"/>
      <w:numFmt w:val="decimal"/>
      <w:lvlText w:val="40.%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5E72F26"/>
    <w:multiLevelType w:val="multilevel"/>
    <w:tmpl w:val="0060A8EC"/>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nsid w:val="38DD325B"/>
    <w:multiLevelType w:val="hybridMultilevel"/>
    <w:tmpl w:val="8DFA55AE"/>
    <w:lvl w:ilvl="0" w:tplc="5320721E">
      <w:start w:val="1"/>
      <w:numFmt w:val="decimal"/>
      <w:lvlText w:val="40.%1"/>
      <w:lvlJc w:val="left"/>
      <w:pPr>
        <w:ind w:left="927" w:hanging="615"/>
      </w:pPr>
      <w:rPr>
        <w:rFonts w:hint="default"/>
        <w:color w:val="auto"/>
      </w:rPr>
    </w:lvl>
    <w:lvl w:ilvl="1" w:tplc="04270019" w:tentative="1">
      <w:start w:val="1"/>
      <w:numFmt w:val="lowerLetter"/>
      <w:lvlText w:val="%2."/>
      <w:lvlJc w:val="left"/>
      <w:pPr>
        <w:ind w:left="561" w:hanging="360"/>
      </w:pPr>
    </w:lvl>
    <w:lvl w:ilvl="2" w:tplc="0427001B" w:tentative="1">
      <w:start w:val="1"/>
      <w:numFmt w:val="lowerRoman"/>
      <w:lvlText w:val="%3."/>
      <w:lvlJc w:val="right"/>
      <w:pPr>
        <w:ind w:left="1281" w:hanging="180"/>
      </w:pPr>
    </w:lvl>
    <w:lvl w:ilvl="3" w:tplc="0427000F" w:tentative="1">
      <w:start w:val="1"/>
      <w:numFmt w:val="decimal"/>
      <w:lvlText w:val="%4."/>
      <w:lvlJc w:val="left"/>
      <w:pPr>
        <w:ind w:left="2001" w:hanging="360"/>
      </w:pPr>
    </w:lvl>
    <w:lvl w:ilvl="4" w:tplc="04270019" w:tentative="1">
      <w:start w:val="1"/>
      <w:numFmt w:val="lowerLetter"/>
      <w:lvlText w:val="%5."/>
      <w:lvlJc w:val="left"/>
      <w:pPr>
        <w:ind w:left="2721" w:hanging="360"/>
      </w:pPr>
    </w:lvl>
    <w:lvl w:ilvl="5" w:tplc="0427001B" w:tentative="1">
      <w:start w:val="1"/>
      <w:numFmt w:val="lowerRoman"/>
      <w:lvlText w:val="%6."/>
      <w:lvlJc w:val="right"/>
      <w:pPr>
        <w:ind w:left="3441" w:hanging="180"/>
      </w:pPr>
    </w:lvl>
    <w:lvl w:ilvl="6" w:tplc="0427000F" w:tentative="1">
      <w:start w:val="1"/>
      <w:numFmt w:val="decimal"/>
      <w:lvlText w:val="%7."/>
      <w:lvlJc w:val="left"/>
      <w:pPr>
        <w:ind w:left="4161" w:hanging="360"/>
      </w:pPr>
    </w:lvl>
    <w:lvl w:ilvl="7" w:tplc="04270019" w:tentative="1">
      <w:start w:val="1"/>
      <w:numFmt w:val="lowerLetter"/>
      <w:lvlText w:val="%8."/>
      <w:lvlJc w:val="left"/>
      <w:pPr>
        <w:ind w:left="4881" w:hanging="360"/>
      </w:pPr>
    </w:lvl>
    <w:lvl w:ilvl="8" w:tplc="0427001B" w:tentative="1">
      <w:start w:val="1"/>
      <w:numFmt w:val="lowerRoman"/>
      <w:lvlText w:val="%9."/>
      <w:lvlJc w:val="right"/>
      <w:pPr>
        <w:ind w:left="5601" w:hanging="180"/>
      </w:pPr>
    </w:lvl>
  </w:abstractNum>
  <w:abstractNum w:abstractNumId="23">
    <w:nsid w:val="39A34ED9"/>
    <w:multiLevelType w:val="multilevel"/>
    <w:tmpl w:val="04188DAC"/>
    <w:lvl w:ilvl="0">
      <w:start w:val="21"/>
      <w:numFmt w:val="decimal"/>
      <w:lvlText w:val="%1."/>
      <w:lvlJc w:val="left"/>
      <w:pPr>
        <w:ind w:left="480" w:hanging="480"/>
      </w:pPr>
      <w:rPr>
        <w:rFonts w:hint="default"/>
      </w:rPr>
    </w:lvl>
    <w:lvl w:ilvl="1">
      <w:start w:val="1"/>
      <w:numFmt w:val="decimal"/>
      <w:lvlText w:val="23.%2."/>
      <w:lvlJc w:val="left"/>
      <w:pPr>
        <w:ind w:left="1324" w:hanging="615"/>
      </w:pPr>
      <w:rPr>
        <w:rFonts w:hint="default"/>
        <w:color w:val="auto"/>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4">
    <w:nsid w:val="3A6C7E20"/>
    <w:multiLevelType w:val="multilevel"/>
    <w:tmpl w:val="C680C486"/>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3BFB410F"/>
    <w:multiLevelType w:val="hybridMultilevel"/>
    <w:tmpl w:val="ECA05F0C"/>
    <w:lvl w:ilvl="0" w:tplc="09D81ADC">
      <w:start w:val="1"/>
      <w:numFmt w:val="decimal"/>
      <w:lvlText w:val="39.%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DB03B51"/>
    <w:multiLevelType w:val="hybridMultilevel"/>
    <w:tmpl w:val="8C842EBC"/>
    <w:lvl w:ilvl="0" w:tplc="A6300C52">
      <w:start w:val="1"/>
      <w:numFmt w:val="decimal"/>
      <w:lvlText w:val="2.%1"/>
      <w:lvlJc w:val="left"/>
      <w:pPr>
        <w:ind w:left="927" w:hanging="615"/>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7">
    <w:nsid w:val="3DFE04AD"/>
    <w:multiLevelType w:val="multilevel"/>
    <w:tmpl w:val="3D3ED43E"/>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43C234CE"/>
    <w:multiLevelType w:val="multilevel"/>
    <w:tmpl w:val="66368B92"/>
    <w:lvl w:ilvl="0">
      <w:start w:val="21"/>
      <w:numFmt w:val="decimal"/>
      <w:lvlText w:val="%1."/>
      <w:lvlJc w:val="left"/>
      <w:pPr>
        <w:ind w:left="480" w:hanging="480"/>
      </w:pPr>
      <w:rPr>
        <w:rFonts w:hint="default"/>
      </w:rPr>
    </w:lvl>
    <w:lvl w:ilvl="1">
      <w:start w:val="1"/>
      <w:numFmt w:val="decimal"/>
      <w:lvlText w:val="22.%2."/>
      <w:lvlJc w:val="left"/>
      <w:pPr>
        <w:ind w:left="1324" w:hanging="615"/>
      </w:pPr>
      <w:rPr>
        <w:rFonts w:hint="default"/>
        <w:color w:val="auto"/>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9">
    <w:nsid w:val="4581396B"/>
    <w:multiLevelType w:val="multilevel"/>
    <w:tmpl w:val="90DE4128"/>
    <w:numStyleLink w:val="Stilius1"/>
  </w:abstractNum>
  <w:abstractNum w:abstractNumId="30">
    <w:nsid w:val="461E284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D935406"/>
    <w:multiLevelType w:val="hybridMultilevel"/>
    <w:tmpl w:val="4EFEB726"/>
    <w:lvl w:ilvl="0" w:tplc="A1ACC39A">
      <w:start w:val="1"/>
      <w:numFmt w:val="decimal"/>
      <w:lvlText w:val="26.%1"/>
      <w:lvlJc w:val="left"/>
      <w:pPr>
        <w:ind w:left="1239"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EC11244"/>
    <w:multiLevelType w:val="hybridMultilevel"/>
    <w:tmpl w:val="BD5E3124"/>
    <w:lvl w:ilvl="0" w:tplc="4F108576">
      <w:start w:val="1"/>
      <w:numFmt w:val="upperRoman"/>
      <w:lvlText w:val="%1"/>
      <w:lvlJc w:val="left"/>
      <w:pPr>
        <w:ind w:left="245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nsid w:val="4FE42059"/>
    <w:multiLevelType w:val="multilevel"/>
    <w:tmpl w:val="799A9D54"/>
    <w:lvl w:ilvl="0">
      <w:start w:val="1"/>
      <w:numFmt w:val="decimal"/>
      <w:lvlText w:val="7.%1."/>
      <w:lvlJc w:val="left"/>
      <w:pPr>
        <w:ind w:left="984"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55D129F"/>
    <w:multiLevelType w:val="multilevel"/>
    <w:tmpl w:val="2CECDC44"/>
    <w:lvl w:ilvl="0">
      <w:start w:val="3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59AC6C0B"/>
    <w:multiLevelType w:val="multilevel"/>
    <w:tmpl w:val="90DE4128"/>
    <w:styleLink w:val="Stilius1"/>
    <w:lvl w:ilvl="0">
      <w:start w:val="3"/>
      <w:numFmt w:val="decimal"/>
      <w:lvlText w:val="%1."/>
      <w:lvlJc w:val="left"/>
      <w:pPr>
        <w:ind w:left="927" w:hanging="615"/>
      </w:pPr>
      <w:rPr>
        <w:rFonts w:hint="default"/>
      </w:rPr>
    </w:lvl>
    <w:lvl w:ilvl="1">
      <w:start w:val="1"/>
      <w:numFmt w:val="decimal"/>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36">
    <w:nsid w:val="5E146F2E"/>
    <w:multiLevelType w:val="multilevel"/>
    <w:tmpl w:val="AF4C8CF4"/>
    <w:lvl w:ilvl="0">
      <w:start w:val="1"/>
      <w:numFmt w:val="decimal"/>
      <w:lvlText w:val="26.%1"/>
      <w:lvlJc w:val="left"/>
      <w:pPr>
        <w:ind w:left="1466" w:hanging="615"/>
      </w:pPr>
      <w:rPr>
        <w:rFonts w:hint="default"/>
        <w:color w:val="auto"/>
      </w:rPr>
    </w:lvl>
    <w:lvl w:ilvl="1">
      <w:start w:val="1"/>
      <w:numFmt w:val="lowerLetter"/>
      <w:lvlText w:val="%2."/>
      <w:lvlJc w:val="left"/>
      <w:pPr>
        <w:ind w:left="1355" w:hanging="360"/>
      </w:pPr>
    </w:lvl>
    <w:lvl w:ilvl="2">
      <w:start w:val="1"/>
      <w:numFmt w:val="lowerRoman"/>
      <w:lvlText w:val="%3."/>
      <w:lvlJc w:val="right"/>
      <w:pPr>
        <w:ind w:left="2075" w:hanging="180"/>
      </w:pPr>
    </w:lvl>
    <w:lvl w:ilvl="3">
      <w:start w:val="1"/>
      <w:numFmt w:val="decimal"/>
      <w:lvlText w:val="%4."/>
      <w:lvlJc w:val="left"/>
      <w:pPr>
        <w:ind w:left="2795" w:hanging="360"/>
      </w:pPr>
    </w:lvl>
    <w:lvl w:ilvl="4">
      <w:start w:val="1"/>
      <w:numFmt w:val="lowerLetter"/>
      <w:lvlText w:val="%5."/>
      <w:lvlJc w:val="left"/>
      <w:pPr>
        <w:ind w:left="3515" w:hanging="360"/>
      </w:pPr>
    </w:lvl>
    <w:lvl w:ilvl="5">
      <w:start w:val="1"/>
      <w:numFmt w:val="lowerRoman"/>
      <w:lvlText w:val="%6."/>
      <w:lvlJc w:val="right"/>
      <w:pPr>
        <w:ind w:left="4235" w:hanging="180"/>
      </w:pPr>
    </w:lvl>
    <w:lvl w:ilvl="6">
      <w:start w:val="1"/>
      <w:numFmt w:val="decimal"/>
      <w:lvlText w:val="%7."/>
      <w:lvlJc w:val="left"/>
      <w:pPr>
        <w:ind w:left="4955" w:hanging="360"/>
      </w:pPr>
    </w:lvl>
    <w:lvl w:ilvl="7">
      <w:start w:val="1"/>
      <w:numFmt w:val="lowerLetter"/>
      <w:lvlText w:val="%8."/>
      <w:lvlJc w:val="left"/>
      <w:pPr>
        <w:ind w:left="5675" w:hanging="360"/>
      </w:pPr>
    </w:lvl>
    <w:lvl w:ilvl="8">
      <w:start w:val="1"/>
      <w:numFmt w:val="lowerRoman"/>
      <w:lvlText w:val="%9."/>
      <w:lvlJc w:val="right"/>
      <w:pPr>
        <w:ind w:left="6395" w:hanging="180"/>
      </w:pPr>
    </w:lvl>
  </w:abstractNum>
  <w:abstractNum w:abstractNumId="37">
    <w:nsid w:val="620E764B"/>
    <w:multiLevelType w:val="multilevel"/>
    <w:tmpl w:val="33944188"/>
    <w:lvl w:ilvl="0">
      <w:start w:val="1"/>
      <w:numFmt w:val="decimal"/>
      <w:lvlText w:val="16.%1."/>
      <w:lvlJc w:val="left"/>
      <w:pPr>
        <w:ind w:left="927" w:hanging="615"/>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3DF3511"/>
    <w:multiLevelType w:val="multilevel"/>
    <w:tmpl w:val="3D3ED43E"/>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nsid w:val="6AFF1816"/>
    <w:multiLevelType w:val="multilevel"/>
    <w:tmpl w:val="33944188"/>
    <w:lvl w:ilvl="0">
      <w:start w:val="1"/>
      <w:numFmt w:val="decimal"/>
      <w:lvlText w:val="16.%1."/>
      <w:lvlJc w:val="left"/>
      <w:pPr>
        <w:ind w:left="927" w:hanging="615"/>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605D23"/>
    <w:multiLevelType w:val="multilevel"/>
    <w:tmpl w:val="C62AEB54"/>
    <w:lvl w:ilvl="0">
      <w:start w:val="1"/>
      <w:numFmt w:val="decimal"/>
      <w:lvlText w:val="13.%1."/>
      <w:lvlJc w:val="left"/>
      <w:pPr>
        <w:ind w:left="1324" w:hanging="615"/>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5105B3"/>
    <w:multiLevelType w:val="multilevel"/>
    <w:tmpl w:val="898C3124"/>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nsid w:val="71AB7C23"/>
    <w:multiLevelType w:val="multilevel"/>
    <w:tmpl w:val="606C733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nsid w:val="72EC1C1A"/>
    <w:multiLevelType w:val="hybridMultilevel"/>
    <w:tmpl w:val="72DA975A"/>
    <w:lvl w:ilvl="0" w:tplc="BCAA3E88">
      <w:start w:val="1"/>
      <w:numFmt w:val="decimal"/>
      <w:lvlText w:val="27.%1"/>
      <w:lvlJc w:val="left"/>
      <w:pPr>
        <w:ind w:left="1863"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47A419C"/>
    <w:multiLevelType w:val="hybridMultilevel"/>
    <w:tmpl w:val="C53C06F2"/>
    <w:lvl w:ilvl="0" w:tplc="7696C4EA">
      <w:start w:val="1"/>
      <w:numFmt w:val="decimal"/>
      <w:lvlText w:val="14.%1."/>
      <w:lvlJc w:val="left"/>
      <w:pPr>
        <w:ind w:left="4585"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4D02C6D"/>
    <w:multiLevelType w:val="multilevel"/>
    <w:tmpl w:val="D1BEDE84"/>
    <w:lvl w:ilvl="0">
      <w:start w:val="1"/>
      <w:numFmt w:val="decimal"/>
      <w:lvlText w:val="6.%1."/>
      <w:lvlJc w:val="left"/>
      <w:pPr>
        <w:ind w:left="2204" w:hanging="360"/>
      </w:pPr>
      <w:rPr>
        <w:rFonts w:hint="default"/>
        <w:color w:val="auto"/>
      </w:rPr>
    </w:lvl>
    <w:lvl w:ilvl="1">
      <w:start w:val="1"/>
      <w:numFmt w:val="decimal"/>
      <w:lvlText w:val="%1.%2."/>
      <w:lvlJc w:val="left"/>
      <w:pPr>
        <w:ind w:left="2636" w:hanging="432"/>
      </w:pPr>
    </w:lvl>
    <w:lvl w:ilvl="2">
      <w:start w:val="1"/>
      <w:numFmt w:val="decimal"/>
      <w:lvlText w:val="%1.%2.%3."/>
      <w:lvlJc w:val="left"/>
      <w:pPr>
        <w:ind w:left="3068" w:hanging="504"/>
      </w:pPr>
    </w:lvl>
    <w:lvl w:ilvl="3">
      <w:start w:val="1"/>
      <w:numFmt w:val="decimal"/>
      <w:lvlText w:val="%1.%2.%3.%4."/>
      <w:lvlJc w:val="left"/>
      <w:pPr>
        <w:ind w:left="3572" w:hanging="648"/>
      </w:p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46">
    <w:nsid w:val="78EF3260"/>
    <w:multiLevelType w:val="hybridMultilevel"/>
    <w:tmpl w:val="2CBA48A4"/>
    <w:lvl w:ilvl="0" w:tplc="A3FEB6B6">
      <w:start w:val="1"/>
      <w:numFmt w:val="decimal"/>
      <w:lvlText w:val="3.%1"/>
      <w:lvlJc w:val="left"/>
      <w:pPr>
        <w:ind w:left="123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6"/>
  </w:num>
  <w:num w:numId="3">
    <w:abstractNumId w:val="26"/>
  </w:num>
  <w:num w:numId="4">
    <w:abstractNumId w:val="9"/>
  </w:num>
  <w:num w:numId="5">
    <w:abstractNumId w:val="1"/>
  </w:num>
  <w:num w:numId="6">
    <w:abstractNumId w:val="35"/>
  </w:num>
  <w:num w:numId="7">
    <w:abstractNumId w:val="5"/>
  </w:num>
  <w:num w:numId="8">
    <w:abstractNumId w:val="29"/>
  </w:num>
  <w:num w:numId="9">
    <w:abstractNumId w:val="6"/>
  </w:num>
  <w:num w:numId="10">
    <w:abstractNumId w:val="46"/>
  </w:num>
  <w:num w:numId="11">
    <w:abstractNumId w:val="30"/>
  </w:num>
  <w:num w:numId="12">
    <w:abstractNumId w:val="45"/>
  </w:num>
  <w:num w:numId="13">
    <w:abstractNumId w:val="33"/>
  </w:num>
  <w:num w:numId="14">
    <w:abstractNumId w:val="14"/>
  </w:num>
  <w:num w:numId="15">
    <w:abstractNumId w:val="44"/>
  </w:num>
  <w:num w:numId="16">
    <w:abstractNumId w:val="31"/>
  </w:num>
  <w:num w:numId="17">
    <w:abstractNumId w:val="19"/>
  </w:num>
  <w:num w:numId="18">
    <w:abstractNumId w:val="43"/>
  </w:num>
  <w:num w:numId="19">
    <w:abstractNumId w:val="15"/>
  </w:num>
  <w:num w:numId="20">
    <w:abstractNumId w:val="22"/>
  </w:num>
  <w:num w:numId="21">
    <w:abstractNumId w:val="25"/>
  </w:num>
  <w:num w:numId="22">
    <w:abstractNumId w:val="20"/>
  </w:num>
  <w:num w:numId="23">
    <w:abstractNumId w:val="10"/>
  </w:num>
  <w:num w:numId="24">
    <w:abstractNumId w:val="32"/>
  </w:num>
  <w:num w:numId="25">
    <w:abstractNumId w:val="4"/>
  </w:num>
  <w:num w:numId="26">
    <w:abstractNumId w:val="12"/>
  </w:num>
  <w:num w:numId="27">
    <w:abstractNumId w:val="36"/>
  </w:num>
  <w:num w:numId="28">
    <w:abstractNumId w:val="8"/>
  </w:num>
  <w:num w:numId="29">
    <w:abstractNumId w:val="34"/>
  </w:num>
  <w:num w:numId="30">
    <w:abstractNumId w:val="0"/>
  </w:num>
  <w:num w:numId="31">
    <w:abstractNumId w:val="21"/>
  </w:num>
  <w:num w:numId="32">
    <w:abstractNumId w:val="18"/>
  </w:num>
  <w:num w:numId="33">
    <w:abstractNumId w:val="2"/>
  </w:num>
  <w:num w:numId="34">
    <w:abstractNumId w:val="42"/>
  </w:num>
  <w:num w:numId="35">
    <w:abstractNumId w:val="11"/>
  </w:num>
  <w:num w:numId="36">
    <w:abstractNumId w:val="13"/>
  </w:num>
  <w:num w:numId="37">
    <w:abstractNumId w:val="41"/>
  </w:num>
  <w:num w:numId="38">
    <w:abstractNumId w:val="27"/>
  </w:num>
  <w:num w:numId="39">
    <w:abstractNumId w:val="17"/>
  </w:num>
  <w:num w:numId="40">
    <w:abstractNumId w:val="24"/>
  </w:num>
  <w:num w:numId="41">
    <w:abstractNumId w:val="39"/>
  </w:num>
  <w:num w:numId="42">
    <w:abstractNumId w:val="38"/>
  </w:num>
  <w:num w:numId="43">
    <w:abstractNumId w:val="23"/>
  </w:num>
  <w:num w:numId="44">
    <w:abstractNumId w:val="37"/>
  </w:num>
  <w:num w:numId="45">
    <w:abstractNumId w:val="40"/>
  </w:num>
  <w:num w:numId="46">
    <w:abstractNumId w:val="7"/>
  </w:num>
  <w:num w:numId="47">
    <w:abstractNumId w:val="2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unas Bruzge">
    <w15:presenceInfo w15:providerId="None" w15:userId="Sarunas Bruz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F2"/>
    <w:rsid w:val="000000F5"/>
    <w:rsid w:val="00003D23"/>
    <w:rsid w:val="000100EE"/>
    <w:rsid w:val="00012D5A"/>
    <w:rsid w:val="0001330E"/>
    <w:rsid w:val="000161D3"/>
    <w:rsid w:val="00016DEE"/>
    <w:rsid w:val="000211FE"/>
    <w:rsid w:val="0003267C"/>
    <w:rsid w:val="00033403"/>
    <w:rsid w:val="00040B6C"/>
    <w:rsid w:val="00041A12"/>
    <w:rsid w:val="000428B0"/>
    <w:rsid w:val="0004652C"/>
    <w:rsid w:val="0006149C"/>
    <w:rsid w:val="0007645F"/>
    <w:rsid w:val="000812FD"/>
    <w:rsid w:val="00084E2C"/>
    <w:rsid w:val="00097365"/>
    <w:rsid w:val="000A1E5E"/>
    <w:rsid w:val="000A3A27"/>
    <w:rsid w:val="000B0E7C"/>
    <w:rsid w:val="000B3CCF"/>
    <w:rsid w:val="000B696B"/>
    <w:rsid w:val="000C1476"/>
    <w:rsid w:val="000C2A06"/>
    <w:rsid w:val="000C3DB0"/>
    <w:rsid w:val="000D0C3F"/>
    <w:rsid w:val="000D3DD0"/>
    <w:rsid w:val="000D5261"/>
    <w:rsid w:val="000E4EF4"/>
    <w:rsid w:val="001003EB"/>
    <w:rsid w:val="00103254"/>
    <w:rsid w:val="00122CD5"/>
    <w:rsid w:val="00124749"/>
    <w:rsid w:val="0013797B"/>
    <w:rsid w:val="00147666"/>
    <w:rsid w:val="001561D6"/>
    <w:rsid w:val="00162A78"/>
    <w:rsid w:val="00166065"/>
    <w:rsid w:val="00166FF1"/>
    <w:rsid w:val="00173F24"/>
    <w:rsid w:val="00192B95"/>
    <w:rsid w:val="00195232"/>
    <w:rsid w:val="0019695E"/>
    <w:rsid w:val="001A07EF"/>
    <w:rsid w:val="001A09F0"/>
    <w:rsid w:val="001A2FC9"/>
    <w:rsid w:val="001A4DEB"/>
    <w:rsid w:val="001B3185"/>
    <w:rsid w:val="001C1064"/>
    <w:rsid w:val="001D0BA5"/>
    <w:rsid w:val="001D1F77"/>
    <w:rsid w:val="001D30F2"/>
    <w:rsid w:val="001E2360"/>
    <w:rsid w:val="001E64D8"/>
    <w:rsid w:val="001F056C"/>
    <w:rsid w:val="001F412F"/>
    <w:rsid w:val="00213881"/>
    <w:rsid w:val="00213DA0"/>
    <w:rsid w:val="00216602"/>
    <w:rsid w:val="00216FA2"/>
    <w:rsid w:val="0022534C"/>
    <w:rsid w:val="002304B2"/>
    <w:rsid w:val="00235FAD"/>
    <w:rsid w:val="00240090"/>
    <w:rsid w:val="00241A46"/>
    <w:rsid w:val="00243F3A"/>
    <w:rsid w:val="0024520A"/>
    <w:rsid w:val="00246C9D"/>
    <w:rsid w:val="0025572C"/>
    <w:rsid w:val="00260F0B"/>
    <w:rsid w:val="00262B9C"/>
    <w:rsid w:val="002656EE"/>
    <w:rsid w:val="0028273F"/>
    <w:rsid w:val="0028299B"/>
    <w:rsid w:val="00284B26"/>
    <w:rsid w:val="00291944"/>
    <w:rsid w:val="002A0D66"/>
    <w:rsid w:val="002A2266"/>
    <w:rsid w:val="002A2B2B"/>
    <w:rsid w:val="002A4668"/>
    <w:rsid w:val="002B4A0E"/>
    <w:rsid w:val="002C1FBD"/>
    <w:rsid w:val="002C229B"/>
    <w:rsid w:val="002C4969"/>
    <w:rsid w:val="002D6AF3"/>
    <w:rsid w:val="002E01E1"/>
    <w:rsid w:val="002E1311"/>
    <w:rsid w:val="002E3A2E"/>
    <w:rsid w:val="002F4968"/>
    <w:rsid w:val="002F74E0"/>
    <w:rsid w:val="00300B75"/>
    <w:rsid w:val="00301D59"/>
    <w:rsid w:val="00305784"/>
    <w:rsid w:val="00314A96"/>
    <w:rsid w:val="0031753D"/>
    <w:rsid w:val="00325358"/>
    <w:rsid w:val="00333A82"/>
    <w:rsid w:val="00341620"/>
    <w:rsid w:val="0035209A"/>
    <w:rsid w:val="003525AC"/>
    <w:rsid w:val="00354B6E"/>
    <w:rsid w:val="00357C60"/>
    <w:rsid w:val="0036084F"/>
    <w:rsid w:val="00364750"/>
    <w:rsid w:val="00367941"/>
    <w:rsid w:val="00373DB9"/>
    <w:rsid w:val="003743FA"/>
    <w:rsid w:val="003859A9"/>
    <w:rsid w:val="003956DA"/>
    <w:rsid w:val="00396360"/>
    <w:rsid w:val="003A0D58"/>
    <w:rsid w:val="003A296D"/>
    <w:rsid w:val="003A35D8"/>
    <w:rsid w:val="003B0BDE"/>
    <w:rsid w:val="003B3D14"/>
    <w:rsid w:val="003B6719"/>
    <w:rsid w:val="003B7589"/>
    <w:rsid w:val="003B7CB0"/>
    <w:rsid w:val="003C24AB"/>
    <w:rsid w:val="003D016C"/>
    <w:rsid w:val="003D04F8"/>
    <w:rsid w:val="003D219C"/>
    <w:rsid w:val="003D2504"/>
    <w:rsid w:val="003D2BE5"/>
    <w:rsid w:val="003E0A5F"/>
    <w:rsid w:val="003E6B60"/>
    <w:rsid w:val="00402E94"/>
    <w:rsid w:val="00405C88"/>
    <w:rsid w:val="004162F0"/>
    <w:rsid w:val="004171CA"/>
    <w:rsid w:val="00421135"/>
    <w:rsid w:val="00424669"/>
    <w:rsid w:val="00424D11"/>
    <w:rsid w:val="00427D71"/>
    <w:rsid w:val="0043655D"/>
    <w:rsid w:val="00445089"/>
    <w:rsid w:val="00447B44"/>
    <w:rsid w:val="004558DE"/>
    <w:rsid w:val="0046235D"/>
    <w:rsid w:val="0046304A"/>
    <w:rsid w:val="004638B6"/>
    <w:rsid w:val="0046402D"/>
    <w:rsid w:val="00464074"/>
    <w:rsid w:val="00477BEC"/>
    <w:rsid w:val="0048219B"/>
    <w:rsid w:val="00483A63"/>
    <w:rsid w:val="00491B1F"/>
    <w:rsid w:val="0049288B"/>
    <w:rsid w:val="00493C5F"/>
    <w:rsid w:val="00493D5A"/>
    <w:rsid w:val="00493DAB"/>
    <w:rsid w:val="00494A68"/>
    <w:rsid w:val="004B6B71"/>
    <w:rsid w:val="004C5A4F"/>
    <w:rsid w:val="004D149A"/>
    <w:rsid w:val="004D153E"/>
    <w:rsid w:val="004D47CE"/>
    <w:rsid w:val="004E2105"/>
    <w:rsid w:val="004E512B"/>
    <w:rsid w:val="004E727C"/>
    <w:rsid w:val="004F3156"/>
    <w:rsid w:val="00504B0F"/>
    <w:rsid w:val="0050516F"/>
    <w:rsid w:val="0050726A"/>
    <w:rsid w:val="0051479F"/>
    <w:rsid w:val="0052186D"/>
    <w:rsid w:val="00535CAB"/>
    <w:rsid w:val="00536FC8"/>
    <w:rsid w:val="00537701"/>
    <w:rsid w:val="005445B9"/>
    <w:rsid w:val="00544B5C"/>
    <w:rsid w:val="005607F7"/>
    <w:rsid w:val="00562993"/>
    <w:rsid w:val="00574E31"/>
    <w:rsid w:val="0058354E"/>
    <w:rsid w:val="0059060C"/>
    <w:rsid w:val="005924F5"/>
    <w:rsid w:val="00592E14"/>
    <w:rsid w:val="005960AA"/>
    <w:rsid w:val="005A58BB"/>
    <w:rsid w:val="005A6D34"/>
    <w:rsid w:val="005A707D"/>
    <w:rsid w:val="005B03BD"/>
    <w:rsid w:val="005B2A65"/>
    <w:rsid w:val="005C1B51"/>
    <w:rsid w:val="005C4246"/>
    <w:rsid w:val="005C4F0A"/>
    <w:rsid w:val="005C6428"/>
    <w:rsid w:val="005C7739"/>
    <w:rsid w:val="005D4291"/>
    <w:rsid w:val="005E2841"/>
    <w:rsid w:val="005E6BA8"/>
    <w:rsid w:val="005F7FCF"/>
    <w:rsid w:val="006021A2"/>
    <w:rsid w:val="00603B39"/>
    <w:rsid w:val="00610358"/>
    <w:rsid w:val="0061539E"/>
    <w:rsid w:val="00617B5B"/>
    <w:rsid w:val="00622C44"/>
    <w:rsid w:val="00625074"/>
    <w:rsid w:val="006251E0"/>
    <w:rsid w:val="0063009A"/>
    <w:rsid w:val="00632D9A"/>
    <w:rsid w:val="006332C7"/>
    <w:rsid w:val="00634AB8"/>
    <w:rsid w:val="006356AF"/>
    <w:rsid w:val="006442DB"/>
    <w:rsid w:val="00646F13"/>
    <w:rsid w:val="00651DDB"/>
    <w:rsid w:val="00654BAF"/>
    <w:rsid w:val="006558F6"/>
    <w:rsid w:val="006659D4"/>
    <w:rsid w:val="0067195F"/>
    <w:rsid w:val="006763E0"/>
    <w:rsid w:val="00681108"/>
    <w:rsid w:val="00682D0F"/>
    <w:rsid w:val="006853F7"/>
    <w:rsid w:val="006876B4"/>
    <w:rsid w:val="0069370D"/>
    <w:rsid w:val="006937A8"/>
    <w:rsid w:val="0069783C"/>
    <w:rsid w:val="006A501E"/>
    <w:rsid w:val="006B3D34"/>
    <w:rsid w:val="006B788B"/>
    <w:rsid w:val="006C5FAC"/>
    <w:rsid w:val="006D2136"/>
    <w:rsid w:val="006F2C82"/>
    <w:rsid w:val="006F6F26"/>
    <w:rsid w:val="007032DC"/>
    <w:rsid w:val="00704213"/>
    <w:rsid w:val="007151B6"/>
    <w:rsid w:val="007206F6"/>
    <w:rsid w:val="00721F39"/>
    <w:rsid w:val="00722C3F"/>
    <w:rsid w:val="00726900"/>
    <w:rsid w:val="00733EC8"/>
    <w:rsid w:val="00744E59"/>
    <w:rsid w:val="0074689C"/>
    <w:rsid w:val="00753DC6"/>
    <w:rsid w:val="0075470F"/>
    <w:rsid w:val="00767C82"/>
    <w:rsid w:val="0077161E"/>
    <w:rsid w:val="0077432E"/>
    <w:rsid w:val="00775F78"/>
    <w:rsid w:val="00780F6A"/>
    <w:rsid w:val="00781D18"/>
    <w:rsid w:val="00795675"/>
    <w:rsid w:val="007A218E"/>
    <w:rsid w:val="007A4F0D"/>
    <w:rsid w:val="007C0266"/>
    <w:rsid w:val="007C06A8"/>
    <w:rsid w:val="007C0BC3"/>
    <w:rsid w:val="007C7A39"/>
    <w:rsid w:val="007D7184"/>
    <w:rsid w:val="007E1864"/>
    <w:rsid w:val="007F3227"/>
    <w:rsid w:val="00800853"/>
    <w:rsid w:val="0080151F"/>
    <w:rsid w:val="0080274E"/>
    <w:rsid w:val="00806A6C"/>
    <w:rsid w:val="00813442"/>
    <w:rsid w:val="0082625C"/>
    <w:rsid w:val="0082783B"/>
    <w:rsid w:val="008365C4"/>
    <w:rsid w:val="00841B41"/>
    <w:rsid w:val="00842E1D"/>
    <w:rsid w:val="00844D21"/>
    <w:rsid w:val="00854D33"/>
    <w:rsid w:val="00855B28"/>
    <w:rsid w:val="008572DD"/>
    <w:rsid w:val="0086537A"/>
    <w:rsid w:val="00866217"/>
    <w:rsid w:val="00877394"/>
    <w:rsid w:val="00883660"/>
    <w:rsid w:val="00885FF4"/>
    <w:rsid w:val="008939C1"/>
    <w:rsid w:val="00895198"/>
    <w:rsid w:val="00895FDB"/>
    <w:rsid w:val="008A418E"/>
    <w:rsid w:val="008A4B19"/>
    <w:rsid w:val="008B5731"/>
    <w:rsid w:val="008B6659"/>
    <w:rsid w:val="008C1C12"/>
    <w:rsid w:val="008D0234"/>
    <w:rsid w:val="008D55EF"/>
    <w:rsid w:val="008E65E3"/>
    <w:rsid w:val="008F194C"/>
    <w:rsid w:val="008F2302"/>
    <w:rsid w:val="008F483C"/>
    <w:rsid w:val="00906935"/>
    <w:rsid w:val="009110AC"/>
    <w:rsid w:val="00911F63"/>
    <w:rsid w:val="009135F5"/>
    <w:rsid w:val="0092110D"/>
    <w:rsid w:val="0092644A"/>
    <w:rsid w:val="00943DB4"/>
    <w:rsid w:val="0094425E"/>
    <w:rsid w:val="009450A6"/>
    <w:rsid w:val="00945518"/>
    <w:rsid w:val="009465A4"/>
    <w:rsid w:val="00952C83"/>
    <w:rsid w:val="009645C6"/>
    <w:rsid w:val="00964BBC"/>
    <w:rsid w:val="00972EF2"/>
    <w:rsid w:val="0098799C"/>
    <w:rsid w:val="009900D1"/>
    <w:rsid w:val="009A2250"/>
    <w:rsid w:val="009A5E09"/>
    <w:rsid w:val="009A6010"/>
    <w:rsid w:val="009B09B1"/>
    <w:rsid w:val="009B6354"/>
    <w:rsid w:val="009C1A6C"/>
    <w:rsid w:val="009C1BE9"/>
    <w:rsid w:val="009C3C4D"/>
    <w:rsid w:val="009C431B"/>
    <w:rsid w:val="009D37A7"/>
    <w:rsid w:val="009D4081"/>
    <w:rsid w:val="009E0907"/>
    <w:rsid w:val="009E4FAF"/>
    <w:rsid w:val="009E724E"/>
    <w:rsid w:val="009E7C96"/>
    <w:rsid w:val="009F2A7A"/>
    <w:rsid w:val="009F3160"/>
    <w:rsid w:val="00A019A6"/>
    <w:rsid w:val="00A11F81"/>
    <w:rsid w:val="00A163FF"/>
    <w:rsid w:val="00A17F00"/>
    <w:rsid w:val="00A23D2C"/>
    <w:rsid w:val="00A24794"/>
    <w:rsid w:val="00A522E3"/>
    <w:rsid w:val="00A52BD3"/>
    <w:rsid w:val="00A56014"/>
    <w:rsid w:val="00A574F5"/>
    <w:rsid w:val="00A61ACB"/>
    <w:rsid w:val="00A6762A"/>
    <w:rsid w:val="00A7062A"/>
    <w:rsid w:val="00A720C4"/>
    <w:rsid w:val="00A7785A"/>
    <w:rsid w:val="00A81082"/>
    <w:rsid w:val="00A84708"/>
    <w:rsid w:val="00A84794"/>
    <w:rsid w:val="00A85E8F"/>
    <w:rsid w:val="00A93D39"/>
    <w:rsid w:val="00A943C3"/>
    <w:rsid w:val="00AB0C9C"/>
    <w:rsid w:val="00AB1EE1"/>
    <w:rsid w:val="00AB216D"/>
    <w:rsid w:val="00AB4D3F"/>
    <w:rsid w:val="00AB55E0"/>
    <w:rsid w:val="00AE05A2"/>
    <w:rsid w:val="00AE3AA8"/>
    <w:rsid w:val="00AE3AC2"/>
    <w:rsid w:val="00AE3BD4"/>
    <w:rsid w:val="00B13033"/>
    <w:rsid w:val="00B20C21"/>
    <w:rsid w:val="00B26574"/>
    <w:rsid w:val="00B31874"/>
    <w:rsid w:val="00B33A7C"/>
    <w:rsid w:val="00B35B2B"/>
    <w:rsid w:val="00B36044"/>
    <w:rsid w:val="00B423E5"/>
    <w:rsid w:val="00B424F3"/>
    <w:rsid w:val="00B42FE4"/>
    <w:rsid w:val="00B45C06"/>
    <w:rsid w:val="00B52024"/>
    <w:rsid w:val="00B53C21"/>
    <w:rsid w:val="00B53E80"/>
    <w:rsid w:val="00B60315"/>
    <w:rsid w:val="00B748C0"/>
    <w:rsid w:val="00B854C5"/>
    <w:rsid w:val="00B93C90"/>
    <w:rsid w:val="00B96D55"/>
    <w:rsid w:val="00BA6558"/>
    <w:rsid w:val="00BB16E0"/>
    <w:rsid w:val="00BB27AF"/>
    <w:rsid w:val="00BB328A"/>
    <w:rsid w:val="00BB5526"/>
    <w:rsid w:val="00BC1ADC"/>
    <w:rsid w:val="00BD1549"/>
    <w:rsid w:val="00BD21EB"/>
    <w:rsid w:val="00BD36B4"/>
    <w:rsid w:val="00BD60F9"/>
    <w:rsid w:val="00BD6934"/>
    <w:rsid w:val="00BE076C"/>
    <w:rsid w:val="00BE2992"/>
    <w:rsid w:val="00BE33BB"/>
    <w:rsid w:val="00BE50FB"/>
    <w:rsid w:val="00BF3231"/>
    <w:rsid w:val="00C008C9"/>
    <w:rsid w:val="00C03A66"/>
    <w:rsid w:val="00C074B0"/>
    <w:rsid w:val="00C11941"/>
    <w:rsid w:val="00C160C7"/>
    <w:rsid w:val="00C165B0"/>
    <w:rsid w:val="00C177ED"/>
    <w:rsid w:val="00C17FA3"/>
    <w:rsid w:val="00C2032B"/>
    <w:rsid w:val="00C41B2F"/>
    <w:rsid w:val="00C52B80"/>
    <w:rsid w:val="00C5396D"/>
    <w:rsid w:val="00C5558D"/>
    <w:rsid w:val="00C55E7C"/>
    <w:rsid w:val="00C56214"/>
    <w:rsid w:val="00C56B14"/>
    <w:rsid w:val="00C6318C"/>
    <w:rsid w:val="00C66101"/>
    <w:rsid w:val="00C755DB"/>
    <w:rsid w:val="00C82373"/>
    <w:rsid w:val="00C87C8C"/>
    <w:rsid w:val="00C87DBC"/>
    <w:rsid w:val="00C928EF"/>
    <w:rsid w:val="00C9618E"/>
    <w:rsid w:val="00CA2424"/>
    <w:rsid w:val="00CA53AA"/>
    <w:rsid w:val="00CA547E"/>
    <w:rsid w:val="00CA672E"/>
    <w:rsid w:val="00CA6DE6"/>
    <w:rsid w:val="00CB1E62"/>
    <w:rsid w:val="00CB773F"/>
    <w:rsid w:val="00CC5168"/>
    <w:rsid w:val="00CC5234"/>
    <w:rsid w:val="00CC6DDA"/>
    <w:rsid w:val="00CD4636"/>
    <w:rsid w:val="00CE2103"/>
    <w:rsid w:val="00CF0383"/>
    <w:rsid w:val="00CF094C"/>
    <w:rsid w:val="00D06D5E"/>
    <w:rsid w:val="00D078ED"/>
    <w:rsid w:val="00D13696"/>
    <w:rsid w:val="00D13932"/>
    <w:rsid w:val="00D16A64"/>
    <w:rsid w:val="00D20336"/>
    <w:rsid w:val="00D34B8C"/>
    <w:rsid w:val="00D37BDB"/>
    <w:rsid w:val="00D43AA6"/>
    <w:rsid w:val="00D523DD"/>
    <w:rsid w:val="00D553A9"/>
    <w:rsid w:val="00D73355"/>
    <w:rsid w:val="00D76352"/>
    <w:rsid w:val="00D81774"/>
    <w:rsid w:val="00D8642E"/>
    <w:rsid w:val="00D90C52"/>
    <w:rsid w:val="00D918D6"/>
    <w:rsid w:val="00D93308"/>
    <w:rsid w:val="00D947B0"/>
    <w:rsid w:val="00DA0E47"/>
    <w:rsid w:val="00DA3ED7"/>
    <w:rsid w:val="00DB10AC"/>
    <w:rsid w:val="00DB2DEE"/>
    <w:rsid w:val="00DB3722"/>
    <w:rsid w:val="00DB6A33"/>
    <w:rsid w:val="00DC3B7D"/>
    <w:rsid w:val="00DD42E7"/>
    <w:rsid w:val="00DE0CE0"/>
    <w:rsid w:val="00DE1287"/>
    <w:rsid w:val="00DF42EB"/>
    <w:rsid w:val="00DF6F44"/>
    <w:rsid w:val="00DF76D6"/>
    <w:rsid w:val="00E10124"/>
    <w:rsid w:val="00E2570F"/>
    <w:rsid w:val="00E436D6"/>
    <w:rsid w:val="00E47398"/>
    <w:rsid w:val="00E571DF"/>
    <w:rsid w:val="00E62C48"/>
    <w:rsid w:val="00E65DD5"/>
    <w:rsid w:val="00E800EE"/>
    <w:rsid w:val="00E878B0"/>
    <w:rsid w:val="00E90F8A"/>
    <w:rsid w:val="00E9509D"/>
    <w:rsid w:val="00E95114"/>
    <w:rsid w:val="00E96D0E"/>
    <w:rsid w:val="00E97EF8"/>
    <w:rsid w:val="00EA0C05"/>
    <w:rsid w:val="00EA639C"/>
    <w:rsid w:val="00EB36FD"/>
    <w:rsid w:val="00EB45D5"/>
    <w:rsid w:val="00EC2604"/>
    <w:rsid w:val="00EC3011"/>
    <w:rsid w:val="00EC6C59"/>
    <w:rsid w:val="00ED6951"/>
    <w:rsid w:val="00EE30BA"/>
    <w:rsid w:val="00EE696C"/>
    <w:rsid w:val="00EF1EA3"/>
    <w:rsid w:val="00EF60E7"/>
    <w:rsid w:val="00F00C0B"/>
    <w:rsid w:val="00F020A3"/>
    <w:rsid w:val="00F044B9"/>
    <w:rsid w:val="00F06B90"/>
    <w:rsid w:val="00F167A3"/>
    <w:rsid w:val="00F2025E"/>
    <w:rsid w:val="00F32274"/>
    <w:rsid w:val="00F42C86"/>
    <w:rsid w:val="00F43B90"/>
    <w:rsid w:val="00F52B52"/>
    <w:rsid w:val="00F7000D"/>
    <w:rsid w:val="00F7127F"/>
    <w:rsid w:val="00F817EE"/>
    <w:rsid w:val="00F87639"/>
    <w:rsid w:val="00F908B8"/>
    <w:rsid w:val="00F979ED"/>
    <w:rsid w:val="00FA18C1"/>
    <w:rsid w:val="00FA34F9"/>
    <w:rsid w:val="00FB67F1"/>
    <w:rsid w:val="00FB7F09"/>
    <w:rsid w:val="00FC1097"/>
    <w:rsid w:val="00FC4E9C"/>
    <w:rsid w:val="00FC7D50"/>
    <w:rsid w:val="00FD071B"/>
    <w:rsid w:val="00FD3607"/>
    <w:rsid w:val="00FD7CF9"/>
    <w:rsid w:val="00FE7096"/>
    <w:rsid w:val="00FF03DC"/>
    <w:rsid w:val="00FF2AE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20A3"/>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 w:type="paragraph" w:styleId="prastasistinklapis">
    <w:name w:val="Normal (Web)"/>
    <w:basedOn w:val="prastasis"/>
    <w:uiPriority w:val="99"/>
    <w:semiHidden/>
    <w:unhideWhenUsed/>
    <w:rsid w:val="00CD4636"/>
    <w:pPr>
      <w:spacing w:before="100" w:beforeAutospacing="1" w:after="100" w:afterAutospacing="1"/>
    </w:pPr>
    <w:rPr>
      <w:rFonts w:eastAsiaTheme="minorHAnsi"/>
      <w:lang w:val="en-US" w:eastAsia="en-US"/>
    </w:rPr>
  </w:style>
  <w:style w:type="character" w:styleId="Perirtashipersaitas">
    <w:name w:val="FollowedHyperlink"/>
    <w:basedOn w:val="Numatytasispastraiposriftas"/>
    <w:uiPriority w:val="99"/>
    <w:semiHidden/>
    <w:unhideWhenUsed/>
    <w:rsid w:val="00733EC8"/>
    <w:rPr>
      <w:color w:val="800080" w:themeColor="followedHyperlink"/>
      <w:u w:val="single"/>
    </w:rPr>
  </w:style>
  <w:style w:type="paragraph" w:styleId="Puslapioinaostekstas">
    <w:name w:val="footnote text"/>
    <w:basedOn w:val="prastasis"/>
    <w:link w:val="PuslapioinaostekstasDiagrama"/>
    <w:uiPriority w:val="99"/>
    <w:unhideWhenUsed/>
    <w:rsid w:val="00A6762A"/>
  </w:style>
  <w:style w:type="character" w:customStyle="1" w:styleId="PuslapioinaostekstasDiagrama">
    <w:name w:val="Puslapio išnašos tekstas Diagrama"/>
    <w:basedOn w:val="Numatytasispastraiposriftas"/>
    <w:link w:val="Puslapioinaostekstas"/>
    <w:uiPriority w:val="99"/>
    <w:rsid w:val="00A6762A"/>
    <w:rPr>
      <w:rFonts w:ascii="Times New Roman" w:eastAsia="Times New Roman" w:hAnsi="Times New Roman" w:cs="Times New Roman"/>
      <w:sz w:val="24"/>
      <w:szCs w:val="24"/>
      <w:lang w:eastAsia="lt-LT"/>
    </w:rPr>
  </w:style>
  <w:style w:type="character" w:styleId="Puslapioinaosnuoroda">
    <w:name w:val="footnote reference"/>
    <w:basedOn w:val="Numatytasispastraiposriftas"/>
    <w:uiPriority w:val="99"/>
    <w:unhideWhenUsed/>
    <w:rsid w:val="00A676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20A3"/>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 w:type="paragraph" w:styleId="prastasistinklapis">
    <w:name w:val="Normal (Web)"/>
    <w:basedOn w:val="prastasis"/>
    <w:uiPriority w:val="99"/>
    <w:semiHidden/>
    <w:unhideWhenUsed/>
    <w:rsid w:val="00CD4636"/>
    <w:pPr>
      <w:spacing w:before="100" w:beforeAutospacing="1" w:after="100" w:afterAutospacing="1"/>
    </w:pPr>
    <w:rPr>
      <w:rFonts w:eastAsiaTheme="minorHAnsi"/>
      <w:lang w:val="en-US" w:eastAsia="en-US"/>
    </w:rPr>
  </w:style>
  <w:style w:type="character" w:styleId="Perirtashipersaitas">
    <w:name w:val="FollowedHyperlink"/>
    <w:basedOn w:val="Numatytasispastraiposriftas"/>
    <w:uiPriority w:val="99"/>
    <w:semiHidden/>
    <w:unhideWhenUsed/>
    <w:rsid w:val="00733EC8"/>
    <w:rPr>
      <w:color w:val="800080" w:themeColor="followedHyperlink"/>
      <w:u w:val="single"/>
    </w:rPr>
  </w:style>
  <w:style w:type="paragraph" w:styleId="Puslapioinaostekstas">
    <w:name w:val="footnote text"/>
    <w:basedOn w:val="prastasis"/>
    <w:link w:val="PuslapioinaostekstasDiagrama"/>
    <w:uiPriority w:val="99"/>
    <w:unhideWhenUsed/>
    <w:rsid w:val="00A6762A"/>
  </w:style>
  <w:style w:type="character" w:customStyle="1" w:styleId="PuslapioinaostekstasDiagrama">
    <w:name w:val="Puslapio išnašos tekstas Diagrama"/>
    <w:basedOn w:val="Numatytasispastraiposriftas"/>
    <w:link w:val="Puslapioinaostekstas"/>
    <w:uiPriority w:val="99"/>
    <w:rsid w:val="00A6762A"/>
    <w:rPr>
      <w:rFonts w:ascii="Times New Roman" w:eastAsia="Times New Roman" w:hAnsi="Times New Roman" w:cs="Times New Roman"/>
      <w:sz w:val="24"/>
      <w:szCs w:val="24"/>
      <w:lang w:eastAsia="lt-LT"/>
    </w:rPr>
  </w:style>
  <w:style w:type="character" w:styleId="Puslapioinaosnuoroda">
    <w:name w:val="footnote reference"/>
    <w:basedOn w:val="Numatytasispastraiposriftas"/>
    <w:uiPriority w:val="99"/>
    <w:unhideWhenUsed/>
    <w:rsid w:val="00A67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60329">
      <w:bodyDiv w:val="1"/>
      <w:marLeft w:val="0"/>
      <w:marRight w:val="0"/>
      <w:marTop w:val="0"/>
      <w:marBottom w:val="0"/>
      <w:divBdr>
        <w:top w:val="none" w:sz="0" w:space="0" w:color="auto"/>
        <w:left w:val="none" w:sz="0" w:space="0" w:color="auto"/>
        <w:bottom w:val="none" w:sz="0" w:space="0" w:color="auto"/>
        <w:right w:val="none" w:sz="0" w:space="0" w:color="auto"/>
      </w:divBdr>
      <w:divsChild>
        <w:div w:id="206839891">
          <w:marLeft w:val="0"/>
          <w:marRight w:val="0"/>
          <w:marTop w:val="0"/>
          <w:marBottom w:val="0"/>
          <w:divBdr>
            <w:top w:val="none" w:sz="0" w:space="0" w:color="auto"/>
            <w:left w:val="none" w:sz="0" w:space="0" w:color="auto"/>
            <w:bottom w:val="none" w:sz="0" w:space="0" w:color="auto"/>
            <w:right w:val="none" w:sz="0" w:space="0" w:color="auto"/>
          </w:divBdr>
          <w:divsChild>
            <w:div w:id="667488234">
              <w:marLeft w:val="0"/>
              <w:marRight w:val="0"/>
              <w:marTop w:val="0"/>
              <w:marBottom w:val="0"/>
              <w:divBdr>
                <w:top w:val="none" w:sz="0" w:space="0" w:color="auto"/>
                <w:left w:val="none" w:sz="0" w:space="0" w:color="auto"/>
                <w:bottom w:val="none" w:sz="0" w:space="0" w:color="auto"/>
                <w:right w:val="none" w:sz="0" w:space="0" w:color="auto"/>
              </w:divBdr>
              <w:divsChild>
                <w:div w:id="1990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3867">
      <w:bodyDiv w:val="1"/>
      <w:marLeft w:val="0"/>
      <w:marRight w:val="0"/>
      <w:marTop w:val="0"/>
      <w:marBottom w:val="0"/>
      <w:divBdr>
        <w:top w:val="none" w:sz="0" w:space="0" w:color="auto"/>
        <w:left w:val="none" w:sz="0" w:space="0" w:color="auto"/>
        <w:bottom w:val="none" w:sz="0" w:space="0" w:color="auto"/>
        <w:right w:val="none" w:sz="0" w:space="0" w:color="auto"/>
      </w:divBdr>
      <w:divsChild>
        <w:div w:id="1671905369">
          <w:marLeft w:val="0"/>
          <w:marRight w:val="0"/>
          <w:marTop w:val="0"/>
          <w:marBottom w:val="0"/>
          <w:divBdr>
            <w:top w:val="none" w:sz="0" w:space="0" w:color="auto"/>
            <w:left w:val="none" w:sz="0" w:space="0" w:color="auto"/>
            <w:bottom w:val="none" w:sz="0" w:space="0" w:color="auto"/>
            <w:right w:val="none" w:sz="0" w:space="0" w:color="auto"/>
          </w:divBdr>
          <w:divsChild>
            <w:div w:id="133761207">
              <w:marLeft w:val="0"/>
              <w:marRight w:val="0"/>
              <w:marTop w:val="0"/>
              <w:marBottom w:val="0"/>
              <w:divBdr>
                <w:top w:val="none" w:sz="0" w:space="0" w:color="auto"/>
                <w:left w:val="none" w:sz="0" w:space="0" w:color="auto"/>
                <w:bottom w:val="none" w:sz="0" w:space="0" w:color="auto"/>
                <w:right w:val="none" w:sz="0" w:space="0" w:color="auto"/>
              </w:divBdr>
              <w:divsChild>
                <w:div w:id="2128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3811">
      <w:bodyDiv w:val="1"/>
      <w:marLeft w:val="0"/>
      <w:marRight w:val="0"/>
      <w:marTop w:val="0"/>
      <w:marBottom w:val="0"/>
      <w:divBdr>
        <w:top w:val="none" w:sz="0" w:space="0" w:color="auto"/>
        <w:left w:val="none" w:sz="0" w:space="0" w:color="auto"/>
        <w:bottom w:val="none" w:sz="0" w:space="0" w:color="auto"/>
        <w:right w:val="none" w:sz="0" w:space="0" w:color="auto"/>
      </w:divBdr>
      <w:divsChild>
        <w:div w:id="957494215">
          <w:marLeft w:val="0"/>
          <w:marRight w:val="0"/>
          <w:marTop w:val="0"/>
          <w:marBottom w:val="0"/>
          <w:divBdr>
            <w:top w:val="none" w:sz="0" w:space="0" w:color="auto"/>
            <w:left w:val="none" w:sz="0" w:space="0" w:color="auto"/>
            <w:bottom w:val="none" w:sz="0" w:space="0" w:color="auto"/>
            <w:right w:val="none" w:sz="0" w:space="0" w:color="auto"/>
          </w:divBdr>
          <w:divsChild>
            <w:div w:id="1353335050">
              <w:marLeft w:val="0"/>
              <w:marRight w:val="0"/>
              <w:marTop w:val="0"/>
              <w:marBottom w:val="0"/>
              <w:divBdr>
                <w:top w:val="none" w:sz="0" w:space="0" w:color="auto"/>
                <w:left w:val="none" w:sz="0" w:space="0" w:color="auto"/>
                <w:bottom w:val="none" w:sz="0" w:space="0" w:color="auto"/>
                <w:right w:val="none" w:sz="0" w:space="0" w:color="auto"/>
              </w:divBdr>
              <w:divsChild>
                <w:div w:id="3626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sChild>
        <w:div w:id="468520780">
          <w:marLeft w:val="0"/>
          <w:marRight w:val="0"/>
          <w:marTop w:val="0"/>
          <w:marBottom w:val="0"/>
          <w:divBdr>
            <w:top w:val="none" w:sz="0" w:space="0" w:color="auto"/>
            <w:left w:val="none" w:sz="0" w:space="0" w:color="auto"/>
            <w:bottom w:val="none" w:sz="0" w:space="0" w:color="auto"/>
            <w:right w:val="none" w:sz="0" w:space="0" w:color="auto"/>
          </w:divBdr>
          <w:divsChild>
            <w:div w:id="734276175">
              <w:marLeft w:val="0"/>
              <w:marRight w:val="0"/>
              <w:marTop w:val="0"/>
              <w:marBottom w:val="0"/>
              <w:divBdr>
                <w:top w:val="none" w:sz="0" w:space="0" w:color="auto"/>
                <w:left w:val="none" w:sz="0" w:space="0" w:color="auto"/>
                <w:bottom w:val="none" w:sz="0" w:space="0" w:color="auto"/>
                <w:right w:val="none" w:sz="0" w:space="0" w:color="auto"/>
              </w:divBdr>
              <w:divsChild>
                <w:div w:id="15034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yperlink" Target="http://ec.europa.eu/competition/state_aid/legislation/reference_rates.html"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2277-A36A-40F7-99F1-F8374FB1A8D0}">
  <ds:schemaRefs>
    <ds:schemaRef ds:uri="http://schemas.openxmlformats.org/officeDocument/2006/bibliography"/>
  </ds:schemaRefs>
</ds:datastoreItem>
</file>

<file path=customXml/itemProps2.xml><?xml version="1.0" encoding="utf-8"?>
<ds:datastoreItem xmlns:ds="http://schemas.openxmlformats.org/officeDocument/2006/customXml" ds:itemID="{2249DDF6-AC74-47AF-89B3-D135E918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8056</Words>
  <Characters>4592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Karolina Jermakovičiūtė</cp:lastModifiedBy>
  <cp:revision>4</cp:revision>
  <cp:lastPrinted>2016-06-29T06:21:00Z</cp:lastPrinted>
  <dcterms:created xsi:type="dcterms:W3CDTF">2016-06-29T08:03:00Z</dcterms:created>
  <dcterms:modified xsi:type="dcterms:W3CDTF">2016-06-29T12:12:00Z</dcterms:modified>
</cp:coreProperties>
</file>