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81" w:rsidRPr="00B83A02" w:rsidRDefault="00C85DF5" w:rsidP="000B4881">
      <w:pPr>
        <w:jc w:val="center"/>
        <w:rPr>
          <w:rFonts w:ascii="Times New Roman" w:hAnsi="Times New Roman" w:cs="Times New Roman"/>
          <w:b/>
        </w:rPr>
      </w:pPr>
      <w:r>
        <w:rPr>
          <w:rFonts w:ascii="Times New Roman" w:hAnsi="Times New Roman" w:cs="Times New Roman"/>
          <w:b/>
        </w:rPr>
        <w:t>Rekomendacijos kultūros srities investicijų projektų</w:t>
      </w:r>
      <w:r w:rsidR="000B4881">
        <w:rPr>
          <w:rFonts w:ascii="Times New Roman" w:hAnsi="Times New Roman" w:cs="Times New Roman"/>
          <w:b/>
        </w:rPr>
        <w:t xml:space="preserve"> (IP) ir projekti</w:t>
      </w:r>
      <w:r>
        <w:rPr>
          <w:rFonts w:ascii="Times New Roman" w:hAnsi="Times New Roman" w:cs="Times New Roman"/>
          <w:b/>
        </w:rPr>
        <w:t>nių pasiūlymų (PP) vertinimui</w:t>
      </w:r>
    </w:p>
    <w:tbl>
      <w:tblPr>
        <w:tblStyle w:val="TableGrid"/>
        <w:tblW w:w="16161" w:type="dxa"/>
        <w:tblInd w:w="-318" w:type="dxa"/>
        <w:tblLayout w:type="fixed"/>
        <w:tblLook w:val="04A0" w:firstRow="1" w:lastRow="0" w:firstColumn="1" w:lastColumn="0" w:noHBand="0" w:noVBand="1"/>
      </w:tblPr>
      <w:tblGrid>
        <w:gridCol w:w="1419"/>
        <w:gridCol w:w="1559"/>
        <w:gridCol w:w="13183"/>
      </w:tblGrid>
      <w:tr w:rsidR="000B4881" w:rsidRPr="00B83A02" w:rsidTr="00CD74C5">
        <w:tc>
          <w:tcPr>
            <w:tcW w:w="1419" w:type="dxa"/>
            <w:shd w:val="clear" w:color="auto" w:fill="DBE5F1" w:themeFill="accent1" w:themeFillTint="33"/>
          </w:tcPr>
          <w:p w:rsidR="000B4881" w:rsidRPr="00B83A02" w:rsidRDefault="000B4881" w:rsidP="00CD74C5">
            <w:pPr>
              <w:jc w:val="center"/>
              <w:rPr>
                <w:rFonts w:ascii="Times New Roman" w:hAnsi="Times New Roman" w:cs="Times New Roman"/>
                <w:b/>
              </w:rPr>
            </w:pPr>
            <w:r w:rsidRPr="00B83A02">
              <w:rPr>
                <w:rFonts w:ascii="Times New Roman" w:hAnsi="Times New Roman" w:cs="Times New Roman"/>
                <w:b/>
              </w:rPr>
              <w:t>Privalomos IP dalys</w:t>
            </w:r>
          </w:p>
        </w:tc>
        <w:tc>
          <w:tcPr>
            <w:tcW w:w="1559" w:type="dxa"/>
            <w:shd w:val="clear" w:color="auto" w:fill="DBE5F1" w:themeFill="accent1" w:themeFillTint="33"/>
          </w:tcPr>
          <w:p w:rsidR="000B4881" w:rsidRPr="00B83A02" w:rsidRDefault="000B4881" w:rsidP="00CD74C5">
            <w:pPr>
              <w:jc w:val="center"/>
              <w:rPr>
                <w:rFonts w:ascii="Times New Roman" w:hAnsi="Times New Roman" w:cs="Times New Roman"/>
                <w:b/>
              </w:rPr>
            </w:pPr>
            <w:r w:rsidRPr="00B83A02">
              <w:rPr>
                <w:rFonts w:ascii="Times New Roman" w:hAnsi="Times New Roman" w:cs="Times New Roman"/>
                <w:b/>
              </w:rPr>
              <w:t>Privalomi IP dalių skyriai</w:t>
            </w:r>
          </w:p>
        </w:tc>
        <w:tc>
          <w:tcPr>
            <w:tcW w:w="13183" w:type="dxa"/>
            <w:shd w:val="clear" w:color="auto" w:fill="DBE5F1" w:themeFill="accent1" w:themeFillTint="33"/>
          </w:tcPr>
          <w:p w:rsidR="000B4881" w:rsidRPr="00B83A02" w:rsidRDefault="000B4881" w:rsidP="00CD74C5">
            <w:pPr>
              <w:jc w:val="center"/>
              <w:rPr>
                <w:rFonts w:ascii="Times New Roman" w:hAnsi="Times New Roman" w:cs="Times New Roman"/>
                <w:b/>
              </w:rPr>
            </w:pPr>
            <w:r w:rsidRPr="00B83A02">
              <w:rPr>
                <w:rFonts w:ascii="Times New Roman" w:hAnsi="Times New Roman" w:cs="Times New Roman"/>
                <w:b/>
              </w:rPr>
              <w:t>Pastabos</w:t>
            </w:r>
            <w:r w:rsidRPr="002343B2">
              <w:rPr>
                <w:rFonts w:ascii="Times New Roman" w:hAnsi="Times New Roman" w:cs="Times New Roman"/>
                <w:b/>
              </w:rPr>
              <w:t xml:space="preserve"> investicijų projektui (IP)</w:t>
            </w:r>
          </w:p>
        </w:tc>
      </w:tr>
      <w:tr w:rsidR="000B4881" w:rsidRPr="00B83A02" w:rsidTr="00CD74C5">
        <w:tc>
          <w:tcPr>
            <w:tcW w:w="1419" w:type="dxa"/>
            <w:vMerge w:val="restart"/>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1. Projekto kontekstas </w:t>
            </w: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1.1. Projekto socialinė ekonominė aplinka</w:t>
            </w:r>
          </w:p>
        </w:tc>
        <w:tc>
          <w:tcPr>
            <w:tcW w:w="13183" w:type="dxa"/>
          </w:tcPr>
          <w:p w:rsidR="000B4881" w:rsidRPr="00C85DF5" w:rsidRDefault="000B4881" w:rsidP="007A202D">
            <w:pPr>
              <w:jc w:val="both"/>
              <w:rPr>
                <w:rFonts w:ascii="Times New Roman" w:hAnsi="Times New Roman" w:cs="Times New Roman"/>
                <w:i/>
              </w:rPr>
            </w:pPr>
            <w:r w:rsidRPr="00C85DF5">
              <w:rPr>
                <w:rFonts w:ascii="Times New Roman" w:hAnsi="Times New Roman" w:cs="Times New Roman"/>
                <w:i/>
              </w:rPr>
              <w:t xml:space="preserve">Šioje dalyje </w:t>
            </w:r>
            <w:proofErr w:type="spellStart"/>
            <w:r w:rsidRPr="00C85DF5">
              <w:rPr>
                <w:rFonts w:ascii="Times New Roman" w:hAnsi="Times New Roman" w:cs="Times New Roman"/>
                <w:i/>
              </w:rPr>
              <w:t>t.b</w:t>
            </w:r>
            <w:proofErr w:type="spellEnd"/>
            <w:r w:rsidRPr="00C85DF5">
              <w:rPr>
                <w:rFonts w:ascii="Times New Roman" w:hAnsi="Times New Roman" w:cs="Times New Roman"/>
                <w:i/>
              </w:rPr>
              <w:t xml:space="preserve">. aprašoma kultūros paslaugos, kurios kokybę siekiama didinti projektu, </w:t>
            </w:r>
            <w:r w:rsidRPr="00C85DF5">
              <w:rPr>
                <w:rFonts w:ascii="Times New Roman" w:hAnsi="Times New Roman" w:cs="Times New Roman"/>
                <w:i/>
                <w:u w:val="single"/>
              </w:rPr>
              <w:t xml:space="preserve">pasiūlos ir </w:t>
            </w:r>
            <w:proofErr w:type="gramStart"/>
            <w:r w:rsidRPr="00C85DF5">
              <w:rPr>
                <w:rFonts w:ascii="Times New Roman" w:hAnsi="Times New Roman" w:cs="Times New Roman"/>
                <w:i/>
                <w:u w:val="single"/>
              </w:rPr>
              <w:t>paklausos</w:t>
            </w:r>
            <w:proofErr w:type="gramEnd"/>
            <w:r w:rsidRPr="00C85DF5">
              <w:rPr>
                <w:rFonts w:ascii="Times New Roman" w:hAnsi="Times New Roman" w:cs="Times New Roman"/>
                <w:i/>
                <w:u w:val="single"/>
              </w:rPr>
              <w:t xml:space="preserve"> analizė</w:t>
            </w:r>
            <w:r w:rsidRPr="00C85DF5">
              <w:rPr>
                <w:rFonts w:ascii="Times New Roman" w:hAnsi="Times New Roman" w:cs="Times New Roman"/>
                <w:i/>
              </w:rPr>
              <w:t xml:space="preserve">: paslaugos teikėjai ir vartotojai, konkurencinė aplinka, paslaugos specifika. Būtina pateikti statistinius duomenis ir skaičiavimus apie paslaugos teikėjus ir vartotojus (lankytojus, dalyvius, naudojant </w:t>
            </w:r>
            <w:r w:rsidR="00773CEA" w:rsidRPr="00C85DF5">
              <w:rPr>
                <w:rFonts w:ascii="Times New Roman" w:hAnsi="Times New Roman"/>
                <w:i/>
              </w:rPr>
              <w:t>ne trumpesnio nei</w:t>
            </w:r>
            <w:r w:rsidR="00773CEA" w:rsidRPr="00C85DF5">
              <w:rPr>
                <w:rFonts w:ascii="Times New Roman" w:hAnsi="Times New Roman" w:cs="Times New Roman"/>
                <w:i/>
              </w:rPr>
              <w:t xml:space="preserve"> </w:t>
            </w:r>
            <w:r w:rsidRPr="00C85DF5">
              <w:rPr>
                <w:rFonts w:ascii="Times New Roman" w:hAnsi="Times New Roman" w:cs="Times New Roman"/>
                <w:i/>
              </w:rPr>
              <w:t xml:space="preserve">paskutinių 5 m. </w:t>
            </w:r>
            <w:r w:rsidR="00773CEA" w:rsidRPr="00C85DF5">
              <w:rPr>
                <w:rFonts w:ascii="Times New Roman" w:hAnsi="Times New Roman" w:cs="Times New Roman"/>
                <w:i/>
              </w:rPr>
              <w:t xml:space="preserve">laikotarpio </w:t>
            </w:r>
            <w:r w:rsidRPr="00C85DF5">
              <w:rPr>
                <w:rFonts w:ascii="Times New Roman" w:hAnsi="Times New Roman" w:cs="Times New Roman"/>
                <w:i/>
              </w:rPr>
              <w:t>statistinius ir įstaigos renkamus duomenis</w:t>
            </w:r>
            <w:r w:rsidR="00773CEA" w:rsidRPr="00C85DF5">
              <w:rPr>
                <w:rFonts w:ascii="Times New Roman" w:hAnsi="Times New Roman"/>
              </w:rPr>
              <w:t xml:space="preserve">, </w:t>
            </w:r>
            <w:r w:rsidR="00773CEA" w:rsidRPr="00C85DF5">
              <w:rPr>
                <w:rFonts w:ascii="Times New Roman" w:hAnsi="Times New Roman"/>
                <w:i/>
              </w:rPr>
              <w:t>o paklausos prognozės pagrįstos makroekonominėmis tendencijomis</w:t>
            </w:r>
            <w:r w:rsidRPr="00C85DF5">
              <w:rPr>
                <w:rFonts w:ascii="Times New Roman" w:hAnsi="Times New Roman" w:cs="Times New Roman"/>
                <w:i/>
              </w:rPr>
              <w:t>), nustatyti pasiūlos/ paklausos trūkumus – iš to formuluoti IP problemas ir siektinus rezultatus (auditorijos plėtros galimybes).</w:t>
            </w:r>
            <w:r w:rsidR="007A202D" w:rsidRPr="00C85DF5">
              <w:rPr>
                <w:rFonts w:ascii="Times New Roman" w:hAnsi="Times New Roman" w:cs="Times New Roman"/>
                <w:i/>
              </w:rPr>
              <w:t xml:space="preserve"> </w:t>
            </w:r>
            <w:r w:rsidR="007A202D" w:rsidRPr="00C85DF5">
              <w:rPr>
                <w:rFonts w:ascii="Times New Roman" w:hAnsi="Times New Roman"/>
                <w:i/>
              </w:rPr>
              <w:t>IP aktualumas ir poreikiai pagrįsti ne senesniais nei praėjusiųjų metų duomenimis</w:t>
            </w:r>
            <w:r w:rsidR="00773CEA" w:rsidRPr="00C85DF5">
              <w:rPr>
                <w:rFonts w:ascii="Times New Roman" w:hAnsi="Times New Roman"/>
                <w:i/>
              </w:rPr>
              <w:t>.</w:t>
            </w:r>
            <w:r w:rsidR="00773CEA" w:rsidRPr="00C85DF5">
              <w:rPr>
                <w:rFonts w:ascii="Times New Roman" w:hAnsi="Times New Roman"/>
              </w:rPr>
              <w:t xml:space="preserve"> </w:t>
            </w:r>
          </w:p>
        </w:tc>
      </w:tr>
      <w:tr w:rsidR="000B4881" w:rsidRPr="00B83A02" w:rsidTr="00CD74C5">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1.2. Projekto teisinė aplinka</w:t>
            </w:r>
          </w:p>
        </w:tc>
        <w:tc>
          <w:tcPr>
            <w:tcW w:w="13183" w:type="dxa"/>
          </w:tcPr>
          <w:p w:rsidR="000B4881" w:rsidRDefault="000B4881" w:rsidP="00CD74C5">
            <w:pPr>
              <w:jc w:val="both"/>
              <w:rPr>
                <w:rFonts w:ascii="Times New Roman" w:hAnsi="Times New Roman" w:cs="Times New Roman"/>
                <w:i/>
              </w:rPr>
            </w:pPr>
            <w:r w:rsidRPr="00B83A02">
              <w:rPr>
                <w:rFonts w:ascii="Times New Roman" w:hAnsi="Times New Roman" w:cs="Times New Roman"/>
                <w:i/>
              </w:rPr>
              <w:t xml:space="preserve">Šioje dalyje </w:t>
            </w:r>
            <w:proofErr w:type="spellStart"/>
            <w:r w:rsidRPr="00B83A02">
              <w:rPr>
                <w:rFonts w:ascii="Times New Roman" w:hAnsi="Times New Roman" w:cs="Times New Roman"/>
                <w:i/>
              </w:rPr>
              <w:t>t.b</w:t>
            </w:r>
            <w:proofErr w:type="spellEnd"/>
            <w:r w:rsidRPr="00B83A02">
              <w:rPr>
                <w:rFonts w:ascii="Times New Roman" w:hAnsi="Times New Roman" w:cs="Times New Roman"/>
                <w:i/>
              </w:rPr>
              <w:t xml:space="preserve">. aprašomi </w:t>
            </w:r>
            <w:r w:rsidRPr="00202A80">
              <w:rPr>
                <w:rFonts w:ascii="Times New Roman" w:hAnsi="Times New Roman" w:cs="Times New Roman"/>
                <w:i/>
                <w:u w:val="single"/>
              </w:rPr>
              <w:t>teisiniai ribojimai ir sąlygos IP veikloms bei rezultatams</w:t>
            </w:r>
            <w:r w:rsidRPr="00B83A02">
              <w:rPr>
                <w:rFonts w:ascii="Times New Roman" w:hAnsi="Times New Roman" w:cs="Times New Roman"/>
                <w:i/>
              </w:rPr>
              <w:t>. Ši informacija bus pagrindimas analizuojant/ atmetant privalomas nagrinėti alternatyvas</w:t>
            </w:r>
            <w:r>
              <w:rPr>
                <w:rFonts w:ascii="Times New Roman" w:hAnsi="Times New Roman" w:cs="Times New Roman"/>
                <w:i/>
              </w:rPr>
              <w:t xml:space="preserve"> (</w:t>
            </w:r>
            <w:proofErr w:type="spellStart"/>
            <w:r>
              <w:rPr>
                <w:rFonts w:ascii="Times New Roman" w:hAnsi="Times New Roman" w:cs="Times New Roman"/>
                <w:i/>
              </w:rPr>
              <w:t>pgl</w:t>
            </w:r>
            <w:proofErr w:type="spellEnd"/>
            <w:r>
              <w:rPr>
                <w:rFonts w:ascii="Times New Roman" w:hAnsi="Times New Roman" w:cs="Times New Roman"/>
                <w:i/>
              </w:rPr>
              <w:t>. Optimalios alternatyvos metodiką)</w:t>
            </w:r>
            <w:r w:rsidRPr="00B83A02">
              <w:rPr>
                <w:rFonts w:ascii="Times New Roman" w:hAnsi="Times New Roman" w:cs="Times New Roman"/>
                <w:i/>
              </w:rPr>
              <w:t>.</w:t>
            </w:r>
          </w:p>
          <w:p w:rsidR="000B4881" w:rsidRDefault="000B4881" w:rsidP="00CD74C5">
            <w:pPr>
              <w:jc w:val="both"/>
              <w:rPr>
                <w:rFonts w:ascii="Times New Roman" w:hAnsi="Times New Roman" w:cs="Times New Roman"/>
                <w:i/>
              </w:rPr>
            </w:pPr>
            <w:r>
              <w:rPr>
                <w:rFonts w:ascii="Times New Roman" w:hAnsi="Times New Roman" w:cs="Times New Roman"/>
                <w:i/>
              </w:rPr>
              <w:t>Teisiniai apribojimai dėl objekto pardavimo:</w:t>
            </w:r>
          </w:p>
          <w:p w:rsidR="000B4881" w:rsidRPr="002A1B8B" w:rsidRDefault="000B4881" w:rsidP="00CD74C5">
            <w:pPr>
              <w:jc w:val="both"/>
              <w:rPr>
                <w:rFonts w:ascii="Times New Roman" w:hAnsi="Times New Roman" w:cs="Times New Roman"/>
                <w:i/>
              </w:rPr>
            </w:pPr>
            <w:r>
              <w:rPr>
                <w:rFonts w:ascii="Times New Roman" w:hAnsi="Times New Roman" w:cs="Times New Roman"/>
                <w:i/>
              </w:rPr>
              <w:t>Pagal Lietuvos R</w:t>
            </w:r>
            <w:r w:rsidRPr="002A1B8B">
              <w:rPr>
                <w:rFonts w:ascii="Times New Roman" w:hAnsi="Times New Roman" w:cs="Times New Roman"/>
                <w:i/>
              </w:rPr>
              <w:t>espublikos valstybės ir savivaldybių turto valdymo, naudojimo ir disponavimo įstatymo 10 straipsnio 3 d., valstybės turto patikėjimo teise valdytojai neturi teisės priimti sprendimus, susijusius su turto perleidimu kitų asmenų nuosavybėn, o 18 str. pabaigoje yra pastaba:</w:t>
            </w:r>
          </w:p>
          <w:p w:rsidR="000B4881" w:rsidRPr="002A1B8B" w:rsidRDefault="000B4881" w:rsidP="00CD74C5">
            <w:pPr>
              <w:jc w:val="both"/>
              <w:rPr>
                <w:rFonts w:ascii="Times New Roman" w:hAnsi="Times New Roman" w:cs="Times New Roman"/>
                <w:i/>
              </w:rPr>
            </w:pPr>
            <w:r w:rsidRPr="002A1B8B">
              <w:rPr>
                <w:rFonts w:ascii="Times New Roman" w:hAnsi="Times New Roman" w:cs="Times New Roman"/>
                <w:i/>
              </w:rPr>
              <w:t>„Pastaba. 18 straipsnio nuostatos taikomos atnaujinant valstybės nekilnojamąjį turtą, kuris iki įstatymo (Nr. XII-802) įsigaliojimo dienos (2014-10-01) buvo įtrauktas į Vyriausybės patvirtintą Atnaujinamo valstybės nekilnojamojo turto sąrašą kaip atnaujinamas valstybės nekilnojamasis turtas ir dėl kurio atnaujinimo iki įstatymo (Nr. XII-802) įsigaliojimo dienos (2014-10-01) buvo sudaryti susitarimai dėl jo atnaujinimo. Nuo įstatymo (Nr. XII-802) įsigaliojimo dienos (2014-10-01) nauji atnaujinamo valstybės nekilnojamojo turto objektai į Vyriausybės tvirtinamą Atnaujinamo valstybės nekilnojamojo turto sąrašą neįtraukiami.“</w:t>
            </w:r>
          </w:p>
          <w:p w:rsidR="000B4881" w:rsidRPr="00B83A02" w:rsidRDefault="000B4881" w:rsidP="00CD74C5">
            <w:pPr>
              <w:jc w:val="both"/>
              <w:rPr>
                <w:rFonts w:ascii="Times New Roman" w:hAnsi="Times New Roman" w:cs="Times New Roman"/>
              </w:rPr>
            </w:pPr>
            <w:r w:rsidRPr="002A1B8B">
              <w:rPr>
                <w:rFonts w:ascii="Times New Roman" w:hAnsi="Times New Roman" w:cs="Times New Roman"/>
                <w:i/>
              </w:rPr>
              <w:t>Todėl darytina išvada, kad parduoti turtą su tikslu gauti kapitalą ir jį rei</w:t>
            </w:r>
            <w:r>
              <w:rPr>
                <w:rFonts w:ascii="Times New Roman" w:hAnsi="Times New Roman" w:cs="Times New Roman"/>
                <w:i/>
              </w:rPr>
              <w:t>nvestuoti teisinių galimybių n</w:t>
            </w:r>
            <w:r w:rsidRPr="002A1B8B">
              <w:rPr>
                <w:rFonts w:ascii="Times New Roman" w:hAnsi="Times New Roman" w:cs="Times New Roman"/>
                <w:i/>
              </w:rPr>
              <w:t>ėra.</w:t>
            </w:r>
          </w:p>
        </w:tc>
      </w:tr>
      <w:tr w:rsidR="000B4881" w:rsidRPr="00B83A02" w:rsidTr="00CD74C5">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1.3. sprendžiamos problemos</w:t>
            </w:r>
          </w:p>
        </w:tc>
        <w:tc>
          <w:tcPr>
            <w:tcW w:w="13183" w:type="dxa"/>
          </w:tcPr>
          <w:p w:rsidR="000B4881" w:rsidRPr="004438C7" w:rsidRDefault="000B4881" w:rsidP="00CD74C5">
            <w:pPr>
              <w:jc w:val="both"/>
              <w:rPr>
                <w:rFonts w:ascii="Times New Roman" w:hAnsi="Times New Roman" w:cs="Times New Roman"/>
                <w:i/>
                <w:color w:val="C00000"/>
              </w:rPr>
            </w:pPr>
            <w:r w:rsidRPr="004438C7">
              <w:rPr>
                <w:rFonts w:ascii="Times New Roman" w:hAnsi="Times New Roman" w:cs="Times New Roman"/>
                <w:i/>
              </w:rPr>
              <w:t>Sprendžiamas problemas reikia suvokti ne kaip infrastruktūros problemų sprendimą, o kaip investiciniu projektu bus sprendžiamos viešosios paslaugos teikimo problemos –</w:t>
            </w:r>
            <w:r>
              <w:rPr>
                <w:rFonts w:ascii="Times New Roman" w:hAnsi="Times New Roman" w:cs="Times New Roman"/>
                <w:i/>
              </w:rPr>
              <w:t xml:space="preserve"> problema gali būti ne</w:t>
            </w:r>
            <w:r w:rsidRPr="004438C7">
              <w:rPr>
                <w:rFonts w:ascii="Times New Roman" w:hAnsi="Times New Roman" w:cs="Times New Roman"/>
                <w:i/>
              </w:rPr>
              <w:t xml:space="preserve">pakankamai kokybiška/ prieinama paslauga, o šios problemos sprendimo būdai </w:t>
            </w:r>
            <w:proofErr w:type="spellStart"/>
            <w:r w:rsidRPr="004438C7">
              <w:rPr>
                <w:rFonts w:ascii="Times New Roman" w:hAnsi="Times New Roman" w:cs="Times New Roman"/>
                <w:i/>
              </w:rPr>
              <w:t>g.b</w:t>
            </w:r>
            <w:proofErr w:type="spellEnd"/>
            <w:r w:rsidRPr="004438C7">
              <w:rPr>
                <w:rFonts w:ascii="Times New Roman" w:hAnsi="Times New Roman" w:cs="Times New Roman"/>
                <w:i/>
              </w:rPr>
              <w:t>. patalpų/ įrangos modernizavimas. Svarbu suvokti I</w:t>
            </w:r>
            <w:r>
              <w:rPr>
                <w:rFonts w:ascii="Times New Roman" w:hAnsi="Times New Roman" w:cs="Times New Roman"/>
                <w:i/>
              </w:rPr>
              <w:t>P problemų esmę ir paskirtį, siekiant</w:t>
            </w:r>
            <w:r w:rsidRPr="004438C7">
              <w:rPr>
                <w:rFonts w:ascii="Times New Roman" w:hAnsi="Times New Roman" w:cs="Times New Roman"/>
                <w:i/>
              </w:rPr>
              <w:t xml:space="preserve"> objektyviai įvertinti esamą padėtį planuojant projekto veiklas ir užsibrėžiant siekiamus rezultatus.</w:t>
            </w:r>
          </w:p>
        </w:tc>
      </w:tr>
      <w:tr w:rsidR="000B4881" w:rsidRPr="00B83A02" w:rsidTr="00CD74C5">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EE127A" w:rsidRDefault="000B4881" w:rsidP="00CD74C5">
            <w:pPr>
              <w:rPr>
                <w:rFonts w:ascii="Times New Roman" w:hAnsi="Times New Roman" w:cs="Times New Roman"/>
              </w:rPr>
            </w:pPr>
            <w:r w:rsidRPr="00EE127A">
              <w:rPr>
                <w:rFonts w:ascii="Times New Roman" w:hAnsi="Times New Roman" w:cs="Times New Roman"/>
              </w:rPr>
              <w:t xml:space="preserve">1.4. Tikslinių grupių </w:t>
            </w:r>
            <w:proofErr w:type="gramStart"/>
            <w:r w:rsidRPr="00EE127A">
              <w:rPr>
                <w:rFonts w:ascii="Times New Roman" w:hAnsi="Times New Roman" w:cs="Times New Roman"/>
              </w:rPr>
              <w:t>poreikiai</w:t>
            </w:r>
            <w:proofErr w:type="gramEnd"/>
          </w:p>
        </w:tc>
        <w:tc>
          <w:tcPr>
            <w:tcW w:w="13183" w:type="dxa"/>
          </w:tcPr>
          <w:p w:rsidR="000B4881" w:rsidRPr="00B83A02" w:rsidRDefault="000B4881" w:rsidP="00CD74C5">
            <w:pPr>
              <w:jc w:val="both"/>
              <w:rPr>
                <w:rFonts w:ascii="Times New Roman" w:hAnsi="Times New Roman" w:cs="Times New Roman"/>
                <w:i/>
              </w:rPr>
            </w:pPr>
            <w:r w:rsidRPr="00B83A02">
              <w:rPr>
                <w:rFonts w:ascii="Times New Roman" w:hAnsi="Times New Roman" w:cs="Times New Roman"/>
                <w:i/>
              </w:rPr>
              <w:t>Išskirti tas tikslines grupes, kurias įtakoja 1.3. p. išryškinta problema, o ne aprašyti ar pateikti apskritai konkrečios srities lankytojų struktūrą.</w:t>
            </w:r>
            <w:r>
              <w:rPr>
                <w:rFonts w:ascii="Times New Roman" w:hAnsi="Times New Roman" w:cs="Times New Roman"/>
                <w:i/>
              </w:rPr>
              <w:t xml:space="preserve"> </w:t>
            </w:r>
            <w:r w:rsidRPr="00B3317A">
              <w:rPr>
                <w:rFonts w:ascii="Times New Roman" w:hAnsi="Times New Roman" w:cs="Times New Roman"/>
                <w:i/>
              </w:rPr>
              <w:t>Itin svarbu tinkamai pasirinkti analizės apimtį, detaliai pagrindžiant pasirinktą sprendimą.</w:t>
            </w:r>
            <w:r>
              <w:rPr>
                <w:rFonts w:ascii="Times New Roman" w:hAnsi="Times New Roman" w:cs="Times New Roman"/>
                <w:i/>
              </w:rPr>
              <w:t xml:space="preserve"> Tikslinės grupės suprantamos kaip objekte teikiamų paslaugų vartotojai (lankytojai) bei dalyviai.</w:t>
            </w:r>
          </w:p>
        </w:tc>
      </w:tr>
      <w:tr w:rsidR="000B4881" w:rsidRPr="00B83A02" w:rsidTr="00CD74C5">
        <w:tc>
          <w:tcPr>
            <w:tcW w:w="1419" w:type="dxa"/>
            <w:vMerge w:val="restart"/>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2. Projekto turinys </w:t>
            </w: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2.1. Projekto tikslas</w:t>
            </w:r>
          </w:p>
        </w:tc>
        <w:tc>
          <w:tcPr>
            <w:tcW w:w="13183" w:type="dxa"/>
            <w:shd w:val="clear" w:color="auto" w:fill="DBE5F1" w:themeFill="accent1" w:themeFillTint="33"/>
          </w:tcPr>
          <w:p w:rsidR="000B4881" w:rsidRDefault="000B4881" w:rsidP="00CD74C5">
            <w:pPr>
              <w:rPr>
                <w:rFonts w:ascii="Times New Roman" w:hAnsi="Times New Roman" w:cs="Times New Roman"/>
                <w:i/>
              </w:rPr>
            </w:pPr>
            <w:r>
              <w:rPr>
                <w:rFonts w:ascii="Times New Roman" w:hAnsi="Times New Roman" w:cs="Times New Roman"/>
                <w:i/>
              </w:rPr>
              <w:t>Tikslu turi būti siekiama paslaugos (skirtos lankytojams ir/ar dalyviams) kiekybinio ir/ar kokybinio pokyčio. Rekomenduojamas vienas tikslas.</w:t>
            </w:r>
          </w:p>
          <w:p w:rsidR="000B4881" w:rsidRPr="000C7BC8" w:rsidRDefault="000B4881" w:rsidP="00CD74C5">
            <w:pPr>
              <w:rPr>
                <w:rFonts w:ascii="Times New Roman" w:hAnsi="Times New Roman" w:cs="Times New Roman"/>
                <w:i/>
              </w:rPr>
            </w:pPr>
            <w:r>
              <w:rPr>
                <w:rFonts w:ascii="Times New Roman" w:hAnsi="Times New Roman" w:cs="Times New Roman"/>
                <w:i/>
              </w:rPr>
              <w:t>IP nurodytas tikslas turi atitikti projektiniame pasiūlyme ir būsimoje projekto paraiškoje pateiktoje loginėje matricoje nurodytą tikslą.</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2.2. Projekto sąsajos su kitais projektais </w:t>
            </w:r>
          </w:p>
        </w:tc>
        <w:tc>
          <w:tcPr>
            <w:tcW w:w="13183" w:type="dxa"/>
            <w:shd w:val="clear" w:color="auto" w:fill="DBE5F1" w:themeFill="accent1" w:themeFillTint="33"/>
          </w:tcPr>
          <w:p w:rsidR="000B4881" w:rsidRPr="00B83A02" w:rsidRDefault="000B4881" w:rsidP="00CD74C5">
            <w:pPr>
              <w:jc w:val="both"/>
              <w:rPr>
                <w:rFonts w:ascii="Times New Roman" w:hAnsi="Times New Roman" w:cs="Times New Roman"/>
              </w:rPr>
            </w:pPr>
            <w:r w:rsidRPr="00B83A02">
              <w:rPr>
                <w:rFonts w:ascii="Times New Roman" w:hAnsi="Times New Roman" w:cs="Times New Roman"/>
                <w:i/>
              </w:rPr>
              <w:t>Šioje dalyje turi būti išsami informacija apie vykdytas investicijas</w:t>
            </w:r>
            <w:r>
              <w:rPr>
                <w:rFonts w:ascii="Times New Roman" w:hAnsi="Times New Roman" w:cs="Times New Roman"/>
                <w:i/>
              </w:rPr>
              <w:t xml:space="preserve"> konkrečiame objekte, atskleistas </w:t>
            </w:r>
            <w:r w:rsidRPr="00B34661">
              <w:rPr>
                <w:rFonts w:ascii="Times New Roman" w:hAnsi="Times New Roman" w:cs="Times New Roman"/>
                <w:i/>
                <w:u w:val="single"/>
              </w:rPr>
              <w:t>funkcinis atskyrimas</w:t>
            </w:r>
            <w:r>
              <w:rPr>
                <w:rFonts w:ascii="Times New Roman" w:hAnsi="Times New Roman" w:cs="Times New Roman"/>
                <w:i/>
              </w:rPr>
              <w:t xml:space="preserve"> tarp ankstesnių projektų ir numatomų investicijų. </w:t>
            </w:r>
            <w:r w:rsidRPr="00B83A02">
              <w:rPr>
                <w:rFonts w:ascii="Times New Roman" w:hAnsi="Times New Roman" w:cs="Times New Roman"/>
                <w:i/>
              </w:rPr>
              <w:t>Reikalingi komplekso, pastatų, patalpų b</w:t>
            </w:r>
            <w:r>
              <w:rPr>
                <w:rFonts w:ascii="Times New Roman" w:hAnsi="Times New Roman" w:cs="Times New Roman"/>
                <w:i/>
              </w:rPr>
              <w:t xml:space="preserve">rėžiniai su minėta informacija arba pateikti nuorodą į </w:t>
            </w:r>
            <w:r w:rsidRPr="002D331C">
              <w:rPr>
                <w:rFonts w:ascii="Times New Roman" w:hAnsi="Times New Roman" w:cs="Times New Roman"/>
                <w:i/>
              </w:rPr>
              <w:t>3.1. skyri</w:t>
            </w:r>
            <w:r>
              <w:rPr>
                <w:rFonts w:ascii="Times New Roman" w:hAnsi="Times New Roman" w:cs="Times New Roman"/>
                <w:i/>
              </w:rPr>
              <w:t>ų</w:t>
            </w:r>
            <w:r w:rsidRPr="002D331C">
              <w:rPr>
                <w:rFonts w:ascii="Times New Roman" w:hAnsi="Times New Roman" w:cs="Times New Roman"/>
                <w:i/>
              </w:rPr>
              <w:t xml:space="preserve"> „Esama situacija“</w:t>
            </w:r>
            <w:r>
              <w:rPr>
                <w:rFonts w:ascii="Times New Roman" w:hAnsi="Times New Roman" w:cs="Times New Roman"/>
                <w:i/>
              </w:rPr>
              <w:t>.</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2.3. Projekto ribos</w:t>
            </w:r>
          </w:p>
        </w:tc>
        <w:tc>
          <w:tcPr>
            <w:tcW w:w="13183" w:type="dxa"/>
            <w:shd w:val="clear" w:color="auto" w:fill="DBE5F1" w:themeFill="accent1" w:themeFillTint="33"/>
          </w:tcPr>
          <w:p w:rsidR="000B4881" w:rsidRPr="00B34661" w:rsidRDefault="000B4881" w:rsidP="00CD74C5">
            <w:pPr>
              <w:jc w:val="both"/>
              <w:rPr>
                <w:rFonts w:ascii="Times New Roman" w:hAnsi="Times New Roman" w:cs="Times New Roman"/>
                <w:i/>
              </w:rPr>
            </w:pPr>
            <w:r>
              <w:rPr>
                <w:rFonts w:ascii="Times New Roman" w:hAnsi="Times New Roman" w:cs="Times New Roman"/>
                <w:i/>
              </w:rPr>
              <w:t xml:space="preserve">Funkcinis investicijų objekto pagrindimas – ko ir kaip bus siekiama IP ir kuo skirsis šio IP objektas nuo ankstesnių investicijų (projektų). </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2.4. Projekto tikslinės grupės </w:t>
            </w:r>
          </w:p>
        </w:tc>
        <w:tc>
          <w:tcPr>
            <w:tcW w:w="13183" w:type="dxa"/>
            <w:shd w:val="clear" w:color="auto" w:fill="DBE5F1" w:themeFill="accent1" w:themeFillTint="33"/>
          </w:tcPr>
          <w:p w:rsidR="000B4881" w:rsidRPr="000C7BC8" w:rsidRDefault="000B4881" w:rsidP="00CD74C5">
            <w:pPr>
              <w:jc w:val="both"/>
              <w:rPr>
                <w:rFonts w:ascii="Times New Roman" w:hAnsi="Times New Roman" w:cs="Times New Roman"/>
                <w:i/>
              </w:rPr>
            </w:pPr>
            <w:r>
              <w:rPr>
                <w:rFonts w:ascii="Times New Roman" w:hAnsi="Times New Roman" w:cs="Times New Roman"/>
                <w:i/>
              </w:rPr>
              <w:t xml:space="preserve">Jei IP sprendžia tik dalies 1.4. p. nurodytų tikslinių grupių </w:t>
            </w:r>
            <w:proofErr w:type="gramStart"/>
            <w:r>
              <w:rPr>
                <w:rFonts w:ascii="Times New Roman" w:hAnsi="Times New Roman" w:cs="Times New Roman"/>
                <w:i/>
              </w:rPr>
              <w:t>poreikius</w:t>
            </w:r>
            <w:proofErr w:type="gramEnd"/>
            <w:r>
              <w:rPr>
                <w:rFonts w:ascii="Times New Roman" w:hAnsi="Times New Roman" w:cs="Times New Roman"/>
                <w:i/>
              </w:rPr>
              <w:t>/ dalį poreikių, šiame skyriuje atitinkamai susiaurinama minėtame punkte pateikta informacija.</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2.5. Projekto </w:t>
            </w:r>
            <w:r w:rsidRPr="00B83A02">
              <w:rPr>
                <w:rFonts w:ascii="Times New Roman" w:hAnsi="Times New Roman" w:cs="Times New Roman"/>
              </w:rPr>
              <w:lastRenderedPageBreak/>
              <w:t>uždaviniai</w:t>
            </w:r>
          </w:p>
        </w:tc>
        <w:tc>
          <w:tcPr>
            <w:tcW w:w="13183" w:type="dxa"/>
            <w:shd w:val="clear" w:color="auto" w:fill="DBE5F1" w:themeFill="accent1" w:themeFillTint="33"/>
          </w:tcPr>
          <w:p w:rsidR="000B4881" w:rsidRPr="00DC0A57" w:rsidRDefault="000B4881" w:rsidP="00CD74C5">
            <w:pPr>
              <w:jc w:val="both"/>
              <w:rPr>
                <w:rFonts w:ascii="Times New Roman" w:hAnsi="Times New Roman" w:cs="Times New Roman"/>
                <w:i/>
              </w:rPr>
            </w:pPr>
            <w:r w:rsidRPr="00DC0A57">
              <w:rPr>
                <w:rFonts w:ascii="Times New Roman" w:hAnsi="Times New Roman" w:cs="Times New Roman"/>
                <w:i/>
              </w:rPr>
              <w:lastRenderedPageBreak/>
              <w:t xml:space="preserve">Uždaviniais siekiama 2.1. p. nurodyto tikslo / tikslų. Atsižvelgiant į tai, kad investicijos nukreiptos į objekto infrastruktūrą, rekomenduojamas </w:t>
            </w:r>
            <w:r w:rsidRPr="00DC0A57">
              <w:rPr>
                <w:rFonts w:ascii="Times New Roman" w:hAnsi="Times New Roman" w:cs="Times New Roman"/>
                <w:i/>
              </w:rPr>
              <w:lastRenderedPageBreak/>
              <w:t>vienas uždavinys.</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2.6. Projekto o</w:t>
            </w:r>
            <w:r>
              <w:rPr>
                <w:rFonts w:ascii="Times New Roman" w:hAnsi="Times New Roman" w:cs="Times New Roman"/>
              </w:rPr>
              <w:t>rg</w:t>
            </w:r>
            <w:r w:rsidRPr="00B83A02">
              <w:rPr>
                <w:rFonts w:ascii="Times New Roman" w:hAnsi="Times New Roman" w:cs="Times New Roman"/>
              </w:rPr>
              <w:t>anizacija</w:t>
            </w:r>
          </w:p>
        </w:tc>
        <w:tc>
          <w:tcPr>
            <w:tcW w:w="13183" w:type="dxa"/>
            <w:shd w:val="clear" w:color="auto" w:fill="DBE5F1" w:themeFill="accent1" w:themeFillTint="33"/>
          </w:tcPr>
          <w:p w:rsidR="000B4881" w:rsidRPr="00B83A02" w:rsidRDefault="000B4881" w:rsidP="00CD74C5">
            <w:pPr>
              <w:jc w:val="both"/>
              <w:rPr>
                <w:rFonts w:ascii="Times New Roman" w:hAnsi="Times New Roman" w:cs="Times New Roman"/>
              </w:rPr>
            </w:pPr>
            <w:r>
              <w:rPr>
                <w:rFonts w:ascii="Times New Roman" w:hAnsi="Times New Roman" w:cs="Times New Roman"/>
                <w:i/>
              </w:rPr>
              <w:t>Aprašant projekto organizaciją, išskirkite patirtį vykdant IP, tuos struktūrinius padalinius, kurie bus svarbūs įgyvendinant IP, išryškinkite organizacijos veiklos specifiką, išskirtinumą.</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2.7. Siekiami rezultatai</w:t>
            </w:r>
          </w:p>
        </w:tc>
        <w:tc>
          <w:tcPr>
            <w:tcW w:w="13183" w:type="dxa"/>
            <w:shd w:val="clear" w:color="auto" w:fill="DBE5F1" w:themeFill="accent1" w:themeFillTint="33"/>
          </w:tcPr>
          <w:p w:rsidR="000B4881" w:rsidRDefault="000B4881" w:rsidP="00CD74C5">
            <w:pPr>
              <w:jc w:val="both"/>
              <w:rPr>
                <w:rFonts w:ascii="Times New Roman" w:hAnsi="Times New Roman" w:cs="Times New Roman"/>
                <w:i/>
              </w:rPr>
            </w:pPr>
            <w:r w:rsidRPr="00D4354D">
              <w:rPr>
                <w:rFonts w:ascii="Times New Roman" w:hAnsi="Times New Roman" w:cs="Times New Roman"/>
                <w:i/>
              </w:rPr>
              <w:t>Rezultatai turi parodyti, ar bus pasiektas projekto tikslas – kultūros paslaugos pokytis (geresnė</w:t>
            </w:r>
            <w:r>
              <w:rPr>
                <w:rFonts w:ascii="Times New Roman" w:hAnsi="Times New Roman" w:cs="Times New Roman"/>
                <w:i/>
              </w:rPr>
              <w:t xml:space="preserve"> kokybė, prieinamumas). </w:t>
            </w:r>
          </w:p>
          <w:p w:rsidR="000B4881" w:rsidRDefault="000B4881" w:rsidP="00CD74C5">
            <w:pPr>
              <w:jc w:val="both"/>
              <w:rPr>
                <w:rFonts w:ascii="Times New Roman" w:hAnsi="Times New Roman" w:cs="Times New Roman"/>
                <w:i/>
              </w:rPr>
            </w:pPr>
            <w:r w:rsidRPr="00611EB0">
              <w:rPr>
                <w:rFonts w:ascii="Times New Roman" w:hAnsi="Times New Roman" w:cs="Times New Roman"/>
                <w:i/>
              </w:rPr>
              <w:t>Poreikio pagrindimas turė</w:t>
            </w:r>
            <w:r>
              <w:rPr>
                <w:rFonts w:ascii="Times New Roman" w:hAnsi="Times New Roman" w:cs="Times New Roman"/>
                <w:i/>
              </w:rPr>
              <w:t>tų išplaukti iš 1.4. ir 2.4. dalių</w:t>
            </w:r>
            <w:r w:rsidRPr="00611EB0">
              <w:rPr>
                <w:rFonts w:ascii="Times New Roman" w:hAnsi="Times New Roman" w:cs="Times New Roman"/>
                <w:i/>
              </w:rPr>
              <w:t xml:space="preserve"> </w:t>
            </w:r>
            <w:r>
              <w:rPr>
                <w:rFonts w:ascii="Times New Roman" w:hAnsi="Times New Roman" w:cs="Times New Roman"/>
                <w:i/>
              </w:rPr>
              <w:t>(</w:t>
            </w:r>
            <w:r w:rsidRPr="00611EB0">
              <w:rPr>
                <w:rFonts w:ascii="Times New Roman" w:hAnsi="Times New Roman" w:cs="Times New Roman"/>
                <w:i/>
              </w:rPr>
              <w:t>tikslinių grupių</w:t>
            </w:r>
            <w:r>
              <w:rPr>
                <w:rFonts w:ascii="Times New Roman" w:hAnsi="Times New Roman" w:cs="Times New Roman"/>
                <w:i/>
              </w:rPr>
              <w:t xml:space="preserve"> poreikių) ir būti pamatuojamas per</w:t>
            </w:r>
            <w:r w:rsidRPr="00D4354D">
              <w:rPr>
                <w:rFonts w:ascii="Times New Roman" w:hAnsi="Times New Roman" w:cs="Times New Roman"/>
                <w:i/>
              </w:rPr>
              <w:t xml:space="preserve"> lankytojų ir</w:t>
            </w:r>
            <w:r>
              <w:rPr>
                <w:rFonts w:ascii="Times New Roman" w:hAnsi="Times New Roman" w:cs="Times New Roman"/>
                <w:i/>
              </w:rPr>
              <w:t>/ar dalyvių</w:t>
            </w:r>
            <w:r w:rsidRPr="00D4354D">
              <w:rPr>
                <w:rFonts w:ascii="Times New Roman" w:hAnsi="Times New Roman" w:cs="Times New Roman"/>
                <w:i/>
              </w:rPr>
              <w:t xml:space="preserve"> pokytį (kiek lankytojų/ apsilank</w:t>
            </w:r>
            <w:r>
              <w:rPr>
                <w:rFonts w:ascii="Times New Roman" w:hAnsi="Times New Roman" w:cs="Times New Roman"/>
                <w:i/>
              </w:rPr>
              <w:t>ymų trukmė (val.) padidės po IP</w:t>
            </w:r>
            <w:r w:rsidRPr="00D4354D">
              <w:rPr>
                <w:rFonts w:ascii="Times New Roman" w:hAnsi="Times New Roman" w:cs="Times New Roman"/>
                <w:i/>
              </w:rPr>
              <w:t>)</w:t>
            </w:r>
            <w:r>
              <w:rPr>
                <w:rFonts w:ascii="Times New Roman" w:hAnsi="Times New Roman" w:cs="Times New Roman"/>
                <w:i/>
              </w:rPr>
              <w:t xml:space="preserve">. </w:t>
            </w:r>
          </w:p>
          <w:p w:rsidR="000B4881" w:rsidRDefault="000B4881" w:rsidP="00CD74C5">
            <w:pPr>
              <w:jc w:val="both"/>
              <w:rPr>
                <w:rFonts w:ascii="Times New Roman" w:hAnsi="Times New Roman" w:cs="Times New Roman"/>
                <w:i/>
              </w:rPr>
            </w:pPr>
            <w:r>
              <w:rPr>
                <w:rFonts w:ascii="Times New Roman" w:hAnsi="Times New Roman" w:cs="Times New Roman"/>
                <w:i/>
              </w:rPr>
              <w:t xml:space="preserve">Lankytojų ir/ar dalyvių </w:t>
            </w:r>
            <w:r w:rsidRPr="004819BF">
              <w:rPr>
                <w:rFonts w:ascii="Times New Roman" w:hAnsi="Times New Roman" w:cs="Times New Roman"/>
                <w:i/>
                <w:u w:val="single"/>
              </w:rPr>
              <w:t>pokytis turi būti labai aiškiai pagrįstas</w:t>
            </w:r>
            <w:r>
              <w:rPr>
                <w:rFonts w:ascii="Times New Roman" w:hAnsi="Times New Roman" w:cs="Times New Roman"/>
                <w:i/>
              </w:rPr>
              <w:t xml:space="preserve"> ir būti </w:t>
            </w:r>
            <w:r w:rsidRPr="00560BB0">
              <w:rPr>
                <w:rFonts w:ascii="Times New Roman" w:hAnsi="Times New Roman" w:cs="Times New Roman"/>
                <w:b/>
                <w:i/>
                <w:u w:val="single"/>
              </w:rPr>
              <w:t>ne mažesnis nei nurodyta rinkodaros plane</w:t>
            </w:r>
            <w:r>
              <w:rPr>
                <w:rFonts w:ascii="Times New Roman" w:hAnsi="Times New Roman" w:cs="Times New Roman"/>
                <w:i/>
              </w:rPr>
              <w:t>.</w:t>
            </w:r>
          </w:p>
          <w:p w:rsidR="000B4881" w:rsidRDefault="000B4881" w:rsidP="00CD74C5">
            <w:pPr>
              <w:jc w:val="both"/>
              <w:rPr>
                <w:rFonts w:ascii="Times New Roman" w:hAnsi="Times New Roman" w:cs="Times New Roman"/>
                <w:i/>
              </w:rPr>
            </w:pPr>
            <w:r>
              <w:rPr>
                <w:rFonts w:ascii="Times New Roman" w:hAnsi="Times New Roman" w:cs="Times New Roman"/>
                <w:i/>
              </w:rPr>
              <w:t>Projekto tikslines grupes pergrupuoti priskiriant</w:t>
            </w:r>
            <w:r w:rsidRPr="001D660F">
              <w:rPr>
                <w:rFonts w:ascii="Times New Roman" w:hAnsi="Times New Roman" w:cs="Times New Roman"/>
                <w:i/>
              </w:rPr>
              <w:t xml:space="preserve"> vienai/ kelioms iš 4 lankytojų/ dalyvių grupių (vietiniai/ regioniniai/ nacionaliniai/ užsienio), kurioms bus taikomi skirtingi ekonominiai įverčiai</w:t>
            </w:r>
            <w:r>
              <w:rPr>
                <w:rFonts w:ascii="Times New Roman" w:hAnsi="Times New Roman" w:cs="Times New Roman"/>
                <w:i/>
              </w:rPr>
              <w:t xml:space="preserve"> (</w:t>
            </w:r>
            <w:r w:rsidRPr="001D660F">
              <w:rPr>
                <w:rFonts w:ascii="Times New Roman" w:hAnsi="Times New Roman" w:cs="Times New Roman"/>
                <w:i/>
              </w:rPr>
              <w:t>5 dalyje</w:t>
            </w:r>
            <w:r>
              <w:rPr>
                <w:rFonts w:ascii="Times New Roman" w:hAnsi="Times New Roman" w:cs="Times New Roman"/>
                <w:i/>
              </w:rPr>
              <w:t>), o ši informacija persikels į Skaičiuoklę (Prielaidų lape pateikiamas detalus SE naudos paskaičiavimas). Į lankytojų pokytį neskaičiuojamas virtualių lankytojų pokytis.</w:t>
            </w:r>
          </w:p>
          <w:p w:rsidR="000B4881" w:rsidRDefault="000B4881" w:rsidP="00CD74C5">
            <w:pPr>
              <w:jc w:val="both"/>
              <w:rPr>
                <w:rFonts w:ascii="Times New Roman" w:hAnsi="Times New Roman" w:cs="Times New Roman"/>
                <w:i/>
              </w:rPr>
            </w:pPr>
            <w:r>
              <w:rPr>
                <w:rFonts w:ascii="Times New Roman" w:hAnsi="Times New Roman" w:cs="Times New Roman"/>
                <w:i/>
              </w:rPr>
              <w:t xml:space="preserve">Šioje dalyje </w:t>
            </w:r>
            <w:proofErr w:type="spellStart"/>
            <w:r>
              <w:rPr>
                <w:rFonts w:ascii="Times New Roman" w:hAnsi="Times New Roman" w:cs="Times New Roman"/>
                <w:i/>
              </w:rPr>
              <w:t>t.b</w:t>
            </w:r>
            <w:proofErr w:type="spellEnd"/>
            <w:r>
              <w:rPr>
                <w:rFonts w:ascii="Times New Roman" w:hAnsi="Times New Roman" w:cs="Times New Roman"/>
                <w:i/>
              </w:rPr>
              <w:t xml:space="preserve">. pagrindžiama, kad IP bus </w:t>
            </w:r>
            <w:r w:rsidRPr="00560BB0">
              <w:rPr>
                <w:rFonts w:ascii="Times New Roman" w:hAnsi="Times New Roman" w:cs="Times New Roman"/>
                <w:i/>
                <w:u w:val="single"/>
              </w:rPr>
              <w:t>užtikrinta atitiktis</w:t>
            </w:r>
            <w:r>
              <w:rPr>
                <w:rFonts w:ascii="Times New Roman" w:hAnsi="Times New Roman" w:cs="Times New Roman"/>
                <w:i/>
              </w:rPr>
              <w:t xml:space="preserve"> Kultūros objektų aktualizavimo 2014-2020 m. programoje nustatytiems </w:t>
            </w:r>
            <w:r w:rsidRPr="00560BB0">
              <w:rPr>
                <w:rFonts w:ascii="Times New Roman" w:hAnsi="Times New Roman" w:cs="Times New Roman"/>
                <w:b/>
                <w:i/>
                <w:u w:val="single"/>
              </w:rPr>
              <w:t>visiems bendriesiems ir visiems specialiesiems</w:t>
            </w:r>
            <w:r>
              <w:rPr>
                <w:rFonts w:ascii="Times New Roman" w:hAnsi="Times New Roman" w:cs="Times New Roman"/>
                <w:i/>
              </w:rPr>
              <w:t xml:space="preserve"> </w:t>
            </w:r>
            <w:r w:rsidRPr="00560BB0">
              <w:rPr>
                <w:rFonts w:ascii="Times New Roman" w:hAnsi="Times New Roman" w:cs="Times New Roman"/>
                <w:i/>
              </w:rPr>
              <w:t>(</w:t>
            </w:r>
            <w:proofErr w:type="spellStart"/>
            <w:r w:rsidRPr="00560BB0">
              <w:rPr>
                <w:rFonts w:ascii="Times New Roman" w:hAnsi="Times New Roman" w:cs="Times New Roman"/>
                <w:i/>
              </w:rPr>
              <w:t>pgl</w:t>
            </w:r>
            <w:proofErr w:type="spellEnd"/>
            <w:r w:rsidRPr="00560BB0">
              <w:rPr>
                <w:rFonts w:ascii="Times New Roman" w:hAnsi="Times New Roman" w:cs="Times New Roman"/>
                <w:i/>
              </w:rPr>
              <w:t>. kultūros sektorių)</w:t>
            </w:r>
            <w:r>
              <w:rPr>
                <w:rFonts w:ascii="Times New Roman" w:hAnsi="Times New Roman" w:cs="Times New Roman"/>
                <w:i/>
              </w:rPr>
              <w:t xml:space="preserve"> reikalavimams.</w:t>
            </w:r>
          </w:p>
          <w:p w:rsidR="000B4881" w:rsidRPr="00B83A02" w:rsidRDefault="000B4881" w:rsidP="00CD74C5">
            <w:pPr>
              <w:jc w:val="both"/>
              <w:rPr>
                <w:rFonts w:ascii="Times New Roman" w:hAnsi="Times New Roman" w:cs="Times New Roman"/>
                <w:i/>
              </w:rPr>
            </w:pPr>
            <w:r>
              <w:rPr>
                <w:rFonts w:ascii="Times New Roman" w:hAnsi="Times New Roman" w:cs="Times New Roman"/>
                <w:i/>
              </w:rPr>
              <w:t xml:space="preserve">Taip pat </w:t>
            </w:r>
            <w:proofErr w:type="spellStart"/>
            <w:r>
              <w:rPr>
                <w:rFonts w:ascii="Times New Roman" w:hAnsi="Times New Roman" w:cs="Times New Roman"/>
                <w:i/>
              </w:rPr>
              <w:t>t.b</w:t>
            </w:r>
            <w:proofErr w:type="spellEnd"/>
            <w:r>
              <w:rPr>
                <w:rFonts w:ascii="Times New Roman" w:hAnsi="Times New Roman" w:cs="Times New Roman"/>
                <w:i/>
              </w:rPr>
              <w:t>. pagrindžiama, kad IP įgyvendins horizontaliuosius principus (</w:t>
            </w:r>
            <w:r w:rsidRPr="00560BB0">
              <w:rPr>
                <w:rFonts w:ascii="Times New Roman" w:hAnsi="Times New Roman" w:cs="Times New Roman"/>
                <w:i/>
                <w:u w:val="single"/>
              </w:rPr>
              <w:t>nediskriminavimo</w:t>
            </w:r>
            <w:r w:rsidRPr="00560BB0">
              <w:rPr>
                <w:rFonts w:ascii="Times New Roman" w:hAnsi="Times New Roman" w:cs="Times New Roman"/>
                <w:i/>
              </w:rPr>
              <w:t xml:space="preserve"> dėl lyties, rasės, tautybės, kalbos, kilmės, socialinės padėties, tikėjimo, įsitikinimų ar pažiūrų, amžiaus, negalios, lytinės orientacijos, etninės priklausomybės, religijos princip</w:t>
            </w:r>
            <w:r>
              <w:rPr>
                <w:rFonts w:ascii="Times New Roman" w:hAnsi="Times New Roman" w:cs="Times New Roman"/>
                <w:i/>
              </w:rPr>
              <w:t xml:space="preserve">ą bei </w:t>
            </w:r>
            <w:r w:rsidRPr="00E434B2">
              <w:rPr>
                <w:rFonts w:ascii="Times New Roman" w:hAnsi="Times New Roman" w:cs="Times New Roman"/>
                <w:i/>
                <w:u w:val="single"/>
              </w:rPr>
              <w:t>darnaus vystymosi</w:t>
            </w:r>
            <w:r>
              <w:rPr>
                <w:rFonts w:ascii="Times New Roman" w:hAnsi="Times New Roman" w:cs="Times New Roman"/>
                <w:i/>
              </w:rPr>
              <w:t xml:space="preserve"> principą).</w:t>
            </w:r>
          </w:p>
        </w:tc>
      </w:tr>
      <w:tr w:rsidR="000B4881" w:rsidRPr="00B83A02" w:rsidTr="00CD74C5">
        <w:tc>
          <w:tcPr>
            <w:tcW w:w="1419" w:type="dxa"/>
            <w:vMerge w:val="restart"/>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3. Galimybės ir alternatyvos </w:t>
            </w: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3.1. Esama situacija</w:t>
            </w:r>
          </w:p>
        </w:tc>
        <w:tc>
          <w:tcPr>
            <w:tcW w:w="13183" w:type="dxa"/>
          </w:tcPr>
          <w:p w:rsidR="000B4881" w:rsidRDefault="000B4881" w:rsidP="00CD74C5">
            <w:pPr>
              <w:jc w:val="both"/>
              <w:rPr>
                <w:rFonts w:ascii="Times New Roman" w:hAnsi="Times New Roman" w:cs="Times New Roman"/>
                <w:i/>
              </w:rPr>
            </w:pPr>
            <w:r w:rsidRPr="00926ACB">
              <w:rPr>
                <w:rFonts w:ascii="Times New Roman" w:hAnsi="Times New Roman" w:cs="Times New Roman"/>
                <w:i/>
              </w:rPr>
              <w:t>Šiame skyriuje turi būti išsamus objekto aprašymas, su vietovės (jei taikoma pagal ypatybes), komplekso (jei taikoma), pastato, patalpų brėžiniais bei aprašymais, iš ko būtų aišku, kur numatomos investicijos, kur buvo investuota anksčiau ir t.t.</w:t>
            </w:r>
          </w:p>
          <w:p w:rsidR="000B4881" w:rsidRPr="002D331C" w:rsidRDefault="000B4881" w:rsidP="00CD74C5">
            <w:pPr>
              <w:jc w:val="both"/>
              <w:rPr>
                <w:rFonts w:ascii="Times New Roman" w:hAnsi="Times New Roman" w:cs="Times New Roman"/>
                <w:i/>
              </w:rPr>
            </w:pPr>
            <w:r w:rsidRPr="002D331C">
              <w:rPr>
                <w:rFonts w:ascii="Times New Roman" w:hAnsi="Times New Roman" w:cs="Times New Roman"/>
                <w:i/>
              </w:rPr>
              <w:t>Esama situacija tampa tolimesnio alternatyvų vertinimo atskaitos</w:t>
            </w:r>
            <w:r>
              <w:rPr>
                <w:rFonts w:ascii="Times New Roman" w:hAnsi="Times New Roman" w:cs="Times New Roman"/>
                <w:i/>
              </w:rPr>
              <w:t xml:space="preserve"> tašku (nuline alternatyva), todėl būtina aprašyti, </w:t>
            </w:r>
            <w:r w:rsidRPr="002D331C">
              <w:rPr>
                <w:rFonts w:ascii="Times New Roman" w:hAnsi="Times New Roman" w:cs="Times New Roman"/>
                <w:i/>
              </w:rPr>
              <w:t>k</w:t>
            </w:r>
            <w:r>
              <w:rPr>
                <w:rFonts w:ascii="Times New Roman" w:hAnsi="Times New Roman" w:cs="Times New Roman"/>
                <w:i/>
              </w:rPr>
              <w:t>a</w:t>
            </w:r>
            <w:r w:rsidRPr="002D331C">
              <w:rPr>
                <w:rFonts w:ascii="Times New Roman" w:hAnsi="Times New Roman" w:cs="Times New Roman"/>
                <w:i/>
              </w:rPr>
              <w:t>s būtų, jei įstaiga veiklą tęstų kaip įprasta.</w:t>
            </w:r>
          </w:p>
        </w:tc>
      </w:tr>
      <w:tr w:rsidR="000B4881" w:rsidRPr="00B83A02" w:rsidTr="00CD74C5">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3.2. Galimos projekto veiklos </w:t>
            </w:r>
          </w:p>
          <w:p w:rsidR="000B4881" w:rsidRPr="00B83A02" w:rsidRDefault="000B4881" w:rsidP="00CD74C5">
            <w:pPr>
              <w:rPr>
                <w:rFonts w:ascii="Times New Roman" w:hAnsi="Times New Roman" w:cs="Times New Roman"/>
              </w:rPr>
            </w:pPr>
          </w:p>
        </w:tc>
        <w:tc>
          <w:tcPr>
            <w:tcW w:w="13183" w:type="dxa"/>
          </w:tcPr>
          <w:p w:rsidR="000B4881" w:rsidRDefault="000B4881" w:rsidP="00CD74C5">
            <w:pPr>
              <w:jc w:val="both"/>
              <w:rPr>
                <w:rFonts w:ascii="Times New Roman" w:hAnsi="Times New Roman" w:cs="Times New Roman"/>
                <w:i/>
              </w:rPr>
            </w:pPr>
            <w:r>
              <w:rPr>
                <w:rFonts w:ascii="Times New Roman" w:hAnsi="Times New Roman" w:cs="Times New Roman"/>
                <w:i/>
              </w:rPr>
              <w:t>Galimos veiklos, nukreiptos į infrastruktūrą, KM priklausančiuose kultūros objektuose yra apribotos įvairių teisinių apribojimų. Pvz., kultūros paveldo, taip pat ir kultūros infrastruktūros objektų pardavimas yra negalimas dėl teisinių apribojimų. Dėl šių priežasčių traukti tokias veiklas į galimas projekto veiklas („Ilgąjį sąrašą“), kurios yra negalimos dėl įvairių priežasčių, netikslinga. Taip pat nėra tikslinga traukti veiklas, kurios nesusijusios su investicijomis į infrastruktūrą, nes IP ir rengiamas dėl investicijų į infrastruktūrą.</w:t>
            </w:r>
          </w:p>
          <w:p w:rsidR="000B4881" w:rsidRPr="00B83A02" w:rsidRDefault="000B4881" w:rsidP="00CD74C5">
            <w:pPr>
              <w:jc w:val="both"/>
              <w:rPr>
                <w:rFonts w:ascii="Times New Roman" w:hAnsi="Times New Roman" w:cs="Times New Roman"/>
              </w:rPr>
            </w:pPr>
            <w:r>
              <w:rPr>
                <w:rFonts w:ascii="Times New Roman" w:hAnsi="Times New Roman" w:cs="Times New Roman"/>
                <w:i/>
              </w:rPr>
              <w:t xml:space="preserve">Atsižvelgiant į tai, </w:t>
            </w:r>
            <w:r w:rsidRPr="002D331C">
              <w:rPr>
                <w:rFonts w:ascii="Times New Roman" w:hAnsi="Times New Roman" w:cs="Times New Roman"/>
                <w:i/>
                <w:u w:val="single"/>
              </w:rPr>
              <w:t>galimų projekto veiklų sąrašą reikėtų pradėti sudarinėti nuo veiklų atmetimo dėl įvairių pagrįstų priežasčių ir netraukti su investicijomis į infrastruktūrą nesusijusių veiklų</w:t>
            </w:r>
            <w:r>
              <w:rPr>
                <w:rFonts w:ascii="Times New Roman" w:hAnsi="Times New Roman" w:cs="Times New Roman"/>
                <w:i/>
              </w:rPr>
              <w:t xml:space="preserve">. Po šio proceso gautas galimų veiklų sąrašas nagrinėjamas toliau. Jei gautą sąrašą galima iš karto nagrinėti pagal </w:t>
            </w:r>
            <w:r w:rsidRPr="00961517">
              <w:rPr>
                <w:rFonts w:ascii="Times New Roman" w:hAnsi="Times New Roman" w:cs="Times New Roman"/>
                <w:i/>
              </w:rPr>
              <w:t>Optimalios alternatyvos p</w:t>
            </w:r>
            <w:r>
              <w:rPr>
                <w:rFonts w:ascii="Times New Roman" w:hAnsi="Times New Roman" w:cs="Times New Roman"/>
                <w:i/>
              </w:rPr>
              <w:t xml:space="preserve">asirinkimo ir vertinimo metodiką, atliekamas šis veiksmas. Jei gautas sąrašas yra platesnis, jis vertinamas pagal vertinimo kriterijus. </w:t>
            </w:r>
          </w:p>
        </w:tc>
      </w:tr>
      <w:tr w:rsidR="000B4881" w:rsidRPr="00B83A02" w:rsidTr="00CD74C5">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3.3. Veiklų vertinimo kriterijai </w:t>
            </w:r>
          </w:p>
        </w:tc>
        <w:tc>
          <w:tcPr>
            <w:tcW w:w="13183" w:type="dxa"/>
          </w:tcPr>
          <w:p w:rsidR="000B4881" w:rsidRPr="002D331C" w:rsidRDefault="000B4881" w:rsidP="00CD74C5">
            <w:pPr>
              <w:jc w:val="both"/>
              <w:rPr>
                <w:rFonts w:ascii="Times New Roman" w:hAnsi="Times New Roman" w:cs="Times New Roman"/>
                <w:i/>
              </w:rPr>
            </w:pPr>
            <w:r w:rsidRPr="002D331C">
              <w:rPr>
                <w:rFonts w:ascii="Times New Roman" w:hAnsi="Times New Roman" w:cs="Times New Roman"/>
                <w:i/>
              </w:rPr>
              <w:t>Kriterijus nusistato pati projekto organizacija, todėl jie turi būti suformuluoti atsižvelgiant į projekto kontekstą, sprendžiamas problemas, veiklų pobūdį ir pan.</w:t>
            </w:r>
            <w:r w:rsidRPr="00611EB0">
              <w:rPr>
                <w:rFonts w:ascii="Times New Roman" w:hAnsi="Times New Roman" w:cs="Times New Roman"/>
                <w:i/>
              </w:rPr>
              <w:t xml:space="preserve"> Vienas iš vertinimo kriterijų turi vertinti, </w:t>
            </w:r>
            <w:r w:rsidRPr="00E975ED">
              <w:rPr>
                <w:rFonts w:ascii="Times New Roman" w:hAnsi="Times New Roman" w:cs="Times New Roman"/>
                <w:i/>
                <w:u w:val="single"/>
              </w:rPr>
              <w:t>kaip konkreti veikla leidžia pasiekti 2.7. p. nurodytus siekiamus rezultatus</w:t>
            </w:r>
            <w:r w:rsidRPr="00611EB0">
              <w:rPr>
                <w:rFonts w:ascii="Times New Roman" w:hAnsi="Times New Roman" w:cs="Times New Roman"/>
                <w:i/>
              </w:rPr>
              <w:t>.</w:t>
            </w:r>
          </w:p>
        </w:tc>
      </w:tr>
      <w:tr w:rsidR="000B4881" w:rsidRPr="00B83A02" w:rsidTr="00CD74C5">
        <w:trPr>
          <w:trHeight w:val="990"/>
        </w:trPr>
        <w:tc>
          <w:tcPr>
            <w:tcW w:w="1419" w:type="dxa"/>
            <w:vMerge/>
          </w:tcPr>
          <w:p w:rsidR="000B4881" w:rsidRPr="00B83A02" w:rsidRDefault="000B4881" w:rsidP="00CD74C5">
            <w:pPr>
              <w:rPr>
                <w:rFonts w:ascii="Times New Roman" w:hAnsi="Times New Roman" w:cs="Times New Roman"/>
                <w:b/>
              </w:rPr>
            </w:pPr>
          </w:p>
        </w:tc>
        <w:tc>
          <w:tcPr>
            <w:tcW w:w="155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3.4. Trumpasis veiklų sąrašas ir projekto įgyvendinimo alternatyvos </w:t>
            </w:r>
          </w:p>
        </w:tc>
        <w:tc>
          <w:tcPr>
            <w:tcW w:w="13183" w:type="dxa"/>
          </w:tcPr>
          <w:p w:rsidR="000B4881" w:rsidRPr="00560BB0" w:rsidRDefault="000B4881" w:rsidP="00CD74C5">
            <w:pPr>
              <w:jc w:val="both"/>
              <w:rPr>
                <w:rFonts w:ascii="Times New Roman" w:hAnsi="Times New Roman" w:cs="Times New Roman"/>
                <w:i/>
              </w:rPr>
            </w:pPr>
            <w:r w:rsidRPr="00560BB0">
              <w:rPr>
                <w:rFonts w:ascii="Times New Roman" w:hAnsi="Times New Roman" w:cs="Times New Roman"/>
                <w:i/>
              </w:rPr>
              <w:t xml:space="preserve">Šioje dalyje </w:t>
            </w:r>
            <w:proofErr w:type="spellStart"/>
            <w:r>
              <w:rPr>
                <w:rFonts w:ascii="Times New Roman" w:hAnsi="Times New Roman" w:cs="Times New Roman"/>
                <w:i/>
              </w:rPr>
              <w:t>t.b</w:t>
            </w:r>
            <w:proofErr w:type="spellEnd"/>
            <w:r>
              <w:rPr>
                <w:rFonts w:ascii="Times New Roman" w:hAnsi="Times New Roman" w:cs="Times New Roman"/>
                <w:i/>
              </w:rPr>
              <w:t xml:space="preserve">. aprašoma, detalizuojama, </w:t>
            </w:r>
            <w:r w:rsidRPr="00E434B2">
              <w:rPr>
                <w:rFonts w:ascii="Times New Roman" w:hAnsi="Times New Roman" w:cs="Times New Roman"/>
                <w:b/>
                <w:i/>
                <w:u w:val="single"/>
              </w:rPr>
              <w:t xml:space="preserve">kaip </w:t>
            </w:r>
            <w:r w:rsidRPr="00E434B2">
              <w:rPr>
                <w:rFonts w:ascii="Times New Roman" w:hAnsi="Times New Roman" w:cs="Times New Roman"/>
                <w:i/>
                <w:u w:val="single"/>
              </w:rPr>
              <w:t>(kokiomis IP veiklomis</w:t>
            </w:r>
            <w:r>
              <w:rPr>
                <w:rFonts w:ascii="Times New Roman" w:hAnsi="Times New Roman" w:cs="Times New Roman"/>
                <w:i/>
                <w:u w:val="single"/>
              </w:rPr>
              <w:t xml:space="preserve"> ar priemonėmis</w:t>
            </w:r>
            <w:r w:rsidRPr="00E434B2">
              <w:rPr>
                <w:rFonts w:ascii="Times New Roman" w:hAnsi="Times New Roman" w:cs="Times New Roman"/>
                <w:i/>
                <w:u w:val="single"/>
              </w:rPr>
              <w:t>)</w:t>
            </w:r>
            <w:r w:rsidRPr="00560BB0">
              <w:rPr>
                <w:rFonts w:ascii="Times New Roman" w:hAnsi="Times New Roman" w:cs="Times New Roman"/>
                <w:i/>
              </w:rPr>
              <w:t xml:space="preserve"> bus </w:t>
            </w:r>
            <w:r w:rsidRPr="00560BB0">
              <w:rPr>
                <w:rFonts w:ascii="Times New Roman" w:hAnsi="Times New Roman" w:cs="Times New Roman"/>
                <w:i/>
                <w:u w:val="single"/>
              </w:rPr>
              <w:t>užtikrinta atitiktis</w:t>
            </w:r>
            <w:r w:rsidRPr="00560BB0">
              <w:rPr>
                <w:rFonts w:ascii="Times New Roman" w:hAnsi="Times New Roman" w:cs="Times New Roman"/>
                <w:i/>
              </w:rPr>
              <w:t xml:space="preserve"> Kultūros objektų aktualizavimo 2014-2020 m. programoje nustatytiems </w:t>
            </w:r>
            <w:r w:rsidRPr="00E434B2">
              <w:rPr>
                <w:rFonts w:ascii="Times New Roman" w:hAnsi="Times New Roman" w:cs="Times New Roman"/>
                <w:i/>
                <w:u w:val="single"/>
              </w:rPr>
              <w:t>visiems bendriesiems ir visiems specialiesiems</w:t>
            </w:r>
            <w:r w:rsidRPr="00560BB0">
              <w:rPr>
                <w:rFonts w:ascii="Times New Roman" w:hAnsi="Times New Roman" w:cs="Times New Roman"/>
                <w:i/>
              </w:rPr>
              <w:t xml:space="preserve"> (</w:t>
            </w:r>
            <w:proofErr w:type="spellStart"/>
            <w:r w:rsidRPr="00560BB0">
              <w:rPr>
                <w:rFonts w:ascii="Times New Roman" w:hAnsi="Times New Roman" w:cs="Times New Roman"/>
                <w:i/>
              </w:rPr>
              <w:t>pgl</w:t>
            </w:r>
            <w:proofErr w:type="spellEnd"/>
            <w:r w:rsidRPr="00560BB0">
              <w:rPr>
                <w:rFonts w:ascii="Times New Roman" w:hAnsi="Times New Roman" w:cs="Times New Roman"/>
                <w:i/>
              </w:rPr>
              <w:t>. kultūros sektorių) reikalavimams.</w:t>
            </w:r>
          </w:p>
          <w:p w:rsidR="000B4881" w:rsidRDefault="000B4881" w:rsidP="00CD74C5">
            <w:pPr>
              <w:jc w:val="both"/>
              <w:rPr>
                <w:rFonts w:ascii="Times New Roman" w:hAnsi="Times New Roman" w:cs="Times New Roman"/>
                <w:i/>
              </w:rPr>
            </w:pPr>
            <w:r w:rsidRPr="00560BB0">
              <w:rPr>
                <w:rFonts w:ascii="Times New Roman" w:hAnsi="Times New Roman" w:cs="Times New Roman"/>
                <w:i/>
              </w:rPr>
              <w:t xml:space="preserve">Taip pat </w:t>
            </w:r>
            <w:proofErr w:type="spellStart"/>
            <w:r w:rsidRPr="00560BB0">
              <w:rPr>
                <w:rFonts w:ascii="Times New Roman" w:hAnsi="Times New Roman" w:cs="Times New Roman"/>
                <w:i/>
              </w:rPr>
              <w:t>t.b</w:t>
            </w:r>
            <w:proofErr w:type="spellEnd"/>
            <w:r w:rsidRPr="00560BB0">
              <w:rPr>
                <w:rFonts w:ascii="Times New Roman" w:hAnsi="Times New Roman" w:cs="Times New Roman"/>
                <w:i/>
              </w:rPr>
              <w:t xml:space="preserve">. pagrindžiama, </w:t>
            </w:r>
            <w:r w:rsidRPr="00E434B2">
              <w:rPr>
                <w:rFonts w:ascii="Times New Roman" w:hAnsi="Times New Roman" w:cs="Times New Roman"/>
                <w:b/>
                <w:i/>
                <w:u w:val="single"/>
              </w:rPr>
              <w:t xml:space="preserve">kaip </w:t>
            </w:r>
            <w:r w:rsidRPr="00E434B2">
              <w:rPr>
                <w:rFonts w:ascii="Times New Roman" w:hAnsi="Times New Roman" w:cs="Times New Roman"/>
                <w:i/>
                <w:u w:val="single"/>
              </w:rPr>
              <w:t>(kokiomis IP veiklomis</w:t>
            </w:r>
            <w:r>
              <w:rPr>
                <w:rFonts w:ascii="Times New Roman" w:hAnsi="Times New Roman" w:cs="Times New Roman"/>
                <w:i/>
                <w:u w:val="single"/>
              </w:rPr>
              <w:t xml:space="preserve"> ar priemonėmis</w:t>
            </w:r>
            <w:r w:rsidRPr="00E434B2">
              <w:rPr>
                <w:rFonts w:ascii="Times New Roman" w:hAnsi="Times New Roman" w:cs="Times New Roman"/>
                <w:i/>
              </w:rPr>
              <w:t>) bus</w:t>
            </w:r>
            <w:r>
              <w:rPr>
                <w:rFonts w:ascii="Times New Roman" w:hAnsi="Times New Roman" w:cs="Times New Roman"/>
                <w:i/>
                <w:u w:val="single"/>
              </w:rPr>
              <w:t xml:space="preserve"> </w:t>
            </w:r>
            <w:r>
              <w:rPr>
                <w:rFonts w:ascii="Times New Roman" w:hAnsi="Times New Roman" w:cs="Times New Roman"/>
                <w:i/>
              </w:rPr>
              <w:t>įgyvendinami</w:t>
            </w:r>
            <w:r w:rsidRPr="00560BB0">
              <w:rPr>
                <w:rFonts w:ascii="Times New Roman" w:hAnsi="Times New Roman" w:cs="Times New Roman"/>
                <w:i/>
              </w:rPr>
              <w:t xml:space="preserve"> ho</w:t>
            </w:r>
            <w:r>
              <w:rPr>
                <w:rFonts w:ascii="Times New Roman" w:hAnsi="Times New Roman" w:cs="Times New Roman"/>
                <w:i/>
              </w:rPr>
              <w:t>rizontalieji principai</w:t>
            </w:r>
            <w:r w:rsidRPr="00560BB0">
              <w:rPr>
                <w:rFonts w:ascii="Times New Roman" w:hAnsi="Times New Roman" w:cs="Times New Roman"/>
                <w:i/>
              </w:rPr>
              <w:t xml:space="preserve"> (</w:t>
            </w:r>
            <w:r w:rsidRPr="00560BB0">
              <w:rPr>
                <w:rFonts w:ascii="Times New Roman" w:hAnsi="Times New Roman" w:cs="Times New Roman"/>
                <w:i/>
                <w:u w:val="single"/>
              </w:rPr>
              <w:t>nediskriminavimo</w:t>
            </w:r>
            <w:r w:rsidRPr="00560BB0">
              <w:rPr>
                <w:rFonts w:ascii="Times New Roman" w:hAnsi="Times New Roman" w:cs="Times New Roman"/>
                <w:i/>
              </w:rPr>
              <w:t xml:space="preserve"> dėl lyties, rasės, tautybės, kalbos, kilmės, socialinės padėties, tikėjimo, įsitikinimų ar pažiūrų, amžiaus, negalios, lytinės orientacijos, etninės priklausomybės, religijos princip</w:t>
            </w:r>
            <w:r>
              <w:rPr>
                <w:rFonts w:ascii="Times New Roman" w:hAnsi="Times New Roman" w:cs="Times New Roman"/>
                <w:i/>
              </w:rPr>
              <w:t>as</w:t>
            </w:r>
            <w:r w:rsidRPr="00560BB0">
              <w:rPr>
                <w:rFonts w:ascii="Times New Roman" w:hAnsi="Times New Roman" w:cs="Times New Roman"/>
                <w:i/>
              </w:rPr>
              <w:t xml:space="preserve"> bei </w:t>
            </w:r>
            <w:r w:rsidRPr="00E434B2">
              <w:rPr>
                <w:rFonts w:ascii="Times New Roman" w:hAnsi="Times New Roman" w:cs="Times New Roman"/>
                <w:i/>
                <w:u w:val="single"/>
              </w:rPr>
              <w:t>darnaus vystymosi</w:t>
            </w:r>
            <w:r>
              <w:rPr>
                <w:rFonts w:ascii="Times New Roman" w:hAnsi="Times New Roman" w:cs="Times New Roman"/>
                <w:i/>
              </w:rPr>
              <w:t xml:space="preserve"> principas</w:t>
            </w:r>
            <w:r w:rsidRPr="00560BB0">
              <w:rPr>
                <w:rFonts w:ascii="Times New Roman" w:hAnsi="Times New Roman" w:cs="Times New Roman"/>
                <w:i/>
              </w:rPr>
              <w:t>).</w:t>
            </w:r>
          </w:p>
          <w:p w:rsidR="000B4881" w:rsidRPr="00E975ED" w:rsidRDefault="000B4881" w:rsidP="00CD74C5">
            <w:pPr>
              <w:jc w:val="both"/>
              <w:rPr>
                <w:rFonts w:ascii="Times New Roman" w:hAnsi="Times New Roman" w:cs="Times New Roman"/>
                <w:b/>
                <w:i/>
              </w:rPr>
            </w:pPr>
            <w:r w:rsidRPr="00E975ED">
              <w:rPr>
                <w:rFonts w:ascii="Times New Roman" w:hAnsi="Times New Roman" w:cs="Times New Roman"/>
                <w:b/>
                <w:i/>
              </w:rPr>
              <w:t>Visos pasirinktos nagrinėti alternatyvos turi pasiekti 2.7. dalyje apibrėžtus minimalius siekiamus rezultatus (minimalų – rinkodaros plane nurodytą lankytojų val. pokytį).</w:t>
            </w:r>
            <w:r>
              <w:rPr>
                <w:rFonts w:ascii="Times New Roman" w:hAnsi="Times New Roman" w:cs="Times New Roman"/>
                <w:b/>
                <w:i/>
              </w:rPr>
              <w:t xml:space="preserve"> </w:t>
            </w:r>
            <w:r w:rsidRPr="00E975ED">
              <w:rPr>
                <w:rFonts w:ascii="Times New Roman" w:hAnsi="Times New Roman" w:cs="Times New Roman"/>
                <w:i/>
              </w:rPr>
              <w:t>Jei</w:t>
            </w:r>
            <w:r>
              <w:rPr>
                <w:rFonts w:ascii="Times New Roman" w:hAnsi="Times New Roman" w:cs="Times New Roman"/>
                <w:i/>
              </w:rPr>
              <w:t xml:space="preserve"> kuri iš pasirinktų alternatyvų</w:t>
            </w:r>
            <w:r w:rsidRPr="00E975ED">
              <w:rPr>
                <w:rFonts w:ascii="Times New Roman" w:hAnsi="Times New Roman" w:cs="Times New Roman"/>
                <w:i/>
              </w:rPr>
              <w:t xml:space="preserve"> </w:t>
            </w:r>
            <w:r>
              <w:rPr>
                <w:rFonts w:ascii="Times New Roman" w:hAnsi="Times New Roman" w:cs="Times New Roman"/>
                <w:i/>
              </w:rPr>
              <w:t>(neatmesta dėl teisinių ar techni</w:t>
            </w:r>
            <w:r w:rsidRPr="00E975ED">
              <w:rPr>
                <w:rFonts w:ascii="Times New Roman" w:hAnsi="Times New Roman" w:cs="Times New Roman"/>
                <w:i/>
              </w:rPr>
              <w:t>nių apribojimų) neleidžia pasiekti minimalių siekiamų rezultatų, ją reikia atmesti šioje dalyje ir toliau nenagrinėti.</w:t>
            </w:r>
            <w:r>
              <w:rPr>
                <w:rFonts w:ascii="Times New Roman" w:hAnsi="Times New Roman" w:cs="Times New Roman"/>
                <w:b/>
                <w:i/>
              </w:rPr>
              <w:t xml:space="preserve"> </w:t>
            </w:r>
          </w:p>
        </w:tc>
      </w:tr>
      <w:tr w:rsidR="000B4881" w:rsidRPr="00B83A02" w:rsidTr="00CD74C5">
        <w:tc>
          <w:tcPr>
            <w:tcW w:w="1419" w:type="dxa"/>
            <w:vMerge w:val="restart"/>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4. Finansinė analizė</w:t>
            </w:r>
          </w:p>
        </w:tc>
        <w:tc>
          <w:tcPr>
            <w:tcW w:w="1559" w:type="dxa"/>
            <w:shd w:val="clear" w:color="auto" w:fill="DBE5F1" w:themeFill="accent1" w:themeFillTint="33"/>
          </w:tcPr>
          <w:p w:rsidR="000B4881" w:rsidRDefault="000B4881" w:rsidP="00CD74C5">
            <w:pPr>
              <w:rPr>
                <w:rFonts w:ascii="Times New Roman" w:hAnsi="Times New Roman" w:cs="Times New Roman"/>
              </w:rPr>
            </w:pPr>
          </w:p>
        </w:tc>
        <w:tc>
          <w:tcPr>
            <w:tcW w:w="13183" w:type="dxa"/>
            <w:shd w:val="clear" w:color="auto" w:fill="DBE5F1" w:themeFill="accent1" w:themeFillTint="33"/>
          </w:tcPr>
          <w:p w:rsidR="000B4881" w:rsidRPr="00891869" w:rsidRDefault="000B4881" w:rsidP="00CD74C5">
            <w:pPr>
              <w:jc w:val="both"/>
              <w:rPr>
                <w:rFonts w:ascii="Times New Roman" w:hAnsi="Times New Roman" w:cs="Times New Roman"/>
                <w:i/>
                <w:u w:val="single"/>
              </w:rPr>
            </w:pPr>
            <w:r w:rsidRPr="000E7A56">
              <w:rPr>
                <w:rFonts w:ascii="Times New Roman" w:hAnsi="Times New Roman" w:cs="Times New Roman"/>
                <w:i/>
                <w:u w:val="single"/>
              </w:rPr>
              <w:t>Naudoti</w:t>
            </w:r>
            <w:proofErr w:type="gramStart"/>
            <w:r w:rsidRPr="000E7A56">
              <w:rPr>
                <w:rFonts w:ascii="Times New Roman" w:hAnsi="Times New Roman" w:cs="Times New Roman"/>
                <w:i/>
                <w:u w:val="single"/>
              </w:rPr>
              <w:t xml:space="preserve">  </w:t>
            </w:r>
            <w:proofErr w:type="gramEnd"/>
            <w:r w:rsidRPr="000E7A56">
              <w:rPr>
                <w:rFonts w:ascii="Times New Roman" w:hAnsi="Times New Roman" w:cs="Times New Roman"/>
                <w:i/>
                <w:u w:val="single"/>
              </w:rPr>
              <w:t>Investicijų projektų s</w:t>
            </w:r>
            <w:r>
              <w:rPr>
                <w:rFonts w:ascii="Times New Roman" w:hAnsi="Times New Roman" w:cs="Times New Roman"/>
                <w:i/>
                <w:u w:val="single"/>
              </w:rPr>
              <w:t>kaičiuoklę, kuri taikoma nuo</w:t>
            </w:r>
            <w:r w:rsidRPr="000E7A56">
              <w:rPr>
                <w:rFonts w:ascii="Times New Roman" w:hAnsi="Times New Roman" w:cs="Times New Roman"/>
                <w:i/>
                <w:u w:val="single"/>
              </w:rPr>
              <w:t xml:space="preserve"> 2016 m. sausio 1 d. (</w:t>
            </w:r>
            <w:proofErr w:type="spellStart"/>
            <w:r w:rsidRPr="000E7A56">
              <w:rPr>
                <w:rFonts w:ascii="Times New Roman" w:hAnsi="Times New Roman" w:cs="Times New Roman"/>
                <w:i/>
                <w:u w:val="single"/>
              </w:rPr>
              <w:t>žiūr</w:t>
            </w:r>
            <w:proofErr w:type="spellEnd"/>
            <w:r w:rsidRPr="000E7A56">
              <w:rPr>
                <w:rFonts w:ascii="Times New Roman" w:hAnsi="Times New Roman" w:cs="Times New Roman"/>
                <w:i/>
                <w:u w:val="single"/>
              </w:rPr>
              <w:t>. nuorodą metodinių rekomendacijų pabaigoje.</w:t>
            </w:r>
          </w:p>
          <w:p w:rsidR="000B4881" w:rsidRDefault="000B4881" w:rsidP="00CD74C5">
            <w:pPr>
              <w:jc w:val="both"/>
              <w:rPr>
                <w:rFonts w:ascii="Times New Roman" w:hAnsi="Times New Roman" w:cs="Times New Roman"/>
                <w:i/>
              </w:rPr>
            </w:pPr>
            <w:r w:rsidRPr="00EC0B52">
              <w:rPr>
                <w:rFonts w:ascii="Times New Roman" w:hAnsi="Times New Roman" w:cs="Times New Roman"/>
                <w:i/>
              </w:rPr>
              <w:t>Nurod</w:t>
            </w:r>
            <w:r>
              <w:rPr>
                <w:rFonts w:ascii="Times New Roman" w:hAnsi="Times New Roman" w:cs="Times New Roman"/>
                <w:i/>
              </w:rPr>
              <w:t>ant</w:t>
            </w:r>
            <w:r w:rsidRPr="00EC0B52">
              <w:rPr>
                <w:rFonts w:ascii="Times New Roman" w:hAnsi="Times New Roman" w:cs="Times New Roman"/>
                <w:i/>
              </w:rPr>
              <w:t>, per kiek metų numatote atlikti projekto investicijas</w:t>
            </w:r>
            <w:r>
              <w:rPr>
                <w:rFonts w:ascii="Times New Roman" w:hAnsi="Times New Roman" w:cs="Times New Roman"/>
                <w:i/>
              </w:rPr>
              <w:t xml:space="preserve"> (metais), apvalinkite į didesnę pusę (pvz., jei projektas truks 27 mėnesius, nurodykite 3 metus).</w:t>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p>
          <w:p w:rsidR="000B4881" w:rsidRDefault="000B4881" w:rsidP="00CD74C5">
            <w:pPr>
              <w:jc w:val="both"/>
              <w:rPr>
                <w:rFonts w:ascii="Times New Roman" w:hAnsi="Times New Roman" w:cs="Times New Roman"/>
                <w:i/>
              </w:rPr>
            </w:pPr>
          </w:p>
          <w:p w:rsidR="000B4881" w:rsidRDefault="000B4881" w:rsidP="00CD74C5">
            <w:pPr>
              <w:jc w:val="both"/>
              <w:rPr>
                <w:rFonts w:ascii="Times New Roman" w:hAnsi="Times New Roman" w:cs="Times New Roman"/>
                <w:i/>
              </w:rPr>
            </w:pPr>
            <w:r>
              <w:rPr>
                <w:rFonts w:ascii="Times New Roman" w:hAnsi="Times New Roman" w:cs="Times New Roman"/>
                <w:i/>
              </w:rPr>
              <w:t>Skaičiuoklėje reikia nurodyti projekto veiklų įgyvendinimo pradžią – ji yra rangos darbų ir / ar įrangos montavimo pradžia.</w:t>
            </w:r>
          </w:p>
          <w:p w:rsidR="000B4881" w:rsidRDefault="000B4881" w:rsidP="00CD74C5">
            <w:pPr>
              <w:jc w:val="both"/>
              <w:rPr>
                <w:rFonts w:ascii="Times New Roman" w:hAnsi="Times New Roman" w:cs="Times New Roman"/>
                <w:i/>
              </w:rPr>
            </w:pPr>
          </w:p>
          <w:p w:rsidR="000B4881" w:rsidRDefault="000B4881" w:rsidP="00CD74C5">
            <w:pPr>
              <w:jc w:val="both"/>
              <w:rPr>
                <w:rFonts w:ascii="Times New Roman" w:hAnsi="Times New Roman" w:cs="Times New Roman"/>
                <w:i/>
              </w:rPr>
            </w:pPr>
            <w:r>
              <w:rPr>
                <w:rFonts w:ascii="Times New Roman" w:hAnsi="Times New Roman" w:cs="Times New Roman"/>
                <w:i/>
              </w:rPr>
              <w:t>Kaip žymėti skaičiuoklės langelyje „</w:t>
            </w:r>
            <w:r w:rsidRPr="00EC0B52">
              <w:rPr>
                <w:rFonts w:ascii="Times New Roman" w:hAnsi="Times New Roman" w:cs="Times New Roman"/>
                <w:i/>
              </w:rPr>
              <w:t>Esant poreikiui, patikslinkite taikomus PVM tarifus</w:t>
            </w:r>
            <w:r>
              <w:rPr>
                <w:rFonts w:ascii="Times New Roman" w:hAnsi="Times New Roman" w:cs="Times New Roman"/>
                <w:i/>
              </w:rPr>
              <w:t>“:</w:t>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r w:rsidRPr="00EC0B52">
              <w:rPr>
                <w:rFonts w:ascii="Times New Roman" w:hAnsi="Times New Roman" w:cs="Times New Roman"/>
                <w:i/>
              </w:rPr>
              <w:tab/>
            </w:r>
          </w:p>
          <w:p w:rsidR="000B4881" w:rsidRDefault="000B4881" w:rsidP="00CD74C5">
            <w:pPr>
              <w:pStyle w:val="ListParagraph"/>
              <w:numPr>
                <w:ilvl w:val="0"/>
                <w:numId w:val="7"/>
              </w:numPr>
              <w:jc w:val="both"/>
              <w:rPr>
                <w:rFonts w:ascii="Times New Roman" w:hAnsi="Times New Roman" w:cs="Times New Roman"/>
                <w:i/>
              </w:rPr>
            </w:pPr>
            <w:r>
              <w:rPr>
                <w:rFonts w:ascii="Times New Roman" w:hAnsi="Times New Roman" w:cs="Times New Roman"/>
                <w:i/>
              </w:rPr>
              <w:t xml:space="preserve">Nekeiskite Taikytinų PVM </w:t>
            </w:r>
            <w:r>
              <w:rPr>
                <w:rFonts w:ascii="Times New Roman" w:hAnsi="Times New Roman" w:cs="Times New Roman"/>
                <w:i/>
                <w:lang w:val="en-US"/>
              </w:rPr>
              <w:t>%</w:t>
            </w:r>
            <w:r>
              <w:rPr>
                <w:rFonts w:ascii="Times New Roman" w:hAnsi="Times New Roman" w:cs="Times New Roman"/>
                <w:i/>
              </w:rPr>
              <w:t>;</w:t>
            </w:r>
          </w:p>
          <w:p w:rsidR="000B4881" w:rsidRDefault="000B4881" w:rsidP="00CD74C5">
            <w:pPr>
              <w:pStyle w:val="ListParagraph"/>
              <w:numPr>
                <w:ilvl w:val="0"/>
                <w:numId w:val="7"/>
              </w:numPr>
              <w:jc w:val="both"/>
              <w:rPr>
                <w:rFonts w:ascii="Times New Roman" w:hAnsi="Times New Roman" w:cs="Times New Roman"/>
                <w:i/>
              </w:rPr>
            </w:pPr>
            <w:r>
              <w:rPr>
                <w:rFonts w:ascii="Times New Roman" w:hAnsi="Times New Roman" w:cs="Times New Roman"/>
                <w:i/>
              </w:rPr>
              <w:t xml:space="preserve">Jei įstaiga </w:t>
            </w:r>
            <w:r w:rsidRPr="00EC0B52">
              <w:rPr>
                <w:rFonts w:ascii="Times New Roman" w:hAnsi="Times New Roman" w:cs="Times New Roman"/>
                <w:i/>
                <w:u w:val="single"/>
              </w:rPr>
              <w:t>negali</w:t>
            </w:r>
            <w:r>
              <w:rPr>
                <w:rFonts w:ascii="Times New Roman" w:hAnsi="Times New Roman" w:cs="Times New Roman"/>
                <w:i/>
              </w:rPr>
              <w:t xml:space="preserve"> susigrąžinti PVM (PVM </w:t>
            </w:r>
            <w:r w:rsidRPr="00EC0B52">
              <w:rPr>
                <w:rFonts w:ascii="Times New Roman" w:hAnsi="Times New Roman" w:cs="Times New Roman"/>
                <w:i/>
                <w:u w:val="single"/>
              </w:rPr>
              <w:t>tinkamas</w:t>
            </w:r>
            <w:r>
              <w:rPr>
                <w:rFonts w:ascii="Times New Roman" w:hAnsi="Times New Roman" w:cs="Times New Roman"/>
                <w:i/>
              </w:rPr>
              <w:t xml:space="preserve"> finansuoti), varnelė </w:t>
            </w:r>
            <w:r w:rsidRPr="00EC0B52">
              <w:rPr>
                <w:rFonts w:ascii="Times New Roman" w:hAnsi="Times New Roman" w:cs="Times New Roman"/>
                <w:i/>
                <w:u w:val="single"/>
              </w:rPr>
              <w:t>žymima</w:t>
            </w:r>
            <w:r>
              <w:rPr>
                <w:rFonts w:ascii="Times New Roman" w:hAnsi="Times New Roman" w:cs="Times New Roman"/>
                <w:i/>
              </w:rPr>
              <w:t>;</w:t>
            </w:r>
          </w:p>
          <w:p w:rsidR="000B4881" w:rsidRDefault="000B4881" w:rsidP="00CD74C5">
            <w:pPr>
              <w:pStyle w:val="ListParagraph"/>
              <w:numPr>
                <w:ilvl w:val="0"/>
                <w:numId w:val="7"/>
              </w:numPr>
              <w:jc w:val="both"/>
              <w:rPr>
                <w:rFonts w:ascii="Times New Roman" w:hAnsi="Times New Roman" w:cs="Times New Roman"/>
                <w:i/>
              </w:rPr>
            </w:pPr>
            <w:r>
              <w:rPr>
                <w:rFonts w:ascii="Times New Roman" w:hAnsi="Times New Roman" w:cs="Times New Roman"/>
                <w:i/>
              </w:rPr>
              <w:t xml:space="preserve">Jei įstaiga </w:t>
            </w:r>
            <w:r w:rsidRPr="00EC0B52">
              <w:rPr>
                <w:rFonts w:ascii="Times New Roman" w:hAnsi="Times New Roman" w:cs="Times New Roman"/>
                <w:i/>
                <w:u w:val="single"/>
              </w:rPr>
              <w:t>gali</w:t>
            </w:r>
            <w:r>
              <w:rPr>
                <w:rFonts w:ascii="Times New Roman" w:hAnsi="Times New Roman" w:cs="Times New Roman"/>
                <w:i/>
              </w:rPr>
              <w:t xml:space="preserve"> susigrąžinti PVM (PVM </w:t>
            </w:r>
            <w:r w:rsidRPr="00BC4FB9">
              <w:rPr>
                <w:rFonts w:ascii="Times New Roman" w:hAnsi="Times New Roman" w:cs="Times New Roman"/>
                <w:i/>
                <w:u w:val="single"/>
              </w:rPr>
              <w:t>ne</w:t>
            </w:r>
            <w:r w:rsidRPr="00EC0B52">
              <w:rPr>
                <w:rFonts w:ascii="Times New Roman" w:hAnsi="Times New Roman" w:cs="Times New Roman"/>
                <w:i/>
                <w:u w:val="single"/>
              </w:rPr>
              <w:t>tinkamas</w:t>
            </w:r>
            <w:r>
              <w:rPr>
                <w:rFonts w:ascii="Times New Roman" w:hAnsi="Times New Roman" w:cs="Times New Roman"/>
                <w:i/>
              </w:rPr>
              <w:t xml:space="preserve"> finansuoti), varnelė </w:t>
            </w:r>
            <w:r>
              <w:rPr>
                <w:rFonts w:ascii="Times New Roman" w:hAnsi="Times New Roman" w:cs="Times New Roman"/>
                <w:i/>
                <w:u w:val="single"/>
              </w:rPr>
              <w:t>ne</w:t>
            </w:r>
            <w:r w:rsidRPr="00EC0B52">
              <w:rPr>
                <w:rFonts w:ascii="Times New Roman" w:hAnsi="Times New Roman" w:cs="Times New Roman"/>
                <w:i/>
                <w:u w:val="single"/>
              </w:rPr>
              <w:t>žymima</w:t>
            </w:r>
            <w:r>
              <w:rPr>
                <w:rFonts w:ascii="Times New Roman" w:hAnsi="Times New Roman" w:cs="Times New Roman"/>
                <w:i/>
              </w:rPr>
              <w:t>;</w:t>
            </w:r>
          </w:p>
          <w:p w:rsidR="000B4881" w:rsidRPr="00891869" w:rsidRDefault="000B4881" w:rsidP="00CD74C5">
            <w:pPr>
              <w:pStyle w:val="ListParagraph"/>
              <w:numPr>
                <w:ilvl w:val="0"/>
                <w:numId w:val="7"/>
              </w:numPr>
              <w:jc w:val="both"/>
              <w:rPr>
                <w:rFonts w:ascii="Times New Roman" w:hAnsi="Times New Roman" w:cs="Times New Roman"/>
                <w:i/>
              </w:rPr>
            </w:pPr>
            <w:r>
              <w:rPr>
                <w:rFonts w:ascii="Times New Roman" w:hAnsi="Times New Roman" w:cs="Times New Roman"/>
                <w:i/>
              </w:rPr>
              <w:t xml:space="preserve">Jei </w:t>
            </w:r>
            <w:r w:rsidRPr="00BC4FB9">
              <w:rPr>
                <w:rFonts w:ascii="Times New Roman" w:hAnsi="Times New Roman" w:cs="Times New Roman"/>
                <w:i/>
                <w:u w:val="single"/>
              </w:rPr>
              <w:t>mišrus</w:t>
            </w:r>
            <w:r>
              <w:rPr>
                <w:rFonts w:ascii="Times New Roman" w:hAnsi="Times New Roman" w:cs="Times New Roman"/>
                <w:i/>
              </w:rPr>
              <w:t xml:space="preserve"> atvejis - varnelė </w:t>
            </w:r>
            <w:r>
              <w:rPr>
                <w:rFonts w:ascii="Times New Roman" w:hAnsi="Times New Roman" w:cs="Times New Roman"/>
                <w:i/>
                <w:u w:val="single"/>
              </w:rPr>
              <w:t>ne</w:t>
            </w:r>
            <w:r w:rsidRPr="00EC0B52">
              <w:rPr>
                <w:rFonts w:ascii="Times New Roman" w:hAnsi="Times New Roman" w:cs="Times New Roman"/>
                <w:i/>
                <w:u w:val="single"/>
              </w:rPr>
              <w:t>žymima</w:t>
            </w:r>
            <w:r>
              <w:rPr>
                <w:rFonts w:ascii="Times New Roman" w:hAnsi="Times New Roman" w:cs="Times New Roman"/>
                <w:i/>
                <w:u w:val="single"/>
              </w:rPr>
              <w:t>.</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4.1. Projekto ataskaitinis laikotarpis </w:t>
            </w:r>
          </w:p>
        </w:tc>
        <w:tc>
          <w:tcPr>
            <w:tcW w:w="13183" w:type="dxa"/>
            <w:shd w:val="clear" w:color="auto" w:fill="DBE5F1" w:themeFill="accent1" w:themeFillTint="33"/>
          </w:tcPr>
          <w:p w:rsidR="000B4881" w:rsidRPr="00733332" w:rsidRDefault="000B4881" w:rsidP="00CD74C5">
            <w:pPr>
              <w:rPr>
                <w:rFonts w:ascii="Times New Roman" w:hAnsi="Times New Roman" w:cs="Times New Roman"/>
                <w:i/>
              </w:rPr>
            </w:pPr>
            <w:proofErr w:type="spellStart"/>
            <w:r w:rsidRPr="00733332">
              <w:rPr>
                <w:rFonts w:ascii="Times New Roman" w:hAnsi="Times New Roman" w:cs="Times New Roman"/>
                <w:i/>
              </w:rPr>
              <w:t>Pgl</w:t>
            </w:r>
            <w:proofErr w:type="spellEnd"/>
            <w:r w:rsidRPr="00733332">
              <w:rPr>
                <w:rFonts w:ascii="Times New Roman" w:hAnsi="Times New Roman" w:cs="Times New Roman"/>
                <w:i/>
              </w:rPr>
              <w:t>. IP metodiką</w:t>
            </w:r>
            <w:r w:rsidRPr="00733332">
              <w:rPr>
                <w:rFonts w:ascii="Times New Roman" w:hAnsi="Times New Roman" w:cs="Times New Roman"/>
              </w:rPr>
              <w:t xml:space="preserve"> – </w:t>
            </w:r>
            <w:r w:rsidRPr="00733332">
              <w:rPr>
                <w:rFonts w:ascii="Times New Roman" w:hAnsi="Times New Roman" w:cs="Times New Roman"/>
                <w:i/>
              </w:rPr>
              <w:t>15 m.(+ „nuliniai“ metai).</w:t>
            </w:r>
          </w:p>
          <w:p w:rsidR="000B4881" w:rsidRDefault="000B4881" w:rsidP="00CD74C5">
            <w:pPr>
              <w:rPr>
                <w:rFonts w:ascii="Times New Roman" w:hAnsi="Times New Roman" w:cs="Times New Roman"/>
                <w:i/>
              </w:rPr>
            </w:pPr>
            <w:r w:rsidRPr="00733332">
              <w:rPr>
                <w:rFonts w:ascii="Times New Roman" w:hAnsi="Times New Roman" w:cs="Times New Roman"/>
                <w:i/>
              </w:rPr>
              <w:t>Į „nulinius“</w:t>
            </w:r>
            <w:r>
              <w:rPr>
                <w:rFonts w:ascii="Times New Roman" w:hAnsi="Times New Roman" w:cs="Times New Roman"/>
                <w:i/>
              </w:rPr>
              <w:t xml:space="preserve"> </w:t>
            </w:r>
            <w:r w:rsidRPr="00733332">
              <w:rPr>
                <w:rFonts w:ascii="Times New Roman" w:hAnsi="Times New Roman" w:cs="Times New Roman"/>
                <w:i/>
              </w:rPr>
              <w:t>metus įtraukiamos pasirengimo (IP, rinkodaros plano, techninio projekt</w:t>
            </w:r>
            <w:r>
              <w:rPr>
                <w:rFonts w:ascii="Times New Roman" w:hAnsi="Times New Roman" w:cs="Times New Roman"/>
                <w:i/>
              </w:rPr>
              <w:t>o</w:t>
            </w:r>
            <w:r w:rsidRPr="00733332">
              <w:rPr>
                <w:rFonts w:ascii="Times New Roman" w:hAnsi="Times New Roman" w:cs="Times New Roman"/>
                <w:i/>
              </w:rPr>
              <w:t xml:space="preserve"> rengimo) išlaidos</w:t>
            </w:r>
            <w:r>
              <w:rPr>
                <w:rFonts w:ascii="Times New Roman" w:hAnsi="Times New Roman" w:cs="Times New Roman"/>
                <w:i/>
              </w:rPr>
              <w:t>. Rangos darbų ir / ar įrangos montavimo</w:t>
            </w:r>
            <w:r w:rsidRPr="00733332">
              <w:rPr>
                <w:rFonts w:ascii="Times New Roman" w:hAnsi="Times New Roman" w:cs="Times New Roman"/>
                <w:i/>
              </w:rPr>
              <w:t xml:space="preserve"> išlaidos</w:t>
            </w:r>
            <w:r>
              <w:rPr>
                <w:rFonts w:ascii="Times New Roman" w:hAnsi="Times New Roman" w:cs="Times New Roman"/>
                <w:i/>
              </w:rPr>
              <w:t xml:space="preserve"> įtraukiamos:</w:t>
            </w:r>
          </w:p>
          <w:p w:rsidR="000B4881" w:rsidRDefault="000B4881" w:rsidP="00CD74C5">
            <w:pPr>
              <w:pStyle w:val="ListParagraph"/>
              <w:numPr>
                <w:ilvl w:val="0"/>
                <w:numId w:val="6"/>
              </w:numPr>
              <w:rPr>
                <w:rFonts w:ascii="Times New Roman" w:hAnsi="Times New Roman" w:cs="Times New Roman"/>
                <w:i/>
              </w:rPr>
            </w:pPr>
            <w:r>
              <w:rPr>
                <w:rFonts w:ascii="Times New Roman" w:hAnsi="Times New Roman" w:cs="Times New Roman"/>
                <w:i/>
              </w:rPr>
              <w:t>jei patiriamos tais pačiais metais, kaip ir pasirengimo išlaidos, įtraukiamos į „</w:t>
            </w:r>
            <w:proofErr w:type="spellStart"/>
            <w:r>
              <w:rPr>
                <w:rFonts w:ascii="Times New Roman" w:hAnsi="Times New Roman" w:cs="Times New Roman"/>
                <w:i/>
              </w:rPr>
              <w:t>nulinus</w:t>
            </w:r>
            <w:proofErr w:type="spellEnd"/>
            <w:r>
              <w:rPr>
                <w:rFonts w:ascii="Times New Roman" w:hAnsi="Times New Roman" w:cs="Times New Roman"/>
                <w:i/>
              </w:rPr>
              <w:t>“ metus;</w:t>
            </w:r>
          </w:p>
          <w:p w:rsidR="000B4881" w:rsidRPr="002D331C" w:rsidRDefault="000B4881" w:rsidP="00CD74C5">
            <w:pPr>
              <w:pStyle w:val="ListParagraph"/>
              <w:numPr>
                <w:ilvl w:val="0"/>
                <w:numId w:val="6"/>
              </w:numPr>
              <w:rPr>
                <w:rFonts w:ascii="Times New Roman" w:hAnsi="Times New Roman" w:cs="Times New Roman"/>
                <w:i/>
              </w:rPr>
            </w:pPr>
            <w:r>
              <w:rPr>
                <w:rFonts w:ascii="Times New Roman" w:hAnsi="Times New Roman" w:cs="Times New Roman"/>
                <w:i/>
              </w:rPr>
              <w:t>jei patiriamos kitais metais, įtraukiamos į pirmus metus</w:t>
            </w:r>
            <w:r w:rsidRPr="002D331C">
              <w:rPr>
                <w:rFonts w:ascii="Times New Roman" w:hAnsi="Times New Roman" w:cs="Times New Roman"/>
                <w:i/>
              </w:rPr>
              <w:t>.</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4.2. Finansinė diskonto norma </w:t>
            </w:r>
          </w:p>
        </w:tc>
        <w:tc>
          <w:tcPr>
            <w:tcW w:w="13183" w:type="dxa"/>
            <w:shd w:val="clear" w:color="auto" w:fill="DBE5F1" w:themeFill="accent1" w:themeFillTint="33"/>
          </w:tcPr>
          <w:p w:rsidR="000B4881" w:rsidRDefault="000B4881" w:rsidP="00CD74C5">
            <w:pPr>
              <w:rPr>
                <w:rFonts w:ascii="Times New Roman" w:hAnsi="Times New Roman" w:cs="Times New Roman"/>
                <w:i/>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Finansinė diskonto norma 4 proc.</w:t>
            </w:r>
          </w:p>
          <w:p w:rsidR="000B4881" w:rsidRPr="00B83A02" w:rsidRDefault="000B4881" w:rsidP="00CD74C5">
            <w:pPr>
              <w:rPr>
                <w:rFonts w:ascii="Times New Roman" w:hAnsi="Times New Roman" w:cs="Times New Roman"/>
              </w:rPr>
            </w:pP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A2554C" w:rsidRDefault="000B4881" w:rsidP="00CD74C5">
            <w:pPr>
              <w:rPr>
                <w:rFonts w:ascii="Times New Roman" w:hAnsi="Times New Roman" w:cs="Times New Roman"/>
                <w:u w:val="single"/>
              </w:rPr>
            </w:pPr>
            <w:r w:rsidRPr="00A2554C">
              <w:rPr>
                <w:rFonts w:ascii="Times New Roman" w:hAnsi="Times New Roman" w:cs="Times New Roman"/>
                <w:u w:val="single"/>
              </w:rPr>
              <w:t xml:space="preserve">4.3. Projekto lėšų srautai </w:t>
            </w: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4.3.1. Investicijų išlaidos</w:t>
            </w: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sidRPr="00B83A02">
              <w:rPr>
                <w:rFonts w:ascii="Times New Roman" w:hAnsi="Times New Roman" w:cs="Times New Roman"/>
              </w:rPr>
              <w:t>4.</w:t>
            </w:r>
            <w:r>
              <w:rPr>
                <w:rFonts w:ascii="Times New Roman" w:hAnsi="Times New Roman" w:cs="Times New Roman"/>
              </w:rPr>
              <w:t>3.2. Investicijų likutinė vertė</w:t>
            </w: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4.3.3. Veiklos pajamos</w:t>
            </w: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4.3.4. Veiklos išlaidos</w:t>
            </w: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r w:rsidRPr="00B83A02">
              <w:rPr>
                <w:rFonts w:ascii="Times New Roman" w:hAnsi="Times New Roman" w:cs="Times New Roman"/>
              </w:rPr>
              <w:lastRenderedPageBreak/>
              <w:t xml:space="preserve">4.3.5. Mokesčiai </w:t>
            </w: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4.3.6. Finansavimas </w:t>
            </w:r>
          </w:p>
          <w:p w:rsidR="000B4881" w:rsidRPr="00B83A02" w:rsidRDefault="000B4881" w:rsidP="00CD74C5">
            <w:pPr>
              <w:rPr>
                <w:rFonts w:ascii="Times New Roman" w:hAnsi="Times New Roman" w:cs="Times New Roman"/>
              </w:rPr>
            </w:pPr>
          </w:p>
        </w:tc>
        <w:tc>
          <w:tcPr>
            <w:tcW w:w="13183"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i/>
              </w:rPr>
              <w:lastRenderedPageBreak/>
              <w:t>Projekto investicijos (A eilutė):</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rPr>
              <w:t>neskirstomos pagal šaltinius;</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rPr>
              <w:t>neatsižvelgiama į infliaciją;</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rPr>
              <w:t>įtraukiamas pirkimo PVM;</w:t>
            </w:r>
          </w:p>
          <w:p w:rsidR="000B4881" w:rsidRDefault="000B4881" w:rsidP="00CD74C5">
            <w:pPr>
              <w:numPr>
                <w:ilvl w:val="0"/>
                <w:numId w:val="2"/>
              </w:numPr>
              <w:rPr>
                <w:rFonts w:ascii="Times New Roman" w:hAnsi="Times New Roman" w:cs="Times New Roman"/>
                <w:i/>
              </w:rPr>
            </w:pPr>
            <w:r w:rsidRPr="00B83A02">
              <w:rPr>
                <w:rFonts w:ascii="Times New Roman" w:hAnsi="Times New Roman" w:cs="Times New Roman"/>
                <w:i/>
              </w:rPr>
              <w:t>skaičiuoklėje investicijų vertė turi sutapti su kituose dokumentuose nurodoma verte;</w:t>
            </w:r>
          </w:p>
          <w:p w:rsidR="000B4881" w:rsidRDefault="000B4881" w:rsidP="00CD74C5">
            <w:pPr>
              <w:jc w:val="both"/>
              <w:rPr>
                <w:rFonts w:ascii="Times New Roman" w:hAnsi="Times New Roman" w:cs="Times New Roman"/>
                <w:color w:val="C00000"/>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Investicijų likutinė vertė (B eilutė):</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rPr>
              <w:t>tik IP investicijų sukuriam turtui / jo vertės padidėjimui;</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u w:val="single"/>
              </w:rPr>
              <w:t>likutinė vertė yra vertinama</w:t>
            </w:r>
            <w:r w:rsidRPr="00B83A02">
              <w:rPr>
                <w:rFonts w:ascii="Times New Roman" w:hAnsi="Times New Roman" w:cs="Times New Roman"/>
                <w:i/>
              </w:rPr>
              <w:t xml:space="preserve">, apskaičiuojant tinkamų finansuoti išlaidų sumą </w:t>
            </w:r>
            <w:r w:rsidRPr="00B83A02">
              <w:rPr>
                <w:rFonts w:ascii="Times New Roman" w:hAnsi="Times New Roman" w:cs="Times New Roman"/>
                <w:i/>
                <w:u w:val="single"/>
              </w:rPr>
              <w:t>tik tuo atveju, jeigu grynosios pajamos yra teigiamos</w:t>
            </w:r>
            <w:r w:rsidRPr="00B83A02">
              <w:rPr>
                <w:rFonts w:ascii="Times New Roman" w:hAnsi="Times New Roman" w:cs="Times New Roman"/>
                <w:i/>
              </w:rPr>
              <w:t>;</w:t>
            </w:r>
          </w:p>
          <w:p w:rsidR="000B4881" w:rsidRPr="00B83A02" w:rsidRDefault="000B4881" w:rsidP="00CD74C5">
            <w:pPr>
              <w:numPr>
                <w:ilvl w:val="0"/>
                <w:numId w:val="2"/>
              </w:numPr>
              <w:rPr>
                <w:rFonts w:ascii="Times New Roman" w:hAnsi="Times New Roman" w:cs="Times New Roman"/>
                <w:i/>
              </w:rPr>
            </w:pPr>
            <w:r w:rsidRPr="00B83A02">
              <w:rPr>
                <w:rFonts w:ascii="Times New Roman" w:hAnsi="Times New Roman" w:cs="Times New Roman"/>
                <w:i/>
              </w:rPr>
              <w:t>skaičiuoklėje likutinę vertę nurodyti tik paskutiniais projekto ataskaitinio laikotarpio metais;</w:t>
            </w:r>
          </w:p>
          <w:p w:rsidR="000B4881" w:rsidRPr="006E4BB0" w:rsidRDefault="000B4881" w:rsidP="00CD74C5">
            <w:pPr>
              <w:numPr>
                <w:ilvl w:val="0"/>
                <w:numId w:val="2"/>
              </w:numPr>
              <w:rPr>
                <w:rFonts w:ascii="Times New Roman" w:hAnsi="Times New Roman" w:cs="Times New Roman"/>
                <w:i/>
              </w:rPr>
            </w:pPr>
            <w:r w:rsidRPr="00B83A02">
              <w:rPr>
                <w:rFonts w:ascii="Times New Roman" w:hAnsi="Times New Roman" w:cs="Times New Roman"/>
                <w:i/>
              </w:rPr>
              <w:t xml:space="preserve">skaičiuoklėje EK tinkamų deklaruoti išlaidų skaičiuojama, investicijų likutinę vertę pridedant prie veiklos pajamų, o finansiniai rodikliai (FVGN(I), FGDV(I), FVGN(K), FGDV(K), IP finansinis gyvybingumas) skaičiuojami, </w:t>
            </w:r>
            <w:r w:rsidRPr="00B83A02">
              <w:rPr>
                <w:rFonts w:ascii="Times New Roman" w:hAnsi="Times New Roman" w:cs="Times New Roman"/>
                <w:i/>
                <w:u w:val="single"/>
              </w:rPr>
              <w:t>investicijų likutine verte mažinant investicijų sumą</w:t>
            </w:r>
            <w:r w:rsidRPr="00B83A02">
              <w:rPr>
                <w:rFonts w:ascii="Times New Roman" w:hAnsi="Times New Roman" w:cs="Times New Roman"/>
                <w:i/>
              </w:rPr>
              <w:t>.</w:t>
            </w:r>
          </w:p>
          <w:p w:rsidR="000B4881" w:rsidRDefault="000B4881" w:rsidP="00CD74C5">
            <w:pPr>
              <w:rPr>
                <w:rFonts w:ascii="Times New Roman" w:hAnsi="Times New Roman" w:cs="Times New Roman"/>
                <w:color w:val="C00000"/>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Projekto veiklos pajamos (C eilutė):</w:t>
            </w:r>
          </w:p>
          <w:p w:rsidR="000B4881" w:rsidRPr="00B83A02" w:rsidRDefault="000B4881" w:rsidP="00CD74C5">
            <w:pPr>
              <w:numPr>
                <w:ilvl w:val="0"/>
                <w:numId w:val="3"/>
              </w:numPr>
              <w:rPr>
                <w:rFonts w:ascii="Times New Roman" w:hAnsi="Times New Roman" w:cs="Times New Roman"/>
                <w:i/>
              </w:rPr>
            </w:pPr>
            <w:r w:rsidRPr="00B83A02">
              <w:rPr>
                <w:rFonts w:ascii="Times New Roman" w:hAnsi="Times New Roman" w:cs="Times New Roman"/>
                <w:i/>
              </w:rPr>
              <w:t>Projekto veiklos pajamoms priskirkite</w:t>
            </w:r>
            <w:r>
              <w:rPr>
                <w:rFonts w:ascii="Times New Roman" w:hAnsi="Times New Roman" w:cs="Times New Roman"/>
                <w:i/>
              </w:rPr>
              <w:t xml:space="preserve"> </w:t>
            </w:r>
            <w:r w:rsidRPr="00DB63C5">
              <w:rPr>
                <w:rFonts w:ascii="Times New Roman" w:hAnsi="Times New Roman" w:cs="Times New Roman"/>
                <w:i/>
                <w:u w:val="single"/>
              </w:rPr>
              <w:t>tik tas pajamas</w:t>
            </w:r>
            <w:r w:rsidRPr="00B83A02">
              <w:rPr>
                <w:rFonts w:ascii="Times New Roman" w:hAnsi="Times New Roman" w:cs="Times New Roman"/>
                <w:i/>
              </w:rPr>
              <w:t xml:space="preserve">, kurios yra uždirbamos naudojant </w:t>
            </w:r>
            <w:r w:rsidRPr="00DB63C5">
              <w:rPr>
                <w:rFonts w:ascii="Times New Roman" w:hAnsi="Times New Roman" w:cs="Times New Roman"/>
                <w:i/>
                <w:u w:val="single"/>
              </w:rPr>
              <w:t>projekto metu kuriamą ar jau sukurtą turtą (ne visos įstaigos pajamas)</w:t>
            </w:r>
            <w:r w:rsidRPr="00B83A02">
              <w:rPr>
                <w:rFonts w:ascii="Times New Roman" w:hAnsi="Times New Roman" w:cs="Times New Roman"/>
                <w:i/>
              </w:rPr>
              <w:t>.</w:t>
            </w:r>
          </w:p>
          <w:p w:rsidR="000B4881" w:rsidRDefault="000B4881" w:rsidP="00CD74C5">
            <w:pPr>
              <w:numPr>
                <w:ilvl w:val="0"/>
                <w:numId w:val="3"/>
              </w:numPr>
              <w:rPr>
                <w:rFonts w:ascii="Times New Roman" w:hAnsi="Times New Roman" w:cs="Times New Roman"/>
                <w:i/>
              </w:rPr>
            </w:pPr>
            <w:r w:rsidRPr="00D4354D">
              <w:rPr>
                <w:rFonts w:ascii="Times New Roman" w:hAnsi="Times New Roman" w:cs="Times New Roman"/>
                <w:i/>
              </w:rPr>
              <w:t>Vėlesnių metų pajamas galima didinti tik dėl numatomo augančio vartotojų skaičiaus</w:t>
            </w:r>
            <w:r>
              <w:rPr>
                <w:rFonts w:ascii="Times New Roman" w:hAnsi="Times New Roman" w:cs="Times New Roman"/>
                <w:i/>
              </w:rPr>
              <w:t xml:space="preserve"> bei dėl išaugusios paslaugų apimties ar kokybės, kurią įtakojo investicijos, pvz. bilieto kainos padidėjimo</w:t>
            </w:r>
            <w:r w:rsidRPr="00D4354D">
              <w:rPr>
                <w:rFonts w:ascii="Times New Roman" w:hAnsi="Times New Roman" w:cs="Times New Roman"/>
                <w:i/>
              </w:rPr>
              <w:t xml:space="preserve"> (ne dėl</w:t>
            </w:r>
            <w:r>
              <w:rPr>
                <w:rFonts w:ascii="Times New Roman" w:hAnsi="Times New Roman" w:cs="Times New Roman"/>
                <w:i/>
              </w:rPr>
              <w:t xml:space="preserve"> paprasto</w:t>
            </w:r>
            <w:r w:rsidRPr="00D4354D">
              <w:rPr>
                <w:rFonts w:ascii="Times New Roman" w:hAnsi="Times New Roman" w:cs="Times New Roman"/>
                <w:i/>
              </w:rPr>
              <w:t xml:space="preserve"> kainų augimo</w:t>
            </w:r>
            <w:r>
              <w:rPr>
                <w:rFonts w:ascii="Times New Roman" w:hAnsi="Times New Roman" w:cs="Times New Roman"/>
                <w:i/>
              </w:rPr>
              <w:t xml:space="preserve"> (pvz., dėl infliacijos)</w:t>
            </w:r>
            <w:r w:rsidRPr="00D4354D">
              <w:rPr>
                <w:rFonts w:ascii="Times New Roman" w:hAnsi="Times New Roman" w:cs="Times New Roman"/>
                <w:i/>
              </w:rPr>
              <w:t>).</w:t>
            </w:r>
          </w:p>
          <w:p w:rsidR="000B4881" w:rsidRPr="00D4354D" w:rsidRDefault="000B4881" w:rsidP="00CD74C5">
            <w:pPr>
              <w:ind w:left="720"/>
              <w:rPr>
                <w:rFonts w:ascii="Times New Roman" w:hAnsi="Times New Roman" w:cs="Times New Roman"/>
                <w:i/>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Projekto veiklos išlaidos (D eilutė):</w:t>
            </w:r>
          </w:p>
          <w:p w:rsidR="000B4881" w:rsidRPr="00B83A02" w:rsidRDefault="000B4881" w:rsidP="00CD74C5">
            <w:pPr>
              <w:numPr>
                <w:ilvl w:val="0"/>
                <w:numId w:val="4"/>
              </w:numPr>
              <w:rPr>
                <w:rFonts w:ascii="Times New Roman" w:hAnsi="Times New Roman" w:cs="Times New Roman"/>
                <w:i/>
              </w:rPr>
            </w:pPr>
            <w:r w:rsidRPr="00DB63C5">
              <w:rPr>
                <w:rFonts w:ascii="Times New Roman" w:hAnsi="Times New Roman" w:cs="Times New Roman"/>
                <w:i/>
                <w:u w:val="single"/>
              </w:rPr>
              <w:t>Tik projekto metu sukurtos infrastruktūros ir dėl šių investicijų veiklos pokyčio išlaidos</w:t>
            </w:r>
            <w:r w:rsidRPr="00B83A02">
              <w:rPr>
                <w:rFonts w:ascii="Times New Roman" w:hAnsi="Times New Roman" w:cs="Times New Roman"/>
                <w:i/>
              </w:rPr>
              <w:t>.</w:t>
            </w:r>
          </w:p>
          <w:p w:rsidR="000B4881" w:rsidRPr="00B83A02" w:rsidRDefault="000B4881" w:rsidP="00CD74C5">
            <w:pPr>
              <w:numPr>
                <w:ilvl w:val="0"/>
                <w:numId w:val="4"/>
              </w:numPr>
              <w:rPr>
                <w:rFonts w:ascii="Times New Roman" w:hAnsi="Times New Roman" w:cs="Times New Roman"/>
                <w:i/>
              </w:rPr>
            </w:pPr>
            <w:r w:rsidRPr="00B83A02">
              <w:rPr>
                <w:rFonts w:ascii="Times New Roman" w:hAnsi="Times New Roman" w:cs="Times New Roman"/>
                <w:i/>
              </w:rPr>
              <w:t>Įtraukti reinvesticijas į projekto infrastruktūrą.</w:t>
            </w:r>
          </w:p>
          <w:p w:rsidR="000B4881" w:rsidRPr="00B83A02" w:rsidRDefault="000B4881" w:rsidP="00CD74C5">
            <w:pPr>
              <w:numPr>
                <w:ilvl w:val="0"/>
                <w:numId w:val="4"/>
              </w:numPr>
              <w:rPr>
                <w:rFonts w:ascii="Times New Roman" w:hAnsi="Times New Roman" w:cs="Times New Roman"/>
                <w:i/>
              </w:rPr>
            </w:pPr>
            <w:r w:rsidRPr="00B83A02">
              <w:rPr>
                <w:rFonts w:ascii="Times New Roman" w:hAnsi="Times New Roman" w:cs="Times New Roman"/>
                <w:i/>
              </w:rPr>
              <w:t>Projekto paskolų palūkanos.</w:t>
            </w:r>
          </w:p>
          <w:p w:rsidR="000B4881" w:rsidRDefault="000B4881" w:rsidP="00CD74C5">
            <w:pPr>
              <w:rPr>
                <w:rFonts w:ascii="Times New Roman" w:hAnsi="Times New Roman" w:cs="Times New Roman"/>
                <w:color w:val="C00000"/>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Mokesčiai (E eilutė)</w:t>
            </w: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i/>
              </w:rPr>
            </w:pPr>
            <w:r w:rsidRPr="00B83A02">
              <w:rPr>
                <w:rFonts w:ascii="Times New Roman" w:hAnsi="Times New Roman" w:cs="Times New Roman"/>
                <w:i/>
              </w:rPr>
              <w:t>Projekto finansavimo šaltiniai (G eilutė):</w:t>
            </w:r>
          </w:p>
          <w:p w:rsidR="000B4881" w:rsidRDefault="000B4881" w:rsidP="00CD74C5">
            <w:pPr>
              <w:pStyle w:val="ListParagraph"/>
              <w:numPr>
                <w:ilvl w:val="0"/>
                <w:numId w:val="5"/>
              </w:numPr>
              <w:rPr>
                <w:rFonts w:ascii="Times New Roman" w:hAnsi="Times New Roman" w:cs="Times New Roman"/>
                <w:i/>
              </w:rPr>
            </w:pPr>
            <w:r w:rsidRPr="0030580A">
              <w:rPr>
                <w:rFonts w:ascii="Times New Roman" w:hAnsi="Times New Roman" w:cs="Times New Roman"/>
                <w:i/>
              </w:rPr>
              <w:t>G.1. eilutėse įrašomos ES ir VB lėšos (</w:t>
            </w:r>
            <w:proofErr w:type="spellStart"/>
            <w:r w:rsidRPr="0030580A">
              <w:rPr>
                <w:rFonts w:ascii="Times New Roman" w:hAnsi="Times New Roman" w:cs="Times New Roman"/>
                <w:i/>
              </w:rPr>
              <w:t>valst</w:t>
            </w:r>
            <w:proofErr w:type="spellEnd"/>
            <w:r w:rsidRPr="0030580A">
              <w:rPr>
                <w:rFonts w:ascii="Times New Roman" w:hAnsi="Times New Roman" w:cs="Times New Roman"/>
                <w:i/>
              </w:rPr>
              <w:t>. planavime)</w:t>
            </w:r>
          </w:p>
          <w:p w:rsidR="000B4881" w:rsidRPr="005B38C5" w:rsidRDefault="000B4881" w:rsidP="00CD74C5">
            <w:pPr>
              <w:pStyle w:val="ListParagraph"/>
              <w:numPr>
                <w:ilvl w:val="0"/>
                <w:numId w:val="5"/>
              </w:numPr>
              <w:rPr>
                <w:rFonts w:ascii="Times New Roman" w:hAnsi="Times New Roman" w:cs="Times New Roman"/>
                <w:i/>
                <w:u w:val="single"/>
              </w:rPr>
            </w:pPr>
            <w:r>
              <w:rPr>
                <w:rFonts w:ascii="Times New Roman" w:hAnsi="Times New Roman" w:cs="Times New Roman"/>
                <w:i/>
              </w:rPr>
              <w:t>G.2.1. eilutėje įrašomos dotacijos lėšos (jei projekto pajamos mažesnės už išlaidas, nuostoliui padengti reikalingos VB dotacijos).</w:t>
            </w:r>
          </w:p>
          <w:p w:rsidR="000B4881" w:rsidRDefault="000B4881" w:rsidP="00CD74C5">
            <w:pPr>
              <w:ind w:left="720"/>
              <w:rPr>
                <w:rFonts w:ascii="Times New Roman" w:hAnsi="Times New Roman" w:cs="Times New Roman"/>
                <w:b/>
                <w:i/>
              </w:rPr>
            </w:pPr>
          </w:p>
          <w:p w:rsidR="000B4881" w:rsidRPr="005B38C5" w:rsidRDefault="000B4881" w:rsidP="00CD74C5">
            <w:pPr>
              <w:rPr>
                <w:rFonts w:ascii="Times New Roman" w:hAnsi="Times New Roman" w:cs="Times New Roman"/>
                <w:i/>
              </w:rPr>
            </w:pPr>
            <w:r w:rsidRPr="005B38C5">
              <w:rPr>
                <w:rFonts w:ascii="Times New Roman" w:hAnsi="Times New Roman" w:cs="Times New Roman"/>
                <w:b/>
                <w:i/>
              </w:rPr>
              <w:t>Svarbu</w:t>
            </w:r>
            <w:r w:rsidRPr="005B38C5">
              <w:rPr>
                <w:rFonts w:ascii="Times New Roman" w:hAnsi="Times New Roman" w:cs="Times New Roman"/>
                <w:i/>
              </w:rPr>
              <w:t xml:space="preserve"> – investicijos neturi tapti papildoma našta biudžetui finansuojant didesnes veiklos apimtis, t.y. papildomas išlaidas dėl išsiplėtusios veiklos turi padengti </w:t>
            </w:r>
            <w:r>
              <w:rPr>
                <w:rFonts w:ascii="Times New Roman" w:hAnsi="Times New Roman" w:cs="Times New Roman"/>
                <w:i/>
              </w:rPr>
              <w:t>veiklos pajamos</w:t>
            </w:r>
            <w:r w:rsidRPr="005B38C5">
              <w:rPr>
                <w:rFonts w:ascii="Times New Roman" w:hAnsi="Times New Roman" w:cs="Times New Roman"/>
                <w:i/>
              </w:rPr>
              <w:t>.</w:t>
            </w:r>
          </w:p>
        </w:tc>
      </w:tr>
      <w:tr w:rsidR="000B4881" w:rsidRPr="00B83A02" w:rsidTr="00CD74C5">
        <w:tc>
          <w:tcPr>
            <w:tcW w:w="1419" w:type="dxa"/>
            <w:vMerge/>
            <w:shd w:val="clear" w:color="auto" w:fill="DBE5F1" w:themeFill="accent1" w:themeFillTint="33"/>
          </w:tcPr>
          <w:p w:rsidR="000B4881" w:rsidRPr="00B83A02" w:rsidRDefault="000B4881" w:rsidP="00CD74C5">
            <w:pPr>
              <w:rPr>
                <w:rFonts w:ascii="Times New Roman" w:hAnsi="Times New Roman" w:cs="Times New Roman"/>
                <w:b/>
              </w:rPr>
            </w:pP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4.4. Finansiniai rodikliai </w:t>
            </w:r>
          </w:p>
          <w:p w:rsidR="000B4881" w:rsidRPr="00B83A02"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4.4.1. Investicijų finansiniai rodikliai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4.4.2. Išvada dėl finansinio gyvybingumo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4.4.3. Kapitalo finansiniai rodikliai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4.4.4. Rodiklių palyginimas </w:t>
            </w:r>
          </w:p>
          <w:p w:rsidR="000B4881" w:rsidRPr="00B83A02" w:rsidRDefault="000B4881" w:rsidP="00CD74C5">
            <w:pPr>
              <w:rPr>
                <w:rFonts w:ascii="Times New Roman" w:hAnsi="Times New Roman" w:cs="Times New Roman"/>
              </w:rPr>
            </w:pPr>
          </w:p>
        </w:tc>
        <w:tc>
          <w:tcPr>
            <w:tcW w:w="13183" w:type="dxa"/>
            <w:shd w:val="clear" w:color="auto" w:fill="DBE5F1" w:themeFill="accent1" w:themeFillTint="33"/>
          </w:tcPr>
          <w:p w:rsidR="000B4881" w:rsidRDefault="000B4881" w:rsidP="00CD74C5">
            <w:pPr>
              <w:rPr>
                <w:rFonts w:ascii="Times New Roman" w:hAnsi="Times New Roman" w:cs="Times New Roman"/>
                <w:i/>
              </w:rPr>
            </w:pPr>
            <w:r>
              <w:rPr>
                <w:rFonts w:ascii="Times New Roman" w:hAnsi="Times New Roman" w:cs="Times New Roman"/>
                <w:i/>
              </w:rPr>
              <w:t>Skaičiuoklės lape „Prielaidos“ turi būti visi detalūs skaičiavimai, kurių suvestiniai duomenys perkeliami į A, B (C, D) lenteles. Perkėlimą reikia daryti naudojant formulę, o ne mechaniškai, kad, pakeitus „Prielaidų“ lape kintamąjį, nauja reikšmė automatiškai pasikeistų A, B (C, D) lapuose. Skaičiavimai turi būti labai aiškūs ir pagrįsti</w:t>
            </w:r>
          </w:p>
          <w:p w:rsidR="000B4881" w:rsidRPr="00A22E15" w:rsidRDefault="000B4881" w:rsidP="00CD74C5">
            <w:pPr>
              <w:rPr>
                <w:rFonts w:ascii="Times New Roman" w:hAnsi="Times New Roman" w:cs="Times New Roman"/>
              </w:rPr>
            </w:pPr>
            <w:r>
              <w:rPr>
                <w:rFonts w:ascii="Times New Roman" w:hAnsi="Times New Roman" w:cs="Times New Roman"/>
              </w:rPr>
              <w:t>Atitinka</w:t>
            </w:r>
          </w:p>
          <w:p w:rsidR="000B4881" w:rsidRDefault="000B4881" w:rsidP="00CD74C5">
            <w:pPr>
              <w:rPr>
                <w:rFonts w:ascii="Times New Roman" w:hAnsi="Times New Roman" w:cs="Times New Roman"/>
                <w:i/>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FGDV(I):</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kai </w:t>
            </w:r>
            <w:r w:rsidRPr="00B83A02">
              <w:rPr>
                <w:rFonts w:ascii="Times New Roman" w:hAnsi="Times New Roman" w:cs="Times New Roman"/>
                <w:i/>
              </w:rPr>
              <w:sym w:font="Symbol" w:char="F03C"/>
            </w:r>
            <w:r w:rsidRPr="00B83A02">
              <w:rPr>
                <w:rFonts w:ascii="Times New Roman" w:hAnsi="Times New Roman" w:cs="Times New Roman"/>
                <w:i/>
              </w:rPr>
              <w:t xml:space="preserve"> 0, finansiškai neatsiperka (pasirenkama artimiausia 0 alternatyva).</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kai </w:t>
            </w:r>
            <w:r w:rsidRPr="00B83A02">
              <w:rPr>
                <w:rFonts w:ascii="Times New Roman" w:hAnsi="Times New Roman" w:cs="Times New Roman"/>
                <w:i/>
              </w:rPr>
              <w:sym w:font="Symbol" w:char="F03E"/>
            </w:r>
            <w:r w:rsidRPr="00B83A02">
              <w:rPr>
                <w:rFonts w:ascii="Times New Roman" w:hAnsi="Times New Roman" w:cs="Times New Roman"/>
                <w:i/>
              </w:rPr>
              <w:t xml:space="preserve"> 0, finansiškai atsiperka (verslo projektas).</w:t>
            </w:r>
          </w:p>
          <w:p w:rsidR="000B4881" w:rsidRPr="00B83A02" w:rsidRDefault="000B4881" w:rsidP="00CD74C5">
            <w:pPr>
              <w:rPr>
                <w:rFonts w:ascii="Times New Roman" w:hAnsi="Times New Roman" w:cs="Times New Roman"/>
                <w:i/>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FVGN (finansinė vidinė grąžos norma) – diskonto norma, kuriai esant FGDV lygi 0.</w:t>
            </w:r>
          </w:p>
          <w:p w:rsidR="000B4881" w:rsidRPr="00B83A02" w:rsidRDefault="000B4881" w:rsidP="00CD74C5">
            <w:pPr>
              <w:rPr>
                <w:rFonts w:ascii="Times New Roman" w:hAnsi="Times New Roman" w:cs="Times New Roman"/>
                <w:i/>
              </w:rPr>
            </w:pPr>
          </w:p>
          <w:p w:rsidR="000B4881" w:rsidRPr="00B83A02" w:rsidRDefault="000B4881" w:rsidP="00CD74C5">
            <w:pPr>
              <w:rPr>
                <w:rFonts w:ascii="Times New Roman" w:hAnsi="Times New Roman" w:cs="Times New Roman"/>
                <w:i/>
              </w:rPr>
            </w:pPr>
            <w:r w:rsidRPr="00B83A02">
              <w:rPr>
                <w:rFonts w:ascii="Times New Roman" w:hAnsi="Times New Roman" w:cs="Times New Roman"/>
                <w:i/>
              </w:rPr>
              <w:t>FVGN(I) yra vertinama kartu su FGDV(I). Esant labai neigiamai FGDV(I), FVGN(I) dažniausiai neskaičiuojama.</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w:t>
            </w:r>
          </w:p>
          <w:p w:rsidR="000B4881" w:rsidRPr="00B83A02" w:rsidRDefault="000B4881" w:rsidP="00CD74C5">
            <w:pPr>
              <w:rPr>
                <w:rFonts w:ascii="Times New Roman" w:hAnsi="Times New Roman" w:cs="Times New Roman"/>
                <w:i/>
              </w:rPr>
            </w:pPr>
            <w:r w:rsidRPr="00B83A02">
              <w:rPr>
                <w:rFonts w:ascii="Times New Roman" w:hAnsi="Times New Roman" w:cs="Times New Roman"/>
                <w:i/>
                <w:u w:val="single"/>
              </w:rPr>
              <w:t>Finansinis gyvybingumas</w:t>
            </w:r>
            <w:r w:rsidRPr="00B83A02">
              <w:rPr>
                <w:rFonts w:ascii="Times New Roman" w:hAnsi="Times New Roman" w:cs="Times New Roman"/>
                <w:i/>
              </w:rPr>
              <w:t xml:space="preserve"> - kiekvienais projekto ataskaitinio laikotarpio metais sukauptasis grynasis pinigų srautas negali būti neigiamas (atskirų metų gali būti neigiamas, tačiau atskirų metų sukauptasis srautas negali būti neigiamas).</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FGDV(K):</w:t>
            </w:r>
          </w:p>
          <w:p w:rsidR="000B4881" w:rsidRPr="00B83A02" w:rsidRDefault="000B4881" w:rsidP="00CD74C5">
            <w:pPr>
              <w:rPr>
                <w:rFonts w:ascii="Times New Roman" w:hAnsi="Times New Roman" w:cs="Times New Roman"/>
                <w:i/>
              </w:rPr>
            </w:pPr>
            <w:r w:rsidRPr="00B83A02">
              <w:rPr>
                <w:rFonts w:ascii="Times New Roman" w:hAnsi="Times New Roman" w:cs="Times New Roman"/>
                <w:i/>
                <w:u w:val="single"/>
              </w:rPr>
              <w:t xml:space="preserve">kai </w:t>
            </w:r>
            <w:r w:rsidRPr="00B83A02">
              <w:rPr>
                <w:rFonts w:ascii="Times New Roman" w:hAnsi="Times New Roman" w:cs="Times New Roman"/>
                <w:i/>
                <w:u w:val="single"/>
              </w:rPr>
              <w:sym w:font="Symbol" w:char="F03C"/>
            </w:r>
            <w:r w:rsidRPr="00B83A02">
              <w:rPr>
                <w:rFonts w:ascii="Times New Roman" w:hAnsi="Times New Roman" w:cs="Times New Roman"/>
                <w:i/>
                <w:u w:val="single"/>
              </w:rPr>
              <w:t xml:space="preserve"> 0, savininkui (valstybei) finansiškai neatsiperka</w:t>
            </w:r>
            <w:r w:rsidRPr="00B83A02">
              <w:rPr>
                <w:rFonts w:ascii="Times New Roman" w:hAnsi="Times New Roman" w:cs="Times New Roman"/>
                <w:i/>
              </w:rPr>
              <w:t xml:space="preserve">, t.y. nepadengia įnašo (15 proc. </w:t>
            </w:r>
            <w:proofErr w:type="spellStart"/>
            <w:r w:rsidRPr="00B83A02">
              <w:rPr>
                <w:rFonts w:ascii="Times New Roman" w:hAnsi="Times New Roman" w:cs="Times New Roman"/>
                <w:i/>
              </w:rPr>
              <w:t>kofinansavimo</w:t>
            </w:r>
            <w:proofErr w:type="spellEnd"/>
            <w:r w:rsidRPr="00B83A02">
              <w:rPr>
                <w:rFonts w:ascii="Times New Roman" w:hAnsi="Times New Roman" w:cs="Times New Roman"/>
                <w:i/>
              </w:rPr>
              <w:t>);</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kai </w:t>
            </w:r>
            <w:r w:rsidRPr="00B83A02">
              <w:rPr>
                <w:rFonts w:ascii="Times New Roman" w:hAnsi="Times New Roman" w:cs="Times New Roman"/>
                <w:i/>
              </w:rPr>
              <w:sym w:font="Symbol" w:char="F03E"/>
            </w:r>
            <w:r w:rsidRPr="00B83A02">
              <w:rPr>
                <w:rFonts w:ascii="Times New Roman" w:hAnsi="Times New Roman" w:cs="Times New Roman"/>
                <w:i/>
              </w:rPr>
              <w:t xml:space="preserve"> 0, savininkui finansiškai atsiperka (verslo projektas).</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IP įgyvendinimo alternatyvą laikykite visapusiškai pranašesne, kai:</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a) tik ši alternatyva turi teigiamą FGDV(I);</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b) alternatyvos FGDV(I) daugiau nei 10 % viršija kitų alternatyvų FGDV(I);</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c) yra kiti Jūsų pasirinkti ir pagrįsti argumentai.</w:t>
            </w:r>
          </w:p>
          <w:p w:rsidR="000B4881" w:rsidRPr="00B83A02" w:rsidRDefault="000B4881" w:rsidP="00CD74C5">
            <w:pPr>
              <w:rPr>
                <w:rFonts w:ascii="Times New Roman" w:hAnsi="Times New Roman" w:cs="Times New Roman"/>
                <w:i/>
              </w:rPr>
            </w:pPr>
          </w:p>
          <w:p w:rsidR="000B4881" w:rsidRPr="002F6945" w:rsidRDefault="000B4881" w:rsidP="00CD74C5">
            <w:pPr>
              <w:rPr>
                <w:rFonts w:ascii="Times New Roman" w:hAnsi="Times New Roman" w:cs="Times New Roman"/>
                <w:i/>
              </w:rPr>
            </w:pPr>
            <w:r>
              <w:rPr>
                <w:rFonts w:ascii="Times New Roman" w:hAnsi="Times New Roman" w:cs="Times New Roman"/>
                <w:i/>
              </w:rPr>
              <w:t>Atlikę projekto finansinę analizę, informacijos ir duomenų iš skaičiuoklės į tekstinę IP dalį nekelkite, o parenkite trumpą atliktos analizės rezultatų aprašymą ir įtraukite į IP santrauką.</w:t>
            </w:r>
          </w:p>
        </w:tc>
      </w:tr>
      <w:tr w:rsidR="000B4881" w:rsidRPr="00B83A02" w:rsidTr="00CD74C5">
        <w:tc>
          <w:tcPr>
            <w:tcW w:w="1419" w:type="dxa"/>
            <w:shd w:val="clear" w:color="auto" w:fill="auto"/>
          </w:tcPr>
          <w:p w:rsidR="000B4881" w:rsidRPr="00B83A02" w:rsidRDefault="000B4881" w:rsidP="00CD74C5">
            <w:pPr>
              <w:rPr>
                <w:rFonts w:ascii="Times New Roman" w:hAnsi="Times New Roman" w:cs="Times New Roman"/>
              </w:rPr>
            </w:pPr>
            <w:r w:rsidRPr="00B83A02">
              <w:rPr>
                <w:rFonts w:ascii="Times New Roman" w:hAnsi="Times New Roman" w:cs="Times New Roman"/>
              </w:rPr>
              <w:t>5. Ekonominė analizė</w:t>
            </w:r>
          </w:p>
        </w:tc>
        <w:tc>
          <w:tcPr>
            <w:tcW w:w="1559" w:type="dxa"/>
            <w:shd w:val="clear" w:color="auto" w:fill="auto"/>
          </w:tcPr>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5.1. Rinkos kainų pavertimas į ekonomines </w:t>
            </w:r>
          </w:p>
          <w:p w:rsidR="000B4881" w:rsidRPr="00D4354D" w:rsidRDefault="000B4881" w:rsidP="00CD74C5">
            <w:pPr>
              <w:rPr>
                <w:rFonts w:ascii="Times New Roman" w:hAnsi="Times New Roman" w:cs="Times New Roman"/>
              </w:rPr>
            </w:pP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5.2. Socialinė diskonto norma </w:t>
            </w:r>
          </w:p>
          <w:p w:rsidR="000B4881" w:rsidRPr="00D4354D"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sidRPr="00D4354D">
              <w:rPr>
                <w:rFonts w:ascii="Times New Roman" w:hAnsi="Times New Roman" w:cs="Times New Roman"/>
              </w:rPr>
              <w:t xml:space="preserve">5.3. Išorinio poveikio </w:t>
            </w:r>
            <w:r>
              <w:rPr>
                <w:rFonts w:ascii="Times New Roman" w:hAnsi="Times New Roman" w:cs="Times New Roman"/>
              </w:rPr>
              <w:t>įvertinimas</w:t>
            </w:r>
          </w:p>
          <w:p w:rsidR="000B4881" w:rsidRDefault="000B4881" w:rsidP="00CD74C5">
            <w:pPr>
              <w:rPr>
                <w:rFonts w:ascii="Times New Roman" w:hAnsi="Times New Roman" w:cs="Times New Roman"/>
              </w:rPr>
            </w:pPr>
            <w:r>
              <w:rPr>
                <w:rFonts w:ascii="Times New Roman" w:hAnsi="Times New Roman" w:cs="Times New Roman"/>
              </w:rPr>
              <w:t>5.3.1. Poveikio komponentai</w:t>
            </w: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5.3.2. Poveikio mastas </w:t>
            </w:r>
          </w:p>
          <w:p w:rsidR="000B4881" w:rsidRPr="00D4354D" w:rsidRDefault="000B4881" w:rsidP="00CD74C5">
            <w:pPr>
              <w:rPr>
                <w:rFonts w:ascii="Times New Roman" w:hAnsi="Times New Roman" w:cs="Times New Roman"/>
              </w:rPr>
            </w:pP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5.4. Ekonominiai rodikliai </w:t>
            </w: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5.4.1. EGDV rodiklis </w:t>
            </w: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5.4.2. EVGN rodiklis </w:t>
            </w:r>
          </w:p>
          <w:p w:rsidR="000B4881" w:rsidRPr="00D4354D" w:rsidRDefault="000B4881" w:rsidP="00CD74C5">
            <w:pPr>
              <w:rPr>
                <w:rFonts w:ascii="Times New Roman" w:hAnsi="Times New Roman" w:cs="Times New Roman"/>
              </w:rPr>
            </w:pPr>
            <w:r w:rsidRPr="00D4354D">
              <w:rPr>
                <w:rFonts w:ascii="Times New Roman" w:hAnsi="Times New Roman" w:cs="Times New Roman"/>
              </w:rPr>
              <w:t xml:space="preserve">5.4.3. ENIS rodiklis </w:t>
            </w:r>
          </w:p>
          <w:p w:rsidR="000B4881" w:rsidRPr="00D4354D"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r w:rsidRPr="00D4354D">
              <w:rPr>
                <w:rFonts w:ascii="Times New Roman" w:hAnsi="Times New Roman" w:cs="Times New Roman"/>
              </w:rPr>
              <w:t xml:space="preserve">5.5. Optimalios alternatyvos parinkimas </w:t>
            </w:r>
          </w:p>
        </w:tc>
        <w:tc>
          <w:tcPr>
            <w:tcW w:w="13183" w:type="dxa"/>
            <w:shd w:val="clear" w:color="auto" w:fill="auto"/>
          </w:tcPr>
          <w:p w:rsidR="000B4881" w:rsidRPr="005914C2" w:rsidRDefault="000B4881" w:rsidP="00CD74C5">
            <w:pPr>
              <w:rPr>
                <w:rFonts w:ascii="Times New Roman" w:hAnsi="Times New Roman" w:cs="Times New Roman"/>
                <w:color w:val="C00000"/>
              </w:rPr>
            </w:pPr>
          </w:p>
          <w:p w:rsidR="000B4881" w:rsidRPr="00D4354D" w:rsidRDefault="000B4881" w:rsidP="00CD74C5">
            <w:pPr>
              <w:rPr>
                <w:rFonts w:ascii="Times New Roman" w:hAnsi="Times New Roman" w:cs="Times New Roman"/>
                <w:i/>
              </w:rPr>
            </w:pPr>
            <w:r w:rsidRPr="00D4354D">
              <w:rPr>
                <w:rFonts w:ascii="Times New Roman" w:hAnsi="Times New Roman" w:cs="Times New Roman"/>
                <w:i/>
              </w:rPr>
              <w:t>Perskaičiuoja pati skaičiuoklė, pasirinkus sritį.</w:t>
            </w:r>
            <w:r>
              <w:rPr>
                <w:rFonts w:ascii="Times New Roman" w:hAnsi="Times New Roman" w:cs="Times New Roman"/>
                <w:i/>
              </w:rPr>
              <w:t xml:space="preserve"> Aprašomojoje dalyje nereikia perkėlinėti lentelės su perskaičiavimo koeficientais.</w:t>
            </w:r>
          </w:p>
          <w:p w:rsidR="000B4881" w:rsidRDefault="000B4881" w:rsidP="00CD74C5">
            <w:pPr>
              <w:rPr>
                <w:rFonts w:ascii="Times New Roman" w:hAnsi="Times New Roman" w:cs="Times New Roman"/>
                <w:i/>
              </w:rPr>
            </w:pPr>
          </w:p>
          <w:p w:rsidR="000B4881" w:rsidRPr="0019318C" w:rsidRDefault="000B4881" w:rsidP="00CD74C5">
            <w:pPr>
              <w:rPr>
                <w:rFonts w:ascii="Times New Roman" w:hAnsi="Times New Roman" w:cs="Times New Roman"/>
                <w:color w:val="C00000"/>
              </w:rPr>
            </w:pPr>
          </w:p>
          <w:p w:rsidR="00C85DF5" w:rsidRDefault="00C85DF5" w:rsidP="00CD74C5">
            <w:pPr>
              <w:rPr>
                <w:rFonts w:ascii="Times New Roman" w:hAnsi="Times New Roman" w:cs="Times New Roman"/>
                <w:i/>
              </w:rPr>
            </w:pPr>
          </w:p>
          <w:p w:rsidR="000B4881" w:rsidRDefault="000B4881" w:rsidP="00CD74C5">
            <w:pPr>
              <w:rPr>
                <w:rFonts w:ascii="Times New Roman" w:hAnsi="Times New Roman" w:cs="Times New Roman"/>
                <w:i/>
              </w:rPr>
            </w:pPr>
            <w:r>
              <w:rPr>
                <w:rFonts w:ascii="Times New Roman" w:hAnsi="Times New Roman" w:cs="Times New Roman"/>
                <w:i/>
              </w:rPr>
              <w:t>Socialinė</w:t>
            </w:r>
            <w:r w:rsidRPr="00D4354D">
              <w:rPr>
                <w:rFonts w:ascii="Times New Roman" w:hAnsi="Times New Roman" w:cs="Times New Roman"/>
                <w:i/>
              </w:rPr>
              <w:t xml:space="preserve"> diskonto norma </w:t>
            </w:r>
            <w:r>
              <w:rPr>
                <w:rFonts w:ascii="Times New Roman" w:hAnsi="Times New Roman" w:cs="Times New Roman"/>
                <w:i/>
              </w:rPr>
              <w:t>5</w:t>
            </w:r>
            <w:r w:rsidRPr="00D4354D">
              <w:rPr>
                <w:rFonts w:ascii="Times New Roman" w:hAnsi="Times New Roman" w:cs="Times New Roman"/>
                <w:i/>
              </w:rPr>
              <w:t xml:space="preserve"> proc.</w:t>
            </w:r>
          </w:p>
          <w:p w:rsidR="000B4881" w:rsidRPr="0019318C" w:rsidRDefault="000B4881" w:rsidP="00CD74C5">
            <w:pPr>
              <w:rPr>
                <w:rFonts w:ascii="Times New Roman" w:hAnsi="Times New Roman" w:cs="Times New Roman"/>
                <w:color w:val="C00000"/>
              </w:rPr>
            </w:pPr>
          </w:p>
          <w:p w:rsidR="000B4881" w:rsidRDefault="000B4881" w:rsidP="00CD74C5">
            <w:pPr>
              <w:rPr>
                <w:rFonts w:ascii="Times New Roman" w:hAnsi="Times New Roman" w:cs="Times New Roman"/>
                <w:i/>
              </w:rPr>
            </w:pPr>
            <w:r>
              <w:rPr>
                <w:rFonts w:ascii="Times New Roman" w:hAnsi="Times New Roman" w:cs="Times New Roman"/>
                <w:i/>
              </w:rPr>
              <w:t>Lentelė, kaip apskaičiuojamas „</w:t>
            </w:r>
            <w:r w:rsidRPr="00237FB1">
              <w:rPr>
                <w:rFonts w:ascii="Times New Roman" w:hAnsi="Times New Roman" w:cs="Times New Roman"/>
                <w:i/>
              </w:rPr>
              <w:t>Pasiryžimas sumokėti už lankymąsi kultūros objekte</w:t>
            </w:r>
            <w:r>
              <w:rPr>
                <w:rFonts w:ascii="Times New Roman" w:hAnsi="Times New Roman" w:cs="Times New Roman"/>
                <w:i/>
              </w:rPr>
              <w:t>“ turi būti Skaičiuoklės lape „Prielaidos“ (ten taip pat turi būti ir visi kiti detalūs skaičiavimai, kurių suvestiniai duomenys perkeliami į A, B (C, D) lenteles. Skaičiavimai turi būti labai aiškūs ir pagrįsti, informacija apie lankytojų pokytį turi atitikti 2.7. p. nurodytus duomenis.</w:t>
            </w:r>
          </w:p>
          <w:p w:rsidR="000B4881" w:rsidRDefault="000B4881" w:rsidP="00CD74C5">
            <w:pPr>
              <w:rPr>
                <w:rFonts w:ascii="Times New Roman" w:hAnsi="Times New Roman" w:cs="Times New Roman"/>
                <w:i/>
              </w:rPr>
            </w:pPr>
            <w:r>
              <w:rPr>
                <w:rFonts w:ascii="Times New Roman" w:hAnsi="Times New Roman" w:cs="Times New Roman"/>
                <w:i/>
              </w:rPr>
              <w:t xml:space="preserve">Jei IP turi ir kitą, papildomą poveikį (pvz., sutvarkius objektą, padidėja vietovės patrauklumas, dėl ko išauga NT kainos (Urbanistinės plėtros įverčiai), įdiegus energetines priemones, sumažėja dujų išmetimai, oro tarša ir kt. (Energetikos įverčiai)  ir kt.), ekonominės naudos vertinimui galima naudoti ir kitų sektorių </w:t>
            </w:r>
            <w:r w:rsidRPr="00433294">
              <w:rPr>
                <w:rFonts w:ascii="Times New Roman" w:hAnsi="Times New Roman" w:cs="Times New Roman"/>
                <w:i/>
              </w:rPr>
              <w:t>socialinio-ekonominio po</w:t>
            </w:r>
            <w:r>
              <w:rPr>
                <w:rFonts w:ascii="Times New Roman" w:hAnsi="Times New Roman" w:cs="Times New Roman"/>
                <w:i/>
              </w:rPr>
              <w:t>veikio (naudos/žalos) komponentus.</w:t>
            </w:r>
          </w:p>
          <w:p w:rsidR="000B4881" w:rsidRPr="00D4354D" w:rsidRDefault="000B4881" w:rsidP="00CD74C5">
            <w:pPr>
              <w:rPr>
                <w:rFonts w:ascii="Times New Roman" w:hAnsi="Times New Roman" w:cs="Times New Roman"/>
                <w:i/>
              </w:rPr>
            </w:pPr>
          </w:p>
          <w:p w:rsidR="000B4881" w:rsidRPr="00D4354D" w:rsidRDefault="000B4881" w:rsidP="00CD74C5">
            <w:pPr>
              <w:rPr>
                <w:rFonts w:ascii="Times New Roman" w:hAnsi="Times New Roman" w:cs="Times New Roman"/>
                <w:i/>
              </w:rPr>
            </w:pPr>
            <w:r w:rsidRPr="00D4354D">
              <w:rPr>
                <w:rFonts w:ascii="Times New Roman" w:hAnsi="Times New Roman" w:cs="Times New Roman"/>
                <w:i/>
              </w:rPr>
              <w:t xml:space="preserve">Finansuojami tik tie projektai, kurių EGDV yra teigiama, EVGN yra didesnė nei taikoma socialinė diskonto norma (5 proc.), ekonominis naudos ir išlaidų santykis didesnis už 1. </w:t>
            </w:r>
            <w:r>
              <w:rPr>
                <w:rFonts w:ascii="Times New Roman" w:hAnsi="Times New Roman" w:cs="Times New Roman"/>
                <w:i/>
              </w:rPr>
              <w:t>Vienas iš p</w:t>
            </w:r>
            <w:r w:rsidRPr="00D4354D">
              <w:rPr>
                <w:rFonts w:ascii="Times New Roman" w:hAnsi="Times New Roman" w:cs="Times New Roman"/>
                <w:i/>
              </w:rPr>
              <w:t xml:space="preserve">agrindinis rodiklis, pagal kurį vertinama optimali alternatyva – EGDV. </w:t>
            </w:r>
          </w:p>
          <w:p w:rsidR="000B4881" w:rsidRPr="00D4354D" w:rsidRDefault="000B4881" w:rsidP="00CD74C5">
            <w:pPr>
              <w:rPr>
                <w:rFonts w:ascii="Times New Roman" w:hAnsi="Times New Roman" w:cs="Times New Roman"/>
                <w:i/>
              </w:rPr>
            </w:pPr>
          </w:p>
          <w:p w:rsidR="000B4881" w:rsidRPr="005548DB" w:rsidRDefault="000B4881" w:rsidP="00CD74C5">
            <w:pPr>
              <w:rPr>
                <w:rFonts w:ascii="Times New Roman" w:hAnsi="Times New Roman" w:cs="Times New Roman"/>
                <w:i/>
              </w:rPr>
            </w:pPr>
            <w:r w:rsidRPr="005548DB">
              <w:rPr>
                <w:rFonts w:ascii="Times New Roman" w:hAnsi="Times New Roman" w:cs="Times New Roman"/>
                <w:i/>
              </w:rPr>
              <w:t>EGDV:</w:t>
            </w:r>
          </w:p>
          <w:p w:rsidR="000B4881" w:rsidRPr="00D4354D" w:rsidRDefault="000B4881" w:rsidP="00CD74C5">
            <w:pPr>
              <w:rPr>
                <w:rFonts w:ascii="Times New Roman" w:hAnsi="Times New Roman" w:cs="Times New Roman"/>
                <w:i/>
              </w:rPr>
            </w:pPr>
            <w:r w:rsidRPr="00D4354D">
              <w:rPr>
                <w:rFonts w:ascii="Times New Roman" w:hAnsi="Times New Roman" w:cs="Times New Roman"/>
                <w:i/>
              </w:rPr>
              <w:t xml:space="preserve">kai </w:t>
            </w:r>
            <w:r w:rsidRPr="00D4354D">
              <w:rPr>
                <w:rFonts w:ascii="Times New Roman" w:hAnsi="Times New Roman" w:cs="Times New Roman"/>
                <w:i/>
              </w:rPr>
              <w:sym w:font="Symbol" w:char="F03C"/>
            </w:r>
            <w:r w:rsidRPr="00D4354D">
              <w:rPr>
                <w:rFonts w:ascii="Times New Roman" w:hAnsi="Times New Roman" w:cs="Times New Roman"/>
                <w:i/>
              </w:rPr>
              <w:t xml:space="preserve"> 0, IP netikslingas</w:t>
            </w:r>
          </w:p>
          <w:p w:rsidR="000B4881" w:rsidRPr="00D4354D" w:rsidRDefault="000B4881" w:rsidP="00CD74C5">
            <w:pPr>
              <w:rPr>
                <w:rFonts w:ascii="Times New Roman" w:hAnsi="Times New Roman" w:cs="Times New Roman"/>
                <w:i/>
              </w:rPr>
            </w:pPr>
            <w:r w:rsidRPr="00D4354D">
              <w:rPr>
                <w:rFonts w:ascii="Times New Roman" w:hAnsi="Times New Roman" w:cs="Times New Roman"/>
                <w:i/>
              </w:rPr>
              <w:t xml:space="preserve">kai </w:t>
            </w:r>
            <w:r w:rsidRPr="00D4354D">
              <w:rPr>
                <w:rFonts w:ascii="Times New Roman" w:hAnsi="Times New Roman" w:cs="Times New Roman"/>
                <w:i/>
              </w:rPr>
              <w:sym w:font="Symbol" w:char="F03E"/>
            </w:r>
            <w:r w:rsidRPr="00D4354D">
              <w:rPr>
                <w:rFonts w:ascii="Times New Roman" w:hAnsi="Times New Roman" w:cs="Times New Roman"/>
                <w:i/>
              </w:rPr>
              <w:t xml:space="preserve"> 0, IP tikslingas</w:t>
            </w:r>
          </w:p>
          <w:p w:rsidR="000B4881" w:rsidRPr="00D4354D" w:rsidRDefault="000B4881" w:rsidP="00CD74C5">
            <w:pPr>
              <w:rPr>
                <w:rFonts w:ascii="Times New Roman" w:hAnsi="Times New Roman" w:cs="Times New Roman"/>
                <w:i/>
              </w:rPr>
            </w:pPr>
            <w:r w:rsidRPr="00D4354D">
              <w:rPr>
                <w:rFonts w:ascii="Times New Roman" w:hAnsi="Times New Roman" w:cs="Times New Roman"/>
                <w:i/>
              </w:rPr>
              <w:t>-----------------</w:t>
            </w:r>
          </w:p>
          <w:p w:rsidR="000B4881" w:rsidRPr="00D4354D" w:rsidRDefault="000B4881" w:rsidP="00CD74C5">
            <w:pPr>
              <w:rPr>
                <w:rFonts w:ascii="Times New Roman" w:hAnsi="Times New Roman" w:cs="Times New Roman"/>
                <w:i/>
              </w:rPr>
            </w:pPr>
            <w:r w:rsidRPr="005548DB">
              <w:rPr>
                <w:rFonts w:ascii="Times New Roman" w:hAnsi="Times New Roman" w:cs="Times New Roman"/>
                <w:i/>
              </w:rPr>
              <w:t xml:space="preserve">EVGN </w:t>
            </w:r>
            <w:r w:rsidRPr="00D4354D">
              <w:rPr>
                <w:rFonts w:ascii="Times New Roman" w:hAnsi="Times New Roman" w:cs="Times New Roman"/>
                <w:i/>
              </w:rPr>
              <w:t>- diskonto norma, kuriai esant EGDV lygi 0.</w:t>
            </w:r>
          </w:p>
          <w:p w:rsidR="000B4881" w:rsidRPr="00D4354D" w:rsidRDefault="000B4881" w:rsidP="00CD74C5">
            <w:pPr>
              <w:rPr>
                <w:rFonts w:ascii="Times New Roman" w:hAnsi="Times New Roman" w:cs="Times New Roman"/>
                <w:i/>
              </w:rPr>
            </w:pPr>
            <w:r w:rsidRPr="00D4354D">
              <w:rPr>
                <w:rFonts w:ascii="Times New Roman" w:hAnsi="Times New Roman" w:cs="Times New Roman"/>
                <w:i/>
              </w:rPr>
              <w:t>-----------------</w:t>
            </w:r>
          </w:p>
          <w:p w:rsidR="000B4881" w:rsidRPr="005548DB" w:rsidRDefault="000B4881" w:rsidP="00CD74C5">
            <w:pPr>
              <w:rPr>
                <w:rFonts w:ascii="Times New Roman" w:hAnsi="Times New Roman" w:cs="Times New Roman"/>
                <w:i/>
              </w:rPr>
            </w:pPr>
            <w:r w:rsidRPr="005548DB">
              <w:rPr>
                <w:rFonts w:ascii="Times New Roman" w:hAnsi="Times New Roman" w:cs="Times New Roman"/>
                <w:i/>
                <w:u w:val="single"/>
              </w:rPr>
              <w:t>ENIS (pagrindinis rodiklis)</w:t>
            </w:r>
            <w:r w:rsidRPr="005548DB">
              <w:rPr>
                <w:rFonts w:ascii="Times New Roman" w:hAnsi="Times New Roman" w:cs="Times New Roman"/>
                <w:i/>
              </w:rPr>
              <w:t>:</w:t>
            </w:r>
          </w:p>
          <w:p w:rsidR="000B4881" w:rsidRPr="005548DB" w:rsidRDefault="000B4881" w:rsidP="00CD74C5">
            <w:pPr>
              <w:rPr>
                <w:rFonts w:ascii="Times New Roman" w:hAnsi="Times New Roman" w:cs="Times New Roman"/>
                <w:i/>
              </w:rPr>
            </w:pPr>
            <w:r w:rsidRPr="005548DB">
              <w:rPr>
                <w:rFonts w:ascii="Times New Roman" w:hAnsi="Times New Roman" w:cs="Times New Roman"/>
                <w:i/>
              </w:rPr>
              <w:t xml:space="preserve">kai </w:t>
            </w:r>
            <w:r w:rsidRPr="005548DB">
              <w:rPr>
                <w:rFonts w:ascii="Times New Roman" w:hAnsi="Times New Roman" w:cs="Times New Roman"/>
                <w:i/>
              </w:rPr>
              <w:sym w:font="Symbol" w:char="F03C"/>
            </w:r>
            <w:r w:rsidRPr="005548DB">
              <w:rPr>
                <w:rFonts w:ascii="Times New Roman" w:hAnsi="Times New Roman" w:cs="Times New Roman"/>
                <w:i/>
              </w:rPr>
              <w:t xml:space="preserve"> 1, IP negali būti vykdomas</w:t>
            </w:r>
          </w:p>
          <w:p w:rsidR="000B4881" w:rsidRPr="00C85DF5" w:rsidRDefault="000B4881" w:rsidP="00CD74C5">
            <w:pPr>
              <w:rPr>
                <w:rFonts w:ascii="Times New Roman" w:hAnsi="Times New Roman" w:cs="Times New Roman"/>
                <w:i/>
              </w:rPr>
            </w:pPr>
            <w:r w:rsidRPr="005548DB">
              <w:rPr>
                <w:rFonts w:ascii="Times New Roman" w:hAnsi="Times New Roman" w:cs="Times New Roman"/>
                <w:i/>
              </w:rPr>
              <w:t xml:space="preserve">kai </w:t>
            </w:r>
            <w:r w:rsidRPr="005548DB">
              <w:rPr>
                <w:rFonts w:ascii="Times New Roman" w:hAnsi="Times New Roman" w:cs="Times New Roman"/>
                <w:i/>
              </w:rPr>
              <w:sym w:font="Symbol" w:char="F0B3"/>
            </w:r>
            <w:r w:rsidRPr="005548DB">
              <w:rPr>
                <w:rFonts w:ascii="Times New Roman" w:hAnsi="Times New Roman" w:cs="Times New Roman"/>
                <w:i/>
              </w:rPr>
              <w:t xml:space="preserve"> 1, IP gali būti vykdomas</w:t>
            </w:r>
          </w:p>
        </w:tc>
      </w:tr>
      <w:tr w:rsidR="000B4881" w:rsidRPr="00B83A02" w:rsidTr="00CD74C5">
        <w:tc>
          <w:tcPr>
            <w:tcW w:w="141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lastRenderedPageBreak/>
              <w:t>6. Jautrumas ir rizikos</w:t>
            </w:r>
          </w:p>
        </w:tc>
        <w:tc>
          <w:tcPr>
            <w:tcW w:w="1559" w:type="dxa"/>
            <w:shd w:val="clear" w:color="auto" w:fill="DBE5F1" w:themeFill="accent1" w:themeFillTint="33"/>
          </w:tcPr>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6.1. Jautrumo analizė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6.2. Scenarijų analizė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6.3. Kintamųjų tikimybės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6.4. Rizikų vertinimas </w:t>
            </w:r>
          </w:p>
          <w:p w:rsidR="000B4881" w:rsidRPr="00B83A02" w:rsidRDefault="000B4881" w:rsidP="00CD74C5">
            <w:pPr>
              <w:rPr>
                <w:rFonts w:ascii="Times New Roman" w:hAnsi="Times New Roman" w:cs="Times New Roman"/>
              </w:rPr>
            </w:pPr>
            <w:r w:rsidRPr="00B83A02">
              <w:rPr>
                <w:rFonts w:ascii="Times New Roman" w:hAnsi="Times New Roman" w:cs="Times New Roman"/>
              </w:rPr>
              <w:t xml:space="preserve">6.5. Rizikos priimtinumas </w:t>
            </w:r>
          </w:p>
          <w:p w:rsidR="000B4881" w:rsidRPr="00B83A02" w:rsidRDefault="000B4881" w:rsidP="00CD74C5">
            <w:pPr>
              <w:rPr>
                <w:rFonts w:ascii="Times New Roman" w:hAnsi="Times New Roman" w:cs="Times New Roman"/>
              </w:rPr>
            </w:pPr>
            <w:r w:rsidRPr="00B83A02">
              <w:rPr>
                <w:rFonts w:ascii="Times New Roman" w:hAnsi="Times New Roman" w:cs="Times New Roman"/>
              </w:rPr>
              <w:t>6.6. Rizikų valdymo veiksmai</w:t>
            </w:r>
          </w:p>
        </w:tc>
        <w:tc>
          <w:tcPr>
            <w:tcW w:w="13183" w:type="dxa"/>
            <w:shd w:val="clear" w:color="auto" w:fill="DBE5F1" w:themeFill="accent1" w:themeFillTint="33"/>
          </w:tcPr>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6.1. Jautrumo analizė: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6.1.1. Kintamųjų nustatymas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6.1.2. Tarpusavio priklausomybės įvertinimas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6.1.3. Elastingumo analizė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6.1.4. Kritiniai kintamieji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6.4. Rizikų vertinimas:</w:t>
            </w:r>
          </w:p>
          <w:p w:rsidR="000B4881" w:rsidRPr="002F17C4" w:rsidRDefault="000B4881" w:rsidP="00CD74C5">
            <w:pPr>
              <w:rPr>
                <w:rFonts w:ascii="Times New Roman" w:hAnsi="Times New Roman" w:cs="Times New Roman"/>
                <w:i/>
              </w:rPr>
            </w:pPr>
            <w:r w:rsidRPr="00B83A02">
              <w:rPr>
                <w:rFonts w:ascii="Times New Roman" w:hAnsi="Times New Roman" w:cs="Times New Roman"/>
                <w:i/>
              </w:rPr>
              <w:t xml:space="preserve">6.4.1. Kintamųjų rizikos įverčiai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6.4.2. Rizikos grupės </w:t>
            </w:r>
          </w:p>
          <w:p w:rsidR="000B4881" w:rsidRPr="00B83A02" w:rsidRDefault="000B4881" w:rsidP="00CD74C5">
            <w:pPr>
              <w:rPr>
                <w:rFonts w:ascii="Times New Roman" w:hAnsi="Times New Roman" w:cs="Times New Roman"/>
                <w:i/>
              </w:rPr>
            </w:pPr>
            <w:r w:rsidRPr="00B83A02">
              <w:rPr>
                <w:rFonts w:ascii="Times New Roman" w:hAnsi="Times New Roman" w:cs="Times New Roman"/>
                <w:i/>
              </w:rPr>
              <w:t xml:space="preserve">6.4.3. Vertė rizikos grupėse </w:t>
            </w:r>
          </w:p>
          <w:p w:rsidR="000B4881" w:rsidRDefault="000B4881" w:rsidP="00CD74C5">
            <w:pPr>
              <w:rPr>
                <w:rFonts w:ascii="Times New Roman" w:hAnsi="Times New Roman" w:cs="Times New Roman"/>
                <w:i/>
              </w:rPr>
            </w:pPr>
            <w:r w:rsidRPr="00B83A02">
              <w:rPr>
                <w:rFonts w:ascii="Times New Roman" w:hAnsi="Times New Roman" w:cs="Times New Roman"/>
                <w:i/>
              </w:rPr>
              <w:t>6.4.4. Rizikos grupių vertės laike</w:t>
            </w:r>
          </w:p>
          <w:p w:rsidR="000B4881" w:rsidRDefault="000B4881" w:rsidP="00CD74C5">
            <w:pPr>
              <w:jc w:val="both"/>
              <w:rPr>
                <w:rFonts w:ascii="Times New Roman" w:hAnsi="Times New Roman" w:cs="Times New Roman"/>
                <w:color w:val="C00000"/>
              </w:rPr>
            </w:pPr>
          </w:p>
          <w:p w:rsidR="000B4881" w:rsidRPr="009B6207" w:rsidRDefault="000B4881" w:rsidP="00CD74C5">
            <w:pPr>
              <w:jc w:val="both"/>
              <w:rPr>
                <w:rFonts w:ascii="Times New Roman" w:hAnsi="Times New Roman" w:cs="Times New Roman"/>
                <w:b/>
                <w:color w:val="C00000"/>
              </w:rPr>
            </w:pPr>
          </w:p>
        </w:tc>
      </w:tr>
      <w:tr w:rsidR="000B4881" w:rsidRPr="00B83A02" w:rsidTr="00CD74C5">
        <w:tc>
          <w:tcPr>
            <w:tcW w:w="1419" w:type="dxa"/>
          </w:tcPr>
          <w:p w:rsidR="000B4881" w:rsidRPr="00B83A02" w:rsidRDefault="000B4881" w:rsidP="00CD74C5">
            <w:pPr>
              <w:rPr>
                <w:rFonts w:ascii="Times New Roman" w:hAnsi="Times New Roman" w:cs="Times New Roman"/>
              </w:rPr>
            </w:pPr>
            <w:r w:rsidRPr="00B83A02">
              <w:rPr>
                <w:rFonts w:ascii="Times New Roman" w:hAnsi="Times New Roman" w:cs="Times New Roman"/>
              </w:rPr>
              <w:t>7. Vykdymo</w:t>
            </w:r>
          </w:p>
          <w:p w:rsidR="000B4881" w:rsidRPr="00B83A02" w:rsidRDefault="000B4881" w:rsidP="00CD74C5">
            <w:pPr>
              <w:rPr>
                <w:rFonts w:ascii="Times New Roman" w:hAnsi="Times New Roman" w:cs="Times New Roman"/>
              </w:rPr>
            </w:pPr>
            <w:r w:rsidRPr="00B83A02">
              <w:rPr>
                <w:rFonts w:ascii="Times New Roman" w:hAnsi="Times New Roman" w:cs="Times New Roman"/>
              </w:rPr>
              <w:lastRenderedPageBreak/>
              <w:t>planas</w:t>
            </w:r>
          </w:p>
        </w:tc>
        <w:tc>
          <w:tcPr>
            <w:tcW w:w="1559" w:type="dxa"/>
          </w:tcPr>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Default="000B4881" w:rsidP="00CD74C5">
            <w:pPr>
              <w:rPr>
                <w:rFonts w:ascii="Times New Roman" w:hAnsi="Times New Roman" w:cs="Times New Roman"/>
              </w:rPr>
            </w:pPr>
          </w:p>
          <w:p w:rsidR="000B4881" w:rsidRPr="004F6EA5" w:rsidRDefault="000B4881" w:rsidP="00CD74C5">
            <w:pPr>
              <w:rPr>
                <w:rFonts w:ascii="Times New Roman" w:hAnsi="Times New Roman" w:cs="Times New Roman"/>
              </w:rPr>
            </w:pPr>
            <w:r w:rsidRPr="00B83A02">
              <w:rPr>
                <w:rFonts w:ascii="Times New Roman" w:hAnsi="Times New Roman" w:cs="Times New Roman"/>
              </w:rPr>
              <w:t>7.1. Projekto trukmė</w:t>
            </w:r>
            <w:r>
              <w:rPr>
                <w:rFonts w:ascii="Times New Roman" w:hAnsi="Times New Roman" w:cs="Times New Roman"/>
              </w:rPr>
              <w:t xml:space="preserve"> ir</w:t>
            </w:r>
            <w:r w:rsidRPr="004F6EA5">
              <w:rPr>
                <w:rFonts w:ascii="Times New Roman" w:hAnsi="Times New Roman" w:cs="Times New Roman"/>
              </w:rPr>
              <w:t xml:space="preserve"> etapai</w:t>
            </w:r>
          </w:p>
          <w:p w:rsidR="000B4881" w:rsidRDefault="000B4881" w:rsidP="00CD74C5">
            <w:pPr>
              <w:rPr>
                <w:rFonts w:ascii="Times New Roman" w:hAnsi="Times New Roman" w:cs="Times New Roman"/>
              </w:rPr>
            </w:pPr>
          </w:p>
          <w:p w:rsidR="000B4881" w:rsidRPr="004F6EA5" w:rsidRDefault="000B4881" w:rsidP="00CD74C5">
            <w:pPr>
              <w:rPr>
                <w:rFonts w:ascii="Times New Roman" w:hAnsi="Times New Roman" w:cs="Times New Roman"/>
              </w:rPr>
            </w:pPr>
            <w:r>
              <w:rPr>
                <w:rFonts w:ascii="Times New Roman" w:hAnsi="Times New Roman" w:cs="Times New Roman"/>
              </w:rPr>
              <w:t>7.2. Projekto v</w:t>
            </w:r>
            <w:r w:rsidRPr="004F6EA5">
              <w:rPr>
                <w:rFonts w:ascii="Times New Roman" w:hAnsi="Times New Roman" w:cs="Times New Roman"/>
              </w:rPr>
              <w:t>ieta</w:t>
            </w: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7.3. Projekto komanda</w:t>
            </w: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7.4</w:t>
            </w:r>
            <w:r w:rsidRPr="00B83A02">
              <w:rPr>
                <w:rFonts w:ascii="Times New Roman" w:hAnsi="Times New Roman" w:cs="Times New Roman"/>
              </w:rPr>
              <w:t>. Pr</w:t>
            </w:r>
            <w:r>
              <w:rPr>
                <w:rFonts w:ascii="Times New Roman" w:hAnsi="Times New Roman" w:cs="Times New Roman"/>
              </w:rPr>
              <w:t>ojekto prielaidos ir tęstinumas</w:t>
            </w:r>
          </w:p>
          <w:p w:rsidR="000B4881" w:rsidRPr="00B83A02" w:rsidRDefault="000B4881" w:rsidP="00CD74C5">
            <w:pPr>
              <w:rPr>
                <w:rFonts w:ascii="Times New Roman" w:hAnsi="Times New Roman" w:cs="Times New Roman"/>
              </w:rPr>
            </w:pPr>
          </w:p>
          <w:p w:rsidR="000B4881" w:rsidRDefault="000B4881" w:rsidP="00CD74C5">
            <w:pPr>
              <w:rPr>
                <w:rFonts w:ascii="Times New Roman" w:hAnsi="Times New Roman" w:cs="Times New Roman"/>
              </w:rPr>
            </w:pPr>
            <w:r>
              <w:rPr>
                <w:rFonts w:ascii="Times New Roman" w:hAnsi="Times New Roman" w:cs="Times New Roman"/>
              </w:rPr>
              <w:t>7.5. Kitos išvados</w:t>
            </w:r>
          </w:p>
          <w:p w:rsidR="000B4881" w:rsidRDefault="000B4881" w:rsidP="00CD74C5">
            <w:pPr>
              <w:rPr>
                <w:rFonts w:ascii="Times New Roman" w:hAnsi="Times New Roman" w:cs="Times New Roman"/>
              </w:rPr>
            </w:pPr>
          </w:p>
          <w:p w:rsidR="000B4881" w:rsidRPr="00B83A02" w:rsidRDefault="000B4881" w:rsidP="00CD74C5">
            <w:pPr>
              <w:rPr>
                <w:rFonts w:ascii="Times New Roman" w:hAnsi="Times New Roman" w:cs="Times New Roman"/>
              </w:rPr>
            </w:pPr>
            <w:r>
              <w:rPr>
                <w:rFonts w:ascii="Times New Roman" w:hAnsi="Times New Roman" w:cs="Times New Roman"/>
              </w:rPr>
              <w:t>7.6. Projekto santrauka</w:t>
            </w:r>
          </w:p>
        </w:tc>
        <w:tc>
          <w:tcPr>
            <w:tcW w:w="13183" w:type="dxa"/>
          </w:tcPr>
          <w:p w:rsidR="000B4881" w:rsidRPr="009A3DDD" w:rsidRDefault="000B4881" w:rsidP="00CD74C5">
            <w:pPr>
              <w:jc w:val="both"/>
              <w:rPr>
                <w:rFonts w:ascii="Times New Roman" w:hAnsi="Times New Roman" w:cs="Times New Roman"/>
                <w:i/>
                <w:u w:val="single"/>
              </w:rPr>
            </w:pPr>
            <w:r w:rsidRPr="009A3DDD">
              <w:rPr>
                <w:rFonts w:ascii="Times New Roman" w:hAnsi="Times New Roman" w:cs="Times New Roman"/>
                <w:i/>
                <w:u w:val="single"/>
              </w:rPr>
              <w:lastRenderedPageBreak/>
              <w:t xml:space="preserve">Pradžioje pateikite </w:t>
            </w:r>
            <w:r w:rsidRPr="002F17C4">
              <w:rPr>
                <w:rFonts w:ascii="Times New Roman" w:hAnsi="Times New Roman" w:cs="Times New Roman"/>
                <w:b/>
                <w:i/>
                <w:u w:val="single"/>
              </w:rPr>
              <w:t>projekto loginę matricą</w:t>
            </w:r>
            <w:r w:rsidRPr="009A3DDD">
              <w:rPr>
                <w:rFonts w:ascii="Times New Roman" w:hAnsi="Times New Roman" w:cs="Times New Roman"/>
                <w:i/>
                <w:u w:val="single"/>
              </w:rPr>
              <w:t>:</w:t>
            </w:r>
            <w:proofErr w:type="gramStart"/>
            <w:r w:rsidRPr="009A3DDD">
              <w:rPr>
                <w:rFonts w:ascii="Times New Roman" w:hAnsi="Times New Roman" w:cs="Times New Roman"/>
                <w:i/>
                <w:u w:val="single"/>
              </w:rPr>
              <w:t xml:space="preserve">  </w:t>
            </w:r>
            <w:proofErr w:type="gramEnd"/>
            <w:r w:rsidRPr="009A3DDD">
              <w:rPr>
                <w:rFonts w:ascii="Times New Roman" w:hAnsi="Times New Roman" w:cs="Times New Roman"/>
                <w:i/>
                <w:u w:val="single"/>
              </w:rPr>
              <w:t>tikslą(-</w:t>
            </w:r>
            <w:proofErr w:type="spellStart"/>
            <w:r w:rsidRPr="009A3DDD">
              <w:rPr>
                <w:rFonts w:ascii="Times New Roman" w:hAnsi="Times New Roman" w:cs="Times New Roman"/>
                <w:i/>
                <w:u w:val="single"/>
              </w:rPr>
              <w:t>us</w:t>
            </w:r>
            <w:proofErr w:type="spellEnd"/>
            <w:r w:rsidRPr="009A3DDD">
              <w:rPr>
                <w:rFonts w:ascii="Times New Roman" w:hAnsi="Times New Roman" w:cs="Times New Roman"/>
                <w:i/>
                <w:u w:val="single"/>
              </w:rPr>
              <w:t>) – uždavinį(-</w:t>
            </w:r>
            <w:proofErr w:type="spellStart"/>
            <w:r w:rsidRPr="009A3DDD">
              <w:rPr>
                <w:rFonts w:ascii="Times New Roman" w:hAnsi="Times New Roman" w:cs="Times New Roman"/>
                <w:i/>
                <w:u w:val="single"/>
              </w:rPr>
              <w:t>ius</w:t>
            </w:r>
            <w:proofErr w:type="spellEnd"/>
            <w:r w:rsidRPr="009A3DDD">
              <w:rPr>
                <w:rFonts w:ascii="Times New Roman" w:hAnsi="Times New Roman" w:cs="Times New Roman"/>
                <w:i/>
                <w:u w:val="single"/>
              </w:rPr>
              <w:t xml:space="preserve">) – veiklas </w:t>
            </w:r>
            <w:r>
              <w:rPr>
                <w:rFonts w:ascii="Times New Roman" w:hAnsi="Times New Roman" w:cs="Times New Roman"/>
                <w:i/>
                <w:u w:val="single"/>
              </w:rPr>
              <w:t>–</w:t>
            </w:r>
            <w:r w:rsidRPr="009A3DDD">
              <w:rPr>
                <w:rFonts w:ascii="Times New Roman" w:hAnsi="Times New Roman" w:cs="Times New Roman"/>
                <w:i/>
                <w:u w:val="single"/>
              </w:rPr>
              <w:t xml:space="preserve"> </w:t>
            </w:r>
            <w:r>
              <w:rPr>
                <w:rFonts w:ascii="Times New Roman" w:hAnsi="Times New Roman" w:cs="Times New Roman"/>
                <w:i/>
                <w:u w:val="single"/>
              </w:rPr>
              <w:t xml:space="preserve">fizinius veiklų įgyvendinimo rodiklius – matavimo vnt. – </w:t>
            </w:r>
            <w:r>
              <w:rPr>
                <w:rFonts w:ascii="Times New Roman" w:hAnsi="Times New Roman" w:cs="Times New Roman"/>
                <w:i/>
                <w:u w:val="single"/>
              </w:rPr>
              <w:lastRenderedPageBreak/>
              <w:t>siekiamas reikšmes – biudžeto išlaidų kategorijas.</w:t>
            </w:r>
          </w:p>
          <w:p w:rsidR="000B4881" w:rsidRPr="00DD19FF" w:rsidRDefault="000B4881" w:rsidP="00CD74C5">
            <w:pPr>
              <w:jc w:val="both"/>
              <w:rPr>
                <w:rFonts w:ascii="Times New Roman" w:hAnsi="Times New Roman" w:cs="Times New Roman"/>
                <w:i/>
                <w:u w:val="single"/>
              </w:rPr>
            </w:pPr>
            <w:r w:rsidRPr="00DD19FF">
              <w:rPr>
                <w:rFonts w:ascii="Times New Roman" w:hAnsi="Times New Roman" w:cs="Times New Roman"/>
                <w:i/>
                <w:u w:val="single"/>
              </w:rPr>
              <w:t>IP nurodytos loginės matricos tikslas(-ai) ir uždavinys(-</w:t>
            </w:r>
            <w:proofErr w:type="spellStart"/>
            <w:r w:rsidRPr="00DD19FF">
              <w:rPr>
                <w:rFonts w:ascii="Times New Roman" w:hAnsi="Times New Roman" w:cs="Times New Roman"/>
                <w:i/>
                <w:u w:val="single"/>
              </w:rPr>
              <w:t>iai</w:t>
            </w:r>
            <w:proofErr w:type="spellEnd"/>
            <w:r w:rsidRPr="00DD19FF">
              <w:rPr>
                <w:rFonts w:ascii="Times New Roman" w:hAnsi="Times New Roman" w:cs="Times New Roman"/>
                <w:i/>
                <w:u w:val="single"/>
              </w:rPr>
              <w:t>) turi atitikti projektiniame pasiūlyme ir būsimoje projekto paraiškoje pateiktos loginės matricos tikslą(-</w:t>
            </w:r>
            <w:proofErr w:type="spellStart"/>
            <w:r w:rsidRPr="00DD19FF">
              <w:rPr>
                <w:rFonts w:ascii="Times New Roman" w:hAnsi="Times New Roman" w:cs="Times New Roman"/>
                <w:i/>
                <w:u w:val="single"/>
              </w:rPr>
              <w:t>us</w:t>
            </w:r>
            <w:proofErr w:type="spellEnd"/>
            <w:r w:rsidRPr="00DD19FF">
              <w:rPr>
                <w:rFonts w:ascii="Times New Roman" w:hAnsi="Times New Roman" w:cs="Times New Roman"/>
                <w:i/>
                <w:u w:val="single"/>
              </w:rPr>
              <w:t>) ir uždavinį(-</w:t>
            </w:r>
            <w:proofErr w:type="spellStart"/>
            <w:r w:rsidRPr="00DD19FF">
              <w:rPr>
                <w:rFonts w:ascii="Times New Roman" w:hAnsi="Times New Roman" w:cs="Times New Roman"/>
                <w:i/>
                <w:u w:val="single"/>
              </w:rPr>
              <w:t>ius</w:t>
            </w:r>
            <w:proofErr w:type="spellEnd"/>
            <w:r w:rsidRPr="00DD19FF">
              <w:rPr>
                <w:rFonts w:ascii="Times New Roman" w:hAnsi="Times New Roman" w:cs="Times New Roman"/>
                <w:i/>
                <w:u w:val="single"/>
              </w:rPr>
              <w:t>). IP ir projektiniame pasiūlyme nurodytos veiklos būsimoje projekto paraiškoje gali būti detalizuojamos / grupuojamos.</w:t>
            </w:r>
          </w:p>
          <w:p w:rsidR="000B4881" w:rsidRDefault="000B4881" w:rsidP="00CD74C5">
            <w:pPr>
              <w:jc w:val="both"/>
              <w:rPr>
                <w:rFonts w:ascii="Times New Roman" w:hAnsi="Times New Roman" w:cs="Times New Roman"/>
                <w:color w:val="C00000"/>
              </w:rPr>
            </w:pPr>
          </w:p>
          <w:p w:rsidR="000B4881" w:rsidRDefault="000B4881" w:rsidP="00CD74C5">
            <w:pPr>
              <w:jc w:val="both"/>
              <w:rPr>
                <w:rFonts w:ascii="Times New Roman" w:hAnsi="Times New Roman" w:cs="Times New Roman"/>
                <w:i/>
              </w:rPr>
            </w:pPr>
            <w:r w:rsidRPr="000E7A56">
              <w:rPr>
                <w:rFonts w:ascii="Times New Roman" w:hAnsi="Times New Roman" w:cs="Times New Roman"/>
                <w:i/>
              </w:rPr>
              <w:t xml:space="preserve">Aprašykite IP įgyvendinimo trukmę lemiančius veiksnius, atskleiskite, ar </w:t>
            </w:r>
            <w:r>
              <w:rPr>
                <w:rFonts w:ascii="Times New Roman" w:hAnsi="Times New Roman" w:cs="Times New Roman"/>
                <w:i/>
              </w:rPr>
              <w:t xml:space="preserve">projekto organizacija yra </w:t>
            </w:r>
            <w:r w:rsidRPr="000E7A56">
              <w:rPr>
                <w:rFonts w:ascii="Times New Roman" w:hAnsi="Times New Roman" w:cs="Times New Roman"/>
                <w:i/>
              </w:rPr>
              <w:t>p</w:t>
            </w:r>
            <w:r>
              <w:rPr>
                <w:rFonts w:ascii="Times New Roman" w:hAnsi="Times New Roman" w:cs="Times New Roman"/>
                <w:i/>
              </w:rPr>
              <w:t>a</w:t>
            </w:r>
            <w:r w:rsidRPr="000E7A56">
              <w:rPr>
                <w:rFonts w:ascii="Times New Roman" w:hAnsi="Times New Roman" w:cs="Times New Roman"/>
                <w:i/>
              </w:rPr>
              <w:t>sirengusi įgyvendinti IP, kokie parengiamieji darbai atlikti ir pan.</w:t>
            </w:r>
          </w:p>
          <w:p w:rsidR="000B4881" w:rsidRDefault="000B4881" w:rsidP="00CD74C5">
            <w:pPr>
              <w:jc w:val="both"/>
              <w:rPr>
                <w:rFonts w:ascii="Times New Roman" w:hAnsi="Times New Roman" w:cs="Times New Roman"/>
                <w:i/>
              </w:rPr>
            </w:pPr>
          </w:p>
          <w:p w:rsidR="00C85DF5" w:rsidRPr="000E7A56" w:rsidRDefault="00C85DF5" w:rsidP="00CD74C5">
            <w:pPr>
              <w:jc w:val="both"/>
              <w:rPr>
                <w:rFonts w:ascii="Times New Roman" w:hAnsi="Times New Roman" w:cs="Times New Roman"/>
                <w:i/>
              </w:rPr>
            </w:pPr>
          </w:p>
          <w:p w:rsidR="000B4881" w:rsidRDefault="000B4881" w:rsidP="00CD74C5">
            <w:pPr>
              <w:jc w:val="both"/>
              <w:rPr>
                <w:rFonts w:ascii="Times New Roman" w:hAnsi="Times New Roman" w:cs="Times New Roman"/>
                <w:i/>
              </w:rPr>
            </w:pPr>
            <w:r w:rsidRPr="000E7A56">
              <w:rPr>
                <w:rFonts w:ascii="Times New Roman" w:hAnsi="Times New Roman" w:cs="Times New Roman"/>
                <w:i/>
              </w:rPr>
              <w:t>Pateikite informaciją apie IP vykdymo vietą, aprašykite infrastruktūrą, ar vieta tinkama paslaugai teikti, kaip bus užtikrintas paslaugos prieinamumas ir pan.</w:t>
            </w:r>
          </w:p>
          <w:p w:rsidR="000B4881" w:rsidRDefault="000B4881" w:rsidP="00CD74C5">
            <w:pPr>
              <w:jc w:val="both"/>
              <w:rPr>
                <w:rFonts w:ascii="Times New Roman" w:hAnsi="Times New Roman" w:cs="Times New Roman"/>
                <w:i/>
              </w:rPr>
            </w:pPr>
          </w:p>
          <w:p w:rsidR="000B4881" w:rsidRDefault="000B4881" w:rsidP="00CD74C5">
            <w:pPr>
              <w:jc w:val="both"/>
              <w:rPr>
                <w:rFonts w:ascii="Times New Roman" w:hAnsi="Times New Roman" w:cs="Times New Roman"/>
                <w:i/>
              </w:rPr>
            </w:pPr>
            <w:r w:rsidRPr="000E7A56">
              <w:rPr>
                <w:rFonts w:ascii="Times New Roman" w:hAnsi="Times New Roman" w:cs="Times New Roman"/>
                <w:i/>
              </w:rPr>
              <w:t>Paaiškinkite kaip užtikrinsite IP administravimo ir įgyvendinimo priežiūrą, ar projekto komandos darbuotojai turi reikiamą kvalifikaciją.</w:t>
            </w:r>
            <w:r>
              <w:rPr>
                <w:rFonts w:ascii="Times New Roman" w:hAnsi="Times New Roman" w:cs="Times New Roman"/>
                <w:i/>
              </w:rPr>
              <w:t xml:space="preserve"> </w:t>
            </w:r>
          </w:p>
          <w:p w:rsidR="000B4881" w:rsidRDefault="000B4881" w:rsidP="00CD74C5">
            <w:pPr>
              <w:jc w:val="both"/>
              <w:rPr>
                <w:rFonts w:ascii="Times New Roman" w:hAnsi="Times New Roman" w:cs="Times New Roman"/>
                <w:color w:val="C00000"/>
              </w:rPr>
            </w:pPr>
          </w:p>
          <w:p w:rsidR="00C85DF5" w:rsidRDefault="00C85DF5" w:rsidP="00CD74C5">
            <w:pPr>
              <w:jc w:val="both"/>
              <w:rPr>
                <w:rFonts w:ascii="Times New Roman" w:hAnsi="Times New Roman" w:cs="Times New Roman"/>
                <w:color w:val="C00000"/>
              </w:rPr>
            </w:pPr>
          </w:p>
          <w:p w:rsidR="000B4881" w:rsidRPr="006A7B00" w:rsidRDefault="000B4881" w:rsidP="00CD74C5">
            <w:pPr>
              <w:jc w:val="both"/>
              <w:rPr>
                <w:rFonts w:ascii="Times New Roman" w:hAnsi="Times New Roman" w:cs="Times New Roman"/>
                <w:i/>
              </w:rPr>
            </w:pPr>
            <w:r w:rsidRPr="000E7A56">
              <w:rPr>
                <w:rFonts w:ascii="Times New Roman" w:hAnsi="Times New Roman" w:cs="Times New Roman"/>
                <w:i/>
              </w:rPr>
              <w:t>Aprašykite IP tęstinumą, kaip bus naudojami IP metu sukurti rezultatai, ar ir kaip bus užtikrinamas tinkam</w:t>
            </w:r>
            <w:r>
              <w:rPr>
                <w:rFonts w:ascii="Times New Roman" w:hAnsi="Times New Roman" w:cs="Times New Roman"/>
                <w:i/>
              </w:rPr>
              <w:t>a</w:t>
            </w:r>
            <w:r w:rsidRPr="000E7A56">
              <w:rPr>
                <w:rFonts w:ascii="Times New Roman" w:hAnsi="Times New Roman" w:cs="Times New Roman"/>
                <w:i/>
              </w:rPr>
              <w:t>s sukurtos infrastruktūros naudojimas ir išlaikymas, kaip pasikeis organizacija įgyvendinus IP ir pan.</w:t>
            </w:r>
          </w:p>
          <w:p w:rsidR="000B4881" w:rsidRDefault="000B4881" w:rsidP="00CD74C5">
            <w:pPr>
              <w:jc w:val="both"/>
              <w:rPr>
                <w:rFonts w:ascii="Times New Roman" w:hAnsi="Times New Roman" w:cs="Times New Roman"/>
                <w:color w:val="1F497D" w:themeColor="text2"/>
              </w:rPr>
            </w:pPr>
          </w:p>
          <w:p w:rsidR="00C85DF5" w:rsidRDefault="00C85DF5" w:rsidP="00CD74C5">
            <w:pPr>
              <w:jc w:val="both"/>
              <w:rPr>
                <w:rFonts w:ascii="Times New Roman" w:hAnsi="Times New Roman" w:cs="Times New Roman"/>
                <w:color w:val="1F497D" w:themeColor="text2"/>
              </w:rPr>
            </w:pPr>
          </w:p>
          <w:p w:rsidR="00C85DF5" w:rsidRDefault="00C85DF5" w:rsidP="00CD74C5">
            <w:pPr>
              <w:jc w:val="both"/>
              <w:rPr>
                <w:rFonts w:ascii="Times New Roman" w:hAnsi="Times New Roman" w:cs="Times New Roman"/>
                <w:i/>
              </w:rPr>
            </w:pPr>
          </w:p>
          <w:p w:rsidR="00C85DF5" w:rsidRDefault="00C85DF5" w:rsidP="00CD74C5">
            <w:pPr>
              <w:jc w:val="both"/>
              <w:rPr>
                <w:rFonts w:ascii="Times New Roman" w:hAnsi="Times New Roman" w:cs="Times New Roman"/>
                <w:i/>
              </w:rPr>
            </w:pPr>
          </w:p>
          <w:p w:rsidR="00C85DF5" w:rsidRDefault="00C85DF5" w:rsidP="00CD74C5">
            <w:pPr>
              <w:jc w:val="both"/>
              <w:rPr>
                <w:rFonts w:ascii="Times New Roman" w:hAnsi="Times New Roman" w:cs="Times New Roman"/>
                <w:i/>
              </w:rPr>
            </w:pPr>
          </w:p>
          <w:p w:rsidR="000B4881" w:rsidRPr="00B83A02" w:rsidRDefault="000B4881" w:rsidP="00CD74C5">
            <w:pPr>
              <w:jc w:val="both"/>
              <w:rPr>
                <w:rFonts w:ascii="Times New Roman" w:hAnsi="Times New Roman" w:cs="Times New Roman"/>
                <w:b/>
              </w:rPr>
            </w:pPr>
            <w:r w:rsidRPr="000E7A56">
              <w:rPr>
                <w:rFonts w:ascii="Times New Roman" w:hAnsi="Times New Roman" w:cs="Times New Roman"/>
                <w:i/>
              </w:rPr>
              <w:t>Nurodykite kiekvieno IP rengimo etape apibendrintą informaciją (iki 2 puslapių)</w:t>
            </w:r>
            <w:r w:rsidR="00C85DF5">
              <w:rPr>
                <w:rFonts w:ascii="Times New Roman" w:hAnsi="Times New Roman" w:cs="Times New Roman"/>
                <w:i/>
              </w:rPr>
              <w:t>.</w:t>
            </w:r>
          </w:p>
        </w:tc>
      </w:tr>
    </w:tbl>
    <w:p w:rsidR="000B4881" w:rsidRPr="00B83A02" w:rsidRDefault="000B4881" w:rsidP="000B4881">
      <w:pPr>
        <w:rPr>
          <w:rFonts w:ascii="Times New Roman" w:hAnsi="Times New Roman" w:cs="Times New Roman"/>
        </w:rPr>
      </w:pPr>
    </w:p>
    <w:tbl>
      <w:tblPr>
        <w:tblStyle w:val="TableGrid"/>
        <w:tblW w:w="16161" w:type="dxa"/>
        <w:tblInd w:w="-318" w:type="dxa"/>
        <w:tblLook w:val="04A0" w:firstRow="1" w:lastRow="0" w:firstColumn="1" w:lastColumn="0" w:noHBand="0" w:noVBand="1"/>
      </w:tblPr>
      <w:tblGrid>
        <w:gridCol w:w="1439"/>
        <w:gridCol w:w="1559"/>
        <w:gridCol w:w="13163"/>
      </w:tblGrid>
      <w:tr w:rsidR="000B4881" w:rsidTr="00CD74C5">
        <w:tc>
          <w:tcPr>
            <w:tcW w:w="1439" w:type="dxa"/>
          </w:tcPr>
          <w:p w:rsidR="000B4881" w:rsidRPr="002343B2" w:rsidRDefault="000B4881" w:rsidP="00CD74C5">
            <w:pPr>
              <w:jc w:val="center"/>
              <w:rPr>
                <w:rFonts w:ascii="Times New Roman" w:hAnsi="Times New Roman" w:cs="Times New Roman"/>
                <w:b/>
              </w:rPr>
            </w:pPr>
            <w:r w:rsidRPr="002343B2">
              <w:rPr>
                <w:rFonts w:ascii="Times New Roman" w:hAnsi="Times New Roman" w:cs="Times New Roman"/>
                <w:b/>
              </w:rPr>
              <w:t>Privalomos PP dalys</w:t>
            </w:r>
          </w:p>
        </w:tc>
        <w:tc>
          <w:tcPr>
            <w:tcW w:w="1559" w:type="dxa"/>
          </w:tcPr>
          <w:p w:rsidR="000B4881" w:rsidRPr="002343B2" w:rsidRDefault="000B4881" w:rsidP="00CD74C5">
            <w:pPr>
              <w:jc w:val="center"/>
              <w:rPr>
                <w:rFonts w:ascii="Times New Roman" w:hAnsi="Times New Roman" w:cs="Times New Roman"/>
                <w:b/>
              </w:rPr>
            </w:pPr>
            <w:r w:rsidRPr="002343B2">
              <w:rPr>
                <w:rFonts w:ascii="Times New Roman" w:hAnsi="Times New Roman" w:cs="Times New Roman"/>
                <w:b/>
              </w:rPr>
              <w:t>Privalomi PP dalių skyriai</w:t>
            </w:r>
          </w:p>
        </w:tc>
        <w:tc>
          <w:tcPr>
            <w:tcW w:w="13163" w:type="dxa"/>
          </w:tcPr>
          <w:p w:rsidR="000B4881" w:rsidRPr="002343B2" w:rsidRDefault="000B4881" w:rsidP="00CD74C5">
            <w:pPr>
              <w:jc w:val="center"/>
              <w:rPr>
                <w:rFonts w:ascii="Times New Roman" w:hAnsi="Times New Roman" w:cs="Times New Roman"/>
                <w:b/>
              </w:rPr>
            </w:pPr>
            <w:r w:rsidRPr="002343B2">
              <w:rPr>
                <w:rFonts w:ascii="Times New Roman" w:hAnsi="Times New Roman" w:cs="Times New Roman"/>
                <w:b/>
              </w:rPr>
              <w:t>Pastabos</w:t>
            </w:r>
            <w:r>
              <w:rPr>
                <w:rFonts w:ascii="Times New Roman" w:hAnsi="Times New Roman" w:cs="Times New Roman"/>
                <w:b/>
              </w:rPr>
              <w:t xml:space="preserve"> Projektiniam pasiūlymui (PP)</w:t>
            </w:r>
          </w:p>
        </w:tc>
      </w:tr>
      <w:tr w:rsidR="000B4881" w:rsidTr="00CD74C5">
        <w:tc>
          <w:tcPr>
            <w:tcW w:w="2998" w:type="dxa"/>
            <w:gridSpan w:val="2"/>
          </w:tcPr>
          <w:p w:rsidR="000B4881" w:rsidRPr="00822D6D" w:rsidRDefault="000B4881" w:rsidP="00CD74C5">
            <w:pPr>
              <w:rPr>
                <w:rFonts w:ascii="Times New Roman" w:hAnsi="Times New Roman" w:cs="Times New Roman"/>
              </w:rPr>
            </w:pPr>
            <w:r w:rsidRPr="00822D6D">
              <w:rPr>
                <w:rFonts w:ascii="Times New Roman" w:hAnsi="Times New Roman" w:cs="Times New Roman"/>
              </w:rPr>
              <w:t>Projekto pavadinimas</w:t>
            </w:r>
          </w:p>
        </w:tc>
        <w:tc>
          <w:tcPr>
            <w:tcW w:w="13163" w:type="dxa"/>
          </w:tcPr>
          <w:p w:rsidR="000B4881" w:rsidRPr="001C2858" w:rsidRDefault="000B4881" w:rsidP="00CD74C5">
            <w:pPr>
              <w:rPr>
                <w:rFonts w:ascii="Times New Roman" w:hAnsi="Times New Roman" w:cs="Times New Roman"/>
                <w:color w:val="C00000"/>
              </w:rPr>
            </w:pPr>
          </w:p>
        </w:tc>
      </w:tr>
      <w:tr w:rsidR="000B4881" w:rsidTr="00CD74C5">
        <w:tc>
          <w:tcPr>
            <w:tcW w:w="2998" w:type="dxa"/>
            <w:gridSpan w:val="2"/>
          </w:tcPr>
          <w:p w:rsidR="000B4881" w:rsidRPr="00822D6D" w:rsidRDefault="000B4881" w:rsidP="00CD74C5">
            <w:pPr>
              <w:rPr>
                <w:rFonts w:ascii="Times New Roman" w:hAnsi="Times New Roman" w:cs="Times New Roman"/>
              </w:rPr>
            </w:pPr>
            <w:r>
              <w:rPr>
                <w:rFonts w:ascii="Times New Roman" w:hAnsi="Times New Roman" w:cs="Times New Roman"/>
              </w:rPr>
              <w:t>1-2. Pareiškėjo, priemonės ir kt. duomenys</w:t>
            </w:r>
          </w:p>
        </w:tc>
        <w:tc>
          <w:tcPr>
            <w:tcW w:w="13163" w:type="dxa"/>
          </w:tcPr>
          <w:p w:rsidR="000B4881" w:rsidRPr="001C2858" w:rsidRDefault="000B4881" w:rsidP="00CD74C5">
            <w:pPr>
              <w:rPr>
                <w:rFonts w:ascii="Times New Roman" w:hAnsi="Times New Roman" w:cs="Times New Roman"/>
                <w:color w:val="C00000"/>
              </w:rPr>
            </w:pPr>
          </w:p>
        </w:tc>
      </w:tr>
      <w:tr w:rsidR="000B4881" w:rsidTr="00CD74C5">
        <w:trPr>
          <w:trHeight w:val="158"/>
        </w:trPr>
        <w:tc>
          <w:tcPr>
            <w:tcW w:w="1439" w:type="dxa"/>
            <w:vMerge w:val="restart"/>
          </w:tcPr>
          <w:p w:rsidR="000B4881" w:rsidRPr="00822D6D" w:rsidRDefault="000B4881" w:rsidP="00CD74C5">
            <w:pPr>
              <w:rPr>
                <w:rFonts w:ascii="Times New Roman" w:hAnsi="Times New Roman" w:cs="Times New Roman"/>
              </w:rPr>
            </w:pPr>
            <w:r>
              <w:rPr>
                <w:rFonts w:ascii="Times New Roman" w:hAnsi="Times New Roman" w:cs="Times New Roman"/>
              </w:rPr>
              <w:t>3. Projekto aprašymas (santrauka)</w:t>
            </w:r>
          </w:p>
        </w:tc>
        <w:tc>
          <w:tcPr>
            <w:tcW w:w="1559" w:type="dxa"/>
          </w:tcPr>
          <w:p w:rsidR="000B4881" w:rsidRPr="00822D6D" w:rsidRDefault="000B4881" w:rsidP="00CD74C5">
            <w:pPr>
              <w:rPr>
                <w:rFonts w:ascii="Times New Roman" w:hAnsi="Times New Roman" w:cs="Times New Roman"/>
              </w:rPr>
            </w:pPr>
            <w:r>
              <w:rPr>
                <w:rFonts w:ascii="Times New Roman" w:hAnsi="Times New Roman" w:cs="Times New Roman"/>
              </w:rPr>
              <w:t>Projekto esmės aprašymas</w:t>
            </w:r>
          </w:p>
        </w:tc>
        <w:tc>
          <w:tcPr>
            <w:tcW w:w="13163" w:type="dxa"/>
            <w:vMerge w:val="restart"/>
          </w:tcPr>
          <w:p w:rsidR="00C85DF5" w:rsidRPr="00C85DF5" w:rsidRDefault="000B4881" w:rsidP="00CD74C5">
            <w:pPr>
              <w:rPr>
                <w:rFonts w:ascii="Times New Roman" w:hAnsi="Times New Roman" w:cs="Times New Roman"/>
                <w:i/>
              </w:rPr>
            </w:pPr>
            <w:r w:rsidRPr="00C85DF5">
              <w:rPr>
                <w:rFonts w:ascii="Times New Roman" w:hAnsi="Times New Roman" w:cs="Times New Roman"/>
                <w:i/>
              </w:rPr>
              <w:t xml:space="preserve">Jei IP neišspręs problemos, jos nereiktų akcentuoti prie IP esmės aprašymo. Kas bus pasiekta šiuo IP? </w:t>
            </w:r>
          </w:p>
          <w:p w:rsidR="00C85DF5" w:rsidRPr="00C85DF5" w:rsidRDefault="00C85DF5" w:rsidP="00CD74C5">
            <w:pPr>
              <w:rPr>
                <w:rFonts w:ascii="Times New Roman" w:hAnsi="Times New Roman" w:cs="Times New Roman"/>
                <w:i/>
              </w:rPr>
            </w:pPr>
          </w:p>
          <w:p w:rsidR="000B4881" w:rsidRPr="00C85DF5" w:rsidRDefault="000B4881" w:rsidP="00CD74C5">
            <w:pPr>
              <w:rPr>
                <w:rFonts w:ascii="Times New Roman" w:hAnsi="Times New Roman" w:cs="Times New Roman"/>
                <w:i/>
              </w:rPr>
            </w:pPr>
            <w:r w:rsidRPr="00C85DF5">
              <w:rPr>
                <w:rFonts w:ascii="Times New Roman" w:hAnsi="Times New Roman" w:cs="Times New Roman"/>
                <w:i/>
              </w:rPr>
              <w:t>Neužtenka tik paminėti, kad IP „atitinka“ Veiksmų programos konkretų uždavinį ir siekiamą rezultatą, būtina pagrįsti, kaip IP veiklos prisideda prie VP KU ir siekiamų rezultatų pasiekimo (per lankytojų pokytį).</w:t>
            </w:r>
          </w:p>
          <w:p w:rsidR="000B4881" w:rsidRPr="00C85DF5" w:rsidRDefault="000B4881" w:rsidP="00CD74C5">
            <w:pPr>
              <w:rPr>
                <w:rFonts w:ascii="Times New Roman" w:hAnsi="Times New Roman" w:cs="Times New Roman"/>
                <w:i/>
              </w:rPr>
            </w:pPr>
          </w:p>
          <w:p w:rsidR="000B4881" w:rsidRPr="00C85DF5" w:rsidRDefault="000B4881" w:rsidP="00CD74C5">
            <w:pPr>
              <w:rPr>
                <w:rFonts w:ascii="Times New Roman" w:hAnsi="Times New Roman" w:cs="Times New Roman"/>
                <w:i/>
              </w:rPr>
            </w:pPr>
            <w:r w:rsidRPr="00C85DF5">
              <w:rPr>
                <w:rFonts w:ascii="Times New Roman" w:hAnsi="Times New Roman" w:cs="Times New Roman"/>
                <w:i/>
              </w:rPr>
              <w:t xml:space="preserve">Atitiktis nacionaliniam strateginiam dokumentui – Kultūros objektų aktualizavimo 2014-2020 m. programai (KOAP) </w:t>
            </w:r>
            <w:proofErr w:type="spellStart"/>
            <w:r w:rsidRPr="00C85DF5">
              <w:rPr>
                <w:rFonts w:ascii="Times New Roman" w:hAnsi="Times New Roman" w:cs="Times New Roman"/>
                <w:b/>
                <w:i/>
              </w:rPr>
              <w:t>t.b</w:t>
            </w:r>
            <w:proofErr w:type="spellEnd"/>
            <w:r w:rsidRPr="00C85DF5">
              <w:rPr>
                <w:rFonts w:ascii="Times New Roman" w:hAnsi="Times New Roman" w:cs="Times New Roman"/>
                <w:b/>
                <w:i/>
              </w:rPr>
              <w:t>. pagrindžiama nurodant, kaip (kokiomis IP veiklomis) bus įgyvendinami KOAP visi 5 bendrieji</w:t>
            </w:r>
            <w:r w:rsidRPr="00C85DF5">
              <w:rPr>
                <w:rFonts w:ascii="Times New Roman" w:hAnsi="Times New Roman" w:cs="Times New Roman"/>
                <w:i/>
              </w:rPr>
              <w:t xml:space="preserve"> (23.1. - 23.5. p.) ir </w:t>
            </w:r>
            <w:r w:rsidR="00C85DF5">
              <w:rPr>
                <w:rFonts w:ascii="Times New Roman" w:hAnsi="Times New Roman" w:cs="Times New Roman"/>
                <w:b/>
                <w:i/>
              </w:rPr>
              <w:t>visi</w:t>
            </w:r>
            <w:r w:rsidRPr="00C85DF5">
              <w:rPr>
                <w:rFonts w:ascii="Times New Roman" w:hAnsi="Times New Roman" w:cs="Times New Roman"/>
                <w:b/>
                <w:i/>
              </w:rPr>
              <w:t xml:space="preserve"> specialieji reikalavimai</w:t>
            </w:r>
            <w:r w:rsidRPr="00C85DF5">
              <w:rPr>
                <w:rFonts w:ascii="Times New Roman" w:hAnsi="Times New Roman" w:cs="Times New Roman"/>
                <w:i/>
              </w:rPr>
              <w:t xml:space="preserve"> kultūros </w:t>
            </w:r>
            <w:r w:rsidR="00C85DF5">
              <w:rPr>
                <w:rFonts w:ascii="Times New Roman" w:hAnsi="Times New Roman" w:cs="Times New Roman"/>
                <w:i/>
              </w:rPr>
              <w:t>paveldo/ infrastruktūros objektams</w:t>
            </w:r>
            <w:r w:rsidRPr="00C85DF5">
              <w:rPr>
                <w:rFonts w:ascii="Times New Roman" w:hAnsi="Times New Roman" w:cs="Times New Roman"/>
                <w:i/>
              </w:rPr>
              <w:t xml:space="preserve">.  </w:t>
            </w:r>
          </w:p>
          <w:p w:rsidR="000B4881" w:rsidRPr="00C85DF5" w:rsidRDefault="000B4881" w:rsidP="00CD74C5">
            <w:pPr>
              <w:rPr>
                <w:rFonts w:ascii="Times New Roman" w:hAnsi="Times New Roman" w:cs="Times New Roman"/>
                <w:i/>
              </w:rPr>
            </w:pPr>
          </w:p>
          <w:p w:rsidR="000B4881" w:rsidRPr="00C85DF5" w:rsidRDefault="000B4881" w:rsidP="00CD74C5">
            <w:pPr>
              <w:rPr>
                <w:rFonts w:ascii="Times New Roman" w:hAnsi="Times New Roman" w:cs="Times New Roman"/>
                <w:i/>
              </w:rPr>
            </w:pPr>
            <w:r w:rsidRPr="00C85DF5">
              <w:rPr>
                <w:rFonts w:ascii="Times New Roman" w:hAnsi="Times New Roman" w:cs="Times New Roman"/>
                <w:i/>
              </w:rPr>
              <w:t xml:space="preserve">Šioje dalyje taip pat </w:t>
            </w:r>
            <w:proofErr w:type="spellStart"/>
            <w:r w:rsidRPr="00C85DF5">
              <w:rPr>
                <w:rFonts w:ascii="Times New Roman" w:hAnsi="Times New Roman" w:cs="Times New Roman"/>
                <w:i/>
              </w:rPr>
              <w:t>t.b</w:t>
            </w:r>
            <w:proofErr w:type="spellEnd"/>
            <w:r w:rsidRPr="00C85DF5">
              <w:rPr>
                <w:rFonts w:ascii="Times New Roman" w:hAnsi="Times New Roman" w:cs="Times New Roman"/>
                <w:i/>
              </w:rPr>
              <w:t xml:space="preserve">. pagrindžiama, </w:t>
            </w:r>
            <w:r w:rsidRPr="00C85DF5">
              <w:rPr>
                <w:rFonts w:ascii="Times New Roman" w:hAnsi="Times New Roman" w:cs="Times New Roman"/>
                <w:b/>
                <w:i/>
                <w:u w:val="single"/>
              </w:rPr>
              <w:t xml:space="preserve">kaip </w:t>
            </w:r>
            <w:r w:rsidRPr="00C85DF5">
              <w:rPr>
                <w:rFonts w:ascii="Times New Roman" w:hAnsi="Times New Roman" w:cs="Times New Roman"/>
                <w:i/>
                <w:u w:val="single"/>
              </w:rPr>
              <w:t>(kokiomis IP veiklomis ar priemonėmis</w:t>
            </w:r>
            <w:r w:rsidRPr="00C85DF5">
              <w:rPr>
                <w:rFonts w:ascii="Times New Roman" w:hAnsi="Times New Roman" w:cs="Times New Roman"/>
                <w:i/>
              </w:rPr>
              <w:t>) bus</w:t>
            </w:r>
            <w:r w:rsidRPr="00C85DF5">
              <w:rPr>
                <w:rFonts w:ascii="Times New Roman" w:hAnsi="Times New Roman" w:cs="Times New Roman"/>
                <w:i/>
                <w:u w:val="single"/>
              </w:rPr>
              <w:t xml:space="preserve"> </w:t>
            </w:r>
            <w:r w:rsidRPr="00C85DF5">
              <w:rPr>
                <w:rFonts w:ascii="Times New Roman" w:hAnsi="Times New Roman" w:cs="Times New Roman"/>
                <w:i/>
              </w:rPr>
              <w:t xml:space="preserve">įgyvendinami </w:t>
            </w:r>
            <w:r w:rsidRPr="00C85DF5">
              <w:rPr>
                <w:rFonts w:ascii="Times New Roman" w:hAnsi="Times New Roman" w:cs="Times New Roman"/>
                <w:b/>
                <w:i/>
              </w:rPr>
              <w:t>horizontalieji principai</w:t>
            </w:r>
            <w:r w:rsidRPr="00C85DF5">
              <w:rPr>
                <w:rFonts w:ascii="Times New Roman" w:hAnsi="Times New Roman" w:cs="Times New Roman"/>
                <w:i/>
              </w:rPr>
              <w:t xml:space="preserve"> (</w:t>
            </w:r>
            <w:r w:rsidRPr="00C85DF5">
              <w:rPr>
                <w:rFonts w:ascii="Times New Roman" w:hAnsi="Times New Roman" w:cs="Times New Roman"/>
                <w:i/>
                <w:u w:val="single"/>
              </w:rPr>
              <w:t>nediskriminavimo</w:t>
            </w:r>
            <w:r w:rsidRPr="00C85DF5">
              <w:rPr>
                <w:rFonts w:ascii="Times New Roman" w:hAnsi="Times New Roman" w:cs="Times New Roman"/>
                <w:i/>
              </w:rPr>
              <w:t xml:space="preserve"> </w:t>
            </w:r>
            <w:r w:rsidRPr="00C85DF5">
              <w:rPr>
                <w:rFonts w:ascii="Times New Roman" w:hAnsi="Times New Roman" w:cs="Times New Roman"/>
                <w:i/>
              </w:rPr>
              <w:lastRenderedPageBreak/>
              <w:t xml:space="preserve">dėl lyties, rasės, tautybės, kalbos, kilmės, socialinės padėties, tikėjimo, įsitikinimų ar pažiūrų, amžiaus, negalios, lytinės orientacijos, etninės priklausomybės, religijos principas bei </w:t>
            </w:r>
            <w:r w:rsidRPr="00C85DF5">
              <w:rPr>
                <w:rFonts w:ascii="Times New Roman" w:hAnsi="Times New Roman" w:cs="Times New Roman"/>
                <w:i/>
                <w:u w:val="single"/>
              </w:rPr>
              <w:t>darnaus vystymosi</w:t>
            </w:r>
            <w:r w:rsidRPr="00C85DF5">
              <w:rPr>
                <w:rFonts w:ascii="Times New Roman" w:hAnsi="Times New Roman" w:cs="Times New Roman"/>
                <w:i/>
              </w:rPr>
              <w:t xml:space="preserve"> principas).</w:t>
            </w:r>
          </w:p>
          <w:p w:rsidR="000B4881" w:rsidRPr="00C85DF5" w:rsidRDefault="000B4881" w:rsidP="00CD74C5">
            <w:pPr>
              <w:rPr>
                <w:rFonts w:ascii="Times New Roman" w:hAnsi="Times New Roman" w:cs="Times New Roman"/>
                <w:b/>
                <w:i/>
              </w:rPr>
            </w:pPr>
          </w:p>
          <w:p w:rsidR="000B4881" w:rsidRPr="00C85DF5" w:rsidRDefault="000B4881" w:rsidP="00CD74C5">
            <w:pPr>
              <w:rPr>
                <w:rFonts w:ascii="Times New Roman" w:hAnsi="Times New Roman" w:cs="Times New Roman"/>
                <w:i/>
              </w:rPr>
            </w:pPr>
            <w:r w:rsidRPr="00C85DF5">
              <w:rPr>
                <w:rFonts w:ascii="Times New Roman" w:hAnsi="Times New Roman" w:cs="Times New Roman"/>
                <w:b/>
                <w:i/>
              </w:rPr>
              <w:t xml:space="preserve">Šioje dalyje </w:t>
            </w:r>
            <w:proofErr w:type="spellStart"/>
            <w:r w:rsidRPr="00C85DF5">
              <w:rPr>
                <w:rFonts w:ascii="Times New Roman" w:hAnsi="Times New Roman" w:cs="Times New Roman"/>
                <w:b/>
                <w:i/>
              </w:rPr>
              <w:t>t.b</w:t>
            </w:r>
            <w:proofErr w:type="spellEnd"/>
            <w:r w:rsidRPr="00C85DF5">
              <w:rPr>
                <w:rFonts w:ascii="Times New Roman" w:hAnsi="Times New Roman" w:cs="Times New Roman"/>
                <w:b/>
                <w:i/>
              </w:rPr>
              <w:t>. perkelta informacija iš IP 3.4. dalies.</w:t>
            </w:r>
          </w:p>
        </w:tc>
      </w:tr>
      <w:tr w:rsidR="000B4881" w:rsidTr="00CD74C5">
        <w:trPr>
          <w:trHeight w:val="158"/>
        </w:trPr>
        <w:tc>
          <w:tcPr>
            <w:tcW w:w="1439" w:type="dxa"/>
            <w:vMerge/>
          </w:tcPr>
          <w:p w:rsidR="000B4881" w:rsidRDefault="000B4881" w:rsidP="00CD74C5">
            <w:pPr>
              <w:rPr>
                <w:rFonts w:ascii="Times New Roman" w:hAnsi="Times New Roman" w:cs="Times New Roman"/>
              </w:rPr>
            </w:pPr>
          </w:p>
        </w:tc>
        <w:tc>
          <w:tcPr>
            <w:tcW w:w="1559" w:type="dxa"/>
          </w:tcPr>
          <w:p w:rsidR="000B4881" w:rsidRDefault="000B4881" w:rsidP="00CD74C5">
            <w:pPr>
              <w:rPr>
                <w:rFonts w:ascii="Times New Roman" w:hAnsi="Times New Roman" w:cs="Times New Roman"/>
              </w:rPr>
            </w:pPr>
            <w:r>
              <w:rPr>
                <w:rFonts w:ascii="Times New Roman" w:hAnsi="Times New Roman" w:cs="Times New Roman"/>
              </w:rPr>
              <w:t xml:space="preserve">Projekto atitiktis VP 5.4.1 KU, nacionaliniam strateginiam dokumentui, PAK </w:t>
            </w:r>
          </w:p>
        </w:tc>
        <w:tc>
          <w:tcPr>
            <w:tcW w:w="13163" w:type="dxa"/>
            <w:vMerge/>
          </w:tcPr>
          <w:p w:rsidR="000B4881" w:rsidRPr="00822D6D" w:rsidRDefault="000B4881" w:rsidP="00CD74C5">
            <w:pPr>
              <w:rPr>
                <w:rFonts w:ascii="Times New Roman" w:hAnsi="Times New Roman" w:cs="Times New Roman"/>
              </w:rPr>
            </w:pPr>
          </w:p>
        </w:tc>
      </w:tr>
      <w:tr w:rsidR="000B4881" w:rsidTr="00CD74C5">
        <w:trPr>
          <w:trHeight w:val="158"/>
        </w:trPr>
        <w:tc>
          <w:tcPr>
            <w:tcW w:w="1439" w:type="dxa"/>
            <w:vMerge/>
          </w:tcPr>
          <w:p w:rsidR="000B4881" w:rsidRDefault="000B4881" w:rsidP="00CD74C5">
            <w:pPr>
              <w:rPr>
                <w:rFonts w:ascii="Times New Roman" w:hAnsi="Times New Roman" w:cs="Times New Roman"/>
              </w:rPr>
            </w:pPr>
          </w:p>
        </w:tc>
        <w:tc>
          <w:tcPr>
            <w:tcW w:w="1559" w:type="dxa"/>
          </w:tcPr>
          <w:p w:rsidR="000B4881" w:rsidRDefault="000B4881" w:rsidP="00CD74C5">
            <w:pPr>
              <w:rPr>
                <w:rFonts w:ascii="Times New Roman" w:hAnsi="Times New Roman" w:cs="Times New Roman"/>
              </w:rPr>
            </w:pPr>
            <w:r>
              <w:rPr>
                <w:rFonts w:ascii="Times New Roman" w:hAnsi="Times New Roman" w:cs="Times New Roman"/>
              </w:rPr>
              <w:t xml:space="preserve">Atitiktis PFSA </w:t>
            </w:r>
            <w:r>
              <w:rPr>
                <w:rFonts w:ascii="Times New Roman" w:hAnsi="Times New Roman" w:cs="Times New Roman"/>
              </w:rPr>
              <w:lastRenderedPageBreak/>
              <w:t xml:space="preserve">nurodytoms </w:t>
            </w:r>
            <w:proofErr w:type="spellStart"/>
            <w:r>
              <w:rPr>
                <w:rFonts w:ascii="Times New Roman" w:hAnsi="Times New Roman" w:cs="Times New Roman"/>
              </w:rPr>
              <w:t>parengtumo</w:t>
            </w:r>
            <w:proofErr w:type="spellEnd"/>
            <w:r>
              <w:rPr>
                <w:rFonts w:ascii="Times New Roman" w:hAnsi="Times New Roman" w:cs="Times New Roman"/>
              </w:rPr>
              <w:t xml:space="preserve"> sąlygoms</w:t>
            </w:r>
          </w:p>
        </w:tc>
        <w:tc>
          <w:tcPr>
            <w:tcW w:w="13163" w:type="dxa"/>
            <w:vMerge/>
          </w:tcPr>
          <w:p w:rsidR="000B4881" w:rsidRPr="00822D6D" w:rsidRDefault="000B4881" w:rsidP="00CD74C5">
            <w:pPr>
              <w:rPr>
                <w:rFonts w:ascii="Times New Roman" w:hAnsi="Times New Roman" w:cs="Times New Roman"/>
              </w:rPr>
            </w:pPr>
          </w:p>
        </w:tc>
      </w:tr>
      <w:tr w:rsidR="000B4881" w:rsidTr="00CD74C5">
        <w:tc>
          <w:tcPr>
            <w:tcW w:w="1439" w:type="dxa"/>
          </w:tcPr>
          <w:p w:rsidR="000B4881" w:rsidRPr="00822D6D" w:rsidRDefault="000B4881" w:rsidP="00CD74C5">
            <w:pPr>
              <w:rPr>
                <w:rFonts w:ascii="Times New Roman" w:hAnsi="Times New Roman" w:cs="Times New Roman"/>
              </w:rPr>
            </w:pPr>
            <w:r>
              <w:rPr>
                <w:rFonts w:ascii="Times New Roman" w:hAnsi="Times New Roman" w:cs="Times New Roman"/>
              </w:rPr>
              <w:lastRenderedPageBreak/>
              <w:t>4. Projekto tikslas, uždaviniai, veiklos</w:t>
            </w:r>
          </w:p>
        </w:tc>
        <w:tc>
          <w:tcPr>
            <w:tcW w:w="1559" w:type="dxa"/>
          </w:tcPr>
          <w:p w:rsidR="000B4881" w:rsidRPr="00822D6D" w:rsidRDefault="000B4881" w:rsidP="00CD74C5">
            <w:pPr>
              <w:rPr>
                <w:rFonts w:ascii="Times New Roman" w:hAnsi="Times New Roman" w:cs="Times New Roman"/>
              </w:rPr>
            </w:pPr>
            <w:r>
              <w:rPr>
                <w:rFonts w:ascii="Times New Roman" w:hAnsi="Times New Roman" w:cs="Times New Roman"/>
              </w:rPr>
              <w:t>Projekto loginė matrica</w:t>
            </w:r>
          </w:p>
        </w:tc>
        <w:tc>
          <w:tcPr>
            <w:tcW w:w="13163" w:type="dxa"/>
          </w:tcPr>
          <w:p w:rsidR="000B4881" w:rsidRPr="00127077" w:rsidRDefault="00C85DF5" w:rsidP="00CD74C5">
            <w:pPr>
              <w:rPr>
                <w:rFonts w:ascii="Times New Roman" w:hAnsi="Times New Roman" w:cs="Times New Roman"/>
                <w:i/>
              </w:rPr>
            </w:pPr>
            <w:r w:rsidRPr="00127077">
              <w:rPr>
                <w:rFonts w:ascii="Times New Roman" w:hAnsi="Times New Roman" w:cs="Times New Roman"/>
                <w:i/>
              </w:rPr>
              <w:t xml:space="preserve">Tikslas </w:t>
            </w:r>
            <w:proofErr w:type="spellStart"/>
            <w:r w:rsidRPr="00127077">
              <w:rPr>
                <w:rFonts w:ascii="Times New Roman" w:hAnsi="Times New Roman" w:cs="Times New Roman"/>
                <w:i/>
              </w:rPr>
              <w:t>t.b</w:t>
            </w:r>
            <w:proofErr w:type="spellEnd"/>
            <w:r w:rsidRPr="00127077">
              <w:rPr>
                <w:rFonts w:ascii="Times New Roman" w:hAnsi="Times New Roman" w:cs="Times New Roman"/>
                <w:i/>
              </w:rPr>
              <w:t>. orientuotas į kultūros paslaugos (kokybės, prieinamumo, apimties) gerini</w:t>
            </w:r>
            <w:r w:rsidR="00127077" w:rsidRPr="00127077">
              <w:rPr>
                <w:rFonts w:ascii="Times New Roman" w:hAnsi="Times New Roman" w:cs="Times New Roman"/>
                <w:i/>
              </w:rPr>
              <w:t>mą, o uždavinys – į infrastruktūros problemų sprendimą, siekiant geresnės kultūros paslaugos.</w:t>
            </w:r>
          </w:p>
        </w:tc>
      </w:tr>
      <w:tr w:rsidR="000B4881" w:rsidRPr="00BF3B21" w:rsidTr="00127077">
        <w:trPr>
          <w:trHeight w:val="494"/>
        </w:trPr>
        <w:tc>
          <w:tcPr>
            <w:tcW w:w="1439" w:type="dxa"/>
          </w:tcPr>
          <w:p w:rsidR="000B4881" w:rsidRPr="00BF3B21" w:rsidRDefault="000B4881" w:rsidP="00127077">
            <w:pPr>
              <w:spacing w:line="276" w:lineRule="auto"/>
              <w:rPr>
                <w:rFonts w:ascii="Times New Roman" w:hAnsi="Times New Roman" w:cs="Times New Roman"/>
              </w:rPr>
            </w:pPr>
            <w:r w:rsidRPr="00BF3B21">
              <w:rPr>
                <w:rFonts w:ascii="Times New Roman" w:hAnsi="Times New Roman" w:cs="Times New Roman"/>
              </w:rPr>
              <w:t>5. Stebėsenos rodikliai</w:t>
            </w:r>
          </w:p>
        </w:tc>
        <w:tc>
          <w:tcPr>
            <w:tcW w:w="1559" w:type="dxa"/>
          </w:tcPr>
          <w:p w:rsidR="000B4881" w:rsidRDefault="000B4881" w:rsidP="00CD74C5">
            <w:pPr>
              <w:spacing w:line="276" w:lineRule="auto"/>
              <w:rPr>
                <w:rFonts w:ascii="Times New Roman" w:hAnsi="Times New Roman" w:cs="Times New Roman"/>
              </w:rPr>
            </w:pPr>
            <w:r>
              <w:rPr>
                <w:rFonts w:ascii="Times New Roman" w:hAnsi="Times New Roman" w:cs="Times New Roman"/>
              </w:rPr>
              <w:t xml:space="preserve">5.1. Produkto </w:t>
            </w:r>
          </w:p>
          <w:p w:rsidR="000B4881" w:rsidRPr="00BF3B21" w:rsidRDefault="000B4881" w:rsidP="00127077">
            <w:pPr>
              <w:spacing w:line="276" w:lineRule="auto"/>
              <w:rPr>
                <w:rFonts w:ascii="Times New Roman" w:hAnsi="Times New Roman" w:cs="Times New Roman"/>
              </w:rPr>
            </w:pPr>
            <w:r>
              <w:rPr>
                <w:rFonts w:ascii="Times New Roman" w:hAnsi="Times New Roman" w:cs="Times New Roman"/>
              </w:rPr>
              <w:t xml:space="preserve">5.2. Rezultato </w:t>
            </w:r>
          </w:p>
        </w:tc>
        <w:tc>
          <w:tcPr>
            <w:tcW w:w="13163" w:type="dxa"/>
          </w:tcPr>
          <w:p w:rsidR="00127077" w:rsidRPr="00127077" w:rsidRDefault="00127077" w:rsidP="00127077">
            <w:pPr>
              <w:spacing w:line="276" w:lineRule="auto"/>
              <w:rPr>
                <w:rFonts w:ascii="Times New Roman" w:hAnsi="Times New Roman" w:cs="Times New Roman"/>
                <w:i/>
              </w:rPr>
            </w:pPr>
            <w:r>
              <w:rPr>
                <w:rFonts w:ascii="Times New Roman" w:hAnsi="Times New Roman" w:cs="Times New Roman"/>
                <w:i/>
              </w:rPr>
              <w:t xml:space="preserve">5.1. Produkto: </w:t>
            </w:r>
            <w:r w:rsidRPr="00127077">
              <w:rPr>
                <w:rFonts w:ascii="Times New Roman" w:hAnsi="Times New Roman" w:cs="Times New Roman"/>
                <w:i/>
              </w:rPr>
              <w:t>objektų sk.; IP sk.</w:t>
            </w:r>
            <w:r>
              <w:rPr>
                <w:rFonts w:ascii="Times New Roman" w:hAnsi="Times New Roman" w:cs="Times New Roman"/>
                <w:i/>
              </w:rPr>
              <w:t>;</w:t>
            </w:r>
          </w:p>
          <w:p w:rsidR="000B4881" w:rsidRPr="00127077" w:rsidRDefault="00127077" w:rsidP="00127077">
            <w:pPr>
              <w:spacing w:line="276" w:lineRule="auto"/>
              <w:rPr>
                <w:rFonts w:ascii="Times New Roman" w:hAnsi="Times New Roman" w:cs="Times New Roman"/>
                <w:i/>
              </w:rPr>
            </w:pPr>
            <w:r>
              <w:rPr>
                <w:rFonts w:ascii="Times New Roman" w:hAnsi="Times New Roman" w:cs="Times New Roman"/>
                <w:i/>
              </w:rPr>
              <w:t>5.2. Rezultato: apsilankymų sk./ m.</w:t>
            </w:r>
          </w:p>
        </w:tc>
      </w:tr>
      <w:tr w:rsidR="000B4881" w:rsidRPr="00BF3B21" w:rsidTr="00CD74C5">
        <w:tc>
          <w:tcPr>
            <w:tcW w:w="1439" w:type="dxa"/>
          </w:tcPr>
          <w:p w:rsidR="000B4881" w:rsidRPr="00BF3B21" w:rsidRDefault="000B4881" w:rsidP="00CD74C5">
            <w:pPr>
              <w:spacing w:after="200" w:line="276" w:lineRule="auto"/>
              <w:rPr>
                <w:rFonts w:ascii="Times New Roman" w:hAnsi="Times New Roman" w:cs="Times New Roman"/>
              </w:rPr>
            </w:pPr>
            <w:r>
              <w:rPr>
                <w:rFonts w:ascii="Times New Roman" w:hAnsi="Times New Roman" w:cs="Times New Roman"/>
              </w:rPr>
              <w:t>6. Projekto biudžetas</w:t>
            </w:r>
          </w:p>
        </w:tc>
        <w:tc>
          <w:tcPr>
            <w:tcW w:w="1559" w:type="dxa"/>
          </w:tcPr>
          <w:p w:rsidR="000B4881" w:rsidRDefault="000B4881" w:rsidP="00CD74C5">
            <w:pPr>
              <w:spacing w:line="276" w:lineRule="auto"/>
              <w:rPr>
                <w:rFonts w:ascii="Times New Roman" w:hAnsi="Times New Roman" w:cs="Times New Roman"/>
              </w:rPr>
            </w:pPr>
            <w:r>
              <w:rPr>
                <w:rFonts w:ascii="Times New Roman" w:hAnsi="Times New Roman" w:cs="Times New Roman"/>
              </w:rPr>
              <w:t>6.1. žemė</w:t>
            </w:r>
          </w:p>
          <w:p w:rsidR="000B4881" w:rsidRDefault="000B4881" w:rsidP="00CD74C5">
            <w:pPr>
              <w:spacing w:line="276" w:lineRule="auto"/>
              <w:rPr>
                <w:rFonts w:ascii="Times New Roman" w:hAnsi="Times New Roman" w:cs="Times New Roman"/>
              </w:rPr>
            </w:pPr>
            <w:r>
              <w:rPr>
                <w:rFonts w:ascii="Times New Roman" w:hAnsi="Times New Roman" w:cs="Times New Roman"/>
              </w:rPr>
              <w:t xml:space="preserve">6.2. </w:t>
            </w:r>
            <w:proofErr w:type="spellStart"/>
            <w:r>
              <w:rPr>
                <w:rFonts w:ascii="Times New Roman" w:hAnsi="Times New Roman" w:cs="Times New Roman"/>
              </w:rPr>
              <w:t>nekiln</w:t>
            </w:r>
            <w:proofErr w:type="spellEnd"/>
            <w:r>
              <w:rPr>
                <w:rFonts w:ascii="Times New Roman" w:hAnsi="Times New Roman" w:cs="Times New Roman"/>
              </w:rPr>
              <w:t>. turtas</w:t>
            </w:r>
          </w:p>
          <w:p w:rsidR="000B4881" w:rsidRDefault="000B4881" w:rsidP="00CD74C5">
            <w:pPr>
              <w:spacing w:line="276" w:lineRule="auto"/>
              <w:rPr>
                <w:rFonts w:ascii="Times New Roman" w:hAnsi="Times New Roman" w:cs="Times New Roman"/>
              </w:rPr>
            </w:pPr>
            <w:r>
              <w:rPr>
                <w:rFonts w:ascii="Times New Roman" w:hAnsi="Times New Roman" w:cs="Times New Roman"/>
              </w:rPr>
              <w:t>6.3. Statybos ir kt. darbai</w:t>
            </w:r>
          </w:p>
          <w:p w:rsidR="000B4881" w:rsidRDefault="000B4881" w:rsidP="00CD74C5">
            <w:pPr>
              <w:spacing w:line="276" w:lineRule="auto"/>
              <w:rPr>
                <w:rFonts w:ascii="Times New Roman" w:hAnsi="Times New Roman" w:cs="Times New Roman"/>
              </w:rPr>
            </w:pPr>
            <w:r>
              <w:rPr>
                <w:rFonts w:ascii="Times New Roman" w:hAnsi="Times New Roman" w:cs="Times New Roman"/>
              </w:rPr>
              <w:t>6.4. Įranga</w:t>
            </w:r>
          </w:p>
          <w:p w:rsidR="000B4881" w:rsidRDefault="000B4881" w:rsidP="00CD74C5">
            <w:pPr>
              <w:spacing w:line="276" w:lineRule="auto"/>
              <w:rPr>
                <w:rFonts w:ascii="Times New Roman" w:hAnsi="Times New Roman" w:cs="Times New Roman"/>
              </w:rPr>
            </w:pPr>
            <w:r>
              <w:rPr>
                <w:rFonts w:ascii="Times New Roman" w:hAnsi="Times New Roman" w:cs="Times New Roman"/>
              </w:rPr>
              <w:t xml:space="preserve">6.5. IP </w:t>
            </w:r>
            <w:proofErr w:type="spellStart"/>
            <w:r>
              <w:rPr>
                <w:rFonts w:ascii="Times New Roman" w:hAnsi="Times New Roman" w:cs="Times New Roman"/>
              </w:rPr>
              <w:t>vykd</w:t>
            </w:r>
            <w:proofErr w:type="spellEnd"/>
            <w:r>
              <w:rPr>
                <w:rFonts w:ascii="Times New Roman" w:hAnsi="Times New Roman" w:cs="Times New Roman"/>
              </w:rPr>
              <w:t>.</w:t>
            </w:r>
          </w:p>
          <w:p w:rsidR="000B4881" w:rsidRDefault="000B4881" w:rsidP="00CD74C5">
            <w:pPr>
              <w:spacing w:line="276" w:lineRule="auto"/>
              <w:rPr>
                <w:rFonts w:ascii="Times New Roman" w:hAnsi="Times New Roman" w:cs="Times New Roman"/>
              </w:rPr>
            </w:pPr>
            <w:r>
              <w:rPr>
                <w:rFonts w:ascii="Times New Roman" w:hAnsi="Times New Roman" w:cs="Times New Roman"/>
              </w:rPr>
              <w:t xml:space="preserve">6.6. </w:t>
            </w:r>
            <w:proofErr w:type="spellStart"/>
            <w:r>
              <w:rPr>
                <w:rFonts w:ascii="Times New Roman" w:hAnsi="Times New Roman" w:cs="Times New Roman"/>
              </w:rPr>
              <w:t>Inform</w:t>
            </w:r>
            <w:proofErr w:type="spellEnd"/>
            <w:r>
              <w:rPr>
                <w:rFonts w:ascii="Times New Roman" w:hAnsi="Times New Roman" w:cs="Times New Roman"/>
              </w:rPr>
              <w:t>. apie IP</w:t>
            </w:r>
          </w:p>
          <w:p w:rsidR="000B4881" w:rsidRPr="00BF3B21" w:rsidRDefault="000B4881" w:rsidP="00CD74C5">
            <w:pPr>
              <w:spacing w:line="276" w:lineRule="auto"/>
              <w:rPr>
                <w:rFonts w:ascii="Times New Roman" w:hAnsi="Times New Roman" w:cs="Times New Roman"/>
              </w:rPr>
            </w:pPr>
            <w:r>
              <w:rPr>
                <w:rFonts w:ascii="Times New Roman" w:hAnsi="Times New Roman" w:cs="Times New Roman"/>
              </w:rPr>
              <w:t xml:space="preserve">6.7. </w:t>
            </w:r>
            <w:proofErr w:type="spellStart"/>
            <w:r>
              <w:rPr>
                <w:rFonts w:ascii="Times New Roman" w:hAnsi="Times New Roman" w:cs="Times New Roman"/>
              </w:rPr>
              <w:t>Netiesiog</w:t>
            </w:r>
            <w:proofErr w:type="spellEnd"/>
            <w:r>
              <w:rPr>
                <w:rFonts w:ascii="Times New Roman" w:hAnsi="Times New Roman" w:cs="Times New Roman"/>
              </w:rPr>
              <w:t>. išlaidos</w:t>
            </w:r>
          </w:p>
        </w:tc>
        <w:tc>
          <w:tcPr>
            <w:tcW w:w="13163" w:type="dxa"/>
          </w:tcPr>
          <w:p w:rsidR="000B4881" w:rsidRPr="00127077" w:rsidRDefault="00127077" w:rsidP="00CD74C5">
            <w:pPr>
              <w:spacing w:line="276" w:lineRule="auto"/>
              <w:rPr>
                <w:rFonts w:ascii="Times New Roman" w:hAnsi="Times New Roman" w:cs="Times New Roman"/>
                <w:i/>
              </w:rPr>
            </w:pPr>
            <w:r w:rsidRPr="00127077">
              <w:rPr>
                <w:rFonts w:ascii="Times New Roman" w:hAnsi="Times New Roman" w:cs="Times New Roman"/>
                <w:i/>
              </w:rPr>
              <w:t>Aktualios biudžeto eilutės:</w:t>
            </w:r>
          </w:p>
          <w:p w:rsidR="00127077" w:rsidRPr="00127077" w:rsidRDefault="00127077" w:rsidP="00127077">
            <w:pPr>
              <w:spacing w:line="276" w:lineRule="auto"/>
              <w:rPr>
                <w:rFonts w:ascii="Times New Roman" w:hAnsi="Times New Roman" w:cs="Times New Roman"/>
                <w:i/>
              </w:rPr>
            </w:pPr>
            <w:r w:rsidRPr="00127077">
              <w:rPr>
                <w:rFonts w:ascii="Times New Roman" w:hAnsi="Times New Roman" w:cs="Times New Roman"/>
                <w:i/>
              </w:rPr>
              <w:t>6.3. Statybos ir kt. darbai</w:t>
            </w:r>
          </w:p>
          <w:p w:rsidR="00127077" w:rsidRPr="00127077" w:rsidRDefault="00127077" w:rsidP="00127077">
            <w:pPr>
              <w:spacing w:line="276" w:lineRule="auto"/>
              <w:rPr>
                <w:rFonts w:ascii="Times New Roman" w:hAnsi="Times New Roman" w:cs="Times New Roman"/>
                <w:i/>
              </w:rPr>
            </w:pPr>
            <w:r w:rsidRPr="00127077">
              <w:rPr>
                <w:rFonts w:ascii="Times New Roman" w:hAnsi="Times New Roman" w:cs="Times New Roman"/>
                <w:i/>
              </w:rPr>
              <w:t>6.4. Įranga</w:t>
            </w:r>
          </w:p>
          <w:p w:rsidR="00127077" w:rsidRPr="00127077" w:rsidRDefault="00127077" w:rsidP="00127077">
            <w:pPr>
              <w:spacing w:line="276" w:lineRule="auto"/>
              <w:rPr>
                <w:rFonts w:ascii="Times New Roman" w:hAnsi="Times New Roman" w:cs="Times New Roman"/>
                <w:i/>
              </w:rPr>
            </w:pPr>
            <w:r w:rsidRPr="00127077">
              <w:rPr>
                <w:rFonts w:ascii="Times New Roman" w:hAnsi="Times New Roman" w:cs="Times New Roman"/>
                <w:i/>
              </w:rPr>
              <w:t xml:space="preserve">6.5. IP </w:t>
            </w:r>
            <w:proofErr w:type="spellStart"/>
            <w:r w:rsidRPr="00127077">
              <w:rPr>
                <w:rFonts w:ascii="Times New Roman" w:hAnsi="Times New Roman" w:cs="Times New Roman"/>
                <w:i/>
              </w:rPr>
              <w:t>vykd</w:t>
            </w:r>
            <w:proofErr w:type="spellEnd"/>
            <w:r w:rsidRPr="00127077">
              <w:rPr>
                <w:rFonts w:ascii="Times New Roman" w:hAnsi="Times New Roman" w:cs="Times New Roman"/>
                <w:i/>
              </w:rPr>
              <w:t>.</w:t>
            </w:r>
          </w:p>
          <w:p w:rsidR="00127077" w:rsidRPr="00127077" w:rsidRDefault="00127077" w:rsidP="00127077">
            <w:pPr>
              <w:spacing w:line="276" w:lineRule="auto"/>
              <w:rPr>
                <w:rFonts w:ascii="Times New Roman" w:hAnsi="Times New Roman" w:cs="Times New Roman"/>
                <w:i/>
              </w:rPr>
            </w:pPr>
            <w:r w:rsidRPr="00127077">
              <w:rPr>
                <w:rFonts w:ascii="Times New Roman" w:hAnsi="Times New Roman" w:cs="Times New Roman"/>
                <w:i/>
              </w:rPr>
              <w:t xml:space="preserve">6.6. </w:t>
            </w:r>
            <w:proofErr w:type="spellStart"/>
            <w:r w:rsidRPr="00127077">
              <w:rPr>
                <w:rFonts w:ascii="Times New Roman" w:hAnsi="Times New Roman" w:cs="Times New Roman"/>
                <w:i/>
              </w:rPr>
              <w:t>Inform</w:t>
            </w:r>
            <w:proofErr w:type="spellEnd"/>
            <w:r w:rsidRPr="00127077">
              <w:rPr>
                <w:rFonts w:ascii="Times New Roman" w:hAnsi="Times New Roman" w:cs="Times New Roman"/>
                <w:i/>
              </w:rPr>
              <w:t>. apie IP</w:t>
            </w:r>
          </w:p>
          <w:p w:rsidR="00127077" w:rsidRPr="00127077" w:rsidRDefault="00127077" w:rsidP="00127077">
            <w:pPr>
              <w:spacing w:line="276" w:lineRule="auto"/>
              <w:rPr>
                <w:rFonts w:ascii="Times New Roman" w:hAnsi="Times New Roman" w:cs="Times New Roman"/>
                <w:b/>
                <w:i/>
              </w:rPr>
            </w:pPr>
            <w:r w:rsidRPr="00127077">
              <w:rPr>
                <w:rFonts w:ascii="Times New Roman" w:hAnsi="Times New Roman" w:cs="Times New Roman"/>
                <w:i/>
              </w:rPr>
              <w:t xml:space="preserve">6.7. </w:t>
            </w:r>
            <w:proofErr w:type="spellStart"/>
            <w:r w:rsidRPr="00127077">
              <w:rPr>
                <w:rFonts w:ascii="Times New Roman" w:hAnsi="Times New Roman" w:cs="Times New Roman"/>
                <w:i/>
              </w:rPr>
              <w:t>Netiesiog</w:t>
            </w:r>
            <w:proofErr w:type="spellEnd"/>
            <w:r w:rsidRPr="00127077">
              <w:rPr>
                <w:rFonts w:ascii="Times New Roman" w:hAnsi="Times New Roman" w:cs="Times New Roman"/>
                <w:i/>
              </w:rPr>
              <w:t>. išlaidos</w:t>
            </w:r>
          </w:p>
        </w:tc>
      </w:tr>
      <w:tr w:rsidR="000B4881" w:rsidRPr="00822D6D" w:rsidTr="00CD74C5">
        <w:tc>
          <w:tcPr>
            <w:tcW w:w="2998" w:type="dxa"/>
            <w:gridSpan w:val="2"/>
          </w:tcPr>
          <w:p w:rsidR="000B4881" w:rsidRPr="00822D6D" w:rsidRDefault="000B4881" w:rsidP="00CD74C5">
            <w:pPr>
              <w:rPr>
                <w:rFonts w:ascii="Times New Roman" w:hAnsi="Times New Roman" w:cs="Times New Roman"/>
              </w:rPr>
            </w:pPr>
            <w:r>
              <w:rPr>
                <w:rFonts w:ascii="Times New Roman" w:hAnsi="Times New Roman" w:cs="Times New Roman"/>
              </w:rPr>
              <w:t>7. Projekto finansavimo šaltiniai</w:t>
            </w:r>
          </w:p>
        </w:tc>
        <w:tc>
          <w:tcPr>
            <w:tcW w:w="13163" w:type="dxa"/>
          </w:tcPr>
          <w:p w:rsidR="000B4881" w:rsidRPr="00822D6D" w:rsidRDefault="000B4881" w:rsidP="00CD74C5">
            <w:pPr>
              <w:rPr>
                <w:rFonts w:ascii="Times New Roman" w:hAnsi="Times New Roman" w:cs="Times New Roman"/>
              </w:rPr>
            </w:pPr>
          </w:p>
        </w:tc>
      </w:tr>
      <w:tr w:rsidR="000B4881" w:rsidRPr="00822D6D" w:rsidTr="00CD74C5">
        <w:tc>
          <w:tcPr>
            <w:tcW w:w="2998" w:type="dxa"/>
            <w:gridSpan w:val="2"/>
          </w:tcPr>
          <w:p w:rsidR="000B4881" w:rsidRPr="00822D6D" w:rsidRDefault="000B4881" w:rsidP="00CD74C5">
            <w:pPr>
              <w:rPr>
                <w:rFonts w:ascii="Times New Roman" w:hAnsi="Times New Roman" w:cs="Times New Roman"/>
              </w:rPr>
            </w:pPr>
            <w:r>
              <w:rPr>
                <w:rFonts w:ascii="Times New Roman" w:hAnsi="Times New Roman" w:cs="Times New Roman"/>
              </w:rPr>
              <w:t>8. Projekto įgyvendinimo laikotarpis</w:t>
            </w:r>
          </w:p>
        </w:tc>
        <w:tc>
          <w:tcPr>
            <w:tcW w:w="13163" w:type="dxa"/>
          </w:tcPr>
          <w:p w:rsidR="000B4881" w:rsidRPr="00EC7C1D" w:rsidRDefault="000B4881" w:rsidP="00CD74C5">
            <w:pPr>
              <w:rPr>
                <w:rFonts w:ascii="Times New Roman" w:hAnsi="Times New Roman" w:cs="Times New Roman"/>
                <w:color w:val="C00000"/>
              </w:rPr>
            </w:pPr>
          </w:p>
        </w:tc>
      </w:tr>
      <w:tr w:rsidR="000B4881" w:rsidRPr="00822D6D" w:rsidTr="00CD74C5">
        <w:tc>
          <w:tcPr>
            <w:tcW w:w="1439" w:type="dxa"/>
          </w:tcPr>
          <w:p w:rsidR="000B4881" w:rsidRPr="00822D6D" w:rsidRDefault="000B4881" w:rsidP="00CD74C5">
            <w:pPr>
              <w:rPr>
                <w:rFonts w:ascii="Times New Roman" w:hAnsi="Times New Roman" w:cs="Times New Roman"/>
              </w:rPr>
            </w:pPr>
            <w:r>
              <w:rPr>
                <w:rFonts w:ascii="Times New Roman" w:hAnsi="Times New Roman" w:cs="Times New Roman"/>
              </w:rPr>
              <w:t>9. PP priedai</w:t>
            </w:r>
          </w:p>
        </w:tc>
        <w:tc>
          <w:tcPr>
            <w:tcW w:w="1559" w:type="dxa"/>
          </w:tcPr>
          <w:p w:rsidR="000B4881" w:rsidRPr="00871306" w:rsidRDefault="000B4881" w:rsidP="00CD74C5">
            <w:pPr>
              <w:rPr>
                <w:rFonts w:ascii="Times New Roman" w:hAnsi="Times New Roman" w:cs="Times New Roman"/>
              </w:rPr>
            </w:pPr>
            <w:r w:rsidRPr="00871306">
              <w:rPr>
                <w:rFonts w:ascii="Times New Roman" w:hAnsi="Times New Roman" w:cs="Times New Roman"/>
              </w:rPr>
              <w:t>9.1. IP</w:t>
            </w:r>
          </w:p>
          <w:p w:rsidR="000B4881" w:rsidRPr="00871306" w:rsidRDefault="000B4881" w:rsidP="00CD74C5">
            <w:pPr>
              <w:rPr>
                <w:rFonts w:ascii="Times New Roman" w:hAnsi="Times New Roman" w:cs="Times New Roman"/>
              </w:rPr>
            </w:pPr>
            <w:r w:rsidRPr="00871306">
              <w:rPr>
                <w:rFonts w:ascii="Times New Roman" w:hAnsi="Times New Roman" w:cs="Times New Roman"/>
              </w:rPr>
              <w:t>9.2. SNA skaičiuoklė</w:t>
            </w:r>
          </w:p>
          <w:p w:rsidR="000B4881" w:rsidRPr="00871306" w:rsidRDefault="00127077" w:rsidP="00CD74C5">
            <w:pPr>
              <w:rPr>
                <w:rFonts w:ascii="Times New Roman" w:hAnsi="Times New Roman" w:cs="Times New Roman"/>
              </w:rPr>
            </w:pPr>
            <w:r>
              <w:rPr>
                <w:rFonts w:ascii="Times New Roman" w:hAnsi="Times New Roman" w:cs="Times New Roman"/>
              </w:rPr>
              <w:t xml:space="preserve">9.3. </w:t>
            </w:r>
            <w:proofErr w:type="spellStart"/>
            <w:r>
              <w:rPr>
                <w:rFonts w:ascii="Times New Roman" w:hAnsi="Times New Roman" w:cs="Times New Roman"/>
              </w:rPr>
              <w:t>daikt</w:t>
            </w:r>
            <w:proofErr w:type="spellEnd"/>
            <w:r>
              <w:rPr>
                <w:rFonts w:ascii="Times New Roman" w:hAnsi="Times New Roman" w:cs="Times New Roman"/>
              </w:rPr>
              <w:t xml:space="preserve">. teisę įrodantys </w:t>
            </w:r>
            <w:proofErr w:type="spellStart"/>
            <w:r>
              <w:rPr>
                <w:rFonts w:ascii="Times New Roman" w:hAnsi="Times New Roman" w:cs="Times New Roman"/>
              </w:rPr>
              <w:t>dok</w:t>
            </w:r>
            <w:proofErr w:type="spellEnd"/>
            <w:r>
              <w:rPr>
                <w:rFonts w:ascii="Times New Roman" w:hAnsi="Times New Roman" w:cs="Times New Roman"/>
              </w:rPr>
              <w:t>.</w:t>
            </w:r>
            <w:r w:rsidR="000B4881" w:rsidRPr="00871306">
              <w:rPr>
                <w:rFonts w:ascii="Times New Roman" w:hAnsi="Times New Roman" w:cs="Times New Roman"/>
              </w:rPr>
              <w:t xml:space="preserve"> </w:t>
            </w:r>
          </w:p>
          <w:p w:rsidR="000B4881" w:rsidRPr="00871306" w:rsidRDefault="000B4881" w:rsidP="00CD74C5">
            <w:pPr>
              <w:rPr>
                <w:rFonts w:ascii="Times New Roman" w:hAnsi="Times New Roman" w:cs="Times New Roman"/>
              </w:rPr>
            </w:pPr>
            <w:r w:rsidRPr="00871306">
              <w:rPr>
                <w:rFonts w:ascii="Times New Roman" w:hAnsi="Times New Roman" w:cs="Times New Roman"/>
              </w:rPr>
              <w:t xml:space="preserve">9.4. </w:t>
            </w:r>
            <w:proofErr w:type="spellStart"/>
            <w:r w:rsidR="00127077">
              <w:rPr>
                <w:rFonts w:ascii="Times New Roman" w:hAnsi="Times New Roman" w:cs="Times New Roman"/>
              </w:rPr>
              <w:t>bendrat</w:t>
            </w:r>
            <w:proofErr w:type="spellEnd"/>
            <w:r w:rsidR="00127077">
              <w:rPr>
                <w:rFonts w:ascii="Times New Roman" w:hAnsi="Times New Roman" w:cs="Times New Roman"/>
              </w:rPr>
              <w:t>.</w:t>
            </w:r>
            <w:r w:rsidRPr="00871306">
              <w:rPr>
                <w:rFonts w:ascii="Times New Roman" w:hAnsi="Times New Roman" w:cs="Times New Roman"/>
              </w:rPr>
              <w:t xml:space="preserve"> sutikimai</w:t>
            </w:r>
          </w:p>
          <w:p w:rsidR="000B4881" w:rsidRPr="00871306" w:rsidRDefault="00127077" w:rsidP="00CD74C5">
            <w:pPr>
              <w:rPr>
                <w:rFonts w:ascii="Times New Roman" w:hAnsi="Times New Roman" w:cs="Times New Roman"/>
                <w:i/>
              </w:rPr>
            </w:pPr>
            <w:r>
              <w:rPr>
                <w:rFonts w:ascii="Times New Roman" w:hAnsi="Times New Roman" w:cs="Times New Roman"/>
              </w:rPr>
              <w:t xml:space="preserve">9.5. </w:t>
            </w:r>
            <w:proofErr w:type="spellStart"/>
            <w:r>
              <w:rPr>
                <w:rFonts w:ascii="Times New Roman" w:hAnsi="Times New Roman" w:cs="Times New Roman"/>
              </w:rPr>
              <w:t>en</w:t>
            </w:r>
            <w:proofErr w:type="spellEnd"/>
            <w:r>
              <w:rPr>
                <w:rFonts w:ascii="Times New Roman" w:hAnsi="Times New Roman" w:cs="Times New Roman"/>
              </w:rPr>
              <w:t>. vartoj. audito atask.</w:t>
            </w:r>
            <w:bookmarkStart w:id="0" w:name="_GoBack"/>
            <w:bookmarkEnd w:id="0"/>
            <w:r w:rsidR="000B4881" w:rsidRPr="00871306">
              <w:rPr>
                <w:rFonts w:ascii="Times New Roman" w:hAnsi="Times New Roman" w:cs="Times New Roman"/>
              </w:rPr>
              <w:t xml:space="preserve">, pastato </w:t>
            </w:r>
            <w:proofErr w:type="spellStart"/>
            <w:r>
              <w:rPr>
                <w:rFonts w:ascii="Times New Roman" w:hAnsi="Times New Roman" w:cs="Times New Roman"/>
              </w:rPr>
              <w:t>en</w:t>
            </w:r>
            <w:proofErr w:type="spellEnd"/>
            <w:r>
              <w:rPr>
                <w:rFonts w:ascii="Times New Roman" w:hAnsi="Times New Roman" w:cs="Times New Roman"/>
              </w:rPr>
              <w:t>.</w:t>
            </w:r>
            <w:r w:rsidR="000B4881" w:rsidRPr="00871306">
              <w:rPr>
                <w:rFonts w:ascii="Times New Roman" w:hAnsi="Times New Roman" w:cs="Times New Roman"/>
              </w:rPr>
              <w:t xml:space="preserve"> </w:t>
            </w:r>
            <w:proofErr w:type="spellStart"/>
            <w:r>
              <w:rPr>
                <w:rFonts w:ascii="Times New Roman" w:hAnsi="Times New Roman" w:cs="Times New Roman"/>
              </w:rPr>
              <w:t>naud</w:t>
            </w:r>
            <w:proofErr w:type="spellEnd"/>
            <w:r>
              <w:rPr>
                <w:rFonts w:ascii="Times New Roman" w:hAnsi="Times New Roman" w:cs="Times New Roman"/>
              </w:rPr>
              <w:t xml:space="preserve">. </w:t>
            </w:r>
            <w:proofErr w:type="spellStart"/>
            <w:r>
              <w:rPr>
                <w:rFonts w:ascii="Times New Roman" w:hAnsi="Times New Roman" w:cs="Times New Roman"/>
              </w:rPr>
              <w:t>sertif</w:t>
            </w:r>
            <w:proofErr w:type="spellEnd"/>
            <w:r>
              <w:rPr>
                <w:rFonts w:ascii="Times New Roman" w:hAnsi="Times New Roman" w:cs="Times New Roman"/>
              </w:rPr>
              <w:t>.</w:t>
            </w:r>
            <w:r w:rsidR="000B4881" w:rsidRPr="00871306">
              <w:rPr>
                <w:rFonts w:ascii="Times New Roman" w:hAnsi="Times New Roman" w:cs="Times New Roman"/>
              </w:rPr>
              <w:t xml:space="preserve"> ir VIPA išvada (jei taikoma)</w:t>
            </w:r>
          </w:p>
        </w:tc>
        <w:tc>
          <w:tcPr>
            <w:tcW w:w="13163" w:type="dxa"/>
          </w:tcPr>
          <w:p w:rsidR="000B4881" w:rsidRDefault="000B4881" w:rsidP="00CD74C5">
            <w:pPr>
              <w:rPr>
                <w:rFonts w:ascii="Times New Roman" w:hAnsi="Times New Roman" w:cs="Times New Roman"/>
                <w:i/>
              </w:rPr>
            </w:pPr>
          </w:p>
          <w:p w:rsidR="000B4881" w:rsidRDefault="00127077" w:rsidP="00CD74C5">
            <w:pPr>
              <w:rPr>
                <w:rFonts w:ascii="Times New Roman" w:hAnsi="Times New Roman" w:cs="Times New Roman"/>
                <w:i/>
              </w:rPr>
            </w:pPr>
            <w:r>
              <w:rPr>
                <w:rFonts w:ascii="Times New Roman" w:hAnsi="Times New Roman" w:cs="Times New Roman"/>
                <w:i/>
              </w:rPr>
              <w:t>301-</w:t>
            </w:r>
            <w:r w:rsidR="000B4881">
              <w:rPr>
                <w:rFonts w:ascii="Times New Roman" w:hAnsi="Times New Roman" w:cs="Times New Roman"/>
                <w:i/>
              </w:rPr>
              <w:t>PFSA 39 p. nurodyta, kad su PP teikiami:</w:t>
            </w:r>
          </w:p>
          <w:p w:rsidR="000B4881" w:rsidRPr="00871306" w:rsidRDefault="000B4881" w:rsidP="00CD74C5">
            <w:pPr>
              <w:rPr>
                <w:rFonts w:ascii="Times New Roman" w:hAnsi="Times New Roman" w:cs="Times New Roman"/>
                <w:i/>
              </w:rPr>
            </w:pPr>
            <w:r>
              <w:rPr>
                <w:rFonts w:ascii="Times New Roman" w:hAnsi="Times New Roman" w:cs="Times New Roman"/>
                <w:i/>
              </w:rPr>
              <w:t>39.1. investicijų projektas, parengtas</w:t>
            </w:r>
            <w:r w:rsidRPr="00871306">
              <w:rPr>
                <w:rFonts w:ascii="Times New Roman" w:hAnsi="Times New Roman" w:cs="Times New Roman"/>
                <w:i/>
              </w:rPr>
              <w:t xml:space="preserve"> pagal Investicijų projektų metodiką; </w:t>
            </w:r>
          </w:p>
          <w:p w:rsidR="000B4881" w:rsidRPr="00871306" w:rsidRDefault="000B4881" w:rsidP="00CD74C5">
            <w:pPr>
              <w:rPr>
                <w:rFonts w:ascii="Times New Roman" w:hAnsi="Times New Roman" w:cs="Times New Roman"/>
                <w:i/>
              </w:rPr>
            </w:pPr>
            <w:r>
              <w:rPr>
                <w:rFonts w:ascii="Times New Roman" w:hAnsi="Times New Roman" w:cs="Times New Roman"/>
                <w:i/>
              </w:rPr>
              <w:t>39.2. užpildyta</w:t>
            </w:r>
            <w:r w:rsidRPr="00871306">
              <w:rPr>
                <w:rFonts w:ascii="Times New Roman" w:hAnsi="Times New Roman" w:cs="Times New Roman"/>
                <w:i/>
              </w:rPr>
              <w:t xml:space="preserve"> sąnaudų ir naudos ana</w:t>
            </w:r>
            <w:r>
              <w:rPr>
                <w:rFonts w:ascii="Times New Roman" w:hAnsi="Times New Roman" w:cs="Times New Roman"/>
                <w:i/>
              </w:rPr>
              <w:t>lizės skaičiuoklė ir jos elektroninė versija</w:t>
            </w:r>
            <w:r w:rsidRPr="00871306">
              <w:rPr>
                <w:rFonts w:ascii="Times New Roman" w:hAnsi="Times New Roman" w:cs="Times New Roman"/>
                <w:i/>
              </w:rPr>
              <w:t xml:space="preserve"> (Investicijų projektų metodikos dalis);</w:t>
            </w:r>
          </w:p>
          <w:p w:rsidR="000B4881" w:rsidRPr="00871306" w:rsidRDefault="000B4881" w:rsidP="00CD74C5">
            <w:pPr>
              <w:rPr>
                <w:rFonts w:ascii="Times New Roman" w:hAnsi="Times New Roman" w:cs="Times New Roman"/>
                <w:i/>
              </w:rPr>
            </w:pPr>
            <w:r>
              <w:rPr>
                <w:rFonts w:ascii="Times New Roman" w:hAnsi="Times New Roman" w:cs="Times New Roman"/>
                <w:i/>
              </w:rPr>
              <w:t xml:space="preserve">39.3. </w:t>
            </w:r>
            <w:r w:rsidRPr="00871306">
              <w:rPr>
                <w:rFonts w:ascii="Times New Roman" w:hAnsi="Times New Roman" w:cs="Times New Roman"/>
                <w:i/>
              </w:rPr>
              <w:t>jei statinys, kuriame numatoma atlikti statybos darbus, pareiškėjui (partneriui) nepriklauso nuosavybės teise, pareiškėjas (partneris) turi pateikti daiktinę teisę įrodančiu</w:t>
            </w:r>
            <w:r>
              <w:rPr>
                <w:rFonts w:ascii="Times New Roman" w:hAnsi="Times New Roman" w:cs="Times New Roman"/>
                <w:i/>
              </w:rPr>
              <w:t xml:space="preserve">s dokumentus. Daiktinė teisė į </w:t>
            </w:r>
            <w:r w:rsidRPr="00871306">
              <w:rPr>
                <w:rFonts w:ascii="Times New Roman" w:hAnsi="Times New Roman" w:cs="Times New Roman"/>
                <w:i/>
              </w:rPr>
              <w:t>statinį, kuriame numatoma atlikti statybos darbus</w:t>
            </w:r>
            <w:r>
              <w:rPr>
                <w:rFonts w:ascii="Times New Roman" w:hAnsi="Times New Roman" w:cs="Times New Roman"/>
                <w:i/>
              </w:rPr>
              <w:t>,</w:t>
            </w:r>
            <w:r w:rsidRPr="00871306">
              <w:rPr>
                <w:rFonts w:ascii="Times New Roman" w:hAnsi="Times New Roman" w:cs="Times New Roman"/>
                <w:i/>
              </w:rPr>
              <w:t xml:space="preserve"> turi būti įregistruota įstatymų nustatyta tvarka ir galioti ne trumpiau kaip penkerius metus nuo projekto įgyvendinimo pabaigos; </w:t>
            </w:r>
          </w:p>
          <w:p w:rsidR="000B4881" w:rsidRPr="00871306" w:rsidRDefault="000B4881" w:rsidP="00CD74C5">
            <w:pPr>
              <w:rPr>
                <w:rFonts w:ascii="Times New Roman" w:hAnsi="Times New Roman" w:cs="Times New Roman"/>
                <w:i/>
              </w:rPr>
            </w:pPr>
            <w:r>
              <w:rPr>
                <w:rFonts w:ascii="Times New Roman" w:hAnsi="Times New Roman" w:cs="Times New Roman"/>
                <w:i/>
              </w:rPr>
              <w:t xml:space="preserve">39.4. </w:t>
            </w:r>
            <w:r w:rsidRPr="00871306">
              <w:rPr>
                <w:rFonts w:ascii="Times New Roman" w:hAnsi="Times New Roman" w:cs="Times New Roman"/>
                <w:i/>
              </w:rPr>
              <w:t>jeigu tiesiogiai su projekto veiklų įgyvendinimu susijęs statinys, kuriame numatoma atlikti statybos darbus, turi bendraturčių, pareiškėjas (partneris) turi pateikti statinio bendraturčių sutikimo vykdyti statybos darbus ir bendraturčių įsipareigojimo prisidėti prie pastato sutvarkymo atitinkama dalimi pagal užimamą plotą kopijas;</w:t>
            </w:r>
          </w:p>
          <w:p w:rsidR="000B4881" w:rsidRPr="00822D6D" w:rsidRDefault="000B4881" w:rsidP="00CD74C5">
            <w:pPr>
              <w:rPr>
                <w:rFonts w:ascii="Times New Roman" w:hAnsi="Times New Roman" w:cs="Times New Roman"/>
              </w:rPr>
            </w:pPr>
            <w:r>
              <w:rPr>
                <w:rFonts w:ascii="Times New Roman" w:hAnsi="Times New Roman" w:cs="Times New Roman"/>
                <w:i/>
              </w:rPr>
              <w:t xml:space="preserve">39.5. </w:t>
            </w:r>
            <w:r w:rsidRPr="00871306">
              <w:rPr>
                <w:rFonts w:ascii="Times New Roman" w:hAnsi="Times New Roman" w:cs="Times New Roman"/>
                <w:i/>
              </w:rPr>
              <w:t>ener</w:t>
            </w:r>
            <w:r>
              <w:rPr>
                <w:rFonts w:ascii="Times New Roman" w:hAnsi="Times New Roman" w:cs="Times New Roman"/>
                <w:i/>
              </w:rPr>
              <w:t>gijos vartojimo audito ataskaita</w:t>
            </w:r>
            <w:r w:rsidRPr="00871306">
              <w:rPr>
                <w:rFonts w:ascii="Times New Roman" w:hAnsi="Times New Roman" w:cs="Times New Roman"/>
                <w:i/>
              </w:rPr>
              <w:t xml:space="preserve">, pastato </w:t>
            </w:r>
            <w:r>
              <w:rPr>
                <w:rFonts w:ascii="Times New Roman" w:hAnsi="Times New Roman" w:cs="Times New Roman"/>
                <w:i/>
              </w:rPr>
              <w:t>energinio naudingumo sertifikatas</w:t>
            </w:r>
            <w:r w:rsidRPr="00871306">
              <w:rPr>
                <w:rFonts w:ascii="Times New Roman" w:hAnsi="Times New Roman" w:cs="Times New Roman"/>
                <w:i/>
              </w:rPr>
              <w:t xml:space="preserve"> ir UAB „Viešųjų inves</w:t>
            </w:r>
            <w:r>
              <w:rPr>
                <w:rFonts w:ascii="Times New Roman" w:hAnsi="Times New Roman" w:cs="Times New Roman"/>
                <w:i/>
              </w:rPr>
              <w:t>ticijų plėtros agentūros“ išvada</w:t>
            </w:r>
            <w:r w:rsidRPr="00871306">
              <w:rPr>
                <w:rFonts w:ascii="Times New Roman" w:hAnsi="Times New Roman" w:cs="Times New Roman"/>
                <w:i/>
              </w:rPr>
              <w:t xml:space="preserve"> dėl energijos vartojimo efektyvumą didinančių priemonių projekto (</w:t>
            </w:r>
            <w:proofErr w:type="spellStart"/>
            <w:r w:rsidRPr="00871306">
              <w:rPr>
                <w:rFonts w:ascii="Times New Roman" w:hAnsi="Times New Roman" w:cs="Times New Roman"/>
                <w:i/>
              </w:rPr>
              <w:t>ne)finansavimo</w:t>
            </w:r>
            <w:proofErr w:type="spellEnd"/>
            <w:r w:rsidRPr="00871306">
              <w:rPr>
                <w:rFonts w:ascii="Times New Roman" w:hAnsi="Times New Roman" w:cs="Times New Roman"/>
                <w:i/>
              </w:rPr>
              <w:t xml:space="preserve"> (jei taikoma).</w:t>
            </w:r>
          </w:p>
        </w:tc>
      </w:tr>
    </w:tbl>
    <w:p w:rsidR="00127077" w:rsidRDefault="00127077" w:rsidP="000B4881">
      <w:pPr>
        <w:rPr>
          <w:rFonts w:ascii="Times New Roman" w:hAnsi="Times New Roman" w:cs="Times New Roman"/>
          <w:b/>
          <w:color w:val="C00000"/>
        </w:rPr>
      </w:pPr>
    </w:p>
    <w:p w:rsidR="000B4881" w:rsidRPr="00D4354D" w:rsidRDefault="000B4881" w:rsidP="000B4881">
      <w:pPr>
        <w:rPr>
          <w:rFonts w:ascii="Times New Roman" w:hAnsi="Times New Roman" w:cs="Times New Roman"/>
        </w:rPr>
      </w:pPr>
      <w:r w:rsidRPr="00D4354D">
        <w:rPr>
          <w:rFonts w:ascii="Times New Roman" w:hAnsi="Times New Roman" w:cs="Times New Roman"/>
          <w:b/>
        </w:rPr>
        <w:lastRenderedPageBreak/>
        <w:t xml:space="preserve">Metodiniai nurodymai: </w:t>
      </w:r>
      <w:r w:rsidRPr="00D4354D">
        <w:rPr>
          <w:rFonts w:ascii="Times New Roman" w:hAnsi="Times New Roman" w:cs="Times New Roman"/>
        </w:rPr>
        <w:t>IP struktūra, ataskaitinis laikotarpis, diskonto norma, alternatyvų analizė, ekonominės naudos įverčiai ir kt.:</w:t>
      </w:r>
    </w:p>
    <w:p w:rsidR="000B4881" w:rsidRPr="00433294" w:rsidRDefault="00127077" w:rsidP="000B4881">
      <w:pPr>
        <w:rPr>
          <w:rFonts w:ascii="Times New Roman" w:hAnsi="Times New Roman" w:cs="Times New Roman"/>
          <w:b/>
        </w:rPr>
      </w:pPr>
      <w:hyperlink r:id="rId6" w:history="1">
        <w:r w:rsidR="000B4881" w:rsidRPr="00433294">
          <w:rPr>
            <w:rStyle w:val="Hyperlink"/>
            <w:rFonts w:ascii="Times New Roman" w:hAnsi="Times New Roman" w:cs="Times New Roman"/>
            <w:b/>
          </w:rPr>
          <w:t>http://www.ppplietuva.lt/teisine-metodine-informacija/metodiniai-dokumentai/</w:t>
        </w:r>
      </w:hyperlink>
    </w:p>
    <w:tbl>
      <w:tblPr>
        <w:tblW w:w="0" w:type="auto"/>
        <w:shd w:val="clear" w:color="auto" w:fill="DBE5F1" w:themeFill="accent1" w:themeFillTint="33"/>
        <w:tblCellMar>
          <w:left w:w="0" w:type="dxa"/>
          <w:right w:w="0" w:type="dxa"/>
        </w:tblCellMar>
        <w:tblLook w:val="04A0" w:firstRow="1" w:lastRow="0" w:firstColumn="1" w:lastColumn="0" w:noHBand="0" w:noVBand="1"/>
      </w:tblPr>
      <w:tblGrid>
        <w:gridCol w:w="15398"/>
      </w:tblGrid>
      <w:tr w:rsidR="000B4881" w:rsidRPr="00D4354D" w:rsidTr="00CD74C5">
        <w:tc>
          <w:tcPr>
            <w:tcW w:w="0" w:type="auto"/>
            <w:shd w:val="clear" w:color="auto" w:fill="DBE5F1" w:themeFill="accent1" w:themeFillTint="33"/>
            <w:vAlign w:val="center"/>
          </w:tcPr>
          <w:p w:rsidR="000B4881" w:rsidRPr="00433294" w:rsidRDefault="000B4881" w:rsidP="00CD74C5">
            <w:pPr>
              <w:rPr>
                <w:rFonts w:ascii="Times New Roman" w:hAnsi="Times New Roman" w:cs="Times New Roman"/>
                <w:b/>
                <w:i/>
              </w:rPr>
            </w:pPr>
            <w:r w:rsidRPr="00433294">
              <w:rPr>
                <w:rFonts w:ascii="Times New Roman" w:hAnsi="Times New Roman" w:cs="Times New Roman"/>
                <w:b/>
                <w:i/>
              </w:rPr>
              <w:t>Tiesiogiai IP rengimui būtini</w:t>
            </w:r>
            <w:r>
              <w:rPr>
                <w:rFonts w:ascii="Times New Roman" w:hAnsi="Times New Roman" w:cs="Times New Roman"/>
                <w:b/>
                <w:i/>
              </w:rPr>
              <w:t xml:space="preserve"> darbiniai</w:t>
            </w:r>
            <w:r w:rsidRPr="00433294">
              <w:rPr>
                <w:rFonts w:ascii="Times New Roman" w:hAnsi="Times New Roman" w:cs="Times New Roman"/>
                <w:b/>
                <w:i/>
              </w:rPr>
              <w:t xml:space="preserve"> dokumentai:</w:t>
            </w:r>
          </w:p>
        </w:tc>
      </w:tr>
      <w:tr w:rsidR="000B4881" w:rsidRPr="00D4354D" w:rsidTr="00CD74C5">
        <w:tc>
          <w:tcPr>
            <w:tcW w:w="0" w:type="auto"/>
            <w:shd w:val="clear" w:color="auto" w:fill="DBE5F1" w:themeFill="accent1" w:themeFillTint="33"/>
            <w:vAlign w:val="center"/>
            <w:hideMark/>
          </w:tcPr>
          <w:p w:rsidR="000B4881" w:rsidRPr="00BE5E90" w:rsidRDefault="000B4881" w:rsidP="00CD74C5">
            <w:pPr>
              <w:numPr>
                <w:ilvl w:val="0"/>
                <w:numId w:val="1"/>
              </w:numPr>
              <w:rPr>
                <w:rFonts w:ascii="Times New Roman" w:hAnsi="Times New Roman" w:cs="Times New Roman"/>
              </w:rPr>
            </w:pPr>
            <w:r w:rsidRPr="00BE5E90">
              <w:rPr>
                <w:rFonts w:ascii="Times New Roman" w:hAnsi="Times New Roman" w:cs="Times New Roman"/>
              </w:rPr>
              <w:t>Investicijų projektų, kuriems siekiama gauti finansavimą iš Europos Sąjungos struktūrinės paramos ir / ar valstybės biudžeto lėšų, rengimo </w:t>
            </w:r>
            <w:hyperlink r:id="rId7" w:history="1">
              <w:r w:rsidRPr="00BE5E90">
                <w:rPr>
                  <w:rStyle w:val="Hyperlink"/>
                  <w:rFonts w:ascii="Times New Roman" w:hAnsi="Times New Roman" w:cs="Times New Roman"/>
                </w:rPr>
                <w:t>metodika</w:t>
              </w:r>
            </w:hyperlink>
            <w:r w:rsidRPr="00BE5E90">
              <w:rPr>
                <w:rFonts w:ascii="Times New Roman" w:hAnsi="Times New Roman" w:cs="Times New Roman"/>
              </w:rPr>
              <w:t> (patvirtinta 2014 m. gruodžio 31 d., IP metodika);</w:t>
            </w:r>
          </w:p>
          <w:p w:rsidR="000B4881" w:rsidRPr="00BE5E90" w:rsidRDefault="000B4881" w:rsidP="00CD74C5">
            <w:pPr>
              <w:numPr>
                <w:ilvl w:val="0"/>
                <w:numId w:val="1"/>
              </w:numPr>
              <w:rPr>
                <w:rFonts w:ascii="Times New Roman" w:hAnsi="Times New Roman" w:cs="Times New Roman"/>
              </w:rPr>
            </w:pPr>
            <w:r w:rsidRPr="00BE5E90">
              <w:rPr>
                <w:rFonts w:ascii="Times New Roman" w:hAnsi="Times New Roman" w:cs="Times New Roman"/>
              </w:rPr>
              <w:t xml:space="preserve"> </w:t>
            </w:r>
            <w:hyperlink r:id="rId8" w:history="1">
              <w:r w:rsidRPr="00BE5E90">
                <w:rPr>
                  <w:rStyle w:val="Hyperlink"/>
                  <w:rFonts w:ascii="Times New Roman" w:hAnsi="Times New Roman" w:cs="Times New Roman"/>
                </w:rPr>
                <w:t xml:space="preserve">Investicijų projektų skaičiuoklė </w:t>
              </w:r>
            </w:hyperlink>
            <w:r w:rsidRPr="00BE5E90">
              <w:rPr>
                <w:rFonts w:ascii="Times New Roman" w:hAnsi="Times New Roman" w:cs="Times New Roman"/>
              </w:rPr>
              <w:t>(</w:t>
            </w:r>
            <w:r w:rsidRPr="00A65F23">
              <w:rPr>
                <w:rFonts w:ascii="Times New Roman" w:hAnsi="Times New Roman" w:cs="Times New Roman"/>
                <w:u w:val="single"/>
              </w:rPr>
              <w:t>taikoma nuo 2016 m. sausio 1 d.</w:t>
            </w:r>
            <w:r w:rsidRPr="00BE5E90">
              <w:rPr>
                <w:rFonts w:ascii="Times New Roman" w:hAnsi="Times New Roman" w:cs="Times New Roman"/>
              </w:rPr>
              <w:t xml:space="preserve">) – </w:t>
            </w:r>
            <w:r w:rsidRPr="00BE5E90">
              <w:rPr>
                <w:rFonts w:ascii="Times New Roman" w:hAnsi="Times New Roman" w:cs="Times New Roman"/>
                <w:b/>
                <w:u w:val="single"/>
              </w:rPr>
              <w:t>Naudoti būtent šitą</w:t>
            </w:r>
            <w:r w:rsidRPr="00BE5E90">
              <w:rPr>
                <w:rFonts w:ascii="Times New Roman" w:hAnsi="Times New Roman" w:cs="Times New Roman"/>
                <w:b/>
                <w:u w:val="single"/>
                <w:lang w:val="en-US"/>
              </w:rPr>
              <w:t>!</w:t>
            </w:r>
          </w:p>
          <w:p w:rsidR="000B4881" w:rsidRPr="00BE5E90" w:rsidRDefault="000B4881" w:rsidP="00CD74C5">
            <w:pPr>
              <w:numPr>
                <w:ilvl w:val="0"/>
                <w:numId w:val="1"/>
              </w:numPr>
              <w:rPr>
                <w:rFonts w:ascii="Times New Roman" w:hAnsi="Times New Roman" w:cs="Times New Roman"/>
              </w:rPr>
            </w:pPr>
            <w:r w:rsidRPr="00BE5E90">
              <w:rPr>
                <w:rFonts w:ascii="Times New Roman" w:hAnsi="Times New Roman" w:cs="Times New Roman"/>
              </w:rPr>
              <w:t xml:space="preserve">Optimalios alternatyvos pasirinkimo ir vertinimo </w:t>
            </w:r>
            <w:hyperlink r:id="rId9" w:history="1">
              <w:r w:rsidRPr="00BE5E90">
                <w:rPr>
                  <w:rStyle w:val="Hyperlink"/>
                  <w:rFonts w:ascii="Times New Roman" w:hAnsi="Times New Roman" w:cs="Times New Roman"/>
                </w:rPr>
                <w:t>metodika</w:t>
              </w:r>
            </w:hyperlink>
          </w:p>
          <w:p w:rsidR="000B4881" w:rsidRPr="00433294" w:rsidRDefault="00127077" w:rsidP="00CD74C5">
            <w:pPr>
              <w:numPr>
                <w:ilvl w:val="0"/>
                <w:numId w:val="1"/>
              </w:numPr>
              <w:rPr>
                <w:rFonts w:ascii="Times New Roman" w:hAnsi="Times New Roman" w:cs="Times New Roman"/>
              </w:rPr>
            </w:pPr>
            <w:hyperlink r:id="rId10" w:history="1">
              <w:hyperlink r:id="rId11" w:history="1">
                <w:r w:rsidR="000B4881" w:rsidRPr="00BE5E90">
                  <w:rPr>
                    <w:rStyle w:val="icon-xls"/>
                    <w:rFonts w:ascii="Times New Roman" w:hAnsi="Times New Roman" w:cs="Times New Roman"/>
                    <w:color w:val="0000FF"/>
                    <w:u w:val="single"/>
                  </w:rPr>
                  <w:t>Konversijos koeficientų bei socialinės – ekonominės naudos (žalos) komponentų įverčių reikšmės</w:t>
                </w:r>
              </w:hyperlink>
              <w:r w:rsidR="000B4881" w:rsidRPr="00BE5E90">
                <w:rPr>
                  <w:rStyle w:val="icon-xls"/>
                  <w:rFonts w:ascii="Times New Roman" w:hAnsi="Times New Roman" w:cs="Times New Roman"/>
                  <w:color w:val="337AB7"/>
                </w:rPr>
                <w:t> </w:t>
              </w:r>
            </w:hyperlink>
            <w:r w:rsidR="000B4881" w:rsidRPr="00BE5E90">
              <w:rPr>
                <w:rStyle w:val="icon-xls"/>
                <w:rFonts w:ascii="Times New Roman" w:hAnsi="Times New Roman" w:cs="Times New Roman"/>
                <w:color w:val="534741"/>
              </w:rPr>
              <w:t>(</w:t>
            </w:r>
            <w:r w:rsidR="000B4881" w:rsidRPr="00A65F23">
              <w:rPr>
                <w:rStyle w:val="icon-xls"/>
                <w:rFonts w:ascii="Times New Roman" w:hAnsi="Times New Roman" w:cs="Times New Roman"/>
                <w:color w:val="534741"/>
                <w:u w:val="single"/>
              </w:rPr>
              <w:t>taikoma nuo 2016 m. sausio 1 d</w:t>
            </w:r>
            <w:r w:rsidR="000B4881" w:rsidRPr="00BE5E90">
              <w:rPr>
                <w:rStyle w:val="icon-xls"/>
                <w:rFonts w:ascii="Times New Roman" w:hAnsi="Times New Roman" w:cs="Times New Roman"/>
                <w:color w:val="534741"/>
              </w:rPr>
              <w:t>.)</w:t>
            </w:r>
            <w:r w:rsidR="000B4881" w:rsidRPr="00BE5E90">
              <w:rPr>
                <w:rFonts w:ascii="Times New Roman" w:hAnsi="Times New Roman" w:cs="Times New Roman"/>
              </w:rPr>
              <w:t xml:space="preserve"> – </w:t>
            </w:r>
            <w:r w:rsidR="000B4881" w:rsidRPr="00BE5E90">
              <w:rPr>
                <w:rFonts w:ascii="Times New Roman" w:hAnsi="Times New Roman" w:cs="Times New Roman"/>
                <w:b/>
                <w:u w:val="single"/>
              </w:rPr>
              <w:t>Naudoti būtent šitą</w:t>
            </w:r>
            <w:r w:rsidR="000B4881" w:rsidRPr="00BE5E90">
              <w:rPr>
                <w:rFonts w:ascii="Times New Roman" w:hAnsi="Times New Roman" w:cs="Times New Roman"/>
                <w:b/>
                <w:u w:val="single"/>
                <w:lang w:val="en-US"/>
              </w:rPr>
              <w:t>!</w:t>
            </w:r>
          </w:p>
          <w:p w:rsidR="000B4881" w:rsidRPr="00433294" w:rsidRDefault="000B4881" w:rsidP="00CD74C5">
            <w:pPr>
              <w:rPr>
                <w:rFonts w:ascii="Times New Roman" w:hAnsi="Times New Roman" w:cs="Times New Roman"/>
                <w:b/>
                <w:i/>
              </w:rPr>
            </w:pPr>
            <w:r>
              <w:rPr>
                <w:rFonts w:ascii="Times New Roman" w:hAnsi="Times New Roman" w:cs="Times New Roman"/>
                <w:b/>
                <w:i/>
              </w:rPr>
              <w:t>Metodinė medžiaga:</w:t>
            </w:r>
          </w:p>
          <w:p w:rsidR="000B4881" w:rsidRPr="00BE5E90" w:rsidRDefault="00127077" w:rsidP="00CD74C5">
            <w:pPr>
              <w:numPr>
                <w:ilvl w:val="0"/>
                <w:numId w:val="1"/>
              </w:numPr>
              <w:rPr>
                <w:rFonts w:ascii="Times New Roman" w:hAnsi="Times New Roman" w:cs="Times New Roman"/>
              </w:rPr>
            </w:pPr>
            <w:hyperlink r:id="rId12" w:history="1">
              <w:r w:rsidR="000B4881" w:rsidRPr="00BE5E90">
                <w:rPr>
                  <w:rStyle w:val="Hyperlink"/>
                  <w:rFonts w:ascii="Times New Roman" w:hAnsi="Times New Roman" w:cs="Times New Roman"/>
                </w:rPr>
                <w:t xml:space="preserve">Konversijos koeficientų bei </w:t>
              </w:r>
              <w:r w:rsidR="000B4881" w:rsidRPr="00BE5E90">
                <w:rPr>
                  <w:rStyle w:val="Hyperlink"/>
                  <w:rFonts w:ascii="Times New Roman" w:hAnsi="Times New Roman" w:cs="Times New Roman"/>
                  <w:color w:val="0000FF"/>
                </w:rPr>
                <w:t>ekonominės</w:t>
              </w:r>
              <w:r w:rsidR="000B4881" w:rsidRPr="00BE5E90">
                <w:rPr>
                  <w:rStyle w:val="Hyperlink"/>
                  <w:rFonts w:ascii="Times New Roman" w:hAnsi="Times New Roman" w:cs="Times New Roman"/>
                </w:rPr>
                <w:t>-socialinės naudos (žalos) apskaičiavimo metodika</w:t>
              </w:r>
            </w:hyperlink>
          </w:p>
          <w:p w:rsidR="000B4881" w:rsidRPr="00433294" w:rsidRDefault="00127077" w:rsidP="00CD74C5">
            <w:pPr>
              <w:numPr>
                <w:ilvl w:val="0"/>
                <w:numId w:val="1"/>
              </w:numPr>
              <w:rPr>
                <w:rStyle w:val="Hyperlink"/>
                <w:rFonts w:ascii="Times New Roman" w:hAnsi="Times New Roman" w:cs="Times New Roman"/>
                <w:color w:val="auto"/>
                <w:u w:val="none"/>
              </w:rPr>
            </w:pPr>
            <w:hyperlink r:id="rId13" w:history="1">
              <w:r w:rsidR="000B4881" w:rsidRPr="00BE5E90">
                <w:rPr>
                  <w:rStyle w:val="Hyperlink"/>
                  <w:rFonts w:ascii="Times New Roman" w:hAnsi="Times New Roman" w:cs="Times New Roman"/>
                </w:rPr>
                <w:t>Kultūros srities investicijų socialinio-ekonominio poveikio (naudos/žalos) komponentų nustatymo, komponentų įverčių apskaičiavimo ir taikymo metodika</w:t>
              </w:r>
            </w:hyperlink>
          </w:p>
          <w:p w:rsidR="000B4881" w:rsidRPr="00433294" w:rsidRDefault="000B4881" w:rsidP="00CD74C5">
            <w:pPr>
              <w:numPr>
                <w:ilvl w:val="0"/>
                <w:numId w:val="1"/>
              </w:numPr>
              <w:rPr>
                <w:rFonts w:ascii="Times New Roman" w:hAnsi="Times New Roman" w:cs="Times New Roman"/>
              </w:rPr>
            </w:pPr>
            <w:r w:rsidRPr="00BE5E90">
              <w:rPr>
                <w:rFonts w:ascii="Times New Roman" w:hAnsi="Times New Roman" w:cs="Times New Roman"/>
              </w:rPr>
              <w:t>Investicijų projektų, kuriems siekiama gauti finansavimą iš Europos Sąjungos struktūrinės paramos ir/ar valstybės biudžeto lėšų, rengimo metodikos, 9 priedo PROJEKTAS</w:t>
            </w:r>
            <w:hyperlink r:id="rId14" w:history="1">
              <w:r w:rsidRPr="00BE5E90">
                <w:rPr>
                  <w:rStyle w:val="Hyperlink"/>
                  <w:rFonts w:ascii="Times New Roman" w:hAnsi="Times New Roman" w:cs="Times New Roman"/>
                </w:rPr>
                <w:t xml:space="preserve"> „Investicijų projektų atitikties investicijų projektų rengimo metodikai vertinimo klausimynas“</w:t>
              </w:r>
            </w:hyperlink>
            <w:r w:rsidRPr="00BE5E90">
              <w:rPr>
                <w:rFonts w:ascii="Times New Roman" w:hAnsi="Times New Roman" w:cs="Times New Roman"/>
              </w:rPr>
              <w:t>.</w:t>
            </w:r>
          </w:p>
        </w:tc>
      </w:tr>
    </w:tbl>
    <w:p w:rsidR="000B4881" w:rsidRPr="00D4354D" w:rsidRDefault="000B4881" w:rsidP="000B4881">
      <w:pPr>
        <w:rPr>
          <w:rFonts w:ascii="Times New Roman" w:hAnsi="Times New Roman" w:cs="Times New Roman"/>
        </w:rPr>
      </w:pPr>
    </w:p>
    <w:p w:rsidR="004F6F7E" w:rsidRPr="00845276" w:rsidRDefault="000B4881" w:rsidP="00845276">
      <w:pPr>
        <w:jc w:val="both"/>
        <w:rPr>
          <w:rFonts w:ascii="Times New Roman" w:hAnsi="Times New Roman" w:cs="Times New Roman"/>
        </w:rPr>
      </w:pPr>
      <w:r w:rsidRPr="00D4354D">
        <w:rPr>
          <w:rFonts w:ascii="Times New Roman" w:hAnsi="Times New Roman" w:cs="Times New Roman"/>
          <w:b/>
        </w:rPr>
        <w:t xml:space="preserve">FA ir EA rodiklių (EGDV, EVGN, ENIS) pagrindimui </w:t>
      </w:r>
      <w:proofErr w:type="spellStart"/>
      <w:r w:rsidRPr="00D4354D">
        <w:rPr>
          <w:rFonts w:ascii="Times New Roman" w:hAnsi="Times New Roman" w:cs="Times New Roman"/>
          <w:b/>
        </w:rPr>
        <w:t>t.b</w:t>
      </w:r>
      <w:proofErr w:type="spellEnd"/>
      <w:r w:rsidRPr="00D4354D">
        <w:rPr>
          <w:rFonts w:ascii="Times New Roman" w:hAnsi="Times New Roman" w:cs="Times New Roman"/>
          <w:b/>
        </w:rPr>
        <w:t xml:space="preserve">. pateikti skaičiuoklės duomenys </w:t>
      </w:r>
      <w:proofErr w:type="spellStart"/>
      <w:r w:rsidRPr="00D4354D">
        <w:rPr>
          <w:rFonts w:ascii="Times New Roman" w:hAnsi="Times New Roman" w:cs="Times New Roman"/>
          <w:b/>
          <w:u w:val="single"/>
        </w:rPr>
        <w:t>Exel</w:t>
      </w:r>
      <w:proofErr w:type="spellEnd"/>
      <w:r w:rsidRPr="00D4354D">
        <w:rPr>
          <w:rFonts w:ascii="Times New Roman" w:hAnsi="Times New Roman" w:cs="Times New Roman"/>
          <w:b/>
          <w:u w:val="single"/>
        </w:rPr>
        <w:t xml:space="preserve"> formatu</w:t>
      </w:r>
      <w:r w:rsidRPr="00D4354D">
        <w:rPr>
          <w:rFonts w:ascii="Times New Roman" w:hAnsi="Times New Roman" w:cs="Times New Roman"/>
        </w:rPr>
        <w:t>.</w:t>
      </w:r>
    </w:p>
    <w:sectPr w:rsidR="004F6F7E" w:rsidRPr="00845276" w:rsidSect="00CD74C5">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12E0"/>
    <w:multiLevelType w:val="hybridMultilevel"/>
    <w:tmpl w:val="A8B0EC6A"/>
    <w:lvl w:ilvl="0" w:tplc="88CED0A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D40459"/>
    <w:multiLevelType w:val="hybridMultilevel"/>
    <w:tmpl w:val="8104E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7022E8"/>
    <w:multiLevelType w:val="hybridMultilevel"/>
    <w:tmpl w:val="39F836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513CD0"/>
    <w:multiLevelType w:val="hybridMultilevel"/>
    <w:tmpl w:val="B232AA38"/>
    <w:lvl w:ilvl="0" w:tplc="253E23D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49D66181"/>
    <w:multiLevelType w:val="hybridMultilevel"/>
    <w:tmpl w:val="DFA42680"/>
    <w:lvl w:ilvl="0" w:tplc="51E078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D2F4539"/>
    <w:multiLevelType w:val="hybridMultilevel"/>
    <w:tmpl w:val="C77A42C4"/>
    <w:lvl w:ilvl="0" w:tplc="E03A8E48">
      <w:start w:val="7"/>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F0B1E83"/>
    <w:multiLevelType w:val="hybridMultilevel"/>
    <w:tmpl w:val="7D105674"/>
    <w:lvl w:ilvl="0" w:tplc="E03A8E48">
      <w:start w:val="7"/>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37B55F8"/>
    <w:multiLevelType w:val="hybridMultilevel"/>
    <w:tmpl w:val="834EC562"/>
    <w:lvl w:ilvl="0" w:tplc="E03A8E48">
      <w:start w:val="7"/>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62E697D"/>
    <w:multiLevelType w:val="multilevel"/>
    <w:tmpl w:val="57164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A1B657D"/>
    <w:multiLevelType w:val="hybridMultilevel"/>
    <w:tmpl w:val="710084F0"/>
    <w:lvl w:ilvl="0" w:tplc="E03A8E48">
      <w:start w:val="7"/>
      <w:numFmt w:val="bullet"/>
      <w:lvlText w:val="-"/>
      <w:lvlJc w:val="left"/>
      <w:pPr>
        <w:ind w:left="774" w:hanging="360"/>
      </w:pPr>
      <w:rPr>
        <w:rFonts w:ascii="Calibri" w:eastAsiaTheme="minorHAnsi" w:hAnsi="Calibri" w:cstheme="minorBidi"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0">
    <w:nsid w:val="70EE1E5C"/>
    <w:multiLevelType w:val="hybridMultilevel"/>
    <w:tmpl w:val="AFA6E7E4"/>
    <w:lvl w:ilvl="0" w:tplc="E03A8E48">
      <w:start w:val="7"/>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6"/>
  </w:num>
  <w:num w:numId="5">
    <w:abstractNumId w:val="4"/>
  </w:num>
  <w:num w:numId="6">
    <w:abstractNumId w:val="9"/>
  </w:num>
  <w:num w:numId="7">
    <w:abstractNumId w:val="5"/>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81"/>
    <w:rsid w:val="000706BE"/>
    <w:rsid w:val="000B4881"/>
    <w:rsid w:val="000E7D89"/>
    <w:rsid w:val="000F54F1"/>
    <w:rsid w:val="00102D7E"/>
    <w:rsid w:val="00127077"/>
    <w:rsid w:val="001A527E"/>
    <w:rsid w:val="0030406D"/>
    <w:rsid w:val="0041647D"/>
    <w:rsid w:val="004F6F7E"/>
    <w:rsid w:val="005C5647"/>
    <w:rsid w:val="006B00E2"/>
    <w:rsid w:val="00711BC8"/>
    <w:rsid w:val="00724095"/>
    <w:rsid w:val="00773CEA"/>
    <w:rsid w:val="007A202D"/>
    <w:rsid w:val="00845276"/>
    <w:rsid w:val="00932C97"/>
    <w:rsid w:val="00A71848"/>
    <w:rsid w:val="00C34D11"/>
    <w:rsid w:val="00C537FF"/>
    <w:rsid w:val="00C85DF5"/>
    <w:rsid w:val="00CA0CC6"/>
    <w:rsid w:val="00CD74C5"/>
    <w:rsid w:val="00D047AC"/>
    <w:rsid w:val="00E07592"/>
    <w:rsid w:val="00E3665A"/>
    <w:rsid w:val="00EB3D6A"/>
    <w:rsid w:val="00EC6519"/>
    <w:rsid w:val="00F13740"/>
    <w:rsid w:val="00F536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881"/>
    <w:rPr>
      <w:color w:val="0000FF" w:themeColor="hyperlink"/>
      <w:u w:val="single"/>
    </w:rPr>
  </w:style>
  <w:style w:type="paragraph" w:styleId="ListParagraph">
    <w:name w:val="List Paragraph"/>
    <w:basedOn w:val="Normal"/>
    <w:uiPriority w:val="34"/>
    <w:qFormat/>
    <w:rsid w:val="000B4881"/>
    <w:pPr>
      <w:ind w:left="720"/>
      <w:contextualSpacing/>
    </w:pPr>
  </w:style>
  <w:style w:type="character" w:customStyle="1" w:styleId="icon-xls">
    <w:name w:val="icon-xls"/>
    <w:basedOn w:val="DefaultParagraphFont"/>
    <w:rsid w:val="000B4881"/>
  </w:style>
  <w:style w:type="character" w:styleId="FollowedHyperlink">
    <w:name w:val="FollowedHyperlink"/>
    <w:basedOn w:val="DefaultParagraphFont"/>
    <w:uiPriority w:val="99"/>
    <w:semiHidden/>
    <w:unhideWhenUsed/>
    <w:rsid w:val="000B4881"/>
    <w:rPr>
      <w:color w:val="800080" w:themeColor="followedHyperlink"/>
      <w:u w:val="single"/>
    </w:rPr>
  </w:style>
  <w:style w:type="character" w:styleId="CommentReference">
    <w:name w:val="annotation reference"/>
    <w:basedOn w:val="DefaultParagraphFont"/>
    <w:uiPriority w:val="99"/>
    <w:semiHidden/>
    <w:unhideWhenUsed/>
    <w:rsid w:val="00CD7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881"/>
    <w:rPr>
      <w:color w:val="0000FF" w:themeColor="hyperlink"/>
      <w:u w:val="single"/>
    </w:rPr>
  </w:style>
  <w:style w:type="paragraph" w:styleId="ListParagraph">
    <w:name w:val="List Paragraph"/>
    <w:basedOn w:val="Normal"/>
    <w:uiPriority w:val="34"/>
    <w:qFormat/>
    <w:rsid w:val="000B4881"/>
    <w:pPr>
      <w:ind w:left="720"/>
      <w:contextualSpacing/>
    </w:pPr>
  </w:style>
  <w:style w:type="character" w:customStyle="1" w:styleId="icon-xls">
    <w:name w:val="icon-xls"/>
    <w:basedOn w:val="DefaultParagraphFont"/>
    <w:rsid w:val="000B4881"/>
  </w:style>
  <w:style w:type="character" w:styleId="FollowedHyperlink">
    <w:name w:val="FollowedHyperlink"/>
    <w:basedOn w:val="DefaultParagraphFont"/>
    <w:uiPriority w:val="99"/>
    <w:semiHidden/>
    <w:unhideWhenUsed/>
    <w:rsid w:val="000B4881"/>
    <w:rPr>
      <w:color w:val="800080" w:themeColor="followedHyperlink"/>
      <w:u w:val="single"/>
    </w:rPr>
  </w:style>
  <w:style w:type="character" w:styleId="CommentReference">
    <w:name w:val="annotation reference"/>
    <w:basedOn w:val="DefaultParagraphFont"/>
    <w:uiPriority w:val="99"/>
    <w:semiHidden/>
    <w:unhideWhenUsed/>
    <w:rsid w:val="00CD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plietuva.lt/wp-content/uploads/2015/12/Ip_skaiciuokle_v1-2-5_atnaujinta_20151214.xlsm" TargetMode="External"/><Relationship Id="rId13" Type="http://schemas.openxmlformats.org/officeDocument/2006/relationships/hyperlink" Target="http://www.ppplietuva.lt/wp-content/uploads/2015/09/LRKM_BGI-SNA-Metodika-galutin&#279;-redakcija.pdf" TargetMode="External"/><Relationship Id="rId3" Type="http://schemas.microsoft.com/office/2007/relationships/stylesWithEffects" Target="stylesWithEffects.xml"/><Relationship Id="rId7" Type="http://schemas.openxmlformats.org/officeDocument/2006/relationships/hyperlink" Target="http://www.ppplietuva.lt/wp-content/uploads/2015/07/IP_metodika_20141231_atnaujinta-20150612.pdf" TargetMode="External"/><Relationship Id="rId12" Type="http://schemas.openxmlformats.org/officeDocument/2006/relationships/hyperlink" Target="http://www.ppplietuva.lt/wp-content/uploads/2015/06/SNA_metodika_galutine_ataskait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pplietuva.lt/teisine-metodine-informacija/metodiniai-dokumentai/" TargetMode="External"/><Relationship Id="rId11" Type="http://schemas.openxmlformats.org/officeDocument/2006/relationships/hyperlink" Target="http://www.ppplietuva.lt/wp-content/uploads/2015/12/KK_ir_Iverciu_lenteles_2016_atnaujintas_patvirtintas_20151214.x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pplietuva.lt/wp-content/uploads/2015/12/KK_ir_Iverciu_lenteles_2016_atnaujintas_patvirtintas_20151214.xls" TargetMode="External"/><Relationship Id="rId4" Type="http://schemas.openxmlformats.org/officeDocument/2006/relationships/settings" Target="settings.xml"/><Relationship Id="rId9" Type="http://schemas.openxmlformats.org/officeDocument/2006/relationships/hyperlink" Target="http://www.ppplietuva.lt/wp-content/uploads/2015/06/opt_metodika.doc" TargetMode="External"/><Relationship Id="rId14" Type="http://schemas.openxmlformats.org/officeDocument/2006/relationships/hyperlink" Target="http://www.ppplietuva.lt/wp-content/uploads/2015/10/IP-metodikos-9-priedas-PROJEKT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14972</Words>
  <Characters>8535</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Pušinskas</dc:creator>
  <cp:lastModifiedBy>Daiva Nazarovienė</cp:lastModifiedBy>
  <cp:revision>3</cp:revision>
  <dcterms:created xsi:type="dcterms:W3CDTF">2016-07-07T07:00:00Z</dcterms:created>
  <dcterms:modified xsi:type="dcterms:W3CDTF">2016-07-07T07:20:00Z</dcterms:modified>
</cp:coreProperties>
</file>