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7527C7DA" w:rsidR="005212A2" w:rsidRPr="00A8085E" w:rsidRDefault="005212A2" w:rsidP="00E807AF">
      <w:pPr>
        <w:spacing w:after="0" w:line="240" w:lineRule="auto"/>
        <w:ind w:left="9356"/>
        <w:rPr>
          <w:rFonts w:ascii="Times New Roman" w:hAnsi="Times New Roman" w:cs="Times New Roman"/>
          <w:sz w:val="24"/>
          <w:szCs w:val="24"/>
        </w:rPr>
      </w:pPr>
      <w:bookmarkStart w:id="0" w:name="_GoBack"/>
      <w:bookmarkEnd w:id="0"/>
      <w:r w:rsidRPr="00A8085E">
        <w:rPr>
          <w:rFonts w:ascii="Times New Roman" w:hAnsi="Times New Roman" w:cs="Times New Roman"/>
          <w:sz w:val="24"/>
          <w:szCs w:val="24"/>
        </w:rPr>
        <w:t>2014–2020 metų Europos Sąjungos fondų</w:t>
      </w:r>
      <w:r w:rsidR="0067478F">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w:t>
      </w:r>
      <w:r w:rsidR="007E5B87" w:rsidRPr="00A8085E">
        <w:rPr>
          <w:rFonts w:ascii="Times New Roman" w:hAnsi="Times New Roman" w:cs="Times New Roman"/>
          <w:sz w:val="24"/>
          <w:szCs w:val="24"/>
        </w:rPr>
        <w:t xml:space="preserve"> </w:t>
      </w:r>
      <w:r w:rsidR="0067478F" w:rsidRPr="000B255F">
        <w:rPr>
          <w:rFonts w:ascii="Times New Roman" w:hAnsi="Times New Roman"/>
          <w:sz w:val="24"/>
          <w:szCs w:val="24"/>
        </w:rPr>
        <w:t>0</w:t>
      </w:r>
      <w:r w:rsidR="0067478F">
        <w:rPr>
          <w:rFonts w:ascii="Times New Roman" w:hAnsi="Times New Roman"/>
          <w:sz w:val="24"/>
          <w:szCs w:val="24"/>
        </w:rPr>
        <w:t>1</w:t>
      </w:r>
      <w:r w:rsidR="0067478F" w:rsidRPr="000B255F">
        <w:rPr>
          <w:rFonts w:ascii="Times New Roman" w:hAnsi="Times New Roman"/>
          <w:sz w:val="24"/>
          <w:szCs w:val="24"/>
        </w:rPr>
        <w:t>.1.</w:t>
      </w:r>
      <w:r w:rsidR="0067478F">
        <w:rPr>
          <w:rFonts w:ascii="Times New Roman" w:hAnsi="Times New Roman"/>
          <w:sz w:val="24"/>
          <w:szCs w:val="24"/>
        </w:rPr>
        <w:t>1</w:t>
      </w:r>
      <w:r w:rsidR="0067478F" w:rsidRPr="000B255F">
        <w:rPr>
          <w:rFonts w:ascii="Times New Roman" w:hAnsi="Times New Roman"/>
          <w:sz w:val="24"/>
          <w:szCs w:val="24"/>
        </w:rPr>
        <w:t>-CPVA-V-70</w:t>
      </w:r>
      <w:r w:rsidR="0067478F">
        <w:rPr>
          <w:rFonts w:ascii="Times New Roman" w:hAnsi="Times New Roman"/>
          <w:sz w:val="24"/>
          <w:szCs w:val="24"/>
        </w:rPr>
        <w:t xml:space="preserve">1 </w:t>
      </w:r>
      <w:r w:rsidR="007E5B87" w:rsidRPr="00A8085E">
        <w:rPr>
          <w:rFonts w:ascii="Times New Roman" w:hAnsi="Times New Roman" w:cs="Times New Roman"/>
          <w:sz w:val="24"/>
          <w:szCs w:val="24"/>
        </w:rPr>
        <w:t>priemonės „</w:t>
      </w:r>
      <w:r w:rsidR="00E93FF5" w:rsidRPr="00E93FF5">
        <w:rPr>
          <w:rFonts w:ascii="Times New Roman" w:hAnsi="Times New Roman"/>
          <w:sz w:val="24"/>
          <w:szCs w:val="24"/>
        </w:rPr>
        <w:t>Mokslinių tyrimų, eksperimentinės plėtros ir inovacijų</w:t>
      </w:r>
      <w:r w:rsidR="0067478F" w:rsidRPr="00D32DF2">
        <w:rPr>
          <w:rFonts w:ascii="Times New Roman" w:hAnsi="Times New Roman"/>
          <w:b/>
          <w:sz w:val="24"/>
          <w:szCs w:val="24"/>
        </w:rPr>
        <w:t xml:space="preserve"> </w:t>
      </w:r>
      <w:r w:rsidR="0067478F" w:rsidRPr="000A045F">
        <w:rPr>
          <w:rFonts w:ascii="Times New Roman" w:hAnsi="Times New Roman"/>
          <w:sz w:val="24"/>
          <w:szCs w:val="24"/>
        </w:rPr>
        <w:t>infrastruktūros plėtra ir integracija į europines infrastruktūras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projektų finansavimo sąlygų aprašo Nr. </w:t>
      </w:r>
      <w:r w:rsidR="00F03B19">
        <w:rPr>
          <w:rFonts w:ascii="Times New Roman" w:hAnsi="Times New Roman" w:cs="Times New Roman"/>
          <w:sz w:val="24"/>
          <w:szCs w:val="24"/>
        </w:rPr>
        <w:t>4</w:t>
      </w:r>
    </w:p>
    <w:p w14:paraId="2AE30720" w14:textId="2B397785" w:rsidR="005212A2" w:rsidRPr="00A8085E" w:rsidRDefault="00287266" w:rsidP="00E807AF">
      <w:pPr>
        <w:spacing w:line="240" w:lineRule="auto"/>
        <w:ind w:left="9356"/>
        <w:rPr>
          <w:rFonts w:ascii="Times New Roman" w:hAnsi="Times New Roman" w:cs="Times New Roman"/>
          <w:sz w:val="24"/>
          <w:szCs w:val="24"/>
        </w:rPr>
      </w:pPr>
      <w:r>
        <w:rPr>
          <w:rFonts w:ascii="Times New Roman" w:hAnsi="Times New Roman" w:cs="Times New Roman"/>
          <w:sz w:val="24"/>
          <w:szCs w:val="24"/>
        </w:rPr>
        <w:t xml:space="preserve">1 </w:t>
      </w:r>
      <w:r w:rsidR="005212A2" w:rsidRPr="00A8085E">
        <w:rPr>
          <w:rFonts w:ascii="Times New Roman" w:hAnsi="Times New Roman" w:cs="Times New Roman"/>
          <w:sz w:val="24"/>
          <w:szCs w:val="24"/>
        </w:rPr>
        <w:t>priedas</w:t>
      </w:r>
    </w:p>
    <w:p w14:paraId="62952DEA" w14:textId="77777777" w:rsidR="00DF0A42" w:rsidRPr="00A8085E" w:rsidRDefault="00DF0A42" w:rsidP="00461544">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A615CB">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939BC">
      <w:pPr>
        <w:spacing w:line="240" w:lineRule="auto"/>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480"/>
        <w:gridCol w:w="9548"/>
      </w:tblGrid>
      <w:tr w:rsidR="002E1345" w:rsidRPr="00A8085E" w14:paraId="54CB2223" w14:textId="77777777" w:rsidTr="000B62D1">
        <w:tc>
          <w:tcPr>
            <w:tcW w:w="4574" w:type="dxa"/>
          </w:tcPr>
          <w:p w14:paraId="33A4264E"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5A30A653" w:rsidR="002E1345" w:rsidRPr="00A8085E" w:rsidRDefault="008F087C" w:rsidP="001939BC">
            <w:pPr>
              <w:rPr>
                <w:rFonts w:ascii="Times New Roman" w:hAnsi="Times New Roman" w:cs="Times New Roman"/>
                <w:i/>
                <w:sz w:val="24"/>
                <w:szCs w:val="24"/>
              </w:rPr>
            </w:pPr>
            <w:r w:rsidRPr="006C122A">
              <w:rPr>
                <w:rFonts w:ascii="Times New Roman" w:hAnsi="Times New Roman"/>
                <w:i/>
              </w:rPr>
              <w:t xml:space="preserve"> </w:t>
            </w:r>
          </w:p>
        </w:tc>
      </w:tr>
      <w:tr w:rsidR="002E1345" w:rsidRPr="00A8085E" w14:paraId="2D43D905" w14:textId="77777777" w:rsidTr="000B62D1">
        <w:tc>
          <w:tcPr>
            <w:tcW w:w="4574" w:type="dxa"/>
          </w:tcPr>
          <w:p w14:paraId="0FE97E9F"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48CABF04" w:rsidR="002E1345" w:rsidRPr="00A8085E" w:rsidRDefault="002E1345">
            <w:pPr>
              <w:rPr>
                <w:rFonts w:ascii="Times New Roman" w:hAnsi="Times New Roman" w:cs="Times New Roman"/>
                <w:bCs/>
                <w:i/>
                <w:sz w:val="24"/>
                <w:szCs w:val="24"/>
                <w:lang w:eastAsia="lt-LT"/>
              </w:rPr>
            </w:pPr>
          </w:p>
        </w:tc>
      </w:tr>
      <w:tr w:rsidR="002E1345" w:rsidRPr="00A8085E" w14:paraId="6C4C25D2" w14:textId="77777777" w:rsidTr="000B62D1">
        <w:tc>
          <w:tcPr>
            <w:tcW w:w="4574" w:type="dxa"/>
          </w:tcPr>
          <w:p w14:paraId="1EE9690A"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4390A051" w:rsidR="002E1345" w:rsidRPr="00A8085E" w:rsidRDefault="002E1345">
            <w:pPr>
              <w:rPr>
                <w:rFonts w:ascii="Times New Roman" w:hAnsi="Times New Roman" w:cs="Times New Roman"/>
                <w:bCs/>
                <w:i/>
                <w:sz w:val="24"/>
                <w:szCs w:val="24"/>
                <w:lang w:eastAsia="lt-LT"/>
              </w:rPr>
            </w:pPr>
          </w:p>
        </w:tc>
      </w:tr>
      <w:tr w:rsidR="002E1345" w:rsidRPr="00A8085E" w14:paraId="1D9CF53D" w14:textId="77777777" w:rsidTr="000B62D1">
        <w:tc>
          <w:tcPr>
            <w:tcW w:w="14423" w:type="dxa"/>
            <w:gridSpan w:val="2"/>
          </w:tcPr>
          <w:p w14:paraId="4053E4FF" w14:textId="57863879"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p>
          <w:p w14:paraId="6D84E047" w14:textId="77777777" w:rsidR="002E1345" w:rsidRPr="00A8085E" w:rsidRDefault="002E1345" w:rsidP="00A615CB">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6EC4147B" w:rsidR="002E1345" w:rsidRPr="00A8085E" w:rsidRDefault="002E1345" w:rsidP="00461544">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w:t>
            </w:r>
            <w:r w:rsidR="005A3E51">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PATIKSLINTA</w:t>
            </w:r>
          </w:p>
          <w:p w14:paraId="275DA36B" w14:textId="3A0B43C0" w:rsidR="002E1345" w:rsidRPr="00A8085E" w:rsidRDefault="008F087C" w:rsidP="008C5EAE">
            <w:pPr>
              <w:spacing w:before="120" w:after="120"/>
              <w:rPr>
                <w:rFonts w:ascii="Times New Roman" w:eastAsia="Times New Roman" w:hAnsi="Times New Roman" w:cs="Times New Roman"/>
                <w:bCs/>
                <w:i/>
                <w:sz w:val="24"/>
                <w:szCs w:val="24"/>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5A6A0C8" w14:textId="77777777" w:rsidR="00343D06" w:rsidRPr="00A8085E" w:rsidRDefault="00343D06" w:rsidP="001939BC">
      <w:pPr>
        <w:spacing w:line="240" w:lineRule="auto"/>
        <w:rPr>
          <w:rFonts w:ascii="Times New Roman" w:hAnsi="Times New Roman" w:cs="Times New Roman"/>
          <w:sz w:val="24"/>
          <w:szCs w:val="24"/>
        </w:rPr>
      </w:pPr>
    </w:p>
    <w:tbl>
      <w:tblPr>
        <w:tblpPr w:leftFromText="180" w:rightFromText="180" w:vertAnchor="text" w:tblpX="132" w:tblpY="1"/>
        <w:tblOverlap w:val="neve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254"/>
        <w:gridCol w:w="2268"/>
      </w:tblGrid>
      <w:tr w:rsidR="00F00DFC" w:rsidRPr="00A8085E" w14:paraId="6F48512D" w14:textId="77777777" w:rsidTr="008C5EAE">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0FFA95F5"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1B578E1B" w:rsidR="00F00DFC" w:rsidRPr="00A8085E" w:rsidRDefault="00F00DFC" w:rsidP="00A615CB">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B879C0">
            <w:pPr>
              <w:spacing w:after="0" w:line="240" w:lineRule="auto"/>
              <w:jc w:val="center"/>
              <w:rPr>
                <w:rFonts w:ascii="Times New Roman" w:eastAsia="Times New Roman" w:hAnsi="Times New Roman" w:cs="Times New Roman"/>
                <w:bCs/>
                <w:i/>
                <w:sz w:val="24"/>
                <w:szCs w:val="24"/>
                <w:lang w:eastAsia="lt-LT"/>
              </w:rPr>
            </w:pPr>
          </w:p>
        </w:tc>
        <w:tc>
          <w:tcPr>
            <w:tcW w:w="452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08F35AD5"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8C5EAE">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1939BC">
            <w:pPr>
              <w:spacing w:after="0" w:line="240" w:lineRule="auto"/>
              <w:jc w:val="center"/>
              <w:rPr>
                <w:rFonts w:ascii="Times New Roman" w:eastAsia="Times New Roman" w:hAnsi="Times New Roman" w:cs="Times New Roman"/>
                <w:b/>
                <w:bCs/>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1AB0419"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Netaikoma</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Taip su išlyga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1939BC">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1939BC">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496AE3F2"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0D044FDE" w:rsidR="001E71E8"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Projekto tikslai ir uždaviniai turi atitikti veiksmų programos </w:t>
            </w:r>
            <w:r w:rsidR="0067478F">
              <w:rPr>
                <w:rFonts w:ascii="Times New Roman" w:hAnsi="Times New Roman" w:cs="Times New Roman"/>
                <w:sz w:val="24"/>
                <w:szCs w:val="24"/>
              </w:rPr>
              <w:t>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0067478F">
              <w:rPr>
                <w:rFonts w:ascii="Times New Roman" w:hAnsi="Times New Roman" w:cs="Times New Roman"/>
                <w:sz w:val="24"/>
                <w:szCs w:val="24"/>
              </w:rPr>
              <w:t>“ 1.1.1</w:t>
            </w:r>
            <w:r w:rsidRPr="00A8085E">
              <w:rPr>
                <w:rFonts w:ascii="Times New Roman" w:hAnsi="Times New Roman" w:cs="Times New Roman"/>
                <w:sz w:val="24"/>
                <w:szCs w:val="24"/>
              </w:rPr>
              <w:t xml:space="preserve"> konkretų uždavinį „</w:t>
            </w:r>
            <w:r w:rsidR="0067478F" w:rsidRPr="0067478F">
              <w:rPr>
                <w:rFonts w:ascii="Times New Roman" w:hAnsi="Times New Roman" w:cs="Times New Roman"/>
                <w:sz w:val="24"/>
                <w:szCs w:val="24"/>
              </w:rPr>
              <w:t xml:space="preserve">Siekti aktyvesnio turimos ir naujai kuriamos </w:t>
            </w:r>
            <w:r w:rsidR="0067478F" w:rsidRPr="0067478F">
              <w:rPr>
                <w:rFonts w:ascii="Times New Roman" w:hAnsi="Times New Roman" w:cs="Times New Roman"/>
                <w:sz w:val="24"/>
                <w:szCs w:val="24"/>
              </w:rPr>
              <w:lastRenderedPageBreak/>
              <w:t>mokslinių tyrimų ir eksperimentinės plėtros ir inovacijų infrastruktūros panaudojimo</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717E65">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1939BC">
            <w:pPr>
              <w:spacing w:after="0" w:line="240" w:lineRule="auto"/>
              <w:rPr>
                <w:rFonts w:ascii="Times New Roman" w:eastAsia="Times New Roman" w:hAnsi="Times New Roman" w:cs="Times New Roman"/>
                <w:sz w:val="24"/>
                <w:szCs w:val="24"/>
                <w:lang w:eastAsia="lt-LT"/>
              </w:rPr>
            </w:pPr>
          </w:p>
          <w:p w14:paraId="43AB16D8" w14:textId="584E1EC1" w:rsidR="000B62D1" w:rsidRPr="00A8085E" w:rsidRDefault="000B62D1" w:rsidP="001939BC">
            <w:pPr>
              <w:spacing w:after="0" w:line="240" w:lineRule="auto"/>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w:t>
            </w:r>
          </w:p>
        </w:tc>
        <w:tc>
          <w:tcPr>
            <w:tcW w:w="2254" w:type="dxa"/>
            <w:tcBorders>
              <w:top w:val="single" w:sz="4" w:space="0" w:color="000000"/>
              <w:left w:val="single" w:sz="4" w:space="0" w:color="000000"/>
              <w:bottom w:val="single" w:sz="4" w:space="0" w:color="auto"/>
              <w:right w:val="single" w:sz="4" w:space="0" w:color="000000"/>
            </w:tcBorders>
          </w:tcPr>
          <w:p w14:paraId="1598260D" w14:textId="420EE3C7"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00670C2D" w:rsidRPr="00C72E52">
              <w:rPr>
                <w:rFonts w:ascii="Times New Roman" w:eastAsia="Times New Roman" w:hAnsi="Times New Roman" w:cs="Times New Roman"/>
                <w:i/>
                <w:lang w:eastAsia="lt-LT"/>
              </w:rPr>
              <w:t xml:space="preserve">Įgyvendinančioji institucija, pildydama tinkamumo finansuoti vertinimo lentelę, perkelia ministerijos vertinimą iš </w:t>
            </w:r>
            <w:r w:rsidR="00670C2D" w:rsidRPr="00C72E52">
              <w:rPr>
                <w:rFonts w:ascii="Times New Roman" w:eastAsia="Times New Roman" w:hAnsi="Times New Roman" w:cs="Times New Roman"/>
                <w:i/>
                <w:lang w:eastAsia="lt-LT"/>
              </w:rPr>
              <w:lastRenderedPageBreak/>
              <w:t>projektinio pasiūlymo vertinimo išvados ir skiltyje „Komentarai“ nurodo šią išvadą, t. y. jos pavadinimą, datą, numerį.</w:t>
            </w:r>
            <w:r w:rsidR="00670C2D">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08F88270" w14:textId="00729076" w:rsidR="002315BE" w:rsidRDefault="002315BE" w:rsidP="001939BC">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0D8A9C6"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09379E90" w14:textId="77777777" w:rsidR="002315BE" w:rsidRPr="005E04BE" w:rsidRDefault="002315BE" w:rsidP="001939BC">
            <w:pPr>
              <w:spacing w:line="240" w:lineRule="auto"/>
              <w:rPr>
                <w:rFonts w:ascii="Times New Roman" w:eastAsia="Times New Roman" w:hAnsi="Times New Roman" w:cs="Times New Roman"/>
                <w:sz w:val="24"/>
                <w:szCs w:val="24"/>
                <w:lang w:eastAsia="lt-LT"/>
              </w:rPr>
            </w:pPr>
          </w:p>
          <w:p w14:paraId="38FBCCC4"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438E38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223D2BC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699D00B"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9D7CED7"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E65B500"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B1067A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5D35B62"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461CACA6" w14:textId="2865ACD3" w:rsidR="002315BE" w:rsidRDefault="002315BE" w:rsidP="001939BC">
            <w:pPr>
              <w:spacing w:line="240" w:lineRule="auto"/>
              <w:rPr>
                <w:rFonts w:ascii="Times New Roman" w:eastAsia="Times New Roman" w:hAnsi="Times New Roman" w:cs="Times New Roman"/>
                <w:sz w:val="24"/>
                <w:szCs w:val="24"/>
                <w:lang w:eastAsia="lt-LT"/>
              </w:rPr>
            </w:pPr>
          </w:p>
          <w:p w14:paraId="5FA3D58B" w14:textId="77777777" w:rsidR="00486515" w:rsidRPr="002315BE" w:rsidRDefault="00486515" w:rsidP="00461544">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331F31A9" w:rsidR="00486515" w:rsidRPr="00A8085E" w:rsidRDefault="00486515"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w:t>
            </w:r>
            <w:r w:rsidR="000E1193">
              <w:rPr>
                <w:rFonts w:ascii="Times New Roman" w:hAnsi="Times New Roman" w:cs="Times New Roman"/>
                <w:sz w:val="24"/>
                <w:szCs w:val="24"/>
              </w:rPr>
              <w:t>p</w:t>
            </w:r>
            <w:r w:rsidRPr="00A8085E">
              <w:rPr>
                <w:rFonts w:ascii="Times New Roman" w:hAnsi="Times New Roman" w:cs="Times New Roman"/>
                <w:sz w:val="24"/>
                <w:szCs w:val="24"/>
              </w:rPr>
              <w:t>rojektų finansavimo sąlygų ap</w:t>
            </w:r>
            <w:r w:rsidR="0067478F">
              <w:rPr>
                <w:rFonts w:ascii="Times New Roman" w:hAnsi="Times New Roman" w:cs="Times New Roman"/>
                <w:sz w:val="24"/>
                <w:szCs w:val="24"/>
              </w:rPr>
              <w:t xml:space="preserve">rašo </w:t>
            </w:r>
            <w:r w:rsidR="00717E65">
              <w:rPr>
                <w:rFonts w:ascii="Times New Roman" w:hAnsi="Times New Roman" w:cs="Times New Roman"/>
                <w:sz w:val="24"/>
                <w:szCs w:val="24"/>
              </w:rPr>
              <w:t>9</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right w:val="single" w:sz="4" w:space="0" w:color="000000"/>
            </w:tcBorders>
          </w:tcPr>
          <w:p w14:paraId="46656E9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C3B6BEB" w14:textId="1AE8F7F9" w:rsidR="001E71E8" w:rsidRPr="00A8085E" w:rsidRDefault="00F03B19" w:rsidP="00717E6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p>
        </w:tc>
        <w:tc>
          <w:tcPr>
            <w:tcW w:w="2254"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bottom w:val="single" w:sz="4" w:space="0" w:color="000000"/>
              <w:right w:val="single" w:sz="4" w:space="0" w:color="000000"/>
            </w:tcBorders>
          </w:tcPr>
          <w:p w14:paraId="50C77F1D"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5908B0" w:rsidRDefault="00F00DFC" w:rsidP="00461544">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544023E5" w:rsidR="00486515" w:rsidRPr="00A8085E" w:rsidRDefault="00486515"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jektas turi atitikti nacionalin</w:t>
            </w:r>
            <w:r w:rsidR="004D733D">
              <w:rPr>
                <w:rFonts w:ascii="Times New Roman" w:hAnsi="Times New Roman" w:cs="Times New Roman"/>
                <w:sz w:val="24"/>
                <w:szCs w:val="24"/>
              </w:rPr>
              <w:t>ius</w:t>
            </w:r>
            <w:r w:rsidR="0067478F">
              <w:rPr>
                <w:rFonts w:ascii="Times New Roman" w:hAnsi="Times New Roman" w:cs="Times New Roman"/>
                <w:sz w:val="24"/>
                <w:szCs w:val="24"/>
              </w:rPr>
              <w:t xml:space="preserve"> strateginio planavimo dokument</w:t>
            </w:r>
            <w:r w:rsidR="004D733D">
              <w:rPr>
                <w:rFonts w:ascii="Times New Roman" w:hAnsi="Times New Roman" w:cs="Times New Roman"/>
                <w:sz w:val="24"/>
                <w:szCs w:val="24"/>
              </w:rPr>
              <w:t>us</w:t>
            </w:r>
            <w:r w:rsidR="0067478F">
              <w:rPr>
                <w:rFonts w:ascii="Times New Roman" w:hAnsi="Times New Roman" w:cs="Times New Roman"/>
                <w:sz w:val="24"/>
                <w:szCs w:val="24"/>
              </w:rPr>
              <w:t>, nurodyt</w:t>
            </w:r>
            <w:r w:rsidR="004D733D">
              <w:rPr>
                <w:rFonts w:ascii="Times New Roman" w:hAnsi="Times New Roman" w:cs="Times New Roman"/>
                <w:sz w:val="24"/>
                <w:szCs w:val="24"/>
              </w:rPr>
              <w:t>us</w:t>
            </w:r>
            <w:r w:rsidRPr="00A8085E">
              <w:rPr>
                <w:rFonts w:ascii="Times New Roman" w:hAnsi="Times New Roman" w:cs="Times New Roman"/>
                <w:sz w:val="24"/>
                <w:szCs w:val="24"/>
              </w:rPr>
              <w:t xml:space="preserve"> </w:t>
            </w:r>
            <w:r w:rsidR="000555DE" w:rsidRPr="000555DE">
              <w:rPr>
                <w:rFonts w:ascii="Times New Roman" w:hAnsi="Times New Roman" w:cs="Times New Roman"/>
                <w:sz w:val="24"/>
                <w:szCs w:val="24"/>
              </w:rPr>
              <w:t>projektų finansavimo sąlygų aprašo</w:t>
            </w:r>
            <w:r w:rsidR="000555DE" w:rsidRPr="000555DE" w:rsidDel="000555DE">
              <w:rPr>
                <w:rFonts w:ascii="Times New Roman" w:hAnsi="Times New Roman" w:cs="Times New Roman"/>
                <w:sz w:val="24"/>
                <w:szCs w:val="24"/>
              </w:rPr>
              <w:t xml:space="preserve"> </w:t>
            </w:r>
            <w:r w:rsidR="0067478F">
              <w:rPr>
                <w:rFonts w:ascii="Times New Roman" w:hAnsi="Times New Roman" w:cs="Times New Roman"/>
                <w:sz w:val="24"/>
                <w:szCs w:val="24"/>
              </w:rPr>
              <w:t>1</w:t>
            </w:r>
            <w:r w:rsidR="00F03B19">
              <w:rPr>
                <w:rFonts w:ascii="Times New Roman" w:hAnsi="Times New Roman" w:cs="Times New Roman"/>
                <w:sz w:val="24"/>
                <w:szCs w:val="24"/>
              </w:rPr>
              <w:t>4</w:t>
            </w:r>
            <w:r w:rsidR="0067478F">
              <w:rPr>
                <w:rFonts w:ascii="Times New Roman" w:hAnsi="Times New Roman" w:cs="Times New Roman"/>
                <w:sz w:val="24"/>
                <w:szCs w:val="24"/>
              </w:rPr>
              <w:t>.</w:t>
            </w:r>
            <w:r w:rsidR="004D733D">
              <w:rPr>
                <w:rFonts w:ascii="Times New Roman" w:hAnsi="Times New Roman" w:cs="Times New Roman"/>
                <w:sz w:val="24"/>
                <w:szCs w:val="24"/>
              </w:rPr>
              <w:t>1 ir 1</w:t>
            </w:r>
            <w:r w:rsidR="00F03B19">
              <w:rPr>
                <w:rFonts w:ascii="Times New Roman" w:hAnsi="Times New Roman" w:cs="Times New Roman"/>
                <w:sz w:val="24"/>
                <w:szCs w:val="24"/>
              </w:rPr>
              <w:t>4</w:t>
            </w:r>
            <w:r w:rsidR="004D733D">
              <w:rPr>
                <w:rFonts w:ascii="Times New Roman" w:hAnsi="Times New Roman" w:cs="Times New Roman"/>
                <w:sz w:val="24"/>
                <w:szCs w:val="24"/>
              </w:rPr>
              <w:t xml:space="preserve">.2 </w:t>
            </w:r>
            <w:r w:rsidR="0067478F">
              <w:rPr>
                <w:rFonts w:ascii="Times New Roman" w:hAnsi="Times New Roman" w:cs="Times New Roman"/>
                <w:sz w:val="24"/>
                <w:szCs w:val="24"/>
              </w:rPr>
              <w:t xml:space="preserve"> papunk</w:t>
            </w:r>
            <w:r w:rsidR="004D733D">
              <w:rPr>
                <w:rFonts w:ascii="Times New Roman" w:hAnsi="Times New Roman" w:cs="Times New Roman"/>
                <w:sz w:val="24"/>
                <w:szCs w:val="24"/>
              </w:rPr>
              <w:t>čiuose</w:t>
            </w:r>
            <w:r w:rsidRPr="00A8085E">
              <w:rPr>
                <w:rFonts w:ascii="Times New Roman" w:hAnsi="Times New Roman" w:cs="Times New Roman"/>
                <w:sz w:val="24"/>
                <w:szCs w:val="24"/>
              </w:rPr>
              <w:t>.</w:t>
            </w:r>
          </w:p>
          <w:p w14:paraId="5932ADA7" w14:textId="77777777" w:rsidR="001E71E8" w:rsidRDefault="001E71E8"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717E65">
            <w:pPr>
              <w:spacing w:after="0" w:line="240" w:lineRule="auto"/>
              <w:rPr>
                <w:rFonts w:ascii="Times New Roman" w:hAnsi="Times New Roman" w:cs="Times New Roman"/>
                <w:sz w:val="24"/>
                <w:szCs w:val="24"/>
              </w:rPr>
            </w:pPr>
          </w:p>
          <w:p w14:paraId="16E49721" w14:textId="4D50E7B5" w:rsidR="00ED75E5" w:rsidRPr="00A8085E" w:rsidRDefault="00ED75E5" w:rsidP="001939BC">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A8694EB" w14:textId="5444D430"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0023100A" w:rsidRPr="00E72EC9">
              <w:rPr>
                <w:rFonts w:ascii="Times New Roman" w:eastAsia="Times New Roman" w:hAnsi="Times New Roman" w:cs="Times New Roman"/>
                <w:i/>
                <w:lang w:eastAsia="lt-LT"/>
              </w:rPr>
              <w:t>Įgyvendinančioji institucija, pildydama tinkamumo finansuoti vertinimo lentelę, perkelia ministerijos vertinimą iš projektinio pasiūlymo vertinimo išvados ir skiltyje „Komentarai“ nurodo šią išvadą, t. y. jos pavadinimą, datą, numerį.</w:t>
            </w:r>
            <w:r w:rsidR="0023100A">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w:t>
            </w:r>
            <w:r w:rsidRPr="00A8085E">
              <w:rPr>
                <w:rFonts w:ascii="Times New Roman" w:eastAsia="Times New Roman" w:hAnsi="Times New Roman" w:cs="Times New Roman"/>
                <w:bCs/>
                <w:sz w:val="24"/>
                <w:szCs w:val="24"/>
                <w:lang w:eastAsia="lt-LT"/>
              </w:rPr>
              <w:lastRenderedPageBreak/>
              <w:t xml:space="preserve">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7AEC89B7" w14:textId="3BADF8A9" w:rsidR="00DB49FB" w:rsidRPr="00580532" w:rsidRDefault="00DB49FB" w:rsidP="001939BC">
            <w:pPr>
              <w:spacing w:after="0" w:line="240" w:lineRule="auto"/>
              <w:rPr>
                <w:rFonts w:ascii="Times New Roman" w:hAnsi="Times New Roman"/>
                <w:sz w:val="24"/>
                <w:szCs w:val="24"/>
              </w:rPr>
            </w:pPr>
            <w:r w:rsidRPr="00580532">
              <w:rPr>
                <w:rFonts w:ascii="Times New Roman" w:hAnsi="Times New Roman"/>
                <w:sz w:val="24"/>
                <w:szCs w:val="24"/>
              </w:rPr>
              <w:lastRenderedPageBreak/>
              <w:t xml:space="preserve">Projektas turi prisidėti </w:t>
            </w:r>
            <w:r w:rsidRPr="00580532">
              <w:rPr>
                <w:rFonts w:ascii="Times New Roman" w:eastAsia="Times New Roman" w:hAnsi="Times New Roman"/>
                <w:sz w:val="24"/>
                <w:szCs w:val="24"/>
                <w:lang w:eastAsia="lt-LT"/>
              </w:rPr>
              <w:t xml:space="preserve">prie </w:t>
            </w:r>
            <w:r w:rsidRPr="00580532">
              <w:rPr>
                <w:rFonts w:ascii="Times New Roman" w:eastAsia="Times New Roman" w:hAnsi="Times New Roman"/>
                <w:bCs/>
                <w:sz w:val="24"/>
                <w:szCs w:val="24"/>
                <w:lang w:eastAsia="lt-LT"/>
              </w:rPr>
              <w:t>ES BJRS tikslo įgyvendinimo</w:t>
            </w:r>
            <w:r w:rsidRPr="00580532">
              <w:rPr>
                <w:rFonts w:ascii="Times New Roman" w:hAnsi="Times New Roman"/>
                <w:sz w:val="24"/>
                <w:szCs w:val="24"/>
              </w:rPr>
              <w:t>, kaip tai nustatyta</w:t>
            </w:r>
            <w:r w:rsidR="00737BBE">
              <w:rPr>
                <w:rFonts w:ascii="Times New Roman" w:hAnsi="Times New Roman"/>
                <w:sz w:val="24"/>
                <w:szCs w:val="24"/>
              </w:rPr>
              <w:t xml:space="preserve"> </w:t>
            </w:r>
            <w:r w:rsidR="00134CCA" w:rsidRPr="00134CCA">
              <w:rPr>
                <w:rFonts w:ascii="Times New Roman" w:hAnsi="Times New Roman"/>
                <w:sz w:val="24"/>
                <w:szCs w:val="24"/>
              </w:rPr>
              <w:t>projektų finansavimo sąlygų aprašo</w:t>
            </w:r>
            <w:r w:rsidR="00134CCA" w:rsidRPr="00134CCA" w:rsidDel="00134CCA">
              <w:rPr>
                <w:rFonts w:ascii="Times New Roman" w:hAnsi="Times New Roman"/>
                <w:sz w:val="24"/>
                <w:szCs w:val="24"/>
              </w:rPr>
              <w:t xml:space="preserve"> </w:t>
            </w:r>
            <w:r>
              <w:rPr>
                <w:rFonts w:ascii="Times New Roman" w:hAnsi="Times New Roman"/>
                <w:sz w:val="24"/>
                <w:szCs w:val="24"/>
              </w:rPr>
              <w:t>1</w:t>
            </w:r>
            <w:r w:rsidR="00F03B19">
              <w:rPr>
                <w:rFonts w:ascii="Times New Roman" w:hAnsi="Times New Roman"/>
                <w:sz w:val="24"/>
                <w:szCs w:val="24"/>
              </w:rPr>
              <w:t>5</w:t>
            </w:r>
            <w:r w:rsidRPr="00580532">
              <w:rPr>
                <w:rFonts w:ascii="Times New Roman" w:hAnsi="Times New Roman"/>
                <w:sz w:val="24"/>
                <w:szCs w:val="24"/>
              </w:rPr>
              <w:t xml:space="preserve"> punkte.</w:t>
            </w:r>
          </w:p>
          <w:p w14:paraId="29BE7C67" w14:textId="31979349" w:rsidR="00DB49FB" w:rsidRPr="00A8085E" w:rsidRDefault="00DB49FB" w:rsidP="00461544">
            <w:pPr>
              <w:spacing w:after="0" w:line="240" w:lineRule="auto"/>
              <w:rPr>
                <w:rFonts w:ascii="Times New Roman" w:hAnsi="Times New Roman" w:cs="Times New Roman"/>
                <w:sz w:val="24"/>
                <w:szCs w:val="24"/>
              </w:rPr>
            </w:pPr>
            <w:r w:rsidRPr="00580532">
              <w:rPr>
                <w:rFonts w:ascii="Times New Roman" w:hAnsi="Times New Roman"/>
                <w:sz w:val="24"/>
                <w:szCs w:val="24"/>
                <w:lang w:eastAsia="lt-LT"/>
              </w:rPr>
              <w:t>Informacijos šaltinis – paraiška</w:t>
            </w:r>
            <w:r w:rsidR="004D1D6A">
              <w:rPr>
                <w:rFonts w:ascii="Times New Roman" w:hAnsi="Times New Roman"/>
                <w:sz w:val="24"/>
                <w:szCs w:val="24"/>
                <w:lang w:eastAsia="lt-LT"/>
              </w:rPr>
              <w:t>, investicijų projektas.</w:t>
            </w:r>
          </w:p>
        </w:tc>
        <w:tc>
          <w:tcPr>
            <w:tcW w:w="2254" w:type="dxa"/>
            <w:tcBorders>
              <w:top w:val="single" w:sz="4" w:space="0" w:color="000000"/>
              <w:left w:val="single" w:sz="4" w:space="0" w:color="000000"/>
              <w:bottom w:val="single" w:sz="4" w:space="0" w:color="auto"/>
              <w:right w:val="single" w:sz="4" w:space="0" w:color="000000"/>
            </w:tcBorders>
          </w:tcPr>
          <w:p w14:paraId="0BB75449" w14:textId="77777777" w:rsidR="00486515" w:rsidRPr="009D317F" w:rsidRDefault="00486515" w:rsidP="00A615CB">
            <w:pPr>
              <w:spacing w:after="0" w:line="240" w:lineRule="auto"/>
              <w:rPr>
                <w:rFonts w:ascii="Times New Roman" w:eastAsia="Times New Roman" w:hAnsi="Times New Roman" w:cs="Times New Roman"/>
                <w:sz w:val="24"/>
                <w:szCs w:val="24"/>
                <w:lang w:eastAsia="lt-LT"/>
              </w:rPr>
            </w:pPr>
          </w:p>
        </w:tc>
        <w:tc>
          <w:tcPr>
            <w:tcW w:w="2268" w:type="dxa"/>
            <w:vMerge/>
            <w:tcBorders>
              <w:left w:val="single" w:sz="4" w:space="0" w:color="000000"/>
              <w:bottom w:val="single" w:sz="4" w:space="0" w:color="auto"/>
              <w:right w:val="single" w:sz="4" w:space="0" w:color="000000"/>
            </w:tcBorders>
          </w:tcPr>
          <w:p w14:paraId="13293855"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1C293786" w:rsidR="00F00DFC" w:rsidRPr="00A8085E" w:rsidRDefault="00216072"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 xml:space="preserve">jų siektinų reikšmių, nurodytų </w:t>
            </w:r>
            <w:r w:rsidR="00111EA0" w:rsidRPr="00111EA0">
              <w:rPr>
                <w:rFonts w:ascii="Times New Roman" w:hAnsi="Times New Roman" w:cs="Times New Roman"/>
                <w:sz w:val="24"/>
                <w:szCs w:val="24"/>
              </w:rPr>
              <w:t>projektų finansavimo sąlygų aprašo</w:t>
            </w:r>
            <w:r w:rsidRPr="00A8085E">
              <w:rPr>
                <w:rFonts w:ascii="Times New Roman" w:hAnsi="Times New Roman" w:cs="Times New Roman"/>
                <w:sz w:val="24"/>
                <w:szCs w:val="24"/>
              </w:rPr>
              <w:t xml:space="preserve"> 2</w:t>
            </w:r>
            <w:r w:rsidR="00F03B19">
              <w:rPr>
                <w:rFonts w:ascii="Times New Roman" w:hAnsi="Times New Roman" w:cs="Times New Roman"/>
                <w:sz w:val="24"/>
                <w:szCs w:val="24"/>
              </w:rPr>
              <w:t>0</w:t>
            </w:r>
            <w:r w:rsidRPr="00A8085E">
              <w:rPr>
                <w:rFonts w:ascii="Times New Roman" w:hAnsi="Times New Roman" w:cs="Times New Roman"/>
                <w:sz w:val="24"/>
                <w:szCs w:val="24"/>
              </w:rPr>
              <w:t xml:space="preserve"> punkte.</w:t>
            </w:r>
          </w:p>
          <w:p w14:paraId="230A959A"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8C5EAE">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A615CB">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B879C0">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717E65">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1939BC">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lastRenderedPageBreak/>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13D00A57" w14:textId="61D28E6C" w:rsidR="00F00DFC" w:rsidRPr="00A8085E" w:rsidRDefault="00F00DFC" w:rsidP="001939BC">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44306C33"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p>
        </w:tc>
        <w:tc>
          <w:tcPr>
            <w:tcW w:w="2254"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461544">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10B3AE75"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461544">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dėl lyties, rasės, </w:t>
            </w:r>
            <w:r w:rsidRPr="00A8085E">
              <w:rPr>
                <w:rFonts w:ascii="Times New Roman" w:eastAsia="Times New Roman" w:hAnsi="Times New Roman" w:cs="Times New Roman"/>
                <w:sz w:val="24"/>
                <w:szCs w:val="24"/>
                <w:lang w:eastAsia="lt-LT"/>
              </w:rPr>
              <w:lastRenderedPageBreak/>
              <w:t>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717E65">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58386E62" w:rsidR="00F00DFC" w:rsidRPr="00A8085E" w:rsidRDefault="00744C86"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Netaikoma</w:t>
            </w:r>
            <w:r w:rsidR="002C2D0F">
              <w:rPr>
                <w:rFonts w:ascii="Times New Roman" w:eastAsia="Times New Roman" w:hAnsi="Times New Roman" w:cs="Times New Roman"/>
                <w:sz w:val="24"/>
                <w:szCs w:val="24"/>
                <w:lang w:val="pt-BR" w:eastAsia="lt-LT"/>
              </w:rPr>
              <w:t>.</w:t>
            </w:r>
            <w:r w:rsidRPr="00A8085E">
              <w:rPr>
                <w:rFonts w:ascii="Times New Roman" w:eastAsia="Times New Roman" w:hAnsi="Times New Roman" w:cs="Times New Roman"/>
                <w:sz w:val="24"/>
                <w:szCs w:val="24"/>
                <w:lang w:val="pt-BR"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B9041B">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5D3299">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8C5EAE">
        <w:trPr>
          <w:trHeight w:val="579"/>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C431E6">
            <w:pPr>
              <w:spacing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4DA078C8"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3384B2D2" w14:textId="6B7A306A"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1833B581"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CC2EA07" w14:textId="49A03111"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40022421" w14:textId="4A8056BB" w:rsidR="00744C86" w:rsidRDefault="00744C86" w:rsidP="00461544">
            <w:pPr>
              <w:spacing w:after="0" w:line="240" w:lineRule="auto"/>
              <w:rPr>
                <w:rFonts w:ascii="Times New Roman" w:hAnsi="Times New Roman"/>
                <w:sz w:val="24"/>
                <w:szCs w:val="24"/>
              </w:rPr>
            </w:pPr>
            <w:r w:rsidRPr="00A8085E">
              <w:rPr>
                <w:rFonts w:ascii="Times New Roman" w:eastAsia="Times New Roman" w:hAnsi="Times New Roman" w:cs="Times New Roman"/>
                <w:sz w:val="24"/>
                <w:szCs w:val="24"/>
                <w:lang w:eastAsia="lt-LT"/>
              </w:rPr>
              <w:t xml:space="preserve">4.5.3. </w:t>
            </w:r>
            <w:r w:rsidR="000B0B1B">
              <w:t xml:space="preserve"> </w:t>
            </w:r>
            <w:r w:rsidR="000B0B1B" w:rsidRPr="000B0B1B">
              <w:rPr>
                <w:rFonts w:ascii="Times New Roman" w:eastAsia="Times New Roman" w:hAnsi="Times New Roman" w:cs="Times New Roman"/>
                <w:sz w:val="24"/>
                <w:szCs w:val="24"/>
                <w:lang w:eastAsia="lt-LT"/>
              </w:rPr>
              <w:t xml:space="preserve">projekto finansavimas nereiškia neteisėtos valstybės pagalbos ar </w:t>
            </w:r>
            <w:r w:rsidR="000B0B1B" w:rsidRPr="00936E0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suteikimo (taikoma, jei projektų finansavimo sąlygų apraše nurodyta, kad pagal jį valstybės pagalba ir (ar)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pagalba nėra teikiama. Pildomas  patikros lapas dėl valstybės pagalbos ir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buvimo ar nebuvimo). </w:t>
            </w:r>
          </w:p>
          <w:p w14:paraId="4801D281" w14:textId="2AC0CEE9" w:rsidR="000B0B1B" w:rsidRPr="007F6855" w:rsidRDefault="000B0B1B" w:rsidP="00A615CB">
            <w:pPr>
              <w:spacing w:after="0" w:line="240" w:lineRule="auto"/>
              <w:rPr>
                <w:rFonts w:ascii="Times New Roman" w:hAnsi="Times New Roman"/>
                <w:sz w:val="24"/>
                <w:szCs w:val="24"/>
              </w:rPr>
            </w:pPr>
          </w:p>
        </w:tc>
        <w:tc>
          <w:tcPr>
            <w:tcW w:w="4677" w:type="dxa"/>
            <w:tcBorders>
              <w:top w:val="single" w:sz="4" w:space="0" w:color="auto"/>
              <w:left w:val="single" w:sz="4" w:space="0" w:color="000000"/>
              <w:bottom w:val="single" w:sz="4" w:space="0" w:color="000000"/>
              <w:right w:val="single" w:sz="4" w:space="0" w:color="000000"/>
            </w:tcBorders>
          </w:tcPr>
          <w:p w14:paraId="79DF0F47" w14:textId="7443D822" w:rsidR="00C33438" w:rsidRPr="00461544" w:rsidRDefault="00C33438" w:rsidP="00C431E6">
            <w:pPr>
              <w:spacing w:after="0" w:line="240" w:lineRule="auto"/>
              <w:rPr>
                <w:rFonts w:ascii="Times New Roman" w:hAnsi="Times New Roman" w:cs="Times New Roman"/>
                <w:sz w:val="24"/>
                <w:szCs w:val="24"/>
              </w:rPr>
            </w:pPr>
            <w:r w:rsidRPr="00C431E6">
              <w:rPr>
                <w:rFonts w:ascii="Times New Roman" w:eastAsia="Times New Roman" w:hAnsi="Times New Roman" w:cs="Times New Roman"/>
                <w:sz w:val="24"/>
                <w:szCs w:val="24"/>
                <w:lang w:eastAsia="lt-LT"/>
              </w:rPr>
              <w:t xml:space="preserve">Projekto finansavimas turi nereikšti neteisėtos valstybės pagalbos ar </w:t>
            </w:r>
            <w:r w:rsidRPr="00C431E6">
              <w:rPr>
                <w:rFonts w:ascii="Times New Roman" w:eastAsia="Times New Roman" w:hAnsi="Times New Roman" w:cs="Times New Roman"/>
                <w:i/>
                <w:sz w:val="24"/>
                <w:szCs w:val="24"/>
                <w:lang w:eastAsia="lt-LT"/>
              </w:rPr>
              <w:t>de minimis</w:t>
            </w:r>
            <w:r w:rsidRPr="00C431E6">
              <w:rPr>
                <w:rFonts w:ascii="Times New Roman" w:eastAsia="Times New Roman" w:hAnsi="Times New Roman" w:cs="Times New Roman"/>
                <w:sz w:val="24"/>
                <w:szCs w:val="24"/>
                <w:lang w:eastAsia="lt-LT"/>
              </w:rPr>
              <w:t xml:space="preserve"> pagalbos suteikimo, kadangi </w:t>
            </w:r>
            <w:r w:rsidR="00B12789" w:rsidRPr="00C431E6">
              <w:rPr>
                <w:rFonts w:ascii="Times New Roman" w:hAnsi="Times New Roman" w:cs="Times New Roman"/>
                <w:sz w:val="24"/>
                <w:szCs w:val="24"/>
              </w:rPr>
              <w:t>projektų finansavimo sąlygų aprašo</w:t>
            </w:r>
            <w:r w:rsidRPr="00C431E6">
              <w:rPr>
                <w:rFonts w:ascii="Times New Roman" w:hAnsi="Times New Roman" w:cs="Times New Roman"/>
                <w:sz w:val="24"/>
                <w:szCs w:val="24"/>
              </w:rPr>
              <w:t xml:space="preserve"> 2</w:t>
            </w:r>
            <w:r w:rsidR="00F03B19">
              <w:rPr>
                <w:rFonts w:ascii="Times New Roman" w:hAnsi="Times New Roman" w:cs="Times New Roman"/>
                <w:sz w:val="24"/>
                <w:szCs w:val="24"/>
              </w:rPr>
              <w:t>5</w:t>
            </w:r>
            <w:r w:rsidRPr="00C431E6">
              <w:rPr>
                <w:rFonts w:ascii="Times New Roman" w:hAnsi="Times New Roman" w:cs="Times New Roman"/>
                <w:sz w:val="24"/>
                <w:szCs w:val="24"/>
              </w:rPr>
              <w:t xml:space="preserve"> punkte yra nustatyta, kad </w:t>
            </w:r>
            <w:r w:rsidRPr="00C431E6">
              <w:rPr>
                <w:rFonts w:ascii="Times New Roman" w:eastAsia="Times New Roman" w:hAnsi="Times New Roman" w:cs="Times New Roman"/>
                <w:sz w:val="24"/>
                <w:szCs w:val="24"/>
                <w:lang w:eastAsia="lt-LT"/>
              </w:rPr>
              <w:t xml:space="preserve">pagal </w:t>
            </w:r>
            <w:r w:rsidR="00461544" w:rsidRPr="00C431E6">
              <w:rPr>
                <w:rFonts w:ascii="Times New Roman" w:eastAsia="Times New Roman" w:hAnsi="Times New Roman" w:cs="Times New Roman"/>
                <w:sz w:val="24"/>
                <w:szCs w:val="24"/>
                <w:lang w:eastAsia="lt-LT"/>
              </w:rPr>
              <w:t>projektų finansavimo sąlygų aprašą</w:t>
            </w:r>
            <w:r w:rsidRPr="00C431E6">
              <w:rPr>
                <w:rFonts w:ascii="Times New Roman" w:eastAsia="Times New Roman" w:hAnsi="Times New Roman" w:cs="Times New Roman"/>
                <w:sz w:val="24"/>
                <w:szCs w:val="24"/>
                <w:lang w:eastAsia="lt-LT"/>
              </w:rPr>
              <w:t xml:space="preserve"> valstybės pagalba ir (ar) </w:t>
            </w:r>
            <w:r w:rsidRPr="00C431E6">
              <w:rPr>
                <w:rFonts w:ascii="Times New Roman" w:eastAsia="Times New Roman" w:hAnsi="Times New Roman" w:cs="Times New Roman"/>
                <w:i/>
                <w:sz w:val="24"/>
                <w:szCs w:val="24"/>
                <w:lang w:eastAsia="lt-LT"/>
              </w:rPr>
              <w:t xml:space="preserve">de minimis </w:t>
            </w:r>
            <w:r w:rsidRPr="00C431E6">
              <w:rPr>
                <w:rFonts w:ascii="Times New Roman" w:eastAsia="Times New Roman" w:hAnsi="Times New Roman" w:cs="Times New Roman"/>
                <w:sz w:val="24"/>
                <w:szCs w:val="24"/>
                <w:lang w:eastAsia="lt-LT"/>
              </w:rPr>
              <w:t>pagalba nėra teikiama.</w:t>
            </w:r>
          </w:p>
          <w:p w14:paraId="4760B5AE" w14:textId="77777777" w:rsidR="00744C86" w:rsidRPr="00461544" w:rsidRDefault="006A687E"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Informacijos šaltinis: paraiška</w:t>
            </w:r>
            <w:r w:rsidR="001E71E8" w:rsidRPr="00461544">
              <w:rPr>
                <w:rFonts w:ascii="Times New Roman" w:hAnsi="Times New Roman" w:cs="Times New Roman"/>
                <w:sz w:val="24"/>
                <w:szCs w:val="24"/>
              </w:rPr>
              <w:t xml:space="preserve"> ir investicijų projektas</w:t>
            </w:r>
            <w:r w:rsidRPr="00461544">
              <w:rPr>
                <w:rFonts w:ascii="Times New Roman" w:hAnsi="Times New Roman" w:cs="Times New Roman"/>
                <w:sz w:val="24"/>
                <w:szCs w:val="24"/>
              </w:rPr>
              <w:t>.</w:t>
            </w:r>
          </w:p>
          <w:p w14:paraId="08F57269" w14:textId="40513113" w:rsidR="000B0B1B" w:rsidRPr="00A8085E" w:rsidRDefault="000B0B1B"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 xml:space="preserve">Patikros lapas skelbiamas </w:t>
            </w:r>
            <w:r w:rsidR="00955517" w:rsidRPr="00C431E6">
              <w:rPr>
                <w:rFonts w:ascii="Times New Roman" w:hAnsi="Times New Roman" w:cs="Times New Roman"/>
                <w:sz w:val="24"/>
                <w:szCs w:val="24"/>
              </w:rPr>
              <w:t xml:space="preserve">adresu: </w:t>
            </w:r>
            <w:r w:rsidRPr="00461544">
              <w:rPr>
                <w:rFonts w:ascii="Times New Roman" w:hAnsi="Times New Roman" w:cs="Times New Roman"/>
                <w:sz w:val="24"/>
                <w:szCs w:val="24"/>
              </w:rPr>
              <w:t>http://www.esinvesticijos.lt/lt/dokumentai/pavyzdinis-patikros-lapas-del-valstybes-</w:t>
            </w:r>
            <w:r w:rsidRPr="00461544">
              <w:rPr>
                <w:rFonts w:ascii="Times New Roman" w:hAnsi="Times New Roman" w:cs="Times New Roman"/>
                <w:sz w:val="24"/>
                <w:szCs w:val="24"/>
              </w:rPr>
              <w:lastRenderedPageBreak/>
              <w:t>pagalbos-ir-de-minimis-pagalbos-buvimo-ar-nebuvimo</w:t>
            </w:r>
          </w:p>
        </w:tc>
        <w:tc>
          <w:tcPr>
            <w:tcW w:w="2254"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05D47C13"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L</w:t>
            </w:r>
            <w:r w:rsidR="005669C3">
              <w:rPr>
                <w:rFonts w:ascii="Times New Roman" w:eastAsia="Times New Roman" w:hAnsi="Times New Roman" w:cs="Times New Roman"/>
                <w:sz w:val="24"/>
                <w:szCs w:val="24"/>
                <w:lang w:eastAsia="lt-LT"/>
              </w:rPr>
              <w:t xml:space="preserve">ietuvos </w:t>
            </w:r>
            <w:r w:rsidR="0082672E">
              <w:rPr>
                <w:rFonts w:ascii="Times New Roman" w:eastAsia="Times New Roman" w:hAnsi="Times New Roman" w:cs="Times New Roman"/>
                <w:sz w:val="24"/>
                <w:szCs w:val="24"/>
                <w:lang w:eastAsia="lt-LT"/>
              </w:rPr>
              <w:t>R</w:t>
            </w:r>
            <w:r w:rsidR="005669C3">
              <w:rPr>
                <w:rFonts w:ascii="Times New Roman" w:eastAsia="Times New Roman" w:hAnsi="Times New Roman" w:cs="Times New Roman"/>
                <w:sz w:val="24"/>
                <w:szCs w:val="24"/>
                <w:lang w:eastAsia="lt-LT"/>
              </w:rPr>
              <w:t>espublikos</w:t>
            </w:r>
            <w:r w:rsidR="0082672E">
              <w:rPr>
                <w:rFonts w:ascii="Times New Roman" w:eastAsia="Times New Roman" w:hAnsi="Times New Roman" w:cs="Times New Roman"/>
                <w:sz w:val="24"/>
                <w:szCs w:val="24"/>
                <w:lang w:eastAsia="lt-LT"/>
              </w:rPr>
              <w:t xml:space="preserve"> </w:t>
            </w:r>
            <w:r w:rsidR="005108F2">
              <w:rPr>
                <w:rFonts w:ascii="Times New Roman" w:eastAsia="Times New Roman" w:hAnsi="Times New Roman" w:cs="Times New Roman"/>
                <w:sz w:val="24"/>
                <w:szCs w:val="24"/>
                <w:lang w:eastAsia="lt-LT"/>
              </w:rPr>
              <w:t>j</w:t>
            </w:r>
            <w:r w:rsidRPr="00A8085E">
              <w:rPr>
                <w:rFonts w:ascii="Times New Roman" w:eastAsia="Times New Roman" w:hAnsi="Times New Roman" w:cs="Times New Roman"/>
                <w:sz w:val="24"/>
                <w:szCs w:val="24"/>
                <w:lang w:eastAsia="lt-LT"/>
              </w:rPr>
              <w:t>uridinių asmenų registro duomenis.</w:t>
            </w:r>
          </w:p>
          <w:p w14:paraId="725C269B" w14:textId="77777777" w:rsidR="006A687E" w:rsidRPr="00A8085E" w:rsidRDefault="006A687E"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3543DA69" w:rsidR="00F00DFC" w:rsidRPr="00A8085E" w:rsidRDefault="00F00DFC" w:rsidP="004D58F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Tinkamų pareiškėjų (partnerių) sąrašas yra nurodytas</w:t>
            </w:r>
            <w:r w:rsidR="005676AA" w:rsidRPr="00A8085E">
              <w:rPr>
                <w:rFonts w:ascii="Times New Roman" w:hAnsi="Times New Roman" w:cs="Times New Roman"/>
                <w:sz w:val="24"/>
                <w:szCs w:val="24"/>
              </w:rPr>
              <w:t xml:space="preserve"> </w:t>
            </w:r>
            <w:r w:rsidR="004D58F8" w:rsidRPr="004D58F8">
              <w:rPr>
                <w:rFonts w:ascii="Times New Roman" w:hAnsi="Times New Roman" w:cs="Times New Roman"/>
                <w:sz w:val="24"/>
                <w:szCs w:val="24"/>
              </w:rPr>
              <w:t>projektų finansavimo sąlygų aprašo</w:t>
            </w:r>
            <w:r w:rsidR="005676AA" w:rsidRPr="00A8085E">
              <w:rPr>
                <w:rFonts w:ascii="Times New Roman" w:hAnsi="Times New Roman" w:cs="Times New Roman"/>
                <w:sz w:val="24"/>
                <w:szCs w:val="24"/>
              </w:rPr>
              <w:t xml:space="preserve"> 1</w:t>
            </w:r>
            <w:r w:rsidR="00717E65">
              <w:rPr>
                <w:rFonts w:ascii="Times New Roman" w:hAnsi="Times New Roman" w:cs="Times New Roman"/>
                <w:sz w:val="24"/>
                <w:szCs w:val="24"/>
              </w:rPr>
              <w:t>1</w:t>
            </w:r>
            <w:r w:rsidR="005676AA" w:rsidRPr="00A8085E">
              <w:rPr>
                <w:rFonts w:ascii="Times New Roman" w:hAnsi="Times New Roman" w:cs="Times New Roman"/>
                <w:sz w:val="24"/>
                <w:szCs w:val="24"/>
              </w:rPr>
              <w:t xml:space="preserve"> punkte</w:t>
            </w:r>
            <w:r w:rsidRPr="00A8085E">
              <w:rPr>
                <w:rFonts w:ascii="Times New Roman" w:hAnsi="Times New Roman" w:cs="Times New Roman"/>
                <w:sz w:val="24"/>
                <w:szCs w:val="24"/>
              </w:rPr>
              <w:t>.</w:t>
            </w:r>
          </w:p>
          <w:p w14:paraId="040218E1" w14:textId="77777777" w:rsidR="00CF44C8"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12C6CC0A" w:rsidR="00F00DFC" w:rsidRPr="00A8085E" w:rsidRDefault="00F00DFC" w:rsidP="00B879C0">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w:t>
            </w:r>
            <w:r w:rsidRPr="00A8085E">
              <w:rPr>
                <w:rFonts w:ascii="Times New Roman" w:eastAsia="Times New Roman" w:hAnsi="Times New Roman" w:cs="Times New Roman"/>
                <w:sz w:val="24"/>
                <w:szCs w:val="24"/>
                <w:lang w:eastAsia="lt-LT"/>
              </w:rPr>
              <w:lastRenderedPageBreak/>
              <w:t xml:space="preserve">valstybės teisės aktus, jei pareiškėjas ir partneris </w:t>
            </w:r>
          </w:p>
          <w:p w14:paraId="06D4866E"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kuriems Lietuvos Respublikos teisės aktų nustatyta tvarka yra atidėti mokesčių arba socialinio draudimo įmokų mokėjimo terminai);</w:t>
            </w:r>
          </w:p>
          <w:p w14:paraId="2235DA97" w14:textId="77777777" w:rsidR="00F00DFC" w:rsidRPr="00A8085E" w:rsidRDefault="00F00DFC" w:rsidP="00717E65">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w:t>
            </w:r>
            <w:r w:rsidRPr="00A8085E">
              <w:rPr>
                <w:rFonts w:ascii="Times New Roman" w:eastAsia="Times New Roman" w:hAnsi="Times New Roman" w:cs="Times New Roman"/>
                <w:color w:val="000000"/>
                <w:sz w:val="24"/>
                <w:szCs w:val="24"/>
                <w:lang w:eastAsia="lt-LT"/>
              </w:rPr>
              <w:lastRenderedPageBreak/>
              <w:t xml:space="preserve">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Respublikos valstybės biudžeto ir (arba) savivaldybių biudžetų, ir (arba) valstybės pinigų fondų, ši nuostata nėra taikoma); </w:t>
            </w:r>
          </w:p>
          <w:p w14:paraId="070FA84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paraiškos vertinimo metu pareiškėjas ir partneris (-iai) Juridinių asmenų registrui yra pateikę metinių finansinių ataskaitų rinkinius, taip pat metinių konsoliduotųjų finansinių </w:t>
            </w:r>
            <w:r w:rsidRPr="00A8085E">
              <w:rPr>
                <w:rFonts w:ascii="Times New Roman" w:eastAsia="Times New Roman" w:hAnsi="Times New Roman" w:cs="Times New Roman"/>
                <w:sz w:val="24"/>
                <w:szCs w:val="24"/>
                <w:lang w:eastAsia="lt-LT"/>
              </w:rPr>
              <w:lastRenderedPageBreak/>
              <w:t xml:space="preserve">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40BD7D33"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9A8F619" w14:textId="0925C7D0" w:rsidR="00F00DFC" w:rsidRPr="00A8085E" w:rsidRDefault="00CF44C8"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w:t>
            </w:r>
            <w:r w:rsidR="00CF21C0">
              <w:rPr>
                <w:rFonts w:ascii="Times New Roman" w:eastAsia="Times New Roman" w:hAnsi="Times New Roman" w:cs="Times New Roman"/>
                <w:sz w:val="24"/>
                <w:szCs w:val="24"/>
                <w:lang w:eastAsia="lt-LT"/>
              </w:rPr>
              <w:t>t</w:t>
            </w:r>
            <w:r w:rsidRPr="00A8085E">
              <w:rPr>
                <w:rFonts w:ascii="Times New Roman" w:eastAsia="Times New Roman" w:hAnsi="Times New Roman" w:cs="Times New Roman"/>
                <w:sz w:val="24"/>
                <w:szCs w:val="24"/>
                <w:lang w:eastAsia="lt-LT"/>
              </w:rPr>
              <w:t>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8C5EAE">
        <w:trPr>
          <w:trHeight w:val="714"/>
        </w:trPr>
        <w:tc>
          <w:tcPr>
            <w:tcW w:w="4688" w:type="dxa"/>
            <w:vMerge w:val="restart"/>
            <w:tcBorders>
              <w:top w:val="single" w:sz="4" w:space="0" w:color="000000"/>
              <w:left w:val="single" w:sz="4" w:space="0" w:color="000000"/>
              <w:right w:val="single" w:sz="4" w:space="0" w:color="000000"/>
            </w:tcBorders>
            <w:hideMark/>
          </w:tcPr>
          <w:p w14:paraId="34D52F9F" w14:textId="3C53E44D" w:rsidR="0035635A" w:rsidRPr="006C122A" w:rsidRDefault="00F00DFC" w:rsidP="00461544">
            <w:pPr>
              <w:spacing w:after="0" w:line="240" w:lineRule="auto"/>
              <w:rPr>
                <w:rFonts w:ascii="Times New Roman" w:eastAsia="Times New Roman" w:hAnsi="Times New Roman" w:cs="Times New Roman"/>
                <w:spacing w:val="-4"/>
                <w:lang w:eastAsia="lt-LT"/>
              </w:rPr>
            </w:pPr>
            <w:r w:rsidRPr="00A8085E">
              <w:rPr>
                <w:rFonts w:ascii="Times New Roman" w:eastAsia="Times New Roman" w:hAnsi="Times New Roman" w:cs="Times New Roman"/>
                <w:spacing w:val="-4"/>
                <w:sz w:val="24"/>
                <w:szCs w:val="24"/>
                <w:lang w:eastAsia="lt-LT"/>
              </w:rPr>
              <w:t>5.6</w:t>
            </w:r>
            <w:r w:rsidR="0035635A" w:rsidRPr="006C122A">
              <w:rPr>
                <w:rFonts w:ascii="Times New Roman" w:eastAsia="Times New Roman" w:hAnsi="Times New Roman" w:cs="Times New Roman"/>
                <w:spacing w:val="-4"/>
                <w:lang w:eastAsia="lt-LT"/>
              </w:rPr>
              <w:t xml:space="preserve"> Projekto parengtumas atitinka projektų finansavimo sąlygų apraše nustatytus reikalavimus. </w:t>
            </w:r>
          </w:p>
          <w:p w14:paraId="6D9C972F" w14:textId="634FE440" w:rsidR="00F00DFC" w:rsidRPr="00A8085E" w:rsidRDefault="0035635A" w:rsidP="00F96051">
            <w:pPr>
              <w:spacing w:after="0" w:line="240" w:lineRule="auto"/>
              <w:rPr>
                <w:rFonts w:ascii="Times New Roman" w:eastAsia="Times New Roman" w:hAnsi="Times New Roman" w:cs="Times New Roman"/>
                <w:i/>
                <w:spacing w:val="-4"/>
                <w:sz w:val="24"/>
                <w:szCs w:val="24"/>
                <w:lang w:eastAsia="lt-LT"/>
              </w:rPr>
            </w:pPr>
            <w:r w:rsidRPr="006C122A">
              <w:rPr>
                <w:rFonts w:ascii="Times New Roman" w:eastAsia="Times New Roman" w:hAnsi="Times New Roman" w:cs="Times New Roman"/>
                <w:i/>
                <w:spacing w:val="-4"/>
                <w:lang w:eastAsia="lt-LT"/>
              </w:rPr>
              <w:t>(</w:t>
            </w:r>
            <w:r w:rsidR="00F96051">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2B60D7D1" w14:textId="69C782FD" w:rsidR="00F00DFC" w:rsidRPr="00A8085E" w:rsidRDefault="00F00DFC" w:rsidP="00E55C98">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 xml:space="preserve">nustatytus </w:t>
            </w:r>
            <w:r w:rsidR="00E55C98" w:rsidRPr="00E55C98">
              <w:rPr>
                <w:rFonts w:ascii="Times New Roman" w:hAnsi="Times New Roman" w:cs="Times New Roman"/>
                <w:sz w:val="24"/>
                <w:szCs w:val="24"/>
              </w:rPr>
              <w:t>projektų finansavimo sąlygų aprašo</w:t>
            </w:r>
            <w:r w:rsidR="00E55C98" w:rsidRPr="00E55C98" w:rsidDel="00E55C98">
              <w:rPr>
                <w:rFonts w:ascii="Times New Roman" w:hAnsi="Times New Roman" w:cs="Times New Roman"/>
                <w:sz w:val="24"/>
                <w:szCs w:val="24"/>
              </w:rPr>
              <w:t xml:space="preserve"> </w:t>
            </w:r>
            <w:r w:rsidR="005676AA" w:rsidRPr="00A8085E">
              <w:rPr>
                <w:rFonts w:ascii="Times New Roman" w:hAnsi="Times New Roman" w:cs="Times New Roman"/>
                <w:sz w:val="24"/>
                <w:szCs w:val="24"/>
              </w:rPr>
              <w:t>2</w:t>
            </w:r>
            <w:r w:rsidR="00F03B19">
              <w:rPr>
                <w:rFonts w:ascii="Times New Roman" w:hAnsi="Times New Roman" w:cs="Times New Roman"/>
                <w:sz w:val="24"/>
                <w:szCs w:val="24"/>
              </w:rPr>
              <w:t>2</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punkte</w:t>
            </w:r>
            <w:r w:rsidR="00737BBE">
              <w:rPr>
                <w:rFonts w:ascii="Times New Roman" w:hAnsi="Times New Roman" w:cs="Times New Roman"/>
                <w:sz w:val="24"/>
                <w:szCs w:val="24"/>
              </w:rPr>
              <w:t>.</w:t>
            </w:r>
            <w:r w:rsidR="004E322B" w:rsidRPr="00A8085E">
              <w:rPr>
                <w:rFonts w:ascii="Times New Roman" w:hAnsi="Times New Roman" w:cs="Times New Roman"/>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443C93" w14:textId="678A0484" w:rsidR="00F00DFC" w:rsidRPr="00D64458" w:rsidRDefault="00D64458" w:rsidP="00A615CB">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sidR="001C1A36">
              <w:rPr>
                <w:rFonts w:ascii="Times New Roman" w:hAnsi="Times New Roman" w:cs="Times New Roman"/>
                <w:i/>
                <w:sz w:val="24"/>
                <w:szCs w:val="24"/>
              </w:rPr>
              <w:t>.</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268" w:type="dxa"/>
            <w:tcBorders>
              <w:top w:val="single" w:sz="4" w:space="0" w:color="000000"/>
              <w:left w:val="single" w:sz="4" w:space="0" w:color="000000"/>
              <w:right w:val="single" w:sz="4" w:space="0" w:color="000000"/>
            </w:tcBorders>
          </w:tcPr>
          <w:p w14:paraId="76268F8B" w14:textId="77777777" w:rsidR="00F00DFC" w:rsidRDefault="00F00DFC" w:rsidP="00B879C0">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717E65">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1939BC">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8C5EAE">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1939BC">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1939BC">
            <w:pPr>
              <w:spacing w:after="0" w:line="240" w:lineRule="auto"/>
              <w:rPr>
                <w:rFonts w:ascii="Times New Roman" w:hAnsi="Times New Roman" w:cs="Times New Roman"/>
                <w:i/>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0EB44713" w14:textId="40BB2BBF" w:rsidR="00F00DFC" w:rsidRPr="00A8085E" w:rsidRDefault="00D64458" w:rsidP="001939BC">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sidR="001C1A36">
              <w:rPr>
                <w:rFonts w:ascii="Times New Roman" w:hAnsi="Times New Roman" w:cs="Times New Roman"/>
                <w:i/>
                <w:sz w:val="24"/>
                <w:szCs w:val="24"/>
              </w:rPr>
              <w:t>.</w:t>
            </w:r>
            <w:r>
              <w:rPr>
                <w:rFonts w:ascii="Times New Roman" w:hAnsi="Times New Roman" w:cs="Times New Roman"/>
                <w:i/>
                <w:sz w:val="24"/>
                <w:szCs w:val="24"/>
              </w:rPr>
              <w:t>)</w:t>
            </w:r>
          </w:p>
        </w:tc>
        <w:tc>
          <w:tcPr>
            <w:tcW w:w="2268" w:type="dxa"/>
            <w:tcBorders>
              <w:left w:val="single" w:sz="4" w:space="0" w:color="000000"/>
              <w:bottom w:val="single" w:sz="4" w:space="0" w:color="000000"/>
              <w:right w:val="single" w:sz="4" w:space="0" w:color="000000"/>
            </w:tcBorders>
          </w:tcPr>
          <w:p w14:paraId="35176C9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461544">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A615CB">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3D89BD6" w:rsidR="00F00DFC" w:rsidRPr="00A8085E" w:rsidRDefault="00CF44C8"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2C4739">
              <w:rPr>
                <w:rFonts w:ascii="Times New Roman" w:eastAsia="Times New Roman" w:hAnsi="Times New Roman" w:cs="Times New Roman"/>
                <w:sz w:val="24"/>
                <w:szCs w:val="24"/>
                <w:lang w:eastAsia="lt-LT"/>
              </w:rPr>
              <w:t>.</w:t>
            </w:r>
            <w:r w:rsidR="004137FF">
              <w:rPr>
                <w:rFonts w:ascii="Times New Roman" w:eastAsia="Times New Roman" w:hAnsi="Times New Roman" w:cs="Times New Roman"/>
                <w:sz w:val="24"/>
                <w:szCs w:val="24"/>
                <w:lang w:eastAsia="lt-LT"/>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071ED061"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nustatytus reikalavimus ir yra užtikrintas jo finansavimas. </w:t>
            </w:r>
          </w:p>
          <w:p w14:paraId="02423C29" w14:textId="77777777" w:rsidR="00F00DFC" w:rsidRPr="00A8085E" w:rsidRDefault="00CF44C8" w:rsidP="00A615CB">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6435C162" w:rsidR="00F00DFC" w:rsidRPr="00A8085E" w:rsidRDefault="00CE2A67" w:rsidP="00B879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Taikoma </w:t>
            </w:r>
            <w:r w:rsidR="0082672E">
              <w:rPr>
                <w:rFonts w:ascii="Times New Roman" w:eastAsia="Times New Roman" w:hAnsi="Times New Roman" w:cs="Times New Roman"/>
                <w:sz w:val="24"/>
                <w:szCs w:val="24"/>
                <w:lang w:eastAsia="lt-LT"/>
              </w:rPr>
              <w:t xml:space="preserve">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A615CB">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8" w:history="1">
              <w:r w:rsidRPr="002A0D62">
                <w:rPr>
                  <w:rFonts w:ascii="Times New Roman" w:eastAsia="Times New Roman" w:hAnsi="Times New Roman" w:cs="Times New Roman"/>
                  <w:i/>
                  <w:sz w:val="24"/>
                  <w:szCs w:val="24"/>
                  <w:lang w:eastAsia="lt-LT"/>
                </w:rPr>
                <w:t>www.esinvesticijos.lt</w:t>
              </w:r>
            </w:hyperlink>
            <w:r w:rsidRPr="002A0D62">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B879C0">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717E65">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1939BC">
            <w:pPr>
              <w:spacing w:line="240" w:lineRule="auto"/>
              <w:rPr>
                <w:rFonts w:ascii="Times New Roman" w:hAnsi="Times New Roman" w:cs="Times New Roman"/>
                <w:sz w:val="24"/>
                <w:szCs w:val="24"/>
              </w:rPr>
            </w:pPr>
            <w:r w:rsidRPr="00A8085E">
              <w:rPr>
                <w:rFonts w:ascii="Times New Roman" w:hAnsi="Times New Roman" w:cs="Times New Roman"/>
                <w:sz w:val="24"/>
                <w:szCs w:val="24"/>
              </w:rPr>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1939BC">
            <w:pPr>
              <w:spacing w:line="240" w:lineRule="auto"/>
              <w:rPr>
                <w:rFonts w:ascii="Times New Roman" w:hAnsi="Times New Roman" w:cs="Times New Roman"/>
                <w:sz w:val="24"/>
                <w:szCs w:val="24"/>
              </w:rPr>
            </w:pPr>
          </w:p>
        </w:tc>
        <w:tc>
          <w:tcPr>
            <w:tcW w:w="2254" w:type="dxa"/>
            <w:tcBorders>
              <w:top w:val="single" w:sz="4" w:space="0" w:color="000000"/>
              <w:left w:val="single" w:sz="4" w:space="0" w:color="000000"/>
              <w:bottom w:val="single" w:sz="4" w:space="0" w:color="auto"/>
              <w:right w:val="single" w:sz="4" w:space="0" w:color="000000"/>
            </w:tcBorders>
          </w:tcPr>
          <w:p w14:paraId="6E83E083" w14:textId="41844CA2" w:rsidR="00486515" w:rsidRPr="00B6499D" w:rsidRDefault="00E02C22" w:rsidP="00461544">
            <w:pPr>
              <w:spacing w:after="0" w:line="240" w:lineRule="auto"/>
              <w:jc w:val="center"/>
              <w:rPr>
                <w:rFonts w:ascii="Times New Roman" w:eastAsia="Times New Roman" w:hAnsi="Times New Roman" w:cs="Times New Roman"/>
                <w:i/>
                <w:sz w:val="24"/>
                <w:szCs w:val="24"/>
                <w:lang w:eastAsia="lt-LT"/>
              </w:rPr>
            </w:pPr>
            <w:r w:rsidRPr="00B6499D">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sidR="001C1A36">
              <w:rPr>
                <w:rFonts w:ascii="Times New Roman" w:eastAsia="Times New Roman" w:hAnsi="Times New Roman" w:cs="Times New Roman"/>
                <w:i/>
                <w:sz w:val="24"/>
                <w:szCs w:val="24"/>
                <w:lang w:eastAsia="lt-LT"/>
              </w:rPr>
              <w:t>.</w:t>
            </w:r>
            <w:r w:rsidRPr="00B6499D">
              <w:rPr>
                <w:rFonts w:ascii="Times New Roman" w:eastAsia="Times New Roman" w:hAnsi="Times New Roman" w:cs="Times New Roman"/>
                <w:i/>
                <w:sz w:val="24"/>
                <w:szCs w:val="24"/>
                <w:lang w:eastAsia="lt-LT"/>
              </w:rPr>
              <w:t>)</w:t>
            </w:r>
          </w:p>
        </w:tc>
        <w:tc>
          <w:tcPr>
            <w:tcW w:w="2268"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A615CB">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4D4A731"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592D52A2"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33C64DA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CF04FDB"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BC6FFBF"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16F3A0EF" w14:textId="3A00414F" w:rsidR="00DC27CB" w:rsidRPr="00BC7A21" w:rsidRDefault="00DC27CB" w:rsidP="00A615CB">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1B71B011" w14:textId="77777777" w:rsidR="00DC27CB" w:rsidRPr="00BC7A21" w:rsidRDefault="00DC27CB" w:rsidP="00B879C0">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9" w:history="1">
              <w:r w:rsidRPr="005A3E51">
                <w:rPr>
                  <w:rStyle w:val="Hipersaitas"/>
                  <w:rFonts w:ascii="Times New Roman" w:eastAsia="Times New Roman" w:hAnsi="Times New Roman"/>
                  <w:i/>
                  <w:color w:val="auto"/>
                  <w:sz w:val="24"/>
                  <w:szCs w:val="24"/>
                  <w:u w:val="none"/>
                  <w:lang w:eastAsia="lt-LT"/>
                </w:rPr>
                <w:t>www.esinvesticijos.lt</w:t>
              </w:r>
            </w:hyperlink>
            <w:r w:rsidRPr="005A3E51">
              <w:rPr>
                <w:rFonts w:ascii="Times New Roman" w:eastAsia="Times New Roman" w:hAnsi="Times New Roman"/>
                <w:i/>
                <w:sz w:val="24"/>
                <w:szCs w:val="24"/>
                <w:lang w:eastAsia="lt-LT"/>
              </w:rPr>
              <w:t xml:space="preserve">. </w:t>
            </w:r>
          </w:p>
          <w:p w14:paraId="737C3B56" w14:textId="77777777" w:rsidR="00DC27CB" w:rsidRPr="00BC7A21" w:rsidRDefault="00DC27CB" w:rsidP="00717E65">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1939BC">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1EBB6B1" w14:textId="114DF373" w:rsidR="00D64458" w:rsidRDefault="007A5B04" w:rsidP="001939BC">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Informacijos šaltinis:</w:t>
            </w:r>
            <w:r>
              <w:rPr>
                <w:rFonts w:ascii="Times New Roman" w:eastAsia="Times New Roman" w:hAnsi="Times New Roman" w:cs="Times New Roman"/>
                <w:sz w:val="24"/>
                <w:szCs w:val="24"/>
                <w:lang w:eastAsia="lt-LT"/>
              </w:rPr>
              <w:t xml:space="preserve"> Investicijų projektas</w:t>
            </w:r>
            <w:r w:rsidR="002C4739">
              <w:rPr>
                <w:rFonts w:ascii="Times New Roman" w:eastAsia="Times New Roman" w:hAnsi="Times New Roman" w:cs="Times New Roman"/>
                <w:sz w:val="24"/>
                <w:szCs w:val="24"/>
                <w:lang w:eastAsia="lt-LT"/>
              </w:rPr>
              <w:t>.</w:t>
            </w:r>
          </w:p>
          <w:p w14:paraId="12F77BD4" w14:textId="71F09B88" w:rsidR="00486515" w:rsidRPr="00D64458" w:rsidRDefault="00486515" w:rsidP="001939BC">
            <w:pPr>
              <w:spacing w:after="0" w:line="240" w:lineRule="auto"/>
              <w:rPr>
                <w:rFonts w:ascii="Times New Roman" w:eastAsia="Times New Roman" w:hAnsi="Times New Roman" w:cs="Times New Roman"/>
                <w:i/>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B5636DA" w14:textId="0B349F69" w:rsidR="00486515" w:rsidRPr="00A8085E" w:rsidRDefault="001C1A3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w:t>
            </w:r>
          </w:p>
        </w:tc>
        <w:tc>
          <w:tcPr>
            <w:tcW w:w="2268" w:type="dxa"/>
            <w:vMerge/>
            <w:tcBorders>
              <w:left w:val="single" w:sz="4" w:space="0" w:color="000000"/>
              <w:bottom w:val="single" w:sz="4" w:space="0" w:color="auto"/>
              <w:right w:val="single" w:sz="4" w:space="0" w:color="000000"/>
            </w:tcBorders>
          </w:tcPr>
          <w:p w14:paraId="758323EE"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A8085E">
              <w:rPr>
                <w:rFonts w:ascii="Times New Roman" w:eastAsia="Times New Roman" w:hAnsi="Times New Roman" w:cs="Times New Roman"/>
                <w:sz w:val="24"/>
                <w:szCs w:val="24"/>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8C5EAE">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24A41D75" w:rsidR="00486515" w:rsidRPr="00A8085E" w:rsidRDefault="00486515" w:rsidP="004A6733">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įgyvendinimo trukmė ir vieta turi atitikti </w:t>
            </w:r>
            <w:r w:rsidR="004A6733" w:rsidRPr="004A6733">
              <w:rPr>
                <w:rFonts w:ascii="Times New Roman" w:hAnsi="Times New Roman" w:cs="Times New Roman"/>
                <w:sz w:val="24"/>
                <w:szCs w:val="24"/>
              </w:rPr>
              <w:t>projektų finansavimo sąlygų aprašo</w:t>
            </w:r>
            <w:r w:rsidR="004A6733" w:rsidRPr="004A6733" w:rsidDel="004A6733">
              <w:rPr>
                <w:rFonts w:ascii="Times New Roman" w:hAnsi="Times New Roman" w:cs="Times New Roman"/>
                <w:sz w:val="24"/>
                <w:szCs w:val="24"/>
              </w:rPr>
              <w:t xml:space="preserve"> </w:t>
            </w:r>
            <w:r w:rsidRPr="00A8085E">
              <w:rPr>
                <w:rFonts w:ascii="Times New Roman" w:hAnsi="Times New Roman" w:cs="Times New Roman"/>
                <w:sz w:val="24"/>
                <w:szCs w:val="24"/>
              </w:rPr>
              <w:t>1</w:t>
            </w:r>
            <w:r w:rsidR="00F03B19">
              <w:rPr>
                <w:rFonts w:ascii="Times New Roman" w:hAnsi="Times New Roman" w:cs="Times New Roman"/>
                <w:sz w:val="24"/>
                <w:szCs w:val="24"/>
              </w:rPr>
              <w:t>7</w:t>
            </w:r>
            <w:r w:rsidRPr="00A8085E">
              <w:rPr>
                <w:rFonts w:ascii="Times New Roman" w:hAnsi="Times New Roman" w:cs="Times New Roman"/>
                <w:sz w:val="24"/>
                <w:szCs w:val="24"/>
              </w:rPr>
              <w:t xml:space="preserve"> ir </w:t>
            </w:r>
            <w:r w:rsidR="00F03B19">
              <w:rPr>
                <w:rFonts w:ascii="Times New Roman" w:hAnsi="Times New Roman" w:cs="Times New Roman"/>
                <w:sz w:val="24"/>
                <w:szCs w:val="24"/>
              </w:rPr>
              <w:t>19</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12128100" w:rsidR="00486515" w:rsidRDefault="00DC27CB"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EC0347">
              <w:rPr>
                <w:rFonts w:ascii="Times New Roman" w:eastAsia="Times New Roman" w:hAnsi="Times New Roman" w:cs="Times New Roman"/>
                <w:sz w:val="24"/>
                <w:szCs w:val="24"/>
                <w:lang w:eastAsia="lt-LT"/>
              </w:rPr>
              <w:t>etaikoma</w:t>
            </w:r>
            <w:r w:rsidR="004F2347">
              <w:rPr>
                <w:rFonts w:ascii="Times New Roman" w:eastAsia="Times New Roman" w:hAnsi="Times New Roman" w:cs="Times New Roman"/>
                <w:sz w:val="24"/>
                <w:szCs w:val="24"/>
                <w:lang w:eastAsia="lt-LT"/>
              </w:rPr>
              <w:t>.</w:t>
            </w:r>
          </w:p>
          <w:p w14:paraId="7D3AB38F" w14:textId="79F53E30" w:rsidR="00035BB5" w:rsidRPr="00A8085E" w:rsidRDefault="00035BB5" w:rsidP="00B879C0">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09B78621" w:rsidR="00486515" w:rsidRPr="00936E06" w:rsidRDefault="00486515" w:rsidP="00461544">
            <w:pPr>
              <w:spacing w:after="0" w:line="240" w:lineRule="auto"/>
              <w:rPr>
                <w:rFonts w:ascii="Times New Roman" w:eastAsia="Times New Roman" w:hAnsi="Times New Roman" w:cs="Times New Roman"/>
                <w:sz w:val="24"/>
                <w:szCs w:val="24"/>
                <w:lang w:eastAsia="lt-LT"/>
              </w:rPr>
            </w:pPr>
            <w:r w:rsidRPr="00737BBE">
              <w:rPr>
                <w:rFonts w:ascii="Times New Roman" w:eastAsia="Times New Roman" w:hAnsi="Times New Roman" w:cs="Times New Roman"/>
                <w:sz w:val="24"/>
                <w:szCs w:val="24"/>
                <w:lang w:eastAsia="lt-LT"/>
              </w:rPr>
              <w:t xml:space="preserve">7.7. Teisingai </w:t>
            </w:r>
            <w:r w:rsidRPr="00737BBE">
              <w:rPr>
                <w:rFonts w:ascii="Times New Roman" w:hAnsi="Times New Roman" w:cs="Times New Roman"/>
                <w:sz w:val="24"/>
                <w:szCs w:val="24"/>
              </w:rPr>
              <w:t xml:space="preserve">pritaikyti fiksuotoji projekto išlaidų norma, </w:t>
            </w:r>
            <w:r w:rsidRPr="000279F7">
              <w:rPr>
                <w:rFonts w:ascii="Times New Roman" w:hAnsi="Times New Roman" w:cs="Times New Roman"/>
                <w:sz w:val="24"/>
                <w:szCs w:val="24"/>
              </w:rPr>
              <w:t>fiksuotieji</w:t>
            </w:r>
            <w:r w:rsidRPr="000279F7">
              <w:rPr>
                <w:rFonts w:ascii="Times New Roman" w:eastAsia="Times New Roman" w:hAnsi="Times New Roman" w:cs="Times New Roman"/>
                <w:sz w:val="24"/>
                <w:szCs w:val="24"/>
                <w:lang w:eastAsia="lt-LT"/>
              </w:rPr>
              <w:t xml:space="preserve"> projekto išlaidų </w:t>
            </w:r>
            <w:r w:rsidRPr="00936E06">
              <w:rPr>
                <w:rFonts w:ascii="Times New Roman" w:hAnsi="Times New Roman" w:cs="Times New Roman"/>
                <w:sz w:val="24"/>
                <w:szCs w:val="24"/>
              </w:rPr>
              <w:t xml:space="preserve">vieneto įkainiai, fiksuotosios projekto išlaidų sumos ir (ar) apdovanojimai. </w:t>
            </w:r>
            <w:r w:rsidR="006C52CC" w:rsidRPr="00936E06">
              <w:rPr>
                <w:rFonts w:ascii="Times New Roman" w:hAnsi="Times New Roman"/>
                <w:sz w:val="24"/>
                <w:szCs w:val="24"/>
              </w:rPr>
              <w:t>(</w:t>
            </w:r>
            <w:r w:rsidR="00E34751">
              <w:rPr>
                <w:rFonts w:ascii="Times New Roman" w:hAnsi="Times New Roman"/>
                <w:i/>
                <w:sz w:val="24"/>
                <w:szCs w:val="24"/>
              </w:rPr>
              <w:t>T</w:t>
            </w:r>
            <w:r w:rsidR="006C52CC" w:rsidRPr="00936E06">
              <w:rPr>
                <w:rFonts w:ascii="Times New Roman" w:hAnsi="Times New Roman"/>
                <w:i/>
                <w:sz w:val="24"/>
                <w:szCs w:val="24"/>
              </w:rPr>
              <w:t>aikoma</w:t>
            </w:r>
            <w:r w:rsidR="006C52CC" w:rsidRPr="00936E06">
              <w:rPr>
                <w:rFonts w:ascii="Times New Roman" w:eastAsia="Times New Roman" w:hAnsi="Times New Roman"/>
                <w:i/>
                <w:sz w:val="24"/>
                <w:szCs w:val="24"/>
                <w:lang w:eastAsia="lt-LT"/>
              </w:rPr>
              <w:t xml:space="preserve"> tik tais atvejais, jei paraiškoje yra numatyta taikyti </w:t>
            </w:r>
            <w:r w:rsidR="006C52CC" w:rsidRPr="00936E06">
              <w:rPr>
                <w:rFonts w:ascii="Times New Roman" w:hAnsi="Times New Roman"/>
                <w:i/>
                <w:sz w:val="24"/>
                <w:szCs w:val="24"/>
              </w:rPr>
              <w:t>šiuos supaprastintus išlaidų apmokėjimo būdus)</w:t>
            </w:r>
          </w:p>
        </w:tc>
        <w:tc>
          <w:tcPr>
            <w:tcW w:w="4677" w:type="dxa"/>
            <w:tcBorders>
              <w:top w:val="single" w:sz="4" w:space="0" w:color="000000"/>
              <w:left w:val="single" w:sz="4" w:space="0" w:color="000000"/>
              <w:bottom w:val="single" w:sz="4" w:space="0" w:color="auto"/>
              <w:right w:val="single" w:sz="4" w:space="0" w:color="000000"/>
            </w:tcBorders>
          </w:tcPr>
          <w:p w14:paraId="5B033F0D" w14:textId="04BD7124" w:rsidR="00486515" w:rsidRPr="00737BBE" w:rsidRDefault="00D22CF6" w:rsidP="004A6733">
            <w:pPr>
              <w:spacing w:after="0" w:line="240" w:lineRule="auto"/>
              <w:rPr>
                <w:rFonts w:ascii="Times New Roman" w:eastAsia="Times New Roman" w:hAnsi="Times New Roman" w:cs="Times New Roman"/>
                <w:sz w:val="24"/>
                <w:szCs w:val="24"/>
                <w:lang w:eastAsia="lt-LT"/>
              </w:rPr>
            </w:pPr>
            <w:r w:rsidRPr="00936E06">
              <w:rPr>
                <w:rFonts w:ascii="Times New Roman" w:hAnsi="Times New Roman" w:cs="Times New Roman"/>
                <w:sz w:val="24"/>
                <w:szCs w:val="24"/>
              </w:rPr>
              <w:t>Projektui taikoma fiksuotoji norma turi atitikti reikalavimus, nustatytus</w:t>
            </w:r>
            <w:r w:rsidR="004A6733" w:rsidRPr="00737BBE">
              <w:rPr>
                <w:rFonts w:ascii="Times New Roman" w:eastAsia="Times New Roman" w:hAnsi="Times New Roman" w:cs="Times New Roman"/>
                <w:sz w:val="24"/>
                <w:szCs w:val="24"/>
                <w:lang w:eastAsia="lt-LT"/>
              </w:rPr>
              <w:t xml:space="preserve"> </w:t>
            </w:r>
            <w:r w:rsidR="004A6733" w:rsidRPr="00936E06">
              <w:rPr>
                <w:rFonts w:ascii="Times New Roman" w:hAnsi="Times New Roman" w:cs="Times New Roman"/>
                <w:sz w:val="24"/>
                <w:szCs w:val="24"/>
              </w:rPr>
              <w:t>projektų finansavimo sąlygų aprašo</w:t>
            </w:r>
            <w:r w:rsidR="004A6733" w:rsidRPr="00936E06" w:rsidDel="004A6733">
              <w:rPr>
                <w:rFonts w:ascii="Times New Roman" w:hAnsi="Times New Roman" w:cs="Times New Roman"/>
                <w:sz w:val="24"/>
                <w:szCs w:val="24"/>
              </w:rPr>
              <w:t xml:space="preserve"> </w:t>
            </w:r>
            <w:r w:rsidRPr="00936E06">
              <w:rPr>
                <w:rFonts w:ascii="Times New Roman" w:hAnsi="Times New Roman" w:cs="Times New Roman"/>
                <w:sz w:val="24"/>
                <w:szCs w:val="24"/>
              </w:rPr>
              <w:t>3</w:t>
            </w:r>
            <w:r w:rsidR="00F03B19">
              <w:rPr>
                <w:rFonts w:ascii="Times New Roman" w:hAnsi="Times New Roman" w:cs="Times New Roman"/>
                <w:sz w:val="24"/>
                <w:szCs w:val="24"/>
              </w:rPr>
              <w:t>1</w:t>
            </w:r>
            <w:r w:rsidRPr="00936E06">
              <w:rPr>
                <w:rFonts w:ascii="Times New Roman" w:hAnsi="Times New Roman" w:cs="Times New Roman"/>
                <w:sz w:val="24"/>
                <w:szCs w:val="24"/>
              </w:rPr>
              <w:t xml:space="preserve"> ir 3</w:t>
            </w:r>
            <w:r w:rsidR="00F03B19">
              <w:rPr>
                <w:rFonts w:ascii="Times New Roman" w:hAnsi="Times New Roman" w:cs="Times New Roman"/>
                <w:sz w:val="24"/>
                <w:szCs w:val="24"/>
              </w:rPr>
              <w:t>3</w:t>
            </w:r>
            <w:r w:rsidRPr="00936E06">
              <w:rPr>
                <w:rFonts w:ascii="Times New Roman" w:hAnsi="Times New Roman" w:cs="Times New Roman"/>
                <w:sz w:val="24"/>
                <w:szCs w:val="24"/>
              </w:rPr>
              <w:t xml:space="preserve"> punktuose. </w:t>
            </w:r>
          </w:p>
          <w:p w14:paraId="1F500435" w14:textId="4135424F" w:rsidR="00035BB5" w:rsidRPr="000279F7" w:rsidRDefault="00035BB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60152FE2" w:rsidR="00486515" w:rsidRPr="00A8085E" w:rsidRDefault="00486515"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w:t>
            </w:r>
            <w:r w:rsidR="006C2895" w:rsidRPr="00A8085E">
              <w:rPr>
                <w:rFonts w:ascii="Times New Roman" w:eastAsia="Times New Roman" w:hAnsi="Times New Roman" w:cs="Times New Roman"/>
                <w:i/>
                <w:sz w:val="24"/>
                <w:szCs w:val="24"/>
                <w:lang w:eastAsia="lt-LT"/>
              </w:rPr>
              <w:t>E</w:t>
            </w:r>
            <w:r w:rsidR="006C2895">
              <w:rPr>
                <w:rFonts w:ascii="Times New Roman" w:eastAsia="Times New Roman" w:hAnsi="Times New Roman" w:cs="Times New Roman"/>
                <w:i/>
                <w:sz w:val="24"/>
                <w:szCs w:val="24"/>
                <w:lang w:eastAsia="lt-LT"/>
              </w:rPr>
              <w:t>uropos regioninės plėtros fondo</w:t>
            </w:r>
            <w:r w:rsidR="006C2895" w:rsidRPr="00A8085E">
              <w:rPr>
                <w:rFonts w:ascii="Times New Roman" w:eastAsia="Times New Roman" w:hAnsi="Times New Roman" w:cs="Times New Roman"/>
                <w:i/>
                <w:sz w:val="24"/>
                <w:szCs w:val="24"/>
                <w:lang w:eastAsia="lt-LT"/>
              </w:rPr>
              <w:t xml:space="preserve"> </w:t>
            </w:r>
            <w:r w:rsidRPr="00A8085E">
              <w:rPr>
                <w:rFonts w:ascii="Times New Roman" w:eastAsia="Times New Roman" w:hAnsi="Times New Roman" w:cs="Times New Roman"/>
                <w:i/>
                <w:sz w:val="24"/>
                <w:szCs w:val="24"/>
                <w:lang w:eastAsia="lt-LT"/>
              </w:rPr>
              <w:t xml:space="preserve">bendrai finansuojamo projekto tinkamų finansuoti išlaidų suma neviršija </w:t>
            </w:r>
          </w:p>
          <w:p w14:paraId="0C318520" w14:textId="2B7E4321" w:rsidR="00486515" w:rsidRPr="00A8085E" w:rsidRDefault="00486515"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00E34751">
              <w:rPr>
                <w:rFonts w:ascii="Times New Roman" w:eastAsia="Times New Roman" w:hAnsi="Times New Roman" w:cs="Times New Roman"/>
                <w:i/>
                <w:sz w:val="24"/>
                <w:szCs w:val="24"/>
                <w:lang w:eastAsia="lt-LT"/>
              </w:rPr>
              <w:t>.</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E15B414"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a) iš </w:t>
            </w:r>
            <w:r w:rsidR="003D5DB9" w:rsidRPr="003D5DB9">
              <w:rPr>
                <w:rFonts w:ascii="Times New Roman" w:eastAsia="Times New Roman" w:hAnsi="Times New Roman" w:cs="Times New Roman"/>
                <w:lang w:eastAsia="lt-LT"/>
              </w:rPr>
              <w:t xml:space="preserve"> </w:t>
            </w:r>
            <w:r w:rsidR="003D5DB9" w:rsidRPr="003D5DB9">
              <w:rPr>
                <w:rFonts w:ascii="Times New Roman" w:eastAsia="Times New Roman" w:hAnsi="Times New Roman" w:cs="Times New Roman"/>
                <w:sz w:val="24"/>
                <w:szCs w:val="24"/>
                <w:lang w:eastAsia="lt-LT"/>
              </w:rPr>
              <w:t xml:space="preserve">Europos regioninės plėtros fondo ir Sanglaudos fondo </w:t>
            </w:r>
            <w:r w:rsidRPr="00A8085E">
              <w:rPr>
                <w:rFonts w:ascii="Times New Roman" w:eastAsia="Times New Roman" w:hAnsi="Times New Roman" w:cs="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21AA6FAF" w:rsidR="00486515" w:rsidRPr="00A8085E" w:rsidRDefault="00486515" w:rsidP="003D5DB9">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b) iš</w:t>
            </w:r>
            <w:r w:rsidR="003D5DB9">
              <w:rPr>
                <w:rFonts w:ascii="Times New Roman" w:eastAsia="Times New Roman" w:hAnsi="Times New Roman" w:cs="Times New Roman"/>
                <w:sz w:val="24"/>
                <w:szCs w:val="24"/>
                <w:lang w:eastAsia="lt-LT"/>
              </w:rPr>
              <w:t xml:space="preserve"> Europos socialinio fondo</w:t>
            </w:r>
            <w:r w:rsidRPr="00A8085E">
              <w:rPr>
                <w:rFonts w:ascii="Times New Roman" w:eastAsia="Times New Roman" w:hAnsi="Times New Roman" w:cs="Times New Roman"/>
                <w:sz w:val="24"/>
                <w:szCs w:val="24"/>
                <w:lang w:eastAsia="lt-LT"/>
              </w:rPr>
              <w:t xml:space="preserve"> bendrai finansuojamo projekto veiklos vykdomos: </w:t>
            </w:r>
          </w:p>
          <w:p w14:paraId="7AF715DD" w14:textId="77777777" w:rsidR="00486515" w:rsidRPr="00A8085E" w:rsidRDefault="00486515" w:rsidP="009B3F52">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05FF1849" w:rsidR="00486515" w:rsidRPr="00A8085E" w:rsidRDefault="00486515" w:rsidP="00C6093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w:t>
            </w:r>
            <w:r w:rsidR="00C60938" w:rsidRPr="00C60938">
              <w:rPr>
                <w:rFonts w:ascii="Times New Roman" w:eastAsia="Times New Roman" w:hAnsi="Times New Roman" w:cs="Times New Roman"/>
                <w:sz w:val="24"/>
                <w:szCs w:val="24"/>
                <w:lang w:eastAsia="lt-LT"/>
              </w:rPr>
              <w:t xml:space="preserve"> </w:t>
            </w:r>
            <w:r w:rsidR="00C60938" w:rsidRPr="00C60938">
              <w:rPr>
                <w:rFonts w:ascii="Times New Roman" w:hAnsi="Times New Roman" w:cs="Times New Roman"/>
                <w:sz w:val="24"/>
                <w:szCs w:val="24"/>
              </w:rPr>
              <w:t>projektų finansavimo sąlygų aprašo</w:t>
            </w:r>
            <w:r w:rsidR="00C60938" w:rsidRPr="00C60938" w:rsidDel="00C60938">
              <w:rPr>
                <w:rFonts w:ascii="Times New Roman" w:hAnsi="Times New Roman" w:cs="Times New Roman"/>
                <w:sz w:val="24"/>
                <w:szCs w:val="24"/>
              </w:rPr>
              <w:t xml:space="preserve"> </w:t>
            </w:r>
            <w:r w:rsidR="00F03B19">
              <w:rPr>
                <w:rFonts w:ascii="Times New Roman" w:hAnsi="Times New Roman" w:cs="Times New Roman"/>
                <w:sz w:val="24"/>
                <w:szCs w:val="24"/>
              </w:rPr>
              <w:t>19</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B9041B">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B9041B">
            <w:pPr>
              <w:spacing w:after="0" w:line="240" w:lineRule="auto"/>
              <w:rPr>
                <w:rFonts w:ascii="Times New Roman" w:eastAsia="Times New Roman" w:hAnsi="Times New Roman" w:cs="Times New Roman"/>
                <w:sz w:val="24"/>
                <w:szCs w:val="24"/>
                <w:lang w:eastAsia="lt-LT"/>
              </w:rPr>
            </w:pPr>
          </w:p>
        </w:tc>
      </w:tr>
    </w:tbl>
    <w:p w14:paraId="3F02DA86" w14:textId="0BA031A1" w:rsidR="008C5EAE" w:rsidRDefault="008C5EAE" w:rsidP="008C5EAE">
      <w:pPr>
        <w:spacing w:line="240" w:lineRule="auto"/>
        <w:ind w:right="284"/>
        <w:rPr>
          <w:rFonts w:ascii="Times New Roman" w:eastAsia="Times New Roman" w:hAnsi="Times New Roman" w:cs="Times New Roman"/>
          <w:b/>
          <w:sz w:val="24"/>
          <w:szCs w:val="24"/>
          <w:lang w:eastAsia="lt-LT"/>
        </w:rPr>
      </w:pPr>
    </w:p>
    <w:p w14:paraId="6B861521"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072656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FA843C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53E228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2BC09C6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3C9D5E"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B6DEE5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35DA5F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AB4180C"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D32E9D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5422684"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5CC530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A99C21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B75C40"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705AB4B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62D332BB"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6E38A11" w14:textId="37C94257" w:rsidR="00EB4717" w:rsidRPr="00A8085E" w:rsidRDefault="00811F6E" w:rsidP="008C5EAE">
      <w:pPr>
        <w:spacing w:line="240" w:lineRule="auto"/>
        <w:ind w:right="426"/>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lastRenderedPageBreak/>
        <w:t>Ar paraiška atitinka projektinį pasiūlymą ir valstybės ar regionų projektų sąrašą?</w:t>
      </w:r>
    </w:p>
    <w:p w14:paraId="30388B9F"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8C5EAE">
      <w:pPr>
        <w:keepNext/>
        <w:spacing w:after="0" w:line="240" w:lineRule="auto"/>
        <w:ind w:right="426"/>
        <w:rPr>
          <w:rFonts w:ascii="Times New Roman" w:hAnsi="Times New Roman" w:cs="Times New Roman"/>
        </w:rPr>
      </w:pPr>
    </w:p>
    <w:p w14:paraId="64BCB130" w14:textId="2864DE06" w:rsidR="00D64458" w:rsidRPr="00E37BB6" w:rsidRDefault="00D64458" w:rsidP="008C5EAE">
      <w:pPr>
        <w:keepNext/>
        <w:spacing w:after="0" w:line="240" w:lineRule="auto"/>
        <w:ind w:right="426"/>
        <w:rPr>
          <w:rFonts w:ascii="Times New Roman" w:hAnsi="Times New Roman" w:cs="Times New Roman"/>
          <w:i/>
        </w:rPr>
      </w:pPr>
      <w:r w:rsidRPr="009B3F52">
        <w:rPr>
          <w:rFonts w:ascii="Times New Roman" w:hAnsi="Times New Roman" w:cs="Times New Roman"/>
          <w:i/>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0831EDF1"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i/>
        </w:rPr>
        <w:t>Jei palyginus su projektiniu pasiūlymu ir (ar) valstybės projektų sąrašu paraiškoje yra atlikti neesminiai pakeitimai, žymima „Taip su išlyga“ ir komentaro laukelyje nurodoma, kokie konkrečiai pakeitimai buvo atlikti.</w:t>
      </w:r>
      <w:r w:rsidR="00FC36CA">
        <w:rPr>
          <w:rFonts w:ascii="Times New Roman" w:hAnsi="Times New Roman" w:cs="Times New Roman"/>
          <w:i/>
        </w:rPr>
        <w:t>)</w:t>
      </w:r>
      <w:r w:rsidRPr="00E37BB6">
        <w:rPr>
          <w:rFonts w:ascii="Times New Roman" w:hAnsi="Times New Roman" w:cs="Times New Roman"/>
          <w:i/>
        </w:rPr>
        <w:t xml:space="preserve"> </w:t>
      </w:r>
    </w:p>
    <w:p w14:paraId="1194DDA0" w14:textId="77777777" w:rsidR="00D64458" w:rsidRPr="00E37BB6" w:rsidRDefault="00D64458" w:rsidP="008C5EAE">
      <w:pPr>
        <w:keepNext/>
        <w:spacing w:after="0" w:line="240" w:lineRule="auto"/>
        <w:ind w:right="426"/>
        <w:rPr>
          <w:rFonts w:ascii="Times New Roman" w:hAnsi="Times New Roman" w:cs="Times New Roman"/>
        </w:rPr>
      </w:pPr>
    </w:p>
    <w:p w14:paraId="1706F601" w14:textId="77777777" w:rsidR="00D64458" w:rsidRPr="00E37BB6" w:rsidRDefault="00D64458" w:rsidP="008C5EAE">
      <w:pPr>
        <w:keepNext/>
        <w:spacing w:after="0" w:line="240" w:lineRule="auto"/>
        <w:ind w:right="426"/>
        <w:rPr>
          <w:rFonts w:ascii="Times New Roman" w:hAnsi="Times New Roman" w:cs="Times New Roman"/>
        </w:rPr>
      </w:pPr>
    </w:p>
    <w:p w14:paraId="011844A8"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8C5EAE">
      <w:pPr>
        <w:keepNext/>
        <w:spacing w:after="0" w:line="240" w:lineRule="auto"/>
        <w:ind w:right="426"/>
        <w:rPr>
          <w:rFonts w:ascii="Times New Roman" w:hAnsi="Times New Roman" w:cs="Times New Roman"/>
          <w:i/>
        </w:rPr>
      </w:pPr>
    </w:p>
    <w:p w14:paraId="411A7E79" w14:textId="56F50907"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3072BA44" w14:textId="77777777" w:rsidR="00D64458" w:rsidRPr="00E37BB6" w:rsidRDefault="00D64458" w:rsidP="008C5EAE">
      <w:pPr>
        <w:keepNext/>
        <w:spacing w:after="0" w:line="240" w:lineRule="auto"/>
        <w:ind w:right="426"/>
        <w:rPr>
          <w:rFonts w:ascii="Times New Roman" w:hAnsi="Times New Roman" w:cs="Times New Roman"/>
        </w:rPr>
      </w:pPr>
    </w:p>
    <w:p w14:paraId="3C609DD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643581B2"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(Privaloma pildyti tik atsakius „Ne, bandė“, t. y. nurodomos faktinės aplinkybės. 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68DF5F37" w14:textId="77777777" w:rsidR="00811F6E" w:rsidRPr="00A8085E" w:rsidRDefault="00811F6E" w:rsidP="008C5EAE">
      <w:pPr>
        <w:spacing w:line="240" w:lineRule="auto"/>
        <w:ind w:right="426"/>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C5EAE">
      <w:pPr>
        <w:keepNext/>
        <w:numPr>
          <w:ilvl w:val="0"/>
          <w:numId w:val="2"/>
        </w:numPr>
        <w:spacing w:after="0" w:line="240" w:lineRule="auto"/>
        <w:ind w:right="426"/>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C5EAE">
      <w:pPr>
        <w:spacing w:after="0" w:line="240" w:lineRule="auto"/>
        <w:ind w:left="720" w:right="426"/>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02"/>
        <w:gridCol w:w="1297"/>
        <w:gridCol w:w="1426"/>
        <w:gridCol w:w="1426"/>
        <w:gridCol w:w="1427"/>
        <w:gridCol w:w="1556"/>
        <w:gridCol w:w="1556"/>
        <w:gridCol w:w="1362"/>
        <w:gridCol w:w="1363"/>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C5EAE">
            <w:pPr>
              <w:spacing w:after="0" w:line="240" w:lineRule="auto"/>
              <w:ind w:right="426"/>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p>
          <w:p w14:paraId="60A031D2"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40C101A7" w14:textId="77777777" w:rsidR="002E1345" w:rsidRPr="00A8085E" w:rsidRDefault="002E1345" w:rsidP="008C5EAE">
            <w:pPr>
              <w:spacing w:after="0" w:line="240" w:lineRule="auto"/>
              <w:ind w:right="426"/>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030F2ACD"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2B0D7A0A" w14:textId="77E9B597"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3F0F9571" w14:textId="7915CF97" w:rsidR="002E1345" w:rsidRPr="00A8085E" w:rsidRDefault="002E1345" w:rsidP="008C5EAE">
            <w:pPr>
              <w:spacing w:after="0" w:line="240" w:lineRule="auto"/>
              <w:ind w:right="426"/>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tcPr>
          <w:p w14:paraId="53E4F8A6" w14:textId="54C9C632"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599" w:type="dxa"/>
            <w:tcBorders>
              <w:top w:val="single" w:sz="6" w:space="0" w:color="auto"/>
              <w:left w:val="single" w:sz="6" w:space="0" w:color="auto"/>
              <w:bottom w:val="single" w:sz="6" w:space="0" w:color="auto"/>
              <w:right w:val="single" w:sz="6" w:space="0" w:color="auto"/>
            </w:tcBorders>
          </w:tcPr>
          <w:p w14:paraId="1223E807" w14:textId="5BC54D32" w:rsidR="002E1345" w:rsidRPr="00A8085E" w:rsidRDefault="002E1345" w:rsidP="008C5EAE">
            <w:pPr>
              <w:spacing w:after="0" w:line="240" w:lineRule="auto"/>
              <w:ind w:right="426"/>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0689015B" w14:textId="228DF62A"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0" w:type="dxa"/>
            <w:tcBorders>
              <w:top w:val="single" w:sz="4" w:space="0" w:color="auto"/>
              <w:left w:val="single" w:sz="4" w:space="0" w:color="auto"/>
              <w:bottom w:val="single" w:sz="4" w:space="0" w:color="auto"/>
              <w:right w:val="single" w:sz="4" w:space="0" w:color="auto"/>
            </w:tcBorders>
          </w:tcPr>
          <w:p w14:paraId="5105A4FF" w14:textId="3B297516"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1" w:type="dxa"/>
            <w:tcBorders>
              <w:top w:val="single" w:sz="4" w:space="0" w:color="auto"/>
              <w:left w:val="single" w:sz="4" w:space="0" w:color="auto"/>
              <w:bottom w:val="single" w:sz="4" w:space="0" w:color="auto"/>
              <w:right w:val="single" w:sz="4" w:space="0" w:color="auto"/>
            </w:tcBorders>
          </w:tcPr>
          <w:p w14:paraId="6097B987" w14:textId="407D9FF0" w:rsidR="002E1345" w:rsidRPr="00A8085E" w:rsidRDefault="002E1345" w:rsidP="008C5EAE">
            <w:pPr>
              <w:spacing w:after="0" w:line="240" w:lineRule="auto"/>
              <w:ind w:right="426"/>
              <w:rPr>
                <w:rFonts w:ascii="Times New Roman" w:hAnsi="Times New Roman" w:cs="Times New Roman"/>
                <w:sz w:val="24"/>
                <w:szCs w:val="24"/>
              </w:rPr>
            </w:pP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8C5EAE">
            <w:pPr>
              <w:spacing w:line="240" w:lineRule="auto"/>
              <w:ind w:right="426"/>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8C5EAE">
            <w:pPr>
              <w:spacing w:line="240" w:lineRule="auto"/>
              <w:ind w:right="426"/>
              <w:jc w:val="center"/>
              <w:rPr>
                <w:rFonts w:ascii="Times New Roman" w:hAnsi="Times New Roman" w:cs="Times New Roman"/>
                <w:sz w:val="24"/>
                <w:szCs w:val="24"/>
              </w:rPr>
            </w:pPr>
          </w:p>
        </w:tc>
      </w:tr>
    </w:tbl>
    <w:p w14:paraId="29AFC01D" w14:textId="327632E0" w:rsidR="00FF70D3" w:rsidRPr="00A8085E" w:rsidRDefault="00AB7125" w:rsidP="008C5EAE">
      <w:pPr>
        <w:spacing w:line="240" w:lineRule="auto"/>
        <w:ind w:left="426" w:righ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8C5EAE">
      <w:pPr>
        <w:spacing w:line="240" w:lineRule="auto"/>
        <w:ind w:left="426" w:righ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421" w:type="dxa"/>
        <w:tblLook w:val="04A0" w:firstRow="1" w:lastRow="0" w:firstColumn="1" w:lastColumn="0" w:noHBand="0" w:noVBand="1"/>
      </w:tblPr>
      <w:tblGrid>
        <w:gridCol w:w="13744"/>
      </w:tblGrid>
      <w:tr w:rsidR="000555C3" w:rsidRPr="00A8085E" w14:paraId="37D22356" w14:textId="77777777" w:rsidTr="00814165">
        <w:trPr>
          <w:trHeight w:val="663"/>
        </w:trPr>
        <w:tc>
          <w:tcPr>
            <w:tcW w:w="14033" w:type="dxa"/>
          </w:tcPr>
          <w:p w14:paraId="037DCE1A" w14:textId="4DBB3F4D" w:rsidR="000555C3" w:rsidRPr="00A8085E" w:rsidRDefault="000555C3" w:rsidP="008C5EAE">
            <w:pPr>
              <w:ind w:right="426"/>
              <w:rPr>
                <w:rFonts w:ascii="Times New Roman" w:hAnsi="Times New Roman" w:cs="Times New Roman"/>
                <w:sz w:val="24"/>
                <w:szCs w:val="24"/>
                <w:lang w:eastAsia="lt-LT"/>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r w:rsidR="00FC36CA">
              <w:rPr>
                <w:rFonts w:ascii="Times New Roman" w:hAnsi="Times New Roman" w:cs="Times New Roman"/>
                <w:i/>
                <w:sz w:val="24"/>
                <w:szCs w:val="24"/>
              </w:rPr>
              <w:t xml:space="preserve"> </w:t>
            </w:r>
            <w:r w:rsidR="00AB7125" w:rsidRPr="00A8085E">
              <w:rPr>
                <w:rFonts w:ascii="Times New Roman" w:hAnsi="Times New Roman" w:cs="Times New Roman"/>
                <w:i/>
                <w:sz w:val="24"/>
                <w:szCs w:val="24"/>
              </w:rPr>
              <w:t>Pildoma projekto tinkamumo finansuoti vertinimo metu.</w:t>
            </w:r>
            <w:r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8C5EAE">
            <w:pPr>
              <w:ind w:right="426"/>
              <w:rPr>
                <w:rFonts w:ascii="Times New Roman" w:hAnsi="Times New Roman" w:cs="Times New Roman"/>
                <w:i/>
                <w:sz w:val="24"/>
                <w:szCs w:val="24"/>
              </w:rPr>
            </w:pPr>
          </w:p>
        </w:tc>
      </w:tr>
    </w:tbl>
    <w:p w14:paraId="5DAE6BDD" w14:textId="77777777" w:rsidR="003070D8" w:rsidRPr="00A8085E" w:rsidRDefault="003070D8" w:rsidP="008C5EAE">
      <w:pPr>
        <w:spacing w:line="240" w:lineRule="auto"/>
        <w:ind w:right="426"/>
        <w:rPr>
          <w:rFonts w:ascii="Times New Roman" w:hAnsi="Times New Roman" w:cs="Times New Roman"/>
          <w:sz w:val="24"/>
          <w:szCs w:val="24"/>
        </w:rPr>
      </w:pPr>
    </w:p>
    <w:p w14:paraId="5BD8C974" w14:textId="237856D9" w:rsidR="006D6920" w:rsidRPr="00A8085E" w:rsidRDefault="006D6920" w:rsidP="008C5EAE">
      <w:pPr>
        <w:tabs>
          <w:tab w:val="left" w:pos="9639"/>
        </w:tabs>
        <w:spacing w:after="0" w:line="240" w:lineRule="auto"/>
        <w:ind w:left="425" w:righ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w:t>
      </w:r>
      <w:r w:rsidR="003070D8">
        <w:rPr>
          <w:rFonts w:ascii="Times New Roman" w:hAnsi="Times New Roman" w:cs="Times New Roman"/>
          <w:sz w:val="24"/>
          <w:szCs w:val="24"/>
        </w:rPr>
        <w:t xml:space="preserve">   </w:t>
      </w:r>
      <w:r w:rsidR="00A615CB">
        <w:rPr>
          <w:rFonts w:ascii="Times New Roman" w:hAnsi="Times New Roman" w:cs="Times New Roman"/>
          <w:sz w:val="24"/>
          <w:szCs w:val="24"/>
        </w:rPr>
        <w:t xml:space="preserve">               </w:t>
      </w:r>
      <w:r w:rsidR="003070D8">
        <w:rPr>
          <w:rFonts w:ascii="Times New Roman" w:hAnsi="Times New Roman" w:cs="Times New Roman"/>
          <w:sz w:val="24"/>
          <w:szCs w:val="24"/>
        </w:rPr>
        <w:t xml:space="preserve">  </w:t>
      </w:r>
      <w:r w:rsidRPr="00A8085E">
        <w:rPr>
          <w:rFonts w:ascii="Times New Roman" w:hAnsi="Times New Roman" w:cs="Times New Roman"/>
          <w:sz w:val="24"/>
          <w:szCs w:val="24"/>
        </w:rPr>
        <w:t xml:space="preserve"> ___________________________</w:t>
      </w:r>
    </w:p>
    <w:p w14:paraId="26B54747" w14:textId="5AA88F8F" w:rsidR="006D6920" w:rsidRPr="00446DF6" w:rsidRDefault="006D6920" w:rsidP="008C5EAE">
      <w:pPr>
        <w:tabs>
          <w:tab w:val="left" w:pos="7950"/>
          <w:tab w:val="left" w:pos="1167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(paraiškos vertinimą atlikusios institucijos atsakingo</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(data)</w:t>
      </w:r>
      <w:r w:rsidR="003070D8">
        <w:rPr>
          <w:rFonts w:ascii="Times New Roman" w:hAnsi="Times New Roman" w:cs="Times New Roman"/>
          <w:sz w:val="20"/>
          <w:szCs w:val="20"/>
        </w:rPr>
        <w:tab/>
        <w:t xml:space="preserve"> </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(vardas ir pavardė, parašas</w:t>
      </w:r>
      <w:r w:rsidR="003850CF">
        <w:rPr>
          <w:rFonts w:ascii="Times New Roman" w:hAnsi="Times New Roman" w:cs="Times New Roman"/>
          <w:sz w:val="20"/>
          <w:szCs w:val="20"/>
          <w:lang w:val="en-US"/>
        </w:rPr>
        <w:t>*</w:t>
      </w:r>
      <w:r w:rsidR="003070D8" w:rsidRPr="003070D8">
        <w:rPr>
          <w:rFonts w:ascii="Times New Roman" w:hAnsi="Times New Roman" w:cs="Times New Roman"/>
          <w:sz w:val="20"/>
          <w:szCs w:val="20"/>
        </w:rPr>
        <w:t>)</w:t>
      </w:r>
    </w:p>
    <w:p w14:paraId="58024930" w14:textId="77777777" w:rsidR="006317A9" w:rsidRDefault="006D6920" w:rsidP="008C5EAE">
      <w:pPr>
        <w:tabs>
          <w:tab w:val="center" w:pos="1080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 xml:space="preserve">asmens pareigų pavadinimas)                                                                             </w:t>
      </w:r>
    </w:p>
    <w:p w14:paraId="55B891BF" w14:textId="77777777" w:rsidR="003850CF" w:rsidRDefault="003850CF" w:rsidP="008C5EAE">
      <w:pPr>
        <w:tabs>
          <w:tab w:val="center" w:pos="10800"/>
        </w:tabs>
        <w:spacing w:after="0" w:line="240" w:lineRule="auto"/>
        <w:ind w:left="425" w:right="426"/>
        <w:jc w:val="both"/>
        <w:rPr>
          <w:rFonts w:ascii="Times New Roman" w:hAnsi="Times New Roman" w:cs="Times New Roman"/>
          <w:sz w:val="20"/>
          <w:szCs w:val="20"/>
        </w:rPr>
      </w:pPr>
    </w:p>
    <w:p w14:paraId="137C23FF" w14:textId="57C2BA16" w:rsidR="006D6920" w:rsidRPr="00446DF6" w:rsidRDefault="003850CF" w:rsidP="008C5EAE">
      <w:pPr>
        <w:tabs>
          <w:tab w:val="center" w:pos="10800"/>
        </w:tabs>
        <w:spacing w:after="0" w:line="240" w:lineRule="auto"/>
        <w:ind w:left="425" w:right="426"/>
        <w:jc w:val="both"/>
        <w:rPr>
          <w:rFonts w:ascii="Times New Roman" w:hAnsi="Times New Roman" w:cs="Times New Roman"/>
          <w:sz w:val="20"/>
          <w:szCs w:val="20"/>
        </w:rPr>
      </w:pPr>
      <w:r w:rsidRPr="003850CF">
        <w:rPr>
          <w:rFonts w:ascii="Times New Roman" w:hAnsi="Times New Roman" w:cs="Times New Roman"/>
          <w:i/>
          <w:sz w:val="20"/>
          <w:szCs w:val="20"/>
        </w:rPr>
        <w:t>* Jei pildoma popierinė versija.</w:t>
      </w:r>
    </w:p>
    <w:p w14:paraId="790F1C69" w14:textId="757CAD56" w:rsidR="006049CE" w:rsidRPr="007634C9" w:rsidRDefault="006317A9" w:rsidP="008C5EAE">
      <w:pPr>
        <w:spacing w:line="240" w:lineRule="auto"/>
        <w:ind w:left="426" w:right="426"/>
        <w:jc w:val="center"/>
        <w:rPr>
          <w:rFonts w:ascii="Times New Roman" w:hAnsi="Times New Roman"/>
          <w:sz w:val="24"/>
          <w:szCs w:val="24"/>
        </w:rPr>
      </w:pPr>
      <w:r w:rsidRPr="006317A9">
        <w:rPr>
          <w:rFonts w:ascii="Times New Roman" w:hAnsi="Times New Roman" w:cs="Times New Roman"/>
          <w:i/>
          <w:sz w:val="24"/>
          <w:szCs w:val="24"/>
        </w:rPr>
        <w:t>_________________</w:t>
      </w:r>
      <w:r>
        <w:rPr>
          <w:rFonts w:ascii="Times New Roman" w:hAnsi="Times New Roman" w:cs="Times New Roman"/>
          <w:i/>
          <w:sz w:val="24"/>
          <w:szCs w:val="24"/>
        </w:rPr>
        <w:t>________</w:t>
      </w:r>
    </w:p>
    <w:sectPr w:rsidR="006049CE" w:rsidRPr="007634C9" w:rsidSect="008C5EAE">
      <w:pgSz w:w="15840" w:h="12240" w:orient="landscape"/>
      <w:pgMar w:top="1135" w:right="53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B29AD" w14:textId="77777777" w:rsidR="00EB14BF" w:rsidRDefault="00EB14BF" w:rsidP="00045B41">
      <w:pPr>
        <w:spacing w:after="0" w:line="240" w:lineRule="auto"/>
      </w:pPr>
      <w:r>
        <w:separator/>
      </w:r>
    </w:p>
  </w:endnote>
  <w:endnote w:type="continuationSeparator" w:id="0">
    <w:p w14:paraId="68284D72" w14:textId="77777777" w:rsidR="00EB14BF" w:rsidRDefault="00EB14B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3C4D4" w14:textId="77777777" w:rsidR="00EB14BF" w:rsidRDefault="00EB14BF" w:rsidP="00045B41">
      <w:pPr>
        <w:spacing w:after="0" w:line="240" w:lineRule="auto"/>
      </w:pPr>
      <w:r>
        <w:separator/>
      </w:r>
    </w:p>
  </w:footnote>
  <w:footnote w:type="continuationSeparator" w:id="0">
    <w:p w14:paraId="2DBD857D" w14:textId="77777777" w:rsidR="00EB14BF" w:rsidRDefault="00EB14BF"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9F7"/>
    <w:rsid w:val="00035BB5"/>
    <w:rsid w:val="00037326"/>
    <w:rsid w:val="00044673"/>
    <w:rsid w:val="00045B41"/>
    <w:rsid w:val="000555C3"/>
    <w:rsid w:val="000555DE"/>
    <w:rsid w:val="0005647F"/>
    <w:rsid w:val="00084BC7"/>
    <w:rsid w:val="00087746"/>
    <w:rsid w:val="0009063A"/>
    <w:rsid w:val="000A69B4"/>
    <w:rsid w:val="000B0B1B"/>
    <w:rsid w:val="000B62D1"/>
    <w:rsid w:val="000C0C4C"/>
    <w:rsid w:val="000D2124"/>
    <w:rsid w:val="000D4F9E"/>
    <w:rsid w:val="000E1193"/>
    <w:rsid w:val="000E2C45"/>
    <w:rsid w:val="001004FD"/>
    <w:rsid w:val="001059CB"/>
    <w:rsid w:val="0010702C"/>
    <w:rsid w:val="00111EA0"/>
    <w:rsid w:val="0012780E"/>
    <w:rsid w:val="00130627"/>
    <w:rsid w:val="00134CCA"/>
    <w:rsid w:val="00143003"/>
    <w:rsid w:val="0014749C"/>
    <w:rsid w:val="001509C8"/>
    <w:rsid w:val="00152DAF"/>
    <w:rsid w:val="00164BA9"/>
    <w:rsid w:val="00174331"/>
    <w:rsid w:val="0018022E"/>
    <w:rsid w:val="00181225"/>
    <w:rsid w:val="001826FE"/>
    <w:rsid w:val="001939BC"/>
    <w:rsid w:val="001956E5"/>
    <w:rsid w:val="00196A1E"/>
    <w:rsid w:val="001A06A0"/>
    <w:rsid w:val="001A34A1"/>
    <w:rsid w:val="001A3F3B"/>
    <w:rsid w:val="001B7222"/>
    <w:rsid w:val="001C1A36"/>
    <w:rsid w:val="001C31B6"/>
    <w:rsid w:val="001C6AD5"/>
    <w:rsid w:val="001D3676"/>
    <w:rsid w:val="001D58DB"/>
    <w:rsid w:val="001E3B68"/>
    <w:rsid w:val="001E4061"/>
    <w:rsid w:val="001E51D9"/>
    <w:rsid w:val="001E71E8"/>
    <w:rsid w:val="001F2B2B"/>
    <w:rsid w:val="001F6228"/>
    <w:rsid w:val="002131D4"/>
    <w:rsid w:val="00214666"/>
    <w:rsid w:val="00216072"/>
    <w:rsid w:val="00221111"/>
    <w:rsid w:val="00222DC9"/>
    <w:rsid w:val="002232CE"/>
    <w:rsid w:val="0023100A"/>
    <w:rsid w:val="002315BE"/>
    <w:rsid w:val="00244586"/>
    <w:rsid w:val="00247511"/>
    <w:rsid w:val="00262272"/>
    <w:rsid w:val="00273FEF"/>
    <w:rsid w:val="0027404C"/>
    <w:rsid w:val="00284351"/>
    <w:rsid w:val="00284D26"/>
    <w:rsid w:val="00287266"/>
    <w:rsid w:val="00291494"/>
    <w:rsid w:val="00294C97"/>
    <w:rsid w:val="002A014D"/>
    <w:rsid w:val="002A0D62"/>
    <w:rsid w:val="002B2891"/>
    <w:rsid w:val="002C2D0F"/>
    <w:rsid w:val="002C4739"/>
    <w:rsid w:val="002C53C0"/>
    <w:rsid w:val="002C7ECF"/>
    <w:rsid w:val="002D68BB"/>
    <w:rsid w:val="002E1345"/>
    <w:rsid w:val="002E249A"/>
    <w:rsid w:val="002F79D0"/>
    <w:rsid w:val="003027F8"/>
    <w:rsid w:val="003070D8"/>
    <w:rsid w:val="003168E0"/>
    <w:rsid w:val="00321B6E"/>
    <w:rsid w:val="003246D0"/>
    <w:rsid w:val="00331DE2"/>
    <w:rsid w:val="00331EA0"/>
    <w:rsid w:val="0033517D"/>
    <w:rsid w:val="003370F1"/>
    <w:rsid w:val="00343D06"/>
    <w:rsid w:val="00350A27"/>
    <w:rsid w:val="0035635A"/>
    <w:rsid w:val="0036275E"/>
    <w:rsid w:val="00370D69"/>
    <w:rsid w:val="00381483"/>
    <w:rsid w:val="00382BF6"/>
    <w:rsid w:val="003850CF"/>
    <w:rsid w:val="00387BF5"/>
    <w:rsid w:val="00391A1A"/>
    <w:rsid w:val="0039409A"/>
    <w:rsid w:val="003D5DB9"/>
    <w:rsid w:val="003F4E68"/>
    <w:rsid w:val="00412FAA"/>
    <w:rsid w:val="004137FF"/>
    <w:rsid w:val="00426029"/>
    <w:rsid w:val="004309ED"/>
    <w:rsid w:val="00446DF6"/>
    <w:rsid w:val="004548D2"/>
    <w:rsid w:val="00461544"/>
    <w:rsid w:val="00461951"/>
    <w:rsid w:val="004650EC"/>
    <w:rsid w:val="0046732B"/>
    <w:rsid w:val="00471BF3"/>
    <w:rsid w:val="004777A0"/>
    <w:rsid w:val="00486515"/>
    <w:rsid w:val="004A21B7"/>
    <w:rsid w:val="004A423F"/>
    <w:rsid w:val="004A5851"/>
    <w:rsid w:val="004A6733"/>
    <w:rsid w:val="004B4251"/>
    <w:rsid w:val="004D1D6A"/>
    <w:rsid w:val="004D4635"/>
    <w:rsid w:val="004D58F8"/>
    <w:rsid w:val="004D6FB4"/>
    <w:rsid w:val="004D733D"/>
    <w:rsid w:val="004E322B"/>
    <w:rsid w:val="004F2347"/>
    <w:rsid w:val="004F673D"/>
    <w:rsid w:val="00504958"/>
    <w:rsid w:val="00505891"/>
    <w:rsid w:val="00507347"/>
    <w:rsid w:val="005108F2"/>
    <w:rsid w:val="005212A2"/>
    <w:rsid w:val="00530ED7"/>
    <w:rsid w:val="005353B9"/>
    <w:rsid w:val="00550C01"/>
    <w:rsid w:val="00561343"/>
    <w:rsid w:val="0056392D"/>
    <w:rsid w:val="0056515D"/>
    <w:rsid w:val="005669C3"/>
    <w:rsid w:val="005676AA"/>
    <w:rsid w:val="00571935"/>
    <w:rsid w:val="0057296C"/>
    <w:rsid w:val="005735E8"/>
    <w:rsid w:val="005778D7"/>
    <w:rsid w:val="005876FF"/>
    <w:rsid w:val="005908B0"/>
    <w:rsid w:val="0059411E"/>
    <w:rsid w:val="005A29AF"/>
    <w:rsid w:val="005A3E51"/>
    <w:rsid w:val="005A79D3"/>
    <w:rsid w:val="005B415A"/>
    <w:rsid w:val="005C3CAE"/>
    <w:rsid w:val="005D3299"/>
    <w:rsid w:val="005E04BE"/>
    <w:rsid w:val="005E608C"/>
    <w:rsid w:val="005E64F7"/>
    <w:rsid w:val="00601EB6"/>
    <w:rsid w:val="006049CE"/>
    <w:rsid w:val="00614AB7"/>
    <w:rsid w:val="006222DB"/>
    <w:rsid w:val="006234EB"/>
    <w:rsid w:val="006245CB"/>
    <w:rsid w:val="006317A9"/>
    <w:rsid w:val="006328A3"/>
    <w:rsid w:val="0064264E"/>
    <w:rsid w:val="006526DF"/>
    <w:rsid w:val="006611C7"/>
    <w:rsid w:val="00670C2D"/>
    <w:rsid w:val="0067478F"/>
    <w:rsid w:val="00694F6F"/>
    <w:rsid w:val="006A135E"/>
    <w:rsid w:val="006A1E5C"/>
    <w:rsid w:val="006A3CE1"/>
    <w:rsid w:val="006A687E"/>
    <w:rsid w:val="006B1E71"/>
    <w:rsid w:val="006B1EDF"/>
    <w:rsid w:val="006B2A58"/>
    <w:rsid w:val="006B7051"/>
    <w:rsid w:val="006C122A"/>
    <w:rsid w:val="006C2895"/>
    <w:rsid w:val="006C52CC"/>
    <w:rsid w:val="006D6266"/>
    <w:rsid w:val="006D6920"/>
    <w:rsid w:val="006D7B36"/>
    <w:rsid w:val="006E2D6B"/>
    <w:rsid w:val="006F3E05"/>
    <w:rsid w:val="00701473"/>
    <w:rsid w:val="00710075"/>
    <w:rsid w:val="00712860"/>
    <w:rsid w:val="00712F44"/>
    <w:rsid w:val="00716AAE"/>
    <w:rsid w:val="00717E65"/>
    <w:rsid w:val="00737BBE"/>
    <w:rsid w:val="00742415"/>
    <w:rsid w:val="00744C86"/>
    <w:rsid w:val="00757F57"/>
    <w:rsid w:val="007634C9"/>
    <w:rsid w:val="00764B89"/>
    <w:rsid w:val="00773E09"/>
    <w:rsid w:val="00785048"/>
    <w:rsid w:val="00785850"/>
    <w:rsid w:val="007A5B04"/>
    <w:rsid w:val="007A793E"/>
    <w:rsid w:val="007B603C"/>
    <w:rsid w:val="007B6118"/>
    <w:rsid w:val="007C28F4"/>
    <w:rsid w:val="007E17E6"/>
    <w:rsid w:val="007E5B87"/>
    <w:rsid w:val="007E5EAF"/>
    <w:rsid w:val="007F6855"/>
    <w:rsid w:val="00811F6E"/>
    <w:rsid w:val="00813E18"/>
    <w:rsid w:val="00814165"/>
    <w:rsid w:val="008172FC"/>
    <w:rsid w:val="0082672E"/>
    <w:rsid w:val="00827E34"/>
    <w:rsid w:val="0084293A"/>
    <w:rsid w:val="008436D1"/>
    <w:rsid w:val="008472E7"/>
    <w:rsid w:val="00862F7A"/>
    <w:rsid w:val="00865CB6"/>
    <w:rsid w:val="00872B6B"/>
    <w:rsid w:val="00886260"/>
    <w:rsid w:val="00897EC1"/>
    <w:rsid w:val="008A2696"/>
    <w:rsid w:val="008A57C8"/>
    <w:rsid w:val="008B31B5"/>
    <w:rsid w:val="008C5EAE"/>
    <w:rsid w:val="008E49EC"/>
    <w:rsid w:val="008E5881"/>
    <w:rsid w:val="008F087C"/>
    <w:rsid w:val="009026F3"/>
    <w:rsid w:val="00904D91"/>
    <w:rsid w:val="00910667"/>
    <w:rsid w:val="00910B4A"/>
    <w:rsid w:val="009126E2"/>
    <w:rsid w:val="0092070B"/>
    <w:rsid w:val="0092110D"/>
    <w:rsid w:val="00923723"/>
    <w:rsid w:val="009310AE"/>
    <w:rsid w:val="00935144"/>
    <w:rsid w:val="00935C9D"/>
    <w:rsid w:val="00935DEE"/>
    <w:rsid w:val="00936E06"/>
    <w:rsid w:val="00940360"/>
    <w:rsid w:val="00955517"/>
    <w:rsid w:val="009635A3"/>
    <w:rsid w:val="00966C46"/>
    <w:rsid w:val="009674FC"/>
    <w:rsid w:val="00977805"/>
    <w:rsid w:val="00993ECB"/>
    <w:rsid w:val="009B3F52"/>
    <w:rsid w:val="009B55AD"/>
    <w:rsid w:val="009C054D"/>
    <w:rsid w:val="009C2B13"/>
    <w:rsid w:val="009C382E"/>
    <w:rsid w:val="009C3DB1"/>
    <w:rsid w:val="009C6096"/>
    <w:rsid w:val="009D317F"/>
    <w:rsid w:val="009D735C"/>
    <w:rsid w:val="009E5264"/>
    <w:rsid w:val="00A030A8"/>
    <w:rsid w:val="00A15ACC"/>
    <w:rsid w:val="00A237DA"/>
    <w:rsid w:val="00A24C52"/>
    <w:rsid w:val="00A30F16"/>
    <w:rsid w:val="00A35D85"/>
    <w:rsid w:val="00A4034B"/>
    <w:rsid w:val="00A44719"/>
    <w:rsid w:val="00A615CB"/>
    <w:rsid w:val="00A62381"/>
    <w:rsid w:val="00A71090"/>
    <w:rsid w:val="00A8085E"/>
    <w:rsid w:val="00A80A5F"/>
    <w:rsid w:val="00AA3C84"/>
    <w:rsid w:val="00AA46B4"/>
    <w:rsid w:val="00AB7125"/>
    <w:rsid w:val="00AC536D"/>
    <w:rsid w:val="00AC57E7"/>
    <w:rsid w:val="00AD273F"/>
    <w:rsid w:val="00AD5459"/>
    <w:rsid w:val="00B034BC"/>
    <w:rsid w:val="00B12789"/>
    <w:rsid w:val="00B16199"/>
    <w:rsid w:val="00B17343"/>
    <w:rsid w:val="00B1770E"/>
    <w:rsid w:val="00B21E33"/>
    <w:rsid w:val="00B35CCE"/>
    <w:rsid w:val="00B35F56"/>
    <w:rsid w:val="00B41BC7"/>
    <w:rsid w:val="00B428B7"/>
    <w:rsid w:val="00B50CE2"/>
    <w:rsid w:val="00B613DA"/>
    <w:rsid w:val="00B62754"/>
    <w:rsid w:val="00B6499D"/>
    <w:rsid w:val="00B8305E"/>
    <w:rsid w:val="00B842EF"/>
    <w:rsid w:val="00B879C0"/>
    <w:rsid w:val="00B9041B"/>
    <w:rsid w:val="00BA3030"/>
    <w:rsid w:val="00BA3EE7"/>
    <w:rsid w:val="00BA40CD"/>
    <w:rsid w:val="00BA46DF"/>
    <w:rsid w:val="00BA51C6"/>
    <w:rsid w:val="00BB18AF"/>
    <w:rsid w:val="00BE3615"/>
    <w:rsid w:val="00BF11A0"/>
    <w:rsid w:val="00BF2B86"/>
    <w:rsid w:val="00BF4E6E"/>
    <w:rsid w:val="00C03D7D"/>
    <w:rsid w:val="00C24303"/>
    <w:rsid w:val="00C3063A"/>
    <w:rsid w:val="00C33438"/>
    <w:rsid w:val="00C42E82"/>
    <w:rsid w:val="00C431CC"/>
    <w:rsid w:val="00C431E6"/>
    <w:rsid w:val="00C46346"/>
    <w:rsid w:val="00C57C72"/>
    <w:rsid w:val="00C60938"/>
    <w:rsid w:val="00C63572"/>
    <w:rsid w:val="00C732C6"/>
    <w:rsid w:val="00C8320A"/>
    <w:rsid w:val="00C93905"/>
    <w:rsid w:val="00C95B27"/>
    <w:rsid w:val="00CA54B8"/>
    <w:rsid w:val="00CB6326"/>
    <w:rsid w:val="00CC2416"/>
    <w:rsid w:val="00CC2482"/>
    <w:rsid w:val="00CC7771"/>
    <w:rsid w:val="00CD4535"/>
    <w:rsid w:val="00CD4638"/>
    <w:rsid w:val="00CE2A67"/>
    <w:rsid w:val="00CF21C0"/>
    <w:rsid w:val="00CF3BAF"/>
    <w:rsid w:val="00CF44C8"/>
    <w:rsid w:val="00CF6AA9"/>
    <w:rsid w:val="00D00830"/>
    <w:rsid w:val="00D22A04"/>
    <w:rsid w:val="00D22CF6"/>
    <w:rsid w:val="00D26984"/>
    <w:rsid w:val="00D32F4B"/>
    <w:rsid w:val="00D37BC0"/>
    <w:rsid w:val="00D529AB"/>
    <w:rsid w:val="00D5497B"/>
    <w:rsid w:val="00D64458"/>
    <w:rsid w:val="00D73CC1"/>
    <w:rsid w:val="00D836EE"/>
    <w:rsid w:val="00DA5A3F"/>
    <w:rsid w:val="00DA5DDF"/>
    <w:rsid w:val="00DA6996"/>
    <w:rsid w:val="00DB31D0"/>
    <w:rsid w:val="00DB49FB"/>
    <w:rsid w:val="00DB689C"/>
    <w:rsid w:val="00DB7B72"/>
    <w:rsid w:val="00DC093E"/>
    <w:rsid w:val="00DC27CB"/>
    <w:rsid w:val="00DC6CEC"/>
    <w:rsid w:val="00DD48EF"/>
    <w:rsid w:val="00DE4F6A"/>
    <w:rsid w:val="00DF0A42"/>
    <w:rsid w:val="00E02C22"/>
    <w:rsid w:val="00E12B5B"/>
    <w:rsid w:val="00E233D3"/>
    <w:rsid w:val="00E34751"/>
    <w:rsid w:val="00E527FE"/>
    <w:rsid w:val="00E529E9"/>
    <w:rsid w:val="00E55C98"/>
    <w:rsid w:val="00E807AF"/>
    <w:rsid w:val="00E871EF"/>
    <w:rsid w:val="00E93FF5"/>
    <w:rsid w:val="00EA4C02"/>
    <w:rsid w:val="00EB14BF"/>
    <w:rsid w:val="00EB4717"/>
    <w:rsid w:val="00EC0347"/>
    <w:rsid w:val="00EC1803"/>
    <w:rsid w:val="00EC7101"/>
    <w:rsid w:val="00ED75E5"/>
    <w:rsid w:val="00EE55A2"/>
    <w:rsid w:val="00EE5A2D"/>
    <w:rsid w:val="00EF0575"/>
    <w:rsid w:val="00EF332C"/>
    <w:rsid w:val="00EF51BA"/>
    <w:rsid w:val="00F00DFC"/>
    <w:rsid w:val="00F0107D"/>
    <w:rsid w:val="00F03B19"/>
    <w:rsid w:val="00F23E50"/>
    <w:rsid w:val="00F42219"/>
    <w:rsid w:val="00F4648C"/>
    <w:rsid w:val="00F46D9A"/>
    <w:rsid w:val="00F55FD1"/>
    <w:rsid w:val="00F62533"/>
    <w:rsid w:val="00F73937"/>
    <w:rsid w:val="00F96051"/>
    <w:rsid w:val="00FA459A"/>
    <w:rsid w:val="00FA578B"/>
    <w:rsid w:val="00FB217A"/>
    <w:rsid w:val="00FB3CE2"/>
    <w:rsid w:val="00FC2193"/>
    <w:rsid w:val="00FC2585"/>
    <w:rsid w:val="00FC36CA"/>
    <w:rsid w:val="00FE0095"/>
    <w:rsid w:val="00FE117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E7D7-04B3-47D9-867E-E3621695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16393</Words>
  <Characters>9345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2015-12-29T12:20:00Z</cp:lastPrinted>
  <dcterms:created xsi:type="dcterms:W3CDTF">2016-07-21T11:52:00Z</dcterms:created>
  <dcterms:modified xsi:type="dcterms:W3CDTF">2016-07-21T11:52:00Z</dcterms:modified>
</cp:coreProperties>
</file>