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EB" w:rsidRPr="00B717EB" w:rsidRDefault="00B717EB" w:rsidP="00B717EB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:rsidR="00B717EB" w:rsidRPr="00B717EB" w:rsidRDefault="00B717EB" w:rsidP="00B717EB">
      <w:pPr>
        <w:tabs>
          <w:tab w:val="left" w:pos="0"/>
          <w:tab w:val="left" w:pos="6237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B717EB" w:rsidRPr="00B717EB" w:rsidRDefault="00B717EB" w:rsidP="00B717EB">
      <w:pPr>
        <w:tabs>
          <w:tab w:val="left" w:pos="0"/>
          <w:tab w:val="left" w:pos="6237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B717EB" w:rsidRPr="00B717EB" w:rsidRDefault="00B717EB" w:rsidP="00B717EB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B717EB"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 w:rsidRPr="00B717EB"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planas</w:t>
      </w:r>
    </w:p>
    <w:p w:rsidR="00B717EB" w:rsidRPr="00B717EB" w:rsidRDefault="00B717EB" w:rsidP="00B717EB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bookmarkStart w:id="0" w:name="_GoBack"/>
      <w:bookmarkEnd w:id="0"/>
    </w:p>
    <w:p w:rsidR="00B717EB" w:rsidRPr="00B717EB" w:rsidRDefault="00B717EB" w:rsidP="00B717EB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b/>
          <w:sz w:val="24"/>
          <w:szCs w:val="24"/>
          <w:lang w:val="lt-LT" w:eastAsia="lt-LT"/>
        </w:rPr>
        <w:t>PRIEMONĖ NR. 09.1.1-CPVA-V-720</w:t>
      </w:r>
      <w:r w:rsidRPr="00B717EB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Pr="00B717EB">
        <w:rPr>
          <w:rFonts w:ascii="Times New Roman" w:hAnsi="Times New Roman"/>
          <w:b/>
          <w:sz w:val="24"/>
          <w:szCs w:val="24"/>
          <w:lang w:val="lt-LT" w:eastAsia="lt-LT"/>
        </w:rPr>
        <w:t>STUDIJŲ APLINKOS IR INFRASTRUKTŪROS KONCENTRAVIMAS, TOBULINIMAS IR INFORMACINIŲ SISTEMŲ PLĖTRA“</w:t>
      </w:r>
    </w:p>
    <w:p w:rsidR="00B717EB" w:rsidRPr="00B717EB" w:rsidRDefault="00B717EB" w:rsidP="00B717EB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B717EB" w:rsidRPr="00B717EB" w:rsidRDefault="00B717EB" w:rsidP="00B717EB">
      <w:pPr>
        <w:numPr>
          <w:ilvl w:val="0"/>
          <w:numId w:val="3"/>
        </w:numPr>
        <w:tabs>
          <w:tab w:val="left" w:pos="0"/>
          <w:tab w:val="left" w:pos="567"/>
        </w:tabs>
        <w:overflowPunct/>
        <w:autoSpaceDE/>
        <w:autoSpaceDN/>
        <w:adjustRightInd/>
        <w:ind w:left="709" w:hanging="283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sz w:val="24"/>
          <w:szCs w:val="24"/>
          <w:lang w:val="lt-LT" w:eastAsia="lt-LT"/>
        </w:rPr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717EB" w:rsidRPr="00B717EB" w:rsidTr="006343A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567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1.1. Priemonės įgyvendinimas finansuojamas Europos regioninės plėtros fondo lėšomis. </w:t>
            </w:r>
          </w:p>
        </w:tc>
      </w:tr>
      <w:tr w:rsidR="00B717EB" w:rsidRPr="00B717EB" w:rsidTr="006343AE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567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1.2. Įgyvendinant priemonę, prisidedama prie uždavinio „Tobulinti ir koncentruoti studijų infrastruktūrą, siekiant aukštesnės studijų kokybės</w:t>
            </w:r>
            <w:r w:rsidRPr="00B717E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“</w:t>
            </w: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įgyvendinimo.</w:t>
            </w:r>
          </w:p>
        </w:tc>
      </w:tr>
      <w:tr w:rsidR="00B717EB" w:rsidRPr="00B717EB" w:rsidTr="006343AE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540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1.3. Remiamos veiklos:</w:t>
            </w:r>
          </w:p>
          <w:p w:rsidR="00B717EB" w:rsidRPr="00B717EB" w:rsidRDefault="00B717EB" w:rsidP="006343AE">
            <w:pPr>
              <w:tabs>
                <w:tab w:val="left" w:pos="540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1.3.1. mokslo ir studijų institucijų infrastruktūros koncentravimas, mokymo ir mokymosi aplinkos modernizavimas. Investicijos į studijų infrastruktūrą, įrangos įsigijimas, studijų bazinės įrangos kūrimas ir atnaujinimas;</w:t>
            </w:r>
          </w:p>
          <w:p w:rsidR="00B717EB" w:rsidRPr="00B717EB" w:rsidRDefault="00B717EB" w:rsidP="006343AE">
            <w:pPr>
              <w:tabs>
                <w:tab w:val="left" w:pos="540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1.3.2. kolegijų studijų infrastruktūros tobulinimas;</w:t>
            </w:r>
          </w:p>
          <w:p w:rsidR="00B717EB" w:rsidRPr="00B717EB" w:rsidRDefault="00B717EB" w:rsidP="006343AE">
            <w:pPr>
              <w:tabs>
                <w:tab w:val="left" w:pos="540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1.3.3. fizinės infrastruktūros, reikalingos švietimo informacinėms sistemoms, švietimo nacionaliniams registrams ar duomenų bazėms funkcionuoti, plėtra;</w:t>
            </w:r>
          </w:p>
          <w:p w:rsidR="00B717EB" w:rsidRPr="00B717EB" w:rsidRDefault="00B717EB" w:rsidP="006343AE">
            <w:pPr>
              <w:tabs>
                <w:tab w:val="left" w:pos="540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1.3.4. rezidentūros bazių modernizavimas.</w:t>
            </w:r>
          </w:p>
        </w:tc>
      </w:tr>
      <w:tr w:rsidR="00B717EB" w:rsidRPr="00B717EB" w:rsidTr="006343AE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540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1.4. Galimi pareiškėjai:</w:t>
            </w:r>
          </w:p>
          <w:p w:rsidR="00B717EB" w:rsidRPr="00B717EB" w:rsidRDefault="00B717EB" w:rsidP="006343AE">
            <w:pPr>
              <w:tabs>
                <w:tab w:val="left" w:pos="567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1.4.1. Lietuvos aukštosios mokyklos;</w:t>
            </w:r>
          </w:p>
          <w:p w:rsidR="00B717EB" w:rsidRPr="00B717EB" w:rsidRDefault="00B717EB" w:rsidP="006343AE">
            <w:pPr>
              <w:tabs>
                <w:tab w:val="left" w:pos="567"/>
              </w:tabs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1.4.2. Švietimo informacinių technologijų centras. </w:t>
            </w:r>
          </w:p>
        </w:tc>
      </w:tr>
      <w:tr w:rsidR="00B717EB" w:rsidRPr="00B717EB" w:rsidTr="006343AE"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346"/>
              </w:tabs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1.5. Galimi partneriai: viešieji juridiniai asmenys, veikiantys švietimo</w:t>
            </w:r>
            <w:r w:rsidR="00ED1ED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D1EDD" w:rsidRPr="00ED1ED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ir (ar) mokslo</w:t>
            </w: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srityje. </w:t>
            </w:r>
          </w:p>
        </w:tc>
      </w:tr>
    </w:tbl>
    <w:p w:rsidR="00B717EB" w:rsidRPr="00B717EB" w:rsidRDefault="00B717EB" w:rsidP="00B717EB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B717EB" w:rsidRPr="00B717EB" w:rsidRDefault="00B717EB" w:rsidP="00B717EB">
      <w:pPr>
        <w:numPr>
          <w:ilvl w:val="0"/>
          <w:numId w:val="3"/>
        </w:numPr>
        <w:tabs>
          <w:tab w:val="left" w:pos="0"/>
          <w:tab w:val="left" w:pos="567"/>
        </w:tabs>
        <w:overflowPunct/>
        <w:autoSpaceDE/>
        <w:autoSpaceDN/>
        <w:adjustRightInd/>
        <w:ind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sz w:val="24"/>
          <w:szCs w:val="24"/>
          <w:lang w:val="lt-LT" w:eastAsia="lt-LT"/>
        </w:rPr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717EB" w:rsidRPr="00B717EB" w:rsidTr="006343AE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  <w:tab w:val="left" w:pos="567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:rsidR="00B717EB" w:rsidRPr="00B717EB" w:rsidRDefault="00B717EB" w:rsidP="00B717EB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B717EB" w:rsidRPr="00B717EB" w:rsidRDefault="00B717EB" w:rsidP="00B717EB">
      <w:pPr>
        <w:numPr>
          <w:ilvl w:val="0"/>
          <w:numId w:val="3"/>
        </w:numPr>
        <w:tabs>
          <w:tab w:val="left" w:pos="0"/>
          <w:tab w:val="left" w:pos="567"/>
        </w:tabs>
        <w:overflowPunct/>
        <w:autoSpaceDE/>
        <w:autoSpaceDN/>
        <w:adjustRightInd/>
        <w:ind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sz w:val="24"/>
          <w:szCs w:val="24"/>
          <w:lang w:val="lt-LT" w:eastAsia="lt-LT"/>
        </w:rPr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717EB" w:rsidRPr="00B717EB" w:rsidTr="006343A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  <w:tab w:val="left" w:pos="567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planavimas.</w:t>
            </w:r>
          </w:p>
        </w:tc>
      </w:tr>
    </w:tbl>
    <w:p w:rsidR="00B717EB" w:rsidRPr="00B717EB" w:rsidRDefault="00B717EB" w:rsidP="00B717EB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B717EB" w:rsidRPr="00B717EB" w:rsidRDefault="00B717EB" w:rsidP="00B717EB">
      <w:pPr>
        <w:numPr>
          <w:ilvl w:val="0"/>
          <w:numId w:val="3"/>
        </w:numPr>
        <w:tabs>
          <w:tab w:val="left" w:pos="0"/>
          <w:tab w:val="left" w:pos="567"/>
        </w:tabs>
        <w:overflowPunct/>
        <w:autoSpaceDE/>
        <w:autoSpaceDN/>
        <w:adjustRightInd/>
        <w:ind w:left="993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sz w:val="24"/>
          <w:szCs w:val="24"/>
          <w:lang w:val="lt-LT" w:eastAsia="lt-LT"/>
        </w:rPr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717EB" w:rsidRPr="00B717EB" w:rsidTr="006343A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  <w:tab w:val="left" w:pos="567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/>
              </w:rPr>
              <w:t>Viešoji įstaiga Centrinė projektų valdymo agentūra.</w:t>
            </w:r>
          </w:p>
        </w:tc>
      </w:tr>
    </w:tbl>
    <w:p w:rsidR="00B717EB" w:rsidRPr="00B717EB" w:rsidRDefault="00B717EB" w:rsidP="00B717EB">
      <w:pPr>
        <w:tabs>
          <w:tab w:val="left" w:pos="0"/>
          <w:tab w:val="left" w:pos="567"/>
        </w:tabs>
        <w:ind w:left="644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B717EB" w:rsidRPr="00B717EB" w:rsidRDefault="00B717EB" w:rsidP="00B717EB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717EB">
        <w:rPr>
          <w:rFonts w:ascii="Times New Roman" w:hAnsi="Times New Roman"/>
          <w:sz w:val="24"/>
          <w:szCs w:val="24"/>
          <w:lang w:val="lt-LT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717EB" w:rsidRPr="00B717EB" w:rsidTr="006343AE">
        <w:tc>
          <w:tcPr>
            <w:tcW w:w="9629" w:type="dxa"/>
          </w:tcPr>
          <w:p w:rsidR="00B717EB" w:rsidRPr="00B717EB" w:rsidRDefault="00B717EB" w:rsidP="006343AE">
            <w:pPr>
              <w:tabs>
                <w:tab w:val="left" w:pos="993"/>
              </w:tabs>
              <w:overflowPunct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Papildomi reikalavimai netaikomi.</w:t>
            </w:r>
          </w:p>
        </w:tc>
      </w:tr>
    </w:tbl>
    <w:p w:rsidR="00B717EB" w:rsidRPr="00B717EB" w:rsidRDefault="00B717EB" w:rsidP="00B717EB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lt-LT" w:eastAsia="lt-LT"/>
        </w:rPr>
      </w:pPr>
    </w:p>
    <w:p w:rsidR="00B717EB" w:rsidRPr="00B717EB" w:rsidRDefault="00B717EB" w:rsidP="00B717EB">
      <w:pPr>
        <w:numPr>
          <w:ilvl w:val="0"/>
          <w:numId w:val="3"/>
        </w:numPr>
        <w:tabs>
          <w:tab w:val="left" w:pos="0"/>
          <w:tab w:val="left" w:pos="567"/>
        </w:tabs>
        <w:overflowPunct/>
        <w:autoSpaceDE/>
        <w:autoSpaceDN/>
        <w:adjustRightInd/>
        <w:ind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sz w:val="24"/>
          <w:szCs w:val="24"/>
          <w:lang w:val="lt-LT" w:eastAsia="lt-LT"/>
        </w:rPr>
        <w:t>P</w:t>
      </w:r>
      <w:r w:rsidRPr="00B717EB">
        <w:rPr>
          <w:rFonts w:ascii="Times New Roman" w:hAnsi="Times New Roman"/>
          <w:bCs/>
          <w:sz w:val="24"/>
          <w:szCs w:val="24"/>
          <w:lang w:val="lt-LT"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234"/>
        <w:gridCol w:w="1417"/>
        <w:gridCol w:w="2159"/>
        <w:gridCol w:w="2148"/>
      </w:tblGrid>
      <w:tr w:rsidR="00B717EB" w:rsidRPr="00B717EB" w:rsidTr="006343AE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Tarpinė reikšmė </w:t>
            </w:r>
            <w:smartTag w:uri="schemas-tilde-lv/tildestengine" w:element="metric2">
              <w:smartTagPr>
                <w:attr w:name="metric_text" w:val="m"/>
                <w:attr w:name="metric_value" w:val="2018"/>
              </w:smartTagPr>
              <w:r w:rsidRPr="00B717EB">
                <w:rPr>
                  <w:rFonts w:ascii="Times New Roman" w:hAnsi="Times New Roman"/>
                  <w:sz w:val="24"/>
                  <w:szCs w:val="24"/>
                  <w:lang w:val="lt-LT" w:eastAsia="lt-LT"/>
                </w:rPr>
                <w:t>2018 m</w:t>
              </w:r>
            </w:smartTag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. gruodžio 31 d.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Galutinė reikšmė </w:t>
            </w:r>
            <w:smartTag w:uri="schemas-tilde-lv/tildestengine" w:element="metric2">
              <w:smartTagPr>
                <w:attr w:name="metric_text" w:val="m"/>
                <w:attr w:name="metric_value" w:val="2023"/>
              </w:smartTagPr>
              <w:r w:rsidRPr="00B717EB">
                <w:rPr>
                  <w:rFonts w:ascii="Times New Roman" w:hAnsi="Times New Roman"/>
                  <w:sz w:val="24"/>
                  <w:szCs w:val="24"/>
                  <w:lang w:val="lt-LT" w:eastAsia="lt-LT"/>
                </w:rPr>
                <w:t>2023 m</w:t>
              </w:r>
            </w:smartTag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. gruodžio 31 d.</w:t>
            </w:r>
          </w:p>
        </w:tc>
      </w:tr>
      <w:tr w:rsidR="00B717EB" w:rsidRPr="00B717EB" w:rsidTr="006343AE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R.S.379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„Studentų, studijuojančių aukštosiose mokyklose, kuriose bent už 289 tūkst. eurų pagal veiksmų programą ERPF lėšomis atnaujinta </w:t>
            </w: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koncentruota studijų infrastruktūra,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5,22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B717EB" w:rsidRPr="00B717EB" w:rsidTr="006343AE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P.B.235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„Investicijas gavusios vaikų priežiūros arba švietimo infrastruktūros pajėgumas“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32500</w:t>
            </w:r>
          </w:p>
        </w:tc>
      </w:tr>
      <w:tr w:rsidR="00B717EB" w:rsidRPr="00B717EB" w:rsidTr="006343AE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P.S.377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„Aukštosios mokyklos, kuriose bent už 289 tūkst. eurų pagal veiksmų programą ERPF lėšomis atnaujinta koncentruota studijų infrastruktūra“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</w:tr>
      <w:tr w:rsidR="00B717EB" w:rsidRPr="00B717EB" w:rsidTr="006343AE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„Aukštosios mokyklos, kuriose pagal veiksmų programą atnaujinta infrastruktūra“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7</w:t>
            </w:r>
          </w:p>
        </w:tc>
      </w:tr>
    </w:tbl>
    <w:p w:rsidR="00B717EB" w:rsidRPr="00B717EB" w:rsidRDefault="00B717EB" w:rsidP="00B717EB">
      <w:pPr>
        <w:numPr>
          <w:ilvl w:val="0"/>
          <w:numId w:val="3"/>
        </w:numPr>
        <w:tabs>
          <w:tab w:val="left" w:pos="0"/>
          <w:tab w:val="left" w:pos="567"/>
        </w:tabs>
        <w:overflowPunct/>
        <w:autoSpaceDE/>
        <w:autoSpaceDN/>
        <w:adjustRightInd/>
        <w:ind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B717EB" w:rsidRPr="00B717EB" w:rsidRDefault="00B717EB" w:rsidP="00B717EB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B717EB">
        <w:rPr>
          <w:rFonts w:ascii="Times New Roman" w:hAnsi="Times New Roman"/>
          <w:i/>
          <w:sz w:val="24"/>
          <w:szCs w:val="24"/>
          <w:lang w:val="lt-LT" w:eastAsia="lt-LT"/>
        </w:rPr>
        <w:tab/>
      </w:r>
      <w:r w:rsidRPr="00B717EB">
        <w:rPr>
          <w:rFonts w:ascii="Times New Roman" w:hAnsi="Times New Roman"/>
          <w:i/>
          <w:sz w:val="24"/>
          <w:szCs w:val="24"/>
          <w:lang w:val="lt-LT" w:eastAsia="lt-LT"/>
        </w:rPr>
        <w:tab/>
      </w:r>
      <w:r w:rsidRPr="00B717EB">
        <w:rPr>
          <w:rFonts w:ascii="Times New Roman" w:hAnsi="Times New Roman"/>
          <w:i/>
          <w:sz w:val="24"/>
          <w:szCs w:val="24"/>
          <w:lang w:val="lt-LT" w:eastAsia="lt-LT"/>
        </w:rPr>
        <w:tab/>
      </w:r>
      <w:r w:rsidRPr="00B717EB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46"/>
        <w:gridCol w:w="1106"/>
        <w:gridCol w:w="1445"/>
        <w:gridCol w:w="1418"/>
        <w:gridCol w:w="1251"/>
        <w:gridCol w:w="1277"/>
      </w:tblGrid>
      <w:tr w:rsidR="00B717EB" w:rsidRPr="00B717EB" w:rsidTr="00B717EB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B717EB" w:rsidRPr="00B717EB" w:rsidTr="00B717EB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EB" w:rsidRPr="00B717EB" w:rsidRDefault="00B717EB" w:rsidP="006343AE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</w:t>
            </w:r>
          </w:p>
          <w:p w:rsidR="00B717EB" w:rsidRPr="00B717EB" w:rsidRDefault="00B717EB" w:rsidP="006343AE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B717EB" w:rsidRPr="00B717EB" w:rsidTr="00B717EB">
        <w:trPr>
          <w:cantSplit/>
          <w:trHeight w:val="1020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EB" w:rsidRPr="00B717EB" w:rsidRDefault="00B717EB" w:rsidP="006343A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B717EB" w:rsidRPr="00B717EB" w:rsidTr="00B717EB">
        <w:trPr>
          <w:cantSplit/>
          <w:trHeight w:val="1020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</w:t>
            </w:r>
          </w:p>
          <w:p w:rsidR="00B717EB" w:rsidRPr="00B717EB" w:rsidRDefault="00B717EB" w:rsidP="006343AE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B717EB" w:rsidRPr="00B717EB" w:rsidTr="00B717EB">
        <w:trPr>
          <w:trHeight w:val="249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B717EB">
            <w:pPr>
              <w:numPr>
                <w:ilvl w:val="0"/>
                <w:numId w:val="4"/>
              </w:numPr>
              <w:tabs>
                <w:tab w:val="left" w:pos="0"/>
                <w:tab w:val="left" w:pos="914"/>
              </w:tabs>
              <w:overflowPunct/>
              <w:autoSpaceDE/>
              <w:autoSpaceDN/>
              <w:adjustRightInd/>
              <w:ind w:left="0" w:firstLine="630"/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Priemonės finansavimo šaltiniai, neįskaitant veiklos lėšų rezervo ir jam finansuoti skiriamų lėšų</w:t>
            </w:r>
          </w:p>
        </w:tc>
      </w:tr>
      <w:tr w:rsidR="00B717EB" w:rsidRPr="00B717EB" w:rsidTr="00B717EB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42 033 007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7 417 589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B717EB" w:rsidRPr="00B717EB" w:rsidTr="00B717EB">
        <w:trPr>
          <w:trHeight w:val="249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B717EB">
            <w:pPr>
              <w:numPr>
                <w:ilvl w:val="0"/>
                <w:numId w:val="4"/>
              </w:numPr>
              <w:tabs>
                <w:tab w:val="left" w:pos="0"/>
                <w:tab w:val="left" w:pos="914"/>
              </w:tabs>
              <w:overflowPunct/>
              <w:autoSpaceDE/>
              <w:autoSpaceDN/>
              <w:adjustRightInd/>
              <w:ind w:hanging="90"/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Veiklos lėšų rezervas ir jam finansuoti skiriamos nacionalinės lėšos</w:t>
            </w:r>
          </w:p>
        </w:tc>
      </w:tr>
      <w:tr w:rsidR="00B717EB" w:rsidRPr="00B717EB" w:rsidTr="00B717EB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2 918 916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515 103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B717EB" w:rsidRPr="00B717EB" w:rsidTr="00B717EB">
        <w:trPr>
          <w:trHeight w:val="249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B" w:rsidRPr="00B717EB" w:rsidRDefault="00B717EB" w:rsidP="00B717EB">
            <w:pPr>
              <w:numPr>
                <w:ilvl w:val="0"/>
                <w:numId w:val="4"/>
              </w:numPr>
              <w:tabs>
                <w:tab w:val="left" w:pos="0"/>
                <w:tab w:val="left" w:pos="914"/>
              </w:tabs>
              <w:overflowPunct/>
              <w:autoSpaceDE/>
              <w:autoSpaceDN/>
              <w:adjustRightInd/>
              <w:ind w:hanging="90"/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Iš viso </w:t>
            </w:r>
          </w:p>
        </w:tc>
      </w:tr>
      <w:tr w:rsidR="00B717EB" w:rsidRPr="00B717EB" w:rsidTr="00B717EB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44 951 923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7 932 692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7EB" w:rsidRPr="00B717EB" w:rsidRDefault="00B717EB" w:rsidP="006343AE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717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B717EB" w:rsidRPr="00B717EB" w:rsidRDefault="00B717EB" w:rsidP="00B717EB">
      <w:pPr>
        <w:tabs>
          <w:tab w:val="left" w:pos="0"/>
          <w:tab w:val="left" w:pos="567"/>
        </w:tabs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sectPr w:rsidR="00B717EB" w:rsidRPr="00B717EB" w:rsidSect="00BE22A1">
      <w:footerReference w:type="default" r:id="rId7"/>
      <w:pgSz w:w="11906" w:h="16838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1C" w:rsidRDefault="00F9571C" w:rsidP="00B717EB">
      <w:r>
        <w:separator/>
      </w:r>
    </w:p>
  </w:endnote>
  <w:endnote w:type="continuationSeparator" w:id="0">
    <w:p w:rsidR="00F9571C" w:rsidRDefault="00F9571C" w:rsidP="00B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362253"/>
      <w:docPartObj>
        <w:docPartGallery w:val="Page Numbers (Bottom of Page)"/>
        <w:docPartUnique/>
      </w:docPartObj>
    </w:sdtPr>
    <w:sdtEndPr/>
    <w:sdtContent>
      <w:p w:rsidR="00B717EB" w:rsidRDefault="00B717E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8B" w:rsidRPr="0052688B">
          <w:rPr>
            <w:noProof/>
            <w:lang w:val="lt-LT"/>
          </w:rPr>
          <w:t>2</w:t>
        </w:r>
        <w:r>
          <w:fldChar w:fldCharType="end"/>
        </w:r>
      </w:p>
    </w:sdtContent>
  </w:sdt>
  <w:p w:rsidR="00B717EB" w:rsidRDefault="00B717E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1C" w:rsidRDefault="00F9571C" w:rsidP="00B717EB">
      <w:r>
        <w:separator/>
      </w:r>
    </w:p>
  </w:footnote>
  <w:footnote w:type="continuationSeparator" w:id="0">
    <w:p w:rsidR="00F9571C" w:rsidRDefault="00F9571C" w:rsidP="00B7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FC0"/>
    <w:multiLevelType w:val="hybridMultilevel"/>
    <w:tmpl w:val="2ACE7E52"/>
    <w:lvl w:ilvl="0" w:tplc="593609E0">
      <w:start w:val="2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7B096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402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BA31E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DA"/>
    <w:rsid w:val="001D699A"/>
    <w:rsid w:val="002918DA"/>
    <w:rsid w:val="0052688B"/>
    <w:rsid w:val="0058421D"/>
    <w:rsid w:val="00624F74"/>
    <w:rsid w:val="006C6503"/>
    <w:rsid w:val="007E26D4"/>
    <w:rsid w:val="00AB10D6"/>
    <w:rsid w:val="00B717EB"/>
    <w:rsid w:val="00BE22A1"/>
    <w:rsid w:val="00CA63F8"/>
    <w:rsid w:val="00ED1EDD"/>
    <w:rsid w:val="00F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12D89-E613-412C-B64A-F2A06BA5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17EB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7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717EB"/>
    <w:pPr>
      <w:overflowPunct/>
      <w:autoSpaceDE/>
      <w:autoSpaceDN/>
      <w:adjustRightInd/>
      <w:ind w:left="720" w:firstLine="720"/>
      <w:contextualSpacing/>
    </w:pPr>
    <w:rPr>
      <w:rFonts w:ascii="Arial" w:hAnsi="Arial" w:cs="Arial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B71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71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17EB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717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17EB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Banuškevičiūtė Giedrė</cp:lastModifiedBy>
  <cp:revision>2</cp:revision>
  <dcterms:created xsi:type="dcterms:W3CDTF">2016-07-25T12:24:00Z</dcterms:created>
  <dcterms:modified xsi:type="dcterms:W3CDTF">2016-07-25T12:24:00Z</dcterms:modified>
</cp:coreProperties>
</file>