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09E3A" w14:textId="77777777" w:rsidR="0066041C" w:rsidRDefault="0066041C" w:rsidP="00CD4A79">
      <w:pPr>
        <w:spacing w:line="240" w:lineRule="auto"/>
        <w:jc w:val="center"/>
        <w:rPr>
          <w:b/>
          <w:bCs/>
        </w:rPr>
      </w:pPr>
    </w:p>
    <w:p w14:paraId="3EF2DCE7" w14:textId="77777777" w:rsidR="00EC43B8" w:rsidRDefault="00EC43B8" w:rsidP="00EC43B8">
      <w:pPr>
        <w:keepNext/>
        <w:spacing w:before="240" w:after="60"/>
        <w:jc w:val="center"/>
        <w:outlineLvl w:val="0"/>
        <w:rPr>
          <w:rFonts w:ascii="Cambria" w:eastAsia="Times New Roman" w:hAnsi="Cambria" w:cs="Times New Roman"/>
          <w:b/>
          <w:bCs/>
          <w:kern w:val="32"/>
          <w:sz w:val="32"/>
          <w:szCs w:val="32"/>
        </w:rPr>
      </w:pPr>
      <w:r>
        <w:rPr>
          <w:rFonts w:ascii="Cambria" w:eastAsia="Times New Roman" w:hAnsi="Cambria" w:cs="Times New Roman"/>
          <w:b/>
          <w:bCs/>
          <w:kern w:val="32"/>
          <w:sz w:val="32"/>
          <w:szCs w:val="32"/>
        </w:rPr>
        <w:t>Lietuvos Respublikos finansų ministerija</w:t>
      </w:r>
    </w:p>
    <w:p w14:paraId="06116EDA" w14:textId="77777777" w:rsidR="00EC43B8" w:rsidRDefault="00EC43B8" w:rsidP="00EC43B8">
      <w:pPr>
        <w:keepNext/>
        <w:spacing w:before="240" w:after="60"/>
        <w:jc w:val="center"/>
        <w:outlineLvl w:val="0"/>
        <w:rPr>
          <w:rFonts w:ascii="Cambria" w:eastAsia="Times New Roman" w:hAnsi="Cambria" w:cs="Times New Roman"/>
          <w:b/>
          <w:bCs/>
          <w:kern w:val="32"/>
          <w:sz w:val="32"/>
          <w:szCs w:val="32"/>
        </w:rPr>
      </w:pPr>
      <w:r>
        <w:rPr>
          <w:rFonts w:ascii="Cambria" w:eastAsia="Times New Roman" w:hAnsi="Cambria" w:cs="Times New Roman"/>
          <w:b/>
          <w:bCs/>
          <w:kern w:val="32"/>
          <w:sz w:val="32"/>
          <w:szCs w:val="32"/>
        </w:rPr>
        <w:t>APGYVENDINIMO LIETUVOJE IŠLAIDŲ FIKSUOTŲJŲ ĮKAINIŲ NUSTATYMO TYRIMO ATASKAITA</w:t>
      </w:r>
    </w:p>
    <w:p w14:paraId="65D64802" w14:textId="77777777" w:rsidR="00EC43B8" w:rsidRDefault="00EC43B8" w:rsidP="00EC43B8">
      <w:pPr>
        <w:spacing w:after="0" w:line="240" w:lineRule="auto"/>
      </w:pPr>
    </w:p>
    <w:p w14:paraId="68955203" w14:textId="77777777" w:rsidR="00EC43B8" w:rsidRDefault="00EC43B8" w:rsidP="00EC43B8">
      <w:pPr>
        <w:spacing w:after="0" w:line="240" w:lineRule="auto"/>
        <w:jc w:val="center"/>
      </w:pPr>
    </w:p>
    <w:p w14:paraId="43781C66" w14:textId="65B11677" w:rsidR="00EC43B8" w:rsidRDefault="00EC43B8" w:rsidP="00EC43B8">
      <w:pPr>
        <w:spacing w:after="0" w:line="240" w:lineRule="auto"/>
        <w:jc w:val="center"/>
      </w:pPr>
      <w:r w:rsidRPr="005C39AA">
        <w:t xml:space="preserve">2016 m. </w:t>
      </w:r>
      <w:r w:rsidR="005C39AA" w:rsidRPr="005C39AA">
        <w:t xml:space="preserve">liepos </w:t>
      </w:r>
      <w:r w:rsidR="005A00FF">
        <w:rPr>
          <w:lang w:val="en-US"/>
        </w:rPr>
        <w:t>22</w:t>
      </w:r>
      <w:r w:rsidR="005C39AA" w:rsidRPr="001E2D34">
        <w:t xml:space="preserve"> </w:t>
      </w:r>
      <w:r w:rsidRPr="001E2D34">
        <w:t>d.</w:t>
      </w:r>
    </w:p>
    <w:p w14:paraId="71E650B0" w14:textId="77777777" w:rsidR="00EC43B8" w:rsidRDefault="00EC43B8" w:rsidP="00EC43B8">
      <w:pPr>
        <w:spacing w:after="0" w:line="240" w:lineRule="auto"/>
        <w:jc w:val="center"/>
      </w:pPr>
    </w:p>
    <w:p w14:paraId="2BB275C3" w14:textId="77777777" w:rsidR="00EC43B8" w:rsidRDefault="00EC43B8" w:rsidP="001101A4">
      <w:pPr>
        <w:keepNext/>
        <w:numPr>
          <w:ilvl w:val="0"/>
          <w:numId w:val="19"/>
        </w:numPr>
        <w:tabs>
          <w:tab w:val="left" w:pos="0"/>
          <w:tab w:val="left" w:pos="284"/>
        </w:tabs>
        <w:spacing w:before="240" w:after="60"/>
        <w:ind w:left="0" w:firstLine="0"/>
        <w:jc w:val="center"/>
        <w:outlineLvl w:val="1"/>
        <w:rPr>
          <w:rFonts w:ascii="Cambria" w:eastAsia="Times New Roman" w:hAnsi="Cambria" w:cs="Times New Roman"/>
          <w:b/>
          <w:bCs/>
          <w:i/>
          <w:iCs/>
          <w:sz w:val="28"/>
          <w:szCs w:val="28"/>
        </w:rPr>
      </w:pPr>
      <w:r>
        <w:rPr>
          <w:rFonts w:ascii="Cambria" w:eastAsia="Times New Roman" w:hAnsi="Cambria" w:cs="Times New Roman"/>
          <w:b/>
          <w:bCs/>
          <w:i/>
          <w:iCs/>
          <w:sz w:val="28"/>
          <w:szCs w:val="28"/>
        </w:rPr>
        <w:t>ĮVADAS</w:t>
      </w:r>
    </w:p>
    <w:p w14:paraId="785C7D33" w14:textId="77777777" w:rsidR="0066041C" w:rsidRDefault="0066041C" w:rsidP="00CD4A79">
      <w:pPr>
        <w:spacing w:line="240" w:lineRule="auto"/>
        <w:jc w:val="center"/>
        <w:rPr>
          <w:b/>
          <w:bCs/>
        </w:rPr>
      </w:pPr>
    </w:p>
    <w:p w14:paraId="0F3BF2AF" w14:textId="77777777" w:rsidR="00127DF2" w:rsidRDefault="00713C0F" w:rsidP="00127DF2">
      <w:pPr>
        <w:ind w:firstLine="851"/>
        <w:jc w:val="both"/>
      </w:pPr>
      <w:r>
        <w:t xml:space="preserve">Apgyvendinimo Lietuvoje išlaidų fiksuotųjų įkainių dydžių </w:t>
      </w:r>
      <w:r w:rsidR="00127DF2">
        <w:t>nustatymo tyrimu (toliau – tyrimas) siekiama</w:t>
      </w:r>
      <w:r>
        <w:t xml:space="preserve"> </w:t>
      </w:r>
      <w:r w:rsidR="00127DF2">
        <w:t>nustatyti vidutinius apgyvendinimo (nakvynės) Lietuvoje išlaidų dydžius, taikytinus kaip fiksuotųjų įkainių dydžiai iš Europos Sąjungos struktūrinių</w:t>
      </w:r>
      <w:r w:rsidR="00597606">
        <w:t xml:space="preserve"> fondų lėšų bendrai finansuojamuose</w:t>
      </w:r>
      <w:r w:rsidR="00127DF2">
        <w:t xml:space="preserve"> projektuose (toliau – projektas).</w:t>
      </w:r>
    </w:p>
    <w:p w14:paraId="09D9DF72" w14:textId="77777777" w:rsidR="00127DF2" w:rsidRDefault="00127DF2" w:rsidP="00127DF2">
      <w:pPr>
        <w:ind w:firstLine="851"/>
        <w:jc w:val="both"/>
      </w:pPr>
      <w:r>
        <w:t>Šie fiksuotieji įkainiai bus taikomi siekiant sumažinti administracinę naštą projektų vykdytojams, deklaruojantiems projektų vykdančiojo personalo ir (ar) projekto dalyvių apgyvendinimo išlaidas. Šių fiksuotųjų įkainių taikymas leis ženkliai sumažinti projektų vykdytojų administracinio personalo ir įgyvendinančiosios institucijos darbuotojų laiko sąnaudas, paprasčiau planuoti projekto išlaidas rengiant paraiškas ir įgyvendinant projektus.</w:t>
      </w:r>
    </w:p>
    <w:p w14:paraId="065DD0EA" w14:textId="77777777" w:rsidR="00CE145F" w:rsidRDefault="00CE145F" w:rsidP="00380D97">
      <w:pPr>
        <w:ind w:firstLine="851"/>
        <w:jc w:val="both"/>
      </w:pPr>
      <w:r>
        <w:t>Tyrimo ataskaitoje vartojamos šios Lietuvos Respublikos teisės aktuose</w:t>
      </w:r>
      <w:r w:rsidR="00127DF2">
        <w:t xml:space="preserve"> (Lietuvos Respublikos turizmo įstatyme ir Apgyvendinimo rūšių apraše, patvirtintame </w:t>
      </w:r>
      <w:r w:rsidR="00127DF2" w:rsidRPr="00127DF2">
        <w:t xml:space="preserve">Valstybinio turizmo departamento prie Ūkio ministerijos (toliau – VTD) direktoriaus </w:t>
      </w:r>
      <w:r w:rsidR="00127DF2">
        <w:t>2011 m. lapkričio 21 d. įsakymu</w:t>
      </w:r>
      <w:r w:rsidR="00127DF2" w:rsidRPr="00127DF2">
        <w:t xml:space="preserve"> Nr. V-141 „Dėl apgyvendinimo rūšių aprašo patvirtinimo“ (</w:t>
      </w:r>
      <w:r w:rsidR="00127DF2" w:rsidRPr="00AB22F0">
        <w:t>2014 m. spalio 28 d. įsakymu Nr. V-222 nauja redakcija</w:t>
      </w:r>
      <w:r w:rsidR="00127DF2" w:rsidRPr="00127DF2">
        <w:t xml:space="preserve">) </w:t>
      </w:r>
      <w:r>
        <w:t>nustatytos sąvokos:</w:t>
      </w:r>
    </w:p>
    <w:p w14:paraId="582452D5" w14:textId="77777777" w:rsidR="006F4544" w:rsidRPr="006F4544" w:rsidRDefault="006F4544" w:rsidP="006F4544">
      <w:pPr>
        <w:ind w:firstLine="851"/>
        <w:jc w:val="both"/>
      </w:pPr>
      <w:r w:rsidRPr="006F4544">
        <w:rPr>
          <w:b/>
          <w:bCs/>
        </w:rPr>
        <w:t>Apgyvendinimo paslauga</w:t>
      </w:r>
      <w:r w:rsidRPr="006F4544">
        <w:t xml:space="preserve"> – savarankiška, už užmokestį atliekama ekonominė veikla, kuria sudaromos sąlygos tenkinti nakvynės ir higienos poreikius;</w:t>
      </w:r>
    </w:p>
    <w:p w14:paraId="5DD075D2" w14:textId="4AFBE957" w:rsidR="0038003C" w:rsidRPr="001E2D34" w:rsidRDefault="006F4544" w:rsidP="001E2D34">
      <w:pPr>
        <w:pStyle w:val="Komentarotekstas"/>
        <w:ind w:firstLine="851"/>
        <w:jc w:val="both"/>
        <w:rPr>
          <w:sz w:val="22"/>
          <w:szCs w:val="22"/>
        </w:rPr>
      </w:pPr>
      <w:r w:rsidRPr="001E2D34">
        <w:rPr>
          <w:b/>
          <w:sz w:val="22"/>
          <w:szCs w:val="22"/>
        </w:rPr>
        <w:t>Kurortas</w:t>
      </w:r>
      <w:r w:rsidRPr="001E2D34">
        <w:rPr>
          <w:sz w:val="22"/>
          <w:szCs w:val="22"/>
        </w:rPr>
        <w:t xml:space="preserve"> – įstatymu suteiktas statusas gyvenamajai vietovei, kurioje yra moksliškai ištirtų ir pripažintų gydomaisiais gamtinių gydomųjų veiksnių (mineralinių vandenų, gydomojo purvo, sveikatai palankus mikroklimatas, rekreacinių želdinių, vandens telkinių) ir išplėtota speciali infrastruktūra naudoti šiuos veiksnius gydymo, </w:t>
      </w:r>
      <w:proofErr w:type="spellStart"/>
      <w:r w:rsidRPr="001E2D34">
        <w:rPr>
          <w:sz w:val="22"/>
          <w:szCs w:val="22"/>
        </w:rPr>
        <w:t>sveikatinimo</w:t>
      </w:r>
      <w:proofErr w:type="spellEnd"/>
      <w:r w:rsidRPr="001E2D34">
        <w:rPr>
          <w:sz w:val="22"/>
          <w:szCs w:val="22"/>
        </w:rPr>
        <w:t>, turizmo ir poilsio reikmėms</w:t>
      </w:r>
      <w:r w:rsidR="0038003C">
        <w:rPr>
          <w:sz w:val="22"/>
          <w:szCs w:val="22"/>
        </w:rPr>
        <w:t>,</w:t>
      </w:r>
      <w:r w:rsidR="0038003C" w:rsidRPr="001E2D34">
        <w:rPr>
          <w:sz w:val="22"/>
          <w:szCs w:val="22"/>
        </w:rPr>
        <w:t xml:space="preserve"> ir kuri atitinka kitus reikalavimus, išdėstytus Lietuvos Respublikos Vyriausybės  2006 m. gegužės 12 d. Nutarime Nr. 350 „</w:t>
      </w:r>
      <w:r w:rsidR="0038003C">
        <w:rPr>
          <w:sz w:val="22"/>
          <w:szCs w:val="22"/>
        </w:rPr>
        <w:t>D</w:t>
      </w:r>
      <w:r w:rsidR="0038003C" w:rsidRPr="0038003C">
        <w:rPr>
          <w:sz w:val="22"/>
          <w:szCs w:val="22"/>
        </w:rPr>
        <w:t>ėl kurorto statuso suteikimo gyvenamosioms vietovėms reikalavimų aprašo, kurortinės teritorijos statuso suteikimo gyvenamosioms vietovėms reikalavimų aprašo ir kurorto ar kurortinės teritorijos statuso gyvenamosioms vietovėms suteikimo ir panaikinimo taisyklių patvirtinimo</w:t>
      </w:r>
      <w:r w:rsidR="005C39AA">
        <w:rPr>
          <w:sz w:val="22"/>
          <w:szCs w:val="22"/>
        </w:rPr>
        <w:t>;</w:t>
      </w:r>
    </w:p>
    <w:p w14:paraId="048AAD91" w14:textId="01F98E30" w:rsidR="006F4544" w:rsidRDefault="006F4544" w:rsidP="006F4544">
      <w:pPr>
        <w:ind w:firstLine="851"/>
        <w:jc w:val="both"/>
      </w:pPr>
    </w:p>
    <w:p w14:paraId="573154A3" w14:textId="77777777" w:rsidR="006F4544" w:rsidRPr="006F4544" w:rsidRDefault="006F4544" w:rsidP="006F4544">
      <w:pPr>
        <w:ind w:firstLine="851"/>
        <w:jc w:val="both"/>
      </w:pPr>
      <w:r w:rsidRPr="006F4544">
        <w:rPr>
          <w:b/>
          <w:bCs/>
        </w:rPr>
        <w:lastRenderedPageBreak/>
        <w:t xml:space="preserve">Motelio apgyvendinimo paslauga </w:t>
      </w:r>
      <w:r w:rsidRPr="006F4544">
        <w:t>– apgyvendinimo paslauga, teikiama kartu užtikrinant nakvynės, higienos, maitinimo ir poilsio poreikių tenkinimą. Teikiant motelio apgyvendinimo paslaugas, turi būti sudarytos sąlygos transporto priemonėms saugoti ir teikiamos minimalios transporto priemonių priežiūros paslaugos.</w:t>
      </w:r>
    </w:p>
    <w:p w14:paraId="1A88DD90" w14:textId="77777777" w:rsidR="006F4544" w:rsidRPr="006F4544" w:rsidRDefault="006F4544" w:rsidP="006F4544">
      <w:pPr>
        <w:ind w:firstLine="851"/>
        <w:jc w:val="both"/>
      </w:pPr>
      <w:r w:rsidRPr="006F4544">
        <w:rPr>
          <w:b/>
        </w:rPr>
        <w:t>Viešbučio apgyvendinimo paslauga</w:t>
      </w:r>
      <w:r w:rsidRPr="006F4544">
        <w:t xml:space="preserve"> – kolektyvinio apgyvendinimo paslauga, teikiama įmonės, kur teikiamos apgyvendinimo kambariuose (numeriuose) paslaugos, įskaitant kasdienę nuomojamų kambarių priežiūrą (valymą, tvarkymą, lovų klojimą) ir aptarnavimą kambariuose.</w:t>
      </w:r>
    </w:p>
    <w:p w14:paraId="0FA8A9D1" w14:textId="77777777" w:rsidR="006F4544" w:rsidRDefault="006F4544" w:rsidP="00127DF2">
      <w:pPr>
        <w:ind w:firstLine="851"/>
        <w:jc w:val="both"/>
      </w:pPr>
      <w:r w:rsidRPr="00616566">
        <w:rPr>
          <w:b/>
        </w:rPr>
        <w:t>Svečių namų apgyvendinimo paslauga</w:t>
      </w:r>
      <w:r w:rsidRPr="006F4544">
        <w:t xml:space="preserve"> – apgyvendinimo paslauga, teikiama patalpose su infrastruktūra nakvynės ir higienos poreikiams tenkinti, kuomet maitinimo ir poilsio paslaugos gali būti teikiamos specialiai įrengtose bendro naudojimo patalpose kartu neteikiant viešbučiuose teikiamų papildomų paslaugų, kurioms reikalinga speciali infrastruktūra (pvz.: konferencijų salė, sporto klubas pan.).</w:t>
      </w:r>
    </w:p>
    <w:p w14:paraId="54877BDC" w14:textId="77777777" w:rsidR="00127DF2" w:rsidRPr="00EB725B" w:rsidRDefault="00127DF2" w:rsidP="00127DF2">
      <w:pPr>
        <w:spacing w:after="0"/>
        <w:ind w:firstLine="851"/>
        <w:jc w:val="both"/>
      </w:pPr>
      <w:r w:rsidRPr="00EB725B">
        <w:t>Tyrimo ataskaitoje nustatyti fiksuotieji įkainiai ir jų dydžiai yra universalūs ir gali būti taikomi pagal 2014</w:t>
      </w:r>
      <w:r w:rsidR="009B2174" w:rsidRPr="00127DF2">
        <w:t>–</w:t>
      </w:r>
      <w:r w:rsidRPr="00EB725B">
        <w:t xml:space="preserve">2020 m. Europos Sąjungos fondų investicijų veiksmų programos prioritetų įgyvendinimo priemones finansuojamuose projektuose, kuriuose numatoma </w:t>
      </w:r>
      <w:r>
        <w:t xml:space="preserve">pripažinti tinkamomis </w:t>
      </w:r>
      <w:r w:rsidRPr="00EB725B">
        <w:t xml:space="preserve">finansuoti </w:t>
      </w:r>
      <w:r>
        <w:t>apgyvendinimo Lietuvoje</w:t>
      </w:r>
      <w:r w:rsidRPr="00EB725B">
        <w:t xml:space="preserve"> išlaidas.</w:t>
      </w:r>
    </w:p>
    <w:p w14:paraId="6CA784F4" w14:textId="77777777" w:rsidR="00127DF2" w:rsidRPr="00EB725B" w:rsidRDefault="00127DF2" w:rsidP="00127DF2">
      <w:pPr>
        <w:spacing w:before="240" w:after="0" w:line="240" w:lineRule="auto"/>
        <w:ind w:firstLine="851"/>
        <w:jc w:val="both"/>
      </w:pPr>
      <w:r w:rsidRPr="00EB725B">
        <w:t>Tyrimas atliktas šiais etapais:</w:t>
      </w:r>
    </w:p>
    <w:p w14:paraId="71A48344" w14:textId="77777777" w:rsidR="00127DF2" w:rsidRDefault="00127DF2" w:rsidP="00127DF2">
      <w:pPr>
        <w:numPr>
          <w:ilvl w:val="0"/>
          <w:numId w:val="13"/>
        </w:numPr>
        <w:spacing w:before="240" w:after="0" w:line="240" w:lineRule="auto"/>
        <w:ind w:left="1208" w:hanging="357"/>
        <w:jc w:val="both"/>
      </w:pPr>
      <w:r w:rsidRPr="00EB725B">
        <w:t>Atlikta su tyrimo objektu teisės aktų analizė;</w:t>
      </w:r>
    </w:p>
    <w:p w14:paraId="4F4CC701" w14:textId="77777777" w:rsidR="00127DF2" w:rsidRDefault="00127DF2" w:rsidP="00127DF2">
      <w:pPr>
        <w:numPr>
          <w:ilvl w:val="0"/>
          <w:numId w:val="13"/>
        </w:numPr>
        <w:spacing w:before="240" w:after="0" w:line="240" w:lineRule="auto"/>
        <w:ind w:left="1208" w:hanging="357"/>
        <w:jc w:val="both"/>
      </w:pPr>
      <w:r>
        <w:t>Nustatytos tyrimo prielaidos ir parengta apklausos duomenų rinkimo forma;</w:t>
      </w:r>
    </w:p>
    <w:p w14:paraId="4F7B6294" w14:textId="77777777" w:rsidR="00127DF2" w:rsidRDefault="00127DF2" w:rsidP="00127DF2">
      <w:pPr>
        <w:numPr>
          <w:ilvl w:val="0"/>
          <w:numId w:val="13"/>
        </w:numPr>
        <w:spacing w:before="240" w:after="0"/>
        <w:ind w:left="1208" w:hanging="357"/>
        <w:jc w:val="both"/>
      </w:pPr>
      <w:r>
        <w:t>Atlikta rinkos kainų analizė ir skaičiavimai;</w:t>
      </w:r>
    </w:p>
    <w:p w14:paraId="4B81B336" w14:textId="77777777" w:rsidR="00127DF2" w:rsidRDefault="00127DF2" w:rsidP="00127DF2">
      <w:pPr>
        <w:numPr>
          <w:ilvl w:val="0"/>
          <w:numId w:val="13"/>
        </w:numPr>
        <w:spacing w:before="240" w:after="0"/>
        <w:ind w:left="1208" w:hanging="357"/>
        <w:jc w:val="both"/>
      </w:pPr>
      <w:r>
        <w:t xml:space="preserve">Apskaičiuoti vidutiniai apgyvendinimo Lietuvoje išlaidų dydžiai ir jų pagrindu nustatyti maksimalūs fiksuotųjų įkainių dydžiai. </w:t>
      </w:r>
    </w:p>
    <w:p w14:paraId="49C50A97" w14:textId="77777777" w:rsidR="00127DF2" w:rsidRPr="00EB725B" w:rsidRDefault="00127DF2" w:rsidP="00127DF2">
      <w:pPr>
        <w:spacing w:before="240" w:after="0"/>
        <w:ind w:firstLine="851"/>
        <w:jc w:val="both"/>
      </w:pPr>
      <w:r w:rsidRPr="00EB725B">
        <w:t xml:space="preserve">Tyrimą atliko </w:t>
      </w:r>
      <w:r>
        <w:t>Lietuvos mokslo taryba</w:t>
      </w:r>
      <w:r w:rsidRPr="00EB725B">
        <w:t xml:space="preserve"> ir PPMI GROUP, UAB ekspertai pagal ūkio subjektų grupės PPMI Group, UAB, viešoji įstaiga Viešosios politikos ir vadybos institutas, UAB „</w:t>
      </w:r>
      <w:proofErr w:type="spellStart"/>
      <w:r w:rsidRPr="00EB725B">
        <w:t>PricewaterhouseCoopers</w:t>
      </w:r>
      <w:proofErr w:type="spellEnd"/>
      <w:r w:rsidRPr="00EB725B">
        <w:t xml:space="preserve">“ ir </w:t>
      </w:r>
      <w:proofErr w:type="spellStart"/>
      <w:r w:rsidRPr="00EB725B">
        <w:t>PricewaterhouseCoopers</w:t>
      </w:r>
      <w:proofErr w:type="spellEnd"/>
      <w:r w:rsidRPr="00EB725B">
        <w:t xml:space="preserve"> </w:t>
      </w:r>
      <w:proofErr w:type="spellStart"/>
      <w:r w:rsidRPr="00EB725B">
        <w:t>Luxembourg</w:t>
      </w:r>
      <w:proofErr w:type="spellEnd"/>
      <w:r w:rsidRPr="00EB725B">
        <w:t xml:space="preserve">, atstovaujamos PPMI, 2015-01-07 sutartį Nr. 14P-1 su Lietuvos Respublikos finansų ministerija. </w:t>
      </w:r>
    </w:p>
    <w:p w14:paraId="273412E1" w14:textId="77777777" w:rsidR="00713C0F" w:rsidRPr="00CD4A79" w:rsidRDefault="00713C0F" w:rsidP="00CD4A79">
      <w:pPr>
        <w:pStyle w:val="Betarp"/>
        <w:jc w:val="both"/>
      </w:pPr>
    </w:p>
    <w:p w14:paraId="13C51B48" w14:textId="77777777" w:rsidR="00EC43B8" w:rsidRDefault="00EC43B8" w:rsidP="00EC43B8">
      <w:pPr>
        <w:keepNext/>
        <w:spacing w:before="240" w:after="60"/>
        <w:jc w:val="center"/>
        <w:outlineLvl w:val="1"/>
        <w:rPr>
          <w:rFonts w:ascii="Cambria" w:eastAsia="Times New Roman" w:hAnsi="Cambria" w:cs="Times New Roman"/>
          <w:b/>
          <w:bCs/>
          <w:i/>
          <w:iCs/>
          <w:sz w:val="28"/>
          <w:szCs w:val="28"/>
        </w:rPr>
      </w:pPr>
      <w:r>
        <w:rPr>
          <w:rFonts w:ascii="Cambria" w:eastAsia="Times New Roman" w:hAnsi="Cambria" w:cs="Times New Roman"/>
          <w:b/>
          <w:bCs/>
          <w:i/>
          <w:iCs/>
          <w:sz w:val="28"/>
          <w:szCs w:val="28"/>
        </w:rPr>
        <w:t>II. TYRIMO METODIKA</w:t>
      </w:r>
    </w:p>
    <w:p w14:paraId="0BB44EF5" w14:textId="77777777" w:rsidR="00EC43B8" w:rsidRDefault="00EC43B8" w:rsidP="00EC43B8"/>
    <w:p w14:paraId="1F45D084" w14:textId="77777777" w:rsidR="00EC43B8" w:rsidRDefault="00EC43B8" w:rsidP="00EC43B8">
      <w:pPr>
        <w:keepNext/>
        <w:spacing w:before="240" w:after="60"/>
        <w:jc w:val="center"/>
        <w:outlineLvl w:val="2"/>
        <w:rPr>
          <w:rFonts w:ascii="Cambria" w:eastAsia="Times New Roman" w:hAnsi="Cambria" w:cs="Times New Roman"/>
          <w:b/>
          <w:bCs/>
          <w:sz w:val="26"/>
          <w:szCs w:val="26"/>
        </w:rPr>
      </w:pPr>
      <w:r>
        <w:rPr>
          <w:rFonts w:ascii="Cambria" w:eastAsia="Times New Roman" w:hAnsi="Cambria" w:cs="Times New Roman"/>
          <w:b/>
          <w:bCs/>
          <w:sz w:val="26"/>
          <w:szCs w:val="26"/>
        </w:rPr>
        <w:t>II.1. Tyrimo prielaidos ir duomenų šaltiniai</w:t>
      </w:r>
    </w:p>
    <w:p w14:paraId="545D24AE" w14:textId="77777777" w:rsidR="005C3100" w:rsidRDefault="005C3100" w:rsidP="009C3895">
      <w:pPr>
        <w:pStyle w:val="Betarp"/>
        <w:spacing w:line="276" w:lineRule="auto"/>
        <w:ind w:firstLine="900"/>
        <w:jc w:val="both"/>
      </w:pPr>
    </w:p>
    <w:p w14:paraId="1455010E" w14:textId="77777777" w:rsidR="001101A4" w:rsidRPr="00203F49" w:rsidRDefault="00CB3655" w:rsidP="00CE145F">
      <w:pPr>
        <w:pStyle w:val="Betarp"/>
        <w:spacing w:after="240" w:line="276" w:lineRule="auto"/>
        <w:ind w:firstLine="900"/>
        <w:jc w:val="both"/>
      </w:pPr>
      <w:r w:rsidRPr="00203F49">
        <w:t>Tyrimo metu buvo išanalizuota teisinė bazė, reglamentuojanti apgyvendinimo paslaugų teikimą</w:t>
      </w:r>
      <w:r w:rsidR="001101A4" w:rsidRPr="00203F49">
        <w:t xml:space="preserve"> Lietuvos Respublikoje</w:t>
      </w:r>
      <w:r w:rsidR="00597606">
        <w:t>,</w:t>
      </w:r>
      <w:r w:rsidR="00203F49">
        <w:t xml:space="preserve"> bei iš Europos Sąjungos struktūrinių fondų lėšų bendrai finansuojamų projektų administravimą reglamentuojantys teisės aktai ir metodiniai dokumentai</w:t>
      </w:r>
      <w:r w:rsidRPr="00203F49">
        <w:t xml:space="preserve">. </w:t>
      </w:r>
      <w:r w:rsidR="001101A4" w:rsidRPr="00203F49">
        <w:t>Išnagrinėti šie teisės aktai:</w:t>
      </w:r>
    </w:p>
    <w:p w14:paraId="1C162166" w14:textId="77777777" w:rsidR="001101A4" w:rsidRDefault="001101A4" w:rsidP="00CE145F">
      <w:pPr>
        <w:pStyle w:val="Betarp"/>
        <w:numPr>
          <w:ilvl w:val="0"/>
          <w:numId w:val="22"/>
        </w:numPr>
        <w:spacing w:after="240" w:line="276" w:lineRule="auto"/>
        <w:jc w:val="both"/>
      </w:pPr>
      <w:r w:rsidRPr="00203F49">
        <w:lastRenderedPageBreak/>
        <w:t>Lietuvos Respublikos turizmo įstatymas;</w:t>
      </w:r>
    </w:p>
    <w:p w14:paraId="180BF915" w14:textId="77777777" w:rsidR="00973130" w:rsidRDefault="00973130" w:rsidP="00CE145F">
      <w:pPr>
        <w:pStyle w:val="Betarp"/>
        <w:numPr>
          <w:ilvl w:val="0"/>
          <w:numId w:val="22"/>
        </w:numPr>
        <w:spacing w:after="240" w:line="276" w:lineRule="auto"/>
        <w:jc w:val="both"/>
      </w:pPr>
      <w:r>
        <w:t>Lietuvos Respublikos administracinių vienetų ir jų ribų įstatymas</w:t>
      </w:r>
      <w:r w:rsidR="00FB775E">
        <w:t>;</w:t>
      </w:r>
    </w:p>
    <w:p w14:paraId="1E5F68DB" w14:textId="77777777" w:rsidR="00203F49" w:rsidRDefault="00203F49" w:rsidP="00203F49">
      <w:pPr>
        <w:pStyle w:val="Betarp"/>
        <w:numPr>
          <w:ilvl w:val="0"/>
          <w:numId w:val="22"/>
        </w:numPr>
        <w:spacing w:after="240" w:line="276" w:lineRule="auto"/>
        <w:jc w:val="both"/>
      </w:pPr>
      <w:r w:rsidRPr="00203F49">
        <w:t>Lietuvos Respublikos pridėtinės vertės mokesčio įstatymas;</w:t>
      </w:r>
    </w:p>
    <w:p w14:paraId="4D466550" w14:textId="77777777" w:rsidR="00203F49" w:rsidRPr="00203F49" w:rsidRDefault="00203F49" w:rsidP="00597606">
      <w:pPr>
        <w:pStyle w:val="Sraopastraipa"/>
        <w:numPr>
          <w:ilvl w:val="0"/>
          <w:numId w:val="22"/>
        </w:numPr>
        <w:jc w:val="both"/>
      </w:pPr>
      <w:r w:rsidRPr="00203F49">
        <w:t>Projektų administravimo ir finansavimo taisyklės, patvirtintos Lietuvos Respublikos finansų ministro 2004 m. spalio 8 d. įsakymu Nr. 1K-316;</w:t>
      </w:r>
    </w:p>
    <w:p w14:paraId="20A97A0B" w14:textId="77777777" w:rsidR="001101A4" w:rsidRPr="00203F49" w:rsidRDefault="001101A4" w:rsidP="00CE145F">
      <w:pPr>
        <w:pStyle w:val="Betarp"/>
        <w:numPr>
          <w:ilvl w:val="0"/>
          <w:numId w:val="22"/>
        </w:numPr>
        <w:spacing w:after="240" w:line="276" w:lineRule="auto"/>
        <w:jc w:val="both"/>
      </w:pPr>
      <w:r w:rsidRPr="00203F49">
        <w:t>Valstybinio turizmo departamento prie Ūkio ministerijos (toliau – VTD) direktoriaus 2011 m. lapkričio 21 d. įsakymas Nr. V-141 „Dėl apgyvendinimo rūšių aprašo patvirtinimo“ (2014 m. spalio 28 d. įsakymu Nr. V-222 nauja redakcija) (toliau – Įsakymas V-141);</w:t>
      </w:r>
    </w:p>
    <w:p w14:paraId="20BBB284" w14:textId="77777777" w:rsidR="001101A4" w:rsidRPr="00203F49" w:rsidRDefault="00203F49" w:rsidP="00203F49">
      <w:pPr>
        <w:pStyle w:val="Betarp"/>
        <w:numPr>
          <w:ilvl w:val="0"/>
          <w:numId w:val="22"/>
        </w:numPr>
        <w:spacing w:after="240" w:line="276" w:lineRule="auto"/>
        <w:jc w:val="both"/>
      </w:pPr>
      <w:r w:rsidRPr="00203F49">
        <w:t>Valstybinio turizmo departamento prie Ūkio ministerijos direktoriaus 2013 m. vasario 28 d. įsakymas Nr. V-50 „Dėl Viešbučių ir motelių klasifikavimo reikalavimų patvirtinimo“</w:t>
      </w:r>
      <w:r w:rsidR="00FB775E">
        <w:t>;</w:t>
      </w:r>
    </w:p>
    <w:p w14:paraId="5BBC4679" w14:textId="77777777" w:rsidR="001101A4" w:rsidRDefault="00203F49" w:rsidP="00203F49">
      <w:pPr>
        <w:pStyle w:val="Betarp"/>
        <w:numPr>
          <w:ilvl w:val="0"/>
          <w:numId w:val="22"/>
        </w:numPr>
        <w:spacing w:after="240" w:line="276" w:lineRule="auto"/>
        <w:jc w:val="both"/>
      </w:pPr>
      <w:r w:rsidRPr="00203F49">
        <w:t>Valstybinio turizmo departamento prie Ūkio ministerijos direktoriaus 2015 m. gegužės 18 d. įsakymas Nr. V-138 „Dėl valstybinio turizmo departamento prie ūkio ministerijos direktoriaus 2013 m. vasario 28 d. įsakymas Nr. V-50 „Dėl Viešbučių ir motelių klasifikavimo reikalavimų patvirtinimo“ pakeitimo</w:t>
      </w:r>
      <w:r>
        <w:t>;</w:t>
      </w:r>
    </w:p>
    <w:p w14:paraId="60E86599" w14:textId="77777777" w:rsidR="00203F49" w:rsidRPr="00203F49" w:rsidRDefault="00203F49" w:rsidP="00203F49">
      <w:pPr>
        <w:pStyle w:val="Sraopastraipa"/>
        <w:numPr>
          <w:ilvl w:val="0"/>
          <w:numId w:val="22"/>
        </w:numPr>
        <w:jc w:val="both"/>
      </w:pPr>
      <w:r w:rsidRPr="00203F49">
        <w:t>Rekomendacijos dėl projektų išlaidų atitikties Europos Sąjungos struktūrinių fondų reikalavimams,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(aktuali redakcija nu</w:t>
      </w:r>
      <w:r w:rsidRPr="00AE7CE4">
        <w:t>o 201</w:t>
      </w:r>
      <w:r w:rsidR="009B2174" w:rsidRPr="00AE7CE4">
        <w:t>6</w:t>
      </w:r>
      <w:r w:rsidRPr="00AE7CE4">
        <w:t xml:space="preserve"> m. </w:t>
      </w:r>
      <w:r w:rsidR="009B2174" w:rsidRPr="00AE7CE4">
        <w:t>gegužės 9</w:t>
      </w:r>
      <w:r w:rsidRPr="00AE7CE4">
        <w:t xml:space="preserve"> d.) (toliau – Rekomendacijos dėl išlaidų atitikties).</w:t>
      </w:r>
    </w:p>
    <w:p w14:paraId="4E8E9006" w14:textId="77777777" w:rsidR="00CB3655" w:rsidRDefault="00CB3655" w:rsidP="00CE145F">
      <w:pPr>
        <w:pStyle w:val="Betarp"/>
        <w:spacing w:after="240" w:line="276" w:lineRule="auto"/>
        <w:ind w:firstLine="900"/>
        <w:jc w:val="both"/>
      </w:pPr>
      <w:r>
        <w:t xml:space="preserve">Lietuvos Respublikos turizmo įstatymo 11 str. 2 dalyje numatyta, kad pagal </w:t>
      </w:r>
      <w:r w:rsidRPr="0061282A">
        <w:t>apgyvendinimo paslaugų teikimo organizavimą, pastatų naudojimo paskirtį ir apgyvendinimui skirt</w:t>
      </w:r>
      <w:r>
        <w:t xml:space="preserve">ų kambarių skaičių yra skiriami privataus ir kolektyvinio apgyvendinimo paslaugų tiekėjai. Kolektyvinio apgyvendinimo paslaugų teikėjas, teikdamas apgyvendinimo paslaugas, turi turėti teisės aktų nustatyta tvarka registruotus ir pagal statinio naudojimo paskirtį (viešbučio ar poilsio) bei apgyvendinimo saugumo ir higienos normų reikalavimus specialiai suplanuotus ir įrengtus viešojo naudojimo pastatą, šių pastatų grupę ir (ar) specialiai apgyvendinimui įrengtą teritoriją, kur yra: </w:t>
      </w:r>
    </w:p>
    <w:p w14:paraId="4E38102B" w14:textId="77777777" w:rsidR="00CB3655" w:rsidRDefault="00CB3655" w:rsidP="00CE145F">
      <w:pPr>
        <w:pStyle w:val="Betarp"/>
        <w:spacing w:after="240" w:line="276" w:lineRule="auto"/>
        <w:ind w:firstLine="900"/>
        <w:jc w:val="both"/>
      </w:pPr>
      <w:r>
        <w:t xml:space="preserve">1) penki ar daugiau kambarių (numerių) arba specialiai įrengtų aikštelių, skirtų turistams apgyvendinti palapinėse, </w:t>
      </w:r>
      <w:proofErr w:type="spellStart"/>
      <w:r>
        <w:t>kemperiuose</w:t>
      </w:r>
      <w:proofErr w:type="spellEnd"/>
      <w:r>
        <w:t xml:space="preserve"> ar kilnojamuosiuose arba stacionariuose nameliuose;</w:t>
      </w:r>
    </w:p>
    <w:p w14:paraId="57D1213A" w14:textId="77777777" w:rsidR="00CB3655" w:rsidRDefault="00CB3655" w:rsidP="00CE145F">
      <w:pPr>
        <w:pStyle w:val="Betarp"/>
        <w:spacing w:after="240" w:line="276" w:lineRule="auto"/>
        <w:ind w:firstLine="900"/>
        <w:jc w:val="both"/>
      </w:pPr>
      <w:r>
        <w:t>2) bendro naudojimo patalpos, skirtos apgyvendinimui organizuoti, poilsio ir (ar) specialioms paslaugoms teikti, higienos poreikiams tenkinti;</w:t>
      </w:r>
    </w:p>
    <w:p w14:paraId="0CF4A596" w14:textId="77777777" w:rsidR="00CB3655" w:rsidRDefault="00CB3655" w:rsidP="00CE145F">
      <w:pPr>
        <w:pStyle w:val="Betarp"/>
        <w:spacing w:after="240" w:line="276" w:lineRule="auto"/>
        <w:ind w:firstLine="900"/>
        <w:jc w:val="both"/>
      </w:pPr>
      <w:r>
        <w:t>3) organizuotas užsakymų priėmimas ir aptarnavimas kambariuose (numeriuose) ir teikiama informacija apie apgyvendinimą;</w:t>
      </w:r>
    </w:p>
    <w:p w14:paraId="2081141B" w14:textId="77777777" w:rsidR="00CB3655" w:rsidRDefault="00CB3655" w:rsidP="00CE145F">
      <w:pPr>
        <w:pStyle w:val="Betarp"/>
        <w:spacing w:after="240" w:line="276" w:lineRule="auto"/>
        <w:ind w:firstLine="900"/>
        <w:jc w:val="both"/>
      </w:pPr>
      <w:r>
        <w:t>4) bendras kambarių</w:t>
      </w:r>
      <w:r w:rsidR="00CE145F">
        <w:t xml:space="preserve"> (numerių) komercinis valdymas.</w:t>
      </w:r>
    </w:p>
    <w:p w14:paraId="12ED1485" w14:textId="77777777" w:rsidR="00CB3655" w:rsidRDefault="00277876" w:rsidP="00CE145F">
      <w:pPr>
        <w:pStyle w:val="Betarp"/>
        <w:spacing w:after="240" w:line="276" w:lineRule="auto"/>
        <w:ind w:firstLine="900"/>
        <w:jc w:val="both"/>
      </w:pPr>
      <w:r>
        <w:lastRenderedPageBreak/>
        <w:t>Lietuvos Respublikos t</w:t>
      </w:r>
      <w:r w:rsidR="00CB3655">
        <w:t>urizmo įstatymo 12 str. nustatyta, kad tik k</w:t>
      </w:r>
      <w:r w:rsidR="00CB3655" w:rsidRPr="0061282A">
        <w:t>olektyvinio apgyvendinimo paslaugų teikėjų – viešbučių, svečių namų, motelių ir kempingų – klasifikavimas yra privalomas. Pagal teikiamų paslaugų kokybę ir įvairovę viešbučiams, svečių namams, moteliams ir kempingams suteikiamos kategorijos ir klasės.</w:t>
      </w:r>
      <w:r w:rsidR="00CB3655">
        <w:t xml:space="preserve"> </w:t>
      </w:r>
      <w:r w:rsidR="00CB3655" w:rsidRPr="0061282A">
        <w:t>Kitos kolektyvinio ar privataus apgyvendinimo paslaugos gali būti klasifikuojamos savanoriškai</w:t>
      </w:r>
      <w:r w:rsidR="00CE145F">
        <w:t>.</w:t>
      </w:r>
    </w:p>
    <w:p w14:paraId="2C38FB73" w14:textId="44AB7016" w:rsidR="009D3116" w:rsidRDefault="00CB3655" w:rsidP="00CE145F">
      <w:pPr>
        <w:pStyle w:val="Betarp"/>
        <w:spacing w:after="240" w:line="276" w:lineRule="auto"/>
        <w:ind w:firstLine="900"/>
        <w:jc w:val="both"/>
      </w:pPr>
      <w:r>
        <w:t xml:space="preserve">Tyrimo tikslais nuspręsta tirti tik klasifikuojamų kolektyvinio apgyvendinimo paslaugų teikėjų – viešbučių, svečių namų ir motelių teikiamų paslaugų įkainius, kadangi tokia tyrimo populiacija yra lengvai identifikuojama, žinomas populiacijos elementų skaičius ir kontaktai, todėl galima atlikti reprezentatyvų vidutinių rinkos kainų tyrimą. </w:t>
      </w:r>
      <w:r w:rsidR="009D3116">
        <w:t>Neklasifikuotų paslaugų t</w:t>
      </w:r>
      <w:r w:rsidR="004D789E">
        <w:t>ei</w:t>
      </w:r>
      <w:r w:rsidR="009D3116">
        <w:t xml:space="preserve">kėjų populiacijos dydis nėra žinomas ir gali dažnai kisti, </w:t>
      </w:r>
      <w:r w:rsidR="00597606">
        <w:t xml:space="preserve">duomenų šaltiniai sunkiai identifikuojami (pavyzdžiui, įvairūs interneto skelbimo portalai), </w:t>
      </w:r>
      <w:r w:rsidR="009D3116">
        <w:t>taip pat yra tikimybė, kad neklasifikuoti paslaugų t</w:t>
      </w:r>
      <w:r w:rsidR="004D789E">
        <w:t>ei</w:t>
      </w:r>
      <w:r w:rsidR="009D3116">
        <w:t>kėjai gali neužtikrinti kokybiškų ir higienos normas atitinkančių pasl</w:t>
      </w:r>
      <w:r w:rsidR="000D0253">
        <w:t>augų teikimo. Remiantis į</w:t>
      </w:r>
      <w:r w:rsidR="009D3116">
        <w:t>gyvend</w:t>
      </w:r>
      <w:r w:rsidR="000D0253">
        <w:t>inančiųjų institucijų žodine informacija</w:t>
      </w:r>
      <w:r w:rsidR="009D3116">
        <w:t xml:space="preserve">, </w:t>
      </w:r>
      <w:r w:rsidR="000D0253">
        <w:t>iš ES struktūrinių fondų lėšų</w:t>
      </w:r>
      <w:r w:rsidR="009D3116">
        <w:t xml:space="preserve"> bendrai finansuojamų projektų vykdantysis personalas, dalyviai ir (ar) svečiai iš užsienio beveik visais atvejais yra apgyvendinami viešbučiuose, svečių namuose ar moteliuose, todėl apgyvendinimo fiksuotųjų įkainių dydžiai turėtų būti nustatomi analizuojant šio rinkos segmento vidutines kainas, į tyrimo imtį neįtraukiant privačių ar kitų neklasifikuotų apgyvendinimo paslaugų teikėjų.</w:t>
      </w:r>
    </w:p>
    <w:p w14:paraId="2113290C" w14:textId="62827629" w:rsidR="00277876" w:rsidRDefault="009D3116" w:rsidP="00CE145F">
      <w:pPr>
        <w:pStyle w:val="Betarp"/>
        <w:spacing w:after="240" w:line="276" w:lineRule="auto"/>
        <w:ind w:firstLine="900"/>
        <w:jc w:val="both"/>
      </w:pPr>
      <w:r>
        <w:t>Į tiriamąją populiacij</w:t>
      </w:r>
      <w:r w:rsidR="00D37688">
        <w:t>ą taip pat neįtraukiami kempingai</w:t>
      </w:r>
      <w:r>
        <w:t xml:space="preserve"> (klasifikuojamų paslaugų tiekėjai), kadangi </w:t>
      </w:r>
      <w:r w:rsidR="00D37688">
        <w:t xml:space="preserve">yra labai nedidelė tikimybė, kad </w:t>
      </w:r>
      <w:r>
        <w:t>šiose apgyvendinimo įstaigose (kurios dažniausiai veikia tik vasaros sezono metu</w:t>
      </w:r>
      <w:r w:rsidR="0025654A">
        <w:t xml:space="preserve"> ne miestų teritorijose</w:t>
      </w:r>
      <w:r>
        <w:t xml:space="preserve">) </w:t>
      </w:r>
      <w:r w:rsidR="00D37688">
        <w:t xml:space="preserve">bus apgyvendinti projekto darbuotojai, </w:t>
      </w:r>
      <w:r w:rsidR="000D7EF1">
        <w:t>dalyviai</w:t>
      </w:r>
      <w:r w:rsidR="00D37688">
        <w:t xml:space="preserve"> ar svečiai</w:t>
      </w:r>
      <w:r w:rsidR="000D7EF1">
        <w:t>, todėl apgyvendinimo</w:t>
      </w:r>
      <w:r w:rsidR="00D37688">
        <w:t xml:space="preserve"> kempinguose</w:t>
      </w:r>
      <w:r w:rsidR="000D7EF1">
        <w:t xml:space="preserve"> kainos neturėtų </w:t>
      </w:r>
      <w:r w:rsidR="007853E2">
        <w:t xml:space="preserve">daryti įtakos </w:t>
      </w:r>
      <w:r w:rsidR="000D7EF1">
        <w:t>fiksuotųjų įkainių dydži</w:t>
      </w:r>
      <w:r w:rsidR="007853E2">
        <w:t>ams</w:t>
      </w:r>
      <w:r w:rsidR="000D7EF1">
        <w:t>.</w:t>
      </w:r>
    </w:p>
    <w:p w14:paraId="771A62A9" w14:textId="10B32BFE" w:rsidR="00277876" w:rsidRDefault="00277876" w:rsidP="00CE145F">
      <w:pPr>
        <w:pStyle w:val="Betarp"/>
        <w:spacing w:after="240" w:line="276" w:lineRule="auto"/>
        <w:ind w:firstLine="900"/>
        <w:jc w:val="both"/>
        <w:rPr>
          <w:iCs/>
        </w:rPr>
      </w:pPr>
      <w:r>
        <w:t xml:space="preserve">Vadovaujantis </w:t>
      </w:r>
      <w:r w:rsidR="00FB775E">
        <w:t xml:space="preserve">Lietuvos Respublikos </w:t>
      </w:r>
      <w:r>
        <w:t>turizmo įstatymo 13 straipsnio nuostatomis, a</w:t>
      </w:r>
      <w:r w:rsidRPr="0061282A">
        <w:t>pgyvendinimo paslaugos klasifikuojamos laikantis atitinkamai apgyvendinimo rūšiai taikomos 5 arba 4 žvaigždučių klasifikavimo reikalavimų sistemos, pagal kurią žemiausios klasės apgyvendinimo paslaugos žymimos viena žvaigždute.</w:t>
      </w:r>
      <w:r w:rsidRPr="0061282A">
        <w:rPr>
          <w:i/>
          <w:iCs/>
        </w:rPr>
        <w:t xml:space="preserve"> </w:t>
      </w:r>
      <w:r w:rsidRPr="0061282A">
        <w:t>Klasifikavimo reikalavimai turi apimti kiekybinius ir kokybinius kriterijus, pagal kuriuos įvertinama apgyvendinimo paslaugoms teikti turimų statinių architektūra, teritorijos, gyvenamųjų ir bendro naudojimo patalpų suplanavimas ir techninės charakteristikos, kambarių (numerių) ir bendro naudojimo patalpų įrengimas ir įrangos kokybė, turistų priėmimo sąlygos, galimybė pasirinkti kitas teikiamas paslaugas, darbuotojų profesinis pasirengimas (kvalifikacija), aptarnaujančių darbuotojų skaičiaus ir apgyvendinimo vietų skaičiaus santykis, ir kitus bendros teikiamų apgyvendinimo paslaugų kokybės kriterijus</w:t>
      </w:r>
      <w:r w:rsidRPr="0061282A">
        <w:rPr>
          <w:i/>
          <w:iCs/>
        </w:rPr>
        <w:t>.</w:t>
      </w:r>
    </w:p>
    <w:p w14:paraId="4A47DB2A" w14:textId="77777777" w:rsidR="00C12FD2" w:rsidRDefault="00277876" w:rsidP="00CE145F">
      <w:pPr>
        <w:pStyle w:val="Betarp"/>
        <w:spacing w:after="240" w:line="276" w:lineRule="auto"/>
        <w:ind w:firstLine="900"/>
        <w:jc w:val="both"/>
      </w:pPr>
      <w:r>
        <w:rPr>
          <w:iCs/>
        </w:rPr>
        <w:t xml:space="preserve">Apgyvendinimo įstaigos klasę (žvaigždučių skaičių) nustato </w:t>
      </w:r>
      <w:r w:rsidR="00C12FD2">
        <w:rPr>
          <w:iCs/>
        </w:rPr>
        <w:t xml:space="preserve">apgyvendinimo paslaugų klasifikavimo komisija </w:t>
      </w:r>
      <w:r w:rsidR="0025654A">
        <w:rPr>
          <w:iCs/>
        </w:rPr>
        <w:t>įsakymu V-141</w:t>
      </w:r>
      <w:r w:rsidR="00C12FD2">
        <w:rPr>
          <w:iCs/>
        </w:rPr>
        <w:t xml:space="preserve"> patvirtintame </w:t>
      </w:r>
      <w:r w:rsidR="00C12FD2" w:rsidRPr="0025654A">
        <w:rPr>
          <w:i/>
          <w:iCs/>
        </w:rPr>
        <w:t>Apgyvendinimo rūšių apraše</w:t>
      </w:r>
      <w:r w:rsidR="00C12FD2">
        <w:rPr>
          <w:iCs/>
        </w:rPr>
        <w:t xml:space="preserve"> nustatyta tvarka, atsižvelgiant į surinktų balų skaičių pagal užpildytą VTD </w:t>
      </w:r>
      <w:r w:rsidR="00C12FD2" w:rsidRPr="0061282A">
        <w:t xml:space="preserve">patvirtintos formos viešbučio, motelio, svečių namų </w:t>
      </w:r>
      <w:r w:rsidR="00C12FD2">
        <w:t>ar kempingo klasifikavimo ank</w:t>
      </w:r>
      <w:r w:rsidR="00CE145F">
        <w:t>etą, kurią sudaro 270 klausimų.</w:t>
      </w:r>
    </w:p>
    <w:p w14:paraId="41AFB825" w14:textId="4977F344" w:rsidR="00BB1852" w:rsidRDefault="00C12FD2" w:rsidP="00CE145F">
      <w:pPr>
        <w:pStyle w:val="Betarp"/>
        <w:spacing w:after="240" w:line="276" w:lineRule="auto"/>
        <w:ind w:firstLine="900"/>
        <w:jc w:val="both"/>
      </w:pPr>
      <w:r>
        <w:t>Lietuvos Respublikos</w:t>
      </w:r>
      <w:r w:rsidR="00C97496">
        <w:t xml:space="preserve"> teisės aktuose nėra </w:t>
      </w:r>
      <w:r>
        <w:t>apibrėžta sąvoka „</w:t>
      </w:r>
      <w:r w:rsidR="00C97496">
        <w:t>ekonomiškosios</w:t>
      </w:r>
      <w:r>
        <w:t xml:space="preserve"> kla</w:t>
      </w:r>
      <w:r w:rsidR="00C97496">
        <w:t>sės apgyvendinimo įstaiga</w:t>
      </w:r>
      <w:r>
        <w:t>“</w:t>
      </w:r>
      <w:r w:rsidR="00C97496">
        <w:t>, terminas „ekonomiškoji klasė“</w:t>
      </w:r>
      <w:r w:rsidR="00C97496">
        <w:rPr>
          <w:rStyle w:val="Puslapioinaosnuoroda"/>
        </w:rPr>
        <w:footnoteReference w:id="1"/>
      </w:r>
      <w:r w:rsidR="00C97496">
        <w:t xml:space="preserve"> vartojamas tik turizmo terminų žodyne, tačiau </w:t>
      </w:r>
      <w:r w:rsidR="00C97496">
        <w:lastRenderedPageBreak/>
        <w:t>paprastai ekonomiškosios klasės apgyvendinimo įstaiga laikoma įstaiga, turinti ne daugiau kaip 3*. Aukštesnės klasės (4*</w:t>
      </w:r>
      <w:r w:rsidR="004D789E">
        <w:t>–</w:t>
      </w:r>
      <w:r w:rsidR="00C97496">
        <w:t>5*</w:t>
      </w:r>
      <w:r w:rsidR="00BB1852">
        <w:t xml:space="preserve"> klasės</w:t>
      </w:r>
      <w:r w:rsidR="00C97496">
        <w:t>) apgyvendinimo įstaigos įprastai priskiriamos „liukso“ klasei, pasižyminčiai svečiui suteikiamomis papildomomis paslaugomis (pvz., baseinu, treniruočių sale) ir komfortu (pvz.</w:t>
      </w:r>
      <w:r w:rsidR="005F0C68">
        <w:t>,</w:t>
      </w:r>
      <w:r w:rsidR="00C97496">
        <w:t xml:space="preserve"> chalatas, šlepetės). </w:t>
      </w:r>
      <w:r w:rsidR="00DC7E09">
        <w:t>Vadovaujantis</w:t>
      </w:r>
      <w:r w:rsidR="00BB1852">
        <w:t xml:space="preserve"> Projektų administravimo ir finansavimo taisyklių 421.7 papunkčio</w:t>
      </w:r>
      <w:r w:rsidR="004D789E">
        <w:t xml:space="preserve"> nuostata, kad</w:t>
      </w:r>
      <w:r w:rsidR="00BB1852">
        <w:t xml:space="preserve"> </w:t>
      </w:r>
      <w:r w:rsidR="00BB1852" w:rsidRPr="00BB1852">
        <w:rPr>
          <w:i/>
          <w:iCs/>
        </w:rPr>
        <w:t>„netinkamomis finansuoti išlaidomis laikomos išlaidos, kurios padidina projekto sąnaudas, proporcingai nesukurdamos pridėtinės vertės“</w:t>
      </w:r>
      <w:r w:rsidR="00BB1852">
        <w:rPr>
          <w:i/>
          <w:iCs/>
        </w:rPr>
        <w:t xml:space="preserve"> </w:t>
      </w:r>
      <w:r w:rsidR="00BB1852">
        <w:rPr>
          <w:iCs/>
        </w:rPr>
        <w:t>ir</w:t>
      </w:r>
      <w:r w:rsidR="00DC7E09">
        <w:t xml:space="preserve"> </w:t>
      </w:r>
      <w:r w:rsidR="00FB775E">
        <w:t xml:space="preserve">Rekomendacijų </w:t>
      </w:r>
      <w:r w:rsidR="00FB775E" w:rsidRPr="00FB775E">
        <w:rPr>
          <w:shd w:val="clear" w:color="auto" w:fill="FFFFFF" w:themeFill="background1"/>
        </w:rPr>
        <w:t>dėl i</w:t>
      </w:r>
      <w:r w:rsidR="00BB1852" w:rsidRPr="00FB775E">
        <w:rPr>
          <w:shd w:val="clear" w:color="auto" w:fill="FFFFFF" w:themeFill="background1"/>
        </w:rPr>
        <w:t>šlaidų atitikties 10.4</w:t>
      </w:r>
      <w:r w:rsidR="00BB1852">
        <w:t xml:space="preserve"> punkte pateikiamu </w:t>
      </w:r>
      <w:r w:rsidR="004D789E">
        <w:t>pa</w:t>
      </w:r>
      <w:r w:rsidR="00BB1852">
        <w:t>aiškinimu, kad „</w:t>
      </w:r>
      <w:r w:rsidR="00BB1852" w:rsidRPr="00BB1852">
        <w:rPr>
          <w:i/>
        </w:rPr>
        <w:t>netinkamomis finansuoti išlaidomis laikomos projektui sėkmingai įgyvendinti nebūtinos ir patikimo finansų valdymo principo neatitinkančios išlaidos, pavyzdžiui, projekto vykdytojo poreikius gerokai viršijančių techninių parametrų gaminių, prabangaus dizaino (apdailos) gaminių ar gaminių su projekto vykdytojui nereikalingomis funkcijomis (už kurias sumokama papildomai) įsigijimo išlaidos, prabangos prekių ar medžiagų įsigijimo išlaidos, skrydžių pirmąja ar verslo klase išlaidos (išskyrus tinkamai pagrįstus atvejus, pavyzdžiui, kai nėra kitos galimybės), darbo užmokesčio išlaidos asmenims, kurių funkcijos įgyvendinant projektą nebūtinos ar besidubliuojančios</w:t>
      </w:r>
      <w:r w:rsidR="00BB1852">
        <w:rPr>
          <w:i/>
        </w:rPr>
        <w:t>“</w:t>
      </w:r>
      <w:r w:rsidR="00BB1852">
        <w:t xml:space="preserve">, 4* ir 5* klasės apgyvendinimo įstaigos nėra įtraukiamos į tyrimo imtį, kadangi papildomų </w:t>
      </w:r>
      <w:r w:rsidR="000D0253">
        <w:t xml:space="preserve">ir komforto </w:t>
      </w:r>
      <w:r w:rsidR="00BB1852">
        <w:t xml:space="preserve">paslaugų išlaidos laikytinos nebūtinomis sėkmingam projekto įgyvendinimui ir neatitinkančiomis patikimo finansų valdymo principo, todėl tokių paslaugų išlaidos neturėtų </w:t>
      </w:r>
      <w:r w:rsidR="005F0C68">
        <w:t xml:space="preserve">daryti įtakos </w:t>
      </w:r>
      <w:r w:rsidR="00BB1852">
        <w:t>apgyvendinimo fiksuotųjų įkainių dydži</w:t>
      </w:r>
      <w:r w:rsidR="005F0C68">
        <w:t>ams</w:t>
      </w:r>
      <w:r w:rsidR="00BB1852">
        <w:t>.</w:t>
      </w:r>
    </w:p>
    <w:p w14:paraId="0D382DC6" w14:textId="77777777" w:rsidR="00BB1852" w:rsidRDefault="00BB1852" w:rsidP="00CE145F">
      <w:pPr>
        <w:pStyle w:val="Betarp"/>
        <w:spacing w:after="240" w:line="276" w:lineRule="auto"/>
        <w:ind w:firstLine="900"/>
        <w:jc w:val="both"/>
      </w:pPr>
      <w:r>
        <w:t xml:space="preserve">Iš tyrimo imties taip pat nuspręsta eliminuoti 1* klasės apgyvendinimo įstaigas, kadangi jos gali neužtikrinti </w:t>
      </w:r>
      <w:r w:rsidR="006F4544">
        <w:t>įprastos</w:t>
      </w:r>
      <w:r>
        <w:t xml:space="preserve"> apgyvendinimo paslaugų kokybės</w:t>
      </w:r>
      <w:r w:rsidR="006F4544">
        <w:t xml:space="preserve"> ir </w:t>
      </w:r>
      <w:r w:rsidR="000D0253">
        <w:t xml:space="preserve">poilsio </w:t>
      </w:r>
      <w:r w:rsidR="006F4544">
        <w:t>sąlygų</w:t>
      </w:r>
      <w:r>
        <w:t>, pavyzdžiui, tokiose apgyvendinimo įstaigose gali nebūti galimybės atsiskaityti mokėjimo kortele, neveikti ats</w:t>
      </w:r>
      <w:r w:rsidR="006F4544">
        <w:t>kira registratūra, netgi viešoje</w:t>
      </w:r>
      <w:r>
        <w:t xml:space="preserve"> </w:t>
      </w:r>
      <w:r w:rsidR="00CE145F">
        <w:t xml:space="preserve">(bendroje) </w:t>
      </w:r>
      <w:r>
        <w:t>erdvėje nebūti interneto prieigos</w:t>
      </w:r>
      <w:r w:rsidR="006F4544">
        <w:t>, ne visi kambariai gali turėti atskiras sanitarines</w:t>
      </w:r>
      <w:r w:rsidR="000D0253">
        <w:t>/higienos</w:t>
      </w:r>
      <w:r w:rsidR="006F4544">
        <w:t xml:space="preserve"> patalpas</w:t>
      </w:r>
      <w:r w:rsidR="00CE145F">
        <w:t>.</w:t>
      </w:r>
    </w:p>
    <w:p w14:paraId="3F40BF99" w14:textId="18480DBD" w:rsidR="0054652C" w:rsidRDefault="00BB1852" w:rsidP="00CE145F">
      <w:pPr>
        <w:pStyle w:val="Betarp"/>
        <w:spacing w:after="240" w:line="276" w:lineRule="auto"/>
        <w:ind w:firstLine="900"/>
        <w:jc w:val="both"/>
      </w:pPr>
      <w:r>
        <w:t xml:space="preserve">Atsižvelgiant į </w:t>
      </w:r>
      <w:r w:rsidR="005F0C68">
        <w:t>tai, kas</w:t>
      </w:r>
      <w:r>
        <w:t xml:space="preserve"> išdėstyt</w:t>
      </w:r>
      <w:r w:rsidR="005F0C68">
        <w:t>a</w:t>
      </w:r>
      <w:r>
        <w:t>, apgyvendinimo fiksuotųjų įkainių dydžius nuspręsta apskaičiuoti reprezentatyvaus tyrimo būdu, įvertinus Lietuvos Respublikos klasifikuotų 2*</w:t>
      </w:r>
      <w:r w:rsidR="00BA4D5C">
        <w:t>–</w:t>
      </w:r>
      <w:r>
        <w:t>3* klasės</w:t>
      </w:r>
      <w:r w:rsidR="00C6102E">
        <w:rPr>
          <w:rStyle w:val="Puslapioinaosnuoroda"/>
        </w:rPr>
        <w:footnoteReference w:id="2"/>
      </w:r>
      <w:r>
        <w:t xml:space="preserve"> kolektyvinio apgyvendinimo įstaigų</w:t>
      </w:r>
      <w:r w:rsidR="0054652C">
        <w:t xml:space="preserve"> (viešbučių, motelių ir svečių namų)</w:t>
      </w:r>
      <w:r>
        <w:t xml:space="preserve"> vidutines</w:t>
      </w:r>
      <w:r w:rsidR="0054652C">
        <w:t xml:space="preserve"> </w:t>
      </w:r>
      <w:proofErr w:type="spellStart"/>
      <w:r w:rsidR="0054652C">
        <w:t>neakcijines</w:t>
      </w:r>
      <w:proofErr w:type="spellEnd"/>
      <w:r>
        <w:t xml:space="preserve"> 1 asmens nakvynės </w:t>
      </w:r>
      <w:r w:rsidR="00B315FD">
        <w:t xml:space="preserve">kainas </w:t>
      </w:r>
      <w:r w:rsidR="001F7796">
        <w:t>be</w:t>
      </w:r>
      <w:r w:rsidR="0060729A">
        <w:t xml:space="preserve"> pridėtinės vertės mokesčio (toliau –</w:t>
      </w:r>
      <w:r w:rsidR="001F7796">
        <w:t xml:space="preserve"> PVM</w:t>
      </w:r>
      <w:r w:rsidR="0060729A">
        <w:t>)</w:t>
      </w:r>
      <w:r w:rsidR="001F7796">
        <w:t xml:space="preserve"> </w:t>
      </w:r>
      <w:r w:rsidR="0054652C">
        <w:t xml:space="preserve">standartiniame vienvietyje </w:t>
      </w:r>
      <w:r w:rsidR="00C77623">
        <w:t xml:space="preserve">kambaryje </w:t>
      </w:r>
      <w:r w:rsidR="0054652C">
        <w:t>(</w:t>
      </w:r>
      <w:r w:rsidR="00597606">
        <w:t>nesant vienviečių – dviviečiame;</w:t>
      </w:r>
      <w:r w:rsidR="0054652C">
        <w:t xml:space="preserve"> jeigu apgyvendinimo įstaiga nenurodo standartinių kambarių </w:t>
      </w:r>
      <w:r w:rsidR="006B0B8A">
        <w:t>kainos – pigiausiame kambaryje</w:t>
      </w:r>
      <w:r w:rsidR="0054652C">
        <w:t xml:space="preserve">) </w:t>
      </w:r>
      <w:r>
        <w:t xml:space="preserve">įskaičiavus pusryčius, kadangi daugelyje apgyvendinimo įstaigų pusryčiai </w:t>
      </w:r>
      <w:r w:rsidR="00B315FD">
        <w:t xml:space="preserve">yra </w:t>
      </w:r>
      <w:r>
        <w:t>įskaičiuoti į nakvynės kainą</w:t>
      </w:r>
      <w:r w:rsidR="00B315FD">
        <w:t>.</w:t>
      </w:r>
      <w:r w:rsidR="0054652C">
        <w:t xml:space="preserve"> </w:t>
      </w:r>
    </w:p>
    <w:p w14:paraId="3203330A" w14:textId="77777777" w:rsidR="0054652C" w:rsidRDefault="00FB775E" w:rsidP="00CE145F">
      <w:pPr>
        <w:pStyle w:val="Betarp"/>
        <w:spacing w:after="240" w:line="276" w:lineRule="auto"/>
        <w:ind w:firstLine="900"/>
        <w:jc w:val="both"/>
      </w:pPr>
      <w:r>
        <w:t xml:space="preserve">Analizės </w:t>
      </w:r>
      <w:r w:rsidR="0054652C">
        <w:t xml:space="preserve">metu tiriamos prielaidos, kad vidutinės apgyvendinimo kainos gali skirtis atsižvelgiant į vietovės statusą </w:t>
      </w:r>
      <w:r>
        <w:t xml:space="preserve">(daroma prielaida, kad apgyvendinimo kainos didesnės didžiuosiuose Lietuvos miestuose bei kurortuose) </w:t>
      </w:r>
      <w:r w:rsidR="0054652C">
        <w:t>bei sezoną</w:t>
      </w:r>
      <w:r>
        <w:t xml:space="preserve"> (daroma prielaida, kad apgyvendinimo kainos didesnės sezono metu)</w:t>
      </w:r>
      <w:r w:rsidR="0054652C">
        <w:t xml:space="preserve">, todėl duomenys </w:t>
      </w:r>
      <w:r w:rsidR="006B0B8A">
        <w:t xml:space="preserve">buvo </w:t>
      </w:r>
      <w:r w:rsidR="0054652C">
        <w:t>renkami nurodant atitinkamus požymius:</w:t>
      </w:r>
    </w:p>
    <w:p w14:paraId="3FC9D409" w14:textId="77777777" w:rsidR="0054652C" w:rsidRDefault="0054652C" w:rsidP="00CE145F">
      <w:pPr>
        <w:pStyle w:val="Betarp"/>
        <w:numPr>
          <w:ilvl w:val="0"/>
          <w:numId w:val="17"/>
        </w:numPr>
        <w:spacing w:after="240" w:line="276" w:lineRule="auto"/>
        <w:jc w:val="both"/>
      </w:pPr>
      <w:r w:rsidRPr="0054652C">
        <w:rPr>
          <w:b/>
        </w:rPr>
        <w:t>Vietovės statusas</w:t>
      </w:r>
      <w:r w:rsidR="00EC43B8">
        <w:t>: „didysis miestas“ (Vilniaus, Kauno ir Klaipėdos miestų ir rajonų savivaldybių teritorijos</w:t>
      </w:r>
      <w:r w:rsidR="00973130">
        <w:rPr>
          <w:rStyle w:val="Puslapioinaosnuoroda"/>
        </w:rPr>
        <w:footnoteReference w:id="3"/>
      </w:r>
      <w:r>
        <w:t xml:space="preserve">), </w:t>
      </w:r>
      <w:r w:rsidR="00EC43B8" w:rsidRPr="00973130">
        <w:t>„kurortas“ (Birš</w:t>
      </w:r>
      <w:r w:rsidR="00973130" w:rsidRPr="00973130">
        <w:t>t</w:t>
      </w:r>
      <w:r w:rsidR="00EC43B8" w:rsidRPr="00973130">
        <w:t>ono,</w:t>
      </w:r>
      <w:r w:rsidR="00CE145F" w:rsidRPr="00973130">
        <w:t xml:space="preserve"> Druskininkų, Palangos</w:t>
      </w:r>
      <w:r w:rsidR="00973130" w:rsidRPr="00973130">
        <w:t xml:space="preserve"> miesto</w:t>
      </w:r>
      <w:r w:rsidR="00CE145F" w:rsidRPr="00973130">
        <w:t xml:space="preserve"> ir Nering</w:t>
      </w:r>
      <w:r w:rsidR="00EC43B8" w:rsidRPr="00973130">
        <w:t>os savivaldybių teritorijos</w:t>
      </w:r>
      <w:r w:rsidR="00973130" w:rsidRPr="00973130">
        <w:rPr>
          <w:rStyle w:val="Puslapioinaosnuoroda"/>
        </w:rPr>
        <w:footnoteReference w:id="4"/>
      </w:r>
      <w:r w:rsidRPr="00973130">
        <w:t>)</w:t>
      </w:r>
      <w:r>
        <w:t xml:space="preserve"> ir </w:t>
      </w:r>
      <w:r w:rsidR="00EC43B8">
        <w:t>„</w:t>
      </w:r>
      <w:r>
        <w:t>kitas miestas</w:t>
      </w:r>
      <w:r w:rsidR="00EC43B8">
        <w:t>“</w:t>
      </w:r>
      <w:r>
        <w:t xml:space="preserve"> (visos kitos vietovės);</w:t>
      </w:r>
    </w:p>
    <w:p w14:paraId="3CD82919" w14:textId="77777777" w:rsidR="00C77623" w:rsidRDefault="0054652C" w:rsidP="00067932">
      <w:pPr>
        <w:pStyle w:val="Betarp"/>
        <w:numPr>
          <w:ilvl w:val="0"/>
          <w:numId w:val="17"/>
        </w:numPr>
        <w:spacing w:after="240" w:line="276" w:lineRule="auto"/>
        <w:jc w:val="both"/>
      </w:pPr>
      <w:r w:rsidRPr="0054652C">
        <w:rPr>
          <w:b/>
        </w:rPr>
        <w:lastRenderedPageBreak/>
        <w:t>Sezonas</w:t>
      </w:r>
      <w:r w:rsidR="00CE145F">
        <w:t>: sezonu laikomas laikotarpis</w:t>
      </w:r>
      <w:r>
        <w:t xml:space="preserve"> nuo birželio 1 d. iki rugpjūčio 31 d. ir nuo gruodžio 24 d. iki sausio 1 d.,</w:t>
      </w:r>
      <w:r w:rsidR="00CE145F">
        <w:t xml:space="preserve"> ne</w:t>
      </w:r>
      <w:r w:rsidR="00B3722A">
        <w:t xml:space="preserve"> </w:t>
      </w:r>
      <w:r w:rsidR="00CE145F">
        <w:t>sezonu – laikotarpis</w:t>
      </w:r>
      <w:r>
        <w:t xml:space="preserve"> nuo rugsėjo 1 d. iki gegužės 31 </w:t>
      </w:r>
      <w:r w:rsidR="00CE145F">
        <w:t xml:space="preserve">d., išskyrus gruodžio 24 d. </w:t>
      </w:r>
      <w:r w:rsidR="00BA4D5C">
        <w:t>–</w:t>
      </w:r>
      <w:r w:rsidR="00CE145F">
        <w:t xml:space="preserve"> </w:t>
      </w:r>
      <w:r>
        <w:t>sausio 1 d.)</w:t>
      </w:r>
      <w:r w:rsidR="00C77623">
        <w:t>.</w:t>
      </w:r>
    </w:p>
    <w:p w14:paraId="4BAD7707" w14:textId="77777777" w:rsidR="00713C0F" w:rsidRPr="00B15847" w:rsidRDefault="00973130" w:rsidP="00067932">
      <w:pPr>
        <w:pStyle w:val="Betarp"/>
        <w:spacing w:line="276" w:lineRule="auto"/>
        <w:ind w:firstLine="851"/>
        <w:jc w:val="both"/>
      </w:pPr>
      <w:r>
        <w:t>Ti</w:t>
      </w:r>
      <w:r w:rsidR="00CE145F">
        <w:t>riamąją</w:t>
      </w:r>
      <w:r w:rsidR="00C77623">
        <w:t xml:space="preserve"> populiaciją sudaro oficialiame klasifikuotų apgyvendinimo įstaigų sąraše</w:t>
      </w:r>
      <w:r w:rsidR="002A5955">
        <w:rPr>
          <w:rStyle w:val="Puslapioinaosnuoroda"/>
        </w:rPr>
        <w:footnoteReference w:id="5"/>
      </w:r>
      <w:r w:rsidR="00C77623">
        <w:t xml:space="preserve"> (2016 m. sausio </w:t>
      </w:r>
      <w:r w:rsidR="002A5955">
        <w:t>7</w:t>
      </w:r>
      <w:r w:rsidR="00C77623">
        <w:t xml:space="preserve"> d.</w:t>
      </w:r>
      <w:r w:rsidR="002A5955">
        <w:t xml:space="preserve"> datai</w:t>
      </w:r>
      <w:r w:rsidR="00C77623">
        <w:t>)</w:t>
      </w:r>
      <w:r w:rsidR="002A5955">
        <w:t xml:space="preserve"> nurodytos klasifikuotos </w:t>
      </w:r>
      <w:r w:rsidR="00616566">
        <w:t xml:space="preserve">2* ir 3* klasės </w:t>
      </w:r>
      <w:r w:rsidR="006B0B8A">
        <w:t xml:space="preserve">kolektyvinio </w:t>
      </w:r>
      <w:r w:rsidR="002A5955">
        <w:t>apgyvendinimo įstaigos</w:t>
      </w:r>
      <w:r w:rsidR="0043629A">
        <w:t>, iš viso 170</w:t>
      </w:r>
      <w:r w:rsidR="002A5955">
        <w:t>.</w:t>
      </w:r>
      <w:r w:rsidR="002A6197">
        <w:t xml:space="preserve"> Buvo apklausti </w:t>
      </w:r>
      <w:r w:rsidR="00616566">
        <w:t xml:space="preserve">visi (100 proc.) </w:t>
      </w:r>
      <w:r w:rsidR="00713C0F">
        <w:t xml:space="preserve">sąraše nurodyti </w:t>
      </w:r>
      <w:r w:rsidR="002A6197">
        <w:t>apgyvendinimo paslaugų tiekėjai – apklaustų tiekėjų sąrašas pateikiamas tyrimo ataskaitos 1 priede.</w:t>
      </w:r>
    </w:p>
    <w:p w14:paraId="58BC244E" w14:textId="77777777" w:rsidR="00713C0F" w:rsidRPr="00CD4A79" w:rsidRDefault="00713C0F" w:rsidP="00CD4A79">
      <w:pPr>
        <w:pStyle w:val="Betarp"/>
        <w:jc w:val="both"/>
      </w:pPr>
    </w:p>
    <w:p w14:paraId="44C9993B" w14:textId="77777777" w:rsidR="00EC43B8" w:rsidRDefault="00EC43B8" w:rsidP="00EC43B8">
      <w:pPr>
        <w:keepNext/>
        <w:spacing w:before="240" w:after="60"/>
        <w:jc w:val="center"/>
        <w:outlineLvl w:val="2"/>
        <w:rPr>
          <w:rFonts w:ascii="Cambria" w:eastAsia="Times New Roman" w:hAnsi="Cambria" w:cs="Times New Roman"/>
          <w:b/>
          <w:bCs/>
          <w:sz w:val="26"/>
          <w:szCs w:val="26"/>
        </w:rPr>
      </w:pPr>
      <w:r>
        <w:rPr>
          <w:rFonts w:ascii="Cambria" w:eastAsia="Times New Roman" w:hAnsi="Cambria" w:cs="Times New Roman"/>
          <w:b/>
          <w:bCs/>
          <w:sz w:val="26"/>
          <w:szCs w:val="26"/>
        </w:rPr>
        <w:t>II.2. Tyrimo metodika</w:t>
      </w:r>
    </w:p>
    <w:p w14:paraId="05083E8F" w14:textId="77777777" w:rsidR="00713C0F" w:rsidRPr="00CD4A79" w:rsidRDefault="00713C0F" w:rsidP="00CD4A79">
      <w:pPr>
        <w:pStyle w:val="Betarp"/>
      </w:pPr>
    </w:p>
    <w:p w14:paraId="2854AA6D" w14:textId="2B3CDCE0" w:rsidR="0043629A" w:rsidRDefault="00713C0F" w:rsidP="009C3895">
      <w:pPr>
        <w:pStyle w:val="Sraopastraipa"/>
        <w:tabs>
          <w:tab w:val="left" w:pos="0"/>
          <w:tab w:val="left" w:pos="709"/>
        </w:tabs>
        <w:ind w:left="0"/>
        <w:jc w:val="both"/>
      </w:pPr>
      <w:r w:rsidRPr="00CD4A79">
        <w:rPr>
          <w:b/>
          <w:bCs/>
        </w:rPr>
        <w:tab/>
      </w:r>
      <w:r>
        <w:t xml:space="preserve">Apgyvendinimo paslaugų teikėjų rinkos kainų apklausa atlikta </w:t>
      </w:r>
      <w:r w:rsidR="0043629A">
        <w:t>2016</w:t>
      </w:r>
      <w:r w:rsidRPr="00D1284C">
        <w:t xml:space="preserve"> m.</w:t>
      </w:r>
      <w:r>
        <w:t xml:space="preserve"> </w:t>
      </w:r>
      <w:r w:rsidR="0043629A">
        <w:t xml:space="preserve">sausio mėnesį. </w:t>
      </w:r>
      <w:r w:rsidR="004832F6">
        <w:t>Visi paslaugų tiekėjai buvo apklausi e.</w:t>
      </w:r>
      <w:r w:rsidR="001B6DF3">
        <w:t xml:space="preserve"> </w:t>
      </w:r>
      <w:r w:rsidR="004832F6">
        <w:t>paštu. Negavus reikiamų duomenų</w:t>
      </w:r>
      <w:r w:rsidR="00597606">
        <w:t xml:space="preserve"> iš konkrečios apgyvendinimo įstaigos</w:t>
      </w:r>
      <w:r w:rsidR="004832F6">
        <w:t xml:space="preserve">, buvo naudoti papildomi </w:t>
      </w:r>
      <w:r w:rsidR="0043629A">
        <w:t xml:space="preserve">apklausos metodai – </w:t>
      </w:r>
      <w:r w:rsidR="004832F6">
        <w:t xml:space="preserve">ieškoma </w:t>
      </w:r>
      <w:r w:rsidR="0043629A">
        <w:t>apgyvendinimo įstaigo</w:t>
      </w:r>
      <w:r w:rsidR="004832F6">
        <w:t>s interneto svetainėje skelbiamos informacijos</w:t>
      </w:r>
      <w:r w:rsidR="0043629A">
        <w:t xml:space="preserve"> apie apgyvendinimo įkainius </w:t>
      </w:r>
      <w:r w:rsidR="001F7796">
        <w:t>ir (</w:t>
      </w:r>
      <w:r w:rsidR="004832F6">
        <w:t>arba</w:t>
      </w:r>
      <w:r w:rsidR="001F7796">
        <w:t>)</w:t>
      </w:r>
      <w:r w:rsidR="004832F6">
        <w:t xml:space="preserve"> apklausiama telefonu. Konkretus kiekvienos apgyvendinimo įstaigos apklausos būdas, kurį naudojant buvo nustatyti vidutiniai </w:t>
      </w:r>
      <w:r w:rsidR="001F7796">
        <w:t xml:space="preserve">apgyvendinimo </w:t>
      </w:r>
      <w:r w:rsidR="004832F6">
        <w:t xml:space="preserve">įkainiai, nurodytas tyrimo </w:t>
      </w:r>
      <w:r w:rsidR="004832F6" w:rsidRPr="00AB22F0">
        <w:t>ataskaitos 1 priedo 9</w:t>
      </w:r>
      <w:r w:rsidR="004832F6">
        <w:t xml:space="preserve"> stulpelyje.</w:t>
      </w:r>
    </w:p>
    <w:p w14:paraId="531ACD18" w14:textId="77777777" w:rsidR="004832F6" w:rsidRDefault="004832F6" w:rsidP="004832F6">
      <w:pPr>
        <w:pStyle w:val="Sraopastraipa"/>
        <w:tabs>
          <w:tab w:val="left" w:pos="0"/>
          <w:tab w:val="left" w:pos="709"/>
        </w:tabs>
        <w:ind w:left="0" w:firstLine="851"/>
        <w:jc w:val="both"/>
      </w:pPr>
      <w:r>
        <w:t>Įvertinus apklausos rezultatus nustatyta, kad 6 apgyvendinimo įstaigos turi būti eliminuotos iš tyrimo imties, kadangi jos nebevykdo veiklos, nebeteikia apgyvendinimo paslaugų arba keičia veiklos vietą</w:t>
      </w:r>
      <w:r w:rsidR="00150690">
        <w:t xml:space="preserve"> ir negali nurodyti apgyvendinimo paslaugų įkainių</w:t>
      </w:r>
      <w:r>
        <w:t xml:space="preserve">. Vienas viešbutis yra išnuomotas iki 2016 m. rugsėjo mėnesio ir apgyvendinimo įkainiai </w:t>
      </w:r>
      <w:r w:rsidR="00150690">
        <w:t>apklausos vykdymo</w:t>
      </w:r>
      <w:r>
        <w:t xml:space="preserve"> metu neskelbiami. </w:t>
      </w:r>
      <w:r w:rsidR="001F7796">
        <w:t>Šios į</w:t>
      </w:r>
      <w:r>
        <w:t xml:space="preserve"> tolesnio tyrimo imtį nepatekusios apgyvendinimo įstaigos tyrimo ataska</w:t>
      </w:r>
      <w:r w:rsidR="00067932">
        <w:t xml:space="preserve">itos 1 priede pažymėtos </w:t>
      </w:r>
      <w:r w:rsidR="00BA4D5C">
        <w:t>pilka spalva</w:t>
      </w:r>
      <w:r>
        <w:t>.</w:t>
      </w:r>
    </w:p>
    <w:p w14:paraId="463B0615" w14:textId="15D86F91" w:rsidR="00067932" w:rsidRDefault="00067932" w:rsidP="004832F6">
      <w:pPr>
        <w:pStyle w:val="Sraopastraipa"/>
        <w:tabs>
          <w:tab w:val="left" w:pos="0"/>
          <w:tab w:val="left" w:pos="709"/>
        </w:tabs>
        <w:ind w:left="0" w:firstLine="851"/>
        <w:jc w:val="both"/>
      </w:pPr>
      <w:r>
        <w:t>164 apgyvendinimo įstaigos buvo sugrupuotos pagal tyrimo ataskaito</w:t>
      </w:r>
      <w:r w:rsidR="0095378E">
        <w:t>s II.1 dalyje nurodytą</w:t>
      </w:r>
      <w:r>
        <w:t xml:space="preserve"> požymį </w:t>
      </w:r>
      <w:r w:rsidR="00BA4D5C">
        <w:t>–</w:t>
      </w:r>
      <w:r>
        <w:t xml:space="preserve"> vietovės statusą. </w:t>
      </w:r>
      <w:r w:rsidR="0095378E">
        <w:t xml:space="preserve">Siekiant įvertinti, ar 2* ir 3* </w:t>
      </w:r>
      <w:r w:rsidR="00BA4D5C">
        <w:t xml:space="preserve">apgyvendinimo įstaigų </w:t>
      </w:r>
      <w:r w:rsidR="0095378E">
        <w:t xml:space="preserve">pasiskirstymas yra tolygus, buvo apskaičiuotas skirtingos klasės apgyvendinimo įstaigų skaičius ir dalis kiekvienoje vietovėje (žr. 1 lentelę). </w:t>
      </w:r>
      <w:r>
        <w:t xml:space="preserve">Išanalizavus rezultatus nustatyta, kad visose vietovėse yra daugiau </w:t>
      </w:r>
      <w:r w:rsidR="0095378E">
        <w:t>3* apgyvendinimo įstaigų negu 2*</w:t>
      </w:r>
      <w:r>
        <w:t xml:space="preserve">. Ypatingai didelis skirtumas pastebimas kurortuose, kur 2* apgyvendinimo įstaigos sudaro tik 13 proc. </w:t>
      </w:r>
      <w:r w:rsidR="0095378E">
        <w:t>tiriamosios populiacijos šioje vietovėje.</w:t>
      </w:r>
    </w:p>
    <w:p w14:paraId="616530D7" w14:textId="77777777" w:rsidR="00067932" w:rsidRPr="00067932" w:rsidRDefault="00067932" w:rsidP="004832F6">
      <w:pPr>
        <w:pStyle w:val="Sraopastraipa"/>
        <w:tabs>
          <w:tab w:val="left" w:pos="0"/>
          <w:tab w:val="left" w:pos="709"/>
        </w:tabs>
        <w:ind w:left="0" w:firstLine="851"/>
        <w:jc w:val="both"/>
        <w:rPr>
          <w:b/>
        </w:rPr>
      </w:pPr>
      <w:r w:rsidRPr="00067932">
        <w:rPr>
          <w:b/>
        </w:rPr>
        <w:t xml:space="preserve">1 lentelė. Apgyvendinimo įstaigų pasiskirstymas </w:t>
      </w:r>
      <w:r w:rsidR="0095378E">
        <w:rPr>
          <w:b/>
        </w:rPr>
        <w:t xml:space="preserve">skirtingose </w:t>
      </w:r>
      <w:r w:rsidRPr="00067932">
        <w:rPr>
          <w:b/>
        </w:rPr>
        <w:t>vietovėse pagal klases</w:t>
      </w:r>
    </w:p>
    <w:tbl>
      <w:tblPr>
        <w:tblW w:w="0" w:type="auto"/>
        <w:tblInd w:w="93" w:type="dxa"/>
        <w:tblLook w:val="04A0" w:firstRow="1" w:lastRow="0" w:firstColumn="1" w:lastColumn="0" w:noHBand="0" w:noVBand="1"/>
      </w:tblPr>
      <w:tblGrid>
        <w:gridCol w:w="1733"/>
        <w:gridCol w:w="1677"/>
        <w:gridCol w:w="2445"/>
        <w:gridCol w:w="3482"/>
      </w:tblGrid>
      <w:tr w:rsidR="00067932" w:rsidRPr="00EC43B8" w14:paraId="72676842" w14:textId="77777777" w:rsidTr="00EC43B8">
        <w:trPr>
          <w:trHeight w:val="114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F8073" w14:textId="77777777" w:rsidR="00067932" w:rsidRPr="00EC43B8" w:rsidRDefault="00067932" w:rsidP="00067932">
            <w:pPr>
              <w:spacing w:after="0" w:line="240" w:lineRule="auto"/>
              <w:jc w:val="center"/>
              <w:rPr>
                <w:rFonts w:asciiTheme="minorHAnsi" w:eastAsia="Times New Roman" w:hAnsiTheme="minorHAnsi" w:cstheme="minorHAnsi"/>
                <w:b/>
                <w:lang w:eastAsia="lt-LT"/>
              </w:rPr>
            </w:pPr>
            <w:r w:rsidRPr="00EC43B8">
              <w:rPr>
                <w:rFonts w:asciiTheme="minorHAnsi" w:eastAsia="Times New Roman" w:hAnsiTheme="minorHAnsi" w:cstheme="minorHAnsi"/>
                <w:b/>
                <w:lang w:eastAsia="lt-LT"/>
              </w:rPr>
              <w:t>Vietovės statusas</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27BF752D" w14:textId="77777777" w:rsidR="00067932" w:rsidRPr="00EC43B8" w:rsidRDefault="00067932" w:rsidP="00067932">
            <w:pPr>
              <w:spacing w:after="0" w:line="240" w:lineRule="auto"/>
              <w:jc w:val="center"/>
              <w:rPr>
                <w:rFonts w:asciiTheme="minorHAnsi" w:eastAsia="Times New Roman" w:hAnsiTheme="minorHAnsi" w:cstheme="minorHAnsi"/>
                <w:b/>
                <w:lang w:eastAsia="lt-LT"/>
              </w:rPr>
            </w:pPr>
            <w:r w:rsidRPr="00EC43B8">
              <w:rPr>
                <w:rFonts w:asciiTheme="minorHAnsi" w:eastAsia="Times New Roman" w:hAnsiTheme="minorHAnsi" w:cstheme="minorHAnsi"/>
                <w:b/>
                <w:lang w:eastAsia="lt-LT"/>
              </w:rPr>
              <w:t>Klasė</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14:paraId="76FEF811" w14:textId="77777777" w:rsidR="00067932" w:rsidRPr="00EC43B8" w:rsidRDefault="00067932" w:rsidP="00067932">
            <w:pPr>
              <w:spacing w:after="0" w:line="240" w:lineRule="auto"/>
              <w:jc w:val="center"/>
              <w:rPr>
                <w:rFonts w:asciiTheme="minorHAnsi" w:eastAsia="Times New Roman" w:hAnsiTheme="minorHAnsi" w:cstheme="minorHAnsi"/>
                <w:b/>
                <w:lang w:eastAsia="lt-LT"/>
              </w:rPr>
            </w:pPr>
            <w:r w:rsidRPr="00EC43B8">
              <w:rPr>
                <w:rFonts w:asciiTheme="minorHAnsi" w:eastAsia="Times New Roman" w:hAnsiTheme="minorHAnsi" w:cstheme="minorHAnsi"/>
                <w:b/>
                <w:lang w:eastAsia="lt-LT"/>
              </w:rPr>
              <w:t>Apgyvendinimo įstaigų skaičius</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E7FA847" w14:textId="77777777" w:rsidR="00067932" w:rsidRPr="00EC43B8" w:rsidRDefault="00067932" w:rsidP="00067932">
            <w:pPr>
              <w:spacing w:after="0" w:line="240" w:lineRule="auto"/>
              <w:jc w:val="center"/>
              <w:rPr>
                <w:rFonts w:asciiTheme="minorHAnsi" w:eastAsia="Times New Roman" w:hAnsiTheme="minorHAnsi" w:cstheme="minorHAnsi"/>
                <w:b/>
                <w:color w:val="000000"/>
                <w:lang w:eastAsia="lt-LT"/>
              </w:rPr>
            </w:pPr>
            <w:r w:rsidRPr="00EC43B8">
              <w:rPr>
                <w:rFonts w:asciiTheme="minorHAnsi" w:eastAsia="Times New Roman" w:hAnsiTheme="minorHAnsi" w:cstheme="minorHAnsi"/>
                <w:b/>
                <w:color w:val="000000"/>
                <w:lang w:eastAsia="lt-LT"/>
              </w:rPr>
              <w:t xml:space="preserve">Apgyvendinimo įstaigų pasiskirstymo pagal klasę </w:t>
            </w:r>
            <w:r w:rsidR="00803608" w:rsidRPr="00EC43B8">
              <w:rPr>
                <w:rFonts w:asciiTheme="minorHAnsi" w:eastAsia="Times New Roman" w:hAnsiTheme="minorHAnsi" w:cstheme="minorHAnsi"/>
                <w:b/>
                <w:color w:val="000000"/>
                <w:lang w:eastAsia="lt-LT"/>
              </w:rPr>
              <w:t>(</w:t>
            </w:r>
            <w:r w:rsidRPr="00EC43B8">
              <w:rPr>
                <w:rFonts w:asciiTheme="minorHAnsi" w:eastAsia="Times New Roman" w:hAnsiTheme="minorHAnsi" w:cstheme="minorHAnsi"/>
                <w:b/>
                <w:color w:val="000000"/>
                <w:lang w:eastAsia="lt-LT"/>
              </w:rPr>
              <w:t>kiekvienoje vietovėje</w:t>
            </w:r>
            <w:r w:rsidR="00803608" w:rsidRPr="00EC43B8">
              <w:rPr>
                <w:rFonts w:asciiTheme="minorHAnsi" w:eastAsia="Times New Roman" w:hAnsiTheme="minorHAnsi" w:cstheme="minorHAnsi"/>
                <w:b/>
                <w:color w:val="000000"/>
                <w:lang w:eastAsia="lt-LT"/>
              </w:rPr>
              <w:t>)</w:t>
            </w:r>
            <w:r w:rsidRPr="00EC43B8">
              <w:rPr>
                <w:rFonts w:asciiTheme="minorHAnsi" w:eastAsia="Times New Roman" w:hAnsiTheme="minorHAnsi" w:cstheme="minorHAnsi"/>
                <w:b/>
                <w:color w:val="000000"/>
                <w:lang w:eastAsia="lt-LT"/>
              </w:rPr>
              <w:t xml:space="preserve"> koeficientas</w:t>
            </w:r>
          </w:p>
        </w:tc>
      </w:tr>
      <w:tr w:rsidR="00D91760" w:rsidRPr="00BA4D5C" w14:paraId="6D73D10F" w14:textId="77777777" w:rsidTr="00EC43B8">
        <w:trPr>
          <w:trHeight w:val="288"/>
        </w:trPr>
        <w:tc>
          <w:tcPr>
            <w:tcW w:w="0" w:type="auto"/>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tcPr>
          <w:p w14:paraId="04179C39" w14:textId="77777777" w:rsidR="00D91760" w:rsidRPr="00BA4D5C" w:rsidRDefault="00D91760" w:rsidP="00067932">
            <w:pPr>
              <w:spacing w:after="0" w:line="240" w:lineRule="auto"/>
              <w:jc w:val="center"/>
              <w:rPr>
                <w:rFonts w:ascii="Times New Roman" w:eastAsia="Times New Roman" w:hAnsi="Times New Roman" w:cs="Times New Roman"/>
                <w:i/>
                <w:sz w:val="20"/>
                <w:szCs w:val="20"/>
                <w:lang w:eastAsia="lt-LT"/>
              </w:rPr>
            </w:pPr>
            <w:r w:rsidRPr="00BA4D5C">
              <w:rPr>
                <w:rFonts w:ascii="Times New Roman" w:eastAsia="Times New Roman" w:hAnsi="Times New Roman" w:cs="Times New Roman"/>
                <w:i/>
                <w:sz w:val="20"/>
                <w:szCs w:val="20"/>
                <w:lang w:eastAsia="lt-LT"/>
              </w:rPr>
              <w:t>1</w:t>
            </w:r>
          </w:p>
        </w:tc>
        <w:tc>
          <w:tcPr>
            <w:tcW w:w="17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8D0EE15" w14:textId="77777777" w:rsidR="00D91760" w:rsidRPr="00BA4D5C" w:rsidRDefault="00D91760" w:rsidP="00067932">
            <w:pPr>
              <w:spacing w:after="0" w:line="240" w:lineRule="auto"/>
              <w:jc w:val="center"/>
              <w:rPr>
                <w:rFonts w:ascii="Times New Roman" w:eastAsia="Times New Roman" w:hAnsi="Times New Roman" w:cs="Times New Roman"/>
                <w:i/>
                <w:sz w:val="20"/>
                <w:szCs w:val="20"/>
                <w:lang w:eastAsia="lt-LT"/>
              </w:rPr>
            </w:pPr>
            <w:r w:rsidRPr="00BA4D5C">
              <w:rPr>
                <w:rFonts w:ascii="Times New Roman" w:eastAsia="Times New Roman" w:hAnsi="Times New Roman" w:cs="Times New Roman"/>
                <w:i/>
                <w:sz w:val="20"/>
                <w:szCs w:val="20"/>
                <w:lang w:eastAsia="lt-LT"/>
              </w:rPr>
              <w:t>2</w:t>
            </w:r>
          </w:p>
        </w:tc>
        <w:tc>
          <w:tcPr>
            <w:tcW w:w="2557"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24A5806" w14:textId="77777777" w:rsidR="00D91760" w:rsidRPr="00BA4D5C" w:rsidRDefault="00D91760" w:rsidP="00067932">
            <w:pPr>
              <w:spacing w:after="0" w:line="240" w:lineRule="auto"/>
              <w:jc w:val="center"/>
              <w:rPr>
                <w:rFonts w:ascii="Times New Roman" w:eastAsia="Times New Roman" w:hAnsi="Times New Roman" w:cs="Times New Roman"/>
                <w:i/>
                <w:sz w:val="20"/>
                <w:szCs w:val="20"/>
                <w:lang w:eastAsia="lt-LT"/>
              </w:rPr>
            </w:pPr>
            <w:r w:rsidRPr="00BA4D5C">
              <w:rPr>
                <w:rFonts w:ascii="Times New Roman" w:eastAsia="Times New Roman" w:hAnsi="Times New Roman" w:cs="Times New Roman"/>
                <w:i/>
                <w:sz w:val="20"/>
                <w:szCs w:val="20"/>
                <w:lang w:eastAsia="lt-LT"/>
              </w:rPr>
              <w:t>3</w:t>
            </w:r>
          </w:p>
        </w:tc>
        <w:tc>
          <w:tcPr>
            <w:tcW w:w="364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91FA118" w14:textId="77777777" w:rsidR="00D91760" w:rsidRPr="00BA4D5C" w:rsidRDefault="00D91760" w:rsidP="00067932">
            <w:pPr>
              <w:spacing w:after="0" w:line="240" w:lineRule="auto"/>
              <w:jc w:val="center"/>
              <w:rPr>
                <w:rFonts w:ascii="Times New Roman" w:eastAsia="Times New Roman" w:hAnsi="Times New Roman" w:cs="Times New Roman"/>
                <w:i/>
                <w:sz w:val="20"/>
                <w:szCs w:val="20"/>
                <w:lang w:eastAsia="lt-LT"/>
              </w:rPr>
            </w:pPr>
            <w:r w:rsidRPr="00BA4D5C">
              <w:rPr>
                <w:rFonts w:ascii="Times New Roman" w:eastAsia="Times New Roman" w:hAnsi="Times New Roman" w:cs="Times New Roman"/>
                <w:i/>
                <w:sz w:val="20"/>
                <w:szCs w:val="20"/>
                <w:lang w:eastAsia="lt-LT"/>
              </w:rPr>
              <w:t>4</w:t>
            </w:r>
          </w:p>
        </w:tc>
      </w:tr>
      <w:tr w:rsidR="00067932" w:rsidRPr="00067932" w14:paraId="6087B1BF" w14:textId="77777777" w:rsidTr="00EC43B8">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F282743"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Didysis miestas</w:t>
            </w:r>
          </w:p>
        </w:tc>
        <w:tc>
          <w:tcPr>
            <w:tcW w:w="1750" w:type="dxa"/>
            <w:tcBorders>
              <w:top w:val="nil"/>
              <w:left w:val="nil"/>
              <w:bottom w:val="single" w:sz="4" w:space="0" w:color="auto"/>
              <w:right w:val="single" w:sz="4" w:space="0" w:color="auto"/>
            </w:tcBorders>
            <w:shd w:val="clear" w:color="auto" w:fill="auto"/>
            <w:noWrap/>
            <w:vAlign w:val="bottom"/>
            <w:hideMark/>
          </w:tcPr>
          <w:p w14:paraId="1276DDBB"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2*</w:t>
            </w:r>
          </w:p>
        </w:tc>
        <w:tc>
          <w:tcPr>
            <w:tcW w:w="2557" w:type="dxa"/>
            <w:tcBorders>
              <w:top w:val="nil"/>
              <w:left w:val="nil"/>
              <w:bottom w:val="single" w:sz="4" w:space="0" w:color="auto"/>
              <w:right w:val="single" w:sz="4" w:space="0" w:color="auto"/>
            </w:tcBorders>
            <w:shd w:val="clear" w:color="auto" w:fill="auto"/>
            <w:vAlign w:val="bottom"/>
            <w:hideMark/>
          </w:tcPr>
          <w:p w14:paraId="7524FEBC"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21</w:t>
            </w:r>
          </w:p>
        </w:tc>
        <w:tc>
          <w:tcPr>
            <w:tcW w:w="3645" w:type="dxa"/>
            <w:tcBorders>
              <w:top w:val="nil"/>
              <w:left w:val="nil"/>
              <w:bottom w:val="single" w:sz="4" w:space="0" w:color="auto"/>
              <w:right w:val="single" w:sz="4" w:space="0" w:color="auto"/>
            </w:tcBorders>
            <w:shd w:val="clear" w:color="auto" w:fill="auto"/>
            <w:noWrap/>
            <w:vAlign w:val="bottom"/>
            <w:hideMark/>
          </w:tcPr>
          <w:p w14:paraId="274D6E28" w14:textId="77777777" w:rsidR="00067932" w:rsidRPr="00067932" w:rsidRDefault="00067932" w:rsidP="00067932">
            <w:pPr>
              <w:spacing w:after="0" w:line="240" w:lineRule="auto"/>
              <w:jc w:val="center"/>
              <w:rPr>
                <w:rFonts w:eastAsia="Times New Roman"/>
                <w:color w:val="000000"/>
                <w:lang w:eastAsia="lt-LT"/>
              </w:rPr>
            </w:pPr>
            <w:r w:rsidRPr="00067932">
              <w:rPr>
                <w:rFonts w:eastAsia="Times New Roman"/>
                <w:color w:val="000000"/>
                <w:lang w:eastAsia="lt-LT"/>
              </w:rPr>
              <w:t>0,33</w:t>
            </w:r>
          </w:p>
        </w:tc>
      </w:tr>
      <w:tr w:rsidR="00067932" w:rsidRPr="00067932" w14:paraId="519DF0C5" w14:textId="77777777" w:rsidTr="00EC43B8">
        <w:trPr>
          <w:trHeight w:val="288"/>
        </w:trPr>
        <w:tc>
          <w:tcPr>
            <w:tcW w:w="0" w:type="auto"/>
            <w:vMerge/>
            <w:tcBorders>
              <w:top w:val="nil"/>
              <w:left w:val="single" w:sz="4" w:space="0" w:color="auto"/>
              <w:bottom w:val="single" w:sz="4" w:space="0" w:color="000000"/>
              <w:right w:val="single" w:sz="4" w:space="0" w:color="auto"/>
            </w:tcBorders>
            <w:vAlign w:val="center"/>
            <w:hideMark/>
          </w:tcPr>
          <w:p w14:paraId="50BAD596" w14:textId="77777777" w:rsidR="00067932" w:rsidRPr="00067932" w:rsidRDefault="00067932" w:rsidP="00067932">
            <w:pPr>
              <w:spacing w:after="0" w:line="240" w:lineRule="auto"/>
              <w:rPr>
                <w:rFonts w:ascii="Times New Roman" w:eastAsia="Times New Roman" w:hAnsi="Times New Roman" w:cs="Times New Roman"/>
                <w:lang w:eastAsia="lt-LT"/>
              </w:rPr>
            </w:pPr>
          </w:p>
        </w:tc>
        <w:tc>
          <w:tcPr>
            <w:tcW w:w="1750" w:type="dxa"/>
            <w:tcBorders>
              <w:top w:val="nil"/>
              <w:left w:val="nil"/>
              <w:bottom w:val="single" w:sz="4" w:space="0" w:color="auto"/>
              <w:right w:val="single" w:sz="4" w:space="0" w:color="auto"/>
            </w:tcBorders>
            <w:shd w:val="clear" w:color="auto" w:fill="auto"/>
            <w:noWrap/>
            <w:vAlign w:val="bottom"/>
            <w:hideMark/>
          </w:tcPr>
          <w:p w14:paraId="2AA0B63B"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3*</w:t>
            </w:r>
          </w:p>
        </w:tc>
        <w:tc>
          <w:tcPr>
            <w:tcW w:w="2557" w:type="dxa"/>
            <w:tcBorders>
              <w:top w:val="nil"/>
              <w:left w:val="nil"/>
              <w:bottom w:val="single" w:sz="4" w:space="0" w:color="auto"/>
              <w:right w:val="single" w:sz="4" w:space="0" w:color="auto"/>
            </w:tcBorders>
            <w:shd w:val="clear" w:color="auto" w:fill="auto"/>
            <w:vAlign w:val="bottom"/>
            <w:hideMark/>
          </w:tcPr>
          <w:p w14:paraId="727BCDFF"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43</w:t>
            </w:r>
          </w:p>
        </w:tc>
        <w:tc>
          <w:tcPr>
            <w:tcW w:w="3645" w:type="dxa"/>
            <w:tcBorders>
              <w:top w:val="nil"/>
              <w:left w:val="nil"/>
              <w:bottom w:val="single" w:sz="4" w:space="0" w:color="auto"/>
              <w:right w:val="single" w:sz="4" w:space="0" w:color="auto"/>
            </w:tcBorders>
            <w:shd w:val="clear" w:color="auto" w:fill="auto"/>
            <w:noWrap/>
            <w:vAlign w:val="bottom"/>
            <w:hideMark/>
          </w:tcPr>
          <w:p w14:paraId="129AA44E" w14:textId="77777777" w:rsidR="00067932" w:rsidRPr="00067932" w:rsidRDefault="00067932" w:rsidP="00067932">
            <w:pPr>
              <w:spacing w:after="0" w:line="240" w:lineRule="auto"/>
              <w:jc w:val="center"/>
              <w:rPr>
                <w:rFonts w:eastAsia="Times New Roman"/>
                <w:color w:val="000000"/>
                <w:lang w:eastAsia="lt-LT"/>
              </w:rPr>
            </w:pPr>
            <w:r w:rsidRPr="00067932">
              <w:rPr>
                <w:rFonts w:eastAsia="Times New Roman"/>
                <w:color w:val="000000"/>
                <w:lang w:eastAsia="lt-LT"/>
              </w:rPr>
              <w:t>0,67</w:t>
            </w:r>
          </w:p>
        </w:tc>
      </w:tr>
      <w:tr w:rsidR="00067932" w:rsidRPr="00067932" w14:paraId="186A9ADE" w14:textId="77777777" w:rsidTr="00EC43B8">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32A8464"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Kitas miestas</w:t>
            </w:r>
          </w:p>
        </w:tc>
        <w:tc>
          <w:tcPr>
            <w:tcW w:w="1750" w:type="dxa"/>
            <w:tcBorders>
              <w:top w:val="nil"/>
              <w:left w:val="nil"/>
              <w:bottom w:val="single" w:sz="4" w:space="0" w:color="auto"/>
              <w:right w:val="single" w:sz="4" w:space="0" w:color="auto"/>
            </w:tcBorders>
            <w:shd w:val="clear" w:color="auto" w:fill="auto"/>
            <w:noWrap/>
            <w:vAlign w:val="bottom"/>
            <w:hideMark/>
          </w:tcPr>
          <w:p w14:paraId="0125CD78"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2*</w:t>
            </w:r>
          </w:p>
        </w:tc>
        <w:tc>
          <w:tcPr>
            <w:tcW w:w="2557" w:type="dxa"/>
            <w:tcBorders>
              <w:top w:val="nil"/>
              <w:left w:val="nil"/>
              <w:bottom w:val="single" w:sz="4" w:space="0" w:color="auto"/>
              <w:right w:val="single" w:sz="4" w:space="0" w:color="auto"/>
            </w:tcBorders>
            <w:shd w:val="clear" w:color="auto" w:fill="auto"/>
            <w:noWrap/>
            <w:vAlign w:val="bottom"/>
            <w:hideMark/>
          </w:tcPr>
          <w:p w14:paraId="22481F9B"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20</w:t>
            </w:r>
          </w:p>
        </w:tc>
        <w:tc>
          <w:tcPr>
            <w:tcW w:w="3645" w:type="dxa"/>
            <w:tcBorders>
              <w:top w:val="nil"/>
              <w:left w:val="nil"/>
              <w:bottom w:val="single" w:sz="4" w:space="0" w:color="auto"/>
              <w:right w:val="single" w:sz="4" w:space="0" w:color="auto"/>
            </w:tcBorders>
            <w:shd w:val="clear" w:color="auto" w:fill="auto"/>
            <w:noWrap/>
            <w:vAlign w:val="bottom"/>
            <w:hideMark/>
          </w:tcPr>
          <w:p w14:paraId="43F13AD3" w14:textId="77777777" w:rsidR="00067932" w:rsidRPr="00067932" w:rsidRDefault="00067932" w:rsidP="00067932">
            <w:pPr>
              <w:spacing w:after="0" w:line="240" w:lineRule="auto"/>
              <w:jc w:val="center"/>
              <w:rPr>
                <w:rFonts w:eastAsia="Times New Roman"/>
                <w:color w:val="000000"/>
                <w:lang w:eastAsia="lt-LT"/>
              </w:rPr>
            </w:pPr>
            <w:r w:rsidRPr="00067932">
              <w:rPr>
                <w:rFonts w:eastAsia="Times New Roman"/>
                <w:color w:val="000000"/>
                <w:lang w:eastAsia="lt-LT"/>
              </w:rPr>
              <w:t>0,36</w:t>
            </w:r>
          </w:p>
        </w:tc>
      </w:tr>
      <w:tr w:rsidR="00067932" w:rsidRPr="00067932" w14:paraId="1D4E631A" w14:textId="77777777" w:rsidTr="00EC43B8">
        <w:trPr>
          <w:trHeight w:val="288"/>
        </w:trPr>
        <w:tc>
          <w:tcPr>
            <w:tcW w:w="0" w:type="auto"/>
            <w:vMerge/>
            <w:tcBorders>
              <w:top w:val="nil"/>
              <w:left w:val="single" w:sz="4" w:space="0" w:color="auto"/>
              <w:bottom w:val="single" w:sz="4" w:space="0" w:color="000000"/>
              <w:right w:val="single" w:sz="4" w:space="0" w:color="auto"/>
            </w:tcBorders>
            <w:vAlign w:val="center"/>
            <w:hideMark/>
          </w:tcPr>
          <w:p w14:paraId="4CC3E926" w14:textId="77777777" w:rsidR="00067932" w:rsidRPr="00067932" w:rsidRDefault="00067932" w:rsidP="00067932">
            <w:pPr>
              <w:spacing w:after="0" w:line="240" w:lineRule="auto"/>
              <w:rPr>
                <w:rFonts w:ascii="Times New Roman" w:eastAsia="Times New Roman" w:hAnsi="Times New Roman" w:cs="Times New Roman"/>
                <w:lang w:eastAsia="lt-LT"/>
              </w:rPr>
            </w:pPr>
          </w:p>
        </w:tc>
        <w:tc>
          <w:tcPr>
            <w:tcW w:w="1750" w:type="dxa"/>
            <w:tcBorders>
              <w:top w:val="nil"/>
              <w:left w:val="nil"/>
              <w:bottom w:val="single" w:sz="4" w:space="0" w:color="auto"/>
              <w:right w:val="single" w:sz="4" w:space="0" w:color="auto"/>
            </w:tcBorders>
            <w:shd w:val="clear" w:color="auto" w:fill="auto"/>
            <w:noWrap/>
            <w:vAlign w:val="bottom"/>
            <w:hideMark/>
          </w:tcPr>
          <w:p w14:paraId="12D440FB"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3*</w:t>
            </w:r>
          </w:p>
        </w:tc>
        <w:tc>
          <w:tcPr>
            <w:tcW w:w="2557" w:type="dxa"/>
            <w:tcBorders>
              <w:top w:val="nil"/>
              <w:left w:val="nil"/>
              <w:bottom w:val="single" w:sz="4" w:space="0" w:color="auto"/>
              <w:right w:val="single" w:sz="4" w:space="0" w:color="auto"/>
            </w:tcBorders>
            <w:shd w:val="clear" w:color="auto" w:fill="auto"/>
            <w:noWrap/>
            <w:vAlign w:val="bottom"/>
            <w:hideMark/>
          </w:tcPr>
          <w:p w14:paraId="73CD9F6B"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35</w:t>
            </w:r>
          </w:p>
        </w:tc>
        <w:tc>
          <w:tcPr>
            <w:tcW w:w="3645" w:type="dxa"/>
            <w:tcBorders>
              <w:top w:val="nil"/>
              <w:left w:val="nil"/>
              <w:bottom w:val="single" w:sz="4" w:space="0" w:color="auto"/>
              <w:right w:val="single" w:sz="4" w:space="0" w:color="auto"/>
            </w:tcBorders>
            <w:shd w:val="clear" w:color="auto" w:fill="auto"/>
            <w:noWrap/>
            <w:vAlign w:val="bottom"/>
            <w:hideMark/>
          </w:tcPr>
          <w:p w14:paraId="3269BB97" w14:textId="77777777" w:rsidR="00067932" w:rsidRPr="00067932" w:rsidRDefault="00067932" w:rsidP="00067932">
            <w:pPr>
              <w:spacing w:after="0" w:line="240" w:lineRule="auto"/>
              <w:jc w:val="center"/>
              <w:rPr>
                <w:rFonts w:eastAsia="Times New Roman"/>
                <w:color w:val="000000"/>
                <w:lang w:eastAsia="lt-LT"/>
              </w:rPr>
            </w:pPr>
            <w:r w:rsidRPr="00067932">
              <w:rPr>
                <w:rFonts w:eastAsia="Times New Roman"/>
                <w:color w:val="000000"/>
                <w:lang w:eastAsia="lt-LT"/>
              </w:rPr>
              <w:t>0,64</w:t>
            </w:r>
          </w:p>
        </w:tc>
      </w:tr>
      <w:tr w:rsidR="00067932" w:rsidRPr="00067932" w14:paraId="3A67871A" w14:textId="77777777" w:rsidTr="00EC43B8">
        <w:trPr>
          <w:trHeight w:val="288"/>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33CAEB7"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Kurortas</w:t>
            </w:r>
          </w:p>
        </w:tc>
        <w:tc>
          <w:tcPr>
            <w:tcW w:w="1750" w:type="dxa"/>
            <w:tcBorders>
              <w:top w:val="nil"/>
              <w:left w:val="nil"/>
              <w:bottom w:val="single" w:sz="4" w:space="0" w:color="auto"/>
              <w:right w:val="single" w:sz="4" w:space="0" w:color="auto"/>
            </w:tcBorders>
            <w:shd w:val="clear" w:color="auto" w:fill="auto"/>
            <w:noWrap/>
            <w:vAlign w:val="bottom"/>
            <w:hideMark/>
          </w:tcPr>
          <w:p w14:paraId="2A078D41"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2*</w:t>
            </w:r>
          </w:p>
        </w:tc>
        <w:tc>
          <w:tcPr>
            <w:tcW w:w="2557" w:type="dxa"/>
            <w:tcBorders>
              <w:top w:val="nil"/>
              <w:left w:val="nil"/>
              <w:bottom w:val="single" w:sz="4" w:space="0" w:color="auto"/>
              <w:right w:val="single" w:sz="4" w:space="0" w:color="auto"/>
            </w:tcBorders>
            <w:shd w:val="clear" w:color="auto" w:fill="auto"/>
            <w:noWrap/>
            <w:vAlign w:val="bottom"/>
            <w:hideMark/>
          </w:tcPr>
          <w:p w14:paraId="7EC2CA3B"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6</w:t>
            </w:r>
          </w:p>
        </w:tc>
        <w:tc>
          <w:tcPr>
            <w:tcW w:w="3645" w:type="dxa"/>
            <w:tcBorders>
              <w:top w:val="nil"/>
              <w:left w:val="nil"/>
              <w:bottom w:val="single" w:sz="4" w:space="0" w:color="auto"/>
              <w:right w:val="single" w:sz="4" w:space="0" w:color="auto"/>
            </w:tcBorders>
            <w:shd w:val="clear" w:color="auto" w:fill="auto"/>
            <w:noWrap/>
            <w:vAlign w:val="bottom"/>
            <w:hideMark/>
          </w:tcPr>
          <w:p w14:paraId="11D52E8D" w14:textId="77777777" w:rsidR="00067932" w:rsidRPr="00067932" w:rsidRDefault="00067932" w:rsidP="00067932">
            <w:pPr>
              <w:spacing w:after="0" w:line="240" w:lineRule="auto"/>
              <w:jc w:val="center"/>
              <w:rPr>
                <w:rFonts w:eastAsia="Times New Roman"/>
                <w:color w:val="000000"/>
                <w:lang w:eastAsia="lt-LT"/>
              </w:rPr>
            </w:pPr>
            <w:r w:rsidRPr="00067932">
              <w:rPr>
                <w:rFonts w:eastAsia="Times New Roman"/>
                <w:color w:val="000000"/>
                <w:lang w:eastAsia="lt-LT"/>
              </w:rPr>
              <w:t>0,13</w:t>
            </w:r>
          </w:p>
        </w:tc>
      </w:tr>
      <w:tr w:rsidR="00067932" w:rsidRPr="00067932" w14:paraId="1E90454A" w14:textId="77777777" w:rsidTr="00EC43B8">
        <w:trPr>
          <w:trHeight w:val="288"/>
        </w:trPr>
        <w:tc>
          <w:tcPr>
            <w:tcW w:w="0" w:type="auto"/>
            <w:vMerge/>
            <w:tcBorders>
              <w:top w:val="nil"/>
              <w:left w:val="single" w:sz="4" w:space="0" w:color="auto"/>
              <w:bottom w:val="single" w:sz="4" w:space="0" w:color="000000"/>
              <w:right w:val="single" w:sz="4" w:space="0" w:color="auto"/>
            </w:tcBorders>
            <w:vAlign w:val="center"/>
            <w:hideMark/>
          </w:tcPr>
          <w:p w14:paraId="30B6CCE8" w14:textId="77777777" w:rsidR="00067932" w:rsidRPr="00067932" w:rsidRDefault="00067932" w:rsidP="00067932">
            <w:pPr>
              <w:spacing w:after="0" w:line="240" w:lineRule="auto"/>
              <w:rPr>
                <w:rFonts w:ascii="Times New Roman" w:eastAsia="Times New Roman" w:hAnsi="Times New Roman" w:cs="Times New Roman"/>
                <w:lang w:eastAsia="lt-LT"/>
              </w:rPr>
            </w:pPr>
          </w:p>
        </w:tc>
        <w:tc>
          <w:tcPr>
            <w:tcW w:w="1750" w:type="dxa"/>
            <w:tcBorders>
              <w:top w:val="nil"/>
              <w:left w:val="nil"/>
              <w:bottom w:val="single" w:sz="4" w:space="0" w:color="auto"/>
              <w:right w:val="single" w:sz="4" w:space="0" w:color="auto"/>
            </w:tcBorders>
            <w:shd w:val="clear" w:color="auto" w:fill="auto"/>
            <w:noWrap/>
            <w:vAlign w:val="bottom"/>
            <w:hideMark/>
          </w:tcPr>
          <w:p w14:paraId="6FDFBFAA"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3*</w:t>
            </w:r>
          </w:p>
        </w:tc>
        <w:tc>
          <w:tcPr>
            <w:tcW w:w="2557" w:type="dxa"/>
            <w:tcBorders>
              <w:top w:val="nil"/>
              <w:left w:val="nil"/>
              <w:bottom w:val="single" w:sz="4" w:space="0" w:color="auto"/>
              <w:right w:val="single" w:sz="4" w:space="0" w:color="auto"/>
            </w:tcBorders>
            <w:shd w:val="clear" w:color="auto" w:fill="auto"/>
            <w:noWrap/>
            <w:vAlign w:val="bottom"/>
            <w:hideMark/>
          </w:tcPr>
          <w:p w14:paraId="75C8BF5C" w14:textId="77777777" w:rsidR="00067932" w:rsidRPr="00067932" w:rsidRDefault="00067932" w:rsidP="00067932">
            <w:pPr>
              <w:spacing w:after="0" w:line="240" w:lineRule="auto"/>
              <w:jc w:val="center"/>
              <w:rPr>
                <w:rFonts w:ascii="Times New Roman" w:eastAsia="Times New Roman" w:hAnsi="Times New Roman" w:cs="Times New Roman"/>
                <w:lang w:eastAsia="lt-LT"/>
              </w:rPr>
            </w:pPr>
            <w:r w:rsidRPr="00067932">
              <w:rPr>
                <w:rFonts w:ascii="Times New Roman" w:eastAsia="Times New Roman" w:hAnsi="Times New Roman" w:cs="Times New Roman"/>
                <w:lang w:eastAsia="lt-LT"/>
              </w:rPr>
              <w:t>39</w:t>
            </w:r>
          </w:p>
        </w:tc>
        <w:tc>
          <w:tcPr>
            <w:tcW w:w="3645" w:type="dxa"/>
            <w:tcBorders>
              <w:top w:val="nil"/>
              <w:left w:val="nil"/>
              <w:bottom w:val="single" w:sz="4" w:space="0" w:color="auto"/>
              <w:right w:val="single" w:sz="4" w:space="0" w:color="auto"/>
            </w:tcBorders>
            <w:shd w:val="clear" w:color="auto" w:fill="auto"/>
            <w:noWrap/>
            <w:vAlign w:val="bottom"/>
            <w:hideMark/>
          </w:tcPr>
          <w:p w14:paraId="31622E20" w14:textId="77777777" w:rsidR="00067932" w:rsidRPr="00067932" w:rsidRDefault="00067932" w:rsidP="00067932">
            <w:pPr>
              <w:spacing w:after="0" w:line="240" w:lineRule="auto"/>
              <w:jc w:val="center"/>
              <w:rPr>
                <w:rFonts w:eastAsia="Times New Roman"/>
                <w:color w:val="000000"/>
                <w:lang w:eastAsia="lt-LT"/>
              </w:rPr>
            </w:pPr>
            <w:r w:rsidRPr="00067932">
              <w:rPr>
                <w:rFonts w:eastAsia="Times New Roman"/>
                <w:color w:val="000000"/>
                <w:lang w:eastAsia="lt-LT"/>
              </w:rPr>
              <w:t>0,87</w:t>
            </w:r>
          </w:p>
        </w:tc>
      </w:tr>
    </w:tbl>
    <w:p w14:paraId="1FBEDC2F" w14:textId="77777777" w:rsidR="001F7796" w:rsidRDefault="001F7796" w:rsidP="004832F6">
      <w:pPr>
        <w:pStyle w:val="Sraopastraipa"/>
        <w:tabs>
          <w:tab w:val="left" w:pos="0"/>
          <w:tab w:val="left" w:pos="709"/>
        </w:tabs>
        <w:ind w:left="0" w:firstLine="851"/>
        <w:jc w:val="both"/>
      </w:pPr>
    </w:p>
    <w:p w14:paraId="66FBAEA2" w14:textId="05C62ADB" w:rsidR="00465FFB" w:rsidRDefault="0095378E" w:rsidP="00465FFB">
      <w:pPr>
        <w:pStyle w:val="NoSpacing1"/>
        <w:spacing w:before="240" w:after="200" w:line="276" w:lineRule="auto"/>
        <w:ind w:firstLine="851"/>
        <w:jc w:val="both"/>
        <w:rPr>
          <w:lang w:val="pt-BR"/>
        </w:rPr>
      </w:pPr>
      <w:r>
        <w:t>Atsižvelgiant į analizės rezultatus, darytina išvada, kad visose vietovėse yra didesnė tikimybė apsigyventi 3* apgyvendinimo įstaigoje (kurioje, tikėtina nakvynės įkainiai yra didesni) negu</w:t>
      </w:r>
      <w:r w:rsidR="00D91760">
        <w:t xml:space="preserve"> 2* apgyvendinimo įstaigoje</w:t>
      </w:r>
      <w:r w:rsidR="00F063C8">
        <w:t>, atitinkamai 3* klasės apgyvendinimo įstaigų</w:t>
      </w:r>
      <w:r w:rsidR="00D91760">
        <w:t xml:space="preserve"> įkainiai turi turėti didesnę santykinę vertę skaičiuoja</w:t>
      </w:r>
      <w:r w:rsidR="00BA4D5C">
        <w:t>n</w:t>
      </w:r>
      <w:r w:rsidR="00D91760">
        <w:t>t bendrus vidutinius įkainius.</w:t>
      </w:r>
      <w:r>
        <w:t xml:space="preserve"> Dėl šios priežasties apsispręsta vidutinius </w:t>
      </w:r>
      <w:r w:rsidR="00803608">
        <w:t>apgyvenimo įkainius kiekvienoje vietovėje, taikytinus kaip fiksuotieji įkainiai,</w:t>
      </w:r>
      <w:r>
        <w:t xml:space="preserve"> skaičiuoti atsižvelgiant į apgyvendinimo įstaigų pasiskirstymo proporcijas, </w:t>
      </w:r>
      <w:r w:rsidR="00803608">
        <w:t>t.</w:t>
      </w:r>
      <w:r w:rsidR="00BA4D5C">
        <w:t xml:space="preserve"> </w:t>
      </w:r>
      <w:r w:rsidR="00803608">
        <w:t xml:space="preserve">y. vidutinis įkainis apskaičiuojamas </w:t>
      </w:r>
      <w:r w:rsidR="00D91760">
        <w:t xml:space="preserve">kaip 2* ir 3* klasių apgyvendinimo įstaigų nurodytų </w:t>
      </w:r>
      <w:r w:rsidR="00A67D81">
        <w:t xml:space="preserve">kainų </w:t>
      </w:r>
      <w:r w:rsidR="00262968">
        <w:t>medianų</w:t>
      </w:r>
      <w:r w:rsidR="00D91760">
        <w:t>, padaugintų iš apgyvendinimo įstaigų pasiskirstymo koeficientų (1 lentelės 4 stulpelis), suma.</w:t>
      </w:r>
      <w:r w:rsidR="00D91760" w:rsidRPr="00D91760">
        <w:t xml:space="preserve"> </w:t>
      </w:r>
      <w:r w:rsidR="00465FFB">
        <w:rPr>
          <w:lang w:val="pt-BR"/>
        </w:rPr>
        <w:t>Vidutinių reikšmių</w:t>
      </w:r>
      <w:r w:rsidR="00465FFB" w:rsidRPr="0040232E">
        <w:rPr>
          <w:lang w:val="pt-BR"/>
        </w:rPr>
        <w:t xml:space="preserve"> skaičiavimas medianos būdu pasirinktas todėl, kad jis leidžia neutralizuoti kraštutinai mažų ar didelių pavienių reikšmių įtaką ir geriausiai atspindi vidutinę tiriamųjų elementų imties reikšmę.</w:t>
      </w:r>
    </w:p>
    <w:p w14:paraId="7811C8AB" w14:textId="52942F5E" w:rsidR="00803608" w:rsidRDefault="00D91760" w:rsidP="004832F6">
      <w:pPr>
        <w:pStyle w:val="Sraopastraipa"/>
        <w:tabs>
          <w:tab w:val="left" w:pos="0"/>
          <w:tab w:val="left" w:pos="709"/>
        </w:tabs>
        <w:ind w:left="0" w:firstLine="851"/>
        <w:jc w:val="both"/>
      </w:pPr>
      <w:r>
        <w:t>Detalūs skaičiavimai pateikiami tyrimo ataskaitos 2 priede.</w:t>
      </w:r>
    </w:p>
    <w:p w14:paraId="5D4C40E7" w14:textId="77777777" w:rsidR="00803608" w:rsidRDefault="00D91760" w:rsidP="004832F6">
      <w:pPr>
        <w:pStyle w:val="Sraopastraipa"/>
        <w:tabs>
          <w:tab w:val="left" w:pos="0"/>
          <w:tab w:val="left" w:pos="709"/>
        </w:tabs>
        <w:ind w:left="0" w:firstLine="851"/>
        <w:jc w:val="both"/>
      </w:pPr>
      <w:r>
        <w:t>Įvertinus skaičiavimo rezultatus nustatyta, kad buvo patvirtintos abi tyrimo prielaidos, t.</w:t>
      </w:r>
      <w:r w:rsidR="001B6DF3">
        <w:t xml:space="preserve"> </w:t>
      </w:r>
      <w:r>
        <w:t>y.</w:t>
      </w:r>
      <w:r w:rsidR="000D0253">
        <w:t>:</w:t>
      </w:r>
    </w:p>
    <w:p w14:paraId="5162D6A0" w14:textId="77777777" w:rsidR="00D91760" w:rsidRDefault="00D91760" w:rsidP="001D134C">
      <w:pPr>
        <w:pStyle w:val="Sraopastraipa"/>
        <w:numPr>
          <w:ilvl w:val="0"/>
          <w:numId w:val="20"/>
        </w:numPr>
        <w:tabs>
          <w:tab w:val="left" w:pos="0"/>
        </w:tabs>
        <w:ind w:left="1134" w:hanging="283"/>
        <w:jc w:val="both"/>
      </w:pPr>
      <w:r>
        <w:t>Vidutiniai apgyvendinimo įkainių dydžiai priklauso nuo vietovės statuso (brangiausias apgyvendinimas kurortuose, pigiausias – kituose miestuose);</w:t>
      </w:r>
    </w:p>
    <w:p w14:paraId="57D0A9DD" w14:textId="6758FCAA" w:rsidR="00D91760" w:rsidRDefault="00D91760" w:rsidP="001D134C">
      <w:pPr>
        <w:pStyle w:val="Sraopastraipa"/>
        <w:numPr>
          <w:ilvl w:val="0"/>
          <w:numId w:val="20"/>
        </w:numPr>
        <w:tabs>
          <w:tab w:val="left" w:pos="0"/>
        </w:tabs>
        <w:ind w:left="1134" w:hanging="283"/>
        <w:jc w:val="both"/>
      </w:pPr>
      <w:r>
        <w:t>Vidutiniai apgyvendinimo įkainių dydžiai priklauso nuo sezono (sezono įtaka beveik nejaučiama kituose miestuose – vidutiniai įkainiai sezono ir ne</w:t>
      </w:r>
      <w:r w:rsidR="001B6DF3">
        <w:t xml:space="preserve"> </w:t>
      </w:r>
      <w:r>
        <w:t>sezono metu skiriasi apie 0,</w:t>
      </w:r>
      <w:r w:rsidR="00262968">
        <w:t>1</w:t>
      </w:r>
      <w:r w:rsidR="00262968">
        <w:rPr>
          <w:lang w:val="en-US"/>
        </w:rPr>
        <w:t>5</w:t>
      </w:r>
      <w:r>
        <w:t xml:space="preserve"> </w:t>
      </w:r>
      <w:proofErr w:type="spellStart"/>
      <w:r>
        <w:t>Eur</w:t>
      </w:r>
      <w:proofErr w:type="spellEnd"/>
      <w:r>
        <w:t>/naktį</w:t>
      </w:r>
      <w:r w:rsidR="00F063C8">
        <w:t>,</w:t>
      </w:r>
      <w:r>
        <w:t xml:space="preserve"> tačiau labai jaučiama kurortuose, kur vidutiniai įkainiai skiriasi daugiau negu 1</w:t>
      </w:r>
      <w:r w:rsidR="00262968">
        <w:t>4</w:t>
      </w:r>
      <w:r>
        <w:t xml:space="preserve"> </w:t>
      </w:r>
      <w:proofErr w:type="spellStart"/>
      <w:r>
        <w:t>Eur</w:t>
      </w:r>
      <w:proofErr w:type="spellEnd"/>
      <w:r>
        <w:t>/naktį</w:t>
      </w:r>
      <w:r w:rsidR="00F063C8">
        <w:t>).</w:t>
      </w:r>
    </w:p>
    <w:p w14:paraId="7B117925" w14:textId="30D980AA" w:rsidR="00F063C8" w:rsidRDefault="00F063C8" w:rsidP="00F063C8">
      <w:pPr>
        <w:tabs>
          <w:tab w:val="left" w:pos="0"/>
          <w:tab w:val="left" w:pos="709"/>
        </w:tabs>
        <w:ind w:firstLine="851"/>
        <w:jc w:val="both"/>
      </w:pPr>
      <w:r>
        <w:t xml:space="preserve">Atsižvelgiant į </w:t>
      </w:r>
      <w:r w:rsidR="001B6DF3">
        <w:t>tai, kas</w:t>
      </w:r>
      <w:r>
        <w:t xml:space="preserve"> išdėstyt</w:t>
      </w:r>
      <w:r w:rsidR="001B6DF3">
        <w:t>a</w:t>
      </w:r>
      <w:r>
        <w:t>, nuspręsta nustatyti skirtingus apgyvendinimo fiksuotuosius įkainius</w:t>
      </w:r>
      <w:r w:rsidR="001B6DF3">
        <w:t>,</w:t>
      </w:r>
      <w:r>
        <w:t xml:space="preserve"> atsižvelgiant į vietovės statusą ir sezoną.</w:t>
      </w:r>
    </w:p>
    <w:p w14:paraId="686175ED" w14:textId="0698DC3C" w:rsidR="00F063C8" w:rsidRDefault="009A36F9" w:rsidP="00631BA2">
      <w:pPr>
        <w:tabs>
          <w:tab w:val="left" w:pos="0"/>
          <w:tab w:val="left" w:pos="709"/>
        </w:tabs>
        <w:ind w:firstLine="851"/>
        <w:jc w:val="both"/>
      </w:pPr>
      <w:r>
        <w:t xml:space="preserve">Apgyvendinimo Lietuvoje išlaidų </w:t>
      </w:r>
      <w:r w:rsidR="00631BA2">
        <w:t xml:space="preserve">(su pusryčiais) </w:t>
      </w:r>
      <w:r>
        <w:t xml:space="preserve">vidutiniai įkainiai buvo apskaičiuoti be PVM. Vadovaujantis Lietuvos Respublikos </w:t>
      </w:r>
      <w:r w:rsidR="008C06D7">
        <w:t>p</w:t>
      </w:r>
      <w:r>
        <w:t xml:space="preserve">ridėtinės vertės mokesčio įstatymo </w:t>
      </w:r>
      <w:r w:rsidR="00973130" w:rsidRPr="00973130">
        <w:t>18</w:t>
      </w:r>
      <w:r w:rsidRPr="00973130">
        <w:t xml:space="preserve"> straipsnio </w:t>
      </w:r>
      <w:r w:rsidR="00973130" w:rsidRPr="00973130">
        <w:t>3 punkto 3</w:t>
      </w:r>
      <w:r w:rsidRPr="00973130">
        <w:t xml:space="preserve"> dalimi</w:t>
      </w:r>
      <w:r>
        <w:t xml:space="preserve">, apgyvendinimo paslaugos yra apmokestinamos </w:t>
      </w:r>
      <w:r w:rsidR="00973130">
        <w:t>lengvatiniu</w:t>
      </w:r>
      <w:r>
        <w:t xml:space="preserve"> 9 proc. PVM tarifu. Jeigu pusryčiai įskaičiuojami į nakvynės kainą, apgyvendinimo su pusryčiais paslauga taip pat apmokestinama 9 proc. PVM tarifu, tačiau jeigu pusryčiai nėra įskaičiuoti į nakvynės kainą, jiems, kaip ir kitoms maitinimo paslaugoms taikomas 21 proc. PVM tarifas. </w:t>
      </w:r>
      <w:r w:rsidR="00631BA2">
        <w:t>Pagal apklausos duomenis, iš tirtų 164 apgyvendinimo įstaigų, 36-iose apgyvendinimo įstaigose (21,95 proc.</w:t>
      </w:r>
      <w:r w:rsidR="0025654A">
        <w:t xml:space="preserve"> visų apgyvendinimo įstaigų</w:t>
      </w:r>
      <w:r w:rsidR="00631BA2">
        <w:t>) pusryčiai nėra įskaičiuoti į nakvynės kainą, o juos galima įsigyti papildomai</w:t>
      </w:r>
      <w:r w:rsidR="00631BA2">
        <w:rPr>
          <w:rStyle w:val="Puslapioinaosnuoroda"/>
        </w:rPr>
        <w:footnoteReference w:id="6"/>
      </w:r>
      <w:r w:rsidR="00631BA2">
        <w:t>. Šiose apgyvendinimo įstaigose vidutinė papildomai perkamų pusryčių kaina (apskaičiuota median</w:t>
      </w:r>
      <w:r w:rsidR="00A673A1">
        <w:t>os</w:t>
      </w:r>
      <w:r w:rsidR="00631BA2">
        <w:t xml:space="preserve"> būdu) be PVM yra 4,13 eurų, t.</w:t>
      </w:r>
      <w:r w:rsidR="00A673A1">
        <w:t xml:space="preserve"> </w:t>
      </w:r>
      <w:r w:rsidR="00631BA2">
        <w:t xml:space="preserve">y. </w:t>
      </w:r>
      <w:r w:rsidR="004928B8">
        <w:t xml:space="preserve">21 proc. </w:t>
      </w:r>
      <w:r w:rsidR="00631BA2">
        <w:t xml:space="preserve">PVM </w:t>
      </w:r>
      <w:r w:rsidR="0025654A">
        <w:t>nuo tos sumos sudaro</w:t>
      </w:r>
      <w:r w:rsidR="004928B8">
        <w:t xml:space="preserve"> 0,87 </w:t>
      </w:r>
      <w:proofErr w:type="spellStart"/>
      <w:r w:rsidR="004928B8">
        <w:t>Eur</w:t>
      </w:r>
      <w:proofErr w:type="spellEnd"/>
      <w:r w:rsidR="004928B8">
        <w:t xml:space="preserve"> (9 </w:t>
      </w:r>
      <w:proofErr w:type="spellStart"/>
      <w:r w:rsidR="004928B8">
        <w:t>proc</w:t>
      </w:r>
      <w:proofErr w:type="spellEnd"/>
      <w:r w:rsidR="004928B8">
        <w:t xml:space="preserve">. PVM nuo šios sumos sudaro 0,37 </w:t>
      </w:r>
      <w:proofErr w:type="spellStart"/>
      <w:r w:rsidR="004928B8">
        <w:t>Eur</w:t>
      </w:r>
      <w:proofErr w:type="spellEnd"/>
      <w:r w:rsidR="004928B8">
        <w:t xml:space="preserve">). Atitinkamai, </w:t>
      </w:r>
      <w:r w:rsidR="0025654A">
        <w:t xml:space="preserve">dėl PVM tarifo skirtumų, </w:t>
      </w:r>
      <w:r w:rsidR="004928B8">
        <w:t xml:space="preserve">nakvynės kaina su PVM, kai pusryčiai perkami atskirai būtų apie 0,5 </w:t>
      </w:r>
      <w:proofErr w:type="spellStart"/>
      <w:r w:rsidR="004928B8">
        <w:t>Eur</w:t>
      </w:r>
      <w:proofErr w:type="spellEnd"/>
      <w:r w:rsidR="004928B8">
        <w:t xml:space="preserve"> didesnė nei tuo atveju, jeigu pusryčiai įskaičiuoti į nakvynės kainą. Kadangi pusryčiai į kainą neįskaičiuoti tik 21,95 proc. apgyvendinimo įstaigų, šis PVM skirtumas vidutini</w:t>
      </w:r>
      <w:r w:rsidR="00A673A1">
        <w:t>am</w:t>
      </w:r>
      <w:r w:rsidR="004928B8">
        <w:t>s apgyvendinimo įkainių dydži</w:t>
      </w:r>
      <w:r w:rsidR="00A673A1">
        <w:t>am</w:t>
      </w:r>
      <w:r w:rsidR="004928B8">
        <w:t xml:space="preserve">s </w:t>
      </w:r>
      <w:r w:rsidR="00A673A1">
        <w:t>darytų t</w:t>
      </w:r>
      <w:r w:rsidR="004928B8">
        <w:t>ik 0,5*21,95</w:t>
      </w:r>
      <w:r w:rsidR="004928B8" w:rsidRPr="00B9194D">
        <w:t xml:space="preserve">/100 = 0,11 </w:t>
      </w:r>
      <w:proofErr w:type="spellStart"/>
      <w:r w:rsidR="004928B8" w:rsidRPr="00B9194D">
        <w:t>Eur</w:t>
      </w:r>
      <w:proofErr w:type="spellEnd"/>
      <w:r w:rsidR="00A673A1" w:rsidRPr="00B9194D">
        <w:t xml:space="preserve"> įtaką</w:t>
      </w:r>
      <w:r w:rsidR="004928B8" w:rsidRPr="00B9194D">
        <w:t>. 0,11 eurų sudaro 0,3</w:t>
      </w:r>
      <w:r w:rsidR="00262968">
        <w:t>8</w:t>
      </w:r>
      <w:r w:rsidR="004928B8" w:rsidRPr="00B9194D">
        <w:t xml:space="preserve"> proc.</w:t>
      </w:r>
      <w:r w:rsidR="004928B8">
        <w:t xml:space="preserve"> nuo mažiausio apgyvendinimo </w:t>
      </w:r>
      <w:r w:rsidR="00FC331C">
        <w:t>įkainio (0,11/29,</w:t>
      </w:r>
      <w:r w:rsidR="00262968">
        <w:t>00</w:t>
      </w:r>
      <w:r w:rsidR="00FC331C">
        <w:t>*100), o 5 proc. neviršijanti</w:t>
      </w:r>
      <w:r w:rsidR="004928B8">
        <w:t xml:space="preserve"> </w:t>
      </w:r>
      <w:r w:rsidR="00FC331C">
        <w:t>paklaida</w:t>
      </w:r>
      <w:r w:rsidR="004928B8">
        <w:t xml:space="preserve"> laikytina </w:t>
      </w:r>
      <w:r w:rsidR="00FC331C">
        <w:t>statistiškai nereikšminga</w:t>
      </w:r>
      <w:r w:rsidR="00290159" w:rsidRPr="00FC331C">
        <w:t>,</w:t>
      </w:r>
      <w:r w:rsidR="00290159">
        <w:t xml:space="preserve"> todėl</w:t>
      </w:r>
      <w:r w:rsidR="00CE145F">
        <w:t>,</w:t>
      </w:r>
      <w:r w:rsidR="00290159">
        <w:t xml:space="preserve"> siekiant fiksuotųjų įkainių taikymo paprastumo</w:t>
      </w:r>
      <w:r w:rsidR="00CE145F">
        <w:t>,</w:t>
      </w:r>
      <w:r w:rsidR="00290159">
        <w:t xml:space="preserve"> nuspręsta apgyvendinimo </w:t>
      </w:r>
      <w:r w:rsidR="00CE145F">
        <w:t xml:space="preserve">(su pusryčiais) </w:t>
      </w:r>
      <w:r w:rsidR="00290159">
        <w:t>Lietuvoje išlaidų vidutinius įkainius su PVM apskaičiuoti vidutiniams įkainiams be PVM pritaikius 9 proc. PVM</w:t>
      </w:r>
      <w:r w:rsidR="0025654A">
        <w:t xml:space="preserve"> </w:t>
      </w:r>
      <w:r w:rsidR="0025654A">
        <w:lastRenderedPageBreak/>
        <w:t>tarifą, atsižvelgiant į tai, kad didžioji dauguma (beveik 80 proc.) tirtų apgyvendinimo įstaigų siūlo nakvynę su pusryčiais</w:t>
      </w:r>
      <w:r w:rsidR="00B9194D">
        <w:t>, kai pusryčiai sudaro nedalomą apgyvendinimo paslaugų dalį</w:t>
      </w:r>
      <w:r w:rsidR="0025654A">
        <w:t>.</w:t>
      </w:r>
    </w:p>
    <w:p w14:paraId="7DF5FE1A" w14:textId="77777777" w:rsidR="00067932" w:rsidRDefault="00290159" w:rsidP="003C778E">
      <w:pPr>
        <w:tabs>
          <w:tab w:val="left" w:pos="0"/>
          <w:tab w:val="left" w:pos="709"/>
        </w:tabs>
        <w:ind w:firstLine="851"/>
        <w:jc w:val="both"/>
      </w:pPr>
      <w:r>
        <w:t>Detalūs skaičiavimų rezultatai pateikiami tyrimo ataskaitos 2 priede.</w:t>
      </w:r>
    </w:p>
    <w:p w14:paraId="6122390F" w14:textId="77777777" w:rsidR="00713C0F" w:rsidRDefault="00713C0F" w:rsidP="0074796A"/>
    <w:p w14:paraId="78F3D9F9" w14:textId="77777777" w:rsidR="00EC43B8" w:rsidRDefault="00EC43B8" w:rsidP="00AE7CE4">
      <w:pPr>
        <w:keepNext/>
        <w:spacing w:before="240" w:after="60"/>
        <w:jc w:val="center"/>
        <w:outlineLvl w:val="1"/>
        <w:rPr>
          <w:rFonts w:ascii="Cambria" w:eastAsia="Times New Roman" w:hAnsi="Cambria" w:cs="Times New Roman"/>
          <w:b/>
          <w:bCs/>
          <w:i/>
          <w:iCs/>
          <w:sz w:val="28"/>
          <w:szCs w:val="28"/>
        </w:rPr>
      </w:pPr>
      <w:r>
        <w:rPr>
          <w:rFonts w:ascii="Cambria" w:eastAsia="Times New Roman" w:hAnsi="Cambria" w:cs="Times New Roman"/>
          <w:b/>
          <w:bCs/>
          <w:i/>
          <w:iCs/>
          <w:sz w:val="28"/>
          <w:szCs w:val="28"/>
        </w:rPr>
        <w:t xml:space="preserve">III. TYRIMO REZULTATAI </w:t>
      </w:r>
    </w:p>
    <w:p w14:paraId="3DFE2A61" w14:textId="77777777" w:rsidR="00EC43B8" w:rsidRDefault="00EC43B8" w:rsidP="00AE7CE4">
      <w:pPr>
        <w:keepNext/>
        <w:ind w:firstLine="851"/>
        <w:jc w:val="both"/>
        <w:rPr>
          <w:bCs/>
        </w:rPr>
      </w:pPr>
    </w:p>
    <w:p w14:paraId="5AACAE11" w14:textId="77777777" w:rsidR="00713C0F" w:rsidRDefault="003C778E" w:rsidP="003C778E">
      <w:pPr>
        <w:ind w:firstLine="851"/>
        <w:jc w:val="both"/>
        <w:rPr>
          <w:bCs/>
        </w:rPr>
      </w:pPr>
      <w:r>
        <w:rPr>
          <w:bCs/>
        </w:rPr>
        <w:t>Remiantis tyrimo ataskaitos II dalyje pateikiama metodika ir tyrimo ataskaitos 2 priede pateikiamais skaičiavimo rezultatais, nustatomi apgyvendinimo Lietuvoje fiksuotųjų įkainių dydžiai pateikiami 2 lentelėje.</w:t>
      </w:r>
    </w:p>
    <w:p w14:paraId="2D9EB26B" w14:textId="77777777" w:rsidR="003C778E" w:rsidRPr="003C778E" w:rsidRDefault="003C778E" w:rsidP="003C778E">
      <w:pPr>
        <w:ind w:firstLine="851"/>
        <w:rPr>
          <w:b/>
          <w:bCs/>
        </w:rPr>
      </w:pPr>
      <w:r w:rsidRPr="003C778E">
        <w:rPr>
          <w:b/>
          <w:bCs/>
        </w:rPr>
        <w:t>2 lentelė. Apgyvendinimo Lietuvoje fiksuotųjų įkainių dydžiai</w:t>
      </w:r>
    </w:p>
    <w:tbl>
      <w:tblPr>
        <w:tblW w:w="9371" w:type="dxa"/>
        <w:tblInd w:w="93" w:type="dxa"/>
        <w:tblLayout w:type="fixed"/>
        <w:tblLook w:val="04A0" w:firstRow="1" w:lastRow="0" w:firstColumn="1" w:lastColumn="0" w:noHBand="0" w:noVBand="1"/>
      </w:tblPr>
      <w:tblGrid>
        <w:gridCol w:w="2567"/>
        <w:gridCol w:w="1701"/>
        <w:gridCol w:w="1701"/>
        <w:gridCol w:w="1701"/>
        <w:gridCol w:w="1701"/>
      </w:tblGrid>
      <w:tr w:rsidR="003C778E" w:rsidRPr="003C778E" w14:paraId="7E63F2D1" w14:textId="77777777" w:rsidTr="008C06D7">
        <w:trPr>
          <w:trHeight w:val="1572"/>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F9075" w14:textId="77777777" w:rsidR="003C778E" w:rsidRPr="003C778E" w:rsidRDefault="003C778E" w:rsidP="003C778E">
            <w:pPr>
              <w:spacing w:after="0" w:line="240" w:lineRule="auto"/>
              <w:jc w:val="center"/>
              <w:rPr>
                <w:rFonts w:asciiTheme="minorHAnsi" w:eastAsia="Times New Roman" w:hAnsiTheme="minorHAnsi" w:cstheme="minorHAnsi"/>
                <w:b/>
                <w:color w:val="000000"/>
                <w:lang w:eastAsia="lt-LT"/>
              </w:rPr>
            </w:pPr>
            <w:r w:rsidRPr="003C778E">
              <w:rPr>
                <w:rFonts w:asciiTheme="minorHAnsi" w:eastAsia="Times New Roman" w:hAnsiTheme="minorHAnsi" w:cstheme="minorHAnsi"/>
                <w:b/>
                <w:color w:val="000000"/>
                <w:lang w:eastAsia="lt-LT"/>
              </w:rPr>
              <w:t>Vietovės statusas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C5AD54" w14:textId="77777777" w:rsidR="003C778E" w:rsidRPr="008C06D7" w:rsidRDefault="003C778E" w:rsidP="00B1683B">
            <w:pPr>
              <w:spacing w:after="0" w:line="240" w:lineRule="auto"/>
              <w:jc w:val="center"/>
              <w:rPr>
                <w:rFonts w:asciiTheme="minorHAnsi" w:eastAsia="Times New Roman" w:hAnsiTheme="minorHAnsi" w:cstheme="minorHAnsi"/>
                <w:sz w:val="20"/>
                <w:szCs w:val="20"/>
                <w:lang w:eastAsia="lt-LT"/>
              </w:rPr>
            </w:pPr>
            <w:r w:rsidRPr="008C06D7">
              <w:rPr>
                <w:rFonts w:asciiTheme="minorHAnsi" w:eastAsia="Times New Roman" w:hAnsiTheme="minorHAnsi" w:cstheme="minorHAnsi"/>
                <w:sz w:val="20"/>
                <w:szCs w:val="20"/>
                <w:lang w:eastAsia="lt-LT"/>
              </w:rPr>
              <w:t>Apgyvendinimas (su pusryčiais) ne</w:t>
            </w:r>
            <w:r w:rsidR="00A673A1">
              <w:rPr>
                <w:rFonts w:asciiTheme="minorHAnsi" w:eastAsia="Times New Roman" w:hAnsiTheme="minorHAnsi" w:cstheme="minorHAnsi"/>
                <w:sz w:val="20"/>
                <w:szCs w:val="20"/>
                <w:lang w:eastAsia="lt-LT"/>
              </w:rPr>
              <w:t xml:space="preserve"> </w:t>
            </w:r>
            <w:r w:rsidRPr="008C06D7">
              <w:rPr>
                <w:rFonts w:asciiTheme="minorHAnsi" w:eastAsia="Times New Roman" w:hAnsiTheme="minorHAnsi" w:cstheme="minorHAnsi"/>
                <w:sz w:val="20"/>
                <w:szCs w:val="20"/>
                <w:lang w:eastAsia="lt-LT"/>
              </w:rPr>
              <w:t xml:space="preserve">sezono metu, </w:t>
            </w:r>
            <w:r w:rsidRPr="008C06D7">
              <w:rPr>
                <w:rFonts w:asciiTheme="minorHAnsi" w:eastAsia="Times New Roman" w:hAnsiTheme="minorHAnsi" w:cstheme="minorHAnsi"/>
                <w:sz w:val="20"/>
                <w:szCs w:val="20"/>
                <w:u w:val="single"/>
                <w:lang w:eastAsia="lt-LT"/>
              </w:rPr>
              <w:t>be PVM</w:t>
            </w:r>
            <w:r w:rsidRPr="008C06D7">
              <w:rPr>
                <w:rFonts w:asciiTheme="minorHAnsi" w:eastAsia="Times New Roman" w:hAnsiTheme="minorHAnsi" w:cstheme="minorHAnsi"/>
                <w:sz w:val="20"/>
                <w:szCs w:val="20"/>
                <w:lang w:eastAsia="lt-LT"/>
              </w:rPr>
              <w:t xml:space="preserve">, </w:t>
            </w:r>
            <w:r w:rsidR="00B1683B" w:rsidRPr="008C06D7">
              <w:rPr>
                <w:rFonts w:asciiTheme="minorHAnsi" w:eastAsia="Times New Roman" w:hAnsiTheme="minorHAnsi" w:cstheme="minorHAnsi"/>
                <w:sz w:val="20"/>
                <w:szCs w:val="20"/>
                <w:lang w:eastAsia="lt-LT"/>
              </w:rPr>
              <w:t xml:space="preserve">1 </w:t>
            </w:r>
            <w:proofErr w:type="spellStart"/>
            <w:r w:rsidR="00B1683B" w:rsidRPr="008C06D7">
              <w:rPr>
                <w:rFonts w:asciiTheme="minorHAnsi" w:eastAsia="Times New Roman" w:hAnsiTheme="minorHAnsi" w:cstheme="minorHAnsi"/>
                <w:sz w:val="20"/>
                <w:szCs w:val="20"/>
                <w:lang w:eastAsia="lt-LT"/>
              </w:rPr>
              <w:t>asm</w:t>
            </w:r>
            <w:proofErr w:type="spellEnd"/>
            <w:r w:rsidR="00B1683B" w:rsidRPr="008C06D7">
              <w:rPr>
                <w:rFonts w:asciiTheme="minorHAnsi" w:eastAsia="Times New Roman" w:hAnsiTheme="minorHAnsi" w:cstheme="minorHAnsi"/>
                <w:sz w:val="20"/>
                <w:szCs w:val="20"/>
                <w:lang w:eastAsia="lt-LT"/>
              </w:rPr>
              <w:t xml:space="preserve">., </w:t>
            </w:r>
            <w:proofErr w:type="spellStart"/>
            <w:r w:rsidRPr="008C06D7">
              <w:rPr>
                <w:rFonts w:asciiTheme="minorHAnsi" w:eastAsia="Times New Roman" w:hAnsiTheme="minorHAnsi" w:cstheme="minorHAnsi"/>
                <w:sz w:val="20"/>
                <w:szCs w:val="20"/>
                <w:lang w:eastAsia="lt-LT"/>
              </w:rPr>
              <w:t>Eur</w:t>
            </w:r>
            <w:proofErr w:type="spellEnd"/>
            <w:r w:rsidRPr="008C06D7">
              <w:rPr>
                <w:rFonts w:asciiTheme="minorHAnsi" w:eastAsia="Times New Roman" w:hAnsiTheme="minorHAnsi" w:cstheme="minorHAnsi"/>
                <w:sz w:val="20"/>
                <w:szCs w:val="20"/>
                <w:lang w:eastAsia="lt-LT"/>
              </w:rPr>
              <w:t>/naktį</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97144E" w14:textId="77777777" w:rsidR="003C778E" w:rsidRPr="008C06D7" w:rsidRDefault="003C778E" w:rsidP="003C778E">
            <w:pPr>
              <w:spacing w:after="0" w:line="240" w:lineRule="auto"/>
              <w:jc w:val="center"/>
              <w:rPr>
                <w:rFonts w:asciiTheme="minorHAnsi" w:eastAsia="Times New Roman" w:hAnsiTheme="minorHAnsi" w:cstheme="minorHAnsi"/>
                <w:sz w:val="20"/>
                <w:szCs w:val="20"/>
                <w:lang w:eastAsia="lt-LT"/>
              </w:rPr>
            </w:pPr>
            <w:r w:rsidRPr="008C06D7">
              <w:rPr>
                <w:rFonts w:asciiTheme="minorHAnsi" w:eastAsia="Times New Roman" w:hAnsiTheme="minorHAnsi" w:cstheme="minorHAnsi"/>
                <w:sz w:val="20"/>
                <w:szCs w:val="20"/>
                <w:lang w:eastAsia="lt-LT"/>
              </w:rPr>
              <w:t xml:space="preserve">Apgyvendinimas (su pusryčiais) </w:t>
            </w:r>
            <w:r w:rsidRPr="008C06D7">
              <w:rPr>
                <w:rFonts w:asciiTheme="minorHAnsi" w:eastAsia="Times New Roman" w:hAnsiTheme="minorHAnsi" w:cstheme="minorHAnsi"/>
                <w:b/>
                <w:sz w:val="20"/>
                <w:szCs w:val="20"/>
                <w:lang w:eastAsia="lt-LT"/>
              </w:rPr>
              <w:t>sezono</w:t>
            </w:r>
            <w:r w:rsidR="00B1683B" w:rsidRPr="008C06D7">
              <w:rPr>
                <w:rFonts w:asciiTheme="minorHAnsi" w:eastAsia="Times New Roman" w:hAnsiTheme="minorHAnsi" w:cstheme="minorHAnsi"/>
                <w:sz w:val="20"/>
                <w:szCs w:val="20"/>
                <w:lang w:eastAsia="lt-LT"/>
              </w:rPr>
              <w:t>*</w:t>
            </w:r>
            <w:r w:rsidRPr="008C06D7">
              <w:rPr>
                <w:rFonts w:asciiTheme="minorHAnsi" w:eastAsia="Times New Roman" w:hAnsiTheme="minorHAnsi" w:cstheme="minorHAnsi"/>
                <w:sz w:val="20"/>
                <w:szCs w:val="20"/>
                <w:lang w:eastAsia="lt-LT"/>
              </w:rPr>
              <w:t xml:space="preserve"> metu, </w:t>
            </w:r>
            <w:r w:rsidRPr="008C06D7">
              <w:rPr>
                <w:rFonts w:asciiTheme="minorHAnsi" w:eastAsia="Times New Roman" w:hAnsiTheme="minorHAnsi" w:cstheme="minorHAnsi"/>
                <w:sz w:val="20"/>
                <w:szCs w:val="20"/>
                <w:u w:val="single"/>
                <w:lang w:eastAsia="lt-LT"/>
              </w:rPr>
              <w:t>be PVM</w:t>
            </w:r>
            <w:r w:rsidRPr="008C06D7">
              <w:rPr>
                <w:rFonts w:asciiTheme="minorHAnsi" w:eastAsia="Times New Roman" w:hAnsiTheme="minorHAnsi" w:cstheme="minorHAnsi"/>
                <w:sz w:val="20"/>
                <w:szCs w:val="20"/>
                <w:lang w:eastAsia="lt-LT"/>
              </w:rPr>
              <w:t xml:space="preserve">, </w:t>
            </w:r>
            <w:r w:rsidR="00B1683B" w:rsidRPr="008C06D7">
              <w:rPr>
                <w:rFonts w:asciiTheme="minorHAnsi" w:eastAsia="Times New Roman" w:hAnsiTheme="minorHAnsi" w:cstheme="minorHAnsi"/>
                <w:sz w:val="20"/>
                <w:szCs w:val="20"/>
                <w:lang w:eastAsia="lt-LT"/>
              </w:rPr>
              <w:t xml:space="preserve">1 </w:t>
            </w:r>
            <w:proofErr w:type="spellStart"/>
            <w:r w:rsidR="00B1683B" w:rsidRPr="008C06D7">
              <w:rPr>
                <w:rFonts w:asciiTheme="minorHAnsi" w:eastAsia="Times New Roman" w:hAnsiTheme="minorHAnsi" w:cstheme="minorHAnsi"/>
                <w:sz w:val="20"/>
                <w:szCs w:val="20"/>
                <w:lang w:eastAsia="lt-LT"/>
              </w:rPr>
              <w:t>asm</w:t>
            </w:r>
            <w:proofErr w:type="spellEnd"/>
            <w:r w:rsidR="00B1683B" w:rsidRPr="008C06D7">
              <w:rPr>
                <w:rFonts w:asciiTheme="minorHAnsi" w:eastAsia="Times New Roman" w:hAnsiTheme="minorHAnsi" w:cstheme="minorHAnsi"/>
                <w:sz w:val="20"/>
                <w:szCs w:val="20"/>
                <w:lang w:eastAsia="lt-LT"/>
              </w:rPr>
              <w:t xml:space="preserve">., </w:t>
            </w:r>
            <w:proofErr w:type="spellStart"/>
            <w:r w:rsidRPr="008C06D7">
              <w:rPr>
                <w:rFonts w:asciiTheme="minorHAnsi" w:eastAsia="Times New Roman" w:hAnsiTheme="minorHAnsi" w:cstheme="minorHAnsi"/>
                <w:sz w:val="20"/>
                <w:szCs w:val="20"/>
                <w:lang w:eastAsia="lt-LT"/>
              </w:rPr>
              <w:t>Eur</w:t>
            </w:r>
            <w:proofErr w:type="spellEnd"/>
            <w:r w:rsidRPr="008C06D7">
              <w:rPr>
                <w:rFonts w:asciiTheme="minorHAnsi" w:eastAsia="Times New Roman" w:hAnsiTheme="minorHAnsi" w:cstheme="minorHAnsi"/>
                <w:sz w:val="20"/>
                <w:szCs w:val="20"/>
                <w:lang w:eastAsia="lt-LT"/>
              </w:rPr>
              <w:t>/naktį</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F2D54B" w14:textId="77777777" w:rsidR="003C778E" w:rsidRPr="008C06D7" w:rsidRDefault="003C778E" w:rsidP="003C778E">
            <w:pPr>
              <w:spacing w:line="240" w:lineRule="auto"/>
              <w:jc w:val="center"/>
              <w:rPr>
                <w:rFonts w:asciiTheme="minorHAnsi" w:hAnsiTheme="minorHAnsi" w:cstheme="minorHAnsi"/>
                <w:sz w:val="20"/>
                <w:szCs w:val="20"/>
              </w:rPr>
            </w:pPr>
            <w:r w:rsidRPr="008C06D7">
              <w:rPr>
                <w:rFonts w:asciiTheme="minorHAnsi" w:hAnsiTheme="minorHAnsi" w:cstheme="minorHAnsi"/>
                <w:sz w:val="20"/>
                <w:szCs w:val="20"/>
              </w:rPr>
              <w:t>Apgyvendinimas (su pusryčiais) ne</w:t>
            </w:r>
            <w:r w:rsidR="00A673A1">
              <w:rPr>
                <w:rFonts w:asciiTheme="minorHAnsi" w:hAnsiTheme="minorHAnsi" w:cstheme="minorHAnsi"/>
                <w:sz w:val="20"/>
                <w:szCs w:val="20"/>
              </w:rPr>
              <w:t xml:space="preserve"> </w:t>
            </w:r>
            <w:r w:rsidRPr="008C06D7">
              <w:rPr>
                <w:rFonts w:asciiTheme="minorHAnsi" w:hAnsiTheme="minorHAnsi" w:cstheme="minorHAnsi"/>
                <w:sz w:val="20"/>
                <w:szCs w:val="20"/>
              </w:rPr>
              <w:t xml:space="preserve">sezono metu, </w:t>
            </w:r>
            <w:r w:rsidRPr="008C06D7">
              <w:rPr>
                <w:rFonts w:asciiTheme="minorHAnsi" w:hAnsiTheme="minorHAnsi" w:cstheme="minorHAnsi"/>
                <w:sz w:val="20"/>
                <w:szCs w:val="20"/>
                <w:u w:val="single"/>
              </w:rPr>
              <w:t>su PVM</w:t>
            </w:r>
            <w:r w:rsidRPr="008C06D7">
              <w:rPr>
                <w:rFonts w:asciiTheme="minorHAnsi" w:hAnsiTheme="minorHAnsi" w:cstheme="minorHAnsi"/>
                <w:sz w:val="20"/>
                <w:szCs w:val="20"/>
              </w:rPr>
              <w:t xml:space="preserve">, </w:t>
            </w:r>
            <w:r w:rsidR="00B1683B" w:rsidRPr="008C06D7">
              <w:rPr>
                <w:rFonts w:asciiTheme="minorHAnsi" w:hAnsiTheme="minorHAnsi" w:cstheme="minorHAnsi"/>
                <w:sz w:val="20"/>
                <w:szCs w:val="20"/>
              </w:rPr>
              <w:t xml:space="preserve">1 </w:t>
            </w:r>
            <w:proofErr w:type="spellStart"/>
            <w:r w:rsidR="00B1683B" w:rsidRPr="008C06D7">
              <w:rPr>
                <w:rFonts w:asciiTheme="minorHAnsi" w:hAnsiTheme="minorHAnsi" w:cstheme="minorHAnsi"/>
                <w:sz w:val="20"/>
                <w:szCs w:val="20"/>
              </w:rPr>
              <w:t>asm</w:t>
            </w:r>
            <w:proofErr w:type="spellEnd"/>
            <w:r w:rsidR="00B1683B" w:rsidRPr="008C06D7">
              <w:rPr>
                <w:rFonts w:asciiTheme="minorHAnsi" w:hAnsiTheme="minorHAnsi" w:cstheme="minorHAnsi"/>
                <w:sz w:val="20"/>
                <w:szCs w:val="20"/>
              </w:rPr>
              <w:t xml:space="preserve">., </w:t>
            </w:r>
            <w:proofErr w:type="spellStart"/>
            <w:r w:rsidRPr="008C06D7">
              <w:rPr>
                <w:rFonts w:asciiTheme="minorHAnsi" w:hAnsiTheme="minorHAnsi" w:cstheme="minorHAnsi"/>
                <w:sz w:val="20"/>
                <w:szCs w:val="20"/>
              </w:rPr>
              <w:t>Eur</w:t>
            </w:r>
            <w:proofErr w:type="spellEnd"/>
            <w:r w:rsidRPr="008C06D7">
              <w:rPr>
                <w:rFonts w:asciiTheme="minorHAnsi" w:hAnsiTheme="minorHAnsi" w:cstheme="minorHAnsi"/>
                <w:sz w:val="20"/>
                <w:szCs w:val="20"/>
              </w:rPr>
              <w:t>/naktį</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ED79BC" w14:textId="77777777" w:rsidR="003C778E" w:rsidRPr="008C06D7" w:rsidRDefault="003C778E" w:rsidP="003C778E">
            <w:pPr>
              <w:spacing w:line="240" w:lineRule="auto"/>
              <w:jc w:val="center"/>
              <w:rPr>
                <w:rFonts w:asciiTheme="minorHAnsi" w:hAnsiTheme="minorHAnsi" w:cstheme="minorHAnsi"/>
                <w:sz w:val="20"/>
                <w:szCs w:val="20"/>
              </w:rPr>
            </w:pPr>
            <w:r w:rsidRPr="008C06D7">
              <w:rPr>
                <w:rFonts w:asciiTheme="minorHAnsi" w:hAnsiTheme="minorHAnsi" w:cstheme="minorHAnsi"/>
                <w:sz w:val="20"/>
                <w:szCs w:val="20"/>
              </w:rPr>
              <w:t xml:space="preserve">Apgyvendinimas (su pusryčiais) </w:t>
            </w:r>
            <w:r w:rsidRPr="008C06D7">
              <w:rPr>
                <w:rFonts w:asciiTheme="minorHAnsi" w:hAnsiTheme="minorHAnsi" w:cstheme="minorHAnsi"/>
                <w:b/>
                <w:sz w:val="20"/>
                <w:szCs w:val="20"/>
              </w:rPr>
              <w:t>sezono</w:t>
            </w:r>
            <w:r w:rsidR="00B1683B" w:rsidRPr="008C06D7">
              <w:rPr>
                <w:rFonts w:asciiTheme="minorHAnsi" w:hAnsiTheme="minorHAnsi" w:cstheme="minorHAnsi"/>
                <w:sz w:val="20"/>
                <w:szCs w:val="20"/>
              </w:rPr>
              <w:t>*</w:t>
            </w:r>
            <w:r w:rsidRPr="008C06D7">
              <w:rPr>
                <w:rFonts w:asciiTheme="minorHAnsi" w:hAnsiTheme="minorHAnsi" w:cstheme="minorHAnsi"/>
                <w:sz w:val="20"/>
                <w:szCs w:val="20"/>
              </w:rPr>
              <w:t xml:space="preserve"> metu, </w:t>
            </w:r>
            <w:r w:rsidRPr="008C06D7">
              <w:rPr>
                <w:rFonts w:asciiTheme="minorHAnsi" w:hAnsiTheme="minorHAnsi" w:cstheme="minorHAnsi"/>
                <w:sz w:val="20"/>
                <w:szCs w:val="20"/>
                <w:u w:val="single"/>
              </w:rPr>
              <w:t>su PVM</w:t>
            </w:r>
            <w:r w:rsidRPr="008C06D7">
              <w:rPr>
                <w:rFonts w:asciiTheme="minorHAnsi" w:hAnsiTheme="minorHAnsi" w:cstheme="minorHAnsi"/>
                <w:sz w:val="20"/>
                <w:szCs w:val="20"/>
              </w:rPr>
              <w:t xml:space="preserve">, </w:t>
            </w:r>
            <w:r w:rsidR="00B1683B" w:rsidRPr="008C06D7">
              <w:rPr>
                <w:rFonts w:asciiTheme="minorHAnsi" w:hAnsiTheme="minorHAnsi" w:cstheme="minorHAnsi"/>
                <w:sz w:val="20"/>
                <w:szCs w:val="20"/>
              </w:rPr>
              <w:t xml:space="preserve">1 </w:t>
            </w:r>
            <w:proofErr w:type="spellStart"/>
            <w:r w:rsidR="00B1683B" w:rsidRPr="008C06D7">
              <w:rPr>
                <w:rFonts w:asciiTheme="minorHAnsi" w:hAnsiTheme="minorHAnsi" w:cstheme="minorHAnsi"/>
                <w:sz w:val="20"/>
                <w:szCs w:val="20"/>
              </w:rPr>
              <w:t>asm</w:t>
            </w:r>
            <w:proofErr w:type="spellEnd"/>
            <w:r w:rsidR="00B1683B" w:rsidRPr="008C06D7">
              <w:rPr>
                <w:rFonts w:asciiTheme="minorHAnsi" w:hAnsiTheme="minorHAnsi" w:cstheme="minorHAnsi"/>
                <w:sz w:val="20"/>
                <w:szCs w:val="20"/>
              </w:rPr>
              <w:t xml:space="preserve">., </w:t>
            </w:r>
            <w:proofErr w:type="spellStart"/>
            <w:r w:rsidRPr="008C06D7">
              <w:rPr>
                <w:rFonts w:asciiTheme="minorHAnsi" w:hAnsiTheme="minorHAnsi" w:cstheme="minorHAnsi"/>
                <w:sz w:val="20"/>
                <w:szCs w:val="20"/>
              </w:rPr>
              <w:t>Eur</w:t>
            </w:r>
            <w:proofErr w:type="spellEnd"/>
            <w:r w:rsidRPr="008C06D7">
              <w:rPr>
                <w:rFonts w:asciiTheme="minorHAnsi" w:hAnsiTheme="minorHAnsi" w:cstheme="minorHAnsi"/>
                <w:sz w:val="20"/>
                <w:szCs w:val="20"/>
              </w:rPr>
              <w:t>/naktį</w:t>
            </w:r>
          </w:p>
        </w:tc>
      </w:tr>
      <w:tr w:rsidR="003C778E" w:rsidRPr="003C778E" w14:paraId="457384E3" w14:textId="77777777" w:rsidTr="008C06D7">
        <w:trPr>
          <w:trHeight w:val="288"/>
        </w:trPr>
        <w:tc>
          <w:tcPr>
            <w:tcW w:w="2567" w:type="dxa"/>
            <w:tcBorders>
              <w:top w:val="nil"/>
              <w:left w:val="single" w:sz="4" w:space="0" w:color="auto"/>
              <w:bottom w:val="single" w:sz="4" w:space="0" w:color="auto"/>
              <w:right w:val="single" w:sz="4" w:space="0" w:color="auto"/>
            </w:tcBorders>
            <w:shd w:val="clear" w:color="000000" w:fill="D9D9D9"/>
            <w:noWrap/>
            <w:vAlign w:val="bottom"/>
            <w:hideMark/>
          </w:tcPr>
          <w:p w14:paraId="5B672DBE" w14:textId="77777777" w:rsidR="003C778E" w:rsidRPr="003C778E" w:rsidRDefault="003C778E" w:rsidP="003C778E">
            <w:pPr>
              <w:spacing w:after="0" w:line="240" w:lineRule="auto"/>
              <w:jc w:val="center"/>
              <w:rPr>
                <w:rFonts w:eastAsia="Times New Roman"/>
                <w:i/>
                <w:iCs/>
                <w:color w:val="000000"/>
                <w:lang w:eastAsia="lt-LT"/>
              </w:rPr>
            </w:pPr>
            <w:r>
              <w:rPr>
                <w:rFonts w:eastAsia="Times New Roman"/>
                <w:i/>
                <w:iCs/>
                <w:color w:val="000000"/>
                <w:lang w:eastAsia="lt-LT"/>
              </w:rPr>
              <w:t>1</w:t>
            </w:r>
          </w:p>
        </w:tc>
        <w:tc>
          <w:tcPr>
            <w:tcW w:w="1701" w:type="dxa"/>
            <w:tcBorders>
              <w:top w:val="nil"/>
              <w:left w:val="nil"/>
              <w:bottom w:val="single" w:sz="4" w:space="0" w:color="auto"/>
              <w:right w:val="single" w:sz="4" w:space="0" w:color="auto"/>
            </w:tcBorders>
            <w:shd w:val="clear" w:color="000000" w:fill="D9D9D9"/>
            <w:noWrap/>
            <w:vAlign w:val="bottom"/>
            <w:hideMark/>
          </w:tcPr>
          <w:p w14:paraId="2052A891" w14:textId="77777777" w:rsidR="003C778E" w:rsidRPr="003C778E" w:rsidRDefault="003C778E" w:rsidP="003C778E">
            <w:pPr>
              <w:spacing w:after="0" w:line="240" w:lineRule="auto"/>
              <w:jc w:val="center"/>
              <w:rPr>
                <w:rFonts w:eastAsia="Times New Roman"/>
                <w:i/>
                <w:iCs/>
                <w:color w:val="000000"/>
                <w:lang w:eastAsia="lt-LT"/>
              </w:rPr>
            </w:pPr>
            <w:r>
              <w:rPr>
                <w:rFonts w:eastAsia="Times New Roman"/>
                <w:i/>
                <w:iCs/>
                <w:color w:val="000000"/>
                <w:lang w:eastAsia="lt-LT"/>
              </w:rPr>
              <w:t>2</w:t>
            </w:r>
          </w:p>
        </w:tc>
        <w:tc>
          <w:tcPr>
            <w:tcW w:w="1701" w:type="dxa"/>
            <w:tcBorders>
              <w:top w:val="nil"/>
              <w:left w:val="nil"/>
              <w:bottom w:val="single" w:sz="4" w:space="0" w:color="auto"/>
              <w:right w:val="single" w:sz="4" w:space="0" w:color="auto"/>
            </w:tcBorders>
            <w:shd w:val="clear" w:color="000000" w:fill="D9D9D9"/>
            <w:noWrap/>
            <w:hideMark/>
          </w:tcPr>
          <w:p w14:paraId="1E1994A6" w14:textId="77777777" w:rsidR="003C778E" w:rsidRPr="003C778E" w:rsidRDefault="003C778E" w:rsidP="003C778E">
            <w:pPr>
              <w:spacing w:after="0" w:line="240" w:lineRule="auto"/>
              <w:jc w:val="center"/>
              <w:rPr>
                <w:rFonts w:eastAsia="Times New Roman"/>
                <w:i/>
                <w:iCs/>
                <w:lang w:eastAsia="lt-LT"/>
              </w:rPr>
            </w:pPr>
            <w:r>
              <w:rPr>
                <w:rFonts w:eastAsia="Times New Roman"/>
                <w:i/>
                <w:iCs/>
                <w:lang w:eastAsia="lt-LT"/>
              </w:rPr>
              <w:t>3</w:t>
            </w:r>
          </w:p>
        </w:tc>
        <w:tc>
          <w:tcPr>
            <w:tcW w:w="1701" w:type="dxa"/>
            <w:tcBorders>
              <w:top w:val="nil"/>
              <w:left w:val="nil"/>
              <w:bottom w:val="single" w:sz="4" w:space="0" w:color="auto"/>
              <w:right w:val="single" w:sz="4" w:space="0" w:color="auto"/>
            </w:tcBorders>
            <w:shd w:val="clear" w:color="000000" w:fill="D9D9D9"/>
            <w:noWrap/>
            <w:vAlign w:val="bottom"/>
          </w:tcPr>
          <w:p w14:paraId="56687334" w14:textId="77777777" w:rsidR="003C778E" w:rsidRPr="003C778E" w:rsidRDefault="003C778E" w:rsidP="003C778E">
            <w:pPr>
              <w:spacing w:after="0" w:line="240" w:lineRule="auto"/>
              <w:jc w:val="center"/>
              <w:rPr>
                <w:rFonts w:eastAsia="Times New Roman"/>
                <w:i/>
                <w:iCs/>
                <w:color w:val="000000"/>
                <w:lang w:eastAsia="lt-LT"/>
              </w:rPr>
            </w:pPr>
            <w:r>
              <w:rPr>
                <w:rFonts w:eastAsia="Times New Roman"/>
                <w:i/>
                <w:iCs/>
                <w:color w:val="000000"/>
                <w:lang w:eastAsia="lt-LT"/>
              </w:rPr>
              <w:t>4</w:t>
            </w:r>
          </w:p>
        </w:tc>
        <w:tc>
          <w:tcPr>
            <w:tcW w:w="1701" w:type="dxa"/>
            <w:tcBorders>
              <w:top w:val="nil"/>
              <w:left w:val="nil"/>
              <w:bottom w:val="single" w:sz="4" w:space="0" w:color="auto"/>
              <w:right w:val="single" w:sz="4" w:space="0" w:color="auto"/>
            </w:tcBorders>
            <w:shd w:val="clear" w:color="000000" w:fill="D9D9D9"/>
            <w:noWrap/>
          </w:tcPr>
          <w:p w14:paraId="00187600" w14:textId="77777777" w:rsidR="003C778E" w:rsidRPr="003C778E" w:rsidRDefault="003C778E" w:rsidP="003C778E">
            <w:pPr>
              <w:spacing w:after="0" w:line="240" w:lineRule="auto"/>
              <w:jc w:val="center"/>
              <w:rPr>
                <w:rFonts w:eastAsia="Times New Roman"/>
                <w:i/>
                <w:iCs/>
                <w:lang w:eastAsia="lt-LT"/>
              </w:rPr>
            </w:pPr>
            <w:r>
              <w:rPr>
                <w:rFonts w:eastAsia="Times New Roman"/>
                <w:i/>
                <w:iCs/>
                <w:lang w:eastAsia="lt-LT"/>
              </w:rPr>
              <w:t>5</w:t>
            </w:r>
          </w:p>
        </w:tc>
      </w:tr>
      <w:tr w:rsidR="003C778E" w:rsidRPr="003C778E" w14:paraId="1ABE7051" w14:textId="77777777" w:rsidTr="008C06D7">
        <w:trPr>
          <w:trHeight w:val="576"/>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DDCB8" w14:textId="77777777" w:rsidR="003C778E" w:rsidRPr="003C778E" w:rsidRDefault="003C778E" w:rsidP="00B1683B">
            <w:pPr>
              <w:spacing w:after="0" w:line="240" w:lineRule="auto"/>
              <w:jc w:val="center"/>
              <w:rPr>
                <w:rFonts w:eastAsia="Times New Roman"/>
                <w:color w:val="000000"/>
                <w:lang w:eastAsia="lt-LT"/>
              </w:rPr>
            </w:pPr>
            <w:r w:rsidRPr="00B1683B">
              <w:rPr>
                <w:rFonts w:eastAsia="Times New Roman"/>
                <w:b/>
                <w:color w:val="000000"/>
                <w:lang w:eastAsia="lt-LT"/>
              </w:rPr>
              <w:t>D</w:t>
            </w:r>
            <w:r w:rsidR="00E93D2E" w:rsidRPr="00B1683B">
              <w:rPr>
                <w:rFonts w:eastAsia="Times New Roman"/>
                <w:b/>
                <w:color w:val="000000"/>
                <w:lang w:eastAsia="lt-LT"/>
              </w:rPr>
              <w:t>idysis miestas</w:t>
            </w:r>
            <w:r w:rsidR="00E93D2E">
              <w:rPr>
                <w:rFonts w:eastAsia="Times New Roman"/>
                <w:color w:val="000000"/>
                <w:lang w:eastAsia="lt-LT"/>
              </w:rPr>
              <w:t xml:space="preserve"> (Vilniaus Kauno</w:t>
            </w:r>
            <w:r w:rsidR="00BB0B1D">
              <w:rPr>
                <w:rFonts w:eastAsia="Times New Roman"/>
                <w:color w:val="000000"/>
                <w:lang w:eastAsia="lt-LT"/>
              </w:rPr>
              <w:t xml:space="preserve"> ir</w:t>
            </w:r>
            <w:r w:rsidR="00E93D2E">
              <w:rPr>
                <w:rFonts w:eastAsia="Times New Roman"/>
                <w:color w:val="000000"/>
                <w:lang w:eastAsia="lt-LT"/>
              </w:rPr>
              <w:t xml:space="preserve"> Klaipėdos </w:t>
            </w:r>
            <w:r w:rsidR="00BB0B1D">
              <w:rPr>
                <w:rFonts w:eastAsia="Times New Roman"/>
                <w:color w:val="000000"/>
                <w:lang w:eastAsia="lt-LT"/>
              </w:rPr>
              <w:t>miestų ir rajonų</w:t>
            </w:r>
            <w:r w:rsidR="00B1683B">
              <w:rPr>
                <w:rFonts w:eastAsia="Times New Roman"/>
                <w:color w:val="000000"/>
                <w:lang w:eastAsia="lt-LT"/>
              </w:rPr>
              <w:t xml:space="preserve"> savivaldybių</w:t>
            </w:r>
            <w:r w:rsidR="00BB0B1D">
              <w:rPr>
                <w:rFonts w:eastAsia="Times New Roman"/>
                <w:color w:val="000000"/>
                <w:lang w:eastAsia="lt-LT"/>
              </w:rPr>
              <w:t xml:space="preserve"> teritorijos</w:t>
            </w:r>
            <w:r>
              <w:rPr>
                <w:rFonts w:eastAsia="Times New Roman"/>
                <w:color w:val="000000"/>
                <w:lang w:eastAsia="lt-LT"/>
              </w:rPr>
              <w:t>)</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DC967AB" w14:textId="3145ACDC" w:rsidR="003C778E" w:rsidRPr="003C778E" w:rsidRDefault="003C778E" w:rsidP="00B1683B">
            <w:pPr>
              <w:spacing w:after="0" w:line="240" w:lineRule="auto"/>
              <w:jc w:val="center"/>
              <w:rPr>
                <w:rFonts w:eastAsia="Times New Roman"/>
                <w:color w:val="000000"/>
                <w:lang w:eastAsia="lt-LT"/>
              </w:rPr>
            </w:pPr>
            <w:r w:rsidRPr="003C778E">
              <w:rPr>
                <w:rFonts w:eastAsia="Times New Roman"/>
                <w:color w:val="000000"/>
                <w:lang w:eastAsia="lt-LT"/>
              </w:rPr>
              <w:t>3</w:t>
            </w:r>
            <w:r w:rsidR="00262968">
              <w:rPr>
                <w:rFonts w:eastAsia="Times New Roman"/>
                <w:color w:val="000000"/>
                <w:lang w:val="en-US" w:eastAsia="lt-LT"/>
              </w:rPr>
              <w:t>5,95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29AE974" w14:textId="59053D33" w:rsidR="003C778E" w:rsidRPr="003C778E" w:rsidRDefault="003C778E" w:rsidP="00B1683B">
            <w:pPr>
              <w:spacing w:after="0" w:line="240" w:lineRule="auto"/>
              <w:jc w:val="center"/>
              <w:rPr>
                <w:rFonts w:eastAsia="Times New Roman"/>
                <w:lang w:eastAsia="lt-LT"/>
              </w:rPr>
            </w:pPr>
            <w:r w:rsidRPr="003C778E">
              <w:rPr>
                <w:rFonts w:eastAsia="Times New Roman"/>
                <w:lang w:eastAsia="lt-LT"/>
              </w:rPr>
              <w:t>4</w:t>
            </w:r>
            <w:r w:rsidR="00262968">
              <w:rPr>
                <w:rFonts w:eastAsia="Times New Roman"/>
                <w:lang w:eastAsia="lt-LT"/>
              </w:rPr>
              <w:t>0,71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BFAFB48" w14:textId="3909C018" w:rsidR="003C778E" w:rsidRPr="003C778E" w:rsidRDefault="00262968" w:rsidP="00B1683B">
            <w:pPr>
              <w:spacing w:after="0" w:line="240" w:lineRule="auto"/>
              <w:jc w:val="center"/>
              <w:rPr>
                <w:rFonts w:eastAsia="Times New Roman"/>
                <w:color w:val="000000"/>
                <w:lang w:eastAsia="lt-LT"/>
              </w:rPr>
            </w:pPr>
            <w:r>
              <w:rPr>
                <w:rFonts w:eastAsia="Times New Roman"/>
                <w:color w:val="000000"/>
                <w:lang w:eastAsia="lt-LT"/>
              </w:rPr>
              <w:t>39,19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686C19D" w14:textId="461B2825" w:rsidR="003C778E" w:rsidRPr="003C778E" w:rsidRDefault="003C778E" w:rsidP="00B1683B">
            <w:pPr>
              <w:spacing w:after="0" w:line="240" w:lineRule="auto"/>
              <w:jc w:val="center"/>
              <w:rPr>
                <w:rFonts w:eastAsia="Times New Roman"/>
                <w:lang w:eastAsia="lt-LT"/>
              </w:rPr>
            </w:pPr>
            <w:r w:rsidRPr="003C778E">
              <w:rPr>
                <w:rFonts w:eastAsia="Times New Roman"/>
                <w:lang w:eastAsia="lt-LT"/>
              </w:rPr>
              <w:t>4</w:t>
            </w:r>
            <w:r w:rsidR="00B9194D">
              <w:rPr>
                <w:rFonts w:eastAsia="Times New Roman"/>
                <w:lang w:eastAsia="lt-LT"/>
              </w:rPr>
              <w:t>4,37</w:t>
            </w:r>
          </w:p>
        </w:tc>
      </w:tr>
      <w:tr w:rsidR="003C778E" w:rsidRPr="003C778E" w14:paraId="6E677729" w14:textId="77777777" w:rsidTr="008C06D7">
        <w:trPr>
          <w:trHeight w:val="576"/>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78375" w14:textId="77777777" w:rsidR="003C778E" w:rsidRPr="003C778E" w:rsidRDefault="003C778E" w:rsidP="00B1683B">
            <w:pPr>
              <w:spacing w:after="0" w:line="240" w:lineRule="auto"/>
              <w:jc w:val="center"/>
              <w:rPr>
                <w:rFonts w:eastAsia="Times New Roman"/>
                <w:b/>
                <w:color w:val="000000"/>
                <w:lang w:eastAsia="lt-LT"/>
              </w:rPr>
            </w:pPr>
            <w:r w:rsidRPr="00B1683B">
              <w:rPr>
                <w:rFonts w:eastAsia="Times New Roman"/>
                <w:b/>
                <w:color w:val="000000"/>
                <w:lang w:eastAsia="lt-LT"/>
              </w:rPr>
              <w:t>Kitas miestas</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AAAE38A" w14:textId="1ADFDB9A" w:rsidR="003C778E" w:rsidRPr="003C778E" w:rsidRDefault="003C778E" w:rsidP="00B1683B">
            <w:pPr>
              <w:spacing w:after="0" w:line="240" w:lineRule="auto"/>
              <w:jc w:val="center"/>
              <w:rPr>
                <w:rFonts w:eastAsia="Times New Roman"/>
                <w:color w:val="000000"/>
                <w:lang w:eastAsia="lt-LT"/>
              </w:rPr>
            </w:pPr>
            <w:r w:rsidRPr="003C778E">
              <w:rPr>
                <w:rFonts w:eastAsia="Times New Roman"/>
                <w:color w:val="000000"/>
                <w:lang w:eastAsia="lt-LT"/>
              </w:rPr>
              <w:t>29,</w:t>
            </w:r>
            <w:r w:rsidR="00262968">
              <w:rPr>
                <w:rFonts w:eastAsia="Times New Roman"/>
                <w:color w:val="000000"/>
                <w:lang w:eastAsia="lt-LT"/>
              </w:rPr>
              <w:t>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8E7FC47" w14:textId="18F8535A" w:rsidR="003C778E" w:rsidRPr="003C778E" w:rsidRDefault="00262968" w:rsidP="00B1683B">
            <w:pPr>
              <w:spacing w:after="0" w:line="240" w:lineRule="auto"/>
              <w:jc w:val="center"/>
              <w:rPr>
                <w:rFonts w:eastAsia="Times New Roman"/>
                <w:lang w:eastAsia="lt-LT"/>
              </w:rPr>
            </w:pPr>
            <w:r>
              <w:rPr>
                <w:rFonts w:eastAsia="Times New Roman"/>
                <w:lang w:eastAsia="lt-LT"/>
              </w:rPr>
              <w:t>29,15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6C5ECCA" w14:textId="09A26436" w:rsidR="003C778E" w:rsidRPr="003C778E" w:rsidRDefault="003C778E" w:rsidP="00B1683B">
            <w:pPr>
              <w:spacing w:after="0" w:line="240" w:lineRule="auto"/>
              <w:jc w:val="center"/>
              <w:rPr>
                <w:rFonts w:eastAsia="Times New Roman"/>
                <w:color w:val="000000"/>
                <w:lang w:eastAsia="lt-LT"/>
              </w:rPr>
            </w:pPr>
            <w:r w:rsidRPr="003C778E">
              <w:rPr>
                <w:rFonts w:eastAsia="Times New Roman"/>
                <w:color w:val="000000"/>
                <w:lang w:eastAsia="lt-LT"/>
              </w:rPr>
              <w:t>3</w:t>
            </w:r>
            <w:r w:rsidR="00262968">
              <w:rPr>
                <w:rFonts w:eastAsia="Times New Roman"/>
                <w:color w:val="000000"/>
                <w:lang w:eastAsia="lt-LT"/>
              </w:rPr>
              <w:t>1,61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219AF50" w14:textId="35EB2E28" w:rsidR="003C778E" w:rsidRPr="003C778E" w:rsidRDefault="003C778E" w:rsidP="00B1683B">
            <w:pPr>
              <w:spacing w:after="0" w:line="240" w:lineRule="auto"/>
              <w:jc w:val="center"/>
              <w:rPr>
                <w:rFonts w:eastAsia="Times New Roman"/>
                <w:lang w:eastAsia="lt-LT"/>
              </w:rPr>
            </w:pPr>
            <w:r w:rsidRPr="003C778E">
              <w:rPr>
                <w:rFonts w:eastAsia="Times New Roman"/>
                <w:lang w:eastAsia="lt-LT"/>
              </w:rPr>
              <w:t>3</w:t>
            </w:r>
            <w:r w:rsidR="00B9194D">
              <w:rPr>
                <w:rFonts w:eastAsia="Times New Roman"/>
                <w:lang w:eastAsia="lt-LT"/>
              </w:rPr>
              <w:t>1,77</w:t>
            </w:r>
          </w:p>
        </w:tc>
      </w:tr>
      <w:tr w:rsidR="003C778E" w:rsidRPr="003C778E" w14:paraId="32F4C283" w14:textId="77777777" w:rsidTr="008C06D7">
        <w:trPr>
          <w:trHeight w:val="576"/>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35DB4" w14:textId="77777777" w:rsidR="003C778E" w:rsidRPr="003C778E" w:rsidRDefault="003C778E" w:rsidP="00973130">
            <w:pPr>
              <w:spacing w:after="0" w:line="240" w:lineRule="auto"/>
              <w:jc w:val="center"/>
              <w:rPr>
                <w:rFonts w:eastAsia="Times New Roman"/>
                <w:color w:val="000000"/>
                <w:lang w:eastAsia="lt-LT"/>
              </w:rPr>
            </w:pPr>
            <w:r w:rsidRPr="00B1683B">
              <w:rPr>
                <w:rFonts w:eastAsia="Times New Roman"/>
                <w:b/>
                <w:color w:val="000000"/>
                <w:lang w:eastAsia="lt-LT"/>
              </w:rPr>
              <w:t>K</w:t>
            </w:r>
            <w:r w:rsidR="00BB0B1D" w:rsidRPr="00B1683B">
              <w:rPr>
                <w:rFonts w:eastAsia="Times New Roman"/>
                <w:b/>
                <w:color w:val="000000"/>
                <w:lang w:eastAsia="lt-LT"/>
              </w:rPr>
              <w:t>urortas</w:t>
            </w:r>
            <w:r w:rsidR="00BB0B1D">
              <w:rPr>
                <w:rFonts w:eastAsia="Times New Roman"/>
                <w:color w:val="000000"/>
                <w:lang w:eastAsia="lt-LT"/>
              </w:rPr>
              <w:t xml:space="preserve"> (Birštono, Druskininkų, Palangos</w:t>
            </w:r>
            <w:r w:rsidR="00973130">
              <w:rPr>
                <w:rFonts w:eastAsia="Times New Roman"/>
                <w:color w:val="000000"/>
                <w:lang w:eastAsia="lt-LT"/>
              </w:rPr>
              <w:t xml:space="preserve"> miesto ir</w:t>
            </w:r>
            <w:r w:rsidR="00BB0B1D">
              <w:rPr>
                <w:rFonts w:eastAsia="Times New Roman"/>
                <w:color w:val="000000"/>
                <w:lang w:eastAsia="lt-LT"/>
              </w:rPr>
              <w:t xml:space="preserve"> Nering</w:t>
            </w:r>
            <w:r w:rsidR="00B1683B">
              <w:rPr>
                <w:rFonts w:eastAsia="Times New Roman"/>
                <w:color w:val="000000"/>
                <w:lang w:eastAsia="lt-LT"/>
              </w:rPr>
              <w:t xml:space="preserve">os savivaldybių </w:t>
            </w:r>
            <w:r w:rsidR="00BB0B1D">
              <w:rPr>
                <w:rFonts w:eastAsia="Times New Roman"/>
                <w:color w:val="000000"/>
                <w:lang w:eastAsia="lt-LT"/>
              </w:rPr>
              <w:t>teritorijos</w:t>
            </w:r>
            <w:r>
              <w:rPr>
                <w:rFonts w:eastAsia="Times New Roman"/>
                <w:color w:val="000000"/>
                <w:lang w:eastAsia="lt-LT"/>
              </w:rPr>
              <w:t>)</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33E74F8" w14:textId="1A567366" w:rsidR="003C778E" w:rsidRPr="003C778E" w:rsidRDefault="00262968" w:rsidP="00B1683B">
            <w:pPr>
              <w:spacing w:after="0" w:line="240" w:lineRule="auto"/>
              <w:jc w:val="center"/>
              <w:rPr>
                <w:rFonts w:eastAsia="Times New Roman"/>
                <w:color w:val="000000"/>
                <w:lang w:eastAsia="lt-LT"/>
              </w:rPr>
            </w:pPr>
            <w:r>
              <w:rPr>
                <w:rFonts w:eastAsia="Times New Roman"/>
                <w:color w:val="000000"/>
                <w:lang w:eastAsia="lt-LT"/>
              </w:rPr>
              <w:t>38,10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E1A18E0" w14:textId="0195D2BF" w:rsidR="003C778E" w:rsidRPr="003C778E" w:rsidRDefault="003C778E" w:rsidP="00B1683B">
            <w:pPr>
              <w:spacing w:after="0" w:line="240" w:lineRule="auto"/>
              <w:jc w:val="center"/>
              <w:rPr>
                <w:rFonts w:eastAsia="Times New Roman"/>
                <w:lang w:eastAsia="lt-LT"/>
              </w:rPr>
            </w:pPr>
            <w:r w:rsidRPr="003C778E">
              <w:rPr>
                <w:rFonts w:eastAsia="Times New Roman"/>
                <w:lang w:eastAsia="lt-LT"/>
              </w:rPr>
              <w:t>5</w:t>
            </w:r>
            <w:r w:rsidR="00262968">
              <w:rPr>
                <w:rFonts w:eastAsia="Times New Roman"/>
                <w:lang w:eastAsia="lt-LT"/>
              </w:rPr>
              <w:t>2,23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A39077E" w14:textId="6BC28FD3" w:rsidR="003C778E" w:rsidRPr="003C778E" w:rsidRDefault="003C778E" w:rsidP="00B1683B">
            <w:pPr>
              <w:spacing w:after="0" w:line="240" w:lineRule="auto"/>
              <w:jc w:val="center"/>
              <w:rPr>
                <w:rFonts w:eastAsia="Times New Roman"/>
                <w:color w:val="000000"/>
                <w:lang w:eastAsia="lt-LT"/>
              </w:rPr>
            </w:pPr>
            <w:r w:rsidRPr="003C778E">
              <w:rPr>
                <w:rFonts w:eastAsia="Times New Roman"/>
                <w:color w:val="000000"/>
                <w:lang w:eastAsia="lt-LT"/>
              </w:rPr>
              <w:t>4</w:t>
            </w:r>
            <w:r w:rsidR="00262968">
              <w:rPr>
                <w:rFonts w:eastAsia="Times New Roman"/>
                <w:color w:val="000000"/>
                <w:lang w:eastAsia="lt-LT"/>
              </w:rPr>
              <w:t>1,53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8E13681" w14:textId="22147277" w:rsidR="003C778E" w:rsidRPr="003C778E" w:rsidRDefault="00B9194D" w:rsidP="00B1683B">
            <w:pPr>
              <w:spacing w:after="0" w:line="240" w:lineRule="auto"/>
              <w:jc w:val="center"/>
              <w:rPr>
                <w:rFonts w:eastAsia="Times New Roman"/>
                <w:lang w:eastAsia="lt-LT"/>
              </w:rPr>
            </w:pPr>
            <w:r>
              <w:rPr>
                <w:rFonts w:eastAsia="Times New Roman"/>
                <w:lang w:eastAsia="lt-LT"/>
              </w:rPr>
              <w:t>56,93</w:t>
            </w:r>
          </w:p>
        </w:tc>
      </w:tr>
    </w:tbl>
    <w:p w14:paraId="72D6F8A6" w14:textId="77777777" w:rsidR="003C778E" w:rsidRPr="00B1683B" w:rsidRDefault="00B1683B" w:rsidP="0074796A">
      <w:pPr>
        <w:rPr>
          <w:bCs/>
          <w:i/>
          <w:sz w:val="20"/>
          <w:szCs w:val="20"/>
        </w:rPr>
      </w:pPr>
      <w:r w:rsidRPr="00B1683B">
        <w:rPr>
          <w:bCs/>
          <w:i/>
          <w:sz w:val="20"/>
          <w:szCs w:val="20"/>
        </w:rPr>
        <w:t>*Pastaba</w:t>
      </w:r>
      <w:r w:rsidR="003C778E" w:rsidRPr="00B1683B">
        <w:rPr>
          <w:bCs/>
          <w:i/>
          <w:sz w:val="20"/>
          <w:szCs w:val="20"/>
        </w:rPr>
        <w:t xml:space="preserve">: Sezonu laikomas laikas nuo </w:t>
      </w:r>
      <w:r w:rsidR="00B26021" w:rsidRPr="00B1683B">
        <w:rPr>
          <w:bCs/>
          <w:i/>
          <w:sz w:val="20"/>
          <w:szCs w:val="20"/>
        </w:rPr>
        <w:t xml:space="preserve">birželio 1 d. iki rugpjūčio 31 d. ir nuo gruodžio 24 d. iki sausio 1 d. </w:t>
      </w:r>
    </w:p>
    <w:p w14:paraId="3C0DE913" w14:textId="77777777" w:rsidR="00B1683B" w:rsidRDefault="00713C0F" w:rsidP="00FF08B0">
      <w:pPr>
        <w:ind w:firstLine="1080"/>
        <w:jc w:val="both"/>
      </w:pPr>
      <w:r w:rsidRPr="00FA27E0">
        <w:t>Projektų vykdytojams</w:t>
      </w:r>
      <w:r w:rsidR="0091062F">
        <w:t>,</w:t>
      </w:r>
      <w:r w:rsidRPr="00FA27E0">
        <w:t xml:space="preserve"> kurie turi galimybę PVM įtraukti į atskaitą</w:t>
      </w:r>
      <w:r>
        <w:t xml:space="preserve"> (pavyzdžiui, kai už apgyvendinimo paslaugas moka ne fizinis, o juridinis asmuo)</w:t>
      </w:r>
      <w:r w:rsidRPr="00FA27E0">
        <w:t xml:space="preserve">, taikomi 2 lentelėje nustatyti fiksuotųjų įkainių dydžiai </w:t>
      </w:r>
      <w:r w:rsidR="00B1683B">
        <w:t>be PVM, o projektų vykdytojams, kurie neturi galimybės PVM įtraukti į atskaitą, taikomi fiksuotųjų įkainių dydžiai su PVM.</w:t>
      </w:r>
      <w:r w:rsidR="0091062F">
        <w:t xml:space="preserve"> Jeigu apmokamos trečiųjų šalių projekto dalyvių apgyvendinimo išlaidos, </w:t>
      </w:r>
      <w:r w:rsidR="00597606">
        <w:t xml:space="preserve">kai apgyvendinimo kompensacija išmokama fiziniam asmeniui, </w:t>
      </w:r>
      <w:r w:rsidR="0091062F">
        <w:t>taikomas fiksuotasis įkainis su PVM.</w:t>
      </w:r>
    </w:p>
    <w:p w14:paraId="7CB33F9C" w14:textId="0E5B74DA" w:rsidR="00B1683B" w:rsidRDefault="0091062F" w:rsidP="00FF08B0">
      <w:pPr>
        <w:ind w:firstLine="1080"/>
        <w:jc w:val="both"/>
      </w:pPr>
      <w:r>
        <w:t>Taikant fiksuotuosius įkainius, a</w:t>
      </w:r>
      <w:r w:rsidR="00B1683B">
        <w:t>pgyvendinimo vieta laikoma kelionės ar komandiruotės paskirties vieta arba renginio vieta</w:t>
      </w:r>
      <w:r>
        <w:t xml:space="preserve"> (pavyzdžiui, jeigu pagal fiksuotuosius įkainius apmokamos projekto dalyvių apgyvendinimo išlaidos)</w:t>
      </w:r>
      <w:r w:rsidR="00B1683B">
        <w:t>.</w:t>
      </w:r>
    </w:p>
    <w:p w14:paraId="5C083FF1" w14:textId="77777777" w:rsidR="00B9194D" w:rsidRDefault="0091062F" w:rsidP="00FF08B0">
      <w:pPr>
        <w:ind w:firstLine="1080"/>
        <w:jc w:val="both"/>
      </w:pPr>
      <w:r>
        <w:t>Apgyvendinimo Lietuvoje išlaidų suma, apmokama taikant fiksuotuosius įkainius, apskaičiuojama apgyvendinimo Lietuvoje išlaidų fiksuotąjį įkainį padauginus iš nakvynių skaičiaus.</w:t>
      </w:r>
    </w:p>
    <w:p w14:paraId="039C4F58" w14:textId="3BC84DBF" w:rsidR="0091062F" w:rsidRDefault="00B9194D" w:rsidP="00FF08B0">
      <w:pPr>
        <w:ind w:firstLine="1080"/>
        <w:jc w:val="both"/>
      </w:pPr>
      <w:r>
        <w:lastRenderedPageBreak/>
        <w:t xml:space="preserve">Kadangi beveik </w:t>
      </w:r>
      <w:r>
        <w:rPr>
          <w:lang w:val="en-US"/>
        </w:rPr>
        <w:t xml:space="preserve">80 proc. </w:t>
      </w:r>
      <w:r>
        <w:t xml:space="preserve">į tyrimo imtį patekusių apgyvendinimo įstaigų nurodė, kad pusryčių kaina yra įskaičiuota į bendrą apgyvendinimo paslaugų kainą, </w:t>
      </w:r>
      <w:proofErr w:type="spellStart"/>
      <w:r>
        <w:t>t.y</w:t>
      </w:r>
      <w:proofErr w:type="spellEnd"/>
      <w:r>
        <w:t xml:space="preserve">. apskaitos dokumentuose pusryčių kaina atskiria nenurodoma,  ši praktika laikytina įprasta apgyvendinimo įstaigų praktika, todėl, vadovaujantis Rekomendacijų dėl išlaidų atitikties </w:t>
      </w:r>
      <w:r>
        <w:rPr>
          <w:lang w:val="en-US"/>
        </w:rPr>
        <w:t xml:space="preserve">184 </w:t>
      </w:r>
      <w:proofErr w:type="spellStart"/>
      <w:r>
        <w:rPr>
          <w:lang w:val="en-US"/>
        </w:rPr>
        <w:t>punkto</w:t>
      </w:r>
      <w:proofErr w:type="spellEnd"/>
      <w:r>
        <w:rPr>
          <w:lang w:val="en-US"/>
        </w:rPr>
        <w:t xml:space="preserve"> </w:t>
      </w:r>
      <w:proofErr w:type="spellStart"/>
      <w:r>
        <w:rPr>
          <w:lang w:val="en-US"/>
        </w:rPr>
        <w:t>nuostatomis</w:t>
      </w:r>
      <w:proofErr w:type="spellEnd"/>
      <w:r>
        <w:rPr>
          <w:lang w:val="en-US"/>
        </w:rPr>
        <w:t xml:space="preserve">, </w:t>
      </w:r>
      <w:proofErr w:type="spellStart"/>
      <w:r>
        <w:rPr>
          <w:lang w:val="en-US"/>
        </w:rPr>
        <w:t>taikant</w:t>
      </w:r>
      <w:proofErr w:type="spellEnd"/>
      <w:r>
        <w:rPr>
          <w:lang w:val="en-US"/>
        </w:rPr>
        <w:t xml:space="preserve"> </w:t>
      </w:r>
      <w:proofErr w:type="spellStart"/>
      <w:r>
        <w:rPr>
          <w:lang w:val="en-US"/>
        </w:rPr>
        <w:t>apgyvendinimo</w:t>
      </w:r>
      <w:proofErr w:type="spellEnd"/>
      <w:r>
        <w:rPr>
          <w:lang w:val="en-US"/>
        </w:rPr>
        <w:t xml:space="preserve"> </w:t>
      </w:r>
      <w:proofErr w:type="spellStart"/>
      <w:r>
        <w:rPr>
          <w:lang w:val="en-US"/>
        </w:rPr>
        <w:t>Lietuvoje</w:t>
      </w:r>
      <w:proofErr w:type="spellEnd"/>
      <w:r>
        <w:rPr>
          <w:lang w:val="en-US"/>
        </w:rPr>
        <w:t xml:space="preserve"> </w:t>
      </w:r>
      <w:proofErr w:type="spellStart"/>
      <w:r>
        <w:rPr>
          <w:lang w:val="en-US"/>
        </w:rPr>
        <w:t>fiksuotuosius</w:t>
      </w:r>
      <w:proofErr w:type="spellEnd"/>
      <w:r>
        <w:rPr>
          <w:lang w:val="en-US"/>
        </w:rPr>
        <w:t xml:space="preserve"> </w:t>
      </w:r>
      <w:r>
        <w:t xml:space="preserve">įkainius, kai darbuotojui išmokami dienpinigiai, tinkamomis finansuoti išlaidomis gali būti pripažįstama visa darbuotojui išmokėta dienpinigių suma, neviršijanti </w:t>
      </w:r>
      <w:r>
        <w:rPr>
          <w:lang w:val="en-US"/>
        </w:rPr>
        <w:t>100</w:t>
      </w:r>
      <w:r>
        <w:t xml:space="preserve"> proc. Lietuvos Respublikos finansų ministro patvirtintos dienpinigių normos.</w:t>
      </w:r>
    </w:p>
    <w:p w14:paraId="1E9C8643" w14:textId="04F4BB76" w:rsidR="00713C0F" w:rsidRDefault="0091062F" w:rsidP="00FF08B0">
      <w:pPr>
        <w:ind w:firstLine="1080"/>
        <w:jc w:val="both"/>
      </w:pPr>
      <w:r>
        <w:t xml:space="preserve">Projekto išlaidoms, kurios apmokamos taikant šioje tyrimo ataskaitoje nustatytus fiksuotuosius įkainius, pagrįsti projekto vykdytojas su mokėjimo prašymais turėtų pateikti suvestinę pažymą, kurios forma pateikiama tyrimo ataskaitos </w:t>
      </w:r>
      <w:r w:rsidR="00FB775E">
        <w:t>3</w:t>
      </w:r>
      <w:r>
        <w:t xml:space="preserve"> priede.</w:t>
      </w:r>
    </w:p>
    <w:p w14:paraId="75D78104" w14:textId="77777777" w:rsidR="00713C0F" w:rsidRPr="00C510EA" w:rsidRDefault="00713C0F" w:rsidP="0074796A">
      <w:pPr>
        <w:rPr>
          <w:b/>
          <w:bCs/>
          <w:lang w:val="it-IT"/>
        </w:rPr>
      </w:pPr>
    </w:p>
    <w:p w14:paraId="677D7DFF" w14:textId="77777777" w:rsidR="00EC43B8" w:rsidRDefault="00EC43B8" w:rsidP="00AE7CE4">
      <w:pPr>
        <w:keepNext/>
        <w:spacing w:before="240" w:after="60"/>
        <w:jc w:val="center"/>
        <w:outlineLvl w:val="1"/>
        <w:rPr>
          <w:rFonts w:ascii="Cambria" w:eastAsia="Times New Roman" w:hAnsi="Cambria" w:cs="Times New Roman"/>
          <w:b/>
          <w:bCs/>
          <w:i/>
          <w:iCs/>
          <w:sz w:val="28"/>
          <w:szCs w:val="28"/>
        </w:rPr>
      </w:pPr>
      <w:r>
        <w:rPr>
          <w:rFonts w:ascii="Cambria" w:eastAsia="Times New Roman" w:hAnsi="Cambria" w:cs="Times New Roman"/>
          <w:b/>
          <w:bCs/>
          <w:i/>
          <w:iCs/>
          <w:sz w:val="28"/>
          <w:szCs w:val="28"/>
        </w:rPr>
        <w:t xml:space="preserve">IV. NUSTATYTŲ FIKSUOTŲJŲ DYDŽIŲ TAIKYMAS </w:t>
      </w:r>
    </w:p>
    <w:p w14:paraId="5457901A" w14:textId="77777777" w:rsidR="00EC43B8" w:rsidRDefault="00EC43B8" w:rsidP="00AE7CE4">
      <w:pPr>
        <w:keepNext/>
        <w:spacing w:after="0"/>
        <w:ind w:firstLine="720"/>
        <w:jc w:val="both"/>
      </w:pPr>
    </w:p>
    <w:p w14:paraId="3E4027F0" w14:textId="6F8CBB27" w:rsidR="00EC43B8" w:rsidRDefault="00EC43B8" w:rsidP="00CE145F">
      <w:pPr>
        <w:spacing w:before="240"/>
        <w:ind w:firstLine="851"/>
        <w:contextualSpacing/>
        <w:jc w:val="both"/>
      </w:pPr>
      <w:r>
        <w:t xml:space="preserve">Tyrimo ataskaitos III dalyje nustatyti apgyvendinimo Lietuvoje išlaidų fiksuotųjų įkainių dydžiai taikomi nuo tyrimo ataskaitos įsigaliojimo datos (ši data nurodyta tyrimo ataskaitos pirmojo puslapio viršutiniame dešiniajame kampe). Tyrimo ataskaita ir priedai skelbiami </w:t>
      </w:r>
      <w:r w:rsidR="00FB775E">
        <w:t xml:space="preserve">interneto </w:t>
      </w:r>
      <w:r>
        <w:t xml:space="preserve">svetainėje </w:t>
      </w:r>
      <w:hyperlink r:id="rId9" w:history="1">
        <w:r>
          <w:rPr>
            <w:rStyle w:val="Hipersaitas"/>
          </w:rPr>
          <w:t>http://www.esinvesticijos.lt/lt/dokumentai/supaprastinto-islaidu-apmokejimo-tyrimai</w:t>
        </w:r>
      </w:hyperlink>
      <w:r>
        <w:t>.</w:t>
      </w:r>
    </w:p>
    <w:p w14:paraId="3E48EAA5" w14:textId="30E580D8" w:rsidR="00EC43B8" w:rsidRDefault="00EC43B8" w:rsidP="00FB775E">
      <w:pPr>
        <w:spacing w:before="240"/>
        <w:ind w:firstLine="851"/>
        <w:jc w:val="both"/>
      </w:pPr>
      <w:r>
        <w:t>Šioje tyrimo ataskaitoje nustatyti fiksuotųjų įkainių dydžiai perskaičiuojami vieną kartą per metus</w:t>
      </w:r>
      <w:r w:rsidR="00FE0C46">
        <w:t>, bet ne vėliau kaip iki einamųjų metų I ketvirčio pabaigos,</w:t>
      </w:r>
      <w:r>
        <w:t xml:space="preserve"> pagal Lietuvos statistikos departamento </w:t>
      </w:r>
      <w:r w:rsidR="00FE0C46">
        <w:t>paskelbtą</w:t>
      </w:r>
      <w:r>
        <w:t xml:space="preserve"> </w:t>
      </w:r>
      <w:r w:rsidR="00FE0C46">
        <w:t xml:space="preserve">apgyvendinimo paslaugų (112) </w:t>
      </w:r>
      <w:r>
        <w:t>v</w:t>
      </w:r>
      <w:r w:rsidR="00FE0C46">
        <w:t xml:space="preserve">artotojų kainų indeksą </w:t>
      </w:r>
      <w:r w:rsidR="00FE0C46" w:rsidRPr="00FE0C46">
        <w:t>gruodžio mėn., palyginti su praėjusių metų gruodžio mėn</w:t>
      </w:r>
      <w:r w:rsidR="00FE0C46">
        <w:t>. Pirmasis fiksuotųjų įkainių perskaičiavimas atliekamas iki 2017 m. I ketvirčio pabaigos.</w:t>
      </w:r>
    </w:p>
    <w:p w14:paraId="0E5E8839" w14:textId="77777777" w:rsidR="00EC43B8" w:rsidRDefault="00EC43B8" w:rsidP="00FB775E">
      <w:pPr>
        <w:spacing w:before="240"/>
        <w:ind w:firstLine="851"/>
        <w:jc w:val="both"/>
      </w:pPr>
      <w:r>
        <w:t xml:space="preserve">Papildomai, </w:t>
      </w:r>
      <w:r w:rsidR="00FE0C46">
        <w:t xml:space="preserve">apgyvendinimo Lietuvoje išlaidų </w:t>
      </w:r>
      <w:r>
        <w:t>fiksuotieji įkainiai perskaičiuojami pasikeitus Lietuvos Respubl</w:t>
      </w:r>
      <w:r w:rsidR="00FE0C46">
        <w:t>ikos teisės aktuose nustatytam apgyvendinimo paslaugoms taikomam PVM tarifui</w:t>
      </w:r>
      <w:r>
        <w:t>.</w:t>
      </w:r>
    </w:p>
    <w:p w14:paraId="5B9CA2BC" w14:textId="77777777" w:rsidR="00EC43B8" w:rsidRDefault="00EC43B8" w:rsidP="00FB775E">
      <w:pPr>
        <w:spacing w:before="240"/>
        <w:ind w:firstLine="851"/>
        <w:jc w:val="both"/>
      </w:pPr>
      <w:r>
        <w:t>Perskaičiavus fiksuotųjų įkainių dydžius, tyrimo ataskaita išdėstoma nauja redakcija, nurodant naujos redakcijos įsigaliojimo datą.</w:t>
      </w:r>
    </w:p>
    <w:p w14:paraId="231BF0B2" w14:textId="3C7A0A2F" w:rsidR="00EC43B8" w:rsidRDefault="00EC43B8" w:rsidP="00EC43B8">
      <w:pPr>
        <w:spacing w:before="240" w:after="0"/>
        <w:ind w:firstLine="851"/>
        <w:jc w:val="both"/>
      </w:pPr>
      <w:r>
        <w:t>Už tyrimo ataskaitos atnaujinimą yra atsakinga Lietuvos Respublikos finansų ministerija.</w:t>
      </w:r>
    </w:p>
    <w:p w14:paraId="01EDB3CF" w14:textId="77777777" w:rsidR="00EC43B8" w:rsidRDefault="00EC43B8" w:rsidP="00EC43B8">
      <w:pPr>
        <w:spacing w:before="240" w:after="0"/>
        <w:ind w:firstLine="851"/>
        <w:jc w:val="both"/>
      </w:pPr>
      <w:r>
        <w:t xml:space="preserve">Siekiant fiksuotųjų įkainių taikymo paprastumo ir atsižvelgiant į tai, kad projektų vykdytojai pagrįsdami projekto biudžetą iš anksto planuoja </w:t>
      </w:r>
      <w:r w:rsidR="00FE0C46">
        <w:t>apgyvendinimo išlaidų sumą</w:t>
      </w:r>
      <w:r>
        <w:t xml:space="preserve">, konkrečiam projektui taikomi </w:t>
      </w:r>
      <w:r w:rsidR="00FE0C46">
        <w:t>apgyvendinimo Lietuvoje išlaidų</w:t>
      </w:r>
      <w:r>
        <w:t xml:space="preserve"> fiksuotųjų įkainių dydžiai nustatomi projekto sutartyje pagal projekto sutarties įsigaliojimo metu galiojančius fiksuotųjų įkainių dydžius ir nėra keičiami projekto įgyvendinimo metu, išskyrus, jeigu galimybė keisti fiksuotųjų įkainių dydžius projekto įgyvendinimo metu numatyta projektų finansavimo sąlygų apraše arba projekto sutartyje. </w:t>
      </w:r>
    </w:p>
    <w:p w14:paraId="1717C932" w14:textId="77777777" w:rsidR="00F23F0C" w:rsidRDefault="00F23F0C" w:rsidP="009C3895">
      <w:pPr>
        <w:spacing w:after="0"/>
        <w:ind w:firstLine="720"/>
        <w:jc w:val="both"/>
      </w:pPr>
    </w:p>
    <w:p w14:paraId="068E311A" w14:textId="77777777" w:rsidR="00713C0F" w:rsidRPr="00C510EA" w:rsidRDefault="00713C0F" w:rsidP="00FE0C46">
      <w:pPr>
        <w:spacing w:after="0"/>
        <w:jc w:val="both"/>
      </w:pPr>
    </w:p>
    <w:p w14:paraId="17FE63D3" w14:textId="77777777" w:rsidR="00713C0F" w:rsidRDefault="00713C0F" w:rsidP="00A63CF1">
      <w:pPr>
        <w:pStyle w:val="Sraopastraipa"/>
        <w:ind w:left="0"/>
        <w:jc w:val="center"/>
        <w:rPr>
          <w:b/>
          <w:bCs/>
        </w:rPr>
      </w:pPr>
    </w:p>
    <w:sectPr w:rsidR="00713C0F" w:rsidSect="00FB775E">
      <w:headerReference w:type="default" r:id="rId10"/>
      <w:footerReference w:type="default" r:id="rId11"/>
      <w:pgSz w:w="11906" w:h="16838"/>
      <w:pgMar w:top="993" w:right="99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201FA" w14:textId="77777777" w:rsidR="00C365EF" w:rsidRDefault="00C365EF" w:rsidP="000A2857">
      <w:pPr>
        <w:spacing w:after="0" w:line="240" w:lineRule="auto"/>
      </w:pPr>
      <w:r>
        <w:separator/>
      </w:r>
    </w:p>
  </w:endnote>
  <w:endnote w:type="continuationSeparator" w:id="0">
    <w:p w14:paraId="6E15979A" w14:textId="77777777" w:rsidR="00C365EF" w:rsidRDefault="00C365EF" w:rsidP="000A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145E2" w14:textId="58895D4F" w:rsidR="008E7F89" w:rsidRDefault="008E7F89">
    <w:pPr>
      <w:pStyle w:val="Porat"/>
      <w:jc w:val="right"/>
    </w:pPr>
    <w:r>
      <w:fldChar w:fldCharType="begin"/>
    </w:r>
    <w:r>
      <w:instrText xml:space="preserve"> PAGE   \* MERGEFORMAT </w:instrText>
    </w:r>
    <w:r>
      <w:fldChar w:fldCharType="separate"/>
    </w:r>
    <w:r w:rsidR="00D64B6A">
      <w:rPr>
        <w:noProof/>
      </w:rPr>
      <w:t>5</w:t>
    </w:r>
    <w:r>
      <w:rPr>
        <w:noProof/>
      </w:rPr>
      <w:fldChar w:fldCharType="end"/>
    </w:r>
  </w:p>
  <w:p w14:paraId="7042A8DE" w14:textId="77777777" w:rsidR="008E7F89" w:rsidRDefault="008E7F8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268AE" w14:textId="77777777" w:rsidR="00C365EF" w:rsidRDefault="00C365EF" w:rsidP="000A2857">
      <w:pPr>
        <w:spacing w:after="0" w:line="240" w:lineRule="auto"/>
      </w:pPr>
      <w:r>
        <w:separator/>
      </w:r>
    </w:p>
  </w:footnote>
  <w:footnote w:type="continuationSeparator" w:id="0">
    <w:p w14:paraId="0B5DA384" w14:textId="77777777" w:rsidR="00C365EF" w:rsidRDefault="00C365EF" w:rsidP="000A2857">
      <w:pPr>
        <w:spacing w:after="0" w:line="240" w:lineRule="auto"/>
      </w:pPr>
      <w:r>
        <w:continuationSeparator/>
      </w:r>
    </w:p>
  </w:footnote>
  <w:footnote w:id="1">
    <w:p w14:paraId="1B8A1944" w14:textId="77777777" w:rsidR="008E7F89" w:rsidRPr="00FB775E" w:rsidRDefault="008E7F89">
      <w:pPr>
        <w:pStyle w:val="Puslapioinaostekstas"/>
        <w:rPr>
          <w:sz w:val="18"/>
        </w:rPr>
      </w:pPr>
      <w:r>
        <w:rPr>
          <w:rStyle w:val="Puslapioinaosnuoroda"/>
        </w:rPr>
        <w:footnoteRef/>
      </w:r>
      <w:r>
        <w:rPr>
          <w:sz w:val="18"/>
        </w:rPr>
        <w:t xml:space="preserve"> </w:t>
      </w:r>
      <w:r w:rsidRPr="00FB775E">
        <w:rPr>
          <w:sz w:val="18"/>
        </w:rPr>
        <w:t xml:space="preserve">Ekonomiškoji klasė – žemesnio keleivių aptarnavimo lygio, vietų ar paslaugų kategorija; ekonomiškosios klasės viešbutis – nebrangių ir gerų paslaugų viešbutis. Tokie viešbučiai dažniausiai siūlo mažesnį paslaugų bei patarnavimų pasirinkimą (Šaltinis: </w:t>
      </w:r>
      <w:hyperlink r:id="rId1" w:history="1">
        <w:r w:rsidRPr="00FB775E">
          <w:rPr>
            <w:rStyle w:val="Hipersaitas"/>
            <w:sz w:val="18"/>
          </w:rPr>
          <w:t>http://www.tourism.lt/lt/naudinga-informacija/turizmo-terminu-zodynas</w:t>
        </w:r>
      </w:hyperlink>
      <w:r w:rsidRPr="00FB775E">
        <w:rPr>
          <w:sz w:val="18"/>
          <w:u w:val="single"/>
        </w:rPr>
        <w:t>)</w:t>
      </w:r>
      <w:r w:rsidRPr="00FB775E">
        <w:rPr>
          <w:sz w:val="18"/>
        </w:rPr>
        <w:t>.</w:t>
      </w:r>
    </w:p>
  </w:footnote>
  <w:footnote w:id="2">
    <w:p w14:paraId="3D681056" w14:textId="288E3EC6" w:rsidR="00C6102E" w:rsidRPr="001E2D34" w:rsidRDefault="00C6102E">
      <w:pPr>
        <w:pStyle w:val="Puslapioinaostekstas"/>
        <w:rPr>
          <w:sz w:val="18"/>
          <w:lang w:val="en-US"/>
        </w:rPr>
      </w:pPr>
      <w:r>
        <w:rPr>
          <w:rStyle w:val="Puslapioinaosnuoroda"/>
        </w:rPr>
        <w:footnoteRef/>
      </w:r>
      <w:r>
        <w:t xml:space="preserve"> </w:t>
      </w:r>
      <w:r w:rsidR="00262968" w:rsidRPr="001E2D34">
        <w:rPr>
          <w:sz w:val="18"/>
        </w:rPr>
        <w:t xml:space="preserve">Apgyvendinimo įstaigų </w:t>
      </w:r>
      <w:r w:rsidR="00262968" w:rsidRPr="001E2D34">
        <w:rPr>
          <w:sz w:val="18"/>
          <w:lang w:val="en-US"/>
        </w:rPr>
        <w:t xml:space="preserve">2* </w:t>
      </w:r>
      <w:proofErr w:type="spellStart"/>
      <w:r w:rsidR="00262968" w:rsidRPr="001E2D34">
        <w:rPr>
          <w:sz w:val="18"/>
          <w:lang w:val="en-US"/>
        </w:rPr>
        <w:t>plius</w:t>
      </w:r>
      <w:proofErr w:type="spellEnd"/>
      <w:r w:rsidR="00262968" w:rsidRPr="001E2D34">
        <w:rPr>
          <w:sz w:val="18"/>
          <w:lang w:val="en-US"/>
        </w:rPr>
        <w:t xml:space="preserve"> </w:t>
      </w:r>
      <w:proofErr w:type="spellStart"/>
      <w:r w:rsidR="00262968" w:rsidRPr="001E2D34">
        <w:rPr>
          <w:sz w:val="18"/>
          <w:lang w:val="en-US"/>
        </w:rPr>
        <w:t>ir</w:t>
      </w:r>
      <w:proofErr w:type="spellEnd"/>
      <w:r w:rsidR="00262968" w:rsidRPr="001E2D34">
        <w:rPr>
          <w:sz w:val="18"/>
          <w:lang w:val="en-US"/>
        </w:rPr>
        <w:t xml:space="preserve"> 3* </w:t>
      </w:r>
      <w:proofErr w:type="spellStart"/>
      <w:r w:rsidR="00262968" w:rsidRPr="001E2D34">
        <w:rPr>
          <w:sz w:val="18"/>
          <w:lang w:val="en-US"/>
        </w:rPr>
        <w:t>pl</w:t>
      </w:r>
      <w:r w:rsidR="00262968" w:rsidRPr="001E2D34">
        <w:rPr>
          <w:sz w:val="18"/>
        </w:rPr>
        <w:t>ius</w:t>
      </w:r>
      <w:proofErr w:type="spellEnd"/>
      <w:r w:rsidR="00262968" w:rsidRPr="001E2D34">
        <w:rPr>
          <w:sz w:val="18"/>
        </w:rPr>
        <w:t xml:space="preserve"> klasės tyrimo </w:t>
      </w:r>
      <w:r w:rsidR="001E2D34" w:rsidRPr="001E2D34">
        <w:rPr>
          <w:sz w:val="18"/>
        </w:rPr>
        <w:t>ataskaitos 2 priede</w:t>
      </w:r>
      <w:r w:rsidR="00262968" w:rsidRPr="001E2D34">
        <w:rPr>
          <w:sz w:val="18"/>
        </w:rPr>
        <w:t xml:space="preserve"> priskirtos </w:t>
      </w:r>
      <w:r w:rsidR="00262968" w:rsidRPr="001E2D34">
        <w:rPr>
          <w:sz w:val="18"/>
          <w:lang w:val="en-US"/>
        </w:rPr>
        <w:t xml:space="preserve">2* </w:t>
      </w:r>
      <w:proofErr w:type="spellStart"/>
      <w:r w:rsidR="00262968" w:rsidRPr="001E2D34">
        <w:rPr>
          <w:sz w:val="18"/>
          <w:lang w:val="en-US"/>
        </w:rPr>
        <w:t>ir</w:t>
      </w:r>
      <w:proofErr w:type="spellEnd"/>
      <w:r w:rsidR="00262968" w:rsidRPr="001E2D34">
        <w:rPr>
          <w:sz w:val="18"/>
          <w:lang w:val="en-US"/>
        </w:rPr>
        <w:t xml:space="preserve"> 3* </w:t>
      </w:r>
      <w:r w:rsidR="00262968" w:rsidRPr="001E2D34">
        <w:rPr>
          <w:sz w:val="18"/>
        </w:rPr>
        <w:t>galutinėms klasėms</w:t>
      </w:r>
      <w:r w:rsidR="00A20E8D">
        <w:rPr>
          <w:sz w:val="18"/>
        </w:rPr>
        <w:t xml:space="preserve"> </w:t>
      </w:r>
      <w:bookmarkStart w:id="0" w:name="_GoBack"/>
      <w:r w:rsidR="00A20E8D">
        <w:rPr>
          <w:sz w:val="18"/>
        </w:rPr>
        <w:t xml:space="preserve">(pavyzdžiui, </w:t>
      </w:r>
      <w:r w:rsidR="00A20E8D" w:rsidRPr="001E2D34">
        <w:rPr>
          <w:sz w:val="18"/>
          <w:lang w:val="en-US"/>
        </w:rPr>
        <w:t xml:space="preserve">2* </w:t>
      </w:r>
      <w:r w:rsidR="00A20E8D" w:rsidRPr="00D64B6A">
        <w:rPr>
          <w:sz w:val="18"/>
        </w:rPr>
        <w:t>plius klasės apgyvendinimo įstaiga priskiriama 2* galutinei klasei</w:t>
      </w:r>
      <w:r w:rsidR="00D64B6A" w:rsidRPr="00D64B6A">
        <w:rPr>
          <w:sz w:val="18"/>
        </w:rPr>
        <w:t>)</w:t>
      </w:r>
      <w:bookmarkEnd w:id="0"/>
    </w:p>
  </w:footnote>
  <w:footnote w:id="3">
    <w:p w14:paraId="1BF8144E" w14:textId="77777777" w:rsidR="008E7F89" w:rsidRPr="00FB775E" w:rsidRDefault="008E7F89">
      <w:pPr>
        <w:pStyle w:val="Puslapioinaostekstas"/>
        <w:rPr>
          <w:sz w:val="18"/>
        </w:rPr>
      </w:pPr>
      <w:r>
        <w:rPr>
          <w:rStyle w:val="Puslapioinaosnuoroda"/>
        </w:rPr>
        <w:footnoteRef/>
      </w:r>
      <w:r>
        <w:t xml:space="preserve"> </w:t>
      </w:r>
      <w:r w:rsidRPr="00FB775E">
        <w:rPr>
          <w:sz w:val="18"/>
        </w:rPr>
        <w:t>Trys didžiausi pagal gyventojų skaičių Lietuvos Respublikos miestai</w:t>
      </w:r>
    </w:p>
  </w:footnote>
  <w:footnote w:id="4">
    <w:p w14:paraId="172FBC92" w14:textId="77777777" w:rsidR="008E7F89" w:rsidRPr="00FB775E" w:rsidRDefault="008E7F89">
      <w:pPr>
        <w:pStyle w:val="Puslapioinaostekstas"/>
        <w:rPr>
          <w:sz w:val="18"/>
        </w:rPr>
      </w:pPr>
      <w:r w:rsidRPr="00FB775E">
        <w:rPr>
          <w:rStyle w:val="Puslapioinaosnuoroda"/>
          <w:sz w:val="18"/>
        </w:rPr>
        <w:footnoteRef/>
      </w:r>
      <w:r w:rsidRPr="00FB775E">
        <w:rPr>
          <w:sz w:val="18"/>
        </w:rPr>
        <w:t xml:space="preserve"> Kurorto statusas šioms vietovėms suteiktas Lietuvos Respublikos administracinių vienetų ir jų ribų įstatymo 3 straipsniu</w:t>
      </w:r>
    </w:p>
  </w:footnote>
  <w:footnote w:id="5">
    <w:p w14:paraId="1D61E46A" w14:textId="77777777" w:rsidR="008E7F89" w:rsidRPr="00FB775E" w:rsidRDefault="008E7F89">
      <w:pPr>
        <w:pStyle w:val="Puslapioinaostekstas"/>
        <w:rPr>
          <w:sz w:val="18"/>
        </w:rPr>
      </w:pPr>
      <w:r w:rsidRPr="00FB775E">
        <w:rPr>
          <w:rStyle w:val="Puslapioinaosnuoroda"/>
          <w:sz w:val="18"/>
        </w:rPr>
        <w:footnoteRef/>
      </w:r>
      <w:r w:rsidRPr="00FB775E">
        <w:rPr>
          <w:sz w:val="18"/>
        </w:rPr>
        <w:t xml:space="preserve"> Šaltinis: Lietuvos viešbučių ir restoranų asociacija, </w:t>
      </w:r>
      <w:hyperlink r:id="rId2" w:history="1">
        <w:r w:rsidRPr="00FB775E">
          <w:rPr>
            <w:rStyle w:val="Hipersaitas"/>
            <w:sz w:val="18"/>
          </w:rPr>
          <w:t>http://www.lvra.lt/index.php?4028182606</w:t>
        </w:r>
      </w:hyperlink>
      <w:r w:rsidRPr="00FB775E">
        <w:rPr>
          <w:sz w:val="18"/>
        </w:rPr>
        <w:t xml:space="preserve"> </w:t>
      </w:r>
    </w:p>
  </w:footnote>
  <w:footnote w:id="6">
    <w:p w14:paraId="4F8472E6" w14:textId="77777777" w:rsidR="008E7F89" w:rsidRPr="00FB775E" w:rsidRDefault="008E7F89">
      <w:pPr>
        <w:pStyle w:val="Puslapioinaostekstas"/>
        <w:rPr>
          <w:sz w:val="18"/>
        </w:rPr>
      </w:pPr>
      <w:r>
        <w:rPr>
          <w:rStyle w:val="Puslapioinaosnuoroda"/>
        </w:rPr>
        <w:footnoteRef/>
      </w:r>
      <w:r>
        <w:t xml:space="preserve"> </w:t>
      </w:r>
      <w:r w:rsidRPr="00FB775E">
        <w:rPr>
          <w:sz w:val="18"/>
        </w:rPr>
        <w:t>Papildomai perkamų pusryčių kaina be PVM buvo įskaičiuota į apgyvendinimo su pusryčiais įkainius be PVM.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E4C74" w14:textId="77777777" w:rsidR="008E7F89" w:rsidRPr="00EF1F31" w:rsidRDefault="008E7F89" w:rsidP="00EC43B8">
    <w:pPr>
      <w:pStyle w:val="Antrats"/>
      <w:ind w:left="5529"/>
      <w:rPr>
        <w:sz w:val="16"/>
        <w:szCs w:val="16"/>
      </w:rPr>
    </w:pPr>
    <w:r>
      <w:rPr>
        <w:sz w:val="16"/>
        <w:szCs w:val="16"/>
      </w:rPr>
      <w:t>Apgyvendinimo Lietuvoje išlaidų</w:t>
    </w:r>
    <w:r w:rsidRPr="00EF1F31">
      <w:rPr>
        <w:sz w:val="16"/>
        <w:szCs w:val="16"/>
      </w:rPr>
      <w:t xml:space="preserve"> fiksuotųjų įkainių nustatymo tyrimo ataskaita </w:t>
    </w:r>
  </w:p>
  <w:p w14:paraId="6FE7CD7D" w14:textId="062632CC" w:rsidR="008E7F89" w:rsidRPr="00EF1F31" w:rsidRDefault="008E7F89" w:rsidP="00EC43B8">
    <w:pPr>
      <w:tabs>
        <w:tab w:val="center" w:pos="4819"/>
        <w:tab w:val="right" w:pos="9638"/>
      </w:tabs>
      <w:spacing w:after="0" w:line="240" w:lineRule="auto"/>
      <w:ind w:left="5529"/>
      <w:rPr>
        <w:sz w:val="16"/>
        <w:szCs w:val="16"/>
      </w:rPr>
    </w:pPr>
    <w:r w:rsidRPr="001E2D34">
      <w:rPr>
        <w:sz w:val="16"/>
        <w:szCs w:val="16"/>
      </w:rPr>
      <w:t xml:space="preserve">2016 m. </w:t>
    </w:r>
    <w:proofErr w:type="spellStart"/>
    <w:r w:rsidR="005A00FF">
      <w:rPr>
        <w:sz w:val="16"/>
        <w:szCs w:val="16"/>
        <w:lang w:val="en-US"/>
      </w:rPr>
      <w:t>liepos</w:t>
    </w:r>
    <w:proofErr w:type="spellEnd"/>
    <w:r w:rsidR="005A00FF">
      <w:rPr>
        <w:sz w:val="16"/>
        <w:szCs w:val="16"/>
        <w:lang w:val="en-US"/>
      </w:rPr>
      <w:t xml:space="preserve"> 22</w:t>
    </w:r>
    <w:r w:rsidR="005C39AA" w:rsidRPr="001E2D34">
      <w:rPr>
        <w:sz w:val="16"/>
        <w:szCs w:val="16"/>
        <w:lang w:val="en-US"/>
      </w:rPr>
      <w:t xml:space="preserve"> </w:t>
    </w:r>
    <w:r w:rsidRPr="001E2D34">
      <w:rPr>
        <w:sz w:val="16"/>
        <w:szCs w:val="16"/>
      </w:rPr>
      <w:t>d.</w:t>
    </w:r>
    <w:r w:rsidRPr="005C39AA">
      <w:rPr>
        <w:sz w:val="16"/>
        <w:szCs w:val="16"/>
      </w:rPr>
      <w:t xml:space="preserve"> redakcija</w:t>
    </w:r>
  </w:p>
  <w:p w14:paraId="2AC31BF6" w14:textId="77777777" w:rsidR="008E7F89" w:rsidRDefault="008E7F89" w:rsidP="00EC43B8">
    <w:pPr>
      <w:pStyle w:val="Antrats"/>
    </w:pPr>
  </w:p>
  <w:p w14:paraId="1A148768" w14:textId="77777777" w:rsidR="008E7F89" w:rsidRDefault="008E7F89">
    <w:pPr>
      <w:pStyle w:val="Antrats"/>
    </w:pPr>
  </w:p>
  <w:p w14:paraId="209B6EDC" w14:textId="77777777" w:rsidR="008E7F89" w:rsidRDefault="008E7F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777"/>
    <w:multiLevelType w:val="hybridMultilevel"/>
    <w:tmpl w:val="B85044E0"/>
    <w:lvl w:ilvl="0" w:tplc="3BC8C6F2">
      <w:start w:val="4"/>
      <w:numFmt w:val="bullet"/>
      <w:lvlText w:val="-"/>
      <w:lvlJc w:val="left"/>
      <w:pPr>
        <w:ind w:left="1571" w:hanging="360"/>
      </w:pPr>
      <w:rPr>
        <w:rFonts w:ascii="Calibri" w:eastAsia="Calibri" w:hAnsi="Calibri" w:cs="Calibri"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039E6827"/>
    <w:multiLevelType w:val="hybridMultilevel"/>
    <w:tmpl w:val="343C4540"/>
    <w:lvl w:ilvl="0" w:tplc="698EE57A">
      <w:start w:val="1"/>
      <w:numFmt w:val="bullet"/>
      <w:lvlText w:val="–"/>
      <w:lvlJc w:val="left"/>
      <w:pPr>
        <w:ind w:left="720" w:hanging="360"/>
      </w:pPr>
      <w:rPr>
        <w:rFonts w:ascii="Calibri" w:eastAsia="Times New Roman" w:hAnsi="Calibri" w:hint="default"/>
        <w:i w:val="0"/>
        <w:iCs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nsid w:val="080D7A3F"/>
    <w:multiLevelType w:val="hybridMultilevel"/>
    <w:tmpl w:val="B1EE6750"/>
    <w:lvl w:ilvl="0" w:tplc="3BC8C6F2">
      <w:start w:val="4"/>
      <w:numFmt w:val="bullet"/>
      <w:lvlText w:val="-"/>
      <w:lvlJc w:val="left"/>
      <w:pPr>
        <w:ind w:left="1260" w:hanging="360"/>
      </w:pPr>
      <w:rPr>
        <w:rFonts w:ascii="Calibri" w:eastAsia="Calibri" w:hAnsi="Calibri" w:cs="Calibri"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nsid w:val="0A2B37E5"/>
    <w:multiLevelType w:val="hybridMultilevel"/>
    <w:tmpl w:val="0B2CEAA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0A726F97"/>
    <w:multiLevelType w:val="hybridMultilevel"/>
    <w:tmpl w:val="B6DEFB78"/>
    <w:lvl w:ilvl="0" w:tplc="0C0EB92E">
      <w:start w:val="2"/>
      <w:numFmt w:val="bullet"/>
      <w:lvlText w:val="-"/>
      <w:lvlJc w:val="left"/>
      <w:pPr>
        <w:ind w:left="1260" w:hanging="360"/>
      </w:pPr>
      <w:rPr>
        <w:rFonts w:ascii="Calibri" w:eastAsia="Calibri" w:hAnsi="Calibri" w:cs="Calibri"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5">
    <w:nsid w:val="1A1847D2"/>
    <w:multiLevelType w:val="hybridMultilevel"/>
    <w:tmpl w:val="040803D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nsid w:val="260F466F"/>
    <w:multiLevelType w:val="hybridMultilevel"/>
    <w:tmpl w:val="89168C3A"/>
    <w:lvl w:ilvl="0" w:tplc="8D0ECF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7AF0ECF"/>
    <w:multiLevelType w:val="hybridMultilevel"/>
    <w:tmpl w:val="79A2B4F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nsid w:val="29851984"/>
    <w:multiLevelType w:val="hybridMultilevel"/>
    <w:tmpl w:val="FA9A81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2B7B4768"/>
    <w:multiLevelType w:val="hybridMultilevel"/>
    <w:tmpl w:val="8B72F8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2DB65A77"/>
    <w:multiLevelType w:val="hybridMultilevel"/>
    <w:tmpl w:val="771CECF8"/>
    <w:lvl w:ilvl="0" w:tplc="288619DC">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1">
    <w:nsid w:val="405F3EC0"/>
    <w:multiLevelType w:val="hybridMultilevel"/>
    <w:tmpl w:val="31C253A8"/>
    <w:lvl w:ilvl="0" w:tplc="5C7EC564">
      <w:start w:val="3"/>
      <w:numFmt w:val="bullet"/>
      <w:lvlText w:val="–"/>
      <w:lvlJc w:val="left"/>
      <w:pPr>
        <w:ind w:left="1069" w:hanging="360"/>
      </w:pPr>
      <w:rPr>
        <w:rFonts w:ascii="Calibri" w:eastAsia="Times New Roman" w:hAnsi="Calibri"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cs="Wingdings" w:hint="default"/>
      </w:rPr>
    </w:lvl>
    <w:lvl w:ilvl="3" w:tplc="04270001">
      <w:start w:val="1"/>
      <w:numFmt w:val="bullet"/>
      <w:lvlText w:val=""/>
      <w:lvlJc w:val="left"/>
      <w:pPr>
        <w:ind w:left="3229" w:hanging="360"/>
      </w:pPr>
      <w:rPr>
        <w:rFonts w:ascii="Symbol" w:hAnsi="Symbol" w:cs="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cs="Wingdings" w:hint="default"/>
      </w:rPr>
    </w:lvl>
    <w:lvl w:ilvl="6" w:tplc="04270001">
      <w:start w:val="1"/>
      <w:numFmt w:val="bullet"/>
      <w:lvlText w:val=""/>
      <w:lvlJc w:val="left"/>
      <w:pPr>
        <w:ind w:left="5389" w:hanging="360"/>
      </w:pPr>
      <w:rPr>
        <w:rFonts w:ascii="Symbol" w:hAnsi="Symbol" w:cs="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cs="Wingdings" w:hint="default"/>
      </w:rPr>
    </w:lvl>
  </w:abstractNum>
  <w:abstractNum w:abstractNumId="12">
    <w:nsid w:val="49672B19"/>
    <w:multiLevelType w:val="hybridMultilevel"/>
    <w:tmpl w:val="BBA43A5A"/>
    <w:lvl w:ilvl="0" w:tplc="D0E6ABFE">
      <w:start w:val="1"/>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nsid w:val="4F290CB1"/>
    <w:multiLevelType w:val="hybridMultilevel"/>
    <w:tmpl w:val="47B8F28A"/>
    <w:lvl w:ilvl="0" w:tplc="3316417A">
      <w:start w:val="1"/>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4">
    <w:nsid w:val="57A23078"/>
    <w:multiLevelType w:val="hybridMultilevel"/>
    <w:tmpl w:val="43101C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58527C63"/>
    <w:multiLevelType w:val="hybridMultilevel"/>
    <w:tmpl w:val="479E033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nsid w:val="5E441789"/>
    <w:multiLevelType w:val="hybridMultilevel"/>
    <w:tmpl w:val="112C422E"/>
    <w:lvl w:ilvl="0" w:tplc="EE0288E2">
      <w:start w:val="1"/>
      <w:numFmt w:val="bullet"/>
      <w:lvlText w:val="-"/>
      <w:lvlJc w:val="left"/>
      <w:pPr>
        <w:tabs>
          <w:tab w:val="num" w:pos="1069"/>
        </w:tabs>
        <w:ind w:left="1069"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F5E5BC4"/>
    <w:multiLevelType w:val="hybridMultilevel"/>
    <w:tmpl w:val="AD40061C"/>
    <w:lvl w:ilvl="0" w:tplc="1646E4C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8">
    <w:nsid w:val="668969D0"/>
    <w:multiLevelType w:val="hybridMultilevel"/>
    <w:tmpl w:val="E17E44A4"/>
    <w:lvl w:ilvl="0" w:tplc="EE0288E2">
      <w:start w:val="1"/>
      <w:numFmt w:val="bullet"/>
      <w:lvlText w:val="-"/>
      <w:lvlJc w:val="left"/>
      <w:pPr>
        <w:tabs>
          <w:tab w:val="num" w:pos="1069"/>
        </w:tabs>
        <w:ind w:left="1069" w:hanging="360"/>
      </w:pPr>
      <w:rPr>
        <w:rFonts w:ascii="Calibri" w:eastAsia="Times New Roman" w:hAnsi="Calibri"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19">
    <w:nsid w:val="696A6787"/>
    <w:multiLevelType w:val="hybridMultilevel"/>
    <w:tmpl w:val="427CFCC2"/>
    <w:lvl w:ilvl="0" w:tplc="F5C65AD0">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20">
    <w:nsid w:val="77CB6BBA"/>
    <w:multiLevelType w:val="hybridMultilevel"/>
    <w:tmpl w:val="03D41B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7C826887"/>
    <w:multiLevelType w:val="hybridMultilevel"/>
    <w:tmpl w:val="A3EE75E4"/>
    <w:lvl w:ilvl="0" w:tplc="04270001">
      <w:start w:val="1"/>
      <w:numFmt w:val="bullet"/>
      <w:lvlText w:val=""/>
      <w:lvlJc w:val="left"/>
      <w:pPr>
        <w:ind w:left="1429" w:hanging="360"/>
      </w:pPr>
      <w:rPr>
        <w:rFonts w:ascii="Symbol" w:hAnsi="Symbol" w:cs="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cs="Wingdings" w:hint="default"/>
      </w:rPr>
    </w:lvl>
    <w:lvl w:ilvl="3" w:tplc="04270001">
      <w:start w:val="1"/>
      <w:numFmt w:val="bullet"/>
      <w:lvlText w:val=""/>
      <w:lvlJc w:val="left"/>
      <w:pPr>
        <w:ind w:left="3589" w:hanging="360"/>
      </w:pPr>
      <w:rPr>
        <w:rFonts w:ascii="Symbol" w:hAnsi="Symbol" w:cs="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cs="Wingdings" w:hint="default"/>
      </w:rPr>
    </w:lvl>
    <w:lvl w:ilvl="6" w:tplc="04270001">
      <w:start w:val="1"/>
      <w:numFmt w:val="bullet"/>
      <w:lvlText w:val=""/>
      <w:lvlJc w:val="left"/>
      <w:pPr>
        <w:ind w:left="5749" w:hanging="360"/>
      </w:pPr>
      <w:rPr>
        <w:rFonts w:ascii="Symbol" w:hAnsi="Symbol" w:cs="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cs="Wingdings" w:hint="default"/>
      </w:rPr>
    </w:lvl>
  </w:abstractNum>
  <w:num w:numId="1">
    <w:abstractNumId w:val="8"/>
  </w:num>
  <w:num w:numId="2">
    <w:abstractNumId w:val="9"/>
  </w:num>
  <w:num w:numId="3">
    <w:abstractNumId w:val="3"/>
  </w:num>
  <w:num w:numId="4">
    <w:abstractNumId w:val="20"/>
  </w:num>
  <w:num w:numId="5">
    <w:abstractNumId w:val="12"/>
  </w:num>
  <w:num w:numId="6">
    <w:abstractNumId w:val="14"/>
  </w:num>
  <w:num w:numId="7">
    <w:abstractNumId w:val="1"/>
  </w:num>
  <w:num w:numId="8">
    <w:abstractNumId w:val="11"/>
  </w:num>
  <w:num w:numId="9">
    <w:abstractNumId w:val="7"/>
  </w:num>
  <w:num w:numId="10">
    <w:abstractNumId w:val="21"/>
  </w:num>
  <w:num w:numId="11">
    <w:abstractNumId w:val="6"/>
  </w:num>
  <w:num w:numId="12">
    <w:abstractNumId w:val="5"/>
  </w:num>
  <w:num w:numId="13">
    <w:abstractNumId w:val="19"/>
  </w:num>
  <w:num w:numId="14">
    <w:abstractNumId w:val="18"/>
  </w:num>
  <w:num w:numId="15">
    <w:abstractNumId w:val="16"/>
  </w:num>
  <w:num w:numId="16">
    <w:abstractNumId w:val="10"/>
  </w:num>
  <w:num w:numId="17">
    <w:abstractNumId w:val="2"/>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86"/>
    <w:rsid w:val="00020158"/>
    <w:rsid w:val="000205EE"/>
    <w:rsid w:val="000259D0"/>
    <w:rsid w:val="0002704F"/>
    <w:rsid w:val="00033F0D"/>
    <w:rsid w:val="00035945"/>
    <w:rsid w:val="0004013E"/>
    <w:rsid w:val="00051748"/>
    <w:rsid w:val="000606B9"/>
    <w:rsid w:val="00067932"/>
    <w:rsid w:val="00071EE9"/>
    <w:rsid w:val="000A2857"/>
    <w:rsid w:val="000C150C"/>
    <w:rsid w:val="000D0253"/>
    <w:rsid w:val="000D7EF1"/>
    <w:rsid w:val="000E0003"/>
    <w:rsid w:val="000F5A40"/>
    <w:rsid w:val="001101A4"/>
    <w:rsid w:val="00127DF2"/>
    <w:rsid w:val="00150690"/>
    <w:rsid w:val="00180986"/>
    <w:rsid w:val="00180BE5"/>
    <w:rsid w:val="001931AC"/>
    <w:rsid w:val="00193B30"/>
    <w:rsid w:val="001952CD"/>
    <w:rsid w:val="001A5C9B"/>
    <w:rsid w:val="001B6DF3"/>
    <w:rsid w:val="001C027D"/>
    <w:rsid w:val="001D134C"/>
    <w:rsid w:val="001E2D34"/>
    <w:rsid w:val="001F46EB"/>
    <w:rsid w:val="001F7796"/>
    <w:rsid w:val="00203F49"/>
    <w:rsid w:val="00215C71"/>
    <w:rsid w:val="00243ABD"/>
    <w:rsid w:val="0025654A"/>
    <w:rsid w:val="00262968"/>
    <w:rsid w:val="00277876"/>
    <w:rsid w:val="00290159"/>
    <w:rsid w:val="00290F9A"/>
    <w:rsid w:val="002947DA"/>
    <w:rsid w:val="002A5955"/>
    <w:rsid w:val="002A5B22"/>
    <w:rsid w:val="002A6197"/>
    <w:rsid w:val="002D4861"/>
    <w:rsid w:val="0030455D"/>
    <w:rsid w:val="003133AE"/>
    <w:rsid w:val="003206D7"/>
    <w:rsid w:val="003608D7"/>
    <w:rsid w:val="0038003C"/>
    <w:rsid w:val="00380D97"/>
    <w:rsid w:val="00396DE6"/>
    <w:rsid w:val="003A2AC0"/>
    <w:rsid w:val="003B2143"/>
    <w:rsid w:val="003C778E"/>
    <w:rsid w:val="00402864"/>
    <w:rsid w:val="004131DD"/>
    <w:rsid w:val="004169B7"/>
    <w:rsid w:val="00433BC1"/>
    <w:rsid w:val="0043629A"/>
    <w:rsid w:val="00442F8D"/>
    <w:rsid w:val="00457DC3"/>
    <w:rsid w:val="00465FB3"/>
    <w:rsid w:val="00465FFB"/>
    <w:rsid w:val="0046635F"/>
    <w:rsid w:val="00482021"/>
    <w:rsid w:val="004832F6"/>
    <w:rsid w:val="004928B8"/>
    <w:rsid w:val="004937CB"/>
    <w:rsid w:val="0049740E"/>
    <w:rsid w:val="004A0D89"/>
    <w:rsid w:val="004C26A5"/>
    <w:rsid w:val="004D789E"/>
    <w:rsid w:val="0054652C"/>
    <w:rsid w:val="00597606"/>
    <w:rsid w:val="005A00FF"/>
    <w:rsid w:val="005A3B47"/>
    <w:rsid w:val="005C3100"/>
    <w:rsid w:val="005C39AA"/>
    <w:rsid w:val="005C6DE9"/>
    <w:rsid w:val="005D1026"/>
    <w:rsid w:val="005D460F"/>
    <w:rsid w:val="005D5DD2"/>
    <w:rsid w:val="005E698E"/>
    <w:rsid w:val="005F0C68"/>
    <w:rsid w:val="0060729A"/>
    <w:rsid w:val="0061282A"/>
    <w:rsid w:val="00616566"/>
    <w:rsid w:val="00620F37"/>
    <w:rsid w:val="00631BA2"/>
    <w:rsid w:val="00632F22"/>
    <w:rsid w:val="00643BC2"/>
    <w:rsid w:val="0066041C"/>
    <w:rsid w:val="00681BAB"/>
    <w:rsid w:val="00694C36"/>
    <w:rsid w:val="00697CB1"/>
    <w:rsid w:val="006A5C4A"/>
    <w:rsid w:val="006B0B8A"/>
    <w:rsid w:val="006B29FD"/>
    <w:rsid w:val="006C2FE4"/>
    <w:rsid w:val="006F4544"/>
    <w:rsid w:val="00700D2B"/>
    <w:rsid w:val="00713C0F"/>
    <w:rsid w:val="0074796A"/>
    <w:rsid w:val="00755AFD"/>
    <w:rsid w:val="00775B50"/>
    <w:rsid w:val="007853E2"/>
    <w:rsid w:val="007A6972"/>
    <w:rsid w:val="007B1B95"/>
    <w:rsid w:val="00803608"/>
    <w:rsid w:val="008053A0"/>
    <w:rsid w:val="00820191"/>
    <w:rsid w:val="00834657"/>
    <w:rsid w:val="00870429"/>
    <w:rsid w:val="00872608"/>
    <w:rsid w:val="00883C17"/>
    <w:rsid w:val="008A1286"/>
    <w:rsid w:val="008A2828"/>
    <w:rsid w:val="008A757A"/>
    <w:rsid w:val="008C06D7"/>
    <w:rsid w:val="008C6650"/>
    <w:rsid w:val="008E7F89"/>
    <w:rsid w:val="008F47FB"/>
    <w:rsid w:val="0091062F"/>
    <w:rsid w:val="00921A42"/>
    <w:rsid w:val="0095378E"/>
    <w:rsid w:val="00973130"/>
    <w:rsid w:val="00993164"/>
    <w:rsid w:val="009A36F9"/>
    <w:rsid w:val="009B2174"/>
    <w:rsid w:val="009C3895"/>
    <w:rsid w:val="009C7ABA"/>
    <w:rsid w:val="009D3116"/>
    <w:rsid w:val="009F1F3C"/>
    <w:rsid w:val="00A20E8D"/>
    <w:rsid w:val="00A50997"/>
    <w:rsid w:val="00A52FC2"/>
    <w:rsid w:val="00A63CF1"/>
    <w:rsid w:val="00A673A1"/>
    <w:rsid w:val="00A67D81"/>
    <w:rsid w:val="00A7380C"/>
    <w:rsid w:val="00A807A5"/>
    <w:rsid w:val="00A91793"/>
    <w:rsid w:val="00AA5B4A"/>
    <w:rsid w:val="00AB22F0"/>
    <w:rsid w:val="00AD01F3"/>
    <w:rsid w:val="00AE7204"/>
    <w:rsid w:val="00AE7CE4"/>
    <w:rsid w:val="00AF339B"/>
    <w:rsid w:val="00AF3EB4"/>
    <w:rsid w:val="00B14D15"/>
    <w:rsid w:val="00B15847"/>
    <w:rsid w:val="00B1683B"/>
    <w:rsid w:val="00B26021"/>
    <w:rsid w:val="00B26025"/>
    <w:rsid w:val="00B315FD"/>
    <w:rsid w:val="00B3722A"/>
    <w:rsid w:val="00B654E9"/>
    <w:rsid w:val="00B878E3"/>
    <w:rsid w:val="00B9194D"/>
    <w:rsid w:val="00BA26E5"/>
    <w:rsid w:val="00BA47A1"/>
    <w:rsid w:val="00BA4D5C"/>
    <w:rsid w:val="00BB0B1D"/>
    <w:rsid w:val="00BB1852"/>
    <w:rsid w:val="00BC5E35"/>
    <w:rsid w:val="00BF5484"/>
    <w:rsid w:val="00C0258B"/>
    <w:rsid w:val="00C12FD2"/>
    <w:rsid w:val="00C1735D"/>
    <w:rsid w:val="00C365EF"/>
    <w:rsid w:val="00C510EA"/>
    <w:rsid w:val="00C6102E"/>
    <w:rsid w:val="00C62A65"/>
    <w:rsid w:val="00C77623"/>
    <w:rsid w:val="00C96E9A"/>
    <w:rsid w:val="00C97496"/>
    <w:rsid w:val="00CA40F8"/>
    <w:rsid w:val="00CB3655"/>
    <w:rsid w:val="00CD4A79"/>
    <w:rsid w:val="00CE02CC"/>
    <w:rsid w:val="00CE145F"/>
    <w:rsid w:val="00D1169B"/>
    <w:rsid w:val="00D1284C"/>
    <w:rsid w:val="00D1704B"/>
    <w:rsid w:val="00D21E34"/>
    <w:rsid w:val="00D35BC2"/>
    <w:rsid w:val="00D37688"/>
    <w:rsid w:val="00D44807"/>
    <w:rsid w:val="00D46A10"/>
    <w:rsid w:val="00D60700"/>
    <w:rsid w:val="00D64B6A"/>
    <w:rsid w:val="00D836E5"/>
    <w:rsid w:val="00D910A4"/>
    <w:rsid w:val="00D91760"/>
    <w:rsid w:val="00DA6480"/>
    <w:rsid w:val="00DC2A26"/>
    <w:rsid w:val="00DC7E09"/>
    <w:rsid w:val="00E1018E"/>
    <w:rsid w:val="00E300D4"/>
    <w:rsid w:val="00E46B61"/>
    <w:rsid w:val="00E74819"/>
    <w:rsid w:val="00E93D2E"/>
    <w:rsid w:val="00EA6EE8"/>
    <w:rsid w:val="00EA7E18"/>
    <w:rsid w:val="00EC43B8"/>
    <w:rsid w:val="00EC72D2"/>
    <w:rsid w:val="00EE0FD4"/>
    <w:rsid w:val="00EE7F08"/>
    <w:rsid w:val="00EF0377"/>
    <w:rsid w:val="00F063C8"/>
    <w:rsid w:val="00F07ED0"/>
    <w:rsid w:val="00F23F0C"/>
    <w:rsid w:val="00F30B8A"/>
    <w:rsid w:val="00F42116"/>
    <w:rsid w:val="00F578D1"/>
    <w:rsid w:val="00F81938"/>
    <w:rsid w:val="00F87990"/>
    <w:rsid w:val="00F91B2C"/>
    <w:rsid w:val="00F9620B"/>
    <w:rsid w:val="00FA27E0"/>
    <w:rsid w:val="00FA2E0C"/>
    <w:rsid w:val="00FA659A"/>
    <w:rsid w:val="00FB59CD"/>
    <w:rsid w:val="00FB775E"/>
    <w:rsid w:val="00FC331C"/>
    <w:rsid w:val="00FD3876"/>
    <w:rsid w:val="00FE0C46"/>
    <w:rsid w:val="00FF08B0"/>
    <w:rsid w:val="00FF7F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D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6A10"/>
    <w:pPr>
      <w:spacing w:after="200" w:line="276" w:lineRule="auto"/>
    </w:pPr>
    <w:rPr>
      <w:rFonts w:cs="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180986"/>
    <w:rPr>
      <w:color w:val="0000FF"/>
      <w:u w:val="single"/>
    </w:rPr>
  </w:style>
  <w:style w:type="paragraph" w:styleId="Sraopastraipa">
    <w:name w:val="List Paragraph"/>
    <w:basedOn w:val="prastasis"/>
    <w:uiPriority w:val="99"/>
    <w:qFormat/>
    <w:rsid w:val="00071EE9"/>
    <w:pPr>
      <w:ind w:left="720"/>
    </w:pPr>
  </w:style>
  <w:style w:type="table" w:styleId="Lentelstinklelis">
    <w:name w:val="Table Grid"/>
    <w:basedOn w:val="prastojilentel"/>
    <w:uiPriority w:val="99"/>
    <w:rsid w:val="008C665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99"/>
    <w:qFormat/>
    <w:rsid w:val="009F1F3C"/>
    <w:rPr>
      <w:rFonts w:cs="Calibri"/>
      <w:lang w:eastAsia="en-US"/>
    </w:rPr>
  </w:style>
  <w:style w:type="table" w:customStyle="1" w:styleId="TableGrid1">
    <w:name w:val="Table Grid1"/>
    <w:uiPriority w:val="99"/>
    <w:rsid w:val="00A63CF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rsid w:val="00EA6E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A6EE8"/>
    <w:rPr>
      <w:rFonts w:ascii="Tahoma" w:hAnsi="Tahoma" w:cs="Tahoma"/>
      <w:sz w:val="16"/>
      <w:szCs w:val="16"/>
    </w:rPr>
  </w:style>
  <w:style w:type="character" w:styleId="Perirtashipersaitas">
    <w:name w:val="FollowedHyperlink"/>
    <w:basedOn w:val="Numatytasispastraiposriftas"/>
    <w:uiPriority w:val="99"/>
    <w:semiHidden/>
    <w:rsid w:val="00C0258B"/>
    <w:rPr>
      <w:color w:val="800080"/>
      <w:u w:val="single"/>
    </w:rPr>
  </w:style>
  <w:style w:type="paragraph" w:customStyle="1" w:styleId="font5">
    <w:name w:val="font5"/>
    <w:basedOn w:val="prastasis"/>
    <w:uiPriority w:val="99"/>
    <w:rsid w:val="00C0258B"/>
    <w:pPr>
      <w:spacing w:before="100" w:beforeAutospacing="1" w:after="100" w:afterAutospacing="1" w:line="240" w:lineRule="auto"/>
    </w:pPr>
    <w:rPr>
      <w:rFonts w:eastAsia="Times New Roman"/>
      <w:i/>
      <w:iCs/>
      <w:color w:val="000000"/>
      <w:sz w:val="18"/>
      <w:szCs w:val="18"/>
      <w:lang w:eastAsia="lt-LT"/>
    </w:rPr>
  </w:style>
  <w:style w:type="paragraph" w:customStyle="1" w:styleId="font6">
    <w:name w:val="font6"/>
    <w:basedOn w:val="prastasis"/>
    <w:uiPriority w:val="99"/>
    <w:rsid w:val="00C0258B"/>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7">
    <w:name w:val="font7"/>
    <w:basedOn w:val="prastasis"/>
    <w:uiPriority w:val="99"/>
    <w:rsid w:val="00C0258B"/>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prastasis"/>
    <w:uiPriority w:val="99"/>
    <w:rsid w:val="00C0258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uiPriority w:val="99"/>
    <w:rsid w:val="00C0258B"/>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7">
    <w:name w:val="xl67"/>
    <w:basedOn w:val="prastasis"/>
    <w:uiPriority w:val="99"/>
    <w:rsid w:val="00C0258B"/>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8">
    <w:name w:val="xl68"/>
    <w:basedOn w:val="prastasis"/>
    <w:uiPriority w:val="99"/>
    <w:rsid w:val="00C0258B"/>
    <w:pPr>
      <w:spacing w:before="100" w:beforeAutospacing="1" w:after="100" w:afterAutospacing="1" w:line="240" w:lineRule="auto"/>
      <w:jc w:val="center"/>
    </w:pPr>
    <w:rPr>
      <w:rFonts w:ascii="Times New Roman" w:eastAsia="Times New Roman" w:hAnsi="Times New Roman" w:cs="Times New Roman"/>
      <w:i/>
      <w:iCs/>
      <w:color w:val="FF0000"/>
      <w:sz w:val="24"/>
      <w:szCs w:val="24"/>
      <w:lang w:eastAsia="lt-LT"/>
    </w:rPr>
  </w:style>
  <w:style w:type="paragraph" w:customStyle="1" w:styleId="xl69">
    <w:name w:val="xl69"/>
    <w:basedOn w:val="prastasis"/>
    <w:uiPriority w:val="99"/>
    <w:rsid w:val="00C0258B"/>
    <w:pPr>
      <w:spacing w:before="100" w:beforeAutospacing="1" w:after="100" w:afterAutospacing="1" w:line="240" w:lineRule="auto"/>
    </w:pPr>
    <w:rPr>
      <w:rFonts w:ascii="Times New Roman" w:eastAsia="Times New Roman" w:hAnsi="Times New Roman" w:cs="Times New Roman"/>
      <w:i/>
      <w:iCs/>
      <w:color w:val="FF0000"/>
      <w:sz w:val="24"/>
      <w:szCs w:val="24"/>
      <w:lang w:eastAsia="lt-LT"/>
    </w:rPr>
  </w:style>
  <w:style w:type="paragraph" w:customStyle="1" w:styleId="xl70">
    <w:name w:val="xl70"/>
    <w:basedOn w:val="prastasis"/>
    <w:uiPriority w:val="99"/>
    <w:rsid w:val="00C0258B"/>
    <w:pP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71">
    <w:name w:val="xl71"/>
    <w:basedOn w:val="prastasis"/>
    <w:uiPriority w:val="99"/>
    <w:rsid w:val="00C0258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2">
    <w:name w:val="xl72"/>
    <w:basedOn w:val="prastasis"/>
    <w:uiPriority w:val="99"/>
    <w:rsid w:val="00C0258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prastasis"/>
    <w:uiPriority w:val="99"/>
    <w:rsid w:val="00C0258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4">
    <w:name w:val="xl74"/>
    <w:basedOn w:val="prastasis"/>
    <w:uiPriority w:val="99"/>
    <w:rsid w:val="00C0258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prastasis"/>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76">
    <w:name w:val="xl76"/>
    <w:basedOn w:val="prastasis"/>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77">
    <w:name w:val="xl77"/>
    <w:basedOn w:val="prastasis"/>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78">
    <w:name w:val="xl78"/>
    <w:basedOn w:val="prastasis"/>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79">
    <w:name w:val="xl79"/>
    <w:basedOn w:val="prastasis"/>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80">
    <w:name w:val="xl80"/>
    <w:basedOn w:val="prastasis"/>
    <w:uiPriority w:val="99"/>
    <w:rsid w:val="00C0258B"/>
    <w:pPr>
      <w:spacing w:before="100" w:beforeAutospacing="1" w:after="100" w:afterAutospacing="1" w:line="240" w:lineRule="auto"/>
      <w:jc w:val="center"/>
    </w:pPr>
    <w:rPr>
      <w:rFonts w:eastAsia="Times New Roman"/>
      <w:color w:val="222222"/>
      <w:sz w:val="24"/>
      <w:szCs w:val="24"/>
      <w:lang w:eastAsia="lt-LT"/>
    </w:rPr>
  </w:style>
  <w:style w:type="paragraph" w:customStyle="1" w:styleId="xl81">
    <w:name w:val="xl81"/>
    <w:basedOn w:val="prastasis"/>
    <w:uiPriority w:val="99"/>
    <w:rsid w:val="00C0258B"/>
    <w:pPr>
      <w:spacing w:before="100" w:beforeAutospacing="1" w:after="100" w:afterAutospacing="1" w:line="240" w:lineRule="auto"/>
      <w:jc w:val="center"/>
    </w:pPr>
    <w:rPr>
      <w:rFonts w:eastAsia="Times New Roman"/>
      <w:color w:val="000000"/>
      <w:sz w:val="24"/>
      <w:szCs w:val="24"/>
      <w:lang w:eastAsia="lt-LT"/>
    </w:rPr>
  </w:style>
  <w:style w:type="paragraph" w:customStyle="1" w:styleId="xl82">
    <w:name w:val="xl82"/>
    <w:basedOn w:val="prastasis"/>
    <w:uiPriority w:val="99"/>
    <w:rsid w:val="00C0258B"/>
    <w:pPr>
      <w:spacing w:before="100" w:beforeAutospacing="1" w:after="100" w:afterAutospacing="1" w:line="240" w:lineRule="auto"/>
      <w:jc w:val="center"/>
    </w:pPr>
    <w:rPr>
      <w:rFonts w:eastAsia="Times New Roman"/>
      <w:color w:val="000532"/>
      <w:sz w:val="24"/>
      <w:szCs w:val="24"/>
      <w:lang w:eastAsia="lt-LT"/>
    </w:rPr>
  </w:style>
  <w:style w:type="paragraph" w:customStyle="1" w:styleId="xl83">
    <w:name w:val="xl83"/>
    <w:basedOn w:val="prastasis"/>
    <w:uiPriority w:val="99"/>
    <w:rsid w:val="00C0258B"/>
    <w:pPr>
      <w:spacing w:before="100" w:beforeAutospacing="1" w:after="100" w:afterAutospacing="1" w:line="240" w:lineRule="auto"/>
      <w:jc w:val="center"/>
    </w:pPr>
    <w:rPr>
      <w:rFonts w:eastAsia="Times New Roman"/>
      <w:color w:val="333333"/>
      <w:sz w:val="24"/>
      <w:szCs w:val="24"/>
      <w:lang w:eastAsia="lt-LT"/>
    </w:rPr>
  </w:style>
  <w:style w:type="paragraph" w:customStyle="1" w:styleId="xl84">
    <w:name w:val="xl84"/>
    <w:basedOn w:val="prastasis"/>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85">
    <w:name w:val="xl85"/>
    <w:basedOn w:val="prastasis"/>
    <w:uiPriority w:val="99"/>
    <w:rsid w:val="00C0258B"/>
    <w:pPr>
      <w:spacing w:before="100" w:beforeAutospacing="1" w:after="100" w:afterAutospacing="1" w:line="240" w:lineRule="auto"/>
      <w:jc w:val="center"/>
      <w:textAlignment w:val="center"/>
    </w:pPr>
    <w:rPr>
      <w:rFonts w:eastAsia="Times New Roman"/>
      <w:sz w:val="24"/>
      <w:szCs w:val="24"/>
      <w:lang w:eastAsia="lt-LT"/>
    </w:rPr>
  </w:style>
  <w:style w:type="paragraph" w:customStyle="1" w:styleId="xl86">
    <w:name w:val="xl86"/>
    <w:basedOn w:val="prastasis"/>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87">
    <w:name w:val="xl87"/>
    <w:basedOn w:val="prastasis"/>
    <w:uiPriority w:val="99"/>
    <w:rsid w:val="00C0258B"/>
    <w:pPr>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88">
    <w:name w:val="xl88"/>
    <w:basedOn w:val="prastasis"/>
    <w:uiPriority w:val="99"/>
    <w:rsid w:val="00C0258B"/>
    <w:pPr>
      <w:shd w:val="clear" w:color="000000" w:fill="FFFF00"/>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89">
    <w:name w:val="xl89"/>
    <w:basedOn w:val="prastasis"/>
    <w:uiPriority w:val="99"/>
    <w:rsid w:val="00C0258B"/>
    <w:pPr>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90">
    <w:name w:val="xl90"/>
    <w:basedOn w:val="prastasis"/>
    <w:uiPriority w:val="99"/>
    <w:rsid w:val="00C0258B"/>
    <w:pPr>
      <w:shd w:val="clear" w:color="000000" w:fill="FFFF00"/>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91">
    <w:name w:val="xl91"/>
    <w:basedOn w:val="prastasis"/>
    <w:uiPriority w:val="99"/>
    <w:rsid w:val="00C0258B"/>
    <w:pPr>
      <w:spacing w:before="100" w:beforeAutospacing="1" w:after="100" w:afterAutospacing="1" w:line="240" w:lineRule="auto"/>
      <w:jc w:val="center"/>
    </w:pPr>
    <w:rPr>
      <w:rFonts w:eastAsia="Times New Roman"/>
      <w:sz w:val="24"/>
      <w:szCs w:val="24"/>
      <w:lang w:eastAsia="lt-LT"/>
    </w:rPr>
  </w:style>
  <w:style w:type="table" w:customStyle="1" w:styleId="TableGrid2">
    <w:name w:val="Table Grid2"/>
    <w:uiPriority w:val="99"/>
    <w:rsid w:val="00C0258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slapioinaostekstas">
    <w:name w:val="footnote text"/>
    <w:basedOn w:val="prastasis"/>
    <w:link w:val="PuslapioinaostekstasDiagrama"/>
    <w:uiPriority w:val="99"/>
    <w:semiHidden/>
    <w:rsid w:val="000A28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0A2857"/>
    <w:rPr>
      <w:sz w:val="20"/>
      <w:szCs w:val="20"/>
    </w:rPr>
  </w:style>
  <w:style w:type="character" w:styleId="Puslapioinaosnuoroda">
    <w:name w:val="footnote reference"/>
    <w:basedOn w:val="Numatytasispastraiposriftas"/>
    <w:uiPriority w:val="99"/>
    <w:semiHidden/>
    <w:rsid w:val="000A2857"/>
    <w:rPr>
      <w:vertAlign w:val="superscript"/>
    </w:rPr>
  </w:style>
  <w:style w:type="paragraph" w:styleId="Antrats">
    <w:name w:val="header"/>
    <w:basedOn w:val="prastasis"/>
    <w:link w:val="AntratsDiagrama"/>
    <w:uiPriority w:val="99"/>
    <w:rsid w:val="00CE02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CE02CC"/>
  </w:style>
  <w:style w:type="paragraph" w:styleId="Porat">
    <w:name w:val="footer"/>
    <w:basedOn w:val="prastasis"/>
    <w:link w:val="PoratDiagrama"/>
    <w:uiPriority w:val="99"/>
    <w:rsid w:val="00CE02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CE02CC"/>
  </w:style>
  <w:style w:type="paragraph" w:customStyle="1" w:styleId="NormalJustified">
    <w:name w:val="Normal + Justified"/>
    <w:basedOn w:val="Betarp"/>
    <w:uiPriority w:val="99"/>
    <w:rsid w:val="00380D97"/>
    <w:pPr>
      <w:ind w:left="720"/>
      <w:jc w:val="both"/>
    </w:pPr>
    <w:rPr>
      <w:b/>
      <w:bCs/>
    </w:rPr>
  </w:style>
  <w:style w:type="character" w:styleId="Komentaronuoroda">
    <w:name w:val="annotation reference"/>
    <w:basedOn w:val="Numatytasispastraiposriftas"/>
    <w:uiPriority w:val="99"/>
    <w:semiHidden/>
    <w:unhideWhenUsed/>
    <w:rsid w:val="0066041C"/>
    <w:rPr>
      <w:sz w:val="16"/>
      <w:szCs w:val="16"/>
    </w:rPr>
  </w:style>
  <w:style w:type="paragraph" w:styleId="Komentarotekstas">
    <w:name w:val="annotation text"/>
    <w:basedOn w:val="prastasis"/>
    <w:link w:val="KomentarotekstasDiagrama"/>
    <w:uiPriority w:val="99"/>
    <w:unhideWhenUsed/>
    <w:rsid w:val="0066041C"/>
    <w:rPr>
      <w:sz w:val="20"/>
      <w:szCs w:val="20"/>
    </w:rPr>
  </w:style>
  <w:style w:type="character" w:customStyle="1" w:styleId="KomentarotekstasDiagrama">
    <w:name w:val="Komentaro tekstas Diagrama"/>
    <w:basedOn w:val="Numatytasispastraiposriftas"/>
    <w:link w:val="Komentarotekstas"/>
    <w:uiPriority w:val="99"/>
    <w:rsid w:val="0066041C"/>
    <w:rPr>
      <w:rFonts w:cs="Calibri"/>
      <w:sz w:val="20"/>
      <w:szCs w:val="20"/>
      <w:lang w:eastAsia="en-US"/>
    </w:rPr>
  </w:style>
  <w:style w:type="paragraph" w:styleId="Komentarotema">
    <w:name w:val="annotation subject"/>
    <w:basedOn w:val="Komentarotekstas"/>
    <w:next w:val="Komentarotekstas"/>
    <w:link w:val="KomentarotemaDiagrama"/>
    <w:uiPriority w:val="99"/>
    <w:semiHidden/>
    <w:unhideWhenUsed/>
    <w:rsid w:val="0066041C"/>
    <w:rPr>
      <w:b/>
      <w:bCs/>
    </w:rPr>
  </w:style>
  <w:style w:type="character" w:customStyle="1" w:styleId="KomentarotemaDiagrama">
    <w:name w:val="Komentaro tema Diagrama"/>
    <w:basedOn w:val="KomentarotekstasDiagrama"/>
    <w:link w:val="Komentarotema"/>
    <w:uiPriority w:val="99"/>
    <w:semiHidden/>
    <w:rsid w:val="0066041C"/>
    <w:rPr>
      <w:rFonts w:cs="Calibri"/>
      <w:b/>
      <w:bCs/>
      <w:sz w:val="20"/>
      <w:szCs w:val="20"/>
      <w:lang w:eastAsia="en-US"/>
    </w:rPr>
  </w:style>
  <w:style w:type="paragraph" w:customStyle="1" w:styleId="NoSpacing1">
    <w:name w:val="No Spacing1"/>
    <w:uiPriority w:val="99"/>
    <w:qFormat/>
    <w:rsid w:val="00465FFB"/>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6A10"/>
    <w:pPr>
      <w:spacing w:after="200" w:line="276" w:lineRule="auto"/>
    </w:pPr>
    <w:rPr>
      <w:rFonts w:cs="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180986"/>
    <w:rPr>
      <w:color w:val="0000FF"/>
      <w:u w:val="single"/>
    </w:rPr>
  </w:style>
  <w:style w:type="paragraph" w:styleId="Sraopastraipa">
    <w:name w:val="List Paragraph"/>
    <w:basedOn w:val="prastasis"/>
    <w:uiPriority w:val="99"/>
    <w:qFormat/>
    <w:rsid w:val="00071EE9"/>
    <w:pPr>
      <w:ind w:left="720"/>
    </w:pPr>
  </w:style>
  <w:style w:type="table" w:styleId="Lentelstinklelis">
    <w:name w:val="Table Grid"/>
    <w:basedOn w:val="prastojilentel"/>
    <w:uiPriority w:val="99"/>
    <w:rsid w:val="008C665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99"/>
    <w:qFormat/>
    <w:rsid w:val="009F1F3C"/>
    <w:rPr>
      <w:rFonts w:cs="Calibri"/>
      <w:lang w:eastAsia="en-US"/>
    </w:rPr>
  </w:style>
  <w:style w:type="table" w:customStyle="1" w:styleId="TableGrid1">
    <w:name w:val="Table Grid1"/>
    <w:uiPriority w:val="99"/>
    <w:rsid w:val="00A63CF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rsid w:val="00EA6E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A6EE8"/>
    <w:rPr>
      <w:rFonts w:ascii="Tahoma" w:hAnsi="Tahoma" w:cs="Tahoma"/>
      <w:sz w:val="16"/>
      <w:szCs w:val="16"/>
    </w:rPr>
  </w:style>
  <w:style w:type="character" w:styleId="Perirtashipersaitas">
    <w:name w:val="FollowedHyperlink"/>
    <w:basedOn w:val="Numatytasispastraiposriftas"/>
    <w:uiPriority w:val="99"/>
    <w:semiHidden/>
    <w:rsid w:val="00C0258B"/>
    <w:rPr>
      <w:color w:val="800080"/>
      <w:u w:val="single"/>
    </w:rPr>
  </w:style>
  <w:style w:type="paragraph" w:customStyle="1" w:styleId="font5">
    <w:name w:val="font5"/>
    <w:basedOn w:val="prastasis"/>
    <w:uiPriority w:val="99"/>
    <w:rsid w:val="00C0258B"/>
    <w:pPr>
      <w:spacing w:before="100" w:beforeAutospacing="1" w:after="100" w:afterAutospacing="1" w:line="240" w:lineRule="auto"/>
    </w:pPr>
    <w:rPr>
      <w:rFonts w:eastAsia="Times New Roman"/>
      <w:i/>
      <w:iCs/>
      <w:color w:val="000000"/>
      <w:sz w:val="18"/>
      <w:szCs w:val="18"/>
      <w:lang w:eastAsia="lt-LT"/>
    </w:rPr>
  </w:style>
  <w:style w:type="paragraph" w:customStyle="1" w:styleId="font6">
    <w:name w:val="font6"/>
    <w:basedOn w:val="prastasis"/>
    <w:uiPriority w:val="99"/>
    <w:rsid w:val="00C0258B"/>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7">
    <w:name w:val="font7"/>
    <w:basedOn w:val="prastasis"/>
    <w:uiPriority w:val="99"/>
    <w:rsid w:val="00C0258B"/>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prastasis"/>
    <w:uiPriority w:val="99"/>
    <w:rsid w:val="00C0258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uiPriority w:val="99"/>
    <w:rsid w:val="00C0258B"/>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7">
    <w:name w:val="xl67"/>
    <w:basedOn w:val="prastasis"/>
    <w:uiPriority w:val="99"/>
    <w:rsid w:val="00C0258B"/>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8">
    <w:name w:val="xl68"/>
    <w:basedOn w:val="prastasis"/>
    <w:uiPriority w:val="99"/>
    <w:rsid w:val="00C0258B"/>
    <w:pPr>
      <w:spacing w:before="100" w:beforeAutospacing="1" w:after="100" w:afterAutospacing="1" w:line="240" w:lineRule="auto"/>
      <w:jc w:val="center"/>
    </w:pPr>
    <w:rPr>
      <w:rFonts w:ascii="Times New Roman" w:eastAsia="Times New Roman" w:hAnsi="Times New Roman" w:cs="Times New Roman"/>
      <w:i/>
      <w:iCs/>
      <w:color w:val="FF0000"/>
      <w:sz w:val="24"/>
      <w:szCs w:val="24"/>
      <w:lang w:eastAsia="lt-LT"/>
    </w:rPr>
  </w:style>
  <w:style w:type="paragraph" w:customStyle="1" w:styleId="xl69">
    <w:name w:val="xl69"/>
    <w:basedOn w:val="prastasis"/>
    <w:uiPriority w:val="99"/>
    <w:rsid w:val="00C0258B"/>
    <w:pPr>
      <w:spacing w:before="100" w:beforeAutospacing="1" w:after="100" w:afterAutospacing="1" w:line="240" w:lineRule="auto"/>
    </w:pPr>
    <w:rPr>
      <w:rFonts w:ascii="Times New Roman" w:eastAsia="Times New Roman" w:hAnsi="Times New Roman" w:cs="Times New Roman"/>
      <w:i/>
      <w:iCs/>
      <w:color w:val="FF0000"/>
      <w:sz w:val="24"/>
      <w:szCs w:val="24"/>
      <w:lang w:eastAsia="lt-LT"/>
    </w:rPr>
  </w:style>
  <w:style w:type="paragraph" w:customStyle="1" w:styleId="xl70">
    <w:name w:val="xl70"/>
    <w:basedOn w:val="prastasis"/>
    <w:uiPriority w:val="99"/>
    <w:rsid w:val="00C0258B"/>
    <w:pP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71">
    <w:name w:val="xl71"/>
    <w:basedOn w:val="prastasis"/>
    <w:uiPriority w:val="99"/>
    <w:rsid w:val="00C0258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2">
    <w:name w:val="xl72"/>
    <w:basedOn w:val="prastasis"/>
    <w:uiPriority w:val="99"/>
    <w:rsid w:val="00C0258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prastasis"/>
    <w:uiPriority w:val="99"/>
    <w:rsid w:val="00C0258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4">
    <w:name w:val="xl74"/>
    <w:basedOn w:val="prastasis"/>
    <w:uiPriority w:val="99"/>
    <w:rsid w:val="00C0258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prastasis"/>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76">
    <w:name w:val="xl76"/>
    <w:basedOn w:val="prastasis"/>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77">
    <w:name w:val="xl77"/>
    <w:basedOn w:val="prastasis"/>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78">
    <w:name w:val="xl78"/>
    <w:basedOn w:val="prastasis"/>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79">
    <w:name w:val="xl79"/>
    <w:basedOn w:val="prastasis"/>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80">
    <w:name w:val="xl80"/>
    <w:basedOn w:val="prastasis"/>
    <w:uiPriority w:val="99"/>
    <w:rsid w:val="00C0258B"/>
    <w:pPr>
      <w:spacing w:before="100" w:beforeAutospacing="1" w:after="100" w:afterAutospacing="1" w:line="240" w:lineRule="auto"/>
      <w:jc w:val="center"/>
    </w:pPr>
    <w:rPr>
      <w:rFonts w:eastAsia="Times New Roman"/>
      <w:color w:val="222222"/>
      <w:sz w:val="24"/>
      <w:szCs w:val="24"/>
      <w:lang w:eastAsia="lt-LT"/>
    </w:rPr>
  </w:style>
  <w:style w:type="paragraph" w:customStyle="1" w:styleId="xl81">
    <w:name w:val="xl81"/>
    <w:basedOn w:val="prastasis"/>
    <w:uiPriority w:val="99"/>
    <w:rsid w:val="00C0258B"/>
    <w:pPr>
      <w:spacing w:before="100" w:beforeAutospacing="1" w:after="100" w:afterAutospacing="1" w:line="240" w:lineRule="auto"/>
      <w:jc w:val="center"/>
    </w:pPr>
    <w:rPr>
      <w:rFonts w:eastAsia="Times New Roman"/>
      <w:color w:val="000000"/>
      <w:sz w:val="24"/>
      <w:szCs w:val="24"/>
      <w:lang w:eastAsia="lt-LT"/>
    </w:rPr>
  </w:style>
  <w:style w:type="paragraph" w:customStyle="1" w:styleId="xl82">
    <w:name w:val="xl82"/>
    <w:basedOn w:val="prastasis"/>
    <w:uiPriority w:val="99"/>
    <w:rsid w:val="00C0258B"/>
    <w:pPr>
      <w:spacing w:before="100" w:beforeAutospacing="1" w:after="100" w:afterAutospacing="1" w:line="240" w:lineRule="auto"/>
      <w:jc w:val="center"/>
    </w:pPr>
    <w:rPr>
      <w:rFonts w:eastAsia="Times New Roman"/>
      <w:color w:val="000532"/>
      <w:sz w:val="24"/>
      <w:szCs w:val="24"/>
      <w:lang w:eastAsia="lt-LT"/>
    </w:rPr>
  </w:style>
  <w:style w:type="paragraph" w:customStyle="1" w:styleId="xl83">
    <w:name w:val="xl83"/>
    <w:basedOn w:val="prastasis"/>
    <w:uiPriority w:val="99"/>
    <w:rsid w:val="00C0258B"/>
    <w:pPr>
      <w:spacing w:before="100" w:beforeAutospacing="1" w:after="100" w:afterAutospacing="1" w:line="240" w:lineRule="auto"/>
      <w:jc w:val="center"/>
    </w:pPr>
    <w:rPr>
      <w:rFonts w:eastAsia="Times New Roman"/>
      <w:color w:val="333333"/>
      <w:sz w:val="24"/>
      <w:szCs w:val="24"/>
      <w:lang w:eastAsia="lt-LT"/>
    </w:rPr>
  </w:style>
  <w:style w:type="paragraph" w:customStyle="1" w:styleId="xl84">
    <w:name w:val="xl84"/>
    <w:basedOn w:val="prastasis"/>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85">
    <w:name w:val="xl85"/>
    <w:basedOn w:val="prastasis"/>
    <w:uiPriority w:val="99"/>
    <w:rsid w:val="00C0258B"/>
    <w:pPr>
      <w:spacing w:before="100" w:beforeAutospacing="1" w:after="100" w:afterAutospacing="1" w:line="240" w:lineRule="auto"/>
      <w:jc w:val="center"/>
      <w:textAlignment w:val="center"/>
    </w:pPr>
    <w:rPr>
      <w:rFonts w:eastAsia="Times New Roman"/>
      <w:sz w:val="24"/>
      <w:szCs w:val="24"/>
      <w:lang w:eastAsia="lt-LT"/>
    </w:rPr>
  </w:style>
  <w:style w:type="paragraph" w:customStyle="1" w:styleId="xl86">
    <w:name w:val="xl86"/>
    <w:basedOn w:val="prastasis"/>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87">
    <w:name w:val="xl87"/>
    <w:basedOn w:val="prastasis"/>
    <w:uiPriority w:val="99"/>
    <w:rsid w:val="00C0258B"/>
    <w:pPr>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88">
    <w:name w:val="xl88"/>
    <w:basedOn w:val="prastasis"/>
    <w:uiPriority w:val="99"/>
    <w:rsid w:val="00C0258B"/>
    <w:pPr>
      <w:shd w:val="clear" w:color="000000" w:fill="FFFF00"/>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89">
    <w:name w:val="xl89"/>
    <w:basedOn w:val="prastasis"/>
    <w:uiPriority w:val="99"/>
    <w:rsid w:val="00C0258B"/>
    <w:pPr>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90">
    <w:name w:val="xl90"/>
    <w:basedOn w:val="prastasis"/>
    <w:uiPriority w:val="99"/>
    <w:rsid w:val="00C0258B"/>
    <w:pPr>
      <w:shd w:val="clear" w:color="000000" w:fill="FFFF00"/>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91">
    <w:name w:val="xl91"/>
    <w:basedOn w:val="prastasis"/>
    <w:uiPriority w:val="99"/>
    <w:rsid w:val="00C0258B"/>
    <w:pPr>
      <w:spacing w:before="100" w:beforeAutospacing="1" w:after="100" w:afterAutospacing="1" w:line="240" w:lineRule="auto"/>
      <w:jc w:val="center"/>
    </w:pPr>
    <w:rPr>
      <w:rFonts w:eastAsia="Times New Roman"/>
      <w:sz w:val="24"/>
      <w:szCs w:val="24"/>
      <w:lang w:eastAsia="lt-LT"/>
    </w:rPr>
  </w:style>
  <w:style w:type="table" w:customStyle="1" w:styleId="TableGrid2">
    <w:name w:val="Table Grid2"/>
    <w:uiPriority w:val="99"/>
    <w:rsid w:val="00C0258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slapioinaostekstas">
    <w:name w:val="footnote text"/>
    <w:basedOn w:val="prastasis"/>
    <w:link w:val="PuslapioinaostekstasDiagrama"/>
    <w:uiPriority w:val="99"/>
    <w:semiHidden/>
    <w:rsid w:val="000A28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0A2857"/>
    <w:rPr>
      <w:sz w:val="20"/>
      <w:szCs w:val="20"/>
    </w:rPr>
  </w:style>
  <w:style w:type="character" w:styleId="Puslapioinaosnuoroda">
    <w:name w:val="footnote reference"/>
    <w:basedOn w:val="Numatytasispastraiposriftas"/>
    <w:uiPriority w:val="99"/>
    <w:semiHidden/>
    <w:rsid w:val="000A2857"/>
    <w:rPr>
      <w:vertAlign w:val="superscript"/>
    </w:rPr>
  </w:style>
  <w:style w:type="paragraph" w:styleId="Antrats">
    <w:name w:val="header"/>
    <w:basedOn w:val="prastasis"/>
    <w:link w:val="AntratsDiagrama"/>
    <w:uiPriority w:val="99"/>
    <w:rsid w:val="00CE02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CE02CC"/>
  </w:style>
  <w:style w:type="paragraph" w:styleId="Porat">
    <w:name w:val="footer"/>
    <w:basedOn w:val="prastasis"/>
    <w:link w:val="PoratDiagrama"/>
    <w:uiPriority w:val="99"/>
    <w:rsid w:val="00CE02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CE02CC"/>
  </w:style>
  <w:style w:type="paragraph" w:customStyle="1" w:styleId="NormalJustified">
    <w:name w:val="Normal + Justified"/>
    <w:basedOn w:val="Betarp"/>
    <w:uiPriority w:val="99"/>
    <w:rsid w:val="00380D97"/>
    <w:pPr>
      <w:ind w:left="720"/>
      <w:jc w:val="both"/>
    </w:pPr>
    <w:rPr>
      <w:b/>
      <w:bCs/>
    </w:rPr>
  </w:style>
  <w:style w:type="character" w:styleId="Komentaronuoroda">
    <w:name w:val="annotation reference"/>
    <w:basedOn w:val="Numatytasispastraiposriftas"/>
    <w:uiPriority w:val="99"/>
    <w:semiHidden/>
    <w:unhideWhenUsed/>
    <w:rsid w:val="0066041C"/>
    <w:rPr>
      <w:sz w:val="16"/>
      <w:szCs w:val="16"/>
    </w:rPr>
  </w:style>
  <w:style w:type="paragraph" w:styleId="Komentarotekstas">
    <w:name w:val="annotation text"/>
    <w:basedOn w:val="prastasis"/>
    <w:link w:val="KomentarotekstasDiagrama"/>
    <w:uiPriority w:val="99"/>
    <w:unhideWhenUsed/>
    <w:rsid w:val="0066041C"/>
    <w:rPr>
      <w:sz w:val="20"/>
      <w:szCs w:val="20"/>
    </w:rPr>
  </w:style>
  <w:style w:type="character" w:customStyle="1" w:styleId="KomentarotekstasDiagrama">
    <w:name w:val="Komentaro tekstas Diagrama"/>
    <w:basedOn w:val="Numatytasispastraiposriftas"/>
    <w:link w:val="Komentarotekstas"/>
    <w:uiPriority w:val="99"/>
    <w:rsid w:val="0066041C"/>
    <w:rPr>
      <w:rFonts w:cs="Calibri"/>
      <w:sz w:val="20"/>
      <w:szCs w:val="20"/>
      <w:lang w:eastAsia="en-US"/>
    </w:rPr>
  </w:style>
  <w:style w:type="paragraph" w:styleId="Komentarotema">
    <w:name w:val="annotation subject"/>
    <w:basedOn w:val="Komentarotekstas"/>
    <w:next w:val="Komentarotekstas"/>
    <w:link w:val="KomentarotemaDiagrama"/>
    <w:uiPriority w:val="99"/>
    <w:semiHidden/>
    <w:unhideWhenUsed/>
    <w:rsid w:val="0066041C"/>
    <w:rPr>
      <w:b/>
      <w:bCs/>
    </w:rPr>
  </w:style>
  <w:style w:type="character" w:customStyle="1" w:styleId="KomentarotemaDiagrama">
    <w:name w:val="Komentaro tema Diagrama"/>
    <w:basedOn w:val="KomentarotekstasDiagrama"/>
    <w:link w:val="Komentarotema"/>
    <w:uiPriority w:val="99"/>
    <w:semiHidden/>
    <w:rsid w:val="0066041C"/>
    <w:rPr>
      <w:rFonts w:cs="Calibri"/>
      <w:b/>
      <w:bCs/>
      <w:sz w:val="20"/>
      <w:szCs w:val="20"/>
      <w:lang w:eastAsia="en-US"/>
    </w:rPr>
  </w:style>
  <w:style w:type="paragraph" w:customStyle="1" w:styleId="NoSpacing1">
    <w:name w:val="No Spacing1"/>
    <w:uiPriority w:val="99"/>
    <w:qFormat/>
    <w:rsid w:val="00465FFB"/>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6866">
      <w:bodyDiv w:val="1"/>
      <w:marLeft w:val="0"/>
      <w:marRight w:val="0"/>
      <w:marTop w:val="0"/>
      <w:marBottom w:val="0"/>
      <w:divBdr>
        <w:top w:val="none" w:sz="0" w:space="0" w:color="auto"/>
        <w:left w:val="none" w:sz="0" w:space="0" w:color="auto"/>
        <w:bottom w:val="none" w:sz="0" w:space="0" w:color="auto"/>
        <w:right w:val="none" w:sz="0" w:space="0" w:color="auto"/>
      </w:divBdr>
    </w:div>
    <w:div w:id="231354118">
      <w:bodyDiv w:val="1"/>
      <w:marLeft w:val="0"/>
      <w:marRight w:val="0"/>
      <w:marTop w:val="0"/>
      <w:marBottom w:val="0"/>
      <w:divBdr>
        <w:top w:val="none" w:sz="0" w:space="0" w:color="auto"/>
        <w:left w:val="none" w:sz="0" w:space="0" w:color="auto"/>
        <w:bottom w:val="none" w:sz="0" w:space="0" w:color="auto"/>
        <w:right w:val="none" w:sz="0" w:space="0" w:color="auto"/>
      </w:divBdr>
    </w:div>
    <w:div w:id="297880978">
      <w:bodyDiv w:val="1"/>
      <w:marLeft w:val="0"/>
      <w:marRight w:val="0"/>
      <w:marTop w:val="0"/>
      <w:marBottom w:val="0"/>
      <w:divBdr>
        <w:top w:val="none" w:sz="0" w:space="0" w:color="auto"/>
        <w:left w:val="none" w:sz="0" w:space="0" w:color="auto"/>
        <w:bottom w:val="none" w:sz="0" w:space="0" w:color="auto"/>
        <w:right w:val="none" w:sz="0" w:space="0" w:color="auto"/>
      </w:divBdr>
    </w:div>
    <w:div w:id="408625009">
      <w:bodyDiv w:val="1"/>
      <w:marLeft w:val="0"/>
      <w:marRight w:val="0"/>
      <w:marTop w:val="0"/>
      <w:marBottom w:val="0"/>
      <w:divBdr>
        <w:top w:val="none" w:sz="0" w:space="0" w:color="auto"/>
        <w:left w:val="none" w:sz="0" w:space="0" w:color="auto"/>
        <w:bottom w:val="none" w:sz="0" w:space="0" w:color="auto"/>
        <w:right w:val="none" w:sz="0" w:space="0" w:color="auto"/>
      </w:divBdr>
    </w:div>
    <w:div w:id="466050882">
      <w:bodyDiv w:val="1"/>
      <w:marLeft w:val="0"/>
      <w:marRight w:val="0"/>
      <w:marTop w:val="0"/>
      <w:marBottom w:val="0"/>
      <w:divBdr>
        <w:top w:val="none" w:sz="0" w:space="0" w:color="auto"/>
        <w:left w:val="none" w:sz="0" w:space="0" w:color="auto"/>
        <w:bottom w:val="none" w:sz="0" w:space="0" w:color="auto"/>
        <w:right w:val="none" w:sz="0" w:space="0" w:color="auto"/>
      </w:divBdr>
    </w:div>
    <w:div w:id="477647638">
      <w:marLeft w:val="0"/>
      <w:marRight w:val="0"/>
      <w:marTop w:val="0"/>
      <w:marBottom w:val="0"/>
      <w:divBdr>
        <w:top w:val="none" w:sz="0" w:space="0" w:color="auto"/>
        <w:left w:val="none" w:sz="0" w:space="0" w:color="auto"/>
        <w:bottom w:val="none" w:sz="0" w:space="0" w:color="auto"/>
        <w:right w:val="none" w:sz="0" w:space="0" w:color="auto"/>
      </w:divBdr>
    </w:div>
    <w:div w:id="477647643">
      <w:marLeft w:val="0"/>
      <w:marRight w:val="0"/>
      <w:marTop w:val="0"/>
      <w:marBottom w:val="0"/>
      <w:divBdr>
        <w:top w:val="none" w:sz="0" w:space="0" w:color="auto"/>
        <w:left w:val="none" w:sz="0" w:space="0" w:color="auto"/>
        <w:bottom w:val="none" w:sz="0" w:space="0" w:color="auto"/>
        <w:right w:val="none" w:sz="0" w:space="0" w:color="auto"/>
      </w:divBdr>
    </w:div>
    <w:div w:id="477647644">
      <w:marLeft w:val="225"/>
      <w:marRight w:val="225"/>
      <w:marTop w:val="0"/>
      <w:marBottom w:val="0"/>
      <w:divBdr>
        <w:top w:val="none" w:sz="0" w:space="0" w:color="auto"/>
        <w:left w:val="none" w:sz="0" w:space="0" w:color="auto"/>
        <w:bottom w:val="none" w:sz="0" w:space="0" w:color="auto"/>
        <w:right w:val="none" w:sz="0" w:space="0" w:color="auto"/>
      </w:divBdr>
      <w:divsChild>
        <w:div w:id="477647640">
          <w:marLeft w:val="0"/>
          <w:marRight w:val="0"/>
          <w:marTop w:val="0"/>
          <w:marBottom w:val="0"/>
          <w:divBdr>
            <w:top w:val="none" w:sz="0" w:space="0" w:color="auto"/>
            <w:left w:val="none" w:sz="0" w:space="0" w:color="auto"/>
            <w:bottom w:val="none" w:sz="0" w:space="0" w:color="auto"/>
            <w:right w:val="none" w:sz="0" w:space="0" w:color="auto"/>
          </w:divBdr>
        </w:div>
      </w:divsChild>
    </w:div>
    <w:div w:id="477647645">
      <w:marLeft w:val="0"/>
      <w:marRight w:val="0"/>
      <w:marTop w:val="0"/>
      <w:marBottom w:val="0"/>
      <w:divBdr>
        <w:top w:val="none" w:sz="0" w:space="0" w:color="auto"/>
        <w:left w:val="none" w:sz="0" w:space="0" w:color="auto"/>
        <w:bottom w:val="none" w:sz="0" w:space="0" w:color="auto"/>
        <w:right w:val="none" w:sz="0" w:space="0" w:color="auto"/>
      </w:divBdr>
    </w:div>
    <w:div w:id="477647646">
      <w:marLeft w:val="0"/>
      <w:marRight w:val="0"/>
      <w:marTop w:val="0"/>
      <w:marBottom w:val="0"/>
      <w:divBdr>
        <w:top w:val="none" w:sz="0" w:space="0" w:color="auto"/>
        <w:left w:val="none" w:sz="0" w:space="0" w:color="auto"/>
        <w:bottom w:val="none" w:sz="0" w:space="0" w:color="auto"/>
        <w:right w:val="none" w:sz="0" w:space="0" w:color="auto"/>
      </w:divBdr>
    </w:div>
    <w:div w:id="477647647">
      <w:marLeft w:val="225"/>
      <w:marRight w:val="225"/>
      <w:marTop w:val="0"/>
      <w:marBottom w:val="0"/>
      <w:divBdr>
        <w:top w:val="none" w:sz="0" w:space="0" w:color="auto"/>
        <w:left w:val="none" w:sz="0" w:space="0" w:color="auto"/>
        <w:bottom w:val="none" w:sz="0" w:space="0" w:color="auto"/>
        <w:right w:val="none" w:sz="0" w:space="0" w:color="auto"/>
      </w:divBdr>
    </w:div>
    <w:div w:id="477647650">
      <w:marLeft w:val="225"/>
      <w:marRight w:val="225"/>
      <w:marTop w:val="0"/>
      <w:marBottom w:val="0"/>
      <w:divBdr>
        <w:top w:val="none" w:sz="0" w:space="0" w:color="auto"/>
        <w:left w:val="none" w:sz="0" w:space="0" w:color="auto"/>
        <w:bottom w:val="none" w:sz="0" w:space="0" w:color="auto"/>
        <w:right w:val="none" w:sz="0" w:space="0" w:color="auto"/>
      </w:divBdr>
      <w:divsChild>
        <w:div w:id="477647639">
          <w:marLeft w:val="0"/>
          <w:marRight w:val="0"/>
          <w:marTop w:val="0"/>
          <w:marBottom w:val="0"/>
          <w:divBdr>
            <w:top w:val="none" w:sz="0" w:space="0" w:color="auto"/>
            <w:left w:val="none" w:sz="0" w:space="0" w:color="auto"/>
            <w:bottom w:val="none" w:sz="0" w:space="0" w:color="auto"/>
            <w:right w:val="none" w:sz="0" w:space="0" w:color="auto"/>
          </w:divBdr>
        </w:div>
      </w:divsChild>
    </w:div>
    <w:div w:id="477647651">
      <w:marLeft w:val="225"/>
      <w:marRight w:val="225"/>
      <w:marTop w:val="0"/>
      <w:marBottom w:val="0"/>
      <w:divBdr>
        <w:top w:val="none" w:sz="0" w:space="0" w:color="auto"/>
        <w:left w:val="none" w:sz="0" w:space="0" w:color="auto"/>
        <w:bottom w:val="none" w:sz="0" w:space="0" w:color="auto"/>
        <w:right w:val="none" w:sz="0" w:space="0" w:color="auto"/>
      </w:divBdr>
    </w:div>
    <w:div w:id="477647652">
      <w:marLeft w:val="0"/>
      <w:marRight w:val="0"/>
      <w:marTop w:val="0"/>
      <w:marBottom w:val="0"/>
      <w:divBdr>
        <w:top w:val="none" w:sz="0" w:space="0" w:color="auto"/>
        <w:left w:val="none" w:sz="0" w:space="0" w:color="auto"/>
        <w:bottom w:val="none" w:sz="0" w:space="0" w:color="auto"/>
        <w:right w:val="none" w:sz="0" w:space="0" w:color="auto"/>
      </w:divBdr>
    </w:div>
    <w:div w:id="477647653">
      <w:marLeft w:val="225"/>
      <w:marRight w:val="225"/>
      <w:marTop w:val="0"/>
      <w:marBottom w:val="0"/>
      <w:divBdr>
        <w:top w:val="none" w:sz="0" w:space="0" w:color="auto"/>
        <w:left w:val="none" w:sz="0" w:space="0" w:color="auto"/>
        <w:bottom w:val="none" w:sz="0" w:space="0" w:color="auto"/>
        <w:right w:val="none" w:sz="0" w:space="0" w:color="auto"/>
      </w:divBdr>
      <w:divsChild>
        <w:div w:id="477647654">
          <w:marLeft w:val="0"/>
          <w:marRight w:val="0"/>
          <w:marTop w:val="0"/>
          <w:marBottom w:val="0"/>
          <w:divBdr>
            <w:top w:val="none" w:sz="0" w:space="0" w:color="auto"/>
            <w:left w:val="none" w:sz="0" w:space="0" w:color="auto"/>
            <w:bottom w:val="none" w:sz="0" w:space="0" w:color="auto"/>
            <w:right w:val="none" w:sz="0" w:space="0" w:color="auto"/>
          </w:divBdr>
        </w:div>
      </w:divsChild>
    </w:div>
    <w:div w:id="477647655">
      <w:marLeft w:val="225"/>
      <w:marRight w:val="225"/>
      <w:marTop w:val="0"/>
      <w:marBottom w:val="0"/>
      <w:divBdr>
        <w:top w:val="none" w:sz="0" w:space="0" w:color="auto"/>
        <w:left w:val="none" w:sz="0" w:space="0" w:color="auto"/>
        <w:bottom w:val="none" w:sz="0" w:space="0" w:color="auto"/>
        <w:right w:val="none" w:sz="0" w:space="0" w:color="auto"/>
      </w:divBdr>
      <w:divsChild>
        <w:div w:id="477647665">
          <w:marLeft w:val="0"/>
          <w:marRight w:val="0"/>
          <w:marTop w:val="0"/>
          <w:marBottom w:val="0"/>
          <w:divBdr>
            <w:top w:val="none" w:sz="0" w:space="0" w:color="auto"/>
            <w:left w:val="none" w:sz="0" w:space="0" w:color="auto"/>
            <w:bottom w:val="none" w:sz="0" w:space="0" w:color="auto"/>
            <w:right w:val="none" w:sz="0" w:space="0" w:color="auto"/>
          </w:divBdr>
        </w:div>
      </w:divsChild>
    </w:div>
    <w:div w:id="477647657">
      <w:marLeft w:val="0"/>
      <w:marRight w:val="0"/>
      <w:marTop w:val="0"/>
      <w:marBottom w:val="0"/>
      <w:divBdr>
        <w:top w:val="none" w:sz="0" w:space="0" w:color="auto"/>
        <w:left w:val="none" w:sz="0" w:space="0" w:color="auto"/>
        <w:bottom w:val="none" w:sz="0" w:space="0" w:color="auto"/>
        <w:right w:val="none" w:sz="0" w:space="0" w:color="auto"/>
      </w:divBdr>
    </w:div>
    <w:div w:id="477647658">
      <w:marLeft w:val="0"/>
      <w:marRight w:val="0"/>
      <w:marTop w:val="0"/>
      <w:marBottom w:val="0"/>
      <w:divBdr>
        <w:top w:val="none" w:sz="0" w:space="0" w:color="auto"/>
        <w:left w:val="none" w:sz="0" w:space="0" w:color="auto"/>
        <w:bottom w:val="none" w:sz="0" w:space="0" w:color="auto"/>
        <w:right w:val="none" w:sz="0" w:space="0" w:color="auto"/>
      </w:divBdr>
    </w:div>
    <w:div w:id="477647659">
      <w:marLeft w:val="0"/>
      <w:marRight w:val="0"/>
      <w:marTop w:val="0"/>
      <w:marBottom w:val="0"/>
      <w:divBdr>
        <w:top w:val="none" w:sz="0" w:space="0" w:color="auto"/>
        <w:left w:val="none" w:sz="0" w:space="0" w:color="auto"/>
        <w:bottom w:val="none" w:sz="0" w:space="0" w:color="auto"/>
        <w:right w:val="none" w:sz="0" w:space="0" w:color="auto"/>
      </w:divBdr>
    </w:div>
    <w:div w:id="477647660">
      <w:marLeft w:val="225"/>
      <w:marRight w:val="225"/>
      <w:marTop w:val="0"/>
      <w:marBottom w:val="0"/>
      <w:divBdr>
        <w:top w:val="none" w:sz="0" w:space="0" w:color="auto"/>
        <w:left w:val="none" w:sz="0" w:space="0" w:color="auto"/>
        <w:bottom w:val="none" w:sz="0" w:space="0" w:color="auto"/>
        <w:right w:val="none" w:sz="0" w:space="0" w:color="auto"/>
      </w:divBdr>
      <w:divsChild>
        <w:div w:id="477647641">
          <w:marLeft w:val="0"/>
          <w:marRight w:val="0"/>
          <w:marTop w:val="0"/>
          <w:marBottom w:val="0"/>
          <w:divBdr>
            <w:top w:val="none" w:sz="0" w:space="0" w:color="auto"/>
            <w:left w:val="none" w:sz="0" w:space="0" w:color="auto"/>
            <w:bottom w:val="none" w:sz="0" w:space="0" w:color="auto"/>
            <w:right w:val="none" w:sz="0" w:space="0" w:color="auto"/>
          </w:divBdr>
        </w:div>
      </w:divsChild>
    </w:div>
    <w:div w:id="477647662">
      <w:marLeft w:val="0"/>
      <w:marRight w:val="0"/>
      <w:marTop w:val="0"/>
      <w:marBottom w:val="0"/>
      <w:divBdr>
        <w:top w:val="none" w:sz="0" w:space="0" w:color="auto"/>
        <w:left w:val="none" w:sz="0" w:space="0" w:color="auto"/>
        <w:bottom w:val="none" w:sz="0" w:space="0" w:color="auto"/>
        <w:right w:val="none" w:sz="0" w:space="0" w:color="auto"/>
      </w:divBdr>
    </w:div>
    <w:div w:id="477647663">
      <w:marLeft w:val="0"/>
      <w:marRight w:val="0"/>
      <w:marTop w:val="0"/>
      <w:marBottom w:val="0"/>
      <w:divBdr>
        <w:top w:val="none" w:sz="0" w:space="0" w:color="auto"/>
        <w:left w:val="none" w:sz="0" w:space="0" w:color="auto"/>
        <w:bottom w:val="none" w:sz="0" w:space="0" w:color="auto"/>
        <w:right w:val="none" w:sz="0" w:space="0" w:color="auto"/>
      </w:divBdr>
    </w:div>
    <w:div w:id="477647664">
      <w:marLeft w:val="0"/>
      <w:marRight w:val="0"/>
      <w:marTop w:val="0"/>
      <w:marBottom w:val="0"/>
      <w:divBdr>
        <w:top w:val="none" w:sz="0" w:space="0" w:color="auto"/>
        <w:left w:val="none" w:sz="0" w:space="0" w:color="auto"/>
        <w:bottom w:val="none" w:sz="0" w:space="0" w:color="auto"/>
        <w:right w:val="none" w:sz="0" w:space="0" w:color="auto"/>
      </w:divBdr>
    </w:div>
    <w:div w:id="477647666">
      <w:marLeft w:val="0"/>
      <w:marRight w:val="0"/>
      <w:marTop w:val="0"/>
      <w:marBottom w:val="0"/>
      <w:divBdr>
        <w:top w:val="none" w:sz="0" w:space="0" w:color="auto"/>
        <w:left w:val="none" w:sz="0" w:space="0" w:color="auto"/>
        <w:bottom w:val="none" w:sz="0" w:space="0" w:color="auto"/>
        <w:right w:val="none" w:sz="0" w:space="0" w:color="auto"/>
      </w:divBdr>
      <w:divsChild>
        <w:div w:id="477647648">
          <w:marLeft w:val="0"/>
          <w:marRight w:val="0"/>
          <w:marTop w:val="0"/>
          <w:marBottom w:val="0"/>
          <w:divBdr>
            <w:top w:val="none" w:sz="0" w:space="0" w:color="auto"/>
            <w:left w:val="none" w:sz="0" w:space="0" w:color="auto"/>
            <w:bottom w:val="none" w:sz="0" w:space="0" w:color="auto"/>
            <w:right w:val="none" w:sz="0" w:space="0" w:color="auto"/>
          </w:divBdr>
          <w:divsChild>
            <w:div w:id="477647656">
              <w:marLeft w:val="0"/>
              <w:marRight w:val="0"/>
              <w:marTop w:val="100"/>
              <w:marBottom w:val="100"/>
              <w:divBdr>
                <w:top w:val="none" w:sz="0" w:space="0" w:color="auto"/>
                <w:left w:val="none" w:sz="0" w:space="0" w:color="auto"/>
                <w:bottom w:val="none" w:sz="0" w:space="0" w:color="auto"/>
                <w:right w:val="none" w:sz="0" w:space="0" w:color="auto"/>
              </w:divBdr>
              <w:divsChild>
                <w:div w:id="477647642">
                  <w:marLeft w:val="0"/>
                  <w:marRight w:val="0"/>
                  <w:marTop w:val="0"/>
                  <w:marBottom w:val="0"/>
                  <w:divBdr>
                    <w:top w:val="none" w:sz="0" w:space="0" w:color="auto"/>
                    <w:left w:val="none" w:sz="0" w:space="0" w:color="auto"/>
                    <w:bottom w:val="none" w:sz="0" w:space="0" w:color="auto"/>
                    <w:right w:val="none" w:sz="0" w:space="0" w:color="auto"/>
                  </w:divBdr>
                  <w:divsChild>
                    <w:div w:id="477647649">
                      <w:marLeft w:val="0"/>
                      <w:marRight w:val="0"/>
                      <w:marTop w:val="0"/>
                      <w:marBottom w:val="0"/>
                      <w:divBdr>
                        <w:top w:val="none" w:sz="0" w:space="0" w:color="auto"/>
                        <w:left w:val="none" w:sz="0" w:space="0" w:color="auto"/>
                        <w:bottom w:val="none" w:sz="0" w:space="0" w:color="auto"/>
                        <w:right w:val="none" w:sz="0" w:space="0" w:color="auto"/>
                      </w:divBdr>
                      <w:divsChild>
                        <w:div w:id="4776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7667">
      <w:marLeft w:val="0"/>
      <w:marRight w:val="0"/>
      <w:marTop w:val="0"/>
      <w:marBottom w:val="0"/>
      <w:divBdr>
        <w:top w:val="none" w:sz="0" w:space="0" w:color="auto"/>
        <w:left w:val="none" w:sz="0" w:space="0" w:color="auto"/>
        <w:bottom w:val="none" w:sz="0" w:space="0" w:color="auto"/>
        <w:right w:val="none" w:sz="0" w:space="0" w:color="auto"/>
      </w:divBdr>
    </w:div>
    <w:div w:id="477647668">
      <w:marLeft w:val="0"/>
      <w:marRight w:val="0"/>
      <w:marTop w:val="0"/>
      <w:marBottom w:val="0"/>
      <w:divBdr>
        <w:top w:val="none" w:sz="0" w:space="0" w:color="auto"/>
        <w:left w:val="none" w:sz="0" w:space="0" w:color="auto"/>
        <w:bottom w:val="none" w:sz="0" w:space="0" w:color="auto"/>
        <w:right w:val="none" w:sz="0" w:space="0" w:color="auto"/>
      </w:divBdr>
    </w:div>
    <w:div w:id="477647669">
      <w:marLeft w:val="0"/>
      <w:marRight w:val="0"/>
      <w:marTop w:val="0"/>
      <w:marBottom w:val="0"/>
      <w:divBdr>
        <w:top w:val="none" w:sz="0" w:space="0" w:color="auto"/>
        <w:left w:val="none" w:sz="0" w:space="0" w:color="auto"/>
        <w:bottom w:val="none" w:sz="0" w:space="0" w:color="auto"/>
        <w:right w:val="none" w:sz="0" w:space="0" w:color="auto"/>
      </w:divBdr>
    </w:div>
    <w:div w:id="991835001">
      <w:bodyDiv w:val="1"/>
      <w:marLeft w:val="0"/>
      <w:marRight w:val="0"/>
      <w:marTop w:val="0"/>
      <w:marBottom w:val="0"/>
      <w:divBdr>
        <w:top w:val="none" w:sz="0" w:space="0" w:color="auto"/>
        <w:left w:val="none" w:sz="0" w:space="0" w:color="auto"/>
        <w:bottom w:val="none" w:sz="0" w:space="0" w:color="auto"/>
        <w:right w:val="none" w:sz="0" w:space="0" w:color="auto"/>
      </w:divBdr>
    </w:div>
    <w:div w:id="1013532775">
      <w:bodyDiv w:val="1"/>
      <w:marLeft w:val="0"/>
      <w:marRight w:val="0"/>
      <w:marTop w:val="0"/>
      <w:marBottom w:val="0"/>
      <w:divBdr>
        <w:top w:val="none" w:sz="0" w:space="0" w:color="auto"/>
        <w:left w:val="none" w:sz="0" w:space="0" w:color="auto"/>
        <w:bottom w:val="none" w:sz="0" w:space="0" w:color="auto"/>
        <w:right w:val="none" w:sz="0" w:space="0" w:color="auto"/>
      </w:divBdr>
    </w:div>
    <w:div w:id="1145467758">
      <w:bodyDiv w:val="1"/>
      <w:marLeft w:val="0"/>
      <w:marRight w:val="0"/>
      <w:marTop w:val="0"/>
      <w:marBottom w:val="0"/>
      <w:divBdr>
        <w:top w:val="none" w:sz="0" w:space="0" w:color="auto"/>
        <w:left w:val="none" w:sz="0" w:space="0" w:color="auto"/>
        <w:bottom w:val="none" w:sz="0" w:space="0" w:color="auto"/>
        <w:right w:val="none" w:sz="0" w:space="0" w:color="auto"/>
      </w:divBdr>
    </w:div>
    <w:div w:id="1360936265">
      <w:bodyDiv w:val="1"/>
      <w:marLeft w:val="0"/>
      <w:marRight w:val="0"/>
      <w:marTop w:val="0"/>
      <w:marBottom w:val="0"/>
      <w:divBdr>
        <w:top w:val="none" w:sz="0" w:space="0" w:color="auto"/>
        <w:left w:val="none" w:sz="0" w:space="0" w:color="auto"/>
        <w:bottom w:val="none" w:sz="0" w:space="0" w:color="auto"/>
        <w:right w:val="none" w:sz="0" w:space="0" w:color="auto"/>
      </w:divBdr>
      <w:divsChild>
        <w:div w:id="2141268747">
          <w:marLeft w:val="0"/>
          <w:marRight w:val="0"/>
          <w:marTop w:val="0"/>
          <w:marBottom w:val="0"/>
          <w:divBdr>
            <w:top w:val="none" w:sz="0" w:space="0" w:color="auto"/>
            <w:left w:val="none" w:sz="0" w:space="0" w:color="auto"/>
            <w:bottom w:val="none" w:sz="0" w:space="0" w:color="auto"/>
            <w:right w:val="none" w:sz="0" w:space="0" w:color="auto"/>
          </w:divBdr>
        </w:div>
      </w:divsChild>
    </w:div>
    <w:div w:id="1644120591">
      <w:bodyDiv w:val="1"/>
      <w:marLeft w:val="0"/>
      <w:marRight w:val="0"/>
      <w:marTop w:val="0"/>
      <w:marBottom w:val="0"/>
      <w:divBdr>
        <w:top w:val="none" w:sz="0" w:space="0" w:color="auto"/>
        <w:left w:val="none" w:sz="0" w:space="0" w:color="auto"/>
        <w:bottom w:val="none" w:sz="0" w:space="0" w:color="auto"/>
        <w:right w:val="none" w:sz="0" w:space="0" w:color="auto"/>
      </w:divBdr>
    </w:div>
    <w:div w:id="1989937280">
      <w:bodyDiv w:val="1"/>
      <w:marLeft w:val="0"/>
      <w:marRight w:val="0"/>
      <w:marTop w:val="0"/>
      <w:marBottom w:val="0"/>
      <w:divBdr>
        <w:top w:val="none" w:sz="0" w:space="0" w:color="auto"/>
        <w:left w:val="none" w:sz="0" w:space="0" w:color="auto"/>
        <w:bottom w:val="none" w:sz="0" w:space="0" w:color="auto"/>
        <w:right w:val="none" w:sz="0" w:space="0" w:color="auto"/>
      </w:divBdr>
      <w:divsChild>
        <w:div w:id="746658204">
          <w:marLeft w:val="0"/>
          <w:marRight w:val="0"/>
          <w:marTop w:val="0"/>
          <w:marBottom w:val="0"/>
          <w:divBdr>
            <w:top w:val="none" w:sz="0" w:space="0" w:color="auto"/>
            <w:left w:val="none" w:sz="0" w:space="0" w:color="auto"/>
            <w:bottom w:val="none" w:sz="0" w:space="0" w:color="auto"/>
            <w:right w:val="none" w:sz="0" w:space="0" w:color="auto"/>
          </w:divBdr>
          <w:divsChild>
            <w:div w:id="931662900">
              <w:marLeft w:val="0"/>
              <w:marRight w:val="0"/>
              <w:marTop w:val="0"/>
              <w:marBottom w:val="0"/>
              <w:divBdr>
                <w:top w:val="none" w:sz="0" w:space="0" w:color="auto"/>
                <w:left w:val="none" w:sz="0" w:space="0" w:color="auto"/>
                <w:bottom w:val="none" w:sz="0" w:space="0" w:color="auto"/>
                <w:right w:val="none" w:sz="0" w:space="0" w:color="auto"/>
              </w:divBdr>
              <w:divsChild>
                <w:div w:id="661785120">
                  <w:marLeft w:val="0"/>
                  <w:marRight w:val="0"/>
                  <w:marTop w:val="0"/>
                  <w:marBottom w:val="0"/>
                  <w:divBdr>
                    <w:top w:val="none" w:sz="0" w:space="0" w:color="auto"/>
                    <w:left w:val="none" w:sz="0" w:space="0" w:color="auto"/>
                    <w:bottom w:val="none" w:sz="0" w:space="0" w:color="auto"/>
                    <w:right w:val="none" w:sz="0" w:space="0" w:color="auto"/>
                  </w:divBdr>
                  <w:divsChild>
                    <w:div w:id="620184933">
                      <w:marLeft w:val="0"/>
                      <w:marRight w:val="0"/>
                      <w:marTop w:val="0"/>
                      <w:marBottom w:val="0"/>
                      <w:divBdr>
                        <w:top w:val="none" w:sz="0" w:space="0" w:color="auto"/>
                        <w:left w:val="none" w:sz="0" w:space="0" w:color="auto"/>
                        <w:bottom w:val="none" w:sz="0" w:space="0" w:color="auto"/>
                        <w:right w:val="none" w:sz="0" w:space="0" w:color="auto"/>
                      </w:divBdr>
                    </w:div>
                    <w:div w:id="1548057428">
                      <w:marLeft w:val="0"/>
                      <w:marRight w:val="0"/>
                      <w:marTop w:val="0"/>
                      <w:marBottom w:val="0"/>
                      <w:divBdr>
                        <w:top w:val="none" w:sz="0" w:space="0" w:color="auto"/>
                        <w:left w:val="none" w:sz="0" w:space="0" w:color="auto"/>
                        <w:bottom w:val="none" w:sz="0" w:space="0" w:color="auto"/>
                        <w:right w:val="none" w:sz="0" w:space="0" w:color="auto"/>
                      </w:divBdr>
                    </w:div>
                    <w:div w:id="1894735699">
                      <w:marLeft w:val="0"/>
                      <w:marRight w:val="0"/>
                      <w:marTop w:val="0"/>
                      <w:marBottom w:val="0"/>
                      <w:divBdr>
                        <w:top w:val="none" w:sz="0" w:space="0" w:color="auto"/>
                        <w:left w:val="none" w:sz="0" w:space="0" w:color="auto"/>
                        <w:bottom w:val="none" w:sz="0" w:space="0" w:color="auto"/>
                        <w:right w:val="none" w:sz="0" w:space="0" w:color="auto"/>
                      </w:divBdr>
                    </w:div>
                  </w:divsChild>
                </w:div>
                <w:div w:id="1239638188">
                  <w:marLeft w:val="0"/>
                  <w:marRight w:val="0"/>
                  <w:marTop w:val="0"/>
                  <w:marBottom w:val="0"/>
                  <w:divBdr>
                    <w:top w:val="none" w:sz="0" w:space="0" w:color="auto"/>
                    <w:left w:val="none" w:sz="0" w:space="0" w:color="auto"/>
                    <w:bottom w:val="none" w:sz="0" w:space="0" w:color="auto"/>
                    <w:right w:val="none" w:sz="0" w:space="0" w:color="auto"/>
                  </w:divBdr>
                  <w:divsChild>
                    <w:div w:id="1734280352">
                      <w:marLeft w:val="0"/>
                      <w:marRight w:val="0"/>
                      <w:marTop w:val="0"/>
                      <w:marBottom w:val="0"/>
                      <w:divBdr>
                        <w:top w:val="none" w:sz="0" w:space="0" w:color="auto"/>
                        <w:left w:val="none" w:sz="0" w:space="0" w:color="auto"/>
                        <w:bottom w:val="none" w:sz="0" w:space="0" w:color="auto"/>
                        <w:right w:val="none" w:sz="0" w:space="0" w:color="auto"/>
                      </w:divBdr>
                    </w:div>
                    <w:div w:id="1803767068">
                      <w:marLeft w:val="0"/>
                      <w:marRight w:val="0"/>
                      <w:marTop w:val="0"/>
                      <w:marBottom w:val="0"/>
                      <w:divBdr>
                        <w:top w:val="none" w:sz="0" w:space="0" w:color="auto"/>
                        <w:left w:val="none" w:sz="0" w:space="0" w:color="auto"/>
                        <w:bottom w:val="none" w:sz="0" w:space="0" w:color="auto"/>
                        <w:right w:val="none" w:sz="0" w:space="0" w:color="auto"/>
                      </w:divBdr>
                    </w:div>
                  </w:divsChild>
                </w:div>
                <w:div w:id="1461726332">
                  <w:marLeft w:val="0"/>
                  <w:marRight w:val="0"/>
                  <w:marTop w:val="0"/>
                  <w:marBottom w:val="0"/>
                  <w:divBdr>
                    <w:top w:val="none" w:sz="0" w:space="0" w:color="auto"/>
                    <w:left w:val="none" w:sz="0" w:space="0" w:color="auto"/>
                    <w:bottom w:val="none" w:sz="0" w:space="0" w:color="auto"/>
                    <w:right w:val="none" w:sz="0" w:space="0" w:color="auto"/>
                  </w:divBdr>
                  <w:divsChild>
                    <w:div w:id="1210648834">
                      <w:marLeft w:val="0"/>
                      <w:marRight w:val="0"/>
                      <w:marTop w:val="0"/>
                      <w:marBottom w:val="0"/>
                      <w:divBdr>
                        <w:top w:val="none" w:sz="0" w:space="0" w:color="auto"/>
                        <w:left w:val="none" w:sz="0" w:space="0" w:color="auto"/>
                        <w:bottom w:val="none" w:sz="0" w:space="0" w:color="auto"/>
                        <w:right w:val="none" w:sz="0" w:space="0" w:color="auto"/>
                      </w:divBdr>
                    </w:div>
                    <w:div w:id="646515573">
                      <w:marLeft w:val="0"/>
                      <w:marRight w:val="0"/>
                      <w:marTop w:val="0"/>
                      <w:marBottom w:val="0"/>
                      <w:divBdr>
                        <w:top w:val="none" w:sz="0" w:space="0" w:color="auto"/>
                        <w:left w:val="none" w:sz="0" w:space="0" w:color="auto"/>
                        <w:bottom w:val="none" w:sz="0" w:space="0" w:color="auto"/>
                        <w:right w:val="none" w:sz="0" w:space="0" w:color="auto"/>
                      </w:divBdr>
                    </w:div>
                    <w:div w:id="132452154">
                      <w:marLeft w:val="0"/>
                      <w:marRight w:val="0"/>
                      <w:marTop w:val="0"/>
                      <w:marBottom w:val="0"/>
                      <w:divBdr>
                        <w:top w:val="none" w:sz="0" w:space="0" w:color="auto"/>
                        <w:left w:val="none" w:sz="0" w:space="0" w:color="auto"/>
                        <w:bottom w:val="none" w:sz="0" w:space="0" w:color="auto"/>
                        <w:right w:val="none" w:sz="0" w:space="0" w:color="auto"/>
                      </w:divBdr>
                    </w:div>
                    <w:div w:id="10279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50223">
      <w:bodyDiv w:val="1"/>
      <w:marLeft w:val="0"/>
      <w:marRight w:val="0"/>
      <w:marTop w:val="0"/>
      <w:marBottom w:val="0"/>
      <w:divBdr>
        <w:top w:val="none" w:sz="0" w:space="0" w:color="auto"/>
        <w:left w:val="none" w:sz="0" w:space="0" w:color="auto"/>
        <w:bottom w:val="none" w:sz="0" w:space="0" w:color="auto"/>
        <w:right w:val="none" w:sz="0" w:space="0" w:color="auto"/>
      </w:divBdr>
      <w:divsChild>
        <w:div w:id="894245229">
          <w:marLeft w:val="0"/>
          <w:marRight w:val="0"/>
          <w:marTop w:val="0"/>
          <w:marBottom w:val="0"/>
          <w:divBdr>
            <w:top w:val="none" w:sz="0" w:space="0" w:color="auto"/>
            <w:left w:val="none" w:sz="0" w:space="0" w:color="auto"/>
            <w:bottom w:val="none" w:sz="0" w:space="0" w:color="auto"/>
            <w:right w:val="none" w:sz="0" w:space="0" w:color="auto"/>
          </w:divBdr>
          <w:divsChild>
            <w:div w:id="1157068663">
              <w:marLeft w:val="0"/>
              <w:marRight w:val="0"/>
              <w:marTop w:val="0"/>
              <w:marBottom w:val="0"/>
              <w:divBdr>
                <w:top w:val="none" w:sz="0" w:space="0" w:color="auto"/>
                <w:left w:val="none" w:sz="0" w:space="0" w:color="auto"/>
                <w:bottom w:val="none" w:sz="0" w:space="0" w:color="auto"/>
                <w:right w:val="none" w:sz="0" w:space="0" w:color="auto"/>
              </w:divBdr>
              <w:divsChild>
                <w:div w:id="1366444795">
                  <w:marLeft w:val="0"/>
                  <w:marRight w:val="0"/>
                  <w:marTop w:val="0"/>
                  <w:marBottom w:val="0"/>
                  <w:divBdr>
                    <w:top w:val="none" w:sz="0" w:space="0" w:color="auto"/>
                    <w:left w:val="none" w:sz="0" w:space="0" w:color="auto"/>
                    <w:bottom w:val="none" w:sz="0" w:space="0" w:color="auto"/>
                    <w:right w:val="none" w:sz="0" w:space="0" w:color="auto"/>
                  </w:divBdr>
                  <w:divsChild>
                    <w:div w:id="869562518">
                      <w:marLeft w:val="0"/>
                      <w:marRight w:val="0"/>
                      <w:marTop w:val="0"/>
                      <w:marBottom w:val="0"/>
                      <w:divBdr>
                        <w:top w:val="none" w:sz="0" w:space="0" w:color="auto"/>
                        <w:left w:val="none" w:sz="0" w:space="0" w:color="auto"/>
                        <w:bottom w:val="none" w:sz="0" w:space="0" w:color="auto"/>
                        <w:right w:val="none" w:sz="0" w:space="0" w:color="auto"/>
                      </w:divBdr>
                    </w:div>
                    <w:div w:id="1019089786">
                      <w:marLeft w:val="0"/>
                      <w:marRight w:val="0"/>
                      <w:marTop w:val="0"/>
                      <w:marBottom w:val="0"/>
                      <w:divBdr>
                        <w:top w:val="none" w:sz="0" w:space="0" w:color="auto"/>
                        <w:left w:val="none" w:sz="0" w:space="0" w:color="auto"/>
                        <w:bottom w:val="none" w:sz="0" w:space="0" w:color="auto"/>
                        <w:right w:val="none" w:sz="0" w:space="0" w:color="auto"/>
                      </w:divBdr>
                    </w:div>
                    <w:div w:id="975765693">
                      <w:marLeft w:val="0"/>
                      <w:marRight w:val="0"/>
                      <w:marTop w:val="0"/>
                      <w:marBottom w:val="0"/>
                      <w:divBdr>
                        <w:top w:val="none" w:sz="0" w:space="0" w:color="auto"/>
                        <w:left w:val="none" w:sz="0" w:space="0" w:color="auto"/>
                        <w:bottom w:val="none" w:sz="0" w:space="0" w:color="auto"/>
                        <w:right w:val="none" w:sz="0" w:space="0" w:color="auto"/>
                      </w:divBdr>
                    </w:div>
                  </w:divsChild>
                </w:div>
                <w:div w:id="1188912684">
                  <w:marLeft w:val="0"/>
                  <w:marRight w:val="0"/>
                  <w:marTop w:val="0"/>
                  <w:marBottom w:val="0"/>
                  <w:divBdr>
                    <w:top w:val="none" w:sz="0" w:space="0" w:color="auto"/>
                    <w:left w:val="none" w:sz="0" w:space="0" w:color="auto"/>
                    <w:bottom w:val="none" w:sz="0" w:space="0" w:color="auto"/>
                    <w:right w:val="none" w:sz="0" w:space="0" w:color="auto"/>
                  </w:divBdr>
                  <w:divsChild>
                    <w:div w:id="756831896">
                      <w:marLeft w:val="0"/>
                      <w:marRight w:val="0"/>
                      <w:marTop w:val="0"/>
                      <w:marBottom w:val="0"/>
                      <w:divBdr>
                        <w:top w:val="none" w:sz="0" w:space="0" w:color="auto"/>
                        <w:left w:val="none" w:sz="0" w:space="0" w:color="auto"/>
                        <w:bottom w:val="none" w:sz="0" w:space="0" w:color="auto"/>
                        <w:right w:val="none" w:sz="0" w:space="0" w:color="auto"/>
                      </w:divBdr>
                    </w:div>
                    <w:div w:id="333655705">
                      <w:marLeft w:val="0"/>
                      <w:marRight w:val="0"/>
                      <w:marTop w:val="0"/>
                      <w:marBottom w:val="0"/>
                      <w:divBdr>
                        <w:top w:val="none" w:sz="0" w:space="0" w:color="auto"/>
                        <w:left w:val="none" w:sz="0" w:space="0" w:color="auto"/>
                        <w:bottom w:val="none" w:sz="0" w:space="0" w:color="auto"/>
                        <w:right w:val="none" w:sz="0" w:space="0" w:color="auto"/>
                      </w:divBdr>
                    </w:div>
                  </w:divsChild>
                </w:div>
                <w:div w:id="2125033909">
                  <w:marLeft w:val="0"/>
                  <w:marRight w:val="0"/>
                  <w:marTop w:val="0"/>
                  <w:marBottom w:val="0"/>
                  <w:divBdr>
                    <w:top w:val="none" w:sz="0" w:space="0" w:color="auto"/>
                    <w:left w:val="none" w:sz="0" w:space="0" w:color="auto"/>
                    <w:bottom w:val="none" w:sz="0" w:space="0" w:color="auto"/>
                    <w:right w:val="none" w:sz="0" w:space="0" w:color="auto"/>
                  </w:divBdr>
                  <w:divsChild>
                    <w:div w:id="1637638692">
                      <w:marLeft w:val="0"/>
                      <w:marRight w:val="0"/>
                      <w:marTop w:val="0"/>
                      <w:marBottom w:val="0"/>
                      <w:divBdr>
                        <w:top w:val="none" w:sz="0" w:space="0" w:color="auto"/>
                        <w:left w:val="none" w:sz="0" w:space="0" w:color="auto"/>
                        <w:bottom w:val="none" w:sz="0" w:space="0" w:color="auto"/>
                        <w:right w:val="none" w:sz="0" w:space="0" w:color="auto"/>
                      </w:divBdr>
                    </w:div>
                    <w:div w:id="882209436">
                      <w:marLeft w:val="0"/>
                      <w:marRight w:val="0"/>
                      <w:marTop w:val="0"/>
                      <w:marBottom w:val="0"/>
                      <w:divBdr>
                        <w:top w:val="none" w:sz="0" w:space="0" w:color="auto"/>
                        <w:left w:val="none" w:sz="0" w:space="0" w:color="auto"/>
                        <w:bottom w:val="none" w:sz="0" w:space="0" w:color="auto"/>
                        <w:right w:val="none" w:sz="0" w:space="0" w:color="auto"/>
                      </w:divBdr>
                    </w:div>
                    <w:div w:id="1712070702">
                      <w:marLeft w:val="0"/>
                      <w:marRight w:val="0"/>
                      <w:marTop w:val="0"/>
                      <w:marBottom w:val="0"/>
                      <w:divBdr>
                        <w:top w:val="none" w:sz="0" w:space="0" w:color="auto"/>
                        <w:left w:val="none" w:sz="0" w:space="0" w:color="auto"/>
                        <w:bottom w:val="none" w:sz="0" w:space="0" w:color="auto"/>
                        <w:right w:val="none" w:sz="0" w:space="0" w:color="auto"/>
                      </w:divBdr>
                    </w:div>
                    <w:div w:id="1669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01934">
      <w:bodyDiv w:val="1"/>
      <w:marLeft w:val="0"/>
      <w:marRight w:val="0"/>
      <w:marTop w:val="0"/>
      <w:marBottom w:val="0"/>
      <w:divBdr>
        <w:top w:val="none" w:sz="0" w:space="0" w:color="auto"/>
        <w:left w:val="none" w:sz="0" w:space="0" w:color="auto"/>
        <w:bottom w:val="none" w:sz="0" w:space="0" w:color="auto"/>
        <w:right w:val="none" w:sz="0" w:space="0" w:color="auto"/>
      </w:divBdr>
      <w:divsChild>
        <w:div w:id="997804017">
          <w:marLeft w:val="0"/>
          <w:marRight w:val="0"/>
          <w:marTop w:val="0"/>
          <w:marBottom w:val="0"/>
          <w:divBdr>
            <w:top w:val="none" w:sz="0" w:space="0" w:color="auto"/>
            <w:left w:val="none" w:sz="0" w:space="0" w:color="auto"/>
            <w:bottom w:val="none" w:sz="0" w:space="0" w:color="auto"/>
            <w:right w:val="none" w:sz="0" w:space="0" w:color="auto"/>
          </w:divBdr>
          <w:divsChild>
            <w:div w:id="2099446319">
              <w:marLeft w:val="0"/>
              <w:marRight w:val="0"/>
              <w:marTop w:val="0"/>
              <w:marBottom w:val="0"/>
              <w:divBdr>
                <w:top w:val="none" w:sz="0" w:space="0" w:color="auto"/>
                <w:left w:val="none" w:sz="0" w:space="0" w:color="auto"/>
                <w:bottom w:val="none" w:sz="0" w:space="0" w:color="auto"/>
                <w:right w:val="none" w:sz="0" w:space="0" w:color="auto"/>
              </w:divBdr>
              <w:divsChild>
                <w:div w:id="15664566">
                  <w:marLeft w:val="0"/>
                  <w:marRight w:val="0"/>
                  <w:marTop w:val="0"/>
                  <w:marBottom w:val="0"/>
                  <w:divBdr>
                    <w:top w:val="none" w:sz="0" w:space="0" w:color="auto"/>
                    <w:left w:val="none" w:sz="0" w:space="0" w:color="auto"/>
                    <w:bottom w:val="none" w:sz="0" w:space="0" w:color="auto"/>
                    <w:right w:val="none" w:sz="0" w:space="0" w:color="auto"/>
                  </w:divBdr>
                </w:div>
                <w:div w:id="234894878">
                  <w:marLeft w:val="0"/>
                  <w:marRight w:val="0"/>
                  <w:marTop w:val="0"/>
                  <w:marBottom w:val="0"/>
                  <w:divBdr>
                    <w:top w:val="none" w:sz="0" w:space="0" w:color="auto"/>
                    <w:left w:val="none" w:sz="0" w:space="0" w:color="auto"/>
                    <w:bottom w:val="none" w:sz="0" w:space="0" w:color="auto"/>
                    <w:right w:val="none" w:sz="0" w:space="0" w:color="auto"/>
                  </w:divBdr>
                </w:div>
                <w:div w:id="10483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lt/dokumentai/supaprastinto-islaidu-apmokejimo-tyrim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vra.lt/index.php?4028182606" TargetMode="External"/><Relationship Id="rId1" Type="http://schemas.openxmlformats.org/officeDocument/2006/relationships/hyperlink" Target="http://www.tourism.lt/lt/naudinga-informacija/turizmo-terminu-zody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D5728-AD26-491F-9823-D88C2218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2946</Words>
  <Characters>21806</Characters>
  <Application>Microsoft Office Word</Application>
  <DocSecurity>0</DocSecurity>
  <Lines>181</Lines>
  <Paragraphs>49</Paragraphs>
  <ScaleCrop>false</ScaleCrop>
  <HeadingPairs>
    <vt:vector size="2" baseType="variant">
      <vt:variant>
        <vt:lpstr>Title</vt:lpstr>
      </vt:variant>
      <vt:variant>
        <vt:i4>1</vt:i4>
      </vt:variant>
    </vt:vector>
  </HeadingPairs>
  <TitlesOfParts>
    <vt:vector size="1" baseType="lpstr">
      <vt:lpstr>APGYVENDINIMO LIETUVOJE IŠLAIDŲ FIKSUOTŲ ĮKAINIŲ TYRIMO ATASKAITA</vt:lpstr>
    </vt:vector>
  </TitlesOfParts>
  <Company>Lietuvos mokslo taryba</Company>
  <LinksUpToDate>false</LinksUpToDate>
  <CharactersWithSpaces>24703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APGYVENDINIMO LIETUVOJE IŠLAIDŲ FIKSUOTŲ ĮKAINIŲ TYRIMO ATASKAITA</dc:title>
  <dc:creator>Ausra Vilutiene</dc:creator>
  <cp:lastModifiedBy>Rima Martinėnienė</cp:lastModifiedBy>
  <cp:revision>5</cp:revision>
  <cp:lastPrinted>2016-02-26T09:47:00Z</cp:lastPrinted>
  <dcterms:created xsi:type="dcterms:W3CDTF">2016-07-22T09:28:00Z</dcterms:created>
  <dcterms:modified xsi:type="dcterms:W3CDTF">2016-07-22T10:10:00Z</dcterms:modified>
</cp:coreProperties>
</file>