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7BB" w:rsidRPr="00BC4ECE" w:rsidRDefault="005577BB" w:rsidP="005577BB">
      <w:pPr>
        <w:spacing w:before="240" w:after="0" w:line="240" w:lineRule="auto"/>
        <w:jc w:val="both"/>
        <w:rPr>
          <w:sz w:val="20"/>
          <w:szCs w:val="20"/>
        </w:rPr>
      </w:pPr>
      <w:r w:rsidRPr="00BC4ECE">
        <w:rPr>
          <w:sz w:val="20"/>
          <w:szCs w:val="20"/>
        </w:rPr>
        <w:tab/>
      </w:r>
    </w:p>
    <w:p w:rsidR="005577BB" w:rsidRPr="00BC4ECE" w:rsidRDefault="009A35E9" w:rsidP="0080175F">
      <w:pPr>
        <w:pStyle w:val="001-lineSectionheading"/>
        <w:spacing w:after="240"/>
        <w:outlineLvl w:val="0"/>
        <w:rPr>
          <w:noProof w:val="0"/>
          <w:sz w:val="52"/>
        </w:rPr>
      </w:pPr>
      <w:r w:rsidRPr="00BC4ECE">
        <w:rPr>
          <w:noProof w:val="0"/>
          <w:sz w:val="52"/>
        </w:rPr>
        <w:t>Akmenės</w:t>
      </w:r>
      <w:r w:rsidR="00F02104" w:rsidRPr="00BC4ECE">
        <w:rPr>
          <w:noProof w:val="0"/>
          <w:sz w:val="52"/>
        </w:rPr>
        <w:t xml:space="preserve"> rajono</w:t>
      </w:r>
      <w:r w:rsidR="005577BB" w:rsidRPr="00BC4ECE">
        <w:rPr>
          <w:noProof w:val="0"/>
          <w:sz w:val="52"/>
        </w:rPr>
        <w:t xml:space="preserve"> savivaldybės analizė</w:t>
      </w:r>
    </w:p>
    <w:p w:rsidR="00C849C4" w:rsidRPr="00E96748" w:rsidRDefault="00C849C4" w:rsidP="002B4036">
      <w:pPr>
        <w:pStyle w:val="Deloittebodytext"/>
        <w:spacing w:line="240" w:lineRule="auto"/>
        <w:jc w:val="both"/>
        <w:rPr>
          <w:lang w:val="lt-LT"/>
        </w:rPr>
      </w:pPr>
      <w:r w:rsidRPr="00BC4ECE">
        <w:rPr>
          <w:lang w:val="lt-LT"/>
        </w:rPr>
        <w:t>Toliau pateikiama vienos iš probleminių teritorijų – Akmenės rajono savivaldybės – atvejo stud</w:t>
      </w:r>
      <w:r w:rsidR="001F2140">
        <w:rPr>
          <w:lang w:val="lt-LT"/>
        </w:rPr>
        <w:t>ija. Pirma, yra pristatoma ES struktūrinių fondų</w:t>
      </w:r>
      <w:r w:rsidRPr="00BC4ECE">
        <w:rPr>
          <w:lang w:val="lt-LT"/>
        </w:rPr>
        <w:t xml:space="preserve"> finansavimo apžvalga, aptariamos pagrindinės i</w:t>
      </w:r>
      <w:r w:rsidR="002E30F9">
        <w:rPr>
          <w:lang w:val="lt-LT"/>
        </w:rPr>
        <w:t xml:space="preserve">nvesticinės kryptys. Vėliau </w:t>
      </w:r>
      <w:r w:rsidR="002B4036" w:rsidRPr="00BC4ECE">
        <w:rPr>
          <w:lang w:val="lt-LT"/>
        </w:rPr>
        <w:t>pristatoma socio-ekonominių ir aplinkos rodiklių kaita</w:t>
      </w:r>
      <w:r w:rsidR="00BC4ECE">
        <w:rPr>
          <w:lang w:val="lt-LT"/>
        </w:rPr>
        <w:t xml:space="preserve"> </w:t>
      </w:r>
      <w:r w:rsidR="00BC4ECE">
        <w:rPr>
          <w:lang w:val="en-US"/>
        </w:rPr>
        <w:t xml:space="preserve">2007 – 2013 m. </w:t>
      </w:r>
      <w:r w:rsidR="00BC4ECE">
        <w:rPr>
          <w:lang w:val="lt-LT"/>
        </w:rPr>
        <w:t>laikotarpiu</w:t>
      </w:r>
      <w:r w:rsidR="002B4036" w:rsidRPr="00BC4ECE">
        <w:rPr>
          <w:lang w:val="lt-LT"/>
        </w:rPr>
        <w:t xml:space="preserve">. Atvejo </w:t>
      </w:r>
      <w:r w:rsidR="002E30F9">
        <w:rPr>
          <w:lang w:val="lt-LT"/>
        </w:rPr>
        <w:t>studiją apibendrina</w:t>
      </w:r>
      <w:r w:rsidR="00523CB6">
        <w:rPr>
          <w:lang w:val="lt-LT"/>
        </w:rPr>
        <w:t xml:space="preserve"> </w:t>
      </w:r>
      <w:r w:rsidR="00523CB6">
        <w:rPr>
          <w:lang w:val="en-US"/>
        </w:rPr>
        <w:t>2007 – 2013 m.</w:t>
      </w:r>
      <w:r w:rsidR="002E30F9">
        <w:rPr>
          <w:lang w:val="lt-LT"/>
        </w:rPr>
        <w:t xml:space="preserve"> ES </w:t>
      </w:r>
      <w:r w:rsidR="00523CB6">
        <w:rPr>
          <w:lang w:val="lt-LT"/>
        </w:rPr>
        <w:t xml:space="preserve">struktūrinės </w:t>
      </w:r>
      <w:r w:rsidR="002E30F9">
        <w:rPr>
          <w:lang w:val="lt-LT"/>
        </w:rPr>
        <w:t>paramos poveikio darniam vystymuisi vertinimas</w:t>
      </w:r>
      <w:r w:rsidR="00E96748">
        <w:rPr>
          <w:lang w:val="lt-LT"/>
        </w:rPr>
        <w:t xml:space="preserve">; </w:t>
      </w:r>
      <w:r w:rsidR="00E96748">
        <w:rPr>
          <w:lang w:val="en-US"/>
        </w:rPr>
        <w:t>1.3.</w:t>
      </w:r>
      <w:r w:rsidR="00E96748">
        <w:rPr>
          <w:lang w:val="lt-LT"/>
        </w:rPr>
        <w:t xml:space="preserve"> dalyje taip pat pateikiami gerosios praktikos projektų pavyzdžiai.</w:t>
      </w:r>
    </w:p>
    <w:p w:rsidR="005577BB" w:rsidRPr="00DC7F6C" w:rsidRDefault="0080175F" w:rsidP="0080175F">
      <w:pPr>
        <w:pStyle w:val="Heading1"/>
        <w:numPr>
          <w:ilvl w:val="1"/>
          <w:numId w:val="1"/>
        </w:numPr>
        <w:spacing w:before="360"/>
        <w:ind w:left="630" w:hanging="630"/>
        <w:rPr>
          <w:rFonts w:ascii="Arial" w:hAnsi="Arial" w:cs="Arial"/>
          <w:b w:val="0"/>
          <w:sz w:val="28"/>
          <w:szCs w:val="28"/>
        </w:rPr>
      </w:pPr>
      <w:r w:rsidRPr="00DC7F6C">
        <w:rPr>
          <w:rFonts w:ascii="Arial" w:hAnsi="Arial" w:cs="Arial"/>
          <w:b w:val="0"/>
          <w:noProof/>
          <w:sz w:val="28"/>
          <w:szCs w:val="28"/>
          <w:lang w:val="en-US"/>
        </w:rPr>
        <mc:AlternateContent>
          <mc:Choice Requires="wpg">
            <w:drawing>
              <wp:anchor distT="0" distB="0" distL="114300" distR="114300" simplePos="0" relativeHeight="251670528" behindDoc="0" locked="0" layoutInCell="1" allowOverlap="1" wp14:anchorId="3803F153" wp14:editId="0A4DD6EC">
                <wp:simplePos x="0" y="0"/>
                <wp:positionH relativeFrom="margin">
                  <wp:posOffset>3761105</wp:posOffset>
                </wp:positionH>
                <wp:positionV relativeFrom="paragraph">
                  <wp:posOffset>222885</wp:posOffset>
                </wp:positionV>
                <wp:extent cx="1371600" cy="1290320"/>
                <wp:effectExtent l="0" t="0" r="0" b="0"/>
                <wp:wrapSquare wrapText="bothSides"/>
                <wp:docPr id="14" name="Group 14"/>
                <wp:cNvGraphicFramePr/>
                <a:graphic xmlns:a="http://schemas.openxmlformats.org/drawingml/2006/main">
                  <a:graphicData uri="http://schemas.microsoft.com/office/word/2010/wordprocessingGroup">
                    <wpg:wgp>
                      <wpg:cNvGrpSpPr/>
                      <wpg:grpSpPr>
                        <a:xfrm>
                          <a:off x="0" y="0"/>
                          <a:ext cx="1371600" cy="1290320"/>
                          <a:chOff x="0" y="47361"/>
                          <a:chExt cx="923925" cy="995045"/>
                        </a:xfrm>
                      </wpg:grpSpPr>
                      <wpg:graphicFrame>
                        <wpg:cNvPr id="8" name="Chart 8"/>
                        <wpg:cNvFrPr/>
                        <wpg:xfrm>
                          <a:off x="0" y="47361"/>
                          <a:ext cx="923925" cy="995045"/>
                        </wpg:xfrm>
                        <a:graphic>
                          <a:graphicData uri="http://schemas.openxmlformats.org/drawingml/2006/chart">
                            <c:chart xmlns:c="http://schemas.openxmlformats.org/drawingml/2006/chart" xmlns:r="http://schemas.openxmlformats.org/officeDocument/2006/relationships" r:id="rId9"/>
                          </a:graphicData>
                        </a:graphic>
                      </wpg:graphicFrame>
                      <wps:wsp>
                        <wps:cNvPr id="30" name="TextBox 29"/>
                        <wps:cNvSpPr txBox="1"/>
                        <wps:spPr>
                          <a:xfrm>
                            <a:off x="95657" y="526457"/>
                            <a:ext cx="795020" cy="344170"/>
                          </a:xfrm>
                          <a:prstGeom prst="rect">
                            <a:avLst/>
                          </a:prstGeom>
                          <a:noFill/>
                        </wps:spPr>
                        <wps:txbx>
                          <w:txbxContent>
                            <w:p w:rsidR="00F73ED6" w:rsidRPr="00523CB6" w:rsidRDefault="00CF47D0" w:rsidP="00F73ED6">
                              <w:pPr>
                                <w:pStyle w:val="NormalWeb"/>
                                <w:spacing w:before="0" w:beforeAutospacing="0" w:after="0" w:afterAutospacing="0"/>
                                <w:jc w:val="center"/>
                                <w:rPr>
                                  <w:rFonts w:ascii="Arial" w:hAnsi="Arial" w:cs="Arial"/>
                                  <w:sz w:val="6"/>
                                </w:rPr>
                              </w:pPr>
                              <w:r w:rsidRPr="00523CB6">
                                <w:rPr>
                                  <w:rFonts w:ascii="Arial" w:hAnsi="Arial" w:cs="Arial"/>
                                  <w:color w:val="FFFFFF"/>
                                  <w:kern w:val="24"/>
                                  <w:sz w:val="32"/>
                                  <w:szCs w:val="144"/>
                                  <w:lang w:val="nl-NL"/>
                                </w:rPr>
                                <w:t>5</w:t>
                              </w:r>
                              <w:r w:rsidR="0080175F" w:rsidRPr="00523CB6">
                                <w:rPr>
                                  <w:rFonts w:ascii="Arial" w:hAnsi="Arial" w:cs="Arial"/>
                                  <w:color w:val="FFFFFF"/>
                                  <w:kern w:val="24"/>
                                  <w:sz w:val="32"/>
                                  <w:szCs w:val="144"/>
                                  <w:lang w:val="nl-NL"/>
                                </w:rPr>
                                <w:t>.28 %</w:t>
                              </w:r>
                            </w:p>
                          </w:txbxContent>
                        </wps:txbx>
                        <wps:bodyPr wrap="square" lIns="35999" tIns="35999" rIns="35999" bIns="35999" rtlCol="0">
                          <a:noAutofit/>
                        </wps:bodyPr>
                      </wps:wsp>
                    </wpg:wgp>
                  </a:graphicData>
                </a:graphic>
                <wp14:sizeRelH relativeFrom="margin">
                  <wp14:pctWidth>0</wp14:pctWidth>
                </wp14:sizeRelH>
                <wp14:sizeRelV relativeFrom="margin">
                  <wp14:pctHeight>0</wp14:pctHeight>
                </wp14:sizeRelV>
              </wp:anchor>
            </w:drawing>
          </mc:Choice>
          <mc:Fallback>
            <w:pict>
              <v:group id="Group 14" o:spid="_x0000_s1026" style="position:absolute;left:0;text-align:left;margin-left:296.15pt;margin-top:17.55pt;width:108pt;height:101.6pt;z-index:251670528;mso-position-horizontal-relative:margin;mso-width-relative:margin;mso-height-relative:margin" coordorigin=",473" coordsize="9239,9950" o:gfxdata="UEsDBBQABgAIAAAAIQALya1QRwEAAEsDAAATAAAAW0NvbnRlbnRfVHlwZXNdLnhtbKSTy07DMBRE&#10;90j8g+UtStx2gRBq2gUpS0CofIBl3zxE/JCvm7Z/z43bIhX1JbGJFdszZyZ2pvON6VgPAVtnCz7O&#10;R5yBVU63ti741/I1e+IMo7Rads5CwbeAfD67v5sutx6QkdpiwZsY/bMQqBowEnPnwdJK5YKRkV5D&#10;LbxU37IGMRmNHoVyNoKNWRw8+GxaQiVXXWSLDU3vkgTokLOX3caBVXDpfdcqGSmp6K3+Q8n2hJyU&#10;aQ82rccHisHFScKwch5wQdfh5oLwRDJXVa0C7dTKUOscfQCpsQGIpsvTOER8p1MIrQb2IUN8k4Ya&#10;Cx1QwMSVTuWX4w5Ug9mOlJcBF0l1qH/OWzXEQpGG8Q2I44Pd436L6SDXdG+oVDK8Bo90WUCk5yHf&#10;/zMc2V1LoN3aBuhvKH70bUuSfUJ/cBfpV5j9AAAA//8DAFBLAwQUAAYACAAAACEAOP0h/9YAAACU&#10;AQAACwAAAF9yZWxzLy5yZWxzpJDBasMwDIbvg72D0X1xmsMYo04vo9Br6R7A2IpjGltGMtn69jOD&#10;wTJ621G/0PeJf3/4TItakSVSNrDrelCYHfmYg4H3y/HpBZRUm71dKKOBGwocxseH/RkXW9uRzLGI&#10;apQsBuZay6vW4mZMVjoqmNtmIk62tpGDLtZdbUA99P2z5t8MGDdMdfIG+OQHUJdbaeY/7BQdk9BU&#10;O0dJ0zRFd4+qPX3kM66NYjlgNeBZvkPGtWvPgb7v3f3TG9iWOboj24Rv5LZ+HKhlP3q96XL8AgAA&#10;//8DAFBLAwQUAAYACAAAACEAiC2+mpICAAA5BgAADgAAAGRycy9lMm9Eb2MueG1snFTLbtswELwX&#10;6D8QvNd6WXYkxA7auA4CFG2ApB9AU9QDkER2SUfK33dJybIbu2iai8RdUcuZneFe3/RNTZ4F6Eq2&#10;KxrMfEpEy2VWtcWK/nzafrqiRBvWZqyWrVjRF6Hpzfrjh+tOpSKUpawzAQSLtDrt1IqWxqjU8zQv&#10;RcP0TCrR4sdcQsMMhlB4GbAOqze1F/r+wuskZAokF1pjdjN8pGtXP88FNz/yXAtD6hVFbMY9wT13&#10;9umtr1laAFNlxUcY7B0oGla1eOhUasMMI3uozko1FQepZW5mXDaezPOKC8cB2QT+KzZ3IPfKcSnS&#10;rlBTm7C1r/r07rL8+/MDkCpD7eaUtKxBjdyxBGNsTqeKFPfcgXpUDzAmiiGyfPscGvtGJqR3bX2Z&#10;2ip6Qzgmg2gZLHzsPsdvQZj4UTg2npeozvG/+TJaBIMkvPw6/p2EURLGw89JEvvz2O7wDkd7FuEE&#10;aAicmltAMhOBkSS6ceB4WzIw5OqE4hYmfhdJnYA7EPsLNAviUGK01lus8W+vcwsa/cBTtxr9wM/c&#10;8NZKYwG8Dq/sdKHAYNWN5PtGtGa4eyBqZvDi67JSmhJIrY/gPnMaokIjeXsZnGJTM0bR/tQJB4A+&#10;elyfgfovjz+WTAl3dbT17yh/hCYc9H9CDb/InoTJYAG3y1qcmB7z6NNDXmPygtOTeBEvKUFHx+Fi&#10;jks3SQ7OWKJR0eTO8dF8Hiyd4SfTslSBNndCNsQusGk4qBAtS9nzN20Gfx+22HQrt1Vd23yndDpA&#10;sivT73rM2uVOZi8Iv8NZtqL6156BoKS+b7GRUZwkCQ6/0wBOg91pAKa+lW5cDid/3huZVw7U8ZwR&#10;CSrmVm4+nWp8UfPjxF//BgAA//8DAFBLAwQUAAYACAAAACEABq/9ufUAAADiAQAAIAAAAGRycy9j&#10;aGFydHMvX3JlbHMvY2hhcnQxLnhtbC5yZWxzrJHBSgMxEIbvgu8Q5u5mtwcVabaXKvQgBal4XNJk&#10;djdskglJlO3bmxYEFwpePIaffP83M+vN7Cz7wpgMeQFNVQNDr0gbPwh4P7zcPQJLWXotLXkUcMIE&#10;m/b2Zv2GVubyKY0mJFYoPgkYcw5PnCc1opOpooC+JD1FJ3N5xoEHqSY5IF/V9T2PvxnQLphspwXE&#10;nV4BO5xCaf6bTX1vFG5JfTr0+UrFT3tByjhgFlBVHN0R9XnexF+NipSoz93+guqeZ4W2K64P3QfF&#10;6Ug0NdVs0wz8um3zn7a5bBH35TjRaFw4XxK+yIuXs2ctvrhM+w0AAP//AwBQSwMEFAAGAAgAAAAh&#10;AKsWzUa5AAAAIgEAABkAAABkcnMvX3JlbHMvZTJvRG9jLnhtbC5yZWxzhI/NCsIwEITvgu8Q9m7T&#10;ehCRJr2I0KvUB1jS7Q+2SchGsW9v0IuC4HF2mG92yuoxT+JOgUdnFRRZDoKsce1oewWX5rTZg+CI&#10;tsXJWVKwEEOl16vyTBPGFOJh9CwSxbKCIUZ/kJLNQDNy5jzZ5HQuzBiTDL30aK7Yk9zm+U6GTwbo&#10;L6aoWwWhbgsQzeJT83+267rR0NGZ20w2/qiQZsAQExBDT1HBS/L7WmTpU5C6lF/L9BMAAP//AwBQ&#10;SwMEFAAGAAgAAAAhAF59osjfAAAACgEAAA8AAABkcnMvZG93bnJldi54bWxMj01Lw0AQhu+C/2EZ&#10;wZvdfBCJMZNSinoqgq0g3rbZaRKa3Q3ZbZL+e8eT3ubj4Z1nyvViejHR6DtnEeJVBIJs7XRnG4TP&#10;w+tDDsIHZbXqnSWEK3lYV7c3pSq0m+0HTfvQCA6xvlAIbQhDIaWvWzLKr9xAlncnNxoVuB0bqUc1&#10;c7jpZRJFj9KozvKFVg20bak+7y8G4W1W8yaNX6bd+bS9fh+y969dTIj3d8vmGUSgJfzB8KvP6lCx&#10;09FdrPaiR8iekpRRhDSLQTCQRzkPjghJyoWsSvn/heoHAAD//wMAUEsDBBQABgAIAAAAIQBzcmRd&#10;NgQAAKAQAAAcAAAAZHJzL3RoZW1lL3RoZW1lT3ZlcnJpZGUxLnhtbORYS2/jNhC+F+h/IHTftWTH&#10;cWxEWQT2Gj202CJJ0TMtUY+GogSSSZp/35mhJIuWgzzW6B7Wh1gafpz3y7n88m8l2aPQpqxVHESf&#10;w4AJldRpqfI4+Otu++kiYMZylXJZKxEHz8IEX65+/eWSr2whKvEN7uoyFQz4KLPicVBY26wmE5PA&#10;MTef60YoOMtqXXELrzqfpJo/Af9KTqZheD6peKmCK2CYSH2LtwRTvAJZ6wdj64pFdJjeR4gxOt+t&#10;pWaPXMZBGE4Xi/NgcnU54asWIO0Yt6VPi2sB6f30NX4EkHaMO+BHAJ4kQh2RHYbX0eZrK3sAco9j&#10;3svp5iwMPfyA/2yk82K6XnxdeHgCOf5nI/xsfXE99fUhkMPPR3jPxwOQezwf4dfLzSacefoQqJCl&#10;uh+hPe/0kKyWvx2Fe8buURD9PndQRFYr+3ImVfyfWm8BglDJbamYfW5ExhPIuWtdcona85XgA7oj&#10;JeaABJI9dlWpTsp7zw4k7c0iIyvfxm9ZViYioKNSylv7LMXvhow0tSzTLRDxkApT9DXUFPDYhsvD&#10;5ZrTHaZr+3dpi9uCN+AgV425aVnnhjW1gVIkwUd5o1BwsnU1Ow/h47xpuP2jTh15huQu7Xs2VNi5&#10;QQ6doBkyeKuw2aJlCmZ/RFiESr1ZWkSqUe540nqTIYZj04DYexOSnnHsvNE5tEYUzUzCpUjR767N&#10;dWEhn5wyRKbg0Mapr87R7nGMIgpSlyvUqSF3jsToglR/MdnoYC9tiWy/Q9pbgjQwbgnt9ai4Lnrf&#10;E6Uug/dRwro9KEephsUpFXuKg+V8Og9Ywps4yKAnwWPVQNSNygPGZQ6zObHapf2rxXzo384wvwii&#10;sKOPDPb6QKON3XBTuNSgozYFpEJJTv/pHKfWiQxwmf4BLWYXkAw/TAvwox9akWUiscNgDyjoO/fa&#10;ttL6wQp9W6RPbCcf9A2H8GOqgj1paWwcUEfAFx0H6G068ptz26r8HYmAKI3LpuBtu8US7SrZwamO&#10;ex3obaAe2HZUdzLu/aZQyZ/IlGEa/2Sm4DwRSsxSjEACS7PmDOs1Dmptixq6UFOUyVbDskO9A7KF&#10;QXfBcc1gn6dvLR7x29Wc44HcZJkX9qbMmS5hHtlCC/EntCXKvleYRe3sciw7RpRRA3VN49TeiUch&#10;77AHnuNsD1gBqU7dpG0DhDvMP/+9raBdjkvOsN68HtLPXlcD//fm44oZjPL7MC00nf97FY9MVXef&#10;rnezd2gIHuzXrLOuKkDYYNQu27L/oArvHLWuY40sns475SCKY4uB2C9EDbcFwz8w/0qdyP1+e1ff&#10;QG9l8CsQmUHaQFZ/cosHwwbpiDtYnBzRJROycq5tVyf0WjesT7zp9nIPnI2avSXe73R2v5z54rxa&#10;PKWzWw97vna0F10NkT0sUSBl3Q8ZCoz3X4Wr/wAAAP//AwBQSwMEFAAGAAgAAAAhAB/dgzVGBAAA&#10;iQsAABUAAABkcnMvY2hhcnRzL2NoYXJ0MS54bWysVtty2zgMfd+Z/QdV49dEknPZVBO548tmu7NJ&#10;44mbvlMSbGtMkVqSdux+/QIkJdtJm3bb5iGGQBA8BwQBXL/b1jzYgNKVFFmYnMZhAKKQZSUWWfj4&#10;8ebkKgy0YaJkXArIwh3o8N3g99+ui7RYMmVmDSsgQCdCp0UWLo1p0ijSxRJqpk9lAwLX5lLVzOCn&#10;WkSlYk/ovOZRP44vI+sk9A7YDzioWSXa/ep79sv5vCpgIot1DcI4FAo4MxgBvawaHQ6QXMkMJG/j&#10;82DDeBbGYURKzsTCKUCcPM6cUsm1KKEcSyUwjAf2dZEOuQEl0NVYCoOneZ71d0WqZmq1bk4KWTcI&#10;Lq94ZXYWLgJE3+OlRB7BA/y7rhToLCyS8zYQKL4IRV0VSmo5N6foMXJRaG+D3P4RXUV9fx9INjlP&#10;tdlxcISS+ILYRt25FsIN4zxnxYpic2Dcme7XaePzYNCugqs71txvVJAvkizkJgkDs0WpXKGUL/qk&#10;65MOpXKFEisKDCRaeKHV4LrTdDZnreastcGgOBsMlBMuWs1Fq7lsNZdhsOSVWGEg6ScM5pK/d4pW&#10;cglgU5jIsLWRHyvDYQIcDJQ+dM6q4dIMFTAy5Gwn18amVFPBmN4RqTdM7caSyzaLErdTg6LVqtwe&#10;JFeRSlWCOtKYLdlpox5gTtJ8MFsCmORNb9RLriNSuPUxw/dJcmPGmL3mGKgJ8CjKebLYDGaMg6bd&#10;G7x/2mJ/8BTvBXXtkSh6DM0UMbMUE9fcVJwHjdImC5/Kx2ZSsQV6Zul8MebWyBYLwA8Ho71XSrcD&#10;q/wr5pg3NjNZ6i1wU3ssHcMF/ReSYDiXpCHQFiO+9KkN/vPw5us853A2OYqw27M/4HVeapF3rG7s&#10;n0faUd+TOrSN42Ey+fMbrIKnLLyIr2K6plf4IVFP8DlPn12v8tSSVyVFjs7QX8V4ZMbFT0Pru8T/&#10;H9Co3zxPoTMfwV+Nzvot0h9GRxlrM3Nd30lfJK4uYrxJl5/de7AP4GfRF8ymt1jXL6rCsNdPe8Pe&#10;WVca0KgrDa5nj2UJg78AOxvj1sx2cqt9Xj7spWG67Z24D3ssih4I9lOqK1/CMyI8o1+Kh+rVcTlL&#10;bCXc17K9Bd0KVbmrt8R0b/EKJ0sG132JLm9zrsmJXsqnW1iAKP+B3XEFwZVPDEeug7GCrMfMfGC1&#10;77Z+3CD9DNQX9VNQ1Adf+BnZsjWrPr90dQsMO8ZtJcBPKa5wYoFoYc8rLNMzjmPFsB10XFJikLo+&#10;hXQPexnJnyp9L7gn6utKWelmhAPTSg/9cQvWuHdNvCZ05j0OnnfssK2h866dtsX2mxXcbF23yWW5&#10;myp8RFj1kQdNL/ajIY3vSCXMH6Yq0J9x2KXi6Z6cX8T7mjLFyIBGvSzsxjxqKrZruLOKFLZ2suMT&#10;ZligsDlnofq77NsUojngsaEJ8uB6kNnhHuvMUrUT9OA/AAAA//8DAFBLAwQKAAAAAAAAACEA35O6&#10;slMiAABTIgAAOQAAAGRycy9lbWJlZGRpbmdzL01pY3Jvc29mdF9PZmZpY2VfRXhjZWxfMjAwN19X&#10;b3JrYm9vazEueGxzeFBLAwQUAAYACAAAACEA3SuLWG8BAAAQBQAAEwAIAltDb250ZW50X1R5cGVz&#10;XS54bWwgogQCKKAAAg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rFTLbsIwELxX6j9EvlaJoYeqqggc+ji2SKUfYOINiXBsy7tQ+PtuzEMtokQI&#10;LlnF3p0Zr3c8GK0akywhYO1sLvpZTyRgC6drO8vF1+QtfRQJkrJaGWchF2tAMRre3gwmaw+YcLXF&#10;XFRE/klKLCpoFGbOg+Wd0oVGEf+GmfSqmKsZyPte70EWzhJYSqnFEMPBC5RqYSh5XfHyRkkAgyJ5&#10;3iS2XLlQ3pu6UMRK5dLqA5Z0y5BxZczBqvZ4xzKEPMrQ7vxPsK374NaEWkMyVoHeVcMy5MrIbxfm&#10;U+fm2WmQIypdWdYFaFcsGu5Ahj6A0lgBUGOyGLNG1Xan+wR/TEYZQ//KQtrzReAOHcT3DTJ+L5cQ&#10;YToIkdYG8Mqn3YB2MVcqgP6kwM64uoDf2B06SE25AzKGy3v+d/4i6Cl+nttxcB7ZwQHOv4WdRdvq&#10;1DMQBKphb9Jjw75nZPefT3jgNmjfFw36CLeM79nwBwAA//8DAFBLAwQUAAYACAAAACEAtVUwI/UA&#10;AABMAgAACwAIAl9yZWxzLy5yZWxzIKIEAiigAAI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IySz07DMAzG70i8Q+T76m5ICKGlu0xIuyFUHsAk&#10;7h+1jaMkQPf2hAOCSmPb0fbnzz9b3u7maVQfHGIvTsO6KEGxM2J712p4rZ9WD6BiImdpFMcajhxh&#10;V93ebF94pJSbYtf7qLKLixq6lPwjYjQdTxQL8exypZEwUcphaNGTGahl3JTlPYa/HlAtPNXBaggH&#10;eweqPvo8+bK3NE1veC/mfWKXToxAnhM7y3blQ2YLqc/bqJpCy0mDFfOc0xHJ+yJjA54m2lxP9P+2&#10;OHEiS4nQSODzPN+Kc0Dr64Eun2ip+L3OPOKnhOFNZPhhwcUPVF8AAAD//wMAUEsDBBQABgAIAAAA&#10;IQCBPpSX9AAAALoCAAAaAAgBeGwvX3JlbHMvd29ya2Jvb2sueG1sLnJlbHMgogQBKKAAA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Csks9KxDAQxu+C7xDmbtOuIiKb7kWEvWp9gJBMm7JtEjLj&#10;n769oaLbhWW99BL4Zsj3/TKZ7e5rHMQHJuqDV1AVJQj0JtjedwremuebBxDE2ls9BI8KJiTY1ddX&#10;2xccNOdL5PpIIrt4UuCY46OUZByOmooQ0edOG9KoOcvUyajNQXcoN2V5L9PSA+oTT7G3CtLe3oJo&#10;ppiT//cObdsbfArmfUTPZyIk8TTkB4hGpw5ZwY8uMiPI8/GbNeM5jwWP6bOU81ldYqjWZPgM6UAO&#10;kY8cfyWSc+cizN2aMOR0QvvKKa/b8luW5d/JyJONq78BAAD//wMAUEsDBBQABgAIAAAAIQAlh8Az&#10;UQEAACECAAAPAAAAeGwvd29ya2Jvb2sueG1sjFHLTsMwELwj8Q+W7zRpWtKH6lQgQPSCkFras4k3&#10;jVXHjmyHtHw960ThceO0nt31eGa8Wp8rRT7AOmk0o+NRTAno3Aipj4y+7Z5u5pQ4z7Xgymhg9AKO&#10;rrPrq1Vr7OndmBNBAu0YLb2vl1Hk8hIq7kamBo2TwtiKe4T2GLnaAheuBPCVipI4TqOKS017hqX9&#10;D4cpCpnDg8mbCrTvSSwo7lG+K2XtaLYqpIJ974jwun7hFeo+K0oUd/5RSA+C0VuEpoU/DdvU941U&#10;OF1M4gmNsm+Tr5YIKHij/A7tDeyYVzJNkjRshij2Elr3cylAcj5ILUzLaDLFaC8DWiBou8lBCl8y&#10;mqYzlNS3nkEeS48qZvM4cEe/yLv48JGuEt1524ZIx/hPoW5QPp7tUuLBbsS4Yxiu5VzlaCaUsNjR&#10;GwVb+QnEQsHoXb8//G72BQAA//8DAFBLAwQUAAYACAAAACEAbQcMD9kAAAAoAQAAFAAAAHhsL3No&#10;YXJlZFN0cmluZ3MueG1sXE/bSsRADH0X/IeQZ+1UBZFlOvsg+AOuHxDabDvQZmqSrpevd1YRwcdz&#10;yck5cf++zHBitVykw5umRWDpy5Bl7PDl8HT9gGBOMtBchDv8YMN9uryIZg71VqzDyX3dhWD9xAtZ&#10;U1aWqhyLLuQV6hhsVabBJmZf5nDbtvdhoSwIfdnEO7xD2CS/bvz4i1O0nKKnZ5rZYvAUw5n4Js9/&#10;d7ZSX/vUYGM9MSb450qHAlXMnwz9ROowkBMoychXMCiNMJc3VtA8Tl6LqFRQjj+O5i8s1KXpCwAA&#10;//8DAFBLAwQUAAYACAAAACEAqJz1ALwAAAAlAQAAIwAAAHhsL3dvcmtzaGVldHMvX3JlbHMvc2hl&#10;ZXQxLnhtbC5yZWxzhI/BCsIwEETvgv8Q9m7SehCRpr2I0KvoB6zptg22SchG0b834EVB8DTsDvtm&#10;p2oe8yTuFNl6p6GUBQhyxnfWDRrOp8NqC4ITug4n70jDkxiaermojjRhykc82sAiUxxrGFMKO6XY&#10;jDQjSx/IZaf3ccaUxziogOaKA6l1UWxU/GRA/cUUbachtl0J4vQMOfk/2/e9NbT35jaTSz8iVMLL&#10;RBmIcaCkQcr3ht9SyvwsqLpSX+XqFwAAAP//AwBQSwMEFAAGAAgAAAAhAPtipW2UBgAApxsAABMA&#10;AAB4bC90aGVtZS90aGVtZTEueG1s7FlPb9s2FL8P2HcgdG9tJ7YbB3WK2LGbrU0bxG6HHmmZllhT&#10;okDSSX0b2uOAAcO6YZcBu+0wbCvQArt0nyZbh60D+hX2SEqyGMtL0gYb1tWHRCJ/fP/f4yN19dqD&#10;iKFDIiTlcdurXa56iMQ+H9M4aHt3hv1LGx6SCsdjzHhM2t6cSO/a1vvvXcWbKiQRQbA+lpu47YVK&#10;JZuVivRhGMvLPCExzE24iLCCVxFUxgIfAd2IVdaq1WYlwjT2UIwjIHt7MqE+QUNN0tvKiPcYvMZK&#10;6gGfiYEmTZwVBjue1jRCzmWXCXSIWdsDPmN+NCQPlIcYlgom2l7V/LzK1tUK3kwXMbVibWFd3/zS&#10;demC8XTN8BTBKGda69dbV3Zy+gbA1DKu1+t1e7WcngFg3wdNrSxFmvX+Rq2T0SyA7OMy7W61Ua27&#10;+AL99SWZW51Op9FKZbFEDcg+1pfwG9VmfXvNwRuQxTeW8PXOdrfbdPAGZPHNJXz/SqtZd/EGFDIa&#10;T5fQ2qH9fko9h0w42y2FbwB8o5rCFyiIhjy6NIsJj9WqWIvwfS76ANBAhhWNkZonZIJ9iOIujkaC&#10;Ys0AbxJcmLFDvlwa0ryQ9AVNVNv7MMGQEQt6r55//+r5U/Tq+ZPjh8+OH/50/OjR8cMfLS1n4S6O&#10;g+LCl99+9ufXH6M/nn7z8vEX5XhZxP/6wye//Px5ORAyaCHRiy+f/PbsyYuvPv39u8cl8G2BR0X4&#10;kEZEolvkCB3wCHQzhnElJyNxvhXDEFNnBQ6Bdgnpngod4K05ZmW4DnGNd1dA8SgDXp/dd2QdhGKm&#10;aAnnG2HkAPc4Zx0uSg1wQ/MqWHg4i4Ny5mJWxB1gfFjGu4tjx7W9WQJVMwtKx/bdkDhi7jMcKxyQ&#10;mCik5/iUkBLt7lHq2HWP+oJLPlHoHkUdTEtNMqQjJ5AWi3ZpBH6Zl+kMrnZss3cXdTgr03qHHLpI&#10;SAjMSoQfEuaY8TqeKRyVkRziiBUNfhOrsEzIwVz4RVxPKvB0QBhHvTGRsmzNbQH6Fpx+A0O9KnX7&#10;HptHLlIoOi2jeRNzXkTu8Gk3xFFShh3QOCxiP5BTCFGM9rkqg+9xN0P0O/gBxyvdfZcSx92nF4I7&#10;NHBEWgSInpmJEl9eJ9yJ38GcTTAxVQZKulOpIxr/XdlmFOq25fCubLe9bdjEypJn90SxXoX7D5bo&#10;HTyL9wlkxfIW9a5Cv6vQ3ltfoVfl8sXX5UUphiqtGxLba5vOO1rZeE8oYwM1Z+SmNL23hA1o3IdB&#10;vc4cOkl+EEtCeNSZDAwcXCCwWYMEVx9RFQ5CnEDfXvM0kUCmpAOJEi7hvGiGS2lrPPT+yp42G/oc&#10;YiuHxGqPj+3wuh7Ojhs5GSNVYM60GaN1TeCszNavpERBt9dhVtNCnZlbzYhmiqLDLVdZm9icy8Hk&#10;uWowmFsTOhsE/RBYuQnHfs0azjuYkbG2u/VR5hbjhYt0kQzxmKQ+0nov+6hmnJTFypIiWg8bDPrs&#10;eIrVCtxamuwbcDuLk4rs6ivYZd57Ey9lEbzwElA7mY4sLiYni9FR22s11hoe8nHS9iZwVIbHKAGv&#10;S91MYhbAfZOvhA37U5PZZPnCm61MMTcJanD7Ye2+pLBTBxIh1Q6WoQ0NM5WGAIs1Jyv/WgPMelEK&#10;lFSjs0mxvgHB8K9JAXZ0XUsmE+KrorMLI9p29jUtpXymiBiE4yM0YjNxgMH9OlRBnzGVcONhKoJ+&#10;ges5bW0z5RbnNOmKl2IGZ8cxS0KclludolkmW7gpSLkM5q0gHuhWKrtR7vyqmJS/IFWKYfw/U0Xv&#10;J3AFsT7WHvDhdlhgpDOl7XGhQg5VKAmp3xfQOJjaAdECV7wwDUEFd9TmvyCH+r/NOUvDpDWcJNUB&#10;DZCgsB+pUBCyD2XJRN8pxGrp3mVJspSQiaiCuDKxYo/IIWFDXQObem/3UAihbqpJWgYM7mT8ue9p&#10;Bo0C3eQU882pZPnea3Pgn+58bDKDUm4dNg1NZv9cxLw9WOyqdr1Znu29RUX0xKLNqmdZAcwKW0Er&#10;TfvXFOGcW62tWEsarzUy4cCLyxrDYN4QJXCRhPQf2P+o8Jn94KE31CE/gNqK4PuFJgZhA1F9yTYe&#10;SBdIOziCxskO2mDSpKxp09ZJWy3brC+40835njC2luws/j6nsfPmzGXn5OJFGju1sGNrO7bS1ODZ&#10;kykKQ5PsIGMcY76UFT9m8dF9cPQOfDaYMSVNMMGnKoGhhx6YPIDktxzN0q2/AAAA//8DAFBLAwQU&#10;AAYACAAAACEATA3PpKACAAA8BgAADQAAAHhsL3N0eWxlcy54bWykVE1v2zAMvQ/YfxB0TxR7SdcE&#10;tgskaYAC3VCgLbCrYsuJUH0YktzZG/bfR8kfSdHDMvRikzT1TD4+MblppECvzFiuVYqj6QwjpnJd&#10;cHVI8fPTbnKNkXVUFVRoxVLcMotvss+fEutawR6PjDkEEMqm+OhctSLE5kcmqZ3qiin4UmojqQPX&#10;HIitDKOF9YekIPFsdkUk5Qp3CCuZXwIiqXmpq0muZUUd33PBXRuwMJL56u6gtKF7AaU20ZzmA3Zw&#10;3sFLnhttdemmAEd0WfKcva9ySZYEkLKk1MpZlOtaOeAKoP0fVi9K/1Q7/8kHu6wssb/QKxUQiTDJ&#10;klwLbZADZqCwEFFUsi5jQwXfG+7TSiq5aLtw7AOBzD5PcmjNB4mvo39ZOMSFGKuKfQEQyBJgxzGj&#10;duCg3n5qK/i9gkF2MCHvH9kHQ9soXpwdIOGHWbLXpgDhnPgYQlkiWOmgUMMPR/92uoLnXjsHLGdJ&#10;welBKyrAJB3IaEA7ORPi0YvrR/kGuymRquVOursixSBTT8JgQiO92eF1jsc/R+uwz2A9Wf8Pi5py&#10;xP/AaUSrSrTrQGKviVAt1HdGwhsKxmaQV0+Kv/u7JUCHfUFoX3PhuBrLO7UPmEXzllDwh4mhYSTP&#10;VeB2cLegbB/oJgqLAMaSYneEOztomquCNQxGEgXBEj/6fvIX5QeNBIlclA5SGpR0UX4nulFfYIS2&#10;/RMocX5TBLGNPIOyClbSWrin8WOKT/Y3VvBaxmPWA3/VLkCk+GTfe+VHV/7WsMbdW6AE3qg2PMW/&#10;b9dfl9vbXTy5nq2vJ/MvbDFZLtbbyWK+WW+3u+Usnm3+nC2uD6ytsF5B5NF8ZQUsN9M327f4eIql&#10;+Mzpyg93HsoG0oYmSJBAWPvZXwAAAP//AwBQSwMEFAAGAAgAAAAhAL47e8NIAgAAdQUAABgAAAB4&#10;bC93b3Jrc2hlZXRzL3NoZWV0MS54bWyUVMtu2zAQvBfoPxC8R5TdpLEFy0FcI6gPBYL0daaplUWY&#10;FFWSfv19l1SkWnUOzkUgV8OZ3dklZw9HrcgerJOmzukoSSmBWphC1puc/vzxdDOhxHleF1yZGnJ6&#10;Akcf5h8/zA7Gbl0F4Aky1C6nlfdNxpgTFWjuEtNAjX9KYzX3uLUb5hoLvIiHtGLjNP3MNJc1bRky&#10;ew2HKUspYGnETkPtWxILinvM31WycR2bFtfQaW63u+ZGGN0gxVoq6U+RlBItstWmNpavFdZ9HN1y&#10;0XHHzQW9lsIaZ0qfIB1rE72secqmDJnms0JiBcF2YqHM6eMoW0wom8+iP78kHNzZmni+/g4KhIcC&#10;20RJsH9tzDYAVxhKkdFFQGDkwss9fAGlcroYYwf/RA1cogDrFc7XndpTbNizJQWUfKf8izl8Bbmp&#10;PMreoQHBh6w4LcEJbAAKJ+O7wCqMQgr8Ei3DJKGB/NimKgtf4QpDYue80b9fAzGZ9lxMack9n8+s&#10;ORAcBUS7hofBGmVYwdu6KBiwjwEcj2BCDp3Yz0cztsfyxCticYlIewRDyV43uHW1bgAH3VB/SCR6&#10;HQIxhX85DBQ+vUchgAcKXSAoTKZv13D7HoUAHiicBQZ5Y/evdyaAB6xngQFreF+u9RsvCOk7PP6v&#10;9nas2xlq+Aa+cbuRtSMKyjim95TYdo7TBNfeNGF47zGvtfE4ld2uwjcKsJdpglaXxvhug03GW6jg&#10;mVvviDC7MP6h1X2U2EwWObWrIo4E63/gzWD9gzn/CwAA//8DAFBLAwQUAAYACAAAACEAMmqSjloB&#10;AACRAgAAEQAIAWRvY1Byb3BzL2NvcmUueG1sIKIEASigAAE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jJLBT8IwGMXvJv4PTU+aOLpuBrAZI6LhBMREjMZb037A4totbWXw39ttMDF44Nh+7/36&#10;XttkvFM52oKxWaFHmPZCjECLQmZ6PcJvy2kwxMg6riXPCw0jvAeLx+n1VSJKJgoDL6YowbgMLPIk&#10;bZkoR3jjXMkIsWIDitueV2g/XBVGceeXZk1KLr74GkgUhn2iwHHJHSc1MCg7Ij4gpeiQ5bfJG4AU&#10;BHJQoJ0ltEfJr9aBUfZfQzM5UarM7Uvf6RD3lC1FO+zUO5t1wqqqelXcxPD5KfmYz16bqkGm67sS&#10;gNNECiYMcFeYdGJ8UHOHFlxmsEE3ixkK0KOyDvItgL5NyIm4vticWzf3b7DKQE72F/jPPf78pm4b&#10;AiTyBVhb9zh5j5+el1OcRiGNg3AQ0MGSRizss4h+1pH++OtC7YY6BLuEOFzSexY/sLh/QjwC0oSc&#10;faL0BwAA//8DAFBLAwQUAAYACAAAACEApOKjwQwBAACwAQAAFAAAAHhsL3RhYmxlcy90YWJsZTEu&#10;eG1sZJDdSsNAEIXvBd9hmXu7aQSR0k2xSqEgXpj6AGsyaRb2J+xsbfP2TpKqBC/nzJwz38x6c3FW&#10;fGEkE7yC5SIDgb4KtfFHBR+H3d0jCEra19oGjwp6JNgUtzfrpD8tCnZ7UtCm1K2kpKpFp2kROvTc&#10;aUJ0OnEZj5K6iLqmFjE5K/Mse5BOGw/C1LwWhNeO0w9DKFe1oc7q/m0mRmwUPC1X23sQKSRt6T2c&#10;yzacGZyxR6BtiDXGl0uz59gMignzOdiT8ySqcPJJQT7X5wgC5Mw1dvMfwFJbfgBPyHHdNfhqKFNv&#10;ce+bIIipdiZSmgZGvkF71f+k4YYUTYf8Rr58mJpMv2r2t6/4BgAA//8DAFBLAwQUAAYACAAAACEA&#10;MFfogI8BAAAZAwAAEAAIAWRvY1Byb3BzL2FwcC54bWwgogQBKKAAA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CckkFv2zAMhe8D9h8M3Rs5XTEMgayiSDb0sGEBknZnVaZjobIkiKyR7NePtpHF&#10;2XbajeR7ePpESd0fO1/0kNHFUInlohQFBBtrFw6VeNp/ufkkCiQTauNjgEqcAMW9fv9ObXNMkMkB&#10;FhwRsBItUVpJibaFzuCC5cBKE3NniNt8kLFpnIVNtG8dBJK3ZflRwpEg1FDfpN+BYkpc9fS/oXW0&#10;Ax8+70+JgbV6SMk7a4hvqb85myPGhorPRwteybmomG4H9i07OulSyXmrdtZ4WHOwboxHUPIyUI9g&#10;hqVtjcuoVU+rHizFXKD7yWu7FcWLQRhwKtGb7EwgxhpsUzPWPiFl/SPmV2wBCJVkwzQcy7l3Xrs7&#10;vRwNXFwbh4AJhIVrxL0jD/i92ZpM/yBezolHhol3wtkNfNOZc77xynzSH9nr2CUTTnoDPjoiXtx5&#10;or668IpPaR83huC81uuh2rUmQ80vcdYvA/XIG81+CFm3JhygPnv+FoZP8Dz9dL28W5QfSn7f2UzJ&#10;y5/WvwAAAP//AwBQSwECLQAUAAYACAAAACEA3SuLWG8BAAAQBQAAEwAAAAAAAAAAAAAAAAAAAAAA&#10;W0NvbnRlbnRfVHlwZXNdLnhtbFBLAQItABQABgAIAAAAIQC1VTAj9QAAAEwCAAALAAAAAAAAAAAA&#10;AAAAAKgDAABfcmVscy8ucmVsc1BLAQItABQABgAIAAAAIQCBPpSX9AAAALoCAAAaAAAAAAAAAAAA&#10;AAAAAM4GAAB4bC9fcmVscy93b3JrYm9vay54bWwucmVsc1BLAQItABQABgAIAAAAIQAlh8AzUQEA&#10;ACECAAAPAAAAAAAAAAAAAAAAAAIJAAB4bC93b3JrYm9vay54bWxQSwECLQAUAAYACAAAACEAbQcM&#10;D9kAAAAoAQAAFAAAAAAAAAAAAAAAAACACgAAeGwvc2hhcmVkU3RyaW5ncy54bWxQSwECLQAUAAYA&#10;CAAAACEAqJz1ALwAAAAlAQAAIwAAAAAAAAAAAAAAAACLCwAAeGwvd29ya3NoZWV0cy9fcmVscy9z&#10;aGVldDEueG1sLnJlbHNQSwECLQAUAAYACAAAACEA+2KlbZQGAACnGwAAEwAAAAAAAAAAAAAAAACI&#10;DAAAeGwvdGhlbWUvdGhlbWUxLnhtbFBLAQItABQABgAIAAAAIQBMDc+koAIAADwGAAANAAAAAAAA&#10;AAAAAAAAAE0TAAB4bC9zdHlsZXMueG1sUEsBAi0AFAAGAAgAAAAhAL47e8NIAgAAdQUAABgAAAAA&#10;AAAAAAAAAAAAGBYAAHhsL3dvcmtzaGVldHMvc2hlZXQxLnhtbFBLAQItABQABgAIAAAAIQAyapKO&#10;WgEAAJECAAARAAAAAAAAAAAAAAAAAJYYAABkb2NQcm9wcy9jb3JlLnhtbFBLAQItABQABgAIAAAA&#10;IQCk4qPBDAEAALABAAAUAAAAAAAAAAAAAAAAACcbAAB4bC90YWJsZXMvdGFibGUxLnhtbFBLAQIt&#10;ABQABgAIAAAAIQAwV+iAjwEAABkDAAAQAAAAAAAAAAAAAAAAAGUcAABkb2NQcm9wcy9hcHAueG1s&#10;UEsFBgAAAAAMAAwAEwMAACofAAAAAFBLAQItABQABgAIAAAAIQALya1QRwEAAEsDAAATAAAAAAAA&#10;AAAAAAAAAAAAAABbQ29udGVudF9UeXBlc10ueG1sUEsBAi0AFAAGAAgAAAAhADj9If/WAAAAlAEA&#10;AAsAAAAAAAAAAAAAAAAAeAEAAF9yZWxzLy5yZWxzUEsBAi0AFAAGAAgAAAAhAIgtvpqSAgAAOQYA&#10;AA4AAAAAAAAAAAAAAAAAdwIAAGRycy9lMm9Eb2MueG1sUEsBAi0AFAAGAAgAAAAhAAav/bn1AAAA&#10;4gEAACAAAAAAAAAAAAAAAAAANQUAAGRycy9jaGFydHMvX3JlbHMvY2hhcnQxLnhtbC5yZWxzUEsB&#10;Ai0AFAAGAAgAAAAhAKsWzUa5AAAAIgEAABkAAAAAAAAAAAAAAAAAaAYAAGRycy9fcmVscy9lMm9E&#10;b2MueG1sLnJlbHNQSwECLQAUAAYACAAAACEAXn2iyN8AAAAKAQAADwAAAAAAAAAAAAAAAABYBwAA&#10;ZHJzL2Rvd25yZXYueG1sUEsBAi0AFAAGAAgAAAAhAHNyZF02BAAAoBAAABwAAAAAAAAAAAAAAAAA&#10;ZAgAAGRycy90aGVtZS90aGVtZU92ZXJyaWRlMS54bWxQSwECLQAUAAYACAAAACEAH92DNUYEAACJ&#10;CwAAFQAAAAAAAAAAAAAAAADUDAAAZHJzL2NoYXJ0cy9jaGFydDEueG1sUEsBAi0ACgAAAAAAAAAh&#10;AN+TurJTIgAAUyIAADkAAAAAAAAAAAAAAAAATREAAGRycy9lbWJlZGRpbmdzL01pY3Jvc29mdF9P&#10;ZmZpY2VfRXhjZWxfMjAwN19Xb3JrYm9vazEueGxzeFBLBQYAAAAACQAJAHwCAAD3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8" o:spid="_x0000_s1027" type="#_x0000_t75" style="position:absolute;top:473;width:9239;height:996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pm0/&#10;mLwAAADaAAAADwAAAGRycy9kb3ducmV2LnhtbERPuwrCMBTdBf8hXMFNUx2kVqOIKLio+ABxuzTX&#10;ttjclCba+vdmEBwP5z1ftqYUb6pdYVnBaBiBIE6tLjhTcL1sBzEI55E1lpZJwYccLBfdzhwTbRs+&#10;0fvsMxFC2CWoIPe+SqR0aU4G3dBWxIF72NqgD7DOpK6xCeGmlOMomkiDBYeGHCta55Q+zy+jYNrg&#10;/v6JT6k/xny7PdzuethYpfq9djUD4an1f/HPvdMKwtZwJdwAufgCAAD//wMAUEsBAi0AFAAGAAgA&#10;AAAhALaDOJL+AAAA4QEAABMAAAAAAAAAAAAAAAAAAAAAAFtDb250ZW50X1R5cGVzXS54bWxQSwEC&#10;LQAUAAYACAAAACEAOP0h/9YAAACUAQAACwAAAAAAAAAAAAAAAAAvAQAAX3JlbHMvLnJlbHNQSwEC&#10;LQAUAAYACAAAACEAMy8FnkEAAAA5AAAADgAAAAAAAAAAAAAAAAAuAgAAZHJzL2Uyb0RvYy54bWxQ&#10;SwECLQAUAAYACAAAACEApm0/mLwAAADaAAAADwAAAAAAAAAAAAAAAACbAgAAZHJzL2Rvd25yZXYu&#10;eG1sUEsFBgAAAAAEAAQA8wAAAIQDAAAAAA==&#10;">
                  <v:imagedata r:id="rId10" o:title=""/>
                  <o:lock v:ext="edit" aspectratio="f"/>
                </v:shape>
                <v:shapetype id="_x0000_t202" coordsize="21600,21600" o:spt="202" path="m,l,21600r21600,l21600,xe">
                  <v:stroke joinstyle="miter"/>
                  <v:path gradientshapeok="t" o:connecttype="rect"/>
                </v:shapetype>
                <v:shape id="TextBox 29" o:spid="_x0000_s1028" type="#_x0000_t202" style="position:absolute;left:956;top:5264;width:7950;height:3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avCMEA&#10;AADbAAAADwAAAGRycy9kb3ducmV2LnhtbERPXWvCMBR9H/gfwhV8m4kKY3TG0gmiCG7MCfp4ae7a&#10;YnNTkqjVX788DPZ4ON/zvLetuJIPjWMNk7ECQVw603Cl4fC9en4FESKywdYxabhTgHwxeJpjZtyN&#10;v+i6j5VIIRwy1FDH2GVShrImi2HsOuLE/ThvMSboK2k83lK4beVUqRdpseHUUGNHy5rK8/5iNZw+&#10;du/OF+qw/rxztTXHhzpvHlqPhn3xBiJSH//Ff+6N0TBL69OX9AP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mrwjBAAAA2wAAAA8AAAAAAAAAAAAAAAAAmAIAAGRycy9kb3du&#10;cmV2LnhtbFBLBQYAAAAABAAEAPUAAACGAwAAAAA=&#10;" filled="f" stroked="f">
                  <v:textbox inset=".99997mm,.99997mm,.99997mm,.99997mm">
                    <w:txbxContent>
                      <w:p w:rsidR="00F73ED6" w:rsidRPr="00523CB6" w:rsidRDefault="00CF47D0" w:rsidP="00F73ED6">
                        <w:pPr>
                          <w:pStyle w:val="NormalWeb"/>
                          <w:spacing w:before="0" w:beforeAutospacing="0" w:after="0" w:afterAutospacing="0"/>
                          <w:jc w:val="center"/>
                          <w:rPr>
                            <w:rFonts w:ascii="Arial" w:hAnsi="Arial" w:cs="Arial"/>
                            <w:sz w:val="6"/>
                          </w:rPr>
                        </w:pPr>
                        <w:r w:rsidRPr="00523CB6">
                          <w:rPr>
                            <w:rFonts w:ascii="Arial" w:hAnsi="Arial" w:cs="Arial"/>
                            <w:color w:val="FFFFFF"/>
                            <w:kern w:val="24"/>
                            <w:sz w:val="32"/>
                            <w:szCs w:val="144"/>
                            <w:lang w:val="nl-NL"/>
                          </w:rPr>
                          <w:t>5</w:t>
                        </w:r>
                        <w:r w:rsidR="0080175F" w:rsidRPr="00523CB6">
                          <w:rPr>
                            <w:rFonts w:ascii="Arial" w:hAnsi="Arial" w:cs="Arial"/>
                            <w:color w:val="FFFFFF"/>
                            <w:kern w:val="24"/>
                            <w:sz w:val="32"/>
                            <w:szCs w:val="144"/>
                            <w:lang w:val="nl-NL"/>
                          </w:rPr>
                          <w:t>.28 %</w:t>
                        </w:r>
                      </w:p>
                    </w:txbxContent>
                  </v:textbox>
                </v:shape>
                <w10:wrap type="square" anchorx="margin"/>
              </v:group>
              <o:OLEObject Type="Embed" ProgID="Excel.Chart.8" ShapeID="Chart 8" DrawAspect="Content" ObjectID="_1526411779" r:id="rId11">
                <o:FieldCodes>\s</o:FieldCodes>
              </o:OLEObject>
            </w:pict>
          </mc:Fallback>
        </mc:AlternateContent>
      </w:r>
      <w:r w:rsidR="005577BB" w:rsidRPr="00DC7F6C">
        <w:rPr>
          <w:rFonts w:ascii="Arial" w:hAnsi="Arial" w:cs="Arial"/>
          <w:b w:val="0"/>
          <w:sz w:val="28"/>
          <w:szCs w:val="28"/>
        </w:rPr>
        <w:t>Finansavimo apžvalga</w:t>
      </w:r>
    </w:p>
    <w:p w:rsidR="005577BB" w:rsidRPr="00BC4ECE" w:rsidRDefault="00F73ED6" w:rsidP="00F73ED6">
      <w:pPr>
        <w:jc w:val="both"/>
        <w:rPr>
          <w:rFonts w:ascii="Arial" w:eastAsia="MS PGothic" w:hAnsi="Arial" w:cs="Times New Roman"/>
          <w:color w:val="000000"/>
          <w:sz w:val="20"/>
          <w:szCs w:val="48"/>
        </w:rPr>
      </w:pPr>
      <w:r w:rsidRPr="00BC4ECE">
        <w:rPr>
          <w:rFonts w:ascii="Arial" w:eastAsia="MS PGothic" w:hAnsi="Arial" w:cs="Times New Roman"/>
          <w:color w:val="000000"/>
          <w:sz w:val="20"/>
          <w:szCs w:val="48"/>
        </w:rPr>
        <w:t xml:space="preserve">2007 – 2013 </w:t>
      </w:r>
      <w:r w:rsidR="009A35E9" w:rsidRPr="00BC4ECE">
        <w:rPr>
          <w:rFonts w:ascii="Arial" w:eastAsia="MS PGothic" w:hAnsi="Arial" w:cs="Times New Roman"/>
          <w:color w:val="000000"/>
          <w:sz w:val="20"/>
          <w:szCs w:val="48"/>
        </w:rPr>
        <w:t>m</w:t>
      </w:r>
      <w:r w:rsidR="0080175F" w:rsidRPr="00BC4ECE">
        <w:rPr>
          <w:rFonts w:ascii="Arial" w:eastAsia="MS PGothic" w:hAnsi="Arial" w:cs="Times New Roman"/>
          <w:color w:val="000000"/>
          <w:sz w:val="20"/>
          <w:szCs w:val="48"/>
        </w:rPr>
        <w:t>. ES struktūrinių fondų</w:t>
      </w:r>
      <w:r w:rsidR="001F2140">
        <w:rPr>
          <w:rFonts w:ascii="Arial" w:eastAsia="MS PGothic" w:hAnsi="Arial" w:cs="Times New Roman"/>
          <w:color w:val="000000"/>
          <w:sz w:val="20"/>
          <w:szCs w:val="48"/>
        </w:rPr>
        <w:t xml:space="preserve"> (ES SF)</w:t>
      </w:r>
      <w:r w:rsidR="0080175F" w:rsidRPr="00BC4ECE">
        <w:rPr>
          <w:rFonts w:ascii="Arial" w:eastAsia="MS PGothic" w:hAnsi="Arial" w:cs="Times New Roman"/>
          <w:color w:val="000000"/>
          <w:sz w:val="20"/>
          <w:szCs w:val="48"/>
        </w:rPr>
        <w:t xml:space="preserve"> programavimo</w:t>
      </w:r>
      <w:r w:rsidR="009A35E9" w:rsidRPr="00BC4ECE">
        <w:rPr>
          <w:rFonts w:ascii="Arial" w:eastAsia="MS PGothic" w:hAnsi="Arial" w:cs="Times New Roman"/>
          <w:color w:val="000000"/>
          <w:sz w:val="20"/>
          <w:szCs w:val="48"/>
        </w:rPr>
        <w:t xml:space="preserve"> laikotarpiu, Akmenės savivaldybėje, </w:t>
      </w:r>
      <w:r w:rsidR="00CF47D0" w:rsidRPr="00BC4ECE">
        <w:rPr>
          <w:rFonts w:ascii="Arial" w:eastAsia="MS PGothic" w:hAnsi="Arial" w:cs="Times New Roman"/>
          <w:color w:val="000000"/>
          <w:sz w:val="20"/>
          <w:szCs w:val="48"/>
        </w:rPr>
        <w:t xml:space="preserve">buvo finansuoti </w:t>
      </w:r>
      <w:r w:rsidR="009A35E9" w:rsidRPr="00BC4ECE">
        <w:rPr>
          <w:rFonts w:ascii="Arial" w:eastAsia="MS PGothic" w:hAnsi="Arial" w:cs="Times New Roman"/>
          <w:color w:val="000000"/>
          <w:sz w:val="20"/>
          <w:szCs w:val="48"/>
        </w:rPr>
        <w:t>52</w:t>
      </w:r>
      <w:r w:rsidRPr="00BC4ECE">
        <w:rPr>
          <w:rFonts w:ascii="Arial" w:eastAsia="MS PGothic" w:hAnsi="Arial" w:cs="Times New Roman"/>
          <w:color w:val="000000"/>
          <w:sz w:val="20"/>
          <w:szCs w:val="48"/>
        </w:rPr>
        <w:t xml:space="preserve"> projektai. </w:t>
      </w:r>
      <w:r w:rsidR="009A35E9" w:rsidRPr="00BC4ECE">
        <w:rPr>
          <w:rFonts w:ascii="Arial" w:eastAsia="MS PGothic" w:hAnsi="Arial" w:cs="Times New Roman"/>
          <w:color w:val="000000"/>
          <w:sz w:val="20"/>
          <w:szCs w:val="48"/>
        </w:rPr>
        <w:t xml:space="preserve">Bendra </w:t>
      </w:r>
      <w:r w:rsidR="0080175F" w:rsidRPr="00BC4ECE">
        <w:rPr>
          <w:rFonts w:ascii="Arial" w:eastAsia="MS PGothic" w:hAnsi="Arial" w:cs="Times New Roman"/>
          <w:color w:val="000000"/>
          <w:sz w:val="20"/>
          <w:szCs w:val="48"/>
        </w:rPr>
        <w:t>projektų vertė</w:t>
      </w:r>
      <w:r w:rsidR="009A35E9" w:rsidRPr="00BC4ECE">
        <w:rPr>
          <w:rFonts w:ascii="Arial" w:eastAsia="MS PGothic" w:hAnsi="Arial" w:cs="Times New Roman"/>
          <w:color w:val="000000"/>
          <w:sz w:val="20"/>
          <w:szCs w:val="48"/>
        </w:rPr>
        <w:t xml:space="preserve"> siekė</w:t>
      </w:r>
      <w:r w:rsidR="00523CB6">
        <w:rPr>
          <w:rFonts w:ascii="Arial" w:eastAsia="MS PGothic" w:hAnsi="Arial" w:cs="Times New Roman"/>
          <w:color w:val="000000"/>
          <w:sz w:val="20"/>
          <w:szCs w:val="48"/>
        </w:rPr>
        <w:t xml:space="preserve"> 45.</w:t>
      </w:r>
      <w:r w:rsidR="0080175F" w:rsidRPr="00BC4ECE">
        <w:rPr>
          <w:rFonts w:ascii="Arial" w:eastAsia="MS PGothic" w:hAnsi="Arial" w:cs="Times New Roman"/>
          <w:color w:val="000000"/>
          <w:sz w:val="20"/>
          <w:szCs w:val="48"/>
        </w:rPr>
        <w:t>428</w:t>
      </w:r>
      <w:r w:rsidR="00523CB6">
        <w:rPr>
          <w:rFonts w:ascii="Arial" w:eastAsia="MS PGothic" w:hAnsi="Arial" w:cs="Times New Roman"/>
          <w:color w:val="000000"/>
          <w:sz w:val="20"/>
          <w:szCs w:val="48"/>
        </w:rPr>
        <w:t xml:space="preserve"> mln.</w:t>
      </w:r>
      <w:r w:rsidR="0080175F" w:rsidRPr="00BC4ECE">
        <w:rPr>
          <w:rFonts w:ascii="Arial" w:eastAsia="MS PGothic" w:hAnsi="Arial" w:cs="Times New Roman"/>
          <w:color w:val="000000"/>
          <w:sz w:val="20"/>
          <w:szCs w:val="48"/>
        </w:rPr>
        <w:t xml:space="preserve"> EUR; tai sudarė 5.28 proc. visų probleminėse teritorijose įgyvendintų</w:t>
      </w:r>
      <w:r w:rsidR="001F2140">
        <w:rPr>
          <w:rFonts w:ascii="Arial" w:eastAsia="MS PGothic" w:hAnsi="Arial" w:cs="Times New Roman"/>
          <w:color w:val="000000"/>
          <w:sz w:val="20"/>
          <w:szCs w:val="48"/>
        </w:rPr>
        <w:t xml:space="preserve"> ES SF</w:t>
      </w:r>
      <w:r w:rsidR="0080175F" w:rsidRPr="00BC4ECE">
        <w:rPr>
          <w:rFonts w:ascii="Arial" w:eastAsia="MS PGothic" w:hAnsi="Arial" w:cs="Times New Roman"/>
          <w:color w:val="000000"/>
          <w:sz w:val="20"/>
          <w:szCs w:val="48"/>
        </w:rPr>
        <w:t xml:space="preserve"> projektų vertės.</w:t>
      </w:r>
    </w:p>
    <w:p w:rsidR="000D5BA5" w:rsidRPr="00BC4ECE" w:rsidRDefault="0080175F" w:rsidP="00F73ED6">
      <w:pPr>
        <w:jc w:val="both"/>
        <w:rPr>
          <w:rFonts w:ascii="Arial" w:eastAsia="MS PGothic" w:hAnsi="Arial" w:cs="Times New Roman"/>
          <w:color w:val="000000"/>
          <w:sz w:val="20"/>
          <w:szCs w:val="48"/>
        </w:rPr>
      </w:pPr>
      <w:r w:rsidRPr="00BC4ECE">
        <w:rPr>
          <w:rFonts w:ascii="Arial" w:eastAsia="MS PGothic" w:hAnsi="Arial" w:cs="Times New Roman"/>
          <w:color w:val="000000"/>
          <w:sz w:val="20"/>
          <w:szCs w:val="48"/>
        </w:rPr>
        <w:t>Didžioji dalis ES lėšų</w:t>
      </w:r>
      <w:r w:rsidR="00D65C3C" w:rsidRPr="00BC4ECE">
        <w:rPr>
          <w:rFonts w:ascii="Arial" w:eastAsia="MS PGothic" w:hAnsi="Arial" w:cs="Times New Roman"/>
          <w:color w:val="000000"/>
          <w:sz w:val="20"/>
          <w:szCs w:val="48"/>
        </w:rPr>
        <w:t xml:space="preserve"> (90 proc. visų savivaldybės teritorijoje įgyvendintų projektų vertės)</w:t>
      </w:r>
      <w:r w:rsidRPr="00BC4ECE">
        <w:rPr>
          <w:rFonts w:ascii="Arial" w:eastAsia="MS PGothic" w:hAnsi="Arial" w:cs="Times New Roman"/>
          <w:color w:val="000000"/>
          <w:sz w:val="20"/>
          <w:szCs w:val="48"/>
        </w:rPr>
        <w:t xml:space="preserve"> buvo skirta pagal Sanglaudos skatinimo veiksmų programą (SSVP)</w:t>
      </w:r>
      <w:r w:rsidR="00D65C3C" w:rsidRPr="00BC4ECE">
        <w:rPr>
          <w:rFonts w:ascii="Arial" w:eastAsia="MS PGothic" w:hAnsi="Arial" w:cs="Times New Roman"/>
          <w:color w:val="000000"/>
          <w:sz w:val="20"/>
          <w:szCs w:val="48"/>
        </w:rPr>
        <w:t>. Tuo tarpu Žmogiškųjų išt</w:t>
      </w:r>
      <w:r w:rsidR="000D5BA5" w:rsidRPr="00BC4ECE">
        <w:rPr>
          <w:rFonts w:ascii="Arial" w:eastAsia="MS PGothic" w:hAnsi="Arial" w:cs="Times New Roman"/>
          <w:color w:val="000000"/>
          <w:sz w:val="20"/>
          <w:szCs w:val="48"/>
        </w:rPr>
        <w:t>eklių veiksmų programos</w:t>
      </w:r>
      <w:r w:rsidR="00D65C3C" w:rsidRPr="00BC4ECE">
        <w:rPr>
          <w:rFonts w:ascii="Arial" w:eastAsia="MS PGothic" w:hAnsi="Arial" w:cs="Times New Roman"/>
          <w:color w:val="000000"/>
          <w:sz w:val="20"/>
          <w:szCs w:val="48"/>
        </w:rPr>
        <w:t xml:space="preserve"> (ŽIPVP) ir Ek</w:t>
      </w:r>
      <w:r w:rsidR="000D5BA5" w:rsidRPr="00BC4ECE">
        <w:rPr>
          <w:rFonts w:ascii="Arial" w:eastAsia="MS PGothic" w:hAnsi="Arial" w:cs="Times New Roman"/>
          <w:color w:val="000000"/>
          <w:sz w:val="20"/>
          <w:szCs w:val="48"/>
        </w:rPr>
        <w:t>onomikos augimo veiksmų programos</w:t>
      </w:r>
      <w:r w:rsidR="00D65C3C" w:rsidRPr="00BC4ECE">
        <w:rPr>
          <w:rFonts w:ascii="Arial" w:eastAsia="MS PGothic" w:hAnsi="Arial" w:cs="Times New Roman"/>
          <w:color w:val="000000"/>
          <w:sz w:val="20"/>
          <w:szCs w:val="48"/>
        </w:rPr>
        <w:t xml:space="preserve"> (EAVP)</w:t>
      </w:r>
      <w:r w:rsidR="000D5BA5" w:rsidRPr="00BC4ECE">
        <w:rPr>
          <w:rFonts w:ascii="Arial" w:eastAsia="MS PGothic" w:hAnsi="Arial" w:cs="Times New Roman"/>
          <w:color w:val="000000"/>
          <w:sz w:val="20"/>
          <w:szCs w:val="48"/>
        </w:rPr>
        <w:t xml:space="preserve"> lėšos</w:t>
      </w:r>
      <w:r w:rsidR="00D65C3C" w:rsidRPr="00BC4ECE">
        <w:rPr>
          <w:rFonts w:ascii="Arial" w:eastAsia="MS PGothic" w:hAnsi="Arial" w:cs="Times New Roman"/>
          <w:color w:val="000000"/>
          <w:sz w:val="20"/>
          <w:szCs w:val="48"/>
        </w:rPr>
        <w:t xml:space="preserve"> atitinkamai</w:t>
      </w:r>
      <w:r w:rsidR="000D5BA5" w:rsidRPr="00BC4ECE">
        <w:rPr>
          <w:rFonts w:ascii="Arial" w:eastAsia="MS PGothic" w:hAnsi="Arial" w:cs="Times New Roman"/>
          <w:color w:val="000000"/>
          <w:sz w:val="20"/>
          <w:szCs w:val="48"/>
        </w:rPr>
        <w:t xml:space="preserve"> sudarė 7 proc. ir 3 proc.</w:t>
      </w:r>
      <w:r w:rsidR="009D7299" w:rsidRPr="00BC4ECE">
        <w:rPr>
          <w:rFonts w:ascii="Arial" w:eastAsia="MS PGothic" w:hAnsi="Arial" w:cs="Times New Roman"/>
          <w:color w:val="000000"/>
          <w:sz w:val="20"/>
          <w:szCs w:val="48"/>
        </w:rPr>
        <w:t xml:space="preserve"> </w:t>
      </w:r>
      <w:r w:rsidR="001B09C3" w:rsidRPr="00BC4ECE">
        <w:rPr>
          <w:rFonts w:ascii="Arial" w:eastAsia="MS PGothic" w:hAnsi="Arial" w:cs="Times New Roman"/>
          <w:color w:val="000000"/>
          <w:sz w:val="20"/>
          <w:szCs w:val="48"/>
        </w:rPr>
        <w:t xml:space="preserve">Projektų skaičius atitinka finansavimo </w:t>
      </w:r>
      <w:r w:rsidR="009D7299" w:rsidRPr="00BC4ECE">
        <w:rPr>
          <w:rFonts w:ascii="Arial" w:eastAsia="MS PGothic" w:hAnsi="Arial" w:cs="Times New Roman"/>
          <w:color w:val="000000"/>
          <w:sz w:val="20"/>
          <w:szCs w:val="48"/>
        </w:rPr>
        <w:t>lėšų pasiskirstymą:</w:t>
      </w:r>
      <w:r w:rsidR="000D5BA5" w:rsidRPr="00BC4ECE">
        <w:rPr>
          <w:rFonts w:ascii="Arial" w:eastAsia="MS PGothic" w:hAnsi="Arial" w:cs="Times New Roman"/>
          <w:color w:val="000000"/>
          <w:sz w:val="20"/>
          <w:szCs w:val="48"/>
        </w:rPr>
        <w:t xml:space="preserve"> Akmenės rajono savivaldybėje </w:t>
      </w:r>
      <w:r w:rsidR="001B09C3" w:rsidRPr="00BC4ECE">
        <w:rPr>
          <w:rFonts w:ascii="Arial" w:eastAsia="MS PGothic" w:hAnsi="Arial" w:cs="Times New Roman"/>
          <w:color w:val="000000"/>
          <w:sz w:val="20"/>
          <w:szCs w:val="48"/>
        </w:rPr>
        <w:t xml:space="preserve">buvo įgyvendinta 15-ka ŽIPVP, 4-i EAVP ir 33 SSVP projektai. </w:t>
      </w:r>
    </w:p>
    <w:p w:rsidR="0020781B" w:rsidRPr="00BC4ECE" w:rsidRDefault="0020781B" w:rsidP="0020781B">
      <w:pPr>
        <w:pStyle w:val="Caption"/>
        <w:keepNext/>
      </w:pPr>
      <w:r w:rsidRPr="00BC4ECE">
        <w:fldChar w:fldCharType="begin"/>
      </w:r>
      <w:r w:rsidRPr="00BC4ECE">
        <w:instrText xml:space="preserve"> SEQ paveikslas \* ARABIC </w:instrText>
      </w:r>
      <w:r w:rsidRPr="00BC4ECE">
        <w:fldChar w:fldCharType="separate"/>
      </w:r>
      <w:r w:rsidR="008A1509" w:rsidRPr="00BC4ECE">
        <w:t>1</w:t>
      </w:r>
      <w:r w:rsidRPr="00BC4ECE">
        <w:fldChar w:fldCharType="end"/>
      </w:r>
      <w:r w:rsidRPr="00BC4ECE">
        <w:t xml:space="preserve"> paveikslas. Veiksmų</w:t>
      </w:r>
      <w:r w:rsidR="000D5BA5" w:rsidRPr="00BC4ECE">
        <w:t xml:space="preserve"> programų finansavimas (dalis bendros projektų vertės</w:t>
      </w:r>
      <w:r w:rsidR="00326A1B" w:rsidRPr="00BC4ECE">
        <w:t>)</w:t>
      </w:r>
      <w:r w:rsidRPr="00BC4ECE">
        <w:t xml:space="preserve"> </w:t>
      </w:r>
    </w:p>
    <w:p w:rsidR="00D65C3C" w:rsidRPr="00BC4ECE" w:rsidRDefault="00523CB6" w:rsidP="00A552B8">
      <w:pPr>
        <w:pStyle w:val="Caption"/>
        <w:spacing w:before="240"/>
        <w:rPr>
          <w:b w:val="0"/>
        </w:rPr>
      </w:pPr>
      <w:r w:rsidRPr="00BC4ECE">
        <w:rPr>
          <w:noProof/>
          <w:lang w:val="en-US"/>
        </w:rPr>
        <w:drawing>
          <wp:anchor distT="0" distB="0" distL="114300" distR="114300" simplePos="0" relativeHeight="251671552" behindDoc="0" locked="0" layoutInCell="1" allowOverlap="1" wp14:anchorId="3D77F376" wp14:editId="3DC3CA29">
            <wp:simplePos x="0" y="0"/>
            <wp:positionH relativeFrom="margin">
              <wp:posOffset>5715</wp:posOffset>
            </wp:positionH>
            <wp:positionV relativeFrom="paragraph">
              <wp:posOffset>17780</wp:posOffset>
            </wp:positionV>
            <wp:extent cx="2971800" cy="2143125"/>
            <wp:effectExtent l="0" t="0" r="0" b="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rsidR="00D65C3C" w:rsidRPr="00BC4ECE" w:rsidRDefault="00D65C3C" w:rsidP="00A552B8">
      <w:pPr>
        <w:pStyle w:val="Caption"/>
        <w:spacing w:before="240"/>
        <w:rPr>
          <w:b w:val="0"/>
        </w:rPr>
      </w:pPr>
    </w:p>
    <w:p w:rsidR="00D65C3C" w:rsidRPr="00BC4ECE" w:rsidRDefault="00D65C3C" w:rsidP="00A552B8">
      <w:pPr>
        <w:pStyle w:val="Caption"/>
        <w:spacing w:before="240"/>
        <w:rPr>
          <w:b w:val="0"/>
        </w:rPr>
      </w:pPr>
    </w:p>
    <w:p w:rsidR="00D65C3C" w:rsidRPr="00BC4ECE" w:rsidRDefault="00D65C3C" w:rsidP="00A552B8">
      <w:pPr>
        <w:pStyle w:val="Caption"/>
        <w:spacing w:before="240"/>
        <w:rPr>
          <w:b w:val="0"/>
        </w:rPr>
      </w:pPr>
    </w:p>
    <w:p w:rsidR="00D65C3C" w:rsidRPr="00BC4ECE" w:rsidRDefault="00D65C3C" w:rsidP="00A552B8">
      <w:pPr>
        <w:pStyle w:val="Caption"/>
        <w:spacing w:before="240"/>
        <w:rPr>
          <w:b w:val="0"/>
        </w:rPr>
      </w:pPr>
    </w:p>
    <w:p w:rsidR="00D65C3C" w:rsidRPr="00BC4ECE" w:rsidRDefault="00D65C3C" w:rsidP="00A552B8">
      <w:pPr>
        <w:pStyle w:val="Caption"/>
        <w:spacing w:before="240"/>
        <w:rPr>
          <w:b w:val="0"/>
        </w:rPr>
      </w:pPr>
    </w:p>
    <w:p w:rsidR="00D65C3C" w:rsidRPr="00BC4ECE" w:rsidRDefault="00D65C3C" w:rsidP="00A552B8">
      <w:pPr>
        <w:pStyle w:val="Caption"/>
        <w:spacing w:before="240"/>
        <w:rPr>
          <w:b w:val="0"/>
        </w:rPr>
      </w:pPr>
    </w:p>
    <w:p w:rsidR="00D65C3C" w:rsidRPr="00BC4ECE" w:rsidRDefault="00D65C3C" w:rsidP="00D65C3C">
      <w:pPr>
        <w:pStyle w:val="Caption"/>
        <w:spacing w:after="0"/>
        <w:rPr>
          <w:b w:val="0"/>
        </w:rPr>
      </w:pPr>
    </w:p>
    <w:p w:rsidR="00523CB6" w:rsidRDefault="00523CB6" w:rsidP="00D65C3C">
      <w:pPr>
        <w:pStyle w:val="Caption"/>
        <w:spacing w:before="120"/>
        <w:rPr>
          <w:b w:val="0"/>
        </w:rPr>
      </w:pPr>
    </w:p>
    <w:p w:rsidR="005577BB" w:rsidRPr="00BC4ECE" w:rsidRDefault="005577BB" w:rsidP="00D65C3C">
      <w:pPr>
        <w:pStyle w:val="Caption"/>
        <w:spacing w:before="120"/>
        <w:rPr>
          <w:b w:val="0"/>
        </w:rPr>
      </w:pPr>
      <w:r w:rsidRPr="00BC4ECE">
        <w:rPr>
          <w:b w:val="0"/>
        </w:rPr>
        <w:t xml:space="preserve">Šaltinis: </w:t>
      </w:r>
      <w:r w:rsidR="00540B40">
        <w:fldChar w:fldCharType="begin"/>
      </w:r>
      <w:r w:rsidR="00540B40">
        <w:instrText xml:space="preserve"> HYPERLINK "http://www.esparama.lt" </w:instrText>
      </w:r>
      <w:r w:rsidR="00540B40">
        <w:fldChar w:fldCharType="separate"/>
      </w:r>
      <w:r w:rsidR="009D7299" w:rsidRPr="00BC4ECE">
        <w:rPr>
          <w:rStyle w:val="Hyperlink"/>
          <w:b w:val="0"/>
        </w:rPr>
        <w:t>www.esparama.lt</w:t>
      </w:r>
      <w:r w:rsidR="00540B40">
        <w:rPr>
          <w:rStyle w:val="Hyperlink"/>
          <w:b w:val="0"/>
        </w:rPr>
        <w:fldChar w:fldCharType="end"/>
      </w:r>
    </w:p>
    <w:p w:rsidR="00C83C6E" w:rsidRPr="00BC4ECE" w:rsidRDefault="002677E8" w:rsidP="000C024B">
      <w:pPr>
        <w:jc w:val="both"/>
        <w:rPr>
          <w:rFonts w:ascii="Arial" w:hAnsi="Arial" w:cs="Arial"/>
          <w:sz w:val="20"/>
        </w:rPr>
      </w:pPr>
      <w:r w:rsidRPr="00BC4ECE">
        <w:rPr>
          <w:rFonts w:ascii="Arial" w:hAnsi="Arial" w:cs="Arial"/>
          <w:sz w:val="20"/>
        </w:rPr>
        <w:t xml:space="preserve">Analizuojant veiksmų </w:t>
      </w:r>
      <w:r w:rsidR="000534F9" w:rsidRPr="00BC4ECE">
        <w:rPr>
          <w:rFonts w:ascii="Arial" w:hAnsi="Arial" w:cs="Arial"/>
          <w:sz w:val="20"/>
        </w:rPr>
        <w:t>programų prioritetų</w:t>
      </w:r>
      <w:r w:rsidRPr="00BC4ECE">
        <w:rPr>
          <w:rFonts w:ascii="Arial" w:hAnsi="Arial" w:cs="Arial"/>
          <w:sz w:val="20"/>
        </w:rPr>
        <w:t xml:space="preserve"> finansavimą</w:t>
      </w:r>
      <w:r w:rsidR="003D195A" w:rsidRPr="00BC4ECE">
        <w:rPr>
          <w:rFonts w:ascii="Arial" w:hAnsi="Arial" w:cs="Arial"/>
          <w:sz w:val="20"/>
        </w:rPr>
        <w:t>,</w:t>
      </w:r>
      <w:r w:rsidR="00C83C6E" w:rsidRPr="00BC4ECE">
        <w:rPr>
          <w:rFonts w:ascii="Arial" w:hAnsi="Arial" w:cs="Arial"/>
          <w:sz w:val="20"/>
        </w:rPr>
        <w:t xml:space="preserve"> ŽIPVP apimtyje ES </w:t>
      </w:r>
      <w:r w:rsidR="00523CB6">
        <w:rPr>
          <w:rFonts w:ascii="Arial" w:hAnsi="Arial" w:cs="Arial"/>
          <w:sz w:val="20"/>
        </w:rPr>
        <w:t>finansavimas buvo skirtas</w:t>
      </w:r>
      <w:r w:rsidR="00C83C6E" w:rsidRPr="00BC4ECE">
        <w:rPr>
          <w:rFonts w:ascii="Arial" w:hAnsi="Arial" w:cs="Arial"/>
          <w:sz w:val="20"/>
        </w:rPr>
        <w:t xml:space="preserve"> prioritetų „1 Prioritetas. Kokybiškas užimtumas ir socialinė aprėptis“ ir „4 Prioritetas. Administracinių gebėjimų stiprinimas ir viešojo administravimo efektyvumo didinima</w:t>
      </w:r>
      <w:r w:rsidR="00523CB6">
        <w:rPr>
          <w:rFonts w:ascii="Arial" w:hAnsi="Arial" w:cs="Arial"/>
          <w:sz w:val="20"/>
        </w:rPr>
        <w:t>s“ projektams</w:t>
      </w:r>
      <w:r w:rsidR="0005613F">
        <w:rPr>
          <w:rFonts w:ascii="Arial" w:hAnsi="Arial" w:cs="Arial"/>
          <w:sz w:val="20"/>
        </w:rPr>
        <w:t>. EAVP apimtyje – „</w:t>
      </w:r>
      <w:r w:rsidR="0005613F">
        <w:rPr>
          <w:rFonts w:ascii="Arial" w:hAnsi="Arial" w:cs="Arial"/>
          <w:sz w:val="20"/>
          <w:lang w:val="en-US"/>
        </w:rPr>
        <w:t>2</w:t>
      </w:r>
      <w:r w:rsidR="00C83C6E" w:rsidRPr="00BC4ECE">
        <w:rPr>
          <w:rFonts w:ascii="Arial" w:hAnsi="Arial" w:cs="Arial"/>
          <w:sz w:val="20"/>
        </w:rPr>
        <w:t xml:space="preserve"> Prioriteto.</w:t>
      </w:r>
      <w:r w:rsidR="0005613F" w:rsidRPr="0005613F">
        <w:t xml:space="preserve"> </w:t>
      </w:r>
      <w:r w:rsidR="0005613F" w:rsidRPr="0005613F">
        <w:rPr>
          <w:rFonts w:ascii="Arial" w:hAnsi="Arial" w:cs="Arial"/>
          <w:sz w:val="20"/>
        </w:rPr>
        <w:t>Verslo produktyvumo didinimas ir verslo aplinkos gerinima</w:t>
      </w:r>
      <w:r w:rsidR="0005613F">
        <w:rPr>
          <w:rFonts w:ascii="Arial" w:hAnsi="Arial" w:cs="Arial"/>
          <w:sz w:val="20"/>
        </w:rPr>
        <w:t>s</w:t>
      </w:r>
      <w:r w:rsidR="00C83C6E" w:rsidRPr="00BC4ECE">
        <w:rPr>
          <w:rFonts w:ascii="Arial" w:hAnsi="Arial" w:cs="Arial"/>
          <w:sz w:val="20"/>
        </w:rPr>
        <w:t>“</w:t>
      </w:r>
      <w:r w:rsidR="0005613F">
        <w:rPr>
          <w:rFonts w:ascii="Arial" w:hAnsi="Arial" w:cs="Arial"/>
          <w:sz w:val="20"/>
        </w:rPr>
        <w:t xml:space="preserve"> ir „4 Prioriteto. </w:t>
      </w:r>
      <w:r w:rsidR="0005613F" w:rsidRPr="0005613F">
        <w:rPr>
          <w:rFonts w:ascii="Arial" w:hAnsi="Arial" w:cs="Arial"/>
          <w:sz w:val="20"/>
        </w:rPr>
        <w:t>Esminė ekonominė infrastruktūra</w:t>
      </w:r>
      <w:r w:rsidR="0005613F">
        <w:rPr>
          <w:rFonts w:ascii="Arial" w:hAnsi="Arial" w:cs="Arial"/>
          <w:sz w:val="20"/>
        </w:rPr>
        <w:t>“</w:t>
      </w:r>
      <w:r w:rsidR="00C83C6E" w:rsidRPr="00BC4ECE">
        <w:rPr>
          <w:rFonts w:ascii="Arial" w:hAnsi="Arial" w:cs="Arial"/>
          <w:sz w:val="20"/>
        </w:rPr>
        <w:t xml:space="preserve"> projekta</w:t>
      </w:r>
      <w:r w:rsidR="00523CB6">
        <w:rPr>
          <w:rFonts w:ascii="Arial" w:hAnsi="Arial" w:cs="Arial"/>
          <w:sz w:val="20"/>
        </w:rPr>
        <w:t>ms</w:t>
      </w:r>
      <w:r w:rsidR="00C83C6E" w:rsidRPr="00BC4ECE">
        <w:rPr>
          <w:rFonts w:ascii="Arial" w:hAnsi="Arial" w:cs="Arial"/>
          <w:sz w:val="20"/>
        </w:rPr>
        <w:t>. SSVP apimtyje – „1 Prioriteto. Vietinė ir urbanistinė plėtra, kultūros paveldo ir gamtos išsaugojimas bei pritaikymas turizmo plėtrai“, „2 Prioriteto. Viešųjų paslaugų kokybė ir prieinamumas: sveikatos, švietimo ir socialinė infrastruktūra“ ir „3 Prioriteto. Aplinka</w:t>
      </w:r>
      <w:r w:rsidR="00523CB6">
        <w:rPr>
          <w:rFonts w:ascii="Arial" w:hAnsi="Arial" w:cs="Arial"/>
          <w:sz w:val="20"/>
        </w:rPr>
        <w:t xml:space="preserve"> ir </w:t>
      </w:r>
      <w:r w:rsidR="00523CB6">
        <w:rPr>
          <w:rFonts w:ascii="Arial" w:hAnsi="Arial" w:cs="Arial"/>
          <w:sz w:val="20"/>
        </w:rPr>
        <w:lastRenderedPageBreak/>
        <w:t>darnus vystymasis“ projektams</w:t>
      </w:r>
      <w:r w:rsidR="00C83C6E" w:rsidRPr="00BC4ECE">
        <w:rPr>
          <w:rFonts w:ascii="Arial" w:hAnsi="Arial" w:cs="Arial"/>
          <w:sz w:val="20"/>
        </w:rPr>
        <w:t xml:space="preserve">. Taigi investuojama buvo į užimtumo didinimą, viešojo valdymo tobulinimą, miestų plėtrą ir paveldo išsaugojimo, viešųjų paslaugų kokybę ir aplinkosaugą. Daugiausiai buvo investuojama į gamybinį ir gamtos kapitalą; didžioji dalis investicijų įgyvendintos pasitelkiant vertikaliai darnaus vystymosi horizontalų prioritetą integruojančias priemones. </w:t>
      </w:r>
    </w:p>
    <w:p w:rsidR="003B6A9C" w:rsidRPr="00BC4ECE" w:rsidRDefault="003B6A9C" w:rsidP="003B6A9C">
      <w:pPr>
        <w:pStyle w:val="Caption"/>
        <w:keepNext/>
      </w:pPr>
      <w:r w:rsidRPr="00BC4ECE">
        <w:fldChar w:fldCharType="begin"/>
      </w:r>
      <w:r w:rsidRPr="00BC4ECE">
        <w:instrText xml:space="preserve"> SEQ paveikslas \* ARABIC </w:instrText>
      </w:r>
      <w:r w:rsidRPr="00BC4ECE">
        <w:fldChar w:fldCharType="separate"/>
      </w:r>
      <w:r w:rsidR="00E41636" w:rsidRPr="00BC4ECE">
        <w:t>2</w:t>
      </w:r>
      <w:r w:rsidRPr="00BC4ECE">
        <w:fldChar w:fldCharType="end"/>
      </w:r>
      <w:r w:rsidRPr="00BC4ECE">
        <w:t xml:space="preserve"> paveikslas. Veiksmų programų prioritetų finansavimas (</w:t>
      </w:r>
      <w:r w:rsidR="00C849C4" w:rsidRPr="00BC4ECE">
        <w:t>dalis nuo visos VP)</w:t>
      </w:r>
    </w:p>
    <w:p w:rsidR="009D7299" w:rsidRPr="00BC4ECE" w:rsidRDefault="003B6A9C" w:rsidP="000C024B">
      <w:pPr>
        <w:jc w:val="both"/>
        <w:rPr>
          <w:rFonts w:ascii="Arial" w:hAnsi="Arial" w:cs="Arial"/>
          <w:sz w:val="20"/>
        </w:rPr>
      </w:pPr>
      <w:r w:rsidRPr="00BC4ECE">
        <w:rPr>
          <w:rFonts w:ascii="Arial" w:hAnsi="Arial" w:cs="Arial"/>
          <w:noProof/>
          <w:sz w:val="20"/>
          <w:lang w:val="en-US"/>
        </w:rPr>
        <w:drawing>
          <wp:anchor distT="0" distB="0" distL="114300" distR="114300" simplePos="0" relativeHeight="251672576" behindDoc="0" locked="0" layoutInCell="1" allowOverlap="1">
            <wp:simplePos x="0" y="0"/>
            <wp:positionH relativeFrom="margin">
              <wp:align>left</wp:align>
            </wp:positionH>
            <wp:positionV relativeFrom="paragraph">
              <wp:posOffset>0</wp:posOffset>
            </wp:positionV>
            <wp:extent cx="4676775" cy="1724025"/>
            <wp:effectExtent l="0" t="0" r="9525" b="9525"/>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rsidR="002677E8" w:rsidRPr="00BC4ECE" w:rsidRDefault="002677E8" w:rsidP="00A552B8">
      <w:pPr>
        <w:pStyle w:val="Caption"/>
        <w:spacing w:before="240"/>
        <w:rPr>
          <w:b w:val="0"/>
        </w:rPr>
      </w:pPr>
    </w:p>
    <w:p w:rsidR="00523CB6" w:rsidRDefault="00523CB6" w:rsidP="00FF20FA">
      <w:pPr>
        <w:pStyle w:val="Caption"/>
        <w:spacing w:before="240"/>
        <w:rPr>
          <w:b w:val="0"/>
        </w:rPr>
      </w:pPr>
    </w:p>
    <w:p w:rsidR="00523CB6" w:rsidRDefault="00523CB6" w:rsidP="00FF20FA">
      <w:pPr>
        <w:pStyle w:val="Caption"/>
        <w:spacing w:before="240"/>
        <w:rPr>
          <w:b w:val="0"/>
        </w:rPr>
      </w:pPr>
    </w:p>
    <w:p w:rsidR="00523CB6" w:rsidRDefault="00523CB6" w:rsidP="00FF20FA">
      <w:pPr>
        <w:pStyle w:val="Caption"/>
        <w:spacing w:before="240"/>
        <w:rPr>
          <w:b w:val="0"/>
        </w:rPr>
      </w:pPr>
    </w:p>
    <w:p w:rsidR="00523CB6" w:rsidRDefault="00523CB6" w:rsidP="00FF20FA">
      <w:pPr>
        <w:pStyle w:val="Caption"/>
        <w:spacing w:before="240"/>
        <w:rPr>
          <w:b w:val="0"/>
        </w:rPr>
      </w:pPr>
    </w:p>
    <w:p w:rsidR="00523CB6" w:rsidRDefault="00523CB6" w:rsidP="00FF20FA">
      <w:pPr>
        <w:pStyle w:val="Caption"/>
        <w:spacing w:before="240"/>
        <w:rPr>
          <w:b w:val="0"/>
        </w:rPr>
      </w:pPr>
    </w:p>
    <w:p w:rsidR="00A2570C" w:rsidRPr="00BC4ECE" w:rsidRDefault="00761250" w:rsidP="00FF20FA">
      <w:pPr>
        <w:pStyle w:val="Caption"/>
        <w:spacing w:before="240"/>
        <w:rPr>
          <w:b w:val="0"/>
        </w:rPr>
      </w:pPr>
      <w:r w:rsidRPr="00BC4ECE">
        <w:rPr>
          <w:b w:val="0"/>
        </w:rPr>
        <w:t xml:space="preserve">Šaltinis: </w:t>
      </w:r>
      <w:r w:rsidR="00540B40">
        <w:fldChar w:fldCharType="begin"/>
      </w:r>
      <w:r w:rsidR="00540B40">
        <w:instrText xml:space="preserve"> HYPERLINK "http://www.esparama.lt" </w:instrText>
      </w:r>
      <w:r w:rsidR="00540B40">
        <w:fldChar w:fldCharType="separate"/>
      </w:r>
      <w:r w:rsidR="00FF20FA" w:rsidRPr="00BC4ECE">
        <w:rPr>
          <w:rStyle w:val="Hyperlink"/>
          <w:b w:val="0"/>
        </w:rPr>
        <w:t>www.esparama.lt</w:t>
      </w:r>
      <w:r w:rsidR="00540B40">
        <w:rPr>
          <w:rStyle w:val="Hyperlink"/>
          <w:b w:val="0"/>
        </w:rPr>
        <w:fldChar w:fldCharType="end"/>
      </w:r>
    </w:p>
    <w:p w:rsidR="00FF20FA" w:rsidRPr="00BC4ECE" w:rsidRDefault="00FF20FA" w:rsidP="00FF20FA">
      <w:pPr>
        <w:jc w:val="both"/>
        <w:rPr>
          <w:rFonts w:ascii="Arial" w:eastAsia="MS PGothic" w:hAnsi="Arial" w:cs="Times New Roman"/>
          <w:sz w:val="20"/>
          <w:szCs w:val="24"/>
        </w:rPr>
      </w:pPr>
      <w:r w:rsidRPr="00BC4ECE">
        <w:rPr>
          <w:rFonts w:ascii="Arial" w:eastAsia="MS PGothic" w:hAnsi="Arial" w:cs="Times New Roman"/>
          <w:sz w:val="20"/>
          <w:szCs w:val="24"/>
        </w:rPr>
        <w:t xml:space="preserve">Atlikus įgyvendintų projektų analizę, nustatyta, kad ŽIPVP 1 prioriteto apimtyje daugiausiai finansuoti su pažeidžiamų visuomenės grupių integracija susiję projektai, tuo tarpu aktyvioms užimtumo skatinimo/ nedarbo priemonėms skirtas dėmesys buvo ribotas. </w:t>
      </w:r>
      <w:r w:rsidR="00D62EB8" w:rsidRPr="00BC4ECE">
        <w:rPr>
          <w:rFonts w:ascii="Arial" w:eastAsia="MS PGothic" w:hAnsi="Arial" w:cs="Times New Roman"/>
          <w:sz w:val="20"/>
          <w:szCs w:val="24"/>
        </w:rPr>
        <w:t>ŽIPVP 4 prioriteto projektai iš esmės atitiko ir kitose probleminėse teritorijose įgyvendintas viešojo valdymo tobulinimo priemones: viešojo administravimo įstaigų darbuotojų kvalifikacijos kėlimas, strateginio ir teritorijų planavimo dokumentų rengimas bei „vieno langelio“ principo diegimas. EAVP projektų buvo itin mažai: keli buvo skirti vietos įmonių konkurencingumo ir eksporto plėtrai, kiti du – Naujosios Akmenės ir Ventos miestų gatvių rekonstrukcijai. SSVP</w:t>
      </w:r>
      <w:r w:rsidR="00242947" w:rsidRPr="00BC4ECE">
        <w:rPr>
          <w:rFonts w:ascii="Arial" w:eastAsia="MS PGothic" w:hAnsi="Arial" w:cs="Times New Roman"/>
          <w:sz w:val="20"/>
          <w:szCs w:val="24"/>
        </w:rPr>
        <w:t xml:space="preserve"> 1 prioriteto</w:t>
      </w:r>
      <w:r w:rsidR="00D62EB8" w:rsidRPr="00BC4ECE">
        <w:rPr>
          <w:rFonts w:ascii="Arial" w:eastAsia="MS PGothic" w:hAnsi="Arial" w:cs="Times New Roman"/>
          <w:sz w:val="20"/>
          <w:szCs w:val="24"/>
        </w:rPr>
        <w:t xml:space="preserve"> priemonių apimtyje įgyvendinti daugiabučių renovacijos ir kompleksinio gyvenamosios aplinkos sutvarkymo projektai. </w:t>
      </w:r>
      <w:r w:rsidR="00242947" w:rsidRPr="00BC4ECE">
        <w:rPr>
          <w:rFonts w:ascii="Arial" w:eastAsia="MS PGothic" w:hAnsi="Arial" w:cs="Times New Roman"/>
          <w:sz w:val="20"/>
          <w:szCs w:val="24"/>
        </w:rPr>
        <w:t xml:space="preserve">2 prioriteto projektai orientuoti į socialinių paslaugų ir sveikatos apsaugos infrastruktūros tobulinimą, tuo tarpu 3 prioriteto apimtyje įgyvendinti energetinio efektyvumo gerinimo, vandens tiekimo ir nuotekų tvarkymo, atliekų tvarkymo projektai. </w:t>
      </w:r>
      <w:r w:rsidR="00C849C4" w:rsidRPr="00BC4ECE">
        <w:rPr>
          <w:rFonts w:ascii="Arial" w:eastAsia="MS PGothic" w:hAnsi="Arial" w:cs="Times New Roman"/>
          <w:sz w:val="20"/>
          <w:szCs w:val="24"/>
        </w:rPr>
        <w:t xml:space="preserve">Pastebėtina tendencija, kad daugiausiai investuota srityse, kur vyravo </w:t>
      </w:r>
      <w:r w:rsidR="00BC1D2C">
        <w:rPr>
          <w:rFonts w:ascii="Arial" w:eastAsia="MS PGothic" w:hAnsi="Arial" w:cs="Times New Roman"/>
          <w:sz w:val="20"/>
          <w:szCs w:val="24"/>
        </w:rPr>
        <w:t>valstybės ir regionų projektų</w:t>
      </w:r>
      <w:r w:rsidR="00C849C4" w:rsidRPr="00BC4ECE">
        <w:rPr>
          <w:rFonts w:ascii="Arial" w:eastAsia="MS PGothic" w:hAnsi="Arial" w:cs="Times New Roman"/>
          <w:sz w:val="20"/>
          <w:szCs w:val="24"/>
        </w:rPr>
        <w:t xml:space="preserve"> planavimo priemonės.</w:t>
      </w:r>
    </w:p>
    <w:p w:rsidR="00A2570C" w:rsidRPr="00DC7F6C" w:rsidRDefault="00A2570C" w:rsidP="00C849C4">
      <w:pPr>
        <w:pStyle w:val="Heading1"/>
        <w:numPr>
          <w:ilvl w:val="1"/>
          <w:numId w:val="1"/>
        </w:numPr>
        <w:spacing w:before="360"/>
        <w:rPr>
          <w:rFonts w:ascii="Arial" w:hAnsi="Arial" w:cs="Arial"/>
          <w:b w:val="0"/>
          <w:sz w:val="28"/>
          <w:szCs w:val="28"/>
        </w:rPr>
      </w:pPr>
      <w:r w:rsidRPr="00DC7F6C">
        <w:rPr>
          <w:rFonts w:ascii="Arial" w:hAnsi="Arial" w:cs="Arial"/>
          <w:b w:val="0"/>
          <w:sz w:val="28"/>
          <w:szCs w:val="28"/>
        </w:rPr>
        <w:t>Rodiklių analizė</w:t>
      </w:r>
    </w:p>
    <w:p w:rsidR="002B4036" w:rsidRPr="00BC4ECE" w:rsidRDefault="002B4036" w:rsidP="002B4036">
      <w:pPr>
        <w:jc w:val="both"/>
        <w:rPr>
          <w:rFonts w:ascii="Arial" w:eastAsia="MS PGothic" w:hAnsi="Arial" w:cs="Times New Roman"/>
          <w:sz w:val="20"/>
          <w:szCs w:val="24"/>
        </w:rPr>
      </w:pPr>
      <w:r w:rsidRPr="00BC4ECE">
        <w:rPr>
          <w:rFonts w:ascii="Arial" w:eastAsia="MS PGothic" w:hAnsi="Arial" w:cs="Times New Roman"/>
          <w:sz w:val="20"/>
          <w:szCs w:val="24"/>
        </w:rPr>
        <w:t>Atliekant atvejo studiją buvo vertinti trijų rūšių – aplinkos taršos, demografiniai ir ekonominės veiklos – rodikliai. Aplinkos taršos rodikliai apėmė išvalytų iki normos nuotekų kiekius, išmetamų teršalų kiekius, sieros dioksido (SO</w:t>
      </w:r>
      <w:r w:rsidRPr="00BC4ECE">
        <w:rPr>
          <w:rFonts w:ascii="Arial" w:eastAsia="MS PGothic" w:hAnsi="Arial" w:cs="Times New Roman"/>
          <w:sz w:val="20"/>
          <w:szCs w:val="24"/>
          <w:vertAlign w:val="subscript"/>
        </w:rPr>
        <w:t>2</w:t>
      </w:r>
      <w:r w:rsidRPr="00BC4ECE">
        <w:rPr>
          <w:rFonts w:ascii="Arial" w:eastAsia="MS PGothic" w:hAnsi="Arial" w:cs="Times New Roman"/>
          <w:sz w:val="20"/>
          <w:szCs w:val="24"/>
        </w:rPr>
        <w:t>)</w:t>
      </w:r>
      <w:r w:rsidRPr="00BC4ECE">
        <w:rPr>
          <w:rFonts w:ascii="Arial" w:eastAsia="MS PGothic" w:hAnsi="Arial" w:cs="Times New Roman"/>
          <w:sz w:val="20"/>
          <w:szCs w:val="24"/>
          <w:vertAlign w:val="subscript"/>
        </w:rPr>
        <w:t>,</w:t>
      </w:r>
      <w:r w:rsidRPr="00BC4ECE">
        <w:rPr>
          <w:rFonts w:ascii="Arial" w:eastAsia="MS PGothic" w:hAnsi="Arial" w:cs="Times New Roman"/>
          <w:sz w:val="20"/>
          <w:szCs w:val="24"/>
        </w:rPr>
        <w:t xml:space="preserve"> anglies monoksido (CO) rodiklius. Demografiniai rodikliai apėmė nuolatinių gyventojų skaičių, pensinio amžiaus ir darbingo amžiaus gyventojų dalį, bei </w:t>
      </w:r>
      <w:r w:rsidR="00594D44" w:rsidRPr="00BC4ECE">
        <w:rPr>
          <w:rFonts w:ascii="Arial" w:eastAsia="MS PGothic" w:hAnsi="Arial" w:cs="Times New Roman"/>
          <w:sz w:val="20"/>
          <w:szCs w:val="24"/>
        </w:rPr>
        <w:t xml:space="preserve">darbingo amžiaus </w:t>
      </w:r>
      <w:r w:rsidRPr="00BC4ECE">
        <w:rPr>
          <w:rFonts w:ascii="Arial" w:eastAsia="MS PGothic" w:hAnsi="Arial" w:cs="Times New Roman"/>
          <w:sz w:val="20"/>
          <w:szCs w:val="24"/>
        </w:rPr>
        <w:t xml:space="preserve">gyventojų skaičiaus ir registruotų bedarbių santykį. Ekonominės veiklos rodikliai </w:t>
      </w:r>
      <w:r w:rsidR="007F0777" w:rsidRPr="00BC4ECE">
        <w:rPr>
          <w:rFonts w:ascii="Arial" w:eastAsia="MS PGothic" w:hAnsi="Arial" w:cs="Times New Roman"/>
          <w:sz w:val="20"/>
          <w:szCs w:val="24"/>
        </w:rPr>
        <w:t>– pridėtinė vertė gamybos kainomis, materialinės investicijos to meto kainomis ir tiesioginės užsienio investicijos.</w:t>
      </w:r>
    </w:p>
    <w:p w:rsidR="00B76AF6" w:rsidRPr="000D77A0" w:rsidRDefault="007F0777" w:rsidP="00B76AF6">
      <w:pPr>
        <w:jc w:val="both"/>
        <w:rPr>
          <w:rFonts w:ascii="Arial" w:eastAsia="MS PGothic" w:hAnsi="Arial" w:cs="Times New Roman"/>
          <w:sz w:val="20"/>
          <w:szCs w:val="24"/>
        </w:rPr>
      </w:pPr>
      <w:r w:rsidRPr="00BC4ECE">
        <w:rPr>
          <w:rFonts w:ascii="Arial" w:eastAsia="MS PGothic" w:hAnsi="Arial" w:cs="Times New Roman"/>
          <w:sz w:val="20"/>
          <w:szCs w:val="24"/>
        </w:rPr>
        <w:t>Aplinkos taršos rodiklių atveju stebimos kelios tendencijos – viena vertus, dėl finansų krizės, ekonomikos lėtėjimo teršalų kiekiai trumpuoju laikotarpiu sumažėjo; ekonomikai atsigaunant, teršalų kiekiai taip pat ėmė didėti. Kita vertus, investicijos į vandens tiekimo ir nuotekų</w:t>
      </w:r>
      <w:r w:rsidR="00F3725A">
        <w:rPr>
          <w:rFonts w:ascii="Arial" w:eastAsia="MS PGothic" w:hAnsi="Arial" w:cs="Times New Roman"/>
          <w:sz w:val="20"/>
          <w:szCs w:val="24"/>
        </w:rPr>
        <w:t xml:space="preserve"> tvarkymo</w:t>
      </w:r>
      <w:r w:rsidRPr="00BC4ECE">
        <w:rPr>
          <w:rFonts w:ascii="Arial" w:eastAsia="MS PGothic" w:hAnsi="Arial" w:cs="Times New Roman"/>
          <w:sz w:val="20"/>
          <w:szCs w:val="24"/>
        </w:rPr>
        <w:t xml:space="preserve"> infrastruktūrą, pagerino nuotekų išvalymo rodiklius. </w:t>
      </w:r>
      <w:r w:rsidR="0044118D" w:rsidRPr="00BC4ECE">
        <w:rPr>
          <w:rFonts w:ascii="Arial" w:eastAsia="MS PGothic" w:hAnsi="Arial" w:cs="Times New Roman"/>
          <w:sz w:val="20"/>
          <w:szCs w:val="24"/>
        </w:rPr>
        <w:t>Pavyzdžiui, n</w:t>
      </w:r>
      <w:r w:rsidR="00B76AF6" w:rsidRPr="00BC4ECE">
        <w:rPr>
          <w:rFonts w:ascii="Arial" w:eastAsia="MS PGothic" w:hAnsi="Arial" w:cs="Times New Roman"/>
          <w:sz w:val="20"/>
          <w:szCs w:val="24"/>
        </w:rPr>
        <w:t>uo 2006 m</w:t>
      </w:r>
      <w:r w:rsidR="0044118D" w:rsidRPr="00BC4ECE">
        <w:rPr>
          <w:rFonts w:ascii="Arial" w:eastAsia="MS PGothic" w:hAnsi="Arial" w:cs="Times New Roman"/>
          <w:sz w:val="20"/>
          <w:szCs w:val="24"/>
        </w:rPr>
        <w:t>.</w:t>
      </w:r>
      <w:r w:rsidR="00B76AF6" w:rsidRPr="00BC4ECE">
        <w:rPr>
          <w:rFonts w:ascii="Arial" w:eastAsia="MS PGothic" w:hAnsi="Arial" w:cs="Times New Roman"/>
          <w:sz w:val="20"/>
          <w:szCs w:val="24"/>
        </w:rPr>
        <w:t xml:space="preserve"> iki 2009 m</w:t>
      </w:r>
      <w:r w:rsidR="0044118D" w:rsidRPr="00BC4ECE">
        <w:rPr>
          <w:rFonts w:ascii="Arial" w:eastAsia="MS PGothic" w:hAnsi="Arial" w:cs="Times New Roman"/>
          <w:sz w:val="20"/>
          <w:szCs w:val="24"/>
        </w:rPr>
        <w:t>. į orą</w:t>
      </w:r>
      <w:r w:rsidR="00B76AF6" w:rsidRPr="00BC4ECE">
        <w:rPr>
          <w:rFonts w:ascii="Arial" w:eastAsia="MS PGothic" w:hAnsi="Arial" w:cs="Times New Roman"/>
          <w:sz w:val="20"/>
          <w:szCs w:val="24"/>
        </w:rPr>
        <w:t xml:space="preserve"> išmetamų teršalų kiekis buvo sumažintas 2616.4 t (43.79%). 2010 m</w:t>
      </w:r>
      <w:r w:rsidR="0044118D" w:rsidRPr="00BC4ECE">
        <w:rPr>
          <w:rFonts w:ascii="Arial" w:eastAsia="MS PGothic" w:hAnsi="Arial" w:cs="Times New Roman"/>
          <w:sz w:val="20"/>
          <w:szCs w:val="24"/>
        </w:rPr>
        <w:t>.</w:t>
      </w:r>
      <w:r w:rsidR="00B76AF6" w:rsidRPr="00BC4ECE">
        <w:rPr>
          <w:rFonts w:ascii="Arial" w:eastAsia="MS PGothic" w:hAnsi="Arial" w:cs="Times New Roman"/>
          <w:sz w:val="20"/>
          <w:szCs w:val="24"/>
        </w:rPr>
        <w:t xml:space="preserve"> ši tendencija pasikeitė ir</w:t>
      </w:r>
      <w:r w:rsidR="0044118D" w:rsidRPr="00BC4ECE">
        <w:rPr>
          <w:rFonts w:ascii="Arial" w:eastAsia="MS PGothic" w:hAnsi="Arial" w:cs="Times New Roman"/>
          <w:sz w:val="20"/>
          <w:szCs w:val="24"/>
        </w:rPr>
        <w:t xml:space="preserve"> jau</w:t>
      </w:r>
      <w:r w:rsidR="00B76AF6" w:rsidRPr="00BC4ECE">
        <w:rPr>
          <w:rFonts w:ascii="Arial" w:eastAsia="MS PGothic" w:hAnsi="Arial" w:cs="Times New Roman"/>
          <w:sz w:val="20"/>
          <w:szCs w:val="24"/>
        </w:rPr>
        <w:t xml:space="preserve"> 2013 m</w:t>
      </w:r>
      <w:r w:rsidR="0044118D" w:rsidRPr="00BC4ECE">
        <w:rPr>
          <w:rFonts w:ascii="Arial" w:eastAsia="MS PGothic" w:hAnsi="Arial" w:cs="Times New Roman"/>
          <w:sz w:val="20"/>
          <w:szCs w:val="24"/>
        </w:rPr>
        <w:t>. išmetamų teršalų kiekis</w:t>
      </w:r>
      <w:r w:rsidR="00B76AF6" w:rsidRPr="00BC4ECE">
        <w:rPr>
          <w:rFonts w:ascii="Arial" w:eastAsia="MS PGothic" w:hAnsi="Arial" w:cs="Times New Roman"/>
          <w:sz w:val="20"/>
          <w:szCs w:val="24"/>
        </w:rPr>
        <w:t xml:space="preserve"> pranoko 2006</w:t>
      </w:r>
      <w:r w:rsidR="0044118D" w:rsidRPr="00BC4ECE">
        <w:rPr>
          <w:rFonts w:ascii="Arial" w:eastAsia="MS PGothic" w:hAnsi="Arial" w:cs="Times New Roman"/>
          <w:sz w:val="20"/>
          <w:szCs w:val="24"/>
        </w:rPr>
        <w:t xml:space="preserve"> </w:t>
      </w:r>
      <w:r w:rsidR="00B76AF6" w:rsidRPr="00BC4ECE">
        <w:rPr>
          <w:rFonts w:ascii="Arial" w:eastAsia="MS PGothic" w:hAnsi="Arial" w:cs="Times New Roman"/>
          <w:sz w:val="20"/>
          <w:szCs w:val="24"/>
        </w:rPr>
        <w:t>m</w:t>
      </w:r>
      <w:r w:rsidR="0044118D" w:rsidRPr="00BC4ECE">
        <w:rPr>
          <w:rFonts w:ascii="Arial" w:eastAsia="MS PGothic" w:hAnsi="Arial" w:cs="Times New Roman"/>
          <w:sz w:val="20"/>
          <w:szCs w:val="24"/>
        </w:rPr>
        <w:t>.</w:t>
      </w:r>
      <w:r w:rsidR="00B76AF6" w:rsidRPr="00BC4ECE">
        <w:rPr>
          <w:rFonts w:ascii="Arial" w:eastAsia="MS PGothic" w:hAnsi="Arial" w:cs="Times New Roman"/>
          <w:sz w:val="20"/>
          <w:szCs w:val="24"/>
        </w:rPr>
        <w:t xml:space="preserve"> lygį, kuomet b</w:t>
      </w:r>
      <w:r w:rsidR="0044118D" w:rsidRPr="00BC4ECE">
        <w:rPr>
          <w:rFonts w:ascii="Arial" w:eastAsia="MS PGothic" w:hAnsi="Arial" w:cs="Times New Roman"/>
          <w:sz w:val="20"/>
          <w:szCs w:val="24"/>
        </w:rPr>
        <w:t xml:space="preserve">uvo išmetama 6189.3 t teršalų. </w:t>
      </w:r>
      <w:r w:rsidR="00B76AF6" w:rsidRPr="00BC4ECE">
        <w:rPr>
          <w:rFonts w:ascii="Arial" w:eastAsia="MS PGothic" w:hAnsi="Arial" w:cs="Times New Roman"/>
          <w:sz w:val="20"/>
          <w:szCs w:val="24"/>
        </w:rPr>
        <w:t xml:space="preserve">Žvelgiant į atskiras teršalų grupes pastebima, kad pirmuoju laikotarpiu prie intensyvaus teršalų kiekio mažinimo prisidėjo </w:t>
      </w:r>
      <w:r w:rsidR="00B76AF6" w:rsidRPr="00BC4ECE">
        <w:rPr>
          <w:rFonts w:ascii="Arial" w:eastAsia="MS PGothic" w:hAnsi="Arial" w:cs="Times New Roman"/>
          <w:sz w:val="20"/>
          <w:szCs w:val="24"/>
        </w:rPr>
        <w:lastRenderedPageBreak/>
        <w:t>azoto oksidai, kurių išmetimo kiekis nuo 2006 iki 2009 m sumažėjo 1778.8 t.</w:t>
      </w:r>
      <w:r w:rsidR="0044118D" w:rsidRPr="00BC4ECE">
        <w:rPr>
          <w:rFonts w:ascii="Arial" w:eastAsia="MS PGothic" w:hAnsi="Arial" w:cs="Times New Roman"/>
          <w:sz w:val="20"/>
          <w:szCs w:val="24"/>
        </w:rPr>
        <w:t xml:space="preserve"> </w:t>
      </w:r>
      <w:r w:rsidR="00B76AF6" w:rsidRPr="00BC4ECE">
        <w:rPr>
          <w:rFonts w:ascii="Arial" w:eastAsia="MS PGothic" w:hAnsi="Arial" w:cs="Times New Roman"/>
          <w:sz w:val="20"/>
          <w:szCs w:val="24"/>
        </w:rPr>
        <w:t xml:space="preserve">Vienintelis šiuo laikotarpiu augęs teršalų kiekis – sieros dioksidas, kurio išmetimo kiekis išaugo 3 kartus. </w:t>
      </w:r>
      <w:r w:rsidR="0044118D" w:rsidRPr="00BC4ECE">
        <w:rPr>
          <w:rFonts w:ascii="Arial" w:eastAsia="MS PGothic" w:hAnsi="Arial" w:cs="Times New Roman"/>
          <w:sz w:val="20"/>
          <w:szCs w:val="24"/>
        </w:rPr>
        <w:t xml:space="preserve">Azoto oksidą ir sieros dioksidą, kurie sukelia rūgštų lietų, į atmosferą išskiria </w:t>
      </w:r>
      <w:r w:rsidR="00594D44" w:rsidRPr="00BC4ECE">
        <w:rPr>
          <w:rFonts w:ascii="Arial" w:eastAsia="MS PGothic" w:hAnsi="Arial" w:cs="Times New Roman"/>
          <w:sz w:val="20"/>
          <w:szCs w:val="24"/>
        </w:rPr>
        <w:t>pramonė</w:t>
      </w:r>
      <w:r w:rsidR="0044118D" w:rsidRPr="00BC4ECE">
        <w:rPr>
          <w:rFonts w:ascii="Arial" w:eastAsia="MS PGothic" w:hAnsi="Arial" w:cs="Times New Roman"/>
          <w:sz w:val="20"/>
          <w:szCs w:val="24"/>
        </w:rPr>
        <w:t xml:space="preserve"> ir transporto priemonės. </w:t>
      </w:r>
      <w:r w:rsidR="000D77A0">
        <w:rPr>
          <w:rFonts w:ascii="Arial" w:eastAsia="MS PGothic" w:hAnsi="Arial" w:cs="Times New Roman"/>
          <w:sz w:val="20"/>
          <w:szCs w:val="24"/>
        </w:rPr>
        <w:t xml:space="preserve">Apibendrinant, bendra aplinkos tarša </w:t>
      </w:r>
      <w:r w:rsidR="000D77A0">
        <w:rPr>
          <w:rFonts w:ascii="Arial" w:eastAsia="MS PGothic" w:hAnsi="Arial" w:cs="Times New Roman"/>
          <w:sz w:val="20"/>
          <w:szCs w:val="24"/>
          <w:lang w:val="en-US"/>
        </w:rPr>
        <w:t xml:space="preserve">2007 – 2013 m. </w:t>
      </w:r>
      <w:r w:rsidR="000D77A0">
        <w:rPr>
          <w:rFonts w:ascii="Arial" w:eastAsia="MS PGothic" w:hAnsi="Arial" w:cs="Times New Roman"/>
          <w:sz w:val="20"/>
          <w:szCs w:val="24"/>
        </w:rPr>
        <w:t>laikotarpiu buvo linkusi didėti.</w:t>
      </w:r>
    </w:p>
    <w:p w:rsidR="00A2570C" w:rsidRPr="00BC4ECE" w:rsidRDefault="00A2570C" w:rsidP="00A2570C">
      <w:pPr>
        <w:pStyle w:val="Caption"/>
        <w:keepNext/>
        <w:jc w:val="both"/>
      </w:pPr>
      <w:r w:rsidRPr="00BC4ECE">
        <w:fldChar w:fldCharType="begin"/>
      </w:r>
      <w:r w:rsidRPr="00BC4ECE">
        <w:instrText xml:space="preserve"> SEQ paveikslas \* ARABIC </w:instrText>
      </w:r>
      <w:r w:rsidRPr="00BC4ECE">
        <w:fldChar w:fldCharType="separate"/>
      </w:r>
      <w:r w:rsidR="00594D44" w:rsidRPr="00BC4ECE">
        <w:t>3</w:t>
      </w:r>
      <w:r w:rsidRPr="00BC4ECE">
        <w:fldChar w:fldCharType="end"/>
      </w:r>
      <w:r w:rsidRPr="00BC4ECE">
        <w:t xml:space="preserve"> paveikslas. Aplinkos taršos rodikliai</w:t>
      </w:r>
      <w:r w:rsidR="00CB102A">
        <w:t>*</w:t>
      </w:r>
    </w:p>
    <w:p w:rsidR="00B76AF6" w:rsidRPr="00BC4ECE" w:rsidRDefault="00805F6F" w:rsidP="00B76AF6">
      <w:pPr>
        <w:pStyle w:val="Caption"/>
        <w:spacing w:before="240"/>
        <w:jc w:val="center"/>
        <w:rPr>
          <w:b w:val="0"/>
        </w:rPr>
      </w:pPr>
      <w:r w:rsidRPr="00BC4ECE">
        <w:rPr>
          <w:noProof/>
          <w:lang w:val="en-US"/>
        </w:rPr>
        <w:drawing>
          <wp:anchor distT="0" distB="0" distL="114300" distR="114300" simplePos="0" relativeHeight="251674624" behindDoc="0" locked="0" layoutInCell="1" allowOverlap="1" wp14:anchorId="06EC6684" wp14:editId="36257C51">
            <wp:simplePos x="0" y="0"/>
            <wp:positionH relativeFrom="margin">
              <wp:posOffset>-635</wp:posOffset>
            </wp:positionH>
            <wp:positionV relativeFrom="paragraph">
              <wp:posOffset>12700</wp:posOffset>
            </wp:positionV>
            <wp:extent cx="4581525" cy="2400300"/>
            <wp:effectExtent l="0" t="0" r="9525" b="19050"/>
            <wp:wrapSquare wrapText="bothSides"/>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rsidR="00B72614" w:rsidRDefault="00B72614" w:rsidP="00A2570C">
      <w:pPr>
        <w:pStyle w:val="Caption"/>
        <w:spacing w:before="240"/>
        <w:rPr>
          <w:b w:val="0"/>
        </w:rPr>
      </w:pPr>
    </w:p>
    <w:p w:rsidR="00B72614" w:rsidRDefault="00B72614" w:rsidP="00A2570C">
      <w:pPr>
        <w:pStyle w:val="Caption"/>
        <w:spacing w:before="240"/>
        <w:rPr>
          <w:b w:val="0"/>
        </w:rPr>
      </w:pPr>
    </w:p>
    <w:p w:rsidR="00B72614" w:rsidRDefault="00B72614" w:rsidP="00A2570C">
      <w:pPr>
        <w:pStyle w:val="Caption"/>
        <w:spacing w:before="240"/>
        <w:rPr>
          <w:b w:val="0"/>
        </w:rPr>
      </w:pPr>
    </w:p>
    <w:p w:rsidR="00B72614" w:rsidRDefault="00B72614" w:rsidP="00A2570C">
      <w:pPr>
        <w:pStyle w:val="Caption"/>
        <w:spacing w:before="240"/>
        <w:rPr>
          <w:b w:val="0"/>
        </w:rPr>
      </w:pPr>
    </w:p>
    <w:p w:rsidR="00B72614" w:rsidRDefault="00B72614" w:rsidP="00A2570C">
      <w:pPr>
        <w:pStyle w:val="Caption"/>
        <w:spacing w:before="240"/>
        <w:rPr>
          <w:b w:val="0"/>
        </w:rPr>
      </w:pPr>
    </w:p>
    <w:p w:rsidR="00B72614" w:rsidRDefault="00B72614" w:rsidP="00A2570C">
      <w:pPr>
        <w:pStyle w:val="Caption"/>
        <w:spacing w:before="240"/>
        <w:rPr>
          <w:b w:val="0"/>
        </w:rPr>
      </w:pPr>
    </w:p>
    <w:p w:rsidR="00B72614" w:rsidRDefault="00B72614" w:rsidP="00B72614">
      <w:pPr>
        <w:pStyle w:val="Caption"/>
        <w:spacing w:after="0"/>
        <w:rPr>
          <w:b w:val="0"/>
        </w:rPr>
      </w:pPr>
    </w:p>
    <w:p w:rsidR="00805F6F" w:rsidRDefault="00805F6F" w:rsidP="00B72614">
      <w:pPr>
        <w:pStyle w:val="Caption"/>
        <w:spacing w:after="120"/>
        <w:rPr>
          <w:b w:val="0"/>
        </w:rPr>
      </w:pPr>
    </w:p>
    <w:p w:rsidR="00805F6F" w:rsidRDefault="00805F6F" w:rsidP="00B72614">
      <w:pPr>
        <w:pStyle w:val="Caption"/>
        <w:spacing w:after="120"/>
        <w:rPr>
          <w:b w:val="0"/>
        </w:rPr>
      </w:pPr>
    </w:p>
    <w:p w:rsidR="00A2570C" w:rsidRDefault="00A2570C" w:rsidP="00E4496B">
      <w:pPr>
        <w:pStyle w:val="Caption"/>
        <w:spacing w:after="0"/>
        <w:rPr>
          <w:b w:val="0"/>
        </w:rPr>
      </w:pPr>
      <w:r w:rsidRPr="00BC4ECE">
        <w:rPr>
          <w:b w:val="0"/>
        </w:rPr>
        <w:t>Šaltinis: Statistiko</w:t>
      </w:r>
      <w:r w:rsidR="007F0777" w:rsidRPr="00BC4ECE">
        <w:rPr>
          <w:b w:val="0"/>
        </w:rPr>
        <w:t>s</w:t>
      </w:r>
      <w:r w:rsidRPr="00BC4ECE">
        <w:rPr>
          <w:b w:val="0"/>
        </w:rPr>
        <w:t xml:space="preserve"> departamentas</w:t>
      </w:r>
    </w:p>
    <w:p w:rsidR="00CB102A" w:rsidRPr="00D37816" w:rsidRDefault="00E4496B" w:rsidP="00D37816">
      <w:pPr>
        <w:pStyle w:val="Caption"/>
        <w:spacing w:after="120"/>
        <w:rPr>
          <w:b w:val="0"/>
        </w:rPr>
      </w:pPr>
      <w:r w:rsidRPr="00D37816">
        <w:rPr>
          <w:b w:val="0"/>
        </w:rPr>
        <w:t>* - visi rodik</w:t>
      </w:r>
      <w:r w:rsidR="00DF6896" w:rsidRPr="00D37816">
        <w:rPr>
          <w:b w:val="0"/>
        </w:rPr>
        <w:t xml:space="preserve">liai, išskyrus </w:t>
      </w:r>
      <w:r w:rsidR="00D37816" w:rsidRPr="00D37816">
        <w:rPr>
          <w:b w:val="0"/>
        </w:rPr>
        <w:t>„Išleista išvalytų iki normos nuotekų, tūkst. m</w:t>
      </w:r>
      <w:r w:rsidR="00D37816" w:rsidRPr="00D37816">
        <w:rPr>
          <w:b w:val="0"/>
          <w:vertAlign w:val="superscript"/>
        </w:rPr>
        <w:t>3</w:t>
      </w:r>
      <w:r w:rsidR="00D37816" w:rsidRPr="00D37816">
        <w:rPr>
          <w:b w:val="0"/>
        </w:rPr>
        <w:t>“</w:t>
      </w:r>
      <w:r w:rsidR="00D37816">
        <w:rPr>
          <w:b w:val="0"/>
        </w:rPr>
        <w:t xml:space="preserve"> yra matuojami tonomis.</w:t>
      </w:r>
    </w:p>
    <w:p w:rsidR="00540ADA" w:rsidRPr="00E56004" w:rsidRDefault="00B76AF6" w:rsidP="00E55606">
      <w:pPr>
        <w:jc w:val="both"/>
        <w:rPr>
          <w:rFonts w:ascii="Arial" w:eastAsia="MS PGothic" w:hAnsi="Arial" w:cs="Times New Roman"/>
          <w:sz w:val="20"/>
          <w:szCs w:val="24"/>
        </w:rPr>
      </w:pPr>
      <w:r w:rsidRPr="00BC4ECE">
        <w:rPr>
          <w:rFonts w:ascii="Arial" w:eastAsia="MS PGothic" w:hAnsi="Arial" w:cs="Times New Roman"/>
          <w:sz w:val="20"/>
          <w:szCs w:val="24"/>
        </w:rPr>
        <w:t>Vertinant demografinius rodiklius</w:t>
      </w:r>
      <w:r w:rsidR="00594D44" w:rsidRPr="00BC4ECE">
        <w:rPr>
          <w:rFonts w:ascii="Arial" w:eastAsia="MS PGothic" w:hAnsi="Arial" w:cs="Times New Roman"/>
          <w:sz w:val="20"/>
          <w:szCs w:val="24"/>
        </w:rPr>
        <w:t>, 2007 - 2013 m. stebimos tendencijos atitinka nacion</w:t>
      </w:r>
      <w:r w:rsidR="00462CCD" w:rsidRPr="00BC4ECE">
        <w:rPr>
          <w:rFonts w:ascii="Arial" w:eastAsia="MS PGothic" w:hAnsi="Arial" w:cs="Times New Roman"/>
          <w:sz w:val="20"/>
          <w:szCs w:val="24"/>
        </w:rPr>
        <w:t>aliniu mastu vykusius pokyčius. Visu laikotarpiu nuolatinių gyventojų skaičius nuosekliai mažėjo. Palyginti su 2007</w:t>
      </w:r>
      <w:r w:rsidRPr="00BC4ECE">
        <w:rPr>
          <w:rFonts w:ascii="Arial" w:eastAsia="MS PGothic" w:hAnsi="Arial" w:cs="Times New Roman"/>
          <w:sz w:val="20"/>
          <w:szCs w:val="24"/>
        </w:rPr>
        <w:t xml:space="preserve"> m</w:t>
      </w:r>
      <w:r w:rsidR="00462CCD" w:rsidRPr="00BC4ECE">
        <w:rPr>
          <w:rFonts w:ascii="Arial" w:eastAsia="MS PGothic" w:hAnsi="Arial" w:cs="Times New Roman"/>
          <w:sz w:val="20"/>
          <w:szCs w:val="24"/>
        </w:rPr>
        <w:t>.</w:t>
      </w:r>
      <w:r w:rsidRPr="00BC4ECE">
        <w:rPr>
          <w:rFonts w:ascii="Arial" w:eastAsia="MS PGothic" w:hAnsi="Arial" w:cs="Times New Roman"/>
          <w:sz w:val="20"/>
          <w:szCs w:val="24"/>
        </w:rPr>
        <w:t>, gyventojų skaičius 201</w:t>
      </w:r>
      <w:r w:rsidR="00462CCD" w:rsidRPr="00BC4ECE">
        <w:rPr>
          <w:rFonts w:ascii="Arial" w:eastAsia="MS PGothic" w:hAnsi="Arial" w:cs="Times New Roman"/>
          <w:sz w:val="20"/>
          <w:szCs w:val="24"/>
        </w:rPr>
        <w:t>3</w:t>
      </w:r>
      <w:r w:rsidRPr="00BC4ECE">
        <w:rPr>
          <w:rFonts w:ascii="Arial" w:eastAsia="MS PGothic" w:hAnsi="Arial" w:cs="Times New Roman"/>
          <w:sz w:val="20"/>
          <w:szCs w:val="24"/>
        </w:rPr>
        <w:t xml:space="preserve"> m</w:t>
      </w:r>
      <w:r w:rsidR="00462CCD" w:rsidRPr="00BC4ECE">
        <w:rPr>
          <w:rFonts w:ascii="Arial" w:eastAsia="MS PGothic" w:hAnsi="Arial" w:cs="Times New Roman"/>
          <w:sz w:val="20"/>
          <w:szCs w:val="24"/>
        </w:rPr>
        <w:t>.</w:t>
      </w:r>
      <w:r w:rsidR="00687A46" w:rsidRPr="00BC4ECE">
        <w:rPr>
          <w:rFonts w:ascii="Arial" w:eastAsia="MS PGothic" w:hAnsi="Arial" w:cs="Times New Roman"/>
          <w:sz w:val="20"/>
          <w:szCs w:val="24"/>
        </w:rPr>
        <w:t xml:space="preserve"> buvo sumažėjęs penktadaliu (apie 19 proc.)</w:t>
      </w:r>
      <w:r w:rsidRPr="00BC4ECE">
        <w:rPr>
          <w:rFonts w:ascii="Arial" w:eastAsia="MS PGothic" w:hAnsi="Arial" w:cs="Times New Roman"/>
          <w:sz w:val="20"/>
          <w:szCs w:val="24"/>
        </w:rPr>
        <w:t xml:space="preserve">. </w:t>
      </w:r>
      <w:r w:rsidR="00462CCD" w:rsidRPr="00BC4ECE">
        <w:rPr>
          <w:rFonts w:ascii="Arial" w:eastAsia="MS PGothic" w:hAnsi="Arial" w:cs="Times New Roman"/>
          <w:sz w:val="20"/>
          <w:szCs w:val="24"/>
        </w:rPr>
        <w:t>Atitinkamai</w:t>
      </w:r>
      <w:r w:rsidRPr="00BC4ECE">
        <w:rPr>
          <w:rFonts w:ascii="Arial" w:eastAsia="MS PGothic" w:hAnsi="Arial" w:cs="Times New Roman"/>
          <w:sz w:val="20"/>
          <w:szCs w:val="24"/>
        </w:rPr>
        <w:t xml:space="preserve"> mažėjo ir darbingo amžiaus gyventojų skaičius. Pensinio amžiaus žmonių skaičius </w:t>
      </w:r>
      <w:r w:rsidR="00462CCD" w:rsidRPr="00BC4ECE">
        <w:rPr>
          <w:rFonts w:ascii="Arial" w:eastAsia="MS PGothic" w:hAnsi="Arial" w:cs="Times New Roman"/>
          <w:sz w:val="20"/>
          <w:szCs w:val="24"/>
        </w:rPr>
        <w:t xml:space="preserve">nagrinėjamu </w:t>
      </w:r>
      <w:r w:rsidRPr="00BC4ECE">
        <w:rPr>
          <w:rFonts w:ascii="Arial" w:eastAsia="MS PGothic" w:hAnsi="Arial" w:cs="Times New Roman"/>
          <w:sz w:val="20"/>
          <w:szCs w:val="24"/>
        </w:rPr>
        <w:t>laikotarpiu per me</w:t>
      </w:r>
      <w:r w:rsidR="00687A46" w:rsidRPr="00BC4ECE">
        <w:rPr>
          <w:rFonts w:ascii="Arial" w:eastAsia="MS PGothic" w:hAnsi="Arial" w:cs="Times New Roman"/>
          <w:sz w:val="20"/>
          <w:szCs w:val="24"/>
        </w:rPr>
        <w:t>tus vidutiniškai mažėjo po 0.85 proc</w:t>
      </w:r>
      <w:r w:rsidRPr="00BC4ECE">
        <w:rPr>
          <w:rFonts w:ascii="Arial" w:eastAsia="MS PGothic" w:hAnsi="Arial" w:cs="Times New Roman"/>
          <w:sz w:val="20"/>
          <w:szCs w:val="24"/>
        </w:rPr>
        <w:t xml:space="preserve">. </w:t>
      </w:r>
      <w:r w:rsidR="00462CCD" w:rsidRPr="00BC4ECE">
        <w:rPr>
          <w:rFonts w:ascii="Arial" w:eastAsia="MS PGothic" w:hAnsi="Arial" w:cs="Times New Roman"/>
          <w:sz w:val="20"/>
          <w:szCs w:val="24"/>
        </w:rPr>
        <w:t xml:space="preserve">Vertinant </w:t>
      </w:r>
      <w:r w:rsidRPr="00BC4ECE">
        <w:rPr>
          <w:rFonts w:ascii="Arial" w:eastAsia="MS PGothic" w:hAnsi="Arial" w:cs="Times New Roman"/>
          <w:sz w:val="20"/>
          <w:szCs w:val="24"/>
        </w:rPr>
        <w:t>santykinai aukštą registruotų bedarbių ir darbingo amžiaus žmonių santykį, k</w:t>
      </w:r>
      <w:r w:rsidR="00687A46" w:rsidRPr="00BC4ECE">
        <w:rPr>
          <w:rFonts w:ascii="Arial" w:eastAsia="MS PGothic" w:hAnsi="Arial" w:cs="Times New Roman"/>
          <w:sz w:val="20"/>
          <w:szCs w:val="24"/>
        </w:rPr>
        <w:t>uris buvo užfiksuotas 2013 m (16.4 proc.</w:t>
      </w:r>
      <w:r w:rsidRPr="00BC4ECE">
        <w:rPr>
          <w:rFonts w:ascii="Arial" w:eastAsia="MS PGothic" w:hAnsi="Arial" w:cs="Times New Roman"/>
          <w:sz w:val="20"/>
          <w:szCs w:val="24"/>
        </w:rPr>
        <w:t xml:space="preserve">), Akmenės savivaldybė užima ketvirtą vietą lyginant su kitomis probleminėmis teritorijomis. </w:t>
      </w:r>
      <w:r w:rsidR="00687A46" w:rsidRPr="00BC4ECE">
        <w:rPr>
          <w:rFonts w:ascii="Arial" w:eastAsia="MS PGothic" w:hAnsi="Arial" w:cs="Times New Roman"/>
          <w:sz w:val="20"/>
          <w:szCs w:val="24"/>
        </w:rPr>
        <w:t>N</w:t>
      </w:r>
      <w:r w:rsidRPr="00BC4ECE">
        <w:rPr>
          <w:rFonts w:ascii="Arial" w:eastAsia="MS PGothic" w:hAnsi="Arial" w:cs="Times New Roman"/>
          <w:sz w:val="20"/>
          <w:szCs w:val="24"/>
        </w:rPr>
        <w:t>epaisant aukšto rodiklio, nuo 2010 m</w:t>
      </w:r>
      <w:r w:rsidR="00687A46" w:rsidRPr="00BC4ECE">
        <w:rPr>
          <w:rFonts w:ascii="Arial" w:eastAsia="MS PGothic" w:hAnsi="Arial" w:cs="Times New Roman"/>
          <w:sz w:val="20"/>
          <w:szCs w:val="24"/>
        </w:rPr>
        <w:t>. yra stebimas ženklus jo mažėjimas (pokytis 4.1 proc.)</w:t>
      </w:r>
      <w:r w:rsidRPr="00BC4ECE">
        <w:rPr>
          <w:rFonts w:ascii="Arial" w:eastAsia="MS PGothic" w:hAnsi="Arial" w:cs="Times New Roman"/>
          <w:sz w:val="20"/>
          <w:szCs w:val="24"/>
        </w:rPr>
        <w:t xml:space="preserve">. </w:t>
      </w:r>
      <w:r w:rsidR="00540ADA" w:rsidRPr="00BC4ECE">
        <w:rPr>
          <w:rFonts w:ascii="Arial" w:eastAsia="MS PGothic" w:hAnsi="Arial" w:cs="Times New Roman"/>
          <w:sz w:val="20"/>
          <w:szCs w:val="24"/>
        </w:rPr>
        <w:t>Apibendrinant, demografiniai rodikliai didele dalimi buvo nulemti nacionalinių emigracijos mastų ir visuomenės senėjimo tendencijų.</w:t>
      </w:r>
      <w:r w:rsidR="00E56004">
        <w:rPr>
          <w:rFonts w:ascii="Arial" w:eastAsia="MS PGothic" w:hAnsi="Arial" w:cs="Times New Roman"/>
          <w:sz w:val="20"/>
          <w:szCs w:val="24"/>
        </w:rPr>
        <w:t xml:space="preserve"> Kaip ir nacionaliniu mastu, </w:t>
      </w:r>
      <w:r w:rsidR="00E56004">
        <w:rPr>
          <w:rFonts w:ascii="Arial" w:eastAsia="MS PGothic" w:hAnsi="Arial" w:cs="Times New Roman"/>
          <w:sz w:val="20"/>
          <w:szCs w:val="24"/>
          <w:lang w:val="en-US"/>
        </w:rPr>
        <w:t>2010 m.</w:t>
      </w:r>
      <w:r w:rsidR="00E56004">
        <w:rPr>
          <w:rFonts w:ascii="Arial" w:eastAsia="MS PGothic" w:hAnsi="Arial" w:cs="Times New Roman"/>
          <w:sz w:val="20"/>
          <w:szCs w:val="24"/>
        </w:rPr>
        <w:t xml:space="preserve"> buvo esminis lūžio taškas nedarbo rodiklių gerėjimo atžvilgiu.</w:t>
      </w:r>
    </w:p>
    <w:p w:rsidR="00B76AF6" w:rsidRDefault="00B76AF6" w:rsidP="00E55606">
      <w:pPr>
        <w:jc w:val="both"/>
        <w:rPr>
          <w:rFonts w:ascii="Arial" w:eastAsia="MS PGothic" w:hAnsi="Arial" w:cs="Times New Roman"/>
          <w:sz w:val="20"/>
          <w:szCs w:val="24"/>
        </w:rPr>
      </w:pPr>
      <w:r w:rsidRPr="00BC4ECE">
        <w:rPr>
          <w:rFonts w:ascii="Arial" w:eastAsia="MS PGothic" w:hAnsi="Arial" w:cs="Times New Roman"/>
          <w:sz w:val="20"/>
          <w:szCs w:val="24"/>
        </w:rPr>
        <w:t>Apžvelgiant mėnesinį (bruto) darbo užmokestį derėtų pabrėžti,</w:t>
      </w:r>
      <w:r w:rsidR="00540ADA" w:rsidRPr="00BC4ECE">
        <w:rPr>
          <w:rFonts w:ascii="Arial" w:eastAsia="MS PGothic" w:hAnsi="Arial" w:cs="Times New Roman"/>
          <w:sz w:val="20"/>
          <w:szCs w:val="24"/>
        </w:rPr>
        <w:t xml:space="preserve"> kad situacija palyginti su 2007</w:t>
      </w:r>
      <w:r w:rsidRPr="00BC4ECE">
        <w:rPr>
          <w:rFonts w:ascii="Arial" w:eastAsia="MS PGothic" w:hAnsi="Arial" w:cs="Times New Roman"/>
          <w:sz w:val="20"/>
          <w:szCs w:val="24"/>
        </w:rPr>
        <w:t xml:space="preserve"> m</w:t>
      </w:r>
      <w:r w:rsidR="00540ADA" w:rsidRPr="00BC4ECE">
        <w:rPr>
          <w:rFonts w:ascii="Arial" w:eastAsia="MS PGothic" w:hAnsi="Arial" w:cs="Times New Roman"/>
          <w:sz w:val="20"/>
          <w:szCs w:val="24"/>
        </w:rPr>
        <w:t>.</w:t>
      </w:r>
      <w:r w:rsidRPr="00BC4ECE">
        <w:rPr>
          <w:rFonts w:ascii="Arial" w:eastAsia="MS PGothic" w:hAnsi="Arial" w:cs="Times New Roman"/>
          <w:sz w:val="20"/>
          <w:szCs w:val="24"/>
        </w:rPr>
        <w:t xml:space="preserve">  santykinai pagerėjo kadangi mėnesinis atlyginimas išaugo </w:t>
      </w:r>
      <w:r w:rsidR="00540ADA" w:rsidRPr="00BC4ECE">
        <w:rPr>
          <w:rFonts w:ascii="Arial" w:eastAsia="MS PGothic" w:hAnsi="Arial" w:cs="Times New Roman"/>
          <w:sz w:val="20"/>
          <w:szCs w:val="24"/>
        </w:rPr>
        <w:t>157.6</w:t>
      </w:r>
      <w:r w:rsidRPr="00BC4ECE">
        <w:rPr>
          <w:rFonts w:ascii="Arial" w:eastAsia="MS PGothic" w:hAnsi="Arial" w:cs="Times New Roman"/>
          <w:sz w:val="20"/>
          <w:szCs w:val="24"/>
        </w:rPr>
        <w:t xml:space="preserve"> EUR. Gretinant su Lietuvos Respublikos vidutiniu mėnesiniu atlyginimu, pastebima, kad situacija praktiškai išliko tokia pati, </w:t>
      </w:r>
      <w:r w:rsidR="0062159A" w:rsidRPr="00BC4ECE">
        <w:rPr>
          <w:rFonts w:ascii="Arial" w:eastAsia="MS PGothic" w:hAnsi="Arial" w:cs="Times New Roman"/>
          <w:sz w:val="20"/>
          <w:szCs w:val="24"/>
        </w:rPr>
        <w:t>atotrūkis</w:t>
      </w:r>
      <w:r w:rsidRPr="00BC4ECE">
        <w:rPr>
          <w:rFonts w:ascii="Arial" w:eastAsia="MS PGothic" w:hAnsi="Arial" w:cs="Times New Roman"/>
          <w:sz w:val="20"/>
          <w:szCs w:val="24"/>
        </w:rPr>
        <w:t xml:space="preserve"> 200</w:t>
      </w:r>
      <w:r w:rsidR="00540ADA" w:rsidRPr="00BC4ECE">
        <w:rPr>
          <w:rFonts w:ascii="Arial" w:eastAsia="MS PGothic" w:hAnsi="Arial" w:cs="Times New Roman"/>
          <w:sz w:val="20"/>
          <w:szCs w:val="24"/>
        </w:rPr>
        <w:t>7 m</w:t>
      </w:r>
      <w:r w:rsidR="0062159A" w:rsidRPr="00BC4ECE">
        <w:rPr>
          <w:rFonts w:ascii="Arial" w:eastAsia="MS PGothic" w:hAnsi="Arial" w:cs="Times New Roman"/>
          <w:sz w:val="20"/>
          <w:szCs w:val="24"/>
        </w:rPr>
        <w:t>.</w:t>
      </w:r>
      <w:r w:rsidR="00540ADA" w:rsidRPr="00BC4ECE">
        <w:rPr>
          <w:rFonts w:ascii="Arial" w:eastAsia="MS PGothic" w:hAnsi="Arial" w:cs="Times New Roman"/>
          <w:sz w:val="20"/>
          <w:szCs w:val="24"/>
        </w:rPr>
        <w:t xml:space="preserve"> siekęs 73.4 EUR, 2013 m</w:t>
      </w:r>
      <w:r w:rsidR="0062159A" w:rsidRPr="00BC4ECE">
        <w:rPr>
          <w:rFonts w:ascii="Arial" w:eastAsia="MS PGothic" w:hAnsi="Arial" w:cs="Times New Roman"/>
          <w:sz w:val="20"/>
          <w:szCs w:val="24"/>
        </w:rPr>
        <w:t xml:space="preserve">. </w:t>
      </w:r>
      <w:r w:rsidR="00540ADA" w:rsidRPr="00BC4ECE">
        <w:rPr>
          <w:rFonts w:ascii="Arial" w:eastAsia="MS PGothic" w:hAnsi="Arial" w:cs="Times New Roman"/>
          <w:sz w:val="20"/>
          <w:szCs w:val="24"/>
        </w:rPr>
        <w:t>sumažėjo iki 40.1</w:t>
      </w:r>
      <w:r w:rsidRPr="00BC4ECE">
        <w:rPr>
          <w:rFonts w:ascii="Arial" w:eastAsia="MS PGothic" w:hAnsi="Arial" w:cs="Times New Roman"/>
          <w:sz w:val="20"/>
          <w:szCs w:val="24"/>
        </w:rPr>
        <w:t xml:space="preserve"> EUR. </w:t>
      </w:r>
      <w:r w:rsidR="0062159A" w:rsidRPr="00BC4ECE">
        <w:rPr>
          <w:rFonts w:ascii="Arial" w:eastAsia="MS PGothic" w:hAnsi="Arial" w:cs="Times New Roman"/>
          <w:sz w:val="20"/>
          <w:szCs w:val="24"/>
        </w:rPr>
        <w:t xml:space="preserve">Apibendrinant, nagrinėjamu laikotarpiu </w:t>
      </w:r>
      <w:r w:rsidR="00D37816">
        <w:rPr>
          <w:rFonts w:ascii="Arial" w:eastAsia="MS PGothic" w:hAnsi="Arial" w:cs="Times New Roman"/>
          <w:sz w:val="20"/>
          <w:szCs w:val="24"/>
        </w:rPr>
        <w:t xml:space="preserve">vidutinis mėnesinis </w:t>
      </w:r>
      <w:bookmarkStart w:id="0" w:name="_GoBack"/>
      <w:bookmarkEnd w:id="0"/>
      <w:r w:rsidR="0062159A" w:rsidRPr="00BC4ECE">
        <w:rPr>
          <w:rFonts w:ascii="Arial" w:eastAsia="MS PGothic" w:hAnsi="Arial" w:cs="Times New Roman"/>
          <w:sz w:val="20"/>
          <w:szCs w:val="24"/>
        </w:rPr>
        <w:t>atlyginimų lygis Akmenės rajono savivaldybėje beveik prisivijo nacionalinį vidurkį.</w:t>
      </w:r>
    </w:p>
    <w:p w:rsidR="00523CB6" w:rsidRDefault="00523CB6" w:rsidP="00E55606">
      <w:pPr>
        <w:jc w:val="both"/>
        <w:rPr>
          <w:rFonts w:ascii="Arial" w:eastAsia="MS PGothic" w:hAnsi="Arial" w:cs="Times New Roman"/>
          <w:sz w:val="20"/>
          <w:szCs w:val="24"/>
        </w:rPr>
      </w:pPr>
    </w:p>
    <w:p w:rsidR="00523CB6" w:rsidRDefault="00523CB6" w:rsidP="00E55606">
      <w:pPr>
        <w:jc w:val="both"/>
        <w:rPr>
          <w:rFonts w:ascii="Arial" w:eastAsia="MS PGothic" w:hAnsi="Arial" w:cs="Times New Roman"/>
          <w:sz w:val="20"/>
          <w:szCs w:val="24"/>
        </w:rPr>
      </w:pPr>
    </w:p>
    <w:p w:rsidR="00523CB6" w:rsidRDefault="00523CB6" w:rsidP="00E55606">
      <w:pPr>
        <w:jc w:val="both"/>
        <w:rPr>
          <w:rFonts w:ascii="Arial" w:eastAsia="MS PGothic" w:hAnsi="Arial" w:cs="Times New Roman"/>
          <w:sz w:val="20"/>
          <w:szCs w:val="24"/>
        </w:rPr>
      </w:pPr>
    </w:p>
    <w:p w:rsidR="00523CB6" w:rsidRDefault="00523CB6" w:rsidP="00E55606">
      <w:pPr>
        <w:jc w:val="both"/>
        <w:rPr>
          <w:rFonts w:ascii="Arial" w:eastAsia="MS PGothic" w:hAnsi="Arial" w:cs="Times New Roman"/>
          <w:sz w:val="20"/>
          <w:szCs w:val="24"/>
        </w:rPr>
      </w:pPr>
    </w:p>
    <w:p w:rsidR="00523CB6" w:rsidRDefault="00523CB6" w:rsidP="00E55606">
      <w:pPr>
        <w:jc w:val="both"/>
        <w:rPr>
          <w:rFonts w:ascii="Arial" w:eastAsia="MS PGothic" w:hAnsi="Arial" w:cs="Times New Roman"/>
          <w:sz w:val="20"/>
          <w:szCs w:val="24"/>
        </w:rPr>
      </w:pPr>
    </w:p>
    <w:p w:rsidR="00523CB6" w:rsidRDefault="00523CB6" w:rsidP="00E55606">
      <w:pPr>
        <w:jc w:val="both"/>
        <w:rPr>
          <w:rFonts w:ascii="Arial" w:eastAsia="MS PGothic" w:hAnsi="Arial" w:cs="Times New Roman"/>
          <w:sz w:val="20"/>
          <w:szCs w:val="24"/>
        </w:rPr>
      </w:pPr>
    </w:p>
    <w:p w:rsidR="00020455" w:rsidRPr="00BC4ECE" w:rsidRDefault="00A2570C" w:rsidP="00020455">
      <w:pPr>
        <w:pStyle w:val="Caption"/>
        <w:keepNext/>
      </w:pPr>
      <w:r w:rsidRPr="00BC4ECE">
        <w:fldChar w:fldCharType="begin"/>
      </w:r>
      <w:r w:rsidRPr="00BC4ECE">
        <w:instrText xml:space="preserve"> SEQ paveikslas \* ARABIC </w:instrText>
      </w:r>
      <w:r w:rsidRPr="00BC4ECE">
        <w:fldChar w:fldCharType="separate"/>
      </w:r>
      <w:r w:rsidR="008A1509" w:rsidRPr="00BC4ECE">
        <w:t>5</w:t>
      </w:r>
      <w:r w:rsidRPr="00BC4ECE">
        <w:fldChar w:fldCharType="end"/>
      </w:r>
      <w:r w:rsidRPr="00BC4ECE">
        <w:t xml:space="preserve"> paveikslas. Demografiniai rodikliai</w:t>
      </w:r>
    </w:p>
    <w:p w:rsidR="00B76AF6" w:rsidRPr="00BC4ECE" w:rsidRDefault="00523CB6" w:rsidP="00594D44">
      <w:pPr>
        <w:pStyle w:val="Caption"/>
        <w:keepNext/>
      </w:pPr>
      <w:r w:rsidRPr="00BC4ECE">
        <w:rPr>
          <w:noProof/>
          <w:lang w:val="en-US"/>
        </w:rPr>
        <w:drawing>
          <wp:anchor distT="0" distB="0" distL="114300" distR="114300" simplePos="0" relativeHeight="251676672" behindDoc="0" locked="0" layoutInCell="1" allowOverlap="1" wp14:anchorId="5EABCBF5" wp14:editId="7FBC4D11">
            <wp:simplePos x="0" y="0"/>
            <wp:positionH relativeFrom="margin">
              <wp:posOffset>-635</wp:posOffset>
            </wp:positionH>
            <wp:positionV relativeFrom="paragraph">
              <wp:posOffset>32385</wp:posOffset>
            </wp:positionV>
            <wp:extent cx="4572000" cy="2743200"/>
            <wp:effectExtent l="0" t="0" r="19050" b="19050"/>
            <wp:wrapSquare wrapText="bothSides"/>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rsidR="00594D44" w:rsidRPr="00BC4ECE" w:rsidRDefault="00B76AF6" w:rsidP="008A1509">
      <w:pPr>
        <w:pStyle w:val="Caption"/>
        <w:spacing w:before="240"/>
        <w:rPr>
          <w:b w:val="0"/>
        </w:rPr>
      </w:pPr>
      <w:r w:rsidRPr="00BC4ECE">
        <w:rPr>
          <w:b w:val="0"/>
        </w:rPr>
        <w:br/>
      </w:r>
    </w:p>
    <w:p w:rsidR="00523CB6" w:rsidRDefault="00523CB6" w:rsidP="008A1509">
      <w:pPr>
        <w:pStyle w:val="Caption"/>
        <w:spacing w:before="240"/>
        <w:rPr>
          <w:b w:val="0"/>
        </w:rPr>
      </w:pPr>
    </w:p>
    <w:p w:rsidR="00523CB6" w:rsidRDefault="00523CB6" w:rsidP="008A1509">
      <w:pPr>
        <w:pStyle w:val="Caption"/>
        <w:spacing w:before="240"/>
        <w:rPr>
          <w:b w:val="0"/>
        </w:rPr>
      </w:pPr>
    </w:p>
    <w:p w:rsidR="00523CB6" w:rsidRDefault="00523CB6" w:rsidP="008A1509">
      <w:pPr>
        <w:pStyle w:val="Caption"/>
        <w:spacing w:before="240"/>
        <w:rPr>
          <w:b w:val="0"/>
        </w:rPr>
      </w:pPr>
    </w:p>
    <w:p w:rsidR="00523CB6" w:rsidRDefault="00523CB6" w:rsidP="008A1509">
      <w:pPr>
        <w:pStyle w:val="Caption"/>
        <w:spacing w:before="240"/>
        <w:rPr>
          <w:b w:val="0"/>
        </w:rPr>
      </w:pPr>
    </w:p>
    <w:p w:rsidR="00523CB6" w:rsidRDefault="00523CB6" w:rsidP="008A1509">
      <w:pPr>
        <w:pStyle w:val="Caption"/>
        <w:spacing w:before="240"/>
        <w:rPr>
          <w:b w:val="0"/>
        </w:rPr>
      </w:pPr>
    </w:p>
    <w:p w:rsidR="00523CB6" w:rsidRDefault="00523CB6" w:rsidP="008A1509">
      <w:pPr>
        <w:pStyle w:val="Caption"/>
        <w:spacing w:before="240"/>
        <w:rPr>
          <w:b w:val="0"/>
        </w:rPr>
      </w:pPr>
    </w:p>
    <w:p w:rsidR="00523CB6" w:rsidRDefault="00523CB6" w:rsidP="008A1509">
      <w:pPr>
        <w:pStyle w:val="Caption"/>
        <w:spacing w:before="240"/>
        <w:rPr>
          <w:b w:val="0"/>
        </w:rPr>
      </w:pPr>
    </w:p>
    <w:p w:rsidR="00523CB6" w:rsidRDefault="00523CB6" w:rsidP="008A1509">
      <w:pPr>
        <w:pStyle w:val="Caption"/>
        <w:spacing w:before="240"/>
        <w:rPr>
          <w:b w:val="0"/>
        </w:rPr>
      </w:pPr>
    </w:p>
    <w:p w:rsidR="008A1509" w:rsidRPr="00BC4ECE" w:rsidRDefault="008A1509" w:rsidP="008A1509">
      <w:pPr>
        <w:pStyle w:val="Caption"/>
        <w:spacing w:before="240"/>
        <w:rPr>
          <w:b w:val="0"/>
        </w:rPr>
      </w:pPr>
      <w:r w:rsidRPr="00BC4ECE">
        <w:rPr>
          <w:b w:val="0"/>
        </w:rPr>
        <w:t>Šaltinis: Statistiko</w:t>
      </w:r>
      <w:r w:rsidR="00594D44" w:rsidRPr="00BC4ECE">
        <w:rPr>
          <w:b w:val="0"/>
        </w:rPr>
        <w:t>s</w:t>
      </w:r>
      <w:r w:rsidRPr="00BC4ECE">
        <w:rPr>
          <w:b w:val="0"/>
        </w:rPr>
        <w:t xml:space="preserve"> departamentas</w:t>
      </w:r>
    </w:p>
    <w:p w:rsidR="00B76AF6" w:rsidRDefault="00B76AF6" w:rsidP="00B76AF6">
      <w:pPr>
        <w:jc w:val="both"/>
        <w:rPr>
          <w:rFonts w:ascii="Arial" w:eastAsia="MS PGothic" w:hAnsi="Arial" w:cs="Times New Roman"/>
          <w:sz w:val="20"/>
          <w:szCs w:val="24"/>
        </w:rPr>
      </w:pPr>
      <w:r w:rsidRPr="00BC4ECE">
        <w:rPr>
          <w:rFonts w:ascii="Arial" w:eastAsia="MS PGothic" w:hAnsi="Arial" w:cs="Times New Roman"/>
          <w:sz w:val="20"/>
          <w:szCs w:val="24"/>
        </w:rPr>
        <w:t>Vertinant ūkio ir finansini</w:t>
      </w:r>
      <w:r w:rsidR="004E0E71" w:rsidRPr="00BC4ECE">
        <w:rPr>
          <w:rFonts w:ascii="Arial" w:eastAsia="MS PGothic" w:hAnsi="Arial" w:cs="Times New Roman"/>
          <w:sz w:val="20"/>
          <w:szCs w:val="24"/>
        </w:rPr>
        <w:t xml:space="preserve">us rodiklius </w:t>
      </w:r>
      <w:r w:rsidRPr="00BC4ECE">
        <w:rPr>
          <w:rFonts w:ascii="Arial" w:eastAsia="MS PGothic" w:hAnsi="Arial" w:cs="Times New Roman"/>
          <w:sz w:val="20"/>
          <w:szCs w:val="24"/>
        </w:rPr>
        <w:t>pastebima,</w:t>
      </w:r>
      <w:r w:rsidR="00424FB7" w:rsidRPr="00BC4ECE">
        <w:rPr>
          <w:rFonts w:ascii="Arial" w:eastAsia="MS PGothic" w:hAnsi="Arial" w:cs="Times New Roman"/>
          <w:sz w:val="20"/>
          <w:szCs w:val="24"/>
        </w:rPr>
        <w:t xml:space="preserve"> kad</w:t>
      </w:r>
      <w:r w:rsidR="0062159A" w:rsidRPr="00BC4ECE">
        <w:rPr>
          <w:rFonts w:ascii="Arial" w:eastAsia="MS PGothic" w:hAnsi="Arial" w:cs="Times New Roman"/>
          <w:sz w:val="20"/>
          <w:szCs w:val="24"/>
        </w:rPr>
        <w:t xml:space="preserve"> 2007 – 2013</w:t>
      </w:r>
      <w:r w:rsidR="00BC4ECE" w:rsidRPr="00BC4ECE">
        <w:rPr>
          <w:rFonts w:ascii="Arial" w:eastAsia="MS PGothic" w:hAnsi="Arial" w:cs="Times New Roman"/>
          <w:sz w:val="20"/>
          <w:szCs w:val="24"/>
        </w:rPr>
        <w:t xml:space="preserve"> m. </w:t>
      </w:r>
      <w:r w:rsidR="0062159A" w:rsidRPr="00BC4ECE">
        <w:rPr>
          <w:rFonts w:ascii="Arial" w:eastAsia="MS PGothic" w:hAnsi="Arial" w:cs="Times New Roman"/>
          <w:sz w:val="20"/>
          <w:szCs w:val="24"/>
        </w:rPr>
        <w:t>pridėtinė</w:t>
      </w:r>
      <w:r w:rsidR="00BC4ECE" w:rsidRPr="00BC4ECE">
        <w:rPr>
          <w:rFonts w:ascii="Arial" w:eastAsia="MS PGothic" w:hAnsi="Arial" w:cs="Times New Roman"/>
          <w:sz w:val="20"/>
          <w:szCs w:val="24"/>
        </w:rPr>
        <w:t>s</w:t>
      </w:r>
      <w:r w:rsidR="0062159A" w:rsidRPr="00BC4ECE">
        <w:rPr>
          <w:rFonts w:ascii="Arial" w:eastAsia="MS PGothic" w:hAnsi="Arial" w:cs="Times New Roman"/>
          <w:sz w:val="20"/>
          <w:szCs w:val="24"/>
        </w:rPr>
        <w:t xml:space="preserve"> vertė</w:t>
      </w:r>
      <w:r w:rsidR="00BC4ECE" w:rsidRPr="00BC4ECE">
        <w:rPr>
          <w:rFonts w:ascii="Arial" w:eastAsia="MS PGothic" w:hAnsi="Arial" w:cs="Times New Roman"/>
          <w:sz w:val="20"/>
          <w:szCs w:val="24"/>
        </w:rPr>
        <w:t>s gamybos kainomis ir m</w:t>
      </w:r>
      <w:r w:rsidR="0062159A" w:rsidRPr="00BC4ECE">
        <w:rPr>
          <w:rFonts w:ascii="Arial" w:eastAsia="MS PGothic" w:hAnsi="Arial" w:cs="Times New Roman"/>
          <w:sz w:val="20"/>
          <w:szCs w:val="24"/>
        </w:rPr>
        <w:t>aterialin</w:t>
      </w:r>
      <w:r w:rsidR="00BC4ECE" w:rsidRPr="00BC4ECE">
        <w:rPr>
          <w:rFonts w:ascii="Arial" w:eastAsia="MS PGothic" w:hAnsi="Arial" w:cs="Times New Roman"/>
          <w:sz w:val="20"/>
          <w:szCs w:val="24"/>
        </w:rPr>
        <w:t xml:space="preserve">ių investicijų rodikliai </w:t>
      </w:r>
      <w:r w:rsidR="0062159A" w:rsidRPr="00BC4ECE">
        <w:rPr>
          <w:rFonts w:ascii="Arial" w:eastAsia="MS PGothic" w:hAnsi="Arial" w:cs="Times New Roman"/>
          <w:sz w:val="20"/>
          <w:szCs w:val="24"/>
        </w:rPr>
        <w:t xml:space="preserve">neturėjo </w:t>
      </w:r>
      <w:r w:rsidR="00BC4ECE" w:rsidRPr="00BC4ECE">
        <w:rPr>
          <w:rFonts w:ascii="Arial" w:eastAsia="MS PGothic" w:hAnsi="Arial" w:cs="Times New Roman"/>
          <w:sz w:val="20"/>
          <w:szCs w:val="24"/>
        </w:rPr>
        <w:t xml:space="preserve">nuoseklių kitimo tendencijų. Dėl finansų krizės kuriama pridėtinė vertė nuo 2008 m. mažėjo ir 2010 m. pasiekė žemiausią savo įvertį nagrinėjamu laikotarpiu. Kaip ir nacionaliniu mastu – nuo 2011 m. rodiklio įverčiai pradeda augti su nežymiais svyravimais. </w:t>
      </w:r>
      <w:r w:rsidR="00BC4ECE">
        <w:rPr>
          <w:rFonts w:ascii="Arial" w:eastAsia="MS PGothic" w:hAnsi="Arial" w:cs="Times New Roman"/>
          <w:sz w:val="20"/>
          <w:szCs w:val="24"/>
        </w:rPr>
        <w:t>Analogiškos tendencijos stebimos ir materialinių investicijų rodiklio atveju. T</w:t>
      </w:r>
      <w:r w:rsidRPr="00BC4ECE">
        <w:rPr>
          <w:rFonts w:ascii="Arial" w:eastAsia="MS PGothic" w:hAnsi="Arial" w:cs="Times New Roman"/>
          <w:sz w:val="20"/>
          <w:szCs w:val="24"/>
        </w:rPr>
        <w:t>iesioginės užsienio inve</w:t>
      </w:r>
      <w:r w:rsidR="00F63FF4" w:rsidRPr="00BC4ECE">
        <w:rPr>
          <w:rFonts w:ascii="Arial" w:eastAsia="MS PGothic" w:hAnsi="Arial" w:cs="Times New Roman"/>
          <w:sz w:val="20"/>
          <w:szCs w:val="24"/>
        </w:rPr>
        <w:t xml:space="preserve">sticijos viso laikotarpio metu </w:t>
      </w:r>
      <w:r w:rsidRPr="00BC4ECE">
        <w:rPr>
          <w:rFonts w:ascii="Arial" w:eastAsia="MS PGothic" w:hAnsi="Arial" w:cs="Times New Roman"/>
          <w:sz w:val="20"/>
          <w:szCs w:val="24"/>
        </w:rPr>
        <w:t>eksponentiškai augo,</w:t>
      </w:r>
      <w:r w:rsidR="00BC4ECE">
        <w:rPr>
          <w:rFonts w:ascii="Arial" w:eastAsia="MS PGothic" w:hAnsi="Arial" w:cs="Times New Roman"/>
          <w:sz w:val="20"/>
          <w:szCs w:val="24"/>
        </w:rPr>
        <w:t xml:space="preserve"> o</w:t>
      </w:r>
      <w:r w:rsidRPr="00BC4ECE">
        <w:rPr>
          <w:rFonts w:ascii="Arial" w:eastAsia="MS PGothic" w:hAnsi="Arial" w:cs="Times New Roman"/>
          <w:sz w:val="20"/>
          <w:szCs w:val="24"/>
        </w:rPr>
        <w:t xml:space="preserve"> tai </w:t>
      </w:r>
      <w:r w:rsidR="00523CB6">
        <w:rPr>
          <w:rFonts w:ascii="Arial" w:eastAsia="MS PGothic" w:hAnsi="Arial" w:cs="Times New Roman"/>
          <w:sz w:val="20"/>
          <w:szCs w:val="24"/>
        </w:rPr>
        <w:t>rodo</w:t>
      </w:r>
      <w:r w:rsidRPr="00BC4ECE">
        <w:rPr>
          <w:rFonts w:ascii="Arial" w:eastAsia="MS PGothic" w:hAnsi="Arial" w:cs="Times New Roman"/>
          <w:sz w:val="20"/>
          <w:szCs w:val="24"/>
        </w:rPr>
        <w:t xml:space="preserve"> didelį užsienio </w:t>
      </w:r>
      <w:r w:rsidR="00ED2FB0">
        <w:rPr>
          <w:rFonts w:ascii="Arial" w:eastAsia="MS PGothic" w:hAnsi="Arial" w:cs="Times New Roman"/>
          <w:sz w:val="20"/>
          <w:szCs w:val="24"/>
        </w:rPr>
        <w:t>investuotojų</w:t>
      </w:r>
      <w:r w:rsidRPr="00BC4ECE">
        <w:rPr>
          <w:rFonts w:ascii="Arial" w:eastAsia="MS PGothic" w:hAnsi="Arial" w:cs="Times New Roman"/>
          <w:sz w:val="20"/>
          <w:szCs w:val="24"/>
        </w:rPr>
        <w:t xml:space="preserve"> susidomėjimą bei reikiamų sąlygų verslo plėtrai egzistavimą. Lygina</w:t>
      </w:r>
      <w:r w:rsidR="00BC4ECE">
        <w:rPr>
          <w:rFonts w:ascii="Arial" w:eastAsia="MS PGothic" w:hAnsi="Arial" w:cs="Times New Roman"/>
          <w:sz w:val="20"/>
          <w:szCs w:val="24"/>
        </w:rPr>
        <w:t>n</w:t>
      </w:r>
      <w:r w:rsidRPr="00BC4ECE">
        <w:rPr>
          <w:rFonts w:ascii="Arial" w:eastAsia="MS PGothic" w:hAnsi="Arial" w:cs="Times New Roman"/>
          <w:sz w:val="20"/>
          <w:szCs w:val="24"/>
        </w:rPr>
        <w:t>t su kitomis probleminėmis teritorijomis</w:t>
      </w:r>
      <w:r w:rsidR="00ED2FB0">
        <w:rPr>
          <w:rFonts w:ascii="Arial" w:eastAsia="MS PGothic" w:hAnsi="Arial" w:cs="Times New Roman"/>
          <w:sz w:val="20"/>
          <w:szCs w:val="24"/>
        </w:rPr>
        <w:t>,</w:t>
      </w:r>
      <w:r w:rsidRPr="00BC4ECE">
        <w:rPr>
          <w:rFonts w:ascii="Arial" w:eastAsia="MS PGothic" w:hAnsi="Arial" w:cs="Times New Roman"/>
          <w:sz w:val="20"/>
          <w:szCs w:val="24"/>
        </w:rPr>
        <w:t xml:space="preserve"> Akmenės</w:t>
      </w:r>
      <w:r w:rsidR="00ED2FB0">
        <w:rPr>
          <w:rFonts w:ascii="Arial" w:eastAsia="MS PGothic" w:hAnsi="Arial" w:cs="Times New Roman"/>
          <w:sz w:val="20"/>
          <w:szCs w:val="24"/>
        </w:rPr>
        <w:t xml:space="preserve"> rajono</w:t>
      </w:r>
      <w:r w:rsidRPr="00BC4ECE">
        <w:rPr>
          <w:rFonts w:ascii="Arial" w:eastAsia="MS PGothic" w:hAnsi="Arial" w:cs="Times New Roman"/>
          <w:sz w:val="20"/>
          <w:szCs w:val="24"/>
        </w:rPr>
        <w:t xml:space="preserve"> savivaldybė yra trečioje vietoje pagal tiesiogines užsienio investicijas tenkančias vienam asmeniui.</w:t>
      </w:r>
      <w:r w:rsidR="00A90A5D" w:rsidRPr="00BC4ECE">
        <w:rPr>
          <w:rFonts w:ascii="Arial" w:eastAsia="MS PGothic" w:hAnsi="Arial" w:cs="Times New Roman"/>
          <w:sz w:val="20"/>
          <w:szCs w:val="24"/>
        </w:rPr>
        <w:t xml:space="preserve"> </w:t>
      </w:r>
      <w:r w:rsidR="00123257">
        <w:rPr>
          <w:rFonts w:ascii="Arial" w:eastAsia="MS PGothic" w:hAnsi="Arial" w:cs="Times New Roman"/>
          <w:sz w:val="20"/>
          <w:szCs w:val="24"/>
        </w:rPr>
        <w:t>Apibendrinant, Akmenės rajono savivaldybės ekonominės veiklos rodikliai</w:t>
      </w:r>
      <w:r w:rsidR="00B72614">
        <w:rPr>
          <w:rFonts w:ascii="Arial" w:eastAsia="MS PGothic" w:hAnsi="Arial" w:cs="Times New Roman"/>
          <w:sz w:val="20"/>
          <w:szCs w:val="24"/>
        </w:rPr>
        <w:t xml:space="preserve"> yra vieni geresnių probleminių savivaldybių tarpe. </w:t>
      </w:r>
    </w:p>
    <w:p w:rsidR="00523CB6" w:rsidRDefault="00523CB6" w:rsidP="00B76AF6">
      <w:pPr>
        <w:jc w:val="both"/>
        <w:rPr>
          <w:rFonts w:ascii="Arial" w:eastAsia="MS PGothic" w:hAnsi="Arial" w:cs="Times New Roman"/>
          <w:sz w:val="20"/>
          <w:szCs w:val="24"/>
        </w:rPr>
      </w:pPr>
    </w:p>
    <w:p w:rsidR="00523CB6" w:rsidRDefault="00523CB6" w:rsidP="00B76AF6">
      <w:pPr>
        <w:jc w:val="both"/>
        <w:rPr>
          <w:rFonts w:ascii="Arial" w:eastAsia="MS PGothic" w:hAnsi="Arial" w:cs="Times New Roman"/>
          <w:sz w:val="20"/>
          <w:szCs w:val="24"/>
        </w:rPr>
      </w:pPr>
    </w:p>
    <w:p w:rsidR="00523CB6" w:rsidRDefault="00523CB6" w:rsidP="00B76AF6">
      <w:pPr>
        <w:jc w:val="both"/>
        <w:rPr>
          <w:rFonts w:ascii="Arial" w:eastAsia="MS PGothic" w:hAnsi="Arial" w:cs="Times New Roman"/>
          <w:sz w:val="20"/>
          <w:szCs w:val="24"/>
        </w:rPr>
      </w:pPr>
    </w:p>
    <w:p w:rsidR="00523CB6" w:rsidRDefault="00523CB6" w:rsidP="00B76AF6">
      <w:pPr>
        <w:jc w:val="both"/>
        <w:rPr>
          <w:rFonts w:ascii="Arial" w:eastAsia="MS PGothic" w:hAnsi="Arial" w:cs="Times New Roman"/>
          <w:sz w:val="20"/>
          <w:szCs w:val="24"/>
        </w:rPr>
      </w:pPr>
    </w:p>
    <w:p w:rsidR="00523CB6" w:rsidRDefault="00523CB6" w:rsidP="00B76AF6">
      <w:pPr>
        <w:jc w:val="both"/>
        <w:rPr>
          <w:rFonts w:ascii="Arial" w:eastAsia="MS PGothic" w:hAnsi="Arial" w:cs="Times New Roman"/>
          <w:sz w:val="20"/>
          <w:szCs w:val="24"/>
        </w:rPr>
      </w:pPr>
    </w:p>
    <w:p w:rsidR="00523CB6" w:rsidRDefault="00523CB6" w:rsidP="00B76AF6">
      <w:pPr>
        <w:jc w:val="both"/>
        <w:rPr>
          <w:rFonts w:ascii="Arial" w:eastAsia="MS PGothic" w:hAnsi="Arial" w:cs="Times New Roman"/>
          <w:sz w:val="20"/>
          <w:szCs w:val="24"/>
        </w:rPr>
      </w:pPr>
    </w:p>
    <w:p w:rsidR="00523CB6" w:rsidRDefault="00523CB6" w:rsidP="00B76AF6">
      <w:pPr>
        <w:jc w:val="both"/>
        <w:rPr>
          <w:rFonts w:ascii="Arial" w:eastAsia="MS PGothic" w:hAnsi="Arial" w:cs="Times New Roman"/>
          <w:sz w:val="20"/>
          <w:szCs w:val="24"/>
        </w:rPr>
      </w:pPr>
    </w:p>
    <w:p w:rsidR="00523CB6" w:rsidRDefault="00523CB6" w:rsidP="00B76AF6">
      <w:pPr>
        <w:jc w:val="both"/>
        <w:rPr>
          <w:rFonts w:ascii="Arial" w:eastAsia="MS PGothic" w:hAnsi="Arial" w:cs="Times New Roman"/>
          <w:sz w:val="20"/>
          <w:szCs w:val="24"/>
        </w:rPr>
      </w:pPr>
    </w:p>
    <w:p w:rsidR="00523CB6" w:rsidRDefault="00523CB6" w:rsidP="00B76AF6">
      <w:pPr>
        <w:jc w:val="both"/>
        <w:rPr>
          <w:rFonts w:ascii="Arial" w:eastAsia="MS PGothic" w:hAnsi="Arial" w:cs="Times New Roman"/>
          <w:sz w:val="20"/>
          <w:szCs w:val="24"/>
        </w:rPr>
      </w:pPr>
    </w:p>
    <w:p w:rsidR="00523CB6" w:rsidRDefault="00523CB6" w:rsidP="00B76AF6">
      <w:pPr>
        <w:jc w:val="both"/>
        <w:rPr>
          <w:rFonts w:ascii="Arial" w:eastAsia="MS PGothic" w:hAnsi="Arial" w:cs="Times New Roman"/>
          <w:sz w:val="20"/>
          <w:szCs w:val="24"/>
        </w:rPr>
      </w:pPr>
    </w:p>
    <w:p w:rsidR="00523CB6" w:rsidRPr="00BC4ECE" w:rsidRDefault="00523CB6" w:rsidP="00B76AF6">
      <w:pPr>
        <w:jc w:val="both"/>
        <w:rPr>
          <w:rFonts w:ascii="Arial" w:eastAsia="MS PGothic" w:hAnsi="Arial" w:cs="Times New Roman"/>
          <w:sz w:val="20"/>
          <w:szCs w:val="24"/>
        </w:rPr>
      </w:pPr>
    </w:p>
    <w:p w:rsidR="008A1509" w:rsidRPr="00BC4ECE" w:rsidRDefault="008A1509" w:rsidP="008A1509">
      <w:pPr>
        <w:pStyle w:val="Caption"/>
        <w:keepNext/>
      </w:pPr>
      <w:r w:rsidRPr="00BC4ECE">
        <w:fldChar w:fldCharType="begin"/>
      </w:r>
      <w:r w:rsidRPr="00BC4ECE">
        <w:instrText xml:space="preserve"> SEQ paveikslas \* ARABIC </w:instrText>
      </w:r>
      <w:r w:rsidRPr="00BC4ECE">
        <w:fldChar w:fldCharType="separate"/>
      </w:r>
      <w:r w:rsidRPr="00BC4ECE">
        <w:t>6</w:t>
      </w:r>
      <w:r w:rsidRPr="00BC4ECE">
        <w:fldChar w:fldCharType="end"/>
      </w:r>
      <w:r w:rsidRPr="00BC4ECE">
        <w:t xml:space="preserve"> paveikslas. Ekonominės veiklos rodikliai</w:t>
      </w:r>
    </w:p>
    <w:p w:rsidR="004E0E71" w:rsidRPr="00BC4ECE" w:rsidRDefault="0062159A" w:rsidP="004E0E71">
      <w:r w:rsidRPr="00BC4ECE">
        <w:rPr>
          <w:noProof/>
          <w:lang w:val="en-US"/>
        </w:rPr>
        <w:drawing>
          <wp:anchor distT="0" distB="0" distL="114300" distR="114300" simplePos="0" relativeHeight="251678720" behindDoc="1" locked="0" layoutInCell="1" allowOverlap="1" wp14:anchorId="211B9AF2" wp14:editId="06F0275D">
            <wp:simplePos x="0" y="0"/>
            <wp:positionH relativeFrom="margin">
              <wp:align>left</wp:align>
            </wp:positionH>
            <wp:positionV relativeFrom="paragraph">
              <wp:posOffset>7876</wp:posOffset>
            </wp:positionV>
            <wp:extent cx="4572000" cy="2743200"/>
            <wp:effectExtent l="0" t="0" r="0" b="0"/>
            <wp:wrapTight wrapText="bothSides">
              <wp:wrapPolygon edited="0">
                <wp:start x="0" y="0"/>
                <wp:lineTo x="0" y="21450"/>
                <wp:lineTo x="21510" y="21450"/>
                <wp:lineTo x="21510"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rsidR="004E0E71" w:rsidRDefault="004E0E71" w:rsidP="00523CB6">
      <w:pPr>
        <w:pStyle w:val="Caption"/>
        <w:spacing w:after="240"/>
        <w:rPr>
          <w:b w:val="0"/>
        </w:rPr>
      </w:pPr>
      <w:r w:rsidRPr="00BC4ECE">
        <w:rPr>
          <w:b w:val="0"/>
        </w:rPr>
        <w:t>Šaltinis: Statistiko</w:t>
      </w:r>
      <w:r w:rsidR="0062159A" w:rsidRPr="00BC4ECE">
        <w:rPr>
          <w:b w:val="0"/>
        </w:rPr>
        <w:t>s</w:t>
      </w:r>
      <w:r w:rsidRPr="00BC4ECE">
        <w:rPr>
          <w:b w:val="0"/>
        </w:rPr>
        <w:t xml:space="preserve"> departamentas</w:t>
      </w:r>
    </w:p>
    <w:p w:rsidR="00942138" w:rsidRDefault="00523CB6" w:rsidP="00523CB6">
      <w:pPr>
        <w:pStyle w:val="Heading1"/>
        <w:numPr>
          <w:ilvl w:val="1"/>
          <w:numId w:val="1"/>
        </w:numPr>
        <w:spacing w:after="240"/>
        <w:rPr>
          <w:rFonts w:ascii="Arial" w:hAnsi="Arial" w:cs="Arial"/>
          <w:b w:val="0"/>
          <w:sz w:val="28"/>
        </w:rPr>
      </w:pPr>
      <w:r>
        <w:rPr>
          <w:rFonts w:ascii="Arial" w:hAnsi="Arial" w:cs="Arial"/>
          <w:b w:val="0"/>
          <w:sz w:val="28"/>
        </w:rPr>
        <w:t>E</w:t>
      </w:r>
      <w:r w:rsidR="006C4D28" w:rsidRPr="00DC7F6C">
        <w:rPr>
          <w:rFonts w:ascii="Arial" w:hAnsi="Arial" w:cs="Arial"/>
          <w:b w:val="0"/>
          <w:sz w:val="28"/>
        </w:rPr>
        <w:t>S struktūrinės paramos poveikis</w:t>
      </w:r>
    </w:p>
    <w:p w:rsidR="00D37816" w:rsidRDefault="006C4D28" w:rsidP="00A2570C">
      <w:pPr>
        <w:jc w:val="both"/>
        <w:rPr>
          <w:rFonts w:ascii="Arial" w:eastAsia="MS PGothic" w:hAnsi="Arial" w:cs="Times New Roman"/>
          <w:sz w:val="20"/>
          <w:szCs w:val="24"/>
        </w:rPr>
      </w:pPr>
      <w:r w:rsidRPr="00BC4ECE">
        <w:rPr>
          <w:rFonts w:ascii="Arial" w:eastAsia="MS PGothic" w:hAnsi="Arial" w:cs="Times New Roman"/>
          <w:sz w:val="20"/>
          <w:szCs w:val="24"/>
        </w:rPr>
        <w:t xml:space="preserve">Investicijos probleminėms teritorijoms priskirtoms savivaldybėms buvo skiriamos pagal LRV nutarimu patvirtintas probleminių </w:t>
      </w:r>
      <w:r w:rsidR="002D1DCE">
        <w:rPr>
          <w:rFonts w:ascii="Arial" w:eastAsia="MS PGothic" w:hAnsi="Arial" w:cs="Times New Roman"/>
          <w:sz w:val="20"/>
          <w:szCs w:val="24"/>
        </w:rPr>
        <w:t xml:space="preserve">teritorijų gaivinimo programas. </w:t>
      </w:r>
      <w:r w:rsidR="00BF63D3">
        <w:rPr>
          <w:rFonts w:ascii="Arial" w:eastAsia="MS PGothic" w:hAnsi="Arial" w:cs="Times New Roman"/>
          <w:sz w:val="20"/>
          <w:szCs w:val="24"/>
        </w:rPr>
        <w:t>Pagrindiniai Akmenės savivaldybės programos tikslai buvo mažinti nedarbo rodiklius ir socialinės pašalpos gavėjų skaičių. Tuo tarpu uždaviniai ir veiklos telkėsi į infrastruktūros tobulinimą, daugiabučių atnaujinimą ir savivaldybės tarnautojų administracinių gebėjimų tobulinimą.</w:t>
      </w:r>
      <w:r w:rsidR="00D66F8E">
        <w:rPr>
          <w:rStyle w:val="FootnoteReference"/>
          <w:rFonts w:ascii="Arial" w:eastAsia="MS PGothic" w:hAnsi="Arial" w:cs="Times New Roman"/>
          <w:sz w:val="20"/>
          <w:szCs w:val="24"/>
        </w:rPr>
        <w:footnoteReference w:id="1"/>
      </w:r>
      <w:r w:rsidR="002D1DCE">
        <w:rPr>
          <w:rFonts w:ascii="Arial" w:eastAsia="MS PGothic" w:hAnsi="Arial" w:cs="Times New Roman"/>
          <w:sz w:val="20"/>
          <w:szCs w:val="24"/>
        </w:rPr>
        <w:t xml:space="preserve"> Taigi ir ES SF lėšos daugiausia buvo investuotos</w:t>
      </w:r>
      <w:r w:rsidR="00D66F8E">
        <w:rPr>
          <w:rFonts w:ascii="Arial" w:eastAsia="MS PGothic" w:hAnsi="Arial" w:cs="Times New Roman"/>
          <w:sz w:val="20"/>
          <w:szCs w:val="24"/>
        </w:rPr>
        <w:t xml:space="preserve"> į fizinės aplinkos gerinimą, socialinės infrastruktūros atnaujinimą, daugiabučių renovavimą.</w:t>
      </w:r>
      <w:r w:rsidR="00FB45D4">
        <w:rPr>
          <w:rFonts w:ascii="Arial" w:eastAsia="MS PGothic" w:hAnsi="Arial" w:cs="Times New Roman"/>
          <w:sz w:val="20"/>
          <w:szCs w:val="24"/>
        </w:rPr>
        <w:t xml:space="preserve"> </w:t>
      </w:r>
      <w:r w:rsidR="00F43E9F" w:rsidRPr="00BC4ECE">
        <w:rPr>
          <w:rFonts w:ascii="Arial" w:eastAsia="MS PGothic" w:hAnsi="Arial" w:cs="Times New Roman"/>
          <w:sz w:val="20"/>
          <w:szCs w:val="24"/>
        </w:rPr>
        <w:t>P</w:t>
      </w:r>
      <w:r w:rsidR="00B35CC8" w:rsidRPr="00BC4ECE">
        <w:rPr>
          <w:rFonts w:ascii="Arial" w:eastAsia="MS PGothic" w:hAnsi="Arial" w:cs="Times New Roman"/>
          <w:sz w:val="20"/>
          <w:szCs w:val="24"/>
        </w:rPr>
        <w:t xml:space="preserve">robleminių teritorijų gaivinimo programa </w:t>
      </w:r>
      <w:r w:rsidR="00F43E9F" w:rsidRPr="00BC4ECE">
        <w:rPr>
          <w:rFonts w:ascii="Arial" w:eastAsia="MS PGothic" w:hAnsi="Arial" w:cs="Times New Roman"/>
          <w:sz w:val="20"/>
          <w:szCs w:val="24"/>
        </w:rPr>
        <w:t xml:space="preserve">savivaldybei </w:t>
      </w:r>
      <w:r w:rsidR="00D66F8E">
        <w:rPr>
          <w:rFonts w:ascii="Arial" w:eastAsia="MS PGothic" w:hAnsi="Arial" w:cs="Times New Roman"/>
          <w:sz w:val="20"/>
          <w:szCs w:val="24"/>
        </w:rPr>
        <w:t>padėjo gauti papildomų lėšų anksčiau numatytiems savivaldybės atnaujinimo projektams,</w:t>
      </w:r>
      <w:r w:rsidRPr="00BC4ECE">
        <w:rPr>
          <w:rFonts w:ascii="Arial" w:eastAsia="MS PGothic" w:hAnsi="Arial" w:cs="Times New Roman"/>
          <w:sz w:val="20"/>
          <w:szCs w:val="24"/>
        </w:rPr>
        <w:t xml:space="preserve"> taip pat </w:t>
      </w:r>
      <w:r w:rsidR="00F43E9F" w:rsidRPr="00BC4ECE">
        <w:rPr>
          <w:rFonts w:ascii="Arial" w:eastAsia="MS PGothic" w:hAnsi="Arial" w:cs="Times New Roman"/>
          <w:sz w:val="20"/>
          <w:szCs w:val="24"/>
        </w:rPr>
        <w:t>atitinkamų priemonių</w:t>
      </w:r>
      <w:r w:rsidRPr="00BC4ECE">
        <w:rPr>
          <w:rFonts w:ascii="Arial" w:eastAsia="MS PGothic" w:hAnsi="Arial" w:cs="Times New Roman"/>
          <w:sz w:val="20"/>
          <w:szCs w:val="24"/>
        </w:rPr>
        <w:t xml:space="preserve"> dėka realizuoti</w:t>
      </w:r>
      <w:r w:rsidR="00B35CC8" w:rsidRPr="00BC4ECE">
        <w:rPr>
          <w:rFonts w:ascii="Arial" w:eastAsia="MS PGothic" w:hAnsi="Arial" w:cs="Times New Roman"/>
          <w:sz w:val="20"/>
          <w:szCs w:val="24"/>
        </w:rPr>
        <w:t xml:space="preserve"> sprendinius, kurie buvo parengti pagal techninę dokumentaciją. </w:t>
      </w:r>
    </w:p>
    <w:p w:rsidR="00B35CC8" w:rsidRDefault="00D37816" w:rsidP="00A2570C">
      <w:pPr>
        <w:jc w:val="both"/>
        <w:rPr>
          <w:rFonts w:ascii="Arial" w:eastAsia="MS PGothic" w:hAnsi="Arial" w:cs="Times New Roman"/>
          <w:sz w:val="20"/>
          <w:szCs w:val="24"/>
        </w:rPr>
      </w:pPr>
      <w:r w:rsidRPr="00C05A6F">
        <w:rPr>
          <w:rFonts w:ascii="Arial" w:eastAsia="MS PGothic" w:hAnsi="Arial" w:cs="Times New Roman"/>
          <w:noProof/>
          <w:sz w:val="20"/>
          <w:szCs w:val="24"/>
          <w:lang w:val="en-US"/>
        </w:rPr>
        <mc:AlternateContent>
          <mc:Choice Requires="wps">
            <w:drawing>
              <wp:anchor distT="0" distB="0" distL="114300" distR="114300" simplePos="0" relativeHeight="251680768" behindDoc="1" locked="0" layoutInCell="1" allowOverlap="1" wp14:anchorId="3D50AE83" wp14:editId="5B43AB5C">
                <wp:simplePos x="0" y="0"/>
                <wp:positionH relativeFrom="column">
                  <wp:posOffset>1270</wp:posOffset>
                </wp:positionH>
                <wp:positionV relativeFrom="paragraph">
                  <wp:posOffset>585470</wp:posOffset>
                </wp:positionV>
                <wp:extent cx="5001895" cy="2142490"/>
                <wp:effectExtent l="0" t="0" r="27305" b="10160"/>
                <wp:wrapTight wrapText="bothSides">
                  <wp:wrapPolygon edited="0">
                    <wp:start x="0" y="0"/>
                    <wp:lineTo x="0" y="21510"/>
                    <wp:lineTo x="21636" y="21510"/>
                    <wp:lineTo x="21636"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1895" cy="2142490"/>
                        </a:xfrm>
                        <a:prstGeom prst="rect">
                          <a:avLst/>
                        </a:prstGeom>
                        <a:solidFill>
                          <a:srgbClr val="FFFFFF"/>
                        </a:solidFill>
                        <a:ln w="9525">
                          <a:solidFill>
                            <a:srgbClr val="000000"/>
                          </a:solidFill>
                          <a:miter lim="800000"/>
                          <a:headEnd/>
                          <a:tailEnd/>
                        </a:ln>
                      </wps:spPr>
                      <wps:txbx>
                        <w:txbxContent>
                          <w:p w:rsidR="00C05A6F" w:rsidRPr="00C05A6F" w:rsidRDefault="00C05A6F" w:rsidP="00C05A6F">
                            <w:pPr>
                              <w:jc w:val="both"/>
                              <w:rPr>
                                <w:rFonts w:ascii="Arial" w:hAnsi="Arial" w:cs="Arial"/>
                                <w:b/>
                                <w:sz w:val="16"/>
                              </w:rPr>
                            </w:pPr>
                            <w:r w:rsidRPr="00C05A6F">
                              <w:rPr>
                                <w:rFonts w:ascii="Arial" w:hAnsi="Arial" w:cs="Arial"/>
                                <w:b/>
                                <w:sz w:val="16"/>
                              </w:rPr>
                              <w:t>„Daugiabučių namų atnaujinimas kompleksiškai tvarkomoje Naujosios Akmenės senamiesčio teritorijoje“, VP3-1.1-VRM-03-R-61-001</w:t>
                            </w:r>
                          </w:p>
                          <w:p w:rsidR="00C05A6F" w:rsidRPr="00C05A6F" w:rsidRDefault="00C05A6F" w:rsidP="00C05A6F">
                            <w:pPr>
                              <w:jc w:val="both"/>
                              <w:rPr>
                                <w:rFonts w:ascii="Arial" w:hAnsi="Arial" w:cs="Arial"/>
                                <w:sz w:val="16"/>
                              </w:rPr>
                            </w:pPr>
                            <w:r w:rsidRPr="00C05A6F">
                              <w:rPr>
                                <w:rFonts w:ascii="Arial" w:hAnsi="Arial" w:cs="Arial"/>
                                <w:sz w:val="16"/>
                              </w:rPr>
                              <w:t xml:space="preserve">Projekto įgyvendinimo metu rekonstruoti (atnaujinti) 35 daugiabučiai namai, esantys Naujosios Akmenės miesto Nepriklausomybės gatvėje: buvo apšiltintos visų 35 daugiabučių  namų sienos, cokoliai, perdangos, pakeisti plastikiniai langai. Vizualiai pasikeitė ši teritorija, kuri tapo patraukli gyventojams ir svečiams. Padidėjo renovuotų butų kainos. Projektas atitinka darnaus vystymosi strategijos prioriteto – skurdo ir socialinės atskirties mažinimas – įgyvendinimą, nes sumažinus šildymo išlaidas, mažės kompensacijas iš savivaldybės biudžeto gaunančių asmenų skaičius ir bus taupomos savivaldybės biudžeto lėšos. </w:t>
                            </w:r>
                          </w:p>
                          <w:p w:rsidR="00C05A6F" w:rsidRPr="00C05A6F" w:rsidRDefault="00C05A6F" w:rsidP="00E96748">
                            <w:pPr>
                              <w:spacing w:after="0"/>
                              <w:jc w:val="both"/>
                              <w:rPr>
                                <w:rFonts w:ascii="Arial" w:hAnsi="Arial" w:cs="Arial"/>
                                <w:sz w:val="16"/>
                              </w:rPr>
                            </w:pPr>
                            <w:r>
                              <w:rPr>
                                <w:rFonts w:ascii="Arial" w:hAnsi="Arial" w:cs="Arial"/>
                                <w:sz w:val="16"/>
                              </w:rPr>
                              <w:t>Projektas prisidėjo</w:t>
                            </w:r>
                            <w:r w:rsidRPr="00C05A6F">
                              <w:rPr>
                                <w:rFonts w:ascii="Arial" w:hAnsi="Arial" w:cs="Arial"/>
                                <w:sz w:val="16"/>
                              </w:rPr>
                              <w:t xml:space="preserve"> prie:</w:t>
                            </w:r>
                          </w:p>
                          <w:p w:rsidR="00C05A6F" w:rsidRPr="00C05A6F" w:rsidRDefault="00C05A6F" w:rsidP="00E96748">
                            <w:pPr>
                              <w:spacing w:after="0"/>
                              <w:jc w:val="both"/>
                              <w:rPr>
                                <w:rFonts w:ascii="Arial" w:hAnsi="Arial" w:cs="Arial"/>
                                <w:sz w:val="16"/>
                              </w:rPr>
                            </w:pPr>
                            <w:r w:rsidRPr="00C05A6F">
                              <w:rPr>
                                <w:rFonts w:ascii="Arial" w:hAnsi="Arial" w:cs="Arial"/>
                                <w:sz w:val="16"/>
                              </w:rPr>
                              <w:t xml:space="preserve">- ekonomikos augimo, nes gyventojai efektyviau naudojantys šilumą, daugiau lėšų galės skirti vartojimui, pakils jų būsto vertė; </w:t>
                            </w:r>
                          </w:p>
                          <w:p w:rsidR="00C05A6F" w:rsidRPr="00C05A6F" w:rsidRDefault="00C05A6F" w:rsidP="00E96748">
                            <w:pPr>
                              <w:spacing w:after="0"/>
                              <w:jc w:val="both"/>
                              <w:rPr>
                                <w:rFonts w:ascii="Arial" w:hAnsi="Arial" w:cs="Arial"/>
                                <w:sz w:val="16"/>
                              </w:rPr>
                            </w:pPr>
                            <w:r w:rsidRPr="00C05A6F">
                              <w:rPr>
                                <w:rFonts w:ascii="Arial" w:hAnsi="Arial" w:cs="Arial"/>
                                <w:sz w:val="16"/>
                              </w:rPr>
                              <w:t>- socialinės atskirties mažinimo, nes mažėjant šildymo kaštams, gerės gyvenimo kokybė;</w:t>
                            </w:r>
                          </w:p>
                          <w:p w:rsidR="00C05A6F" w:rsidRPr="00C05A6F" w:rsidRDefault="00C05A6F" w:rsidP="00E96748">
                            <w:pPr>
                              <w:spacing w:after="0"/>
                              <w:jc w:val="both"/>
                              <w:rPr>
                                <w:rFonts w:ascii="Arial" w:hAnsi="Arial" w:cs="Arial"/>
                                <w:sz w:val="16"/>
                              </w:rPr>
                            </w:pPr>
                            <w:r w:rsidRPr="00C05A6F">
                              <w:rPr>
                                <w:rFonts w:ascii="Arial" w:hAnsi="Arial" w:cs="Arial"/>
                                <w:sz w:val="16"/>
                              </w:rPr>
                              <w:t>- aplinkos kokybės gerinimo, nes dėl mažesnio kiekio šiltnamio efektą sukeliančių dujų kiekio sumažės oro tarša.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left:0;text-align:left;margin-left:.1pt;margin-top:46.1pt;width:393.85pt;height:168.7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9rHKAIAAE4EAAAOAAAAZHJzL2Uyb0RvYy54bWysVNtu2zAMfR+wfxD0vtjxkjUx4hRdugwD&#10;ugvQ7gNkWY6FSaImKbGzry8lp2nQbS/D/CCIInV0eEh6dT1oRQ7CeQmmotNJTokwHBppdhX9/rB9&#10;s6DEB2YapsCIih6Fp9fr169WvS1FAR2oRjiCIMaXva1oF4Its8zzTmjmJ2CFQWcLTrOApttljWM9&#10;omuVFXn+LuvBNdYBF97j6e3opOuE37aCh69t60UgqqLILaTVpbWOa7ZesXLnmO0kP9Fg/8BCM2nw&#10;0TPULQuM7J38DUpL7sBDGyYcdAZtK7lIOWA20/xFNvcdsyLlguJ4e5bJ/z9Y/uXwzRHZVPRtfkWJ&#10;YRqL9CCGQN7DQIqoT299iWH3FgPDgMdY55Srt3fAf3hiYNMxsxM3zkHfCdYgv2m8mV1cHXF8BKn7&#10;z9DgM2wfIAENrdNRPJSDIDrW6XiuTaTC8XCe59PFck4JR18xnRWzZapexsqn69b58FGAJnFTUYfF&#10;T/DscOdDpMPKp5D4mgclm61UKhluV2+UIweGjbJNX8rgRZgypK/ocl7MRwX+CpGn708QWgbseCV1&#10;RRfnIFZG3T6YJvVjYFKNe6SszEnIqN2oYhjqIdUsqRxFrqE5orIOxgbHgcRNB+4XJT02d0X9zz1z&#10;ghL1yWB1ltPZLE5DMmbzqwINd+mpLz3McISqaKBk3G5CmqCom4EbrGIrk77PTE6UsWmT7KcBi1Nx&#10;aaeo59/A+hEAAP//AwBQSwMEFAAGAAgAAAAhAMg7/LndAAAABwEAAA8AAABkcnMvZG93bnJldi54&#10;bWxMjk9LxDAUxO+C3yE8wYu4qXXpP/u6iKDoTVfRa7bJtsXmpSbZbv32Pk96GoYZZn71ZrGjmI0P&#10;gyOEq1UCwlDr9EAdwtvr/WUBIkRFWo2ODMK3CbBpTk9qVWl3pBczb2MneIRCpRD6GKdKytD2xqqw&#10;cpMhzvbOWxXZ+k5qr448bkeZJkkmrRqIH3o1mbvetJ/bg0Uo1o/zR3i6fn5vs/1Yxot8fvjyiOdn&#10;y+0NiGiW+FeGX3xGh4aZdu5AOogRIeUeQpmycpoXeQlih7BOywxkU8v//M0PAAAA//8DAFBLAQIt&#10;ABQABgAIAAAAIQC2gziS/gAAAOEBAAATAAAAAAAAAAAAAAAAAAAAAABbQ29udGVudF9UeXBlc10u&#10;eG1sUEsBAi0AFAAGAAgAAAAhADj9If/WAAAAlAEAAAsAAAAAAAAAAAAAAAAALwEAAF9yZWxzLy5y&#10;ZWxzUEsBAi0AFAAGAAgAAAAhAHpL2scoAgAATgQAAA4AAAAAAAAAAAAAAAAALgIAAGRycy9lMm9E&#10;b2MueG1sUEsBAi0AFAAGAAgAAAAhAMg7/LndAAAABwEAAA8AAAAAAAAAAAAAAAAAggQAAGRycy9k&#10;b3ducmV2LnhtbFBLBQYAAAAABAAEAPMAAACMBQAAAAA=&#10;">
                <v:textbox>
                  <w:txbxContent>
                    <w:p w:rsidR="00C05A6F" w:rsidRPr="00C05A6F" w:rsidRDefault="00C05A6F" w:rsidP="00C05A6F">
                      <w:pPr>
                        <w:jc w:val="both"/>
                        <w:rPr>
                          <w:rFonts w:ascii="Arial" w:hAnsi="Arial" w:cs="Arial"/>
                          <w:b/>
                          <w:sz w:val="16"/>
                        </w:rPr>
                      </w:pPr>
                      <w:r w:rsidRPr="00C05A6F">
                        <w:rPr>
                          <w:rFonts w:ascii="Arial" w:hAnsi="Arial" w:cs="Arial"/>
                          <w:b/>
                          <w:sz w:val="16"/>
                        </w:rPr>
                        <w:t>„Daugiabučių namų atnaujinimas kompleksiškai tvarkomoje Naujosios Akmenės senamiesčio teritorijoje“, VP3-1.1-VRM-03-R-61-001</w:t>
                      </w:r>
                    </w:p>
                    <w:p w:rsidR="00C05A6F" w:rsidRPr="00C05A6F" w:rsidRDefault="00C05A6F" w:rsidP="00C05A6F">
                      <w:pPr>
                        <w:jc w:val="both"/>
                        <w:rPr>
                          <w:rFonts w:ascii="Arial" w:hAnsi="Arial" w:cs="Arial"/>
                          <w:sz w:val="16"/>
                        </w:rPr>
                      </w:pPr>
                      <w:r w:rsidRPr="00C05A6F">
                        <w:rPr>
                          <w:rFonts w:ascii="Arial" w:hAnsi="Arial" w:cs="Arial"/>
                          <w:sz w:val="16"/>
                        </w:rPr>
                        <w:t xml:space="preserve">Projekto įgyvendinimo metu rekonstruoti (atnaujinti) 35 daugiabučiai namai, esantys Naujosios Akmenės miesto Nepriklausomybės gatvėje: buvo apšiltintos visų 35 daugiabučių  namų sienos, cokoliai, perdangos, pakeisti plastikiniai langai. Vizualiai pasikeitė ši teritorija, kuri tapo patraukli gyventojams ir svečiams. Padidėjo renovuotų butų kainos. Projektas atitinka darnaus vystymosi strategijos prioriteto – skurdo ir socialinės atskirties mažinimas – įgyvendinimą, nes sumažinus šildymo išlaidas, mažės kompensacijas iš savivaldybės biudžeto gaunančių asmenų skaičius ir bus taupomos savivaldybės biudžeto lėšos. </w:t>
                      </w:r>
                    </w:p>
                    <w:p w:rsidR="00C05A6F" w:rsidRPr="00C05A6F" w:rsidRDefault="00C05A6F" w:rsidP="00E96748">
                      <w:pPr>
                        <w:spacing w:after="0"/>
                        <w:jc w:val="both"/>
                        <w:rPr>
                          <w:rFonts w:ascii="Arial" w:hAnsi="Arial" w:cs="Arial"/>
                          <w:sz w:val="16"/>
                        </w:rPr>
                      </w:pPr>
                      <w:r>
                        <w:rPr>
                          <w:rFonts w:ascii="Arial" w:hAnsi="Arial" w:cs="Arial"/>
                          <w:sz w:val="16"/>
                        </w:rPr>
                        <w:t>Projektas prisidėjo</w:t>
                      </w:r>
                      <w:r w:rsidRPr="00C05A6F">
                        <w:rPr>
                          <w:rFonts w:ascii="Arial" w:hAnsi="Arial" w:cs="Arial"/>
                          <w:sz w:val="16"/>
                        </w:rPr>
                        <w:t xml:space="preserve"> prie:</w:t>
                      </w:r>
                    </w:p>
                    <w:p w:rsidR="00C05A6F" w:rsidRPr="00C05A6F" w:rsidRDefault="00C05A6F" w:rsidP="00E96748">
                      <w:pPr>
                        <w:spacing w:after="0"/>
                        <w:jc w:val="both"/>
                        <w:rPr>
                          <w:rFonts w:ascii="Arial" w:hAnsi="Arial" w:cs="Arial"/>
                          <w:sz w:val="16"/>
                        </w:rPr>
                      </w:pPr>
                      <w:r w:rsidRPr="00C05A6F">
                        <w:rPr>
                          <w:rFonts w:ascii="Arial" w:hAnsi="Arial" w:cs="Arial"/>
                          <w:sz w:val="16"/>
                        </w:rPr>
                        <w:t xml:space="preserve">- ekonomikos augimo, nes gyventojai efektyviau naudojantys šilumą, daugiau lėšų galės skirti vartojimui, pakils jų būsto vertė; </w:t>
                      </w:r>
                    </w:p>
                    <w:p w:rsidR="00C05A6F" w:rsidRPr="00C05A6F" w:rsidRDefault="00C05A6F" w:rsidP="00E96748">
                      <w:pPr>
                        <w:spacing w:after="0"/>
                        <w:jc w:val="both"/>
                        <w:rPr>
                          <w:rFonts w:ascii="Arial" w:hAnsi="Arial" w:cs="Arial"/>
                          <w:sz w:val="16"/>
                        </w:rPr>
                      </w:pPr>
                      <w:r w:rsidRPr="00C05A6F">
                        <w:rPr>
                          <w:rFonts w:ascii="Arial" w:hAnsi="Arial" w:cs="Arial"/>
                          <w:sz w:val="16"/>
                        </w:rPr>
                        <w:t>- socialinės atskirties mažinimo, nes mažėjant šildymo kaštams, gerės gyvenimo kokybė;</w:t>
                      </w:r>
                    </w:p>
                    <w:p w:rsidR="00C05A6F" w:rsidRPr="00C05A6F" w:rsidRDefault="00C05A6F" w:rsidP="00E96748">
                      <w:pPr>
                        <w:spacing w:after="0"/>
                        <w:jc w:val="both"/>
                        <w:rPr>
                          <w:rFonts w:ascii="Arial" w:hAnsi="Arial" w:cs="Arial"/>
                          <w:sz w:val="16"/>
                        </w:rPr>
                      </w:pPr>
                      <w:r w:rsidRPr="00C05A6F">
                        <w:rPr>
                          <w:rFonts w:ascii="Arial" w:hAnsi="Arial" w:cs="Arial"/>
                          <w:sz w:val="16"/>
                        </w:rPr>
                        <w:t>- aplinkos kokybės gerinimo, nes dėl mažesnio kiekio šiltnamio efektą sukeliančių dujų kiekio sumažės oro tarša.</w:t>
                      </w:r>
                    </w:p>
                  </w:txbxContent>
                </v:textbox>
                <w10:wrap type="tight"/>
              </v:shape>
            </w:pict>
          </mc:Fallback>
        </mc:AlternateContent>
      </w:r>
      <w:r w:rsidR="006C4D28" w:rsidRPr="00BC4ECE">
        <w:rPr>
          <w:rFonts w:ascii="Arial" w:eastAsia="MS PGothic" w:hAnsi="Arial" w:cs="Times New Roman"/>
          <w:sz w:val="20"/>
          <w:szCs w:val="24"/>
        </w:rPr>
        <w:t>Būsto ir viešosios infrastruktūros</w:t>
      </w:r>
      <w:r w:rsidR="00F43E9F" w:rsidRPr="00BC4ECE">
        <w:rPr>
          <w:rFonts w:ascii="Arial" w:eastAsia="MS PGothic" w:hAnsi="Arial" w:cs="Times New Roman"/>
          <w:sz w:val="20"/>
          <w:szCs w:val="24"/>
        </w:rPr>
        <w:t xml:space="preserve"> r</w:t>
      </w:r>
      <w:r w:rsidR="00B35CC8" w:rsidRPr="00BC4ECE">
        <w:rPr>
          <w:rFonts w:ascii="Arial" w:eastAsia="MS PGothic" w:hAnsi="Arial" w:cs="Times New Roman"/>
          <w:sz w:val="20"/>
          <w:szCs w:val="24"/>
        </w:rPr>
        <w:t xml:space="preserve">enovacijų dėka miestai tapo patrauklesni gyventojams, </w:t>
      </w:r>
      <w:r w:rsidR="00C05A6F">
        <w:rPr>
          <w:rFonts w:ascii="Arial" w:eastAsia="MS PGothic" w:hAnsi="Arial" w:cs="Times New Roman"/>
          <w:sz w:val="20"/>
          <w:szCs w:val="24"/>
        </w:rPr>
        <w:t>atvykstantiems</w:t>
      </w:r>
      <w:r w:rsidR="00B35CC8" w:rsidRPr="00BC4ECE">
        <w:rPr>
          <w:rFonts w:ascii="Arial" w:eastAsia="MS PGothic" w:hAnsi="Arial" w:cs="Times New Roman"/>
          <w:sz w:val="20"/>
          <w:szCs w:val="24"/>
        </w:rPr>
        <w:t xml:space="preserve"> asmenims</w:t>
      </w:r>
      <w:r w:rsidR="00F43E9F" w:rsidRPr="00BC4ECE">
        <w:rPr>
          <w:rFonts w:ascii="Arial" w:eastAsia="MS PGothic" w:hAnsi="Arial" w:cs="Times New Roman"/>
          <w:sz w:val="20"/>
          <w:szCs w:val="24"/>
        </w:rPr>
        <w:t xml:space="preserve">. Be įvaizdžio gerinimo tikimasi, kad atlikti darbai </w:t>
      </w:r>
      <w:r w:rsidR="00B35CC8" w:rsidRPr="00BC4ECE">
        <w:rPr>
          <w:rFonts w:ascii="Arial" w:eastAsia="MS PGothic" w:hAnsi="Arial" w:cs="Times New Roman"/>
          <w:sz w:val="20"/>
          <w:szCs w:val="24"/>
        </w:rPr>
        <w:t xml:space="preserve">padės pritraukti papildomų investicijų. </w:t>
      </w:r>
    </w:p>
    <w:p w:rsidR="002D1DCE" w:rsidRDefault="00560E0D" w:rsidP="002D1DCE">
      <w:pPr>
        <w:jc w:val="both"/>
        <w:rPr>
          <w:rFonts w:ascii="Arial" w:eastAsia="MS PGothic" w:hAnsi="Arial" w:cs="Times New Roman"/>
          <w:sz w:val="20"/>
          <w:szCs w:val="24"/>
        </w:rPr>
      </w:pPr>
      <w:r w:rsidRPr="00BC4ECE">
        <w:rPr>
          <w:rFonts w:ascii="Arial" w:eastAsia="MS PGothic" w:hAnsi="Arial" w:cs="Times New Roman"/>
          <w:sz w:val="20"/>
          <w:szCs w:val="24"/>
        </w:rPr>
        <w:t xml:space="preserve">Mokyklų renovacija </w:t>
      </w:r>
      <w:r w:rsidR="000C341E">
        <w:rPr>
          <w:rFonts w:ascii="Arial" w:eastAsia="MS PGothic" w:hAnsi="Arial" w:cs="Times New Roman"/>
          <w:sz w:val="20"/>
          <w:szCs w:val="24"/>
        </w:rPr>
        <w:t>teigiamai prisidėjo prie socialinės gerovės ir gyvenimo kokybės gerinimo</w:t>
      </w:r>
      <w:r w:rsidR="00FC1F97">
        <w:rPr>
          <w:rFonts w:ascii="Arial" w:eastAsia="MS PGothic" w:hAnsi="Arial" w:cs="Times New Roman"/>
          <w:sz w:val="20"/>
          <w:szCs w:val="24"/>
        </w:rPr>
        <w:t>.</w:t>
      </w:r>
      <w:r w:rsidR="002D1DCE">
        <w:rPr>
          <w:rFonts w:ascii="Arial" w:eastAsia="MS PGothic" w:hAnsi="Arial" w:cs="Times New Roman"/>
          <w:sz w:val="20"/>
          <w:szCs w:val="24"/>
        </w:rPr>
        <w:t xml:space="preserve"> </w:t>
      </w:r>
      <w:r w:rsidR="00FC1F97">
        <w:rPr>
          <w:rFonts w:ascii="Arial" w:eastAsia="MS PGothic" w:hAnsi="Arial" w:cs="Times New Roman"/>
          <w:sz w:val="20"/>
          <w:szCs w:val="24"/>
        </w:rPr>
        <w:t>Atnaujinta švietimo infrastruktūra prisidėjo prie švietimo kokybės rodiklių gerinimo.</w:t>
      </w:r>
      <w:r w:rsidR="002D1DCE">
        <w:rPr>
          <w:rFonts w:ascii="Arial" w:eastAsia="MS PGothic" w:hAnsi="Arial" w:cs="Times New Roman"/>
          <w:sz w:val="20"/>
          <w:szCs w:val="24"/>
        </w:rPr>
        <w:t xml:space="preserve"> </w:t>
      </w:r>
      <w:r w:rsidR="00FC1F97">
        <w:rPr>
          <w:rFonts w:ascii="Arial" w:eastAsia="MS PGothic" w:hAnsi="Arial" w:cs="Times New Roman"/>
          <w:sz w:val="20"/>
          <w:szCs w:val="24"/>
        </w:rPr>
        <w:t>2007 – 2013 m. ES struktūrinių fondų programavimo laikotarpio metu Akmenės rajono savivaldybėje buvo</w:t>
      </w:r>
      <w:r w:rsidRPr="00BC4ECE">
        <w:rPr>
          <w:rFonts w:ascii="Arial" w:eastAsia="MS PGothic" w:hAnsi="Arial" w:cs="Times New Roman"/>
          <w:sz w:val="20"/>
          <w:szCs w:val="24"/>
        </w:rPr>
        <w:t xml:space="preserve"> renovuotos viso</w:t>
      </w:r>
      <w:r w:rsidR="0062033D" w:rsidRPr="00BC4ECE">
        <w:rPr>
          <w:rFonts w:ascii="Arial" w:eastAsia="MS PGothic" w:hAnsi="Arial" w:cs="Times New Roman"/>
          <w:sz w:val="20"/>
          <w:szCs w:val="24"/>
        </w:rPr>
        <w:t xml:space="preserve">s </w:t>
      </w:r>
      <w:r w:rsidRPr="00BC4ECE">
        <w:rPr>
          <w:rFonts w:ascii="Arial" w:eastAsia="MS PGothic" w:hAnsi="Arial" w:cs="Times New Roman"/>
          <w:sz w:val="20"/>
          <w:szCs w:val="24"/>
        </w:rPr>
        <w:t>gimnazijo</w:t>
      </w:r>
      <w:r w:rsidR="0062033D" w:rsidRPr="00BC4ECE">
        <w:rPr>
          <w:rFonts w:ascii="Arial" w:eastAsia="MS PGothic" w:hAnsi="Arial" w:cs="Times New Roman"/>
          <w:sz w:val="20"/>
          <w:szCs w:val="24"/>
        </w:rPr>
        <w:t xml:space="preserve">s. </w:t>
      </w:r>
      <w:r w:rsidRPr="00BC4ECE">
        <w:rPr>
          <w:rFonts w:ascii="Arial" w:eastAsia="MS PGothic" w:hAnsi="Arial" w:cs="Times New Roman"/>
          <w:sz w:val="20"/>
          <w:szCs w:val="24"/>
        </w:rPr>
        <w:t xml:space="preserve">Įgyvendinus </w:t>
      </w:r>
      <w:r w:rsidR="00FC1F97">
        <w:rPr>
          <w:rFonts w:ascii="Arial" w:eastAsia="MS PGothic" w:hAnsi="Arial" w:cs="Times New Roman"/>
          <w:sz w:val="20"/>
          <w:szCs w:val="24"/>
        </w:rPr>
        <w:t>projektus,</w:t>
      </w:r>
      <w:r w:rsidR="0062033D" w:rsidRPr="00BC4ECE">
        <w:rPr>
          <w:rFonts w:ascii="Arial" w:eastAsia="MS PGothic" w:hAnsi="Arial" w:cs="Times New Roman"/>
          <w:sz w:val="20"/>
          <w:szCs w:val="24"/>
        </w:rPr>
        <w:t xml:space="preserve"> ženkliai </w:t>
      </w:r>
      <w:r w:rsidRPr="00BC4ECE">
        <w:rPr>
          <w:rFonts w:ascii="Arial" w:eastAsia="MS PGothic" w:hAnsi="Arial" w:cs="Times New Roman"/>
          <w:sz w:val="20"/>
          <w:szCs w:val="24"/>
        </w:rPr>
        <w:t>sumažėjo šildymo bei pastato išlaikymo išlaidos, tad sutaupytas lėšas mokyklos gali nukreipti švietimo priemonių gerinimui.</w:t>
      </w:r>
      <w:r w:rsidR="00897144" w:rsidRPr="00BC4ECE">
        <w:rPr>
          <w:rFonts w:ascii="Arial" w:eastAsia="MS PGothic" w:hAnsi="Arial" w:cs="Times New Roman"/>
          <w:sz w:val="20"/>
          <w:szCs w:val="24"/>
        </w:rPr>
        <w:t xml:space="preserve"> Įrengtos vaikų žaidimo aikštelės užtikrino vaikų užimtumą bei laisvo laiko praleidimo būdą. </w:t>
      </w:r>
      <w:r w:rsidR="002D1DCE">
        <w:rPr>
          <w:rFonts w:ascii="Arial" w:eastAsia="MS PGothic" w:hAnsi="Arial" w:cs="Times New Roman"/>
          <w:sz w:val="20"/>
          <w:szCs w:val="24"/>
        </w:rPr>
        <w:t>Kaip vienas didžiausią socialinę naudą teikiančių projektų</w:t>
      </w:r>
      <w:r w:rsidR="002D1DCE" w:rsidRPr="00BC4ECE">
        <w:rPr>
          <w:rFonts w:ascii="Arial" w:eastAsia="MS PGothic" w:hAnsi="Arial" w:cs="Times New Roman"/>
          <w:sz w:val="20"/>
          <w:szCs w:val="24"/>
        </w:rPr>
        <w:t xml:space="preserve"> </w:t>
      </w:r>
      <w:r w:rsidR="002D1DCE">
        <w:rPr>
          <w:rFonts w:ascii="Arial" w:eastAsia="MS PGothic" w:hAnsi="Arial" w:cs="Times New Roman"/>
          <w:sz w:val="20"/>
          <w:szCs w:val="24"/>
        </w:rPr>
        <w:t>gali būti</w:t>
      </w:r>
      <w:r w:rsidR="002D1DCE" w:rsidRPr="00BC4ECE">
        <w:rPr>
          <w:rFonts w:ascii="Arial" w:eastAsia="MS PGothic" w:hAnsi="Arial" w:cs="Times New Roman"/>
          <w:sz w:val="20"/>
          <w:szCs w:val="24"/>
        </w:rPr>
        <w:t xml:space="preserve"> paminėtas vaikų globos namų įrengimas kaimiškoje vietovėje. </w:t>
      </w:r>
      <w:r w:rsidR="002D1DCE">
        <w:rPr>
          <w:rFonts w:ascii="Arial" w:eastAsia="MS PGothic" w:hAnsi="Arial" w:cs="Times New Roman"/>
          <w:sz w:val="20"/>
          <w:szCs w:val="24"/>
        </w:rPr>
        <w:t>2016 m. juose</w:t>
      </w:r>
      <w:r w:rsidR="002D1DCE" w:rsidRPr="00BC4ECE">
        <w:rPr>
          <w:rFonts w:ascii="Arial" w:eastAsia="MS PGothic" w:hAnsi="Arial" w:cs="Times New Roman"/>
          <w:sz w:val="20"/>
          <w:szCs w:val="24"/>
        </w:rPr>
        <w:t xml:space="preserve"> gyv</w:t>
      </w:r>
      <w:r w:rsidR="002D1DCE">
        <w:rPr>
          <w:rFonts w:ascii="Arial" w:eastAsia="MS PGothic" w:hAnsi="Arial" w:cs="Times New Roman"/>
          <w:sz w:val="20"/>
          <w:szCs w:val="24"/>
        </w:rPr>
        <w:t>eno</w:t>
      </w:r>
      <w:r w:rsidR="002D1DCE" w:rsidRPr="00BC4ECE">
        <w:rPr>
          <w:rFonts w:ascii="Arial" w:eastAsia="MS PGothic" w:hAnsi="Arial" w:cs="Times New Roman"/>
          <w:sz w:val="20"/>
          <w:szCs w:val="24"/>
        </w:rPr>
        <w:t xml:space="preserve"> 40 vaikų. Šie vaikų namai išsiskiria tuo, kad vaikai gyvena šeimynose, taip sukuriant artimas sąlygas šeimos aplinkai. </w:t>
      </w:r>
    </w:p>
    <w:p w:rsidR="00E96748" w:rsidRDefault="00D37816" w:rsidP="00D37816">
      <w:pPr>
        <w:spacing w:before="120"/>
        <w:jc w:val="both"/>
        <w:rPr>
          <w:rFonts w:ascii="Arial" w:eastAsia="MS PGothic" w:hAnsi="Arial" w:cs="Times New Roman"/>
          <w:sz w:val="20"/>
          <w:szCs w:val="24"/>
        </w:rPr>
      </w:pPr>
      <w:r w:rsidRPr="00C05A6F">
        <w:rPr>
          <w:rFonts w:ascii="Arial" w:eastAsia="MS PGothic" w:hAnsi="Arial" w:cs="Times New Roman"/>
          <w:noProof/>
          <w:sz w:val="20"/>
          <w:szCs w:val="24"/>
          <w:lang w:val="en-US"/>
        </w:rPr>
        <mc:AlternateContent>
          <mc:Choice Requires="wps">
            <w:drawing>
              <wp:anchor distT="0" distB="0" distL="114300" distR="114300" simplePos="0" relativeHeight="251686912" behindDoc="1" locked="0" layoutInCell="1" allowOverlap="1" wp14:anchorId="4B8E452B" wp14:editId="2C006767">
                <wp:simplePos x="0" y="0"/>
                <wp:positionH relativeFrom="column">
                  <wp:posOffset>35560</wp:posOffset>
                </wp:positionH>
                <wp:positionV relativeFrom="paragraph">
                  <wp:posOffset>3859530</wp:posOffset>
                </wp:positionV>
                <wp:extent cx="5001895" cy="2913380"/>
                <wp:effectExtent l="0" t="0" r="27305" b="20320"/>
                <wp:wrapTight wrapText="bothSides">
                  <wp:wrapPolygon edited="0">
                    <wp:start x="0" y="0"/>
                    <wp:lineTo x="0" y="21609"/>
                    <wp:lineTo x="21636" y="21609"/>
                    <wp:lineTo x="21636"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1895" cy="2913380"/>
                        </a:xfrm>
                        <a:prstGeom prst="rect">
                          <a:avLst/>
                        </a:prstGeom>
                        <a:solidFill>
                          <a:srgbClr val="FFFFFF"/>
                        </a:solidFill>
                        <a:ln w="9525">
                          <a:solidFill>
                            <a:srgbClr val="000000"/>
                          </a:solidFill>
                          <a:miter lim="800000"/>
                          <a:headEnd/>
                          <a:tailEnd/>
                        </a:ln>
                      </wps:spPr>
                      <wps:txbx>
                        <w:txbxContent>
                          <w:p w:rsidR="00D37816" w:rsidRPr="00E96748" w:rsidRDefault="00D37816" w:rsidP="00D37816">
                            <w:pPr>
                              <w:jc w:val="both"/>
                              <w:rPr>
                                <w:rFonts w:ascii="Arial" w:hAnsi="Arial" w:cs="Arial"/>
                                <w:b/>
                                <w:sz w:val="16"/>
                                <w:szCs w:val="16"/>
                                <w:lang w:eastAsia="ar-SA"/>
                              </w:rPr>
                            </w:pPr>
                            <w:r w:rsidRPr="00E96748">
                              <w:rPr>
                                <w:rFonts w:ascii="Arial" w:hAnsi="Arial" w:cs="Arial"/>
                                <w:b/>
                                <w:sz w:val="16"/>
                                <w:szCs w:val="16"/>
                                <w:lang w:eastAsia="ar-SA"/>
                              </w:rPr>
                              <w:t>„Naujosios Akmenės centrinės aikštės su prieigomis kompleksiškas sutvarkymas“, VP3-1.1-VRM-02-R-61-009</w:t>
                            </w:r>
                          </w:p>
                          <w:p w:rsidR="00D37816" w:rsidRPr="00E96748" w:rsidRDefault="00D37816" w:rsidP="00D37816">
                            <w:pPr>
                              <w:jc w:val="both"/>
                              <w:rPr>
                                <w:rFonts w:ascii="Arial" w:hAnsi="Arial" w:cs="Arial"/>
                                <w:sz w:val="16"/>
                              </w:rPr>
                            </w:pPr>
                            <w:r w:rsidRPr="00E96748">
                              <w:rPr>
                                <w:rFonts w:ascii="Arial" w:hAnsi="Arial" w:cs="Arial"/>
                                <w:sz w:val="16"/>
                              </w:rPr>
                              <w:t>Projekto tikslas – pagerinti Naujosios Akmenės miesto centrinės aikštės su prieigomis prieinamumą, plečiant viešąją erdvę gyventojų laisvalaikiui, kultūrinei veiklai ir verslo poreikiams. Projekto metu atliktas Naujosios Akmenės centrinės aikštės su prieigomis kompleksiškas sutvarkymas, apimantis centrinės aikštės su prieigomis sutvarkymą, mažosios architektūros, aikštės laikrodžio išorės atnaujinimą,  automobilių stovėjimo aikštelių plėtrą, paviršinių lietaus nuotekų surinkimo tinklų įrengimą, šaligatvių ir pėsčiųjų takų sutvarkymą, viešųjų erdvių apšvietimą, fontano įrengimą.</w:t>
                            </w:r>
                          </w:p>
                          <w:p w:rsidR="00D37816" w:rsidRPr="00E96748" w:rsidRDefault="00D37816" w:rsidP="00D37816">
                            <w:pPr>
                              <w:spacing w:after="120"/>
                              <w:jc w:val="both"/>
                              <w:rPr>
                                <w:rFonts w:ascii="Arial" w:hAnsi="Arial" w:cs="Arial"/>
                                <w:sz w:val="16"/>
                              </w:rPr>
                            </w:pPr>
                            <w:r>
                              <w:rPr>
                                <w:rFonts w:ascii="Arial" w:hAnsi="Arial" w:cs="Arial"/>
                                <w:sz w:val="16"/>
                              </w:rPr>
                              <w:t>Projektas prisidėjo</w:t>
                            </w:r>
                            <w:r w:rsidRPr="00E96748">
                              <w:rPr>
                                <w:rFonts w:ascii="Arial" w:hAnsi="Arial" w:cs="Arial"/>
                                <w:sz w:val="16"/>
                              </w:rPr>
                              <w:t xml:space="preserve"> prie darnaus vystymosi principo įgyvendinimo šiose srityse:</w:t>
                            </w:r>
                          </w:p>
                          <w:p w:rsidR="00D37816" w:rsidRPr="00E96748" w:rsidRDefault="00D37816" w:rsidP="00D37816">
                            <w:pPr>
                              <w:spacing w:after="0"/>
                              <w:jc w:val="both"/>
                              <w:rPr>
                                <w:rFonts w:ascii="Arial" w:hAnsi="Arial" w:cs="Arial"/>
                                <w:sz w:val="16"/>
                              </w:rPr>
                            </w:pPr>
                            <w:r w:rsidRPr="00E96748">
                              <w:rPr>
                                <w:rFonts w:ascii="Arial" w:hAnsi="Arial" w:cs="Arial"/>
                                <w:sz w:val="16"/>
                              </w:rPr>
                              <w:t>- aplinkosaugos (įvykdyta apželdinimo programa, apsaugota statybvietė, išlaikyti visi aplinkosaugos reikalavimai);</w:t>
                            </w:r>
                          </w:p>
                          <w:p w:rsidR="00D37816" w:rsidRPr="00E96748" w:rsidRDefault="00D37816" w:rsidP="00D37816">
                            <w:pPr>
                              <w:spacing w:after="0"/>
                              <w:jc w:val="both"/>
                              <w:rPr>
                                <w:rFonts w:ascii="Arial" w:hAnsi="Arial" w:cs="Arial"/>
                                <w:sz w:val="16"/>
                              </w:rPr>
                            </w:pPr>
                            <w:r w:rsidRPr="00E96748">
                              <w:rPr>
                                <w:rFonts w:ascii="Arial" w:hAnsi="Arial" w:cs="Arial"/>
                                <w:sz w:val="16"/>
                              </w:rPr>
                              <w:t>- socialinėje (projekto metu pagerintas Naujosios Akmenės centrinės aikštės su prieigomis prieinamumas, kur organizuojami įvairūs renginiai, tokiu būdu plėtojamas kultūrinis gyvenimas, gyventojams sudarytos sąlygos aktyviai leisti laisvalaikį);</w:t>
                            </w:r>
                          </w:p>
                          <w:p w:rsidR="00D37816" w:rsidRPr="00E96748" w:rsidRDefault="00D37816" w:rsidP="00D37816">
                            <w:pPr>
                              <w:spacing w:after="0"/>
                              <w:jc w:val="both"/>
                              <w:rPr>
                                <w:rFonts w:ascii="Arial" w:hAnsi="Arial" w:cs="Arial"/>
                                <w:sz w:val="16"/>
                              </w:rPr>
                            </w:pPr>
                            <w:r w:rsidRPr="00E96748">
                              <w:rPr>
                                <w:rFonts w:ascii="Arial" w:hAnsi="Arial" w:cs="Arial"/>
                                <w:sz w:val="16"/>
                              </w:rPr>
                              <w:t>- ekonomikos (sutvarkius aikštę ir prieigas, prisidedama prie aikštėje plėtojamo traukos centro, ši vieta tapo patrauklesnė verslininkams, sukurtos palankesnės prekybos sąlygos, padidėjo aplink esančių įstaigų patrauklumas, sudarytos palankios sąlygos plėtotis smulkiajam verslui);</w:t>
                            </w:r>
                          </w:p>
                          <w:p w:rsidR="00D37816" w:rsidRPr="00C05A6F" w:rsidRDefault="00D37816" w:rsidP="00D37816">
                            <w:pPr>
                              <w:jc w:val="both"/>
                              <w:rPr>
                                <w:rFonts w:ascii="Arial" w:hAnsi="Arial" w:cs="Arial"/>
                                <w:sz w:val="16"/>
                              </w:rPr>
                            </w:pPr>
                            <w:r w:rsidRPr="00E96748">
                              <w:rPr>
                                <w:rFonts w:ascii="Arial" w:hAnsi="Arial" w:cs="Arial"/>
                                <w:sz w:val="16"/>
                              </w:rPr>
                              <w:t>- regionų vystymo (viešųjų objektų infrastruktūros gerinimo darbai gerina Naujosios Akmenės miesto gyvenamąją aplinką. Kartu didinamas regiono patrauklumas bei mažinamas atsilikimas nuo kitų šalies regionų, pasižyminčių geresne gyvenamąja aplinka).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8pt;margin-top:303.9pt;width:393.85pt;height:229.4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EGnJgIAAEwEAAAOAAAAZHJzL2Uyb0RvYy54bWysVNuO0zAQfUfiHyy/06RpC23UdLV0KUJa&#10;LtIuH+A4TmNhe4ztNilfz9jplmqBF0QeLI9nfDxzzkzWN4NW5Cicl2AqOp3klAjDoZFmX9Gvj7tX&#10;S0p8YKZhCoyo6El4erN5+WLd21IU0IFqhCMIYnzZ24p2IdgyyzzvhGZ+AlYYdLbgNAtoun3WONYj&#10;ulZZkeevsx5cYx1w4T2e3o1Oukn4bSt4+Ny2XgSiKoq5hbS6tNZxzTZrVu4ds53k5zTYP2ShmTT4&#10;6AXqjgVGDk7+BqUld+ChDRMOOoO2lVykGrCaaf6smoeOWZFqQXK8vdDk/x8s/3T84ohsKjqjxDCN&#10;Ej2KIZC3MJAistNbX2LQg8WwMOAxqpwq9fYe+DdPDGw7Zvbi1jnoO8EazG4ab2ZXV0ccH0Hq/iM0&#10;+Aw7BEhAQ+t0pA7JIIiOKp0uysRUOB4u8ny6XC0o4egrVtPZbJm0y1j5dN06H94L0CRuKupQ+gTP&#10;jvc+xHRY+RQSX/OgZLOTSiXD7eutcuTIsE126UsVPAtThvQVXS2KxcjAXyHy9P0JQsuA/a6krujy&#10;EsTKyNs706RuDEyqcY8pK3MmMnI3shiGekiKXfSpoTkhsw7G9sZxxE0H7gclPbZ2Rf33A3OCEvXB&#10;oDqr6XweZyEZ88WbAg137amvPcxwhKpooGTcbkOan8ibgVtUsZWJ3yj3mMk5ZWzZRPt5vOJMXNsp&#10;6tdPYPMTAAD//wMAUEsDBBQABgAIAAAAIQAmqj153wAAAAoBAAAPAAAAZHJzL2Rvd25yZXYueG1s&#10;TI/LTsMwEEX3SPyDNUhsELUh4LQhToWQQLCDgmDrxtMkwo9gu2n4e4YVLEf36M659Xp2lk0Y0xC8&#10;gouFAIa+DWbwnYK31/vzJbCUtTfaBo8KvjHBujk+qnVlwsG/4LTJHaMSnyqtoM95rDhPbY9Op0UY&#10;0VO2C9HpTGfsuIn6QOXO8kshJHd68PSh1yPe9dh+bvZOwfLqcfpIT8Xzeyt3dpXPyunhKyp1ejLf&#10;3gDLOOc/GH71SR0actqGvTeJWQXXkkAFUpS0gPJyVRTAtgQKKSXwpub/JzQ/AAAA//8DAFBLAQIt&#10;ABQABgAIAAAAIQC2gziS/gAAAOEBAAATAAAAAAAAAAAAAAAAAAAAAABbQ29udGVudF9UeXBlc10u&#10;eG1sUEsBAi0AFAAGAAgAAAAhADj9If/WAAAAlAEAAAsAAAAAAAAAAAAAAAAALwEAAF9yZWxzLy5y&#10;ZWxzUEsBAi0AFAAGAAgAAAAhAI/sQacmAgAATAQAAA4AAAAAAAAAAAAAAAAALgIAAGRycy9lMm9E&#10;b2MueG1sUEsBAi0AFAAGAAgAAAAhACaqPXnfAAAACgEAAA8AAAAAAAAAAAAAAAAAgAQAAGRycy9k&#10;b3ducmV2LnhtbFBLBQYAAAAABAAEAPMAAACMBQAAAAA=&#10;">
                <v:textbox>
                  <w:txbxContent>
                    <w:p w:rsidR="00D37816" w:rsidRPr="00E96748" w:rsidRDefault="00D37816" w:rsidP="00D37816">
                      <w:pPr>
                        <w:jc w:val="both"/>
                        <w:rPr>
                          <w:rFonts w:ascii="Arial" w:hAnsi="Arial" w:cs="Arial"/>
                          <w:b/>
                          <w:sz w:val="16"/>
                          <w:szCs w:val="16"/>
                          <w:lang w:eastAsia="ar-SA"/>
                        </w:rPr>
                      </w:pPr>
                      <w:r w:rsidRPr="00E96748">
                        <w:rPr>
                          <w:rFonts w:ascii="Arial" w:hAnsi="Arial" w:cs="Arial"/>
                          <w:b/>
                          <w:sz w:val="16"/>
                          <w:szCs w:val="16"/>
                          <w:lang w:eastAsia="ar-SA"/>
                        </w:rPr>
                        <w:t>„Naujosios Akmenės centrinės aikštės su prieigomis kompleksiškas sutvarkymas“, VP3-1.1-VRM-02-R-61-009</w:t>
                      </w:r>
                    </w:p>
                    <w:p w:rsidR="00D37816" w:rsidRPr="00E96748" w:rsidRDefault="00D37816" w:rsidP="00D37816">
                      <w:pPr>
                        <w:jc w:val="both"/>
                        <w:rPr>
                          <w:rFonts w:ascii="Arial" w:hAnsi="Arial" w:cs="Arial"/>
                          <w:sz w:val="16"/>
                        </w:rPr>
                      </w:pPr>
                      <w:r w:rsidRPr="00E96748">
                        <w:rPr>
                          <w:rFonts w:ascii="Arial" w:hAnsi="Arial" w:cs="Arial"/>
                          <w:sz w:val="16"/>
                        </w:rPr>
                        <w:t>Projekto tikslas – pagerinti Naujosios Akmenės miesto centrinės aikštės su prieigomis prieinamumą, plečiant viešąją erdvę gyventojų laisvalaikiui, kultūrinei veiklai ir verslo poreikiams. Projekto metu atliktas Naujosios Akmenės centrinės aikštės su prieigomis kompleksiškas sutvarkymas, apimantis centrinės aikštės su prieigomis sutvarkymą, mažosios architektūros, aikštės laikrodžio išorės atnaujinimą,  automobilių stovėjimo aikštelių plėtrą, paviršinių lietaus nuotekų surinkimo tinklų įrengimą, šaligatvių ir pėsčiųjų takų sutvarkymą, viešųjų erdvių apšvietimą, fontano įrengimą.</w:t>
                      </w:r>
                    </w:p>
                    <w:p w:rsidR="00D37816" w:rsidRPr="00E96748" w:rsidRDefault="00D37816" w:rsidP="00D37816">
                      <w:pPr>
                        <w:spacing w:after="120"/>
                        <w:jc w:val="both"/>
                        <w:rPr>
                          <w:rFonts w:ascii="Arial" w:hAnsi="Arial" w:cs="Arial"/>
                          <w:sz w:val="16"/>
                        </w:rPr>
                      </w:pPr>
                      <w:r>
                        <w:rPr>
                          <w:rFonts w:ascii="Arial" w:hAnsi="Arial" w:cs="Arial"/>
                          <w:sz w:val="16"/>
                        </w:rPr>
                        <w:t>Projektas prisidėjo</w:t>
                      </w:r>
                      <w:r w:rsidRPr="00E96748">
                        <w:rPr>
                          <w:rFonts w:ascii="Arial" w:hAnsi="Arial" w:cs="Arial"/>
                          <w:sz w:val="16"/>
                        </w:rPr>
                        <w:t xml:space="preserve"> prie darnaus vystymosi principo įgyvendinimo šiose srityse:</w:t>
                      </w:r>
                    </w:p>
                    <w:p w:rsidR="00D37816" w:rsidRPr="00E96748" w:rsidRDefault="00D37816" w:rsidP="00D37816">
                      <w:pPr>
                        <w:spacing w:after="0"/>
                        <w:jc w:val="both"/>
                        <w:rPr>
                          <w:rFonts w:ascii="Arial" w:hAnsi="Arial" w:cs="Arial"/>
                          <w:sz w:val="16"/>
                        </w:rPr>
                      </w:pPr>
                      <w:r w:rsidRPr="00E96748">
                        <w:rPr>
                          <w:rFonts w:ascii="Arial" w:hAnsi="Arial" w:cs="Arial"/>
                          <w:sz w:val="16"/>
                        </w:rPr>
                        <w:t>- aplinkosaugos (įvykdyta apželdinimo programa, apsaugota statybvietė, išlaikyti visi aplinkosaugos reikalavimai);</w:t>
                      </w:r>
                    </w:p>
                    <w:p w:rsidR="00D37816" w:rsidRPr="00E96748" w:rsidRDefault="00D37816" w:rsidP="00D37816">
                      <w:pPr>
                        <w:spacing w:after="0"/>
                        <w:jc w:val="both"/>
                        <w:rPr>
                          <w:rFonts w:ascii="Arial" w:hAnsi="Arial" w:cs="Arial"/>
                          <w:sz w:val="16"/>
                        </w:rPr>
                      </w:pPr>
                      <w:r w:rsidRPr="00E96748">
                        <w:rPr>
                          <w:rFonts w:ascii="Arial" w:hAnsi="Arial" w:cs="Arial"/>
                          <w:sz w:val="16"/>
                        </w:rPr>
                        <w:t>- socialinėje (projekto metu pagerintas Naujosios Akmenės centrinės aikštės su prieigomis prieinamumas, kur organizuojami įvairūs renginiai, tokiu būdu plėtojamas kultūrinis gyvenimas, gyventojams sudarytos sąlygos aktyviai leisti laisvalaikį);</w:t>
                      </w:r>
                    </w:p>
                    <w:p w:rsidR="00D37816" w:rsidRPr="00E96748" w:rsidRDefault="00D37816" w:rsidP="00D37816">
                      <w:pPr>
                        <w:spacing w:after="0"/>
                        <w:jc w:val="both"/>
                        <w:rPr>
                          <w:rFonts w:ascii="Arial" w:hAnsi="Arial" w:cs="Arial"/>
                          <w:sz w:val="16"/>
                        </w:rPr>
                      </w:pPr>
                      <w:r w:rsidRPr="00E96748">
                        <w:rPr>
                          <w:rFonts w:ascii="Arial" w:hAnsi="Arial" w:cs="Arial"/>
                          <w:sz w:val="16"/>
                        </w:rPr>
                        <w:t>- ekonomikos (sutvarkius aikštę ir prieigas, prisidedama prie aikštėje plėtojamo traukos centro, ši vieta tapo patrauklesnė verslininkams, sukurtos palankesnės prekybos sąlygos, padidėjo aplink esančių įstaigų patrauklumas, sudarytos palankios sąlygos plėtotis smulkiajam verslui);</w:t>
                      </w:r>
                    </w:p>
                    <w:p w:rsidR="00D37816" w:rsidRPr="00C05A6F" w:rsidRDefault="00D37816" w:rsidP="00D37816">
                      <w:pPr>
                        <w:jc w:val="both"/>
                        <w:rPr>
                          <w:rFonts w:ascii="Arial" w:hAnsi="Arial" w:cs="Arial"/>
                          <w:sz w:val="16"/>
                        </w:rPr>
                      </w:pPr>
                      <w:r w:rsidRPr="00E96748">
                        <w:rPr>
                          <w:rFonts w:ascii="Arial" w:hAnsi="Arial" w:cs="Arial"/>
                          <w:sz w:val="16"/>
                        </w:rPr>
                        <w:t>- regionų vystymo (viešųjų objektų infrastruktūros gerinimo darbai gerina Naujosios Akmenės miesto gyvenamąją aplinką. Kartu didinamas regiono patrauklumas bei mažinamas atsilikimas nuo kitų šalies regionų, pasižyminčių geresne gyvenamąja aplinka).</w:t>
                      </w:r>
                    </w:p>
                  </w:txbxContent>
                </v:textbox>
                <w10:wrap type="tight"/>
              </v:shape>
            </w:pict>
          </mc:Fallback>
        </mc:AlternateContent>
      </w:r>
      <w:r w:rsidRPr="00C05A6F">
        <w:rPr>
          <w:rFonts w:ascii="Arial" w:eastAsia="MS PGothic" w:hAnsi="Arial" w:cs="Times New Roman"/>
          <w:noProof/>
          <w:sz w:val="20"/>
          <w:szCs w:val="24"/>
          <w:lang w:val="en-US"/>
        </w:rPr>
        <mc:AlternateContent>
          <mc:Choice Requires="wps">
            <w:drawing>
              <wp:anchor distT="0" distB="0" distL="114300" distR="114300" simplePos="0" relativeHeight="251688960" behindDoc="1" locked="0" layoutInCell="1" allowOverlap="1" wp14:anchorId="0C589379" wp14:editId="3D1E3970">
                <wp:simplePos x="0" y="0"/>
                <wp:positionH relativeFrom="column">
                  <wp:posOffset>36195</wp:posOffset>
                </wp:positionH>
                <wp:positionV relativeFrom="paragraph">
                  <wp:posOffset>32385</wp:posOffset>
                </wp:positionV>
                <wp:extent cx="5001895" cy="2606675"/>
                <wp:effectExtent l="0" t="0" r="27305" b="22225"/>
                <wp:wrapTight wrapText="bothSides">
                  <wp:wrapPolygon edited="0">
                    <wp:start x="0" y="0"/>
                    <wp:lineTo x="0" y="21626"/>
                    <wp:lineTo x="21636" y="21626"/>
                    <wp:lineTo x="21636"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1895" cy="2606675"/>
                        </a:xfrm>
                        <a:prstGeom prst="rect">
                          <a:avLst/>
                        </a:prstGeom>
                        <a:solidFill>
                          <a:srgbClr val="FFFFFF"/>
                        </a:solidFill>
                        <a:ln w="9525">
                          <a:solidFill>
                            <a:srgbClr val="000000"/>
                          </a:solidFill>
                          <a:miter lim="800000"/>
                          <a:headEnd/>
                          <a:tailEnd/>
                        </a:ln>
                      </wps:spPr>
                      <wps:txbx>
                        <w:txbxContent>
                          <w:p w:rsidR="00D37816" w:rsidRDefault="00D37816" w:rsidP="00D37816">
                            <w:pPr>
                              <w:jc w:val="both"/>
                              <w:rPr>
                                <w:rFonts w:ascii="Arial" w:hAnsi="Arial" w:cs="Arial"/>
                                <w:b/>
                                <w:sz w:val="16"/>
                              </w:rPr>
                            </w:pPr>
                            <w:r w:rsidRPr="00E96748">
                              <w:rPr>
                                <w:rFonts w:ascii="Arial" w:hAnsi="Arial" w:cs="Arial"/>
                                <w:b/>
                                <w:sz w:val="16"/>
                              </w:rPr>
                              <w:t>„Akmenės rajono savivaldybės vaikų globos namų modernizavimas, siekiant pagerinti gyvenimo sąlygas ir paslaugų kokybę įstaigos gyventojams“, VP3-2.4-SADM-03-V-01-036</w:t>
                            </w:r>
                          </w:p>
                          <w:p w:rsidR="00D37816" w:rsidRPr="00E96748" w:rsidRDefault="00D37816" w:rsidP="00D37816">
                            <w:pPr>
                              <w:jc w:val="both"/>
                              <w:rPr>
                                <w:rFonts w:ascii="Arial" w:hAnsi="Arial" w:cs="Arial"/>
                                <w:color w:val="000000"/>
                                <w:sz w:val="16"/>
                                <w:szCs w:val="16"/>
                              </w:rPr>
                            </w:pPr>
                            <w:r w:rsidRPr="00E96748">
                              <w:rPr>
                                <w:rFonts w:ascii="Arial" w:hAnsi="Arial" w:cs="Arial"/>
                                <w:sz w:val="16"/>
                                <w:szCs w:val="16"/>
                              </w:rPr>
                              <w:t xml:space="preserve">Rekonstruotas vaikų globos namų pastatas, kuriame įstaiga veiklą vykdo šeimynų principu, yra sudarytos sąlygos vaikams gyventi šeimai artimoje aplinkoje, padidintas socialinių įgūdžių ugdymo, sveikatos stiprinimo, fizinio lavinimo, bendravimo ir bendradarbiavimo vaidmuo vaikų socializacijos procesas. </w:t>
                            </w:r>
                          </w:p>
                          <w:p w:rsidR="00D37816" w:rsidRPr="00E96748" w:rsidRDefault="00D37816" w:rsidP="00D37816">
                            <w:pPr>
                              <w:widowControl w:val="0"/>
                              <w:suppressAutoHyphens/>
                              <w:autoSpaceDE w:val="0"/>
                              <w:autoSpaceDN w:val="0"/>
                              <w:adjustRightInd w:val="0"/>
                              <w:snapToGrid w:val="0"/>
                              <w:spacing w:after="0"/>
                              <w:jc w:val="both"/>
                              <w:rPr>
                                <w:rFonts w:ascii="Arial" w:hAnsi="Arial" w:cs="Arial"/>
                                <w:sz w:val="16"/>
                                <w:szCs w:val="16"/>
                              </w:rPr>
                            </w:pPr>
                            <w:r w:rsidRPr="00E96748">
                              <w:rPr>
                                <w:rFonts w:ascii="Arial" w:hAnsi="Arial" w:cs="Arial"/>
                                <w:sz w:val="16"/>
                                <w:szCs w:val="16"/>
                              </w:rPr>
                              <w:t xml:space="preserve">Projektas prisidėjo prie darnaus vystymosi strategijos principų įgyvendinimo: </w:t>
                            </w:r>
                          </w:p>
                          <w:p w:rsidR="00D37816" w:rsidRPr="00E96748" w:rsidRDefault="00D37816" w:rsidP="00D37816">
                            <w:pPr>
                              <w:pStyle w:val="ListParagraph"/>
                              <w:widowControl w:val="0"/>
                              <w:numPr>
                                <w:ilvl w:val="0"/>
                                <w:numId w:val="6"/>
                              </w:numPr>
                              <w:suppressAutoHyphens/>
                              <w:autoSpaceDE w:val="0"/>
                              <w:autoSpaceDN w:val="0"/>
                              <w:adjustRightInd w:val="0"/>
                              <w:snapToGrid w:val="0"/>
                              <w:spacing w:after="0"/>
                              <w:jc w:val="both"/>
                              <w:rPr>
                                <w:rFonts w:ascii="Arial" w:hAnsi="Arial" w:cs="Arial"/>
                                <w:color w:val="000000"/>
                                <w:sz w:val="16"/>
                                <w:szCs w:val="16"/>
                              </w:rPr>
                            </w:pPr>
                            <w:r w:rsidRPr="00E96748">
                              <w:rPr>
                                <w:rFonts w:ascii="Arial" w:hAnsi="Arial" w:cs="Arial"/>
                                <w:color w:val="000000"/>
                                <w:sz w:val="16"/>
                                <w:szCs w:val="16"/>
                              </w:rPr>
                              <w:t xml:space="preserve">aplinkosauginiu aspektu: Projektas turi teigiamą poveikį aplinkosaugai, nes gyvendami globos namų šeimynose, vaikai bus mokomi rūšiuoti atliekas, puoselėti globos namų aplinką. Atliekant rekonstrukcijos darbus bei įrengiant patalpas, buvo naudojamos tik kokybiškos, nekenksmingos aplinkai ir žmonėms medžiagos; </w:t>
                            </w:r>
                          </w:p>
                          <w:p w:rsidR="00D37816" w:rsidRPr="00E96748" w:rsidRDefault="00D37816" w:rsidP="00D37816">
                            <w:pPr>
                              <w:pStyle w:val="ListParagraph"/>
                              <w:widowControl w:val="0"/>
                              <w:numPr>
                                <w:ilvl w:val="0"/>
                                <w:numId w:val="6"/>
                              </w:numPr>
                              <w:suppressAutoHyphens/>
                              <w:autoSpaceDE w:val="0"/>
                              <w:autoSpaceDN w:val="0"/>
                              <w:adjustRightInd w:val="0"/>
                              <w:snapToGrid w:val="0"/>
                              <w:spacing w:after="0"/>
                              <w:jc w:val="both"/>
                              <w:rPr>
                                <w:rFonts w:ascii="Arial" w:hAnsi="Arial" w:cs="Arial"/>
                                <w:color w:val="000000"/>
                                <w:sz w:val="16"/>
                                <w:szCs w:val="16"/>
                              </w:rPr>
                            </w:pPr>
                            <w:r w:rsidRPr="00E96748">
                              <w:rPr>
                                <w:rFonts w:ascii="Arial" w:hAnsi="Arial" w:cs="Arial"/>
                                <w:color w:val="000000"/>
                                <w:sz w:val="16"/>
                                <w:szCs w:val="16"/>
                              </w:rPr>
                              <w:t xml:space="preserve">ekonominiu aspektu: rekonstravus globos namų pastatą, modernizavus šildymo sistemą, taupiau naudojami energetiniai resursai, sumažėjo patalpų šildymo, elektros energijos, vandens sąnaudos; </w:t>
                            </w:r>
                          </w:p>
                          <w:p w:rsidR="00D37816" w:rsidRPr="00E96748" w:rsidRDefault="00D37816" w:rsidP="00D37816">
                            <w:pPr>
                              <w:pStyle w:val="ListParagraph"/>
                              <w:widowControl w:val="0"/>
                              <w:numPr>
                                <w:ilvl w:val="0"/>
                                <w:numId w:val="6"/>
                              </w:numPr>
                              <w:suppressAutoHyphens/>
                              <w:autoSpaceDE w:val="0"/>
                              <w:autoSpaceDN w:val="0"/>
                              <w:adjustRightInd w:val="0"/>
                              <w:snapToGrid w:val="0"/>
                              <w:spacing w:after="0"/>
                              <w:jc w:val="both"/>
                              <w:rPr>
                                <w:rFonts w:ascii="Arial" w:hAnsi="Arial" w:cs="Arial"/>
                                <w:color w:val="000000"/>
                                <w:sz w:val="16"/>
                                <w:szCs w:val="16"/>
                              </w:rPr>
                            </w:pPr>
                            <w:r w:rsidRPr="00E96748">
                              <w:rPr>
                                <w:rFonts w:ascii="Arial" w:hAnsi="Arial" w:cs="Arial"/>
                                <w:color w:val="000000"/>
                                <w:sz w:val="16"/>
                                <w:szCs w:val="16"/>
                              </w:rPr>
                              <w:t xml:space="preserve">socialiniu aspektu: įgyvendinus Projektą pagerėjo teikiamų socialinių paslaugų tėvų globos netekusiems vaikams kokybė; </w:t>
                            </w:r>
                          </w:p>
                          <w:p w:rsidR="00D37816" w:rsidRPr="00E96748" w:rsidRDefault="00D37816" w:rsidP="00D37816">
                            <w:pPr>
                              <w:pStyle w:val="ListParagraph"/>
                              <w:numPr>
                                <w:ilvl w:val="0"/>
                                <w:numId w:val="6"/>
                              </w:numPr>
                              <w:jc w:val="both"/>
                              <w:rPr>
                                <w:rFonts w:ascii="Arial" w:hAnsi="Arial" w:cs="Arial"/>
                                <w:sz w:val="16"/>
                                <w:szCs w:val="16"/>
                              </w:rPr>
                            </w:pPr>
                            <w:r w:rsidRPr="00E96748">
                              <w:rPr>
                                <w:rFonts w:ascii="Arial" w:hAnsi="Arial" w:cs="Arial"/>
                                <w:color w:val="000000"/>
                                <w:sz w:val="16"/>
                                <w:szCs w:val="16"/>
                              </w:rPr>
                              <w:t>regioniniu aspektu: projektas daro teigiamą poveikį bendruomenei ir padeda kryptingai mažinti socialinės rizikos šeimose augančių vaikų skaičių.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85pt;margin-top:2.55pt;width:393.85pt;height:205.2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gR8JwIAAEwEAAAOAAAAZHJzL2Uyb0RvYy54bWysVNtu2zAMfR+wfxD0vtjxkjQ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imojNKDNPY&#10;ogcxBPIGBlJEdnrrS3S6t+gWBrzGLqdKvb0D/tUTA9uOmb24cQ76TrAGs5vGl9nF0xHHR5C6/wAN&#10;hmGHAAloaJ2O1CEZBNGxS4/nzsRUOF7O83y6XM0p4WgrFvlicTVPMVj59Nw6H94J0CQKFXXY+gTP&#10;jnc+xHRY+eQSo3lQstlJpZLi9vVWOXJkOCa79J3Qf3JThvQVXc2L+cjAXyHy9P0JQsuA866krujy&#10;7MTKyNtb06RpDEyqUcaUlTkRGbkbWQxDPaSOvY4BIsk1NI/IrINxvHEdUejAfaekx9GuqP92YE5Q&#10;ot4b7M5qOpvFXUjKbH5VoOIuLfWlhRmOUBUNlIziNqT9ibwZuMEutjLx+5zJKWUc2UT7ab3iTlzq&#10;yev5J7D5AQAA//8DAFBLAwQUAAYACAAAACEAXOGObd4AAAAHAQAADwAAAGRycy9kb3ducmV2Lnht&#10;bEyOwU7DMBBE70j8g7VIXFDrhKZJG+JUCAlEb9AiuLrxNomw18F20/D3mBOcRqMZzbxqMxnNRnS+&#10;tyQgnSfAkBqremoFvO0fZytgPkhSUltCAd/oYVNfXlSyVPZMrzjuQsviCPlSCuhCGErOfdOhkX5u&#10;B6SYHa0zMkTrWq6cPMdxo/ltkuTcyJ7iQycHfOiw+dydjIBV9jx++O3i5b3Jj3odborx6csJcX01&#10;3d8BCziFvzL84kd0qCPTwZ5IeaYFLItYjJICi2mxXmTADgKydJkDryv+n7/+AQAA//8DAFBLAQIt&#10;ABQABgAIAAAAIQC2gziS/gAAAOEBAAATAAAAAAAAAAAAAAAAAAAAAABbQ29udGVudF9UeXBlc10u&#10;eG1sUEsBAi0AFAAGAAgAAAAhADj9If/WAAAAlAEAAAsAAAAAAAAAAAAAAAAALwEAAF9yZWxzLy5y&#10;ZWxzUEsBAi0AFAAGAAgAAAAhAPq+BHwnAgAATAQAAA4AAAAAAAAAAAAAAAAALgIAAGRycy9lMm9E&#10;b2MueG1sUEsBAi0AFAAGAAgAAAAhAFzhjm3eAAAABwEAAA8AAAAAAAAAAAAAAAAAgQQAAGRycy9k&#10;b3ducmV2LnhtbFBLBQYAAAAABAAEAPMAAACMBQAAAAA=&#10;">
                <v:textbox>
                  <w:txbxContent>
                    <w:p w:rsidR="00D37816" w:rsidRDefault="00D37816" w:rsidP="00D37816">
                      <w:pPr>
                        <w:jc w:val="both"/>
                        <w:rPr>
                          <w:rFonts w:ascii="Arial" w:hAnsi="Arial" w:cs="Arial"/>
                          <w:b/>
                          <w:sz w:val="16"/>
                        </w:rPr>
                      </w:pPr>
                      <w:r w:rsidRPr="00E96748">
                        <w:rPr>
                          <w:rFonts w:ascii="Arial" w:hAnsi="Arial" w:cs="Arial"/>
                          <w:b/>
                          <w:sz w:val="16"/>
                        </w:rPr>
                        <w:t>„Akmenės rajono savivaldybės vaikų globos namų modernizavimas, siekiant pagerinti gyvenimo sąlygas ir paslaugų kokybę įstaigos gyventojams“, VP3-2.4-SADM-03-V-01-036</w:t>
                      </w:r>
                    </w:p>
                    <w:p w:rsidR="00D37816" w:rsidRPr="00E96748" w:rsidRDefault="00D37816" w:rsidP="00D37816">
                      <w:pPr>
                        <w:jc w:val="both"/>
                        <w:rPr>
                          <w:rFonts w:ascii="Arial" w:hAnsi="Arial" w:cs="Arial"/>
                          <w:color w:val="000000"/>
                          <w:sz w:val="16"/>
                          <w:szCs w:val="16"/>
                        </w:rPr>
                      </w:pPr>
                      <w:r w:rsidRPr="00E96748">
                        <w:rPr>
                          <w:rFonts w:ascii="Arial" w:hAnsi="Arial" w:cs="Arial"/>
                          <w:sz w:val="16"/>
                          <w:szCs w:val="16"/>
                        </w:rPr>
                        <w:t xml:space="preserve">Rekonstruotas vaikų globos namų pastatas, kuriame įstaiga veiklą vykdo šeimynų principu, yra sudarytos sąlygos vaikams gyventi šeimai artimoje aplinkoje, padidintas socialinių įgūdžių ugdymo, sveikatos stiprinimo, fizinio lavinimo, bendravimo ir bendradarbiavimo vaidmuo vaikų socializacijos procesas. </w:t>
                      </w:r>
                    </w:p>
                    <w:p w:rsidR="00D37816" w:rsidRPr="00E96748" w:rsidRDefault="00D37816" w:rsidP="00D37816">
                      <w:pPr>
                        <w:widowControl w:val="0"/>
                        <w:suppressAutoHyphens/>
                        <w:autoSpaceDE w:val="0"/>
                        <w:autoSpaceDN w:val="0"/>
                        <w:adjustRightInd w:val="0"/>
                        <w:snapToGrid w:val="0"/>
                        <w:spacing w:after="0"/>
                        <w:jc w:val="both"/>
                        <w:rPr>
                          <w:rFonts w:ascii="Arial" w:hAnsi="Arial" w:cs="Arial"/>
                          <w:sz w:val="16"/>
                          <w:szCs w:val="16"/>
                        </w:rPr>
                      </w:pPr>
                      <w:r w:rsidRPr="00E96748">
                        <w:rPr>
                          <w:rFonts w:ascii="Arial" w:hAnsi="Arial" w:cs="Arial"/>
                          <w:sz w:val="16"/>
                          <w:szCs w:val="16"/>
                        </w:rPr>
                        <w:t xml:space="preserve">Projektas prisidėjo prie darnaus vystymosi strategijos principų įgyvendinimo: </w:t>
                      </w:r>
                    </w:p>
                    <w:p w:rsidR="00D37816" w:rsidRPr="00E96748" w:rsidRDefault="00D37816" w:rsidP="00D37816">
                      <w:pPr>
                        <w:pStyle w:val="ListParagraph"/>
                        <w:widowControl w:val="0"/>
                        <w:numPr>
                          <w:ilvl w:val="0"/>
                          <w:numId w:val="6"/>
                        </w:numPr>
                        <w:suppressAutoHyphens/>
                        <w:autoSpaceDE w:val="0"/>
                        <w:autoSpaceDN w:val="0"/>
                        <w:adjustRightInd w:val="0"/>
                        <w:snapToGrid w:val="0"/>
                        <w:spacing w:after="0"/>
                        <w:jc w:val="both"/>
                        <w:rPr>
                          <w:rFonts w:ascii="Arial" w:hAnsi="Arial" w:cs="Arial"/>
                          <w:color w:val="000000"/>
                          <w:sz w:val="16"/>
                          <w:szCs w:val="16"/>
                        </w:rPr>
                      </w:pPr>
                      <w:r w:rsidRPr="00E96748">
                        <w:rPr>
                          <w:rFonts w:ascii="Arial" w:hAnsi="Arial" w:cs="Arial"/>
                          <w:color w:val="000000"/>
                          <w:sz w:val="16"/>
                          <w:szCs w:val="16"/>
                        </w:rPr>
                        <w:t xml:space="preserve">aplinkosauginiu aspektu: Projektas turi teigiamą poveikį aplinkosaugai, nes gyvendami globos namų šeimynose, vaikai bus mokomi rūšiuoti atliekas, puoselėti globos namų aplinką. Atliekant rekonstrukcijos darbus bei įrengiant patalpas, buvo naudojamos tik kokybiškos, nekenksmingos aplinkai ir žmonėms medžiagos; </w:t>
                      </w:r>
                    </w:p>
                    <w:p w:rsidR="00D37816" w:rsidRPr="00E96748" w:rsidRDefault="00D37816" w:rsidP="00D37816">
                      <w:pPr>
                        <w:pStyle w:val="ListParagraph"/>
                        <w:widowControl w:val="0"/>
                        <w:numPr>
                          <w:ilvl w:val="0"/>
                          <w:numId w:val="6"/>
                        </w:numPr>
                        <w:suppressAutoHyphens/>
                        <w:autoSpaceDE w:val="0"/>
                        <w:autoSpaceDN w:val="0"/>
                        <w:adjustRightInd w:val="0"/>
                        <w:snapToGrid w:val="0"/>
                        <w:spacing w:after="0"/>
                        <w:jc w:val="both"/>
                        <w:rPr>
                          <w:rFonts w:ascii="Arial" w:hAnsi="Arial" w:cs="Arial"/>
                          <w:color w:val="000000"/>
                          <w:sz w:val="16"/>
                          <w:szCs w:val="16"/>
                        </w:rPr>
                      </w:pPr>
                      <w:r w:rsidRPr="00E96748">
                        <w:rPr>
                          <w:rFonts w:ascii="Arial" w:hAnsi="Arial" w:cs="Arial"/>
                          <w:color w:val="000000"/>
                          <w:sz w:val="16"/>
                          <w:szCs w:val="16"/>
                        </w:rPr>
                        <w:t xml:space="preserve">ekonominiu aspektu: rekonstravus globos namų pastatą, modernizavus šildymo sistemą, taupiau naudojami energetiniai resursai, sumažėjo patalpų šildymo, elektros energijos, vandens sąnaudos; </w:t>
                      </w:r>
                    </w:p>
                    <w:p w:rsidR="00D37816" w:rsidRPr="00E96748" w:rsidRDefault="00D37816" w:rsidP="00D37816">
                      <w:pPr>
                        <w:pStyle w:val="ListParagraph"/>
                        <w:widowControl w:val="0"/>
                        <w:numPr>
                          <w:ilvl w:val="0"/>
                          <w:numId w:val="6"/>
                        </w:numPr>
                        <w:suppressAutoHyphens/>
                        <w:autoSpaceDE w:val="0"/>
                        <w:autoSpaceDN w:val="0"/>
                        <w:adjustRightInd w:val="0"/>
                        <w:snapToGrid w:val="0"/>
                        <w:spacing w:after="0"/>
                        <w:jc w:val="both"/>
                        <w:rPr>
                          <w:rFonts w:ascii="Arial" w:hAnsi="Arial" w:cs="Arial"/>
                          <w:color w:val="000000"/>
                          <w:sz w:val="16"/>
                          <w:szCs w:val="16"/>
                        </w:rPr>
                      </w:pPr>
                      <w:r w:rsidRPr="00E96748">
                        <w:rPr>
                          <w:rFonts w:ascii="Arial" w:hAnsi="Arial" w:cs="Arial"/>
                          <w:color w:val="000000"/>
                          <w:sz w:val="16"/>
                          <w:szCs w:val="16"/>
                        </w:rPr>
                        <w:t xml:space="preserve">socialiniu aspektu: įgyvendinus Projektą pagerėjo teikiamų socialinių paslaugų tėvų globos netekusiems vaikams kokybė; </w:t>
                      </w:r>
                    </w:p>
                    <w:p w:rsidR="00D37816" w:rsidRPr="00E96748" w:rsidRDefault="00D37816" w:rsidP="00D37816">
                      <w:pPr>
                        <w:pStyle w:val="ListParagraph"/>
                        <w:numPr>
                          <w:ilvl w:val="0"/>
                          <w:numId w:val="6"/>
                        </w:numPr>
                        <w:jc w:val="both"/>
                        <w:rPr>
                          <w:rFonts w:ascii="Arial" w:hAnsi="Arial" w:cs="Arial"/>
                          <w:sz w:val="16"/>
                          <w:szCs w:val="16"/>
                        </w:rPr>
                      </w:pPr>
                      <w:r w:rsidRPr="00E96748">
                        <w:rPr>
                          <w:rFonts w:ascii="Arial" w:hAnsi="Arial" w:cs="Arial"/>
                          <w:color w:val="000000"/>
                          <w:sz w:val="16"/>
                          <w:szCs w:val="16"/>
                        </w:rPr>
                        <w:t>regioniniu aspektu: projektas daro teigiamą poveikį bendruomenei ir padeda kryptingai mažinti socialinės rizikos šeimose augančių vaikų skaičių.</w:t>
                      </w:r>
                    </w:p>
                  </w:txbxContent>
                </v:textbox>
                <w10:wrap type="tight"/>
              </v:shape>
            </w:pict>
          </mc:Fallback>
        </mc:AlternateContent>
      </w:r>
      <w:r w:rsidR="002D1DCE">
        <w:rPr>
          <w:rFonts w:ascii="Arial" w:eastAsia="MS PGothic" w:hAnsi="Arial" w:cs="Times New Roman"/>
          <w:sz w:val="20"/>
          <w:szCs w:val="24"/>
        </w:rPr>
        <w:t>Papildomai į</w:t>
      </w:r>
      <w:r w:rsidR="002D1DCE" w:rsidRPr="00BC4ECE">
        <w:rPr>
          <w:rFonts w:ascii="Arial" w:eastAsia="MS PGothic" w:hAnsi="Arial" w:cs="Times New Roman"/>
          <w:sz w:val="20"/>
          <w:szCs w:val="24"/>
        </w:rPr>
        <w:t xml:space="preserve">rengti pėsčiųjų, dviračių takai </w:t>
      </w:r>
      <w:r w:rsidR="002D1DCE">
        <w:rPr>
          <w:rFonts w:ascii="Arial" w:eastAsia="MS PGothic" w:hAnsi="Arial" w:cs="Times New Roman"/>
          <w:sz w:val="20"/>
          <w:szCs w:val="24"/>
        </w:rPr>
        <w:t>tikėtina prisidės prie sveikos gyvensenos būdo skatinimo, aplinkai draugiškesnių transporto priemonių pasirinkimo</w:t>
      </w:r>
      <w:r w:rsidR="002D1DCE" w:rsidRPr="00BC4ECE">
        <w:rPr>
          <w:rFonts w:ascii="Arial" w:eastAsia="MS PGothic" w:hAnsi="Arial" w:cs="Times New Roman"/>
          <w:sz w:val="20"/>
          <w:szCs w:val="24"/>
        </w:rPr>
        <w:t>.</w:t>
      </w:r>
      <w:r w:rsidR="002D1DCE">
        <w:rPr>
          <w:rFonts w:ascii="Arial" w:eastAsia="MS PGothic" w:hAnsi="Arial" w:cs="Times New Roman"/>
          <w:sz w:val="20"/>
          <w:szCs w:val="24"/>
        </w:rPr>
        <w:t xml:space="preserve"> Vis dėlto tai daugeliu atvejų priklauso nuo visuomenės vertybių, įpročių, kurie keičiasi tik ilguoju laikotarpiu.</w:t>
      </w:r>
      <w:r w:rsidR="002D1DCE" w:rsidRPr="00BC4ECE">
        <w:rPr>
          <w:rFonts w:ascii="Arial" w:eastAsia="MS PGothic" w:hAnsi="Arial" w:cs="Times New Roman"/>
          <w:sz w:val="20"/>
          <w:szCs w:val="24"/>
        </w:rPr>
        <w:t xml:space="preserve"> Prie aplinkosaugos gerinimo taip pat </w:t>
      </w:r>
      <w:r w:rsidR="002D1DCE">
        <w:rPr>
          <w:rFonts w:ascii="Arial" w:eastAsia="MS PGothic" w:hAnsi="Arial" w:cs="Times New Roman"/>
          <w:sz w:val="20"/>
          <w:szCs w:val="24"/>
        </w:rPr>
        <w:t xml:space="preserve">tikėtina teigiamai </w:t>
      </w:r>
      <w:r w:rsidR="002D1DCE" w:rsidRPr="00BC4ECE">
        <w:rPr>
          <w:rFonts w:ascii="Arial" w:eastAsia="MS PGothic" w:hAnsi="Arial" w:cs="Times New Roman"/>
          <w:sz w:val="20"/>
          <w:szCs w:val="24"/>
        </w:rPr>
        <w:t xml:space="preserve">prisidėjo užterštų teritorijų sutvarkymas, utilizuotos žemės pritaikymas ūkio reikmėms, aplinkos taršos šaltinio panaikinimas, </w:t>
      </w:r>
      <w:r w:rsidR="002D1DCE">
        <w:rPr>
          <w:rFonts w:ascii="Arial" w:eastAsia="MS PGothic" w:hAnsi="Arial" w:cs="Times New Roman"/>
          <w:sz w:val="20"/>
          <w:szCs w:val="24"/>
        </w:rPr>
        <w:t>vandens telkinių (</w:t>
      </w:r>
      <w:r w:rsidR="002D1DCE" w:rsidRPr="00BC4ECE">
        <w:rPr>
          <w:rFonts w:ascii="Arial" w:eastAsia="MS PGothic" w:hAnsi="Arial" w:cs="Times New Roman"/>
          <w:sz w:val="20"/>
          <w:szCs w:val="24"/>
        </w:rPr>
        <w:t>upės</w:t>
      </w:r>
      <w:r w:rsidR="002D1DCE">
        <w:rPr>
          <w:rFonts w:ascii="Arial" w:eastAsia="MS PGothic" w:hAnsi="Arial" w:cs="Times New Roman"/>
          <w:sz w:val="20"/>
          <w:szCs w:val="24"/>
        </w:rPr>
        <w:t>)</w:t>
      </w:r>
      <w:r w:rsidR="002D1DCE" w:rsidRPr="00BC4ECE">
        <w:rPr>
          <w:rFonts w:ascii="Arial" w:eastAsia="MS PGothic" w:hAnsi="Arial" w:cs="Times New Roman"/>
          <w:sz w:val="20"/>
          <w:szCs w:val="24"/>
        </w:rPr>
        <w:t xml:space="preserve"> išvalymas.</w:t>
      </w:r>
    </w:p>
    <w:p w:rsidR="00D37816" w:rsidRDefault="00D37816" w:rsidP="00897144">
      <w:pPr>
        <w:jc w:val="both"/>
        <w:rPr>
          <w:rFonts w:ascii="Arial" w:eastAsia="MS PGothic" w:hAnsi="Arial" w:cs="Times New Roman"/>
          <w:sz w:val="20"/>
          <w:szCs w:val="24"/>
        </w:rPr>
      </w:pPr>
    </w:p>
    <w:p w:rsidR="002D1DCE" w:rsidRDefault="002D1DCE" w:rsidP="00897144">
      <w:pPr>
        <w:jc w:val="both"/>
        <w:rPr>
          <w:rFonts w:ascii="Arial" w:eastAsia="MS PGothic" w:hAnsi="Arial" w:cs="Times New Roman"/>
          <w:sz w:val="20"/>
          <w:szCs w:val="24"/>
        </w:rPr>
      </w:pPr>
      <w:r>
        <w:rPr>
          <w:rFonts w:ascii="Arial" w:eastAsia="MS PGothic" w:hAnsi="Arial" w:cs="Times New Roman"/>
          <w:sz w:val="20"/>
          <w:szCs w:val="24"/>
        </w:rPr>
        <w:t xml:space="preserve"> </w:t>
      </w:r>
    </w:p>
    <w:p w:rsidR="002D1DCE" w:rsidRDefault="002D1DCE" w:rsidP="002D1DCE">
      <w:pPr>
        <w:jc w:val="both"/>
        <w:rPr>
          <w:rFonts w:ascii="Arial" w:eastAsia="MS PGothic" w:hAnsi="Arial" w:cs="Times New Roman"/>
          <w:sz w:val="20"/>
          <w:szCs w:val="24"/>
        </w:rPr>
      </w:pPr>
      <w:r>
        <w:rPr>
          <w:rFonts w:ascii="Arial" w:eastAsia="MS PGothic" w:hAnsi="Arial" w:cs="Times New Roman"/>
          <w:sz w:val="20"/>
          <w:szCs w:val="24"/>
        </w:rPr>
        <w:t>Apibendrinant, ES struktūrinių fondų lėšos didžiausią įtaką darė fizinės aplinkos gerinimo ir ekonominės veiklos skatinimo srityse, kuriant ir plėtojant socialinių ir sveikatos paslaugų bei gyvenamosios aplinkos infrastruktūrą.</w:t>
      </w:r>
      <w:r w:rsidR="0020507E">
        <w:rPr>
          <w:rFonts w:ascii="Arial" w:eastAsia="MS PGothic" w:hAnsi="Arial" w:cs="Times New Roman"/>
          <w:sz w:val="20"/>
          <w:szCs w:val="24"/>
        </w:rPr>
        <w:t xml:space="preserve"> </w:t>
      </w:r>
      <w:r w:rsidRPr="002E30F9">
        <w:rPr>
          <w:rFonts w:ascii="Arial" w:eastAsia="MS PGothic" w:hAnsi="Arial" w:cs="Times New Roman"/>
          <w:sz w:val="20"/>
          <w:szCs w:val="24"/>
        </w:rPr>
        <w:t xml:space="preserve">Įvertinus ES struktūrinių fondų investavimo kryptis ir </w:t>
      </w:r>
      <w:r>
        <w:rPr>
          <w:rFonts w:ascii="Arial" w:eastAsia="MS PGothic" w:hAnsi="Arial" w:cs="Times New Roman"/>
          <w:sz w:val="20"/>
          <w:szCs w:val="24"/>
        </w:rPr>
        <w:t>stebimus socio-ekonominius bei aplinkos taršos rodiklių pokyčius</w:t>
      </w:r>
      <w:r>
        <w:rPr>
          <w:rFonts w:ascii="Arial" w:eastAsia="MS PGothic" w:hAnsi="Arial" w:cs="Times New Roman"/>
          <w:sz w:val="20"/>
          <w:szCs w:val="24"/>
          <w:lang w:val="en-US"/>
        </w:rPr>
        <w:t xml:space="preserve">, </w:t>
      </w:r>
      <w:proofErr w:type="spellStart"/>
      <w:r>
        <w:rPr>
          <w:rFonts w:ascii="Arial" w:eastAsia="MS PGothic" w:hAnsi="Arial" w:cs="Times New Roman"/>
          <w:sz w:val="20"/>
          <w:szCs w:val="24"/>
          <w:lang w:val="en-US"/>
        </w:rPr>
        <w:t>galima</w:t>
      </w:r>
      <w:proofErr w:type="spellEnd"/>
      <w:r>
        <w:rPr>
          <w:rFonts w:ascii="Arial" w:eastAsia="MS PGothic" w:hAnsi="Arial" w:cs="Times New Roman"/>
          <w:sz w:val="20"/>
          <w:szCs w:val="24"/>
          <w:lang w:val="en-US"/>
        </w:rPr>
        <w:t xml:space="preserve"> </w:t>
      </w:r>
      <w:proofErr w:type="spellStart"/>
      <w:r>
        <w:rPr>
          <w:rFonts w:ascii="Arial" w:eastAsia="MS PGothic" w:hAnsi="Arial" w:cs="Times New Roman"/>
          <w:sz w:val="20"/>
          <w:szCs w:val="24"/>
          <w:lang w:val="en-US"/>
        </w:rPr>
        <w:t>teigti</w:t>
      </w:r>
      <w:proofErr w:type="spellEnd"/>
      <w:r>
        <w:rPr>
          <w:rFonts w:ascii="Arial" w:eastAsia="MS PGothic" w:hAnsi="Arial" w:cs="Times New Roman"/>
          <w:sz w:val="20"/>
          <w:szCs w:val="24"/>
          <w:lang w:val="en-US"/>
        </w:rPr>
        <w:t xml:space="preserve">, </w:t>
      </w:r>
      <w:proofErr w:type="spellStart"/>
      <w:r>
        <w:rPr>
          <w:rFonts w:ascii="Arial" w:eastAsia="MS PGothic" w:hAnsi="Arial" w:cs="Times New Roman"/>
          <w:sz w:val="20"/>
          <w:szCs w:val="24"/>
          <w:lang w:val="en-US"/>
        </w:rPr>
        <w:t>kad</w:t>
      </w:r>
      <w:proofErr w:type="spellEnd"/>
      <w:r>
        <w:rPr>
          <w:rFonts w:ascii="Arial" w:eastAsia="MS PGothic" w:hAnsi="Arial" w:cs="Times New Roman"/>
          <w:sz w:val="20"/>
          <w:szCs w:val="24"/>
        </w:rPr>
        <w:t xml:space="preserve"> </w:t>
      </w:r>
      <w:r w:rsidR="00356065">
        <w:rPr>
          <w:rFonts w:ascii="Arial" w:eastAsia="MS PGothic" w:hAnsi="Arial" w:cs="Times New Roman"/>
          <w:sz w:val="20"/>
          <w:szCs w:val="24"/>
        </w:rPr>
        <w:t xml:space="preserve">Akmenės savivaldybėje investicijos į ekonominės veiklos skatinimą galėjo daryti neigiamą įtaką aplinkos būklės rodikliams. </w:t>
      </w:r>
      <w:r w:rsidR="00C05A6F">
        <w:rPr>
          <w:rFonts w:ascii="Arial" w:eastAsia="MS PGothic" w:hAnsi="Arial" w:cs="Times New Roman"/>
          <w:sz w:val="20"/>
          <w:szCs w:val="24"/>
        </w:rPr>
        <w:t>Taigi ES investicijos reikšmingos įtakos darniams vystymuisi neturėjo.</w:t>
      </w:r>
    </w:p>
    <w:p w:rsidR="00745B48" w:rsidRPr="00BC4ECE" w:rsidRDefault="00745B48" w:rsidP="00A2570C">
      <w:pPr>
        <w:jc w:val="both"/>
        <w:rPr>
          <w:rFonts w:ascii="Arial" w:eastAsia="MS PGothic" w:hAnsi="Arial" w:cs="Times New Roman"/>
          <w:sz w:val="20"/>
          <w:szCs w:val="24"/>
        </w:rPr>
      </w:pPr>
    </w:p>
    <w:p w:rsidR="00897144" w:rsidRPr="00BC4ECE" w:rsidRDefault="00897144">
      <w:pPr>
        <w:jc w:val="both"/>
        <w:rPr>
          <w:rFonts w:ascii="Arial" w:eastAsia="MS PGothic" w:hAnsi="Arial" w:cs="Times New Roman"/>
          <w:sz w:val="20"/>
          <w:szCs w:val="24"/>
        </w:rPr>
      </w:pPr>
    </w:p>
    <w:sectPr w:rsidR="00897144" w:rsidRPr="00BC4ECE" w:rsidSect="00252B4A">
      <w:footerReference w:type="default" r:id="rId17"/>
      <w:footerReference w:type="first" r:id="rId18"/>
      <w:pgSz w:w="11901" w:h="16840"/>
      <w:pgMar w:top="1418" w:right="1134" w:bottom="1701" w:left="2835"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B40" w:rsidRDefault="00540B40">
      <w:pPr>
        <w:spacing w:after="0" w:line="240" w:lineRule="auto"/>
      </w:pPr>
      <w:r>
        <w:separator/>
      </w:r>
    </w:p>
  </w:endnote>
  <w:endnote w:type="continuationSeparator" w:id="0">
    <w:p w:rsidR="00540B40" w:rsidRDefault="00540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319519"/>
      <w:docPartObj>
        <w:docPartGallery w:val="Page Numbers (Bottom of Page)"/>
        <w:docPartUnique/>
      </w:docPartObj>
    </w:sdtPr>
    <w:sdtEndPr>
      <w:rPr>
        <w:noProof/>
      </w:rPr>
    </w:sdtEndPr>
    <w:sdtContent>
      <w:p w:rsidR="00DC7F6C" w:rsidRDefault="00DC7F6C">
        <w:pPr>
          <w:pStyle w:val="Footer"/>
          <w:jc w:val="right"/>
        </w:pPr>
        <w:r>
          <w:fldChar w:fldCharType="begin"/>
        </w:r>
        <w:r>
          <w:instrText xml:space="preserve"> PAGE   \* MERGEFORMAT </w:instrText>
        </w:r>
        <w:r>
          <w:fldChar w:fldCharType="separate"/>
        </w:r>
        <w:r w:rsidR="00D37816">
          <w:rPr>
            <w:noProof/>
          </w:rPr>
          <w:t>7</w:t>
        </w:r>
        <w:r>
          <w:rPr>
            <w:noProof/>
          </w:rPr>
          <w:fldChar w:fldCharType="end"/>
        </w:r>
      </w:p>
    </w:sdtContent>
  </w:sdt>
  <w:p w:rsidR="008F6941" w:rsidRDefault="008F69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2416536"/>
      <w:docPartObj>
        <w:docPartGallery w:val="Page Numbers (Bottom of Page)"/>
        <w:docPartUnique/>
      </w:docPartObj>
    </w:sdtPr>
    <w:sdtEndPr>
      <w:rPr>
        <w:noProof/>
        <w:szCs w:val="17"/>
      </w:rPr>
    </w:sdtEndPr>
    <w:sdtContent>
      <w:p w:rsidR="008F6941" w:rsidRPr="00DC7F6C" w:rsidRDefault="008F6941">
        <w:pPr>
          <w:pStyle w:val="Footer"/>
          <w:jc w:val="right"/>
          <w:rPr>
            <w:szCs w:val="17"/>
          </w:rPr>
        </w:pPr>
        <w:r w:rsidRPr="00DC7F6C">
          <w:rPr>
            <w:szCs w:val="17"/>
          </w:rPr>
          <w:fldChar w:fldCharType="begin"/>
        </w:r>
        <w:r w:rsidRPr="00DC7F6C">
          <w:rPr>
            <w:szCs w:val="17"/>
          </w:rPr>
          <w:instrText xml:space="preserve"> PAGE   \* MERGEFORMAT </w:instrText>
        </w:r>
        <w:r w:rsidRPr="00DC7F6C">
          <w:rPr>
            <w:szCs w:val="17"/>
          </w:rPr>
          <w:fldChar w:fldCharType="separate"/>
        </w:r>
        <w:r w:rsidR="00D37816">
          <w:rPr>
            <w:noProof/>
            <w:szCs w:val="17"/>
          </w:rPr>
          <w:t>1</w:t>
        </w:r>
        <w:r w:rsidRPr="00DC7F6C">
          <w:rPr>
            <w:noProof/>
            <w:szCs w:val="17"/>
          </w:rPr>
          <w:fldChar w:fldCharType="end"/>
        </w:r>
      </w:p>
    </w:sdtContent>
  </w:sdt>
  <w:p w:rsidR="00C45115" w:rsidRPr="00BE0549" w:rsidRDefault="00D37816" w:rsidP="00BE05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B40" w:rsidRDefault="00540B40">
      <w:pPr>
        <w:spacing w:after="0" w:line="240" w:lineRule="auto"/>
      </w:pPr>
      <w:r>
        <w:separator/>
      </w:r>
    </w:p>
  </w:footnote>
  <w:footnote w:type="continuationSeparator" w:id="0">
    <w:p w:rsidR="00540B40" w:rsidRDefault="00540B40">
      <w:pPr>
        <w:spacing w:after="0" w:line="240" w:lineRule="auto"/>
      </w:pPr>
      <w:r>
        <w:continuationSeparator/>
      </w:r>
    </w:p>
  </w:footnote>
  <w:footnote w:id="1">
    <w:p w:rsidR="00D66F8E" w:rsidRPr="00FC1F97" w:rsidRDefault="00D66F8E">
      <w:pPr>
        <w:pStyle w:val="FootnoteText"/>
        <w:rPr>
          <w:rFonts w:ascii="Arial" w:hAnsi="Arial" w:cs="Arial"/>
          <w:sz w:val="18"/>
          <w:lang w:val="en-US"/>
        </w:rPr>
      </w:pPr>
      <w:r w:rsidRPr="00FC1F97">
        <w:rPr>
          <w:rStyle w:val="FootnoteReference"/>
          <w:rFonts w:ascii="Arial" w:hAnsi="Arial" w:cs="Arial"/>
          <w:sz w:val="18"/>
        </w:rPr>
        <w:footnoteRef/>
      </w:r>
      <w:r w:rsidRPr="00FC1F97">
        <w:rPr>
          <w:rFonts w:ascii="Arial" w:hAnsi="Arial" w:cs="Arial"/>
          <w:sz w:val="18"/>
        </w:rPr>
        <w:t xml:space="preserve"> 2011 m. gegužės 18 d. </w:t>
      </w:r>
      <w:proofErr w:type="spellStart"/>
      <w:r w:rsidRPr="00FC1F97">
        <w:rPr>
          <w:rFonts w:ascii="Arial" w:hAnsi="Arial" w:cs="Arial"/>
          <w:sz w:val="18"/>
          <w:lang w:val="en-US"/>
        </w:rPr>
        <w:t>Lietuvos</w:t>
      </w:r>
      <w:proofErr w:type="spellEnd"/>
      <w:r w:rsidRPr="00FC1F97">
        <w:rPr>
          <w:rFonts w:ascii="Arial" w:hAnsi="Arial" w:cs="Arial"/>
          <w:sz w:val="18"/>
          <w:lang w:val="en-US"/>
        </w:rPr>
        <w:t xml:space="preserve"> </w:t>
      </w:r>
      <w:proofErr w:type="spellStart"/>
      <w:r w:rsidRPr="00FC1F97">
        <w:rPr>
          <w:rFonts w:ascii="Arial" w:hAnsi="Arial" w:cs="Arial"/>
          <w:sz w:val="18"/>
          <w:lang w:val="en-US"/>
        </w:rPr>
        <w:t>Respublikos</w:t>
      </w:r>
      <w:proofErr w:type="spellEnd"/>
      <w:r w:rsidRPr="00FC1F97">
        <w:rPr>
          <w:rFonts w:ascii="Arial" w:hAnsi="Arial" w:cs="Arial"/>
          <w:sz w:val="18"/>
          <w:lang w:val="en-US"/>
        </w:rPr>
        <w:t xml:space="preserve"> </w:t>
      </w:r>
      <w:proofErr w:type="spellStart"/>
      <w:r w:rsidRPr="00FC1F97">
        <w:rPr>
          <w:rFonts w:ascii="Arial" w:hAnsi="Arial" w:cs="Arial"/>
          <w:sz w:val="18"/>
          <w:lang w:val="en-US"/>
        </w:rPr>
        <w:t>Vyriausyb</w:t>
      </w:r>
      <w:proofErr w:type="spellEnd"/>
      <w:r w:rsidRPr="00FC1F97">
        <w:rPr>
          <w:rFonts w:ascii="Arial" w:hAnsi="Arial" w:cs="Arial"/>
          <w:sz w:val="18"/>
        </w:rPr>
        <w:t xml:space="preserve">ės nutarimas Nr. 588 „Dėl probleminių teritorijų plėtros programų patvirtinimo“ &lt; </w:t>
      </w:r>
      <w:hyperlink r:id="rId1" w:history="1">
        <w:r w:rsidRPr="00FC1F97">
          <w:rPr>
            <w:rStyle w:val="Hyperlink"/>
            <w:rFonts w:ascii="Arial" w:hAnsi="Arial" w:cs="Arial"/>
            <w:sz w:val="18"/>
          </w:rPr>
          <w:t>https://e-tar.lt/portal/lt/legalAct/TAR.FA6D2B23F867</w:t>
        </w:r>
      </w:hyperlink>
      <w:r w:rsidRPr="00FC1F97">
        <w:rPr>
          <w:rFonts w:ascii="Arial" w:hAnsi="Arial" w:cs="Arial"/>
          <w:sz w:val="18"/>
        </w:rPr>
        <w:t xml:space="preserve"> &gt;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174A"/>
    <w:multiLevelType w:val="multilevel"/>
    <w:tmpl w:val="E03E5E5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ascii="Arial" w:hAnsi="Arial" w:cs="Arial" w:hint="default"/>
        <w:b w:val="0"/>
        <w:sz w:val="28"/>
        <w:szCs w:val="28"/>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nsid w:val="08D503ED"/>
    <w:multiLevelType w:val="multilevel"/>
    <w:tmpl w:val="3EF0123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nsid w:val="159056EE"/>
    <w:multiLevelType w:val="hybridMultilevel"/>
    <w:tmpl w:val="48BA7FEA"/>
    <w:lvl w:ilvl="0" w:tplc="D1F4341A">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B36E7E"/>
    <w:multiLevelType w:val="multilevel"/>
    <w:tmpl w:val="3EF0123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nsid w:val="58922398"/>
    <w:multiLevelType w:val="hybridMultilevel"/>
    <w:tmpl w:val="69242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86592C"/>
    <w:multiLevelType w:val="multilevel"/>
    <w:tmpl w:val="3EF0123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nsid w:val="7F1B07EF"/>
    <w:multiLevelType w:val="hybridMultilevel"/>
    <w:tmpl w:val="1F405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7BB"/>
    <w:rsid w:val="0001054F"/>
    <w:rsid w:val="0001131C"/>
    <w:rsid w:val="00020455"/>
    <w:rsid w:val="000534F9"/>
    <w:rsid w:val="0005613F"/>
    <w:rsid w:val="0006433C"/>
    <w:rsid w:val="000C024B"/>
    <w:rsid w:val="000C341E"/>
    <w:rsid w:val="000D5BA5"/>
    <w:rsid w:val="000D77A0"/>
    <w:rsid w:val="000F56AE"/>
    <w:rsid w:val="00101E5E"/>
    <w:rsid w:val="00123257"/>
    <w:rsid w:val="001253F5"/>
    <w:rsid w:val="00136152"/>
    <w:rsid w:val="001A72A7"/>
    <w:rsid w:val="001B09C3"/>
    <w:rsid w:val="001E095D"/>
    <w:rsid w:val="001F2140"/>
    <w:rsid w:val="0020507E"/>
    <w:rsid w:val="0020781B"/>
    <w:rsid w:val="00231F9C"/>
    <w:rsid w:val="0023534D"/>
    <w:rsid w:val="00242947"/>
    <w:rsid w:val="00245A8A"/>
    <w:rsid w:val="00253066"/>
    <w:rsid w:val="002677E8"/>
    <w:rsid w:val="00284741"/>
    <w:rsid w:val="00295323"/>
    <w:rsid w:val="002A3F19"/>
    <w:rsid w:val="002B4036"/>
    <w:rsid w:val="002D1DCE"/>
    <w:rsid w:val="002E30F9"/>
    <w:rsid w:val="002F53F5"/>
    <w:rsid w:val="00316283"/>
    <w:rsid w:val="00326A1B"/>
    <w:rsid w:val="00356065"/>
    <w:rsid w:val="0035623C"/>
    <w:rsid w:val="0037112C"/>
    <w:rsid w:val="003851F2"/>
    <w:rsid w:val="00397FF3"/>
    <w:rsid w:val="003B6A9C"/>
    <w:rsid w:val="003D195A"/>
    <w:rsid w:val="003E5F95"/>
    <w:rsid w:val="00412185"/>
    <w:rsid w:val="00424FB7"/>
    <w:rsid w:val="0044118D"/>
    <w:rsid w:val="00462CCD"/>
    <w:rsid w:val="004722C7"/>
    <w:rsid w:val="004743DF"/>
    <w:rsid w:val="004A5F6F"/>
    <w:rsid w:val="004B45DE"/>
    <w:rsid w:val="004C6B41"/>
    <w:rsid w:val="004E0E71"/>
    <w:rsid w:val="00501B52"/>
    <w:rsid w:val="00523CB6"/>
    <w:rsid w:val="00540ADA"/>
    <w:rsid w:val="00540B40"/>
    <w:rsid w:val="005411B7"/>
    <w:rsid w:val="00554B62"/>
    <w:rsid w:val="005577BB"/>
    <w:rsid w:val="00560E0D"/>
    <w:rsid w:val="00591462"/>
    <w:rsid w:val="00594D44"/>
    <w:rsid w:val="005966F9"/>
    <w:rsid w:val="005D7C5E"/>
    <w:rsid w:val="0061421F"/>
    <w:rsid w:val="0062033D"/>
    <w:rsid w:val="0062159A"/>
    <w:rsid w:val="00621899"/>
    <w:rsid w:val="00631113"/>
    <w:rsid w:val="00645918"/>
    <w:rsid w:val="00660951"/>
    <w:rsid w:val="00687A46"/>
    <w:rsid w:val="006B7576"/>
    <w:rsid w:val="006C16C9"/>
    <w:rsid w:val="006C4D28"/>
    <w:rsid w:val="0070345E"/>
    <w:rsid w:val="00742C97"/>
    <w:rsid w:val="00745B48"/>
    <w:rsid w:val="00761250"/>
    <w:rsid w:val="007B57EE"/>
    <w:rsid w:val="007D0C4A"/>
    <w:rsid w:val="007F0777"/>
    <w:rsid w:val="00800911"/>
    <w:rsid w:val="0080175F"/>
    <w:rsid w:val="00805F6F"/>
    <w:rsid w:val="008856B5"/>
    <w:rsid w:val="00897144"/>
    <w:rsid w:val="008A1509"/>
    <w:rsid w:val="008B1202"/>
    <w:rsid w:val="008F6941"/>
    <w:rsid w:val="00917C1E"/>
    <w:rsid w:val="00923DC7"/>
    <w:rsid w:val="00942138"/>
    <w:rsid w:val="009978EA"/>
    <w:rsid w:val="009A35E9"/>
    <w:rsid w:val="009A43BA"/>
    <w:rsid w:val="009D1D9B"/>
    <w:rsid w:val="009D7299"/>
    <w:rsid w:val="009F1A90"/>
    <w:rsid w:val="00A2570C"/>
    <w:rsid w:val="00A552B8"/>
    <w:rsid w:val="00A70602"/>
    <w:rsid w:val="00A90A5D"/>
    <w:rsid w:val="00AA3395"/>
    <w:rsid w:val="00AE6D59"/>
    <w:rsid w:val="00AF0119"/>
    <w:rsid w:val="00B06A2E"/>
    <w:rsid w:val="00B13875"/>
    <w:rsid w:val="00B320FB"/>
    <w:rsid w:val="00B35CC8"/>
    <w:rsid w:val="00B47E2E"/>
    <w:rsid w:val="00B70EC1"/>
    <w:rsid w:val="00B72614"/>
    <w:rsid w:val="00B76AF6"/>
    <w:rsid w:val="00BA0105"/>
    <w:rsid w:val="00BC1D2C"/>
    <w:rsid w:val="00BC4ECE"/>
    <w:rsid w:val="00BF63D3"/>
    <w:rsid w:val="00C01E16"/>
    <w:rsid w:val="00C05A6F"/>
    <w:rsid w:val="00C24D75"/>
    <w:rsid w:val="00C266D6"/>
    <w:rsid w:val="00C363C5"/>
    <w:rsid w:val="00C369A0"/>
    <w:rsid w:val="00C83C6E"/>
    <w:rsid w:val="00C849C4"/>
    <w:rsid w:val="00C979EF"/>
    <w:rsid w:val="00C97DE2"/>
    <w:rsid w:val="00CB102A"/>
    <w:rsid w:val="00CB7E91"/>
    <w:rsid w:val="00CD0222"/>
    <w:rsid w:val="00CF47D0"/>
    <w:rsid w:val="00D01CEF"/>
    <w:rsid w:val="00D37816"/>
    <w:rsid w:val="00D41C73"/>
    <w:rsid w:val="00D62EB8"/>
    <w:rsid w:val="00D65C3C"/>
    <w:rsid w:val="00D66F8E"/>
    <w:rsid w:val="00D81B36"/>
    <w:rsid w:val="00DC3E9D"/>
    <w:rsid w:val="00DC7F6C"/>
    <w:rsid w:val="00DF6896"/>
    <w:rsid w:val="00DF75BE"/>
    <w:rsid w:val="00E41636"/>
    <w:rsid w:val="00E4496B"/>
    <w:rsid w:val="00E5283B"/>
    <w:rsid w:val="00E55606"/>
    <w:rsid w:val="00E56004"/>
    <w:rsid w:val="00E561C3"/>
    <w:rsid w:val="00E96748"/>
    <w:rsid w:val="00EC1E09"/>
    <w:rsid w:val="00ED2FB0"/>
    <w:rsid w:val="00F02104"/>
    <w:rsid w:val="00F3725A"/>
    <w:rsid w:val="00F43E9F"/>
    <w:rsid w:val="00F47E08"/>
    <w:rsid w:val="00F543B3"/>
    <w:rsid w:val="00F606F0"/>
    <w:rsid w:val="00F607CD"/>
    <w:rsid w:val="00F63FF4"/>
    <w:rsid w:val="00F73ED6"/>
    <w:rsid w:val="00F86DB2"/>
    <w:rsid w:val="00FA6284"/>
    <w:rsid w:val="00FB45D4"/>
    <w:rsid w:val="00FB52BA"/>
    <w:rsid w:val="00FC1F97"/>
    <w:rsid w:val="00FC34DA"/>
    <w:rsid w:val="00FF2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lt-LT"/>
    </w:rPr>
  </w:style>
  <w:style w:type="paragraph" w:styleId="Heading1">
    <w:name w:val="heading 1"/>
    <w:basedOn w:val="Normal"/>
    <w:next w:val="Normal"/>
    <w:link w:val="Heading1Char"/>
    <w:qFormat/>
    <w:rsid w:val="005577BB"/>
    <w:pPr>
      <w:keepNext/>
      <w:keepLines/>
      <w:spacing w:before="480" w:after="113" w:line="240" w:lineRule="exact"/>
      <w:outlineLvl w:val="0"/>
    </w:pPr>
    <w:rPr>
      <w:rFonts w:ascii="Calibri" w:eastAsia="MS PGothic" w:hAnsi="Calibri" w:cs="Times New Roman"/>
      <w:b/>
      <w:bCs/>
      <w:color w:val="6796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1-lineSectionheading">
    <w:name w:val="00. 1-line Section heading"/>
    <w:basedOn w:val="Normal"/>
    <w:qFormat/>
    <w:rsid w:val="005577BB"/>
    <w:pPr>
      <w:shd w:val="clear" w:color="auto" w:fill="FFFFFF"/>
      <w:spacing w:after="1440" w:line="720" w:lineRule="exact"/>
    </w:pPr>
    <w:rPr>
      <w:rFonts w:ascii="Times New Roman" w:eastAsia="Times" w:hAnsi="Times New Roman" w:cs="Times New Roman"/>
      <w:noProof/>
      <w:color w:val="002776"/>
      <w:kern w:val="28"/>
      <w:sz w:val="64"/>
      <w:szCs w:val="70"/>
    </w:rPr>
  </w:style>
  <w:style w:type="character" w:customStyle="1" w:styleId="Heading1Char">
    <w:name w:val="Heading 1 Char"/>
    <w:basedOn w:val="DefaultParagraphFont"/>
    <w:link w:val="Heading1"/>
    <w:rsid w:val="005577BB"/>
    <w:rPr>
      <w:rFonts w:ascii="Calibri" w:eastAsia="MS PGothic" w:hAnsi="Calibri" w:cs="Times New Roman"/>
      <w:b/>
      <w:bCs/>
      <w:color w:val="679600"/>
      <w:sz w:val="32"/>
      <w:szCs w:val="32"/>
      <w:lang w:val="lt-LT"/>
    </w:rPr>
  </w:style>
  <w:style w:type="paragraph" w:styleId="Footer">
    <w:name w:val="footer"/>
    <w:basedOn w:val="Normal"/>
    <w:link w:val="FooterChar"/>
    <w:uiPriority w:val="99"/>
    <w:rsid w:val="005577BB"/>
    <w:pPr>
      <w:tabs>
        <w:tab w:val="center" w:pos="4320"/>
        <w:tab w:val="right" w:pos="8640"/>
      </w:tabs>
      <w:spacing w:after="0" w:line="240" w:lineRule="auto"/>
    </w:pPr>
    <w:rPr>
      <w:rFonts w:ascii="Arial" w:eastAsia="MS PGothic" w:hAnsi="Arial" w:cs="Times New Roman"/>
      <w:sz w:val="17"/>
      <w:szCs w:val="24"/>
    </w:rPr>
  </w:style>
  <w:style w:type="character" w:customStyle="1" w:styleId="FooterChar">
    <w:name w:val="Footer Char"/>
    <w:basedOn w:val="DefaultParagraphFont"/>
    <w:link w:val="Footer"/>
    <w:uiPriority w:val="99"/>
    <w:rsid w:val="005577BB"/>
    <w:rPr>
      <w:rFonts w:ascii="Arial" w:eastAsia="MS PGothic" w:hAnsi="Arial" w:cs="Times New Roman"/>
      <w:sz w:val="17"/>
      <w:szCs w:val="24"/>
      <w:lang w:val="lt-LT"/>
    </w:rPr>
  </w:style>
  <w:style w:type="paragraph" w:styleId="Caption">
    <w:name w:val="caption"/>
    <w:basedOn w:val="Normal"/>
    <w:next w:val="Normal"/>
    <w:qFormat/>
    <w:rsid w:val="005577BB"/>
    <w:pPr>
      <w:spacing w:after="200" w:line="240" w:lineRule="auto"/>
    </w:pPr>
    <w:rPr>
      <w:rFonts w:ascii="Arial" w:eastAsia="Times" w:hAnsi="Arial" w:cs="Times New Roman"/>
      <w:b/>
      <w:bCs/>
      <w:sz w:val="18"/>
      <w:szCs w:val="18"/>
    </w:rPr>
  </w:style>
  <w:style w:type="paragraph" w:customStyle="1" w:styleId="Deloittebodytext">
    <w:name w:val="Deloitte body text"/>
    <w:qFormat/>
    <w:rsid w:val="005577BB"/>
    <w:pPr>
      <w:spacing w:after="240" w:line="280" w:lineRule="exact"/>
    </w:pPr>
    <w:rPr>
      <w:rFonts w:ascii="Arial" w:eastAsia="Times New Roman" w:hAnsi="Arial" w:cs="Times New Roman"/>
      <w:color w:val="000000"/>
      <w:sz w:val="20"/>
      <w:szCs w:val="48"/>
      <w:lang w:val="cs-CZ"/>
    </w:rPr>
  </w:style>
  <w:style w:type="paragraph" w:styleId="NormalWeb">
    <w:name w:val="Normal (Web)"/>
    <w:basedOn w:val="Normal"/>
    <w:uiPriority w:val="99"/>
    <w:semiHidden/>
    <w:unhideWhenUsed/>
    <w:rsid w:val="00F73ED6"/>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EC1E09"/>
    <w:pPr>
      <w:ind w:left="720"/>
      <w:contextualSpacing/>
    </w:pPr>
  </w:style>
  <w:style w:type="paragraph" w:styleId="BalloonText">
    <w:name w:val="Balloon Text"/>
    <w:basedOn w:val="Normal"/>
    <w:link w:val="BalloonTextChar"/>
    <w:uiPriority w:val="99"/>
    <w:semiHidden/>
    <w:unhideWhenUsed/>
    <w:rsid w:val="00C363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3C5"/>
    <w:rPr>
      <w:rFonts w:ascii="Segoe UI" w:hAnsi="Segoe UI" w:cs="Segoe UI"/>
      <w:sz w:val="18"/>
      <w:szCs w:val="18"/>
    </w:rPr>
  </w:style>
  <w:style w:type="character" w:styleId="Hyperlink">
    <w:name w:val="Hyperlink"/>
    <w:basedOn w:val="DefaultParagraphFont"/>
    <w:uiPriority w:val="99"/>
    <w:unhideWhenUsed/>
    <w:rsid w:val="009D7299"/>
    <w:rPr>
      <w:color w:val="0563C1" w:themeColor="hyperlink"/>
      <w:u w:val="single"/>
    </w:rPr>
  </w:style>
  <w:style w:type="paragraph" w:styleId="Header">
    <w:name w:val="header"/>
    <w:basedOn w:val="Normal"/>
    <w:link w:val="HeaderChar"/>
    <w:uiPriority w:val="99"/>
    <w:unhideWhenUsed/>
    <w:rsid w:val="008F6941"/>
    <w:pPr>
      <w:tabs>
        <w:tab w:val="center" w:pos="4986"/>
        <w:tab w:val="right" w:pos="9972"/>
      </w:tabs>
      <w:spacing w:after="0" w:line="240" w:lineRule="auto"/>
    </w:pPr>
  </w:style>
  <w:style w:type="character" w:customStyle="1" w:styleId="HeaderChar">
    <w:name w:val="Header Char"/>
    <w:basedOn w:val="DefaultParagraphFont"/>
    <w:link w:val="Header"/>
    <w:uiPriority w:val="99"/>
    <w:rsid w:val="008F6941"/>
    <w:rPr>
      <w:lang w:val="lt-LT"/>
    </w:rPr>
  </w:style>
  <w:style w:type="paragraph" w:styleId="FootnoteText">
    <w:name w:val="footnote text"/>
    <w:basedOn w:val="Normal"/>
    <w:link w:val="FootnoteTextChar"/>
    <w:uiPriority w:val="99"/>
    <w:semiHidden/>
    <w:unhideWhenUsed/>
    <w:rsid w:val="00D66F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6F8E"/>
    <w:rPr>
      <w:sz w:val="20"/>
      <w:szCs w:val="20"/>
      <w:lang w:val="lt-LT"/>
    </w:rPr>
  </w:style>
  <w:style w:type="character" w:styleId="FootnoteReference">
    <w:name w:val="footnote reference"/>
    <w:basedOn w:val="DefaultParagraphFont"/>
    <w:uiPriority w:val="99"/>
    <w:semiHidden/>
    <w:unhideWhenUsed/>
    <w:rsid w:val="00D66F8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lt-LT"/>
    </w:rPr>
  </w:style>
  <w:style w:type="paragraph" w:styleId="Heading1">
    <w:name w:val="heading 1"/>
    <w:basedOn w:val="Normal"/>
    <w:next w:val="Normal"/>
    <w:link w:val="Heading1Char"/>
    <w:qFormat/>
    <w:rsid w:val="005577BB"/>
    <w:pPr>
      <w:keepNext/>
      <w:keepLines/>
      <w:spacing w:before="480" w:after="113" w:line="240" w:lineRule="exact"/>
      <w:outlineLvl w:val="0"/>
    </w:pPr>
    <w:rPr>
      <w:rFonts w:ascii="Calibri" w:eastAsia="MS PGothic" w:hAnsi="Calibri" w:cs="Times New Roman"/>
      <w:b/>
      <w:bCs/>
      <w:color w:val="6796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1-lineSectionheading">
    <w:name w:val="00. 1-line Section heading"/>
    <w:basedOn w:val="Normal"/>
    <w:qFormat/>
    <w:rsid w:val="005577BB"/>
    <w:pPr>
      <w:shd w:val="clear" w:color="auto" w:fill="FFFFFF"/>
      <w:spacing w:after="1440" w:line="720" w:lineRule="exact"/>
    </w:pPr>
    <w:rPr>
      <w:rFonts w:ascii="Times New Roman" w:eastAsia="Times" w:hAnsi="Times New Roman" w:cs="Times New Roman"/>
      <w:noProof/>
      <w:color w:val="002776"/>
      <w:kern w:val="28"/>
      <w:sz w:val="64"/>
      <w:szCs w:val="70"/>
    </w:rPr>
  </w:style>
  <w:style w:type="character" w:customStyle="1" w:styleId="Heading1Char">
    <w:name w:val="Heading 1 Char"/>
    <w:basedOn w:val="DefaultParagraphFont"/>
    <w:link w:val="Heading1"/>
    <w:rsid w:val="005577BB"/>
    <w:rPr>
      <w:rFonts w:ascii="Calibri" w:eastAsia="MS PGothic" w:hAnsi="Calibri" w:cs="Times New Roman"/>
      <w:b/>
      <w:bCs/>
      <w:color w:val="679600"/>
      <w:sz w:val="32"/>
      <w:szCs w:val="32"/>
      <w:lang w:val="lt-LT"/>
    </w:rPr>
  </w:style>
  <w:style w:type="paragraph" w:styleId="Footer">
    <w:name w:val="footer"/>
    <w:basedOn w:val="Normal"/>
    <w:link w:val="FooterChar"/>
    <w:uiPriority w:val="99"/>
    <w:rsid w:val="005577BB"/>
    <w:pPr>
      <w:tabs>
        <w:tab w:val="center" w:pos="4320"/>
        <w:tab w:val="right" w:pos="8640"/>
      </w:tabs>
      <w:spacing w:after="0" w:line="240" w:lineRule="auto"/>
    </w:pPr>
    <w:rPr>
      <w:rFonts w:ascii="Arial" w:eastAsia="MS PGothic" w:hAnsi="Arial" w:cs="Times New Roman"/>
      <w:sz w:val="17"/>
      <w:szCs w:val="24"/>
    </w:rPr>
  </w:style>
  <w:style w:type="character" w:customStyle="1" w:styleId="FooterChar">
    <w:name w:val="Footer Char"/>
    <w:basedOn w:val="DefaultParagraphFont"/>
    <w:link w:val="Footer"/>
    <w:uiPriority w:val="99"/>
    <w:rsid w:val="005577BB"/>
    <w:rPr>
      <w:rFonts w:ascii="Arial" w:eastAsia="MS PGothic" w:hAnsi="Arial" w:cs="Times New Roman"/>
      <w:sz w:val="17"/>
      <w:szCs w:val="24"/>
      <w:lang w:val="lt-LT"/>
    </w:rPr>
  </w:style>
  <w:style w:type="paragraph" w:styleId="Caption">
    <w:name w:val="caption"/>
    <w:basedOn w:val="Normal"/>
    <w:next w:val="Normal"/>
    <w:qFormat/>
    <w:rsid w:val="005577BB"/>
    <w:pPr>
      <w:spacing w:after="200" w:line="240" w:lineRule="auto"/>
    </w:pPr>
    <w:rPr>
      <w:rFonts w:ascii="Arial" w:eastAsia="Times" w:hAnsi="Arial" w:cs="Times New Roman"/>
      <w:b/>
      <w:bCs/>
      <w:sz w:val="18"/>
      <w:szCs w:val="18"/>
    </w:rPr>
  </w:style>
  <w:style w:type="paragraph" w:customStyle="1" w:styleId="Deloittebodytext">
    <w:name w:val="Deloitte body text"/>
    <w:qFormat/>
    <w:rsid w:val="005577BB"/>
    <w:pPr>
      <w:spacing w:after="240" w:line="280" w:lineRule="exact"/>
    </w:pPr>
    <w:rPr>
      <w:rFonts w:ascii="Arial" w:eastAsia="Times New Roman" w:hAnsi="Arial" w:cs="Times New Roman"/>
      <w:color w:val="000000"/>
      <w:sz w:val="20"/>
      <w:szCs w:val="48"/>
      <w:lang w:val="cs-CZ"/>
    </w:rPr>
  </w:style>
  <w:style w:type="paragraph" w:styleId="NormalWeb">
    <w:name w:val="Normal (Web)"/>
    <w:basedOn w:val="Normal"/>
    <w:uiPriority w:val="99"/>
    <w:semiHidden/>
    <w:unhideWhenUsed/>
    <w:rsid w:val="00F73ED6"/>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EC1E09"/>
    <w:pPr>
      <w:ind w:left="720"/>
      <w:contextualSpacing/>
    </w:pPr>
  </w:style>
  <w:style w:type="paragraph" w:styleId="BalloonText">
    <w:name w:val="Balloon Text"/>
    <w:basedOn w:val="Normal"/>
    <w:link w:val="BalloonTextChar"/>
    <w:uiPriority w:val="99"/>
    <w:semiHidden/>
    <w:unhideWhenUsed/>
    <w:rsid w:val="00C363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3C5"/>
    <w:rPr>
      <w:rFonts w:ascii="Segoe UI" w:hAnsi="Segoe UI" w:cs="Segoe UI"/>
      <w:sz w:val="18"/>
      <w:szCs w:val="18"/>
    </w:rPr>
  </w:style>
  <w:style w:type="character" w:styleId="Hyperlink">
    <w:name w:val="Hyperlink"/>
    <w:basedOn w:val="DefaultParagraphFont"/>
    <w:uiPriority w:val="99"/>
    <w:unhideWhenUsed/>
    <w:rsid w:val="009D7299"/>
    <w:rPr>
      <w:color w:val="0563C1" w:themeColor="hyperlink"/>
      <w:u w:val="single"/>
    </w:rPr>
  </w:style>
  <w:style w:type="paragraph" w:styleId="Header">
    <w:name w:val="header"/>
    <w:basedOn w:val="Normal"/>
    <w:link w:val="HeaderChar"/>
    <w:uiPriority w:val="99"/>
    <w:unhideWhenUsed/>
    <w:rsid w:val="008F6941"/>
    <w:pPr>
      <w:tabs>
        <w:tab w:val="center" w:pos="4986"/>
        <w:tab w:val="right" w:pos="9972"/>
      </w:tabs>
      <w:spacing w:after="0" w:line="240" w:lineRule="auto"/>
    </w:pPr>
  </w:style>
  <w:style w:type="character" w:customStyle="1" w:styleId="HeaderChar">
    <w:name w:val="Header Char"/>
    <w:basedOn w:val="DefaultParagraphFont"/>
    <w:link w:val="Header"/>
    <w:uiPriority w:val="99"/>
    <w:rsid w:val="008F6941"/>
    <w:rPr>
      <w:lang w:val="lt-LT"/>
    </w:rPr>
  </w:style>
  <w:style w:type="paragraph" w:styleId="FootnoteText">
    <w:name w:val="footnote text"/>
    <w:basedOn w:val="Normal"/>
    <w:link w:val="FootnoteTextChar"/>
    <w:uiPriority w:val="99"/>
    <w:semiHidden/>
    <w:unhideWhenUsed/>
    <w:rsid w:val="00D66F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6F8E"/>
    <w:rPr>
      <w:sz w:val="20"/>
      <w:szCs w:val="20"/>
      <w:lang w:val="lt-LT"/>
    </w:rPr>
  </w:style>
  <w:style w:type="character" w:styleId="FootnoteReference">
    <w:name w:val="footnote reference"/>
    <w:basedOn w:val="DefaultParagraphFont"/>
    <w:uiPriority w:val="99"/>
    <w:semiHidden/>
    <w:unhideWhenUsed/>
    <w:rsid w:val="00D66F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175393">
      <w:bodyDiv w:val="1"/>
      <w:marLeft w:val="0"/>
      <w:marRight w:val="0"/>
      <w:marTop w:val="0"/>
      <w:marBottom w:val="0"/>
      <w:divBdr>
        <w:top w:val="none" w:sz="0" w:space="0" w:color="auto"/>
        <w:left w:val="none" w:sz="0" w:space="0" w:color="auto"/>
        <w:bottom w:val="none" w:sz="0" w:space="0" w:color="auto"/>
        <w:right w:val="none" w:sz="0" w:space="0" w:color="auto"/>
      </w:divBdr>
    </w:div>
    <w:div w:id="162346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Microsoft_Excel_Chart1.xls"/><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4.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TAR.FA6D2B23F867"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2007_Workbook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2007_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2007_Workbook3.xlsx"/></Relationships>
</file>

<file path=word/charts/_rels/chart4.xml.rels><?xml version="1.0" encoding="UTF-8" standalone="yes"?>
<Relationships xmlns="http://schemas.openxmlformats.org/package/2006/relationships"><Relationship Id="rId2" Type="http://schemas.openxmlformats.org/officeDocument/2006/relationships/oleObject" Target="file:///C:\Users\sgrigaliuniene\AppData\Local\Microsoft\Windows\INetCache\Content.Outlook\S4QDR1A2\Probleminiu%20statistika.xlsx" TargetMode="External"/><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sgrigaliuniene\AppData\Local\Microsoft\Windows\INetCache\Content.Outlook\S4QDR1A2\Probleminiu%20statistika.xlsx" TargetMode="External"/><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Office_Excel_2007_Workbook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spPr>
            <a:pattFill prst="wdUpDiag">
              <a:fgClr>
                <a:schemeClr val="accent1"/>
              </a:fgClr>
              <a:bgClr>
                <a:schemeClr val="bg1"/>
              </a:bgClr>
            </a:pattFill>
            <a:ln>
              <a:noFill/>
            </a:ln>
          </c:spPr>
          <c:dPt>
            <c:idx val="0"/>
            <c:bubble3D val="0"/>
            <c:spPr>
              <a:pattFill prst="wdUpDiag">
                <a:fgClr>
                  <a:srgbClr val="FFFFFF"/>
                </a:fgClr>
                <a:bgClr>
                  <a:srgbClr val="00A1DE"/>
                </a:bgClr>
              </a:pattFill>
              <a:ln w="50800">
                <a:noFill/>
              </a:ln>
            </c:spPr>
          </c:dPt>
          <c:dPt>
            <c:idx val="1"/>
            <c:bubble3D val="0"/>
            <c:spPr>
              <a:solidFill>
                <a:srgbClr val="00A1DE"/>
              </a:solidFill>
              <a:ln w="50800">
                <a:noFill/>
              </a:ln>
            </c:spPr>
          </c:dPt>
          <c:dPt>
            <c:idx val="2"/>
            <c:bubble3D val="0"/>
            <c:spPr>
              <a:solidFill>
                <a:schemeClr val="accent3"/>
              </a:solidFill>
              <a:ln w="50800">
                <a:noFill/>
              </a:ln>
            </c:spPr>
          </c:dPt>
          <c:dPt>
            <c:idx val="3"/>
            <c:bubble3D val="0"/>
            <c:spPr>
              <a:solidFill>
                <a:schemeClr val="bg1">
                  <a:lumMod val="85000"/>
                </a:schemeClr>
              </a:solidFill>
              <a:ln w="50800">
                <a:noFill/>
              </a:ln>
            </c:spPr>
          </c:dPt>
          <c:cat>
            <c:numRef>
              <c:f>Sheet1!$A$2:$A$3</c:f>
              <c:numCache>
                <c:formatCode>General</c:formatCode>
                <c:ptCount val="2"/>
              </c:numCache>
            </c:numRef>
          </c:cat>
          <c:val>
            <c:numRef>
              <c:f>Sheet1!$B$2:$B$3</c:f>
              <c:numCache>
                <c:formatCode>General</c:formatCode>
                <c:ptCount val="2"/>
                <c:pt idx="0">
                  <c:v>11</c:v>
                </c:pt>
                <c:pt idx="1">
                  <c:v>89</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txPr>
    <a:bodyPr/>
    <a:lstStyle/>
    <a:p>
      <a:pPr>
        <a:defRPr sz="1800"/>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Skirtas finansavimas</c:v>
                </c:pt>
              </c:strCache>
            </c:strRef>
          </c:tx>
          <c:spPr>
            <a:solidFill>
              <a:srgbClr val="002776"/>
            </a:solidFill>
          </c:spPr>
          <c:dPt>
            <c:idx val="0"/>
            <c:bubble3D val="0"/>
            <c:spPr>
              <a:solidFill>
                <a:srgbClr val="002776"/>
              </a:solidFill>
              <a:ln w="19050">
                <a:solidFill>
                  <a:schemeClr val="lt1"/>
                </a:solidFill>
              </a:ln>
              <a:effectLst/>
            </c:spPr>
          </c:dPt>
          <c:dPt>
            <c:idx val="1"/>
            <c:bubble3D val="0"/>
            <c:spPr>
              <a:solidFill>
                <a:srgbClr val="00A1DE"/>
              </a:solidFill>
              <a:ln w="19050">
                <a:solidFill>
                  <a:schemeClr val="lt1"/>
                </a:solidFill>
              </a:ln>
              <a:effectLst/>
            </c:spPr>
          </c:dPt>
          <c:dPt>
            <c:idx val="2"/>
            <c:bubble3D val="0"/>
            <c:spPr>
              <a:solidFill>
                <a:srgbClr val="81BC00"/>
              </a:solidFill>
              <a:ln w="19050">
                <a:solidFill>
                  <a:schemeClr val="lt1"/>
                </a:solidFill>
              </a:ln>
              <a:effectLst/>
            </c:spPr>
          </c:dPt>
          <c:cat>
            <c:strRef>
              <c:f>Sheet1!$A$2:$A$4</c:f>
              <c:strCache>
                <c:ptCount val="3"/>
                <c:pt idx="0">
                  <c:v>ŽIPVP</c:v>
                </c:pt>
                <c:pt idx="1">
                  <c:v>EAVP</c:v>
                </c:pt>
                <c:pt idx="2">
                  <c:v>SSVP</c:v>
                </c:pt>
              </c:strCache>
            </c:strRef>
          </c:cat>
          <c:val>
            <c:numRef>
              <c:f>Sheet1!$B$2:$B$4</c:f>
              <c:numCache>
                <c:formatCode>General</c:formatCode>
                <c:ptCount val="3"/>
                <c:pt idx="0">
                  <c:v>7</c:v>
                </c:pt>
                <c:pt idx="1">
                  <c:v>3</c:v>
                </c:pt>
                <c:pt idx="2">
                  <c:v>90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79441113130089513"/>
          <c:y val="0.10148031496062994"/>
          <c:w val="0.17461572111178408"/>
          <c:h val="0.6711120443277923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Sheet1!$B$1</c:f>
              <c:strCache>
                <c:ptCount val="1"/>
                <c:pt idx="0">
                  <c:v>1 prioritetas</c:v>
                </c:pt>
              </c:strCache>
            </c:strRef>
          </c:tx>
          <c:spPr>
            <a:solidFill>
              <a:srgbClr val="002776"/>
            </a:solidFill>
            <a:ln>
              <a:noFill/>
            </a:ln>
            <a:effectLst/>
          </c:spPr>
          <c:invertIfNegative val="0"/>
          <c:cat>
            <c:strRef>
              <c:f>Sheet1!$A$2:$A$4</c:f>
              <c:strCache>
                <c:ptCount val="3"/>
                <c:pt idx="0">
                  <c:v>ŽIPVP</c:v>
                </c:pt>
                <c:pt idx="1">
                  <c:v>EAVP</c:v>
                </c:pt>
                <c:pt idx="2">
                  <c:v>SSVP</c:v>
                </c:pt>
              </c:strCache>
            </c:strRef>
          </c:cat>
          <c:val>
            <c:numRef>
              <c:f>Sheet1!$B$2:$B$4</c:f>
              <c:numCache>
                <c:formatCode>0%</c:formatCode>
                <c:ptCount val="3"/>
                <c:pt idx="0">
                  <c:v>0.62</c:v>
                </c:pt>
                <c:pt idx="1">
                  <c:v>0</c:v>
                </c:pt>
                <c:pt idx="2">
                  <c:v>0.33</c:v>
                </c:pt>
              </c:numCache>
            </c:numRef>
          </c:val>
        </c:ser>
        <c:ser>
          <c:idx val="1"/>
          <c:order val="1"/>
          <c:tx>
            <c:strRef>
              <c:f>Sheet1!$C$1</c:f>
              <c:strCache>
                <c:ptCount val="1"/>
                <c:pt idx="0">
                  <c:v>2 prioritetas</c:v>
                </c:pt>
              </c:strCache>
            </c:strRef>
          </c:tx>
          <c:spPr>
            <a:solidFill>
              <a:srgbClr val="81BC00"/>
            </a:solidFill>
            <a:ln>
              <a:noFill/>
            </a:ln>
            <a:effectLst/>
          </c:spPr>
          <c:invertIfNegative val="0"/>
          <c:cat>
            <c:strRef>
              <c:f>Sheet1!$A$2:$A$4</c:f>
              <c:strCache>
                <c:ptCount val="3"/>
                <c:pt idx="0">
                  <c:v>ŽIPVP</c:v>
                </c:pt>
                <c:pt idx="1">
                  <c:v>EAVP</c:v>
                </c:pt>
                <c:pt idx="2">
                  <c:v>SSVP</c:v>
                </c:pt>
              </c:strCache>
            </c:strRef>
          </c:cat>
          <c:val>
            <c:numRef>
              <c:f>Sheet1!$C$2:$C$4</c:f>
              <c:numCache>
                <c:formatCode>0%</c:formatCode>
                <c:ptCount val="3"/>
                <c:pt idx="0">
                  <c:v>0</c:v>
                </c:pt>
                <c:pt idx="1">
                  <c:v>0.04</c:v>
                </c:pt>
                <c:pt idx="2">
                  <c:v>0.09</c:v>
                </c:pt>
              </c:numCache>
            </c:numRef>
          </c:val>
        </c:ser>
        <c:ser>
          <c:idx val="2"/>
          <c:order val="2"/>
          <c:tx>
            <c:strRef>
              <c:f>Sheet1!$D$1</c:f>
              <c:strCache>
                <c:ptCount val="1"/>
                <c:pt idx="0">
                  <c:v>3 prioritetas</c:v>
                </c:pt>
              </c:strCache>
            </c:strRef>
          </c:tx>
          <c:spPr>
            <a:solidFill>
              <a:srgbClr val="00A1DE"/>
            </a:solidFill>
            <a:ln>
              <a:noFill/>
            </a:ln>
            <a:effectLst/>
          </c:spPr>
          <c:invertIfNegative val="0"/>
          <c:cat>
            <c:strRef>
              <c:f>Sheet1!$A$2:$A$4</c:f>
              <c:strCache>
                <c:ptCount val="3"/>
                <c:pt idx="0">
                  <c:v>ŽIPVP</c:v>
                </c:pt>
                <c:pt idx="1">
                  <c:v>EAVP</c:v>
                </c:pt>
                <c:pt idx="2">
                  <c:v>SSVP</c:v>
                </c:pt>
              </c:strCache>
            </c:strRef>
          </c:cat>
          <c:val>
            <c:numRef>
              <c:f>Sheet1!$D$2:$D$4</c:f>
              <c:numCache>
                <c:formatCode>0%</c:formatCode>
                <c:ptCount val="3"/>
                <c:pt idx="0">
                  <c:v>0</c:v>
                </c:pt>
                <c:pt idx="1">
                  <c:v>0</c:v>
                </c:pt>
                <c:pt idx="2">
                  <c:v>0.57999999999999996</c:v>
                </c:pt>
              </c:numCache>
            </c:numRef>
          </c:val>
        </c:ser>
        <c:ser>
          <c:idx val="3"/>
          <c:order val="3"/>
          <c:tx>
            <c:strRef>
              <c:f>Sheet1!$E$1</c:f>
              <c:strCache>
                <c:ptCount val="1"/>
                <c:pt idx="0">
                  <c:v>4 prioritetas</c:v>
                </c:pt>
              </c:strCache>
            </c:strRef>
          </c:tx>
          <c:spPr>
            <a:solidFill>
              <a:srgbClr val="8C8C8C"/>
            </a:solidFill>
            <a:ln>
              <a:noFill/>
            </a:ln>
            <a:effectLst/>
          </c:spPr>
          <c:invertIfNegative val="0"/>
          <c:cat>
            <c:strRef>
              <c:f>Sheet1!$A$2:$A$4</c:f>
              <c:strCache>
                <c:ptCount val="3"/>
                <c:pt idx="0">
                  <c:v>ŽIPVP</c:v>
                </c:pt>
                <c:pt idx="1">
                  <c:v>EAVP</c:v>
                </c:pt>
                <c:pt idx="2">
                  <c:v>SSVP</c:v>
                </c:pt>
              </c:strCache>
            </c:strRef>
          </c:cat>
          <c:val>
            <c:numRef>
              <c:f>Sheet1!$E$2:$E$4</c:f>
              <c:numCache>
                <c:formatCode>0%</c:formatCode>
                <c:ptCount val="3"/>
                <c:pt idx="0">
                  <c:v>0.38</c:v>
                </c:pt>
                <c:pt idx="1">
                  <c:v>0.96</c:v>
                </c:pt>
                <c:pt idx="2">
                  <c:v>0</c:v>
                </c:pt>
              </c:numCache>
            </c:numRef>
          </c:val>
        </c:ser>
        <c:dLbls>
          <c:showLegendKey val="0"/>
          <c:showVal val="0"/>
          <c:showCatName val="0"/>
          <c:showSerName val="0"/>
          <c:showPercent val="0"/>
          <c:showBubbleSize val="0"/>
        </c:dLbls>
        <c:gapWidth val="150"/>
        <c:overlap val="100"/>
        <c:axId val="74044544"/>
        <c:axId val="74046080"/>
      </c:barChart>
      <c:catAx>
        <c:axId val="740445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046080"/>
        <c:crosses val="autoZero"/>
        <c:auto val="1"/>
        <c:lblAlgn val="ctr"/>
        <c:lblOffset val="100"/>
        <c:noMultiLvlLbl val="0"/>
      </c:catAx>
      <c:valAx>
        <c:axId val="7404608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0445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1105955887543396E-2"/>
          <c:y val="6.1693774537296693E-2"/>
          <c:w val="0.8695239011993916"/>
          <c:h val="0.69345701529316683"/>
        </c:manualLayout>
      </c:layout>
      <c:barChart>
        <c:barDir val="col"/>
        <c:grouping val="clustered"/>
        <c:varyColors val="0"/>
        <c:ser>
          <c:idx val="0"/>
          <c:order val="0"/>
          <c:tx>
            <c:strRef>
              <c:f>Akmenės!$M$6</c:f>
              <c:strCache>
                <c:ptCount val="1"/>
                <c:pt idx="0">
                  <c:v>Kietosios medžiagos</c:v>
                </c:pt>
              </c:strCache>
            </c:strRef>
          </c:tx>
          <c:spPr>
            <a:solidFill>
              <a:srgbClr val="8C8C8C"/>
            </a:solidFill>
            <a:ln>
              <a:noFill/>
            </a:ln>
            <a:effectLst/>
          </c:spPr>
          <c:invertIfNegative val="0"/>
          <c:dLbls>
            <c:dLbl>
              <c:idx val="0"/>
              <c:layout>
                <c:manualLayout>
                  <c:x val="-3.0075187969924814E-3"/>
                  <c:y val="1.0025062656641603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5.0125313283207098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5.5137207661800873E-17"/>
                  <c:y val="1.5037593984962405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3.0075187969924814E-3"/>
                  <c:y val="1.002506265664160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Akmenės!$O$5:$U$5</c:f>
              <c:numCache>
                <c:formatCode>General</c:formatCode>
                <c:ptCount val="7"/>
                <c:pt idx="0">
                  <c:v>2007</c:v>
                </c:pt>
                <c:pt idx="1">
                  <c:v>2008</c:v>
                </c:pt>
                <c:pt idx="2">
                  <c:v>2009</c:v>
                </c:pt>
                <c:pt idx="3">
                  <c:v>2010</c:v>
                </c:pt>
                <c:pt idx="4">
                  <c:v>2011</c:v>
                </c:pt>
                <c:pt idx="5">
                  <c:v>2012</c:v>
                </c:pt>
                <c:pt idx="6">
                  <c:v>2013</c:v>
                </c:pt>
              </c:numCache>
            </c:numRef>
          </c:cat>
          <c:val>
            <c:numRef>
              <c:f>Akmenės!$O$6:$U$6</c:f>
              <c:numCache>
                <c:formatCode>General</c:formatCode>
                <c:ptCount val="7"/>
                <c:pt idx="0">
                  <c:v>590.4</c:v>
                </c:pt>
                <c:pt idx="1">
                  <c:v>365.2</c:v>
                </c:pt>
                <c:pt idx="2">
                  <c:v>217.6</c:v>
                </c:pt>
                <c:pt idx="3">
                  <c:v>251.2</c:v>
                </c:pt>
                <c:pt idx="4">
                  <c:v>320.3</c:v>
                </c:pt>
                <c:pt idx="5">
                  <c:v>381</c:v>
                </c:pt>
                <c:pt idx="6">
                  <c:v>454.2</c:v>
                </c:pt>
              </c:numCache>
            </c:numRef>
          </c:val>
        </c:ser>
        <c:ser>
          <c:idx val="1"/>
          <c:order val="1"/>
          <c:tx>
            <c:strRef>
              <c:f>Akmenės!$M$7</c:f>
              <c:strCache>
                <c:ptCount val="1"/>
                <c:pt idx="0">
                  <c:v>Sieros dioksidas, tonos</c:v>
                </c:pt>
              </c:strCache>
            </c:strRef>
          </c:tx>
          <c:spPr>
            <a:solidFill>
              <a:srgbClr val="81BC00"/>
            </a:solidFill>
            <a:ln>
              <a:noFill/>
            </a:ln>
            <a:effectLst/>
          </c:spPr>
          <c:invertIfNegative val="0"/>
          <c:dLbls>
            <c:dLbl>
              <c:idx val="0"/>
              <c:layout>
                <c:manualLayout>
                  <c:x val="-1.3784301915450218E-17"/>
                  <c:y val="0"/>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5.0125313283208937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5.0125313283208937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Akmenės!$O$5:$U$5</c:f>
              <c:numCache>
                <c:formatCode>General</c:formatCode>
                <c:ptCount val="7"/>
                <c:pt idx="0">
                  <c:v>2007</c:v>
                </c:pt>
                <c:pt idx="1">
                  <c:v>2008</c:v>
                </c:pt>
                <c:pt idx="2">
                  <c:v>2009</c:v>
                </c:pt>
                <c:pt idx="3">
                  <c:v>2010</c:v>
                </c:pt>
                <c:pt idx="4">
                  <c:v>2011</c:v>
                </c:pt>
                <c:pt idx="5">
                  <c:v>2012</c:v>
                </c:pt>
                <c:pt idx="6">
                  <c:v>2013</c:v>
                </c:pt>
              </c:numCache>
            </c:numRef>
          </c:cat>
          <c:val>
            <c:numRef>
              <c:f>Akmenės!$O$7:$U$7</c:f>
              <c:numCache>
                <c:formatCode>General</c:formatCode>
                <c:ptCount val="7"/>
                <c:pt idx="0">
                  <c:v>226.9</c:v>
                </c:pt>
                <c:pt idx="1">
                  <c:v>428.8</c:v>
                </c:pt>
                <c:pt idx="2">
                  <c:v>589.6</c:v>
                </c:pt>
                <c:pt idx="3">
                  <c:v>90.1</c:v>
                </c:pt>
                <c:pt idx="4">
                  <c:v>314</c:v>
                </c:pt>
                <c:pt idx="5">
                  <c:v>183.9</c:v>
                </c:pt>
                <c:pt idx="6">
                  <c:v>416.9</c:v>
                </c:pt>
              </c:numCache>
            </c:numRef>
          </c:val>
        </c:ser>
        <c:ser>
          <c:idx val="2"/>
          <c:order val="2"/>
          <c:tx>
            <c:strRef>
              <c:f>Akmenės!$M$8</c:f>
              <c:strCache>
                <c:ptCount val="1"/>
                <c:pt idx="0">
                  <c:v>Azoto oksidai, tonos</c:v>
                </c:pt>
              </c:strCache>
            </c:strRef>
          </c:tx>
          <c:spPr>
            <a:solidFill>
              <a:srgbClr val="B4B4B4"/>
            </a:solidFill>
            <a:ln>
              <a:noFill/>
            </a:ln>
            <a:effectLst/>
          </c:spPr>
          <c:invertIfNegative val="0"/>
          <c:dLbls>
            <c:dLbl>
              <c:idx val="0"/>
              <c:layout>
                <c:manualLayout>
                  <c:x val="9.0225563909774303E-3"/>
                  <c:y val="1.5037593984962405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6.015037593984935E-3"/>
                  <c:y val="1.5037593984962405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0075187969924259E-3"/>
                  <c:y val="2.0050125313283117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6.0150375939849628E-3"/>
                  <c:y val="1.0025062656641603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6.0150375939849628E-3"/>
                  <c:y val="1.5037593984962405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9.0225563909774441E-3"/>
                  <c:y val="1.5037593984962315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0"/>
                  <c:y val="-5.0125313283208937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Akmenės!$O$5:$U$5</c:f>
              <c:numCache>
                <c:formatCode>General</c:formatCode>
                <c:ptCount val="7"/>
                <c:pt idx="0">
                  <c:v>2007</c:v>
                </c:pt>
                <c:pt idx="1">
                  <c:v>2008</c:v>
                </c:pt>
                <c:pt idx="2">
                  <c:v>2009</c:v>
                </c:pt>
                <c:pt idx="3">
                  <c:v>2010</c:v>
                </c:pt>
                <c:pt idx="4">
                  <c:v>2011</c:v>
                </c:pt>
                <c:pt idx="5">
                  <c:v>2012</c:v>
                </c:pt>
                <c:pt idx="6">
                  <c:v>2013</c:v>
                </c:pt>
              </c:numCache>
            </c:numRef>
          </c:cat>
          <c:val>
            <c:numRef>
              <c:f>Akmenės!$O$8:$U$8</c:f>
              <c:numCache>
                <c:formatCode>General</c:formatCode>
                <c:ptCount val="7"/>
                <c:pt idx="0">
                  <c:v>2865.1</c:v>
                </c:pt>
                <c:pt idx="1">
                  <c:v>2426.4</c:v>
                </c:pt>
                <c:pt idx="2">
                  <c:v>1476.9</c:v>
                </c:pt>
                <c:pt idx="3">
                  <c:v>1494.2</c:v>
                </c:pt>
                <c:pt idx="4">
                  <c:v>1752.2</c:v>
                </c:pt>
                <c:pt idx="5">
                  <c:v>1908.3</c:v>
                </c:pt>
                <c:pt idx="6">
                  <c:v>1996.3</c:v>
                </c:pt>
              </c:numCache>
            </c:numRef>
          </c:val>
        </c:ser>
        <c:ser>
          <c:idx val="3"/>
          <c:order val="3"/>
          <c:tx>
            <c:strRef>
              <c:f>Akmenės!$M$9</c:f>
              <c:strCache>
                <c:ptCount val="1"/>
                <c:pt idx="0">
                  <c:v>Anglies monoksidas, tonos</c:v>
                </c:pt>
              </c:strCache>
            </c:strRef>
          </c:tx>
          <c:spPr>
            <a:solidFill>
              <a:srgbClr val="BDD20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Akmenės!$O$5:$U$5</c:f>
              <c:numCache>
                <c:formatCode>General</c:formatCode>
                <c:ptCount val="7"/>
                <c:pt idx="0">
                  <c:v>2007</c:v>
                </c:pt>
                <c:pt idx="1">
                  <c:v>2008</c:v>
                </c:pt>
                <c:pt idx="2">
                  <c:v>2009</c:v>
                </c:pt>
                <c:pt idx="3">
                  <c:v>2010</c:v>
                </c:pt>
                <c:pt idx="4">
                  <c:v>2011</c:v>
                </c:pt>
                <c:pt idx="5">
                  <c:v>2012</c:v>
                </c:pt>
                <c:pt idx="6">
                  <c:v>2013</c:v>
                </c:pt>
              </c:numCache>
            </c:numRef>
          </c:cat>
          <c:val>
            <c:numRef>
              <c:f>Akmenės!$O$9:$U$9</c:f>
              <c:numCache>
                <c:formatCode>General</c:formatCode>
                <c:ptCount val="7"/>
                <c:pt idx="0">
                  <c:v>988.4</c:v>
                </c:pt>
                <c:pt idx="1">
                  <c:v>1150.5</c:v>
                </c:pt>
                <c:pt idx="2">
                  <c:v>1068.3</c:v>
                </c:pt>
                <c:pt idx="3">
                  <c:v>1733.2</c:v>
                </c:pt>
                <c:pt idx="4">
                  <c:v>2904.8</c:v>
                </c:pt>
                <c:pt idx="5">
                  <c:v>2582.3000000000002</c:v>
                </c:pt>
                <c:pt idx="6">
                  <c:v>3214.2</c:v>
                </c:pt>
              </c:numCache>
            </c:numRef>
          </c:val>
        </c:ser>
        <c:dLbls>
          <c:showLegendKey val="0"/>
          <c:showVal val="1"/>
          <c:showCatName val="0"/>
          <c:showSerName val="0"/>
          <c:showPercent val="0"/>
          <c:showBubbleSize val="0"/>
        </c:dLbls>
        <c:gapWidth val="75"/>
        <c:axId val="75633792"/>
        <c:axId val="75673600"/>
      </c:barChart>
      <c:lineChart>
        <c:grouping val="standard"/>
        <c:varyColors val="0"/>
        <c:ser>
          <c:idx val="4"/>
          <c:order val="4"/>
          <c:tx>
            <c:strRef>
              <c:f>Akmenės!$M$10</c:f>
              <c:strCache>
                <c:ptCount val="1"/>
                <c:pt idx="0">
                  <c:v>Visi teršalai</c:v>
                </c:pt>
              </c:strCache>
            </c:strRef>
          </c:tx>
          <c:spPr>
            <a:ln w="28575" cap="rnd">
              <a:solidFill>
                <a:srgbClr val="3C8A2E"/>
              </a:solidFill>
              <a:round/>
            </a:ln>
            <a:effectLst/>
          </c:spPr>
          <c:marker>
            <c:symbol val="none"/>
          </c:marker>
          <c:dLbls>
            <c:delete val="1"/>
          </c:dLbls>
          <c:cat>
            <c:numRef>
              <c:f>Akmenės!$O$5:$U$5</c:f>
              <c:numCache>
                <c:formatCode>General</c:formatCode>
                <c:ptCount val="7"/>
                <c:pt idx="0">
                  <c:v>2007</c:v>
                </c:pt>
                <c:pt idx="1">
                  <c:v>2008</c:v>
                </c:pt>
                <c:pt idx="2">
                  <c:v>2009</c:v>
                </c:pt>
                <c:pt idx="3">
                  <c:v>2010</c:v>
                </c:pt>
                <c:pt idx="4">
                  <c:v>2011</c:v>
                </c:pt>
                <c:pt idx="5">
                  <c:v>2012</c:v>
                </c:pt>
                <c:pt idx="6">
                  <c:v>2013</c:v>
                </c:pt>
              </c:numCache>
            </c:numRef>
          </c:cat>
          <c:val>
            <c:numRef>
              <c:f>Akmenės!$O$10:$U$10</c:f>
              <c:numCache>
                <c:formatCode>General</c:formatCode>
                <c:ptCount val="7"/>
                <c:pt idx="0">
                  <c:v>4676.8</c:v>
                </c:pt>
                <c:pt idx="1">
                  <c:v>4376.8</c:v>
                </c:pt>
                <c:pt idx="2">
                  <c:v>3357.5</c:v>
                </c:pt>
                <c:pt idx="3">
                  <c:v>3579.4</c:v>
                </c:pt>
                <c:pt idx="4">
                  <c:v>5399.4</c:v>
                </c:pt>
                <c:pt idx="5">
                  <c:v>5158.6000000000004</c:v>
                </c:pt>
                <c:pt idx="6">
                  <c:v>6189.3</c:v>
                </c:pt>
              </c:numCache>
            </c:numRef>
          </c:val>
          <c:smooth val="0"/>
        </c:ser>
        <c:dLbls>
          <c:showLegendKey val="0"/>
          <c:showVal val="1"/>
          <c:showCatName val="0"/>
          <c:showSerName val="0"/>
          <c:showPercent val="0"/>
          <c:showBubbleSize val="0"/>
        </c:dLbls>
        <c:marker val="1"/>
        <c:smooth val="0"/>
        <c:axId val="75633792"/>
        <c:axId val="75673600"/>
      </c:lineChart>
      <c:lineChart>
        <c:grouping val="standard"/>
        <c:varyColors val="0"/>
        <c:ser>
          <c:idx val="5"/>
          <c:order val="5"/>
          <c:tx>
            <c:strRef>
              <c:f>Akmenės!$M$11</c:f>
              <c:strCache>
                <c:ptCount val="1"/>
                <c:pt idx="0">
                  <c:v>Išleista išvalytų iki normos nuotekų, tūkst. M³</c:v>
                </c:pt>
              </c:strCache>
            </c:strRef>
          </c:tx>
          <c:spPr>
            <a:ln w="28575" cap="rnd">
              <a:solidFill>
                <a:srgbClr val="00A1DE"/>
              </a:solidFill>
              <a:round/>
            </a:ln>
            <a:effectLst/>
          </c:spPr>
          <c:marker>
            <c:symbol val="none"/>
          </c:marker>
          <c:dLbls>
            <c:dLbl>
              <c:idx val="0"/>
              <c:layout>
                <c:manualLayout>
                  <c:x val="-5.2159739201303991E-2"/>
                  <c:y val="-5.6085249579360626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9882838708310986E-17"/>
                  <c:y val="-2.1742087342839871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3.2728172018318263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6.5199674001630587E-3"/>
                  <c:y val="1.0755579456843238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5.9765677416621972E-17"/>
                  <c:y val="-2.1972610967095182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2.2176022176022176E-2"/>
                  <c:y val="-4.842769653793276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0"/>
                  <c:y val="-3.8336696976254303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1.9559902200488997E-2"/>
                  <c:y val="-2.6889160366113149E-2"/>
                </c:manualLayout>
              </c:layout>
              <c:showLegendKey val="0"/>
              <c:showVal val="1"/>
              <c:showCatName val="0"/>
              <c:showSerName val="0"/>
              <c:showPercent val="0"/>
              <c:showBubbleSize val="0"/>
              <c:extLst>
                <c:ext xmlns:c15="http://schemas.microsoft.com/office/drawing/2012/chart" uri="{CE6537A1-D6FC-4f65-9D91-7224C49458BB}">
                  <c15:layout>
                    <c:manualLayout>
                      <c:w val="6.4987646715309738E-2"/>
                      <c:h val="4.8964987201283887E-2"/>
                    </c:manualLayout>
                  </c15:layout>
                </c:ext>
              </c:extLst>
            </c:dLbl>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Akmenės!$O$5:$U$5</c:f>
              <c:numCache>
                <c:formatCode>General</c:formatCode>
                <c:ptCount val="7"/>
                <c:pt idx="0">
                  <c:v>2007</c:v>
                </c:pt>
                <c:pt idx="1">
                  <c:v>2008</c:v>
                </c:pt>
                <c:pt idx="2">
                  <c:v>2009</c:v>
                </c:pt>
                <c:pt idx="3">
                  <c:v>2010</c:v>
                </c:pt>
                <c:pt idx="4">
                  <c:v>2011</c:v>
                </c:pt>
                <c:pt idx="5">
                  <c:v>2012</c:v>
                </c:pt>
                <c:pt idx="6">
                  <c:v>2013</c:v>
                </c:pt>
              </c:numCache>
            </c:numRef>
          </c:cat>
          <c:val>
            <c:numRef>
              <c:f>Akmenės!$O$11:$U$11</c:f>
              <c:numCache>
                <c:formatCode>General</c:formatCode>
                <c:ptCount val="7"/>
                <c:pt idx="0">
                  <c:v>259</c:v>
                </c:pt>
                <c:pt idx="1">
                  <c:v>266</c:v>
                </c:pt>
                <c:pt idx="2">
                  <c:v>396</c:v>
                </c:pt>
                <c:pt idx="3">
                  <c:v>987</c:v>
                </c:pt>
                <c:pt idx="4">
                  <c:v>219</c:v>
                </c:pt>
                <c:pt idx="5">
                  <c:v>1037</c:v>
                </c:pt>
                <c:pt idx="6">
                  <c:v>1028.9000000000001</c:v>
                </c:pt>
              </c:numCache>
            </c:numRef>
          </c:val>
          <c:smooth val="0"/>
        </c:ser>
        <c:dLbls>
          <c:showLegendKey val="0"/>
          <c:showVal val="1"/>
          <c:showCatName val="0"/>
          <c:showSerName val="0"/>
          <c:showPercent val="0"/>
          <c:showBubbleSize val="0"/>
        </c:dLbls>
        <c:marker val="1"/>
        <c:smooth val="0"/>
        <c:axId val="75681792"/>
        <c:axId val="75675520"/>
      </c:lineChart>
      <c:catAx>
        <c:axId val="75633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5673600"/>
        <c:crosses val="autoZero"/>
        <c:auto val="1"/>
        <c:lblAlgn val="ctr"/>
        <c:lblOffset val="100"/>
        <c:noMultiLvlLbl val="0"/>
      </c:catAx>
      <c:valAx>
        <c:axId val="75673600"/>
        <c:scaling>
          <c:orientation val="minMax"/>
          <c:max val="6000"/>
          <c:min val="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lt-LT"/>
                  <a:t>Tonos</a:t>
                </a:r>
                <a:endParaRPr lang="en-US"/>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5633792"/>
        <c:crosses val="autoZero"/>
        <c:crossBetween val="between"/>
      </c:valAx>
      <c:valAx>
        <c:axId val="75675520"/>
        <c:scaling>
          <c:orientation val="minMax"/>
        </c:scaling>
        <c:delete val="0"/>
        <c:axPos val="r"/>
        <c:title>
          <c:tx>
            <c:rich>
              <a:bodyPr rot="-54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lt-LT"/>
                  <a:t>Tūkst. m </a:t>
                </a:r>
                <a:r>
                  <a:rPr lang="en-US"/>
                  <a:t>3</a:t>
                </a:r>
              </a:p>
            </c:rich>
          </c:tx>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5681792"/>
        <c:crosses val="max"/>
        <c:crossBetween val="between"/>
      </c:valAx>
      <c:catAx>
        <c:axId val="75681792"/>
        <c:scaling>
          <c:orientation val="minMax"/>
        </c:scaling>
        <c:delete val="1"/>
        <c:axPos val="b"/>
        <c:numFmt formatCode="General" sourceLinked="1"/>
        <c:majorTickMark val="out"/>
        <c:minorTickMark val="none"/>
        <c:tickLblPos val="nextTo"/>
        <c:crossAx val="75675520"/>
        <c:crosses val="autoZero"/>
        <c:auto val="1"/>
        <c:lblAlgn val="ctr"/>
        <c:lblOffset val="100"/>
        <c:noMultiLvlLbl val="0"/>
      </c:catAx>
      <c:spPr>
        <a:noFill/>
        <a:ln>
          <a:noFill/>
        </a:ln>
        <a:effectLst/>
      </c:spPr>
    </c:plotArea>
    <c:legend>
      <c:legendPos val="b"/>
      <c:layout>
        <c:manualLayout>
          <c:xMode val="edge"/>
          <c:yMode val="edge"/>
          <c:x val="4.3439902652501076E-2"/>
          <c:y val="0.80398325209348809"/>
          <c:w val="0.92975197171258228"/>
          <c:h val="0.19294620304755536"/>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500">
          <a:latin typeface="Arial" panose="020B0604020202020204" pitchFamily="34" charset="0"/>
          <a:cs typeface="Arial" panose="020B0604020202020204" pitchFamily="34"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61509186351706E-2"/>
          <c:y val="5.0925925925925923E-2"/>
          <c:w val="0.88882349081364831"/>
          <c:h val="0.6800182268883056"/>
        </c:manualLayout>
      </c:layout>
      <c:barChart>
        <c:barDir val="col"/>
        <c:grouping val="clustered"/>
        <c:varyColors val="0"/>
        <c:ser>
          <c:idx val="0"/>
          <c:order val="0"/>
          <c:tx>
            <c:strRef>
              <c:f>Akmenės!$L$24</c:f>
              <c:strCache>
                <c:ptCount val="1"/>
                <c:pt idx="0">
                  <c:v>Nuolatinių gyventojų skaičius metų pradžioje</c:v>
                </c:pt>
              </c:strCache>
            </c:strRef>
          </c:tx>
          <c:spPr>
            <a:solidFill>
              <a:srgbClr val="81BC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Akmenės!$N$23:$T$23</c:f>
              <c:numCache>
                <c:formatCode>General</c:formatCode>
                <c:ptCount val="7"/>
                <c:pt idx="0">
                  <c:v>2007</c:v>
                </c:pt>
                <c:pt idx="1">
                  <c:v>2008</c:v>
                </c:pt>
                <c:pt idx="2">
                  <c:v>2009</c:v>
                </c:pt>
                <c:pt idx="3">
                  <c:v>2010</c:v>
                </c:pt>
                <c:pt idx="4">
                  <c:v>2011</c:v>
                </c:pt>
                <c:pt idx="5">
                  <c:v>2012</c:v>
                </c:pt>
                <c:pt idx="6">
                  <c:v>2013</c:v>
                </c:pt>
              </c:numCache>
            </c:numRef>
          </c:cat>
          <c:val>
            <c:numRef>
              <c:f>Akmenės!$N$24:$T$24</c:f>
              <c:numCache>
                <c:formatCode>General</c:formatCode>
                <c:ptCount val="7"/>
                <c:pt idx="0">
                  <c:v>26665</c:v>
                </c:pt>
                <c:pt idx="1">
                  <c:v>25967</c:v>
                </c:pt>
                <c:pt idx="2">
                  <c:v>25310</c:v>
                </c:pt>
                <c:pt idx="3">
                  <c:v>24501</c:v>
                </c:pt>
                <c:pt idx="4">
                  <c:v>23460</c:v>
                </c:pt>
                <c:pt idx="5">
                  <c:v>22796</c:v>
                </c:pt>
                <c:pt idx="6">
                  <c:v>22210</c:v>
                </c:pt>
              </c:numCache>
            </c:numRef>
          </c:val>
        </c:ser>
        <c:ser>
          <c:idx val="1"/>
          <c:order val="1"/>
          <c:tx>
            <c:strRef>
              <c:f>Akmenės!$L$25</c:f>
              <c:strCache>
                <c:ptCount val="1"/>
                <c:pt idx="0">
                  <c:v>Darbingo amžiaus gyventojai</c:v>
                </c:pt>
              </c:strCache>
            </c:strRef>
          </c:tx>
          <c:spPr>
            <a:solidFill>
              <a:srgbClr val="B4B4B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Akmenės!$N$23:$T$23</c:f>
              <c:numCache>
                <c:formatCode>General</c:formatCode>
                <c:ptCount val="7"/>
                <c:pt idx="0">
                  <c:v>2007</c:v>
                </c:pt>
                <c:pt idx="1">
                  <c:v>2008</c:v>
                </c:pt>
                <c:pt idx="2">
                  <c:v>2009</c:v>
                </c:pt>
                <c:pt idx="3">
                  <c:v>2010</c:v>
                </c:pt>
                <c:pt idx="4">
                  <c:v>2011</c:v>
                </c:pt>
                <c:pt idx="5">
                  <c:v>2012</c:v>
                </c:pt>
                <c:pt idx="6">
                  <c:v>2013</c:v>
                </c:pt>
              </c:numCache>
            </c:numRef>
          </c:cat>
          <c:val>
            <c:numRef>
              <c:f>Akmenės!$N$25:$T$25</c:f>
              <c:numCache>
                <c:formatCode>General</c:formatCode>
                <c:ptCount val="7"/>
                <c:pt idx="0">
                  <c:v>15514</c:v>
                </c:pt>
                <c:pt idx="1">
                  <c:v>15274</c:v>
                </c:pt>
                <c:pt idx="2">
                  <c:v>14985</c:v>
                </c:pt>
                <c:pt idx="3">
                  <c:v>14563</c:v>
                </c:pt>
                <c:pt idx="4">
                  <c:v>13846</c:v>
                </c:pt>
                <c:pt idx="5">
                  <c:v>13313</c:v>
                </c:pt>
                <c:pt idx="6">
                  <c:v>13037</c:v>
                </c:pt>
              </c:numCache>
            </c:numRef>
          </c:val>
        </c:ser>
        <c:ser>
          <c:idx val="2"/>
          <c:order val="2"/>
          <c:tx>
            <c:strRef>
              <c:f>Akmenės!$L$26</c:f>
              <c:strCache>
                <c:ptCount val="1"/>
                <c:pt idx="0">
                  <c:v>Pensinio amžiaus gyventojai</c:v>
                </c:pt>
              </c:strCache>
            </c:strRef>
          </c:tx>
          <c:spPr>
            <a:solidFill>
              <a:srgbClr val="BDD20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Akmenės!$N$23:$T$23</c:f>
              <c:numCache>
                <c:formatCode>General</c:formatCode>
                <c:ptCount val="7"/>
                <c:pt idx="0">
                  <c:v>2007</c:v>
                </c:pt>
                <c:pt idx="1">
                  <c:v>2008</c:v>
                </c:pt>
                <c:pt idx="2">
                  <c:v>2009</c:v>
                </c:pt>
                <c:pt idx="3">
                  <c:v>2010</c:v>
                </c:pt>
                <c:pt idx="4">
                  <c:v>2011</c:v>
                </c:pt>
                <c:pt idx="5">
                  <c:v>2012</c:v>
                </c:pt>
                <c:pt idx="6">
                  <c:v>2013</c:v>
                </c:pt>
              </c:numCache>
            </c:numRef>
          </c:cat>
          <c:val>
            <c:numRef>
              <c:f>Akmenės!$N$26:$T$26</c:f>
              <c:numCache>
                <c:formatCode>General</c:formatCode>
                <c:ptCount val="7"/>
                <c:pt idx="0">
                  <c:v>5857</c:v>
                </c:pt>
                <c:pt idx="1">
                  <c:v>5761</c:v>
                </c:pt>
                <c:pt idx="2">
                  <c:v>5725</c:v>
                </c:pt>
                <c:pt idx="3">
                  <c:v>5690</c:v>
                </c:pt>
                <c:pt idx="4">
                  <c:v>5815</c:v>
                </c:pt>
                <c:pt idx="5">
                  <c:v>5837</c:v>
                </c:pt>
                <c:pt idx="6">
                  <c:v>5719</c:v>
                </c:pt>
              </c:numCache>
            </c:numRef>
          </c:val>
        </c:ser>
        <c:dLbls>
          <c:showLegendKey val="0"/>
          <c:showVal val="0"/>
          <c:showCatName val="0"/>
          <c:showSerName val="0"/>
          <c:showPercent val="0"/>
          <c:showBubbleSize val="0"/>
        </c:dLbls>
        <c:gapWidth val="219"/>
        <c:overlap val="-27"/>
        <c:axId val="80184064"/>
        <c:axId val="80185600"/>
      </c:barChart>
      <c:lineChart>
        <c:grouping val="standard"/>
        <c:varyColors val="0"/>
        <c:ser>
          <c:idx val="3"/>
          <c:order val="3"/>
          <c:tx>
            <c:strRef>
              <c:f>Akmenės!$L$27</c:f>
              <c:strCache>
                <c:ptCount val="1"/>
                <c:pt idx="0">
                  <c:v>Registruotų bedarbių ir darbingo amžiaus gyventojų santykis | proc.</c:v>
                </c:pt>
              </c:strCache>
            </c:strRef>
          </c:tx>
          <c:spPr>
            <a:ln w="28575" cap="rnd">
              <a:solidFill>
                <a:srgbClr val="00A1DE"/>
              </a:solidFill>
              <a:round/>
            </a:ln>
            <a:effectLst/>
          </c:spPr>
          <c:marker>
            <c:symbol val="none"/>
          </c:marker>
          <c:cat>
            <c:numRef>
              <c:f>Akmenės!$N$23:$T$23</c:f>
              <c:numCache>
                <c:formatCode>General</c:formatCode>
                <c:ptCount val="7"/>
                <c:pt idx="0">
                  <c:v>2007</c:v>
                </c:pt>
                <c:pt idx="1">
                  <c:v>2008</c:v>
                </c:pt>
                <c:pt idx="2">
                  <c:v>2009</c:v>
                </c:pt>
                <c:pt idx="3">
                  <c:v>2010</c:v>
                </c:pt>
                <c:pt idx="4">
                  <c:v>2011</c:v>
                </c:pt>
                <c:pt idx="5">
                  <c:v>2012</c:v>
                </c:pt>
                <c:pt idx="6">
                  <c:v>2013</c:v>
                </c:pt>
              </c:numCache>
            </c:numRef>
          </c:cat>
          <c:val>
            <c:numRef>
              <c:f>Akmenės!$N$27:$T$27</c:f>
              <c:numCache>
                <c:formatCode>General</c:formatCode>
                <c:ptCount val="7"/>
                <c:pt idx="0">
                  <c:v>6.7</c:v>
                </c:pt>
                <c:pt idx="1">
                  <c:v>7.4</c:v>
                </c:pt>
                <c:pt idx="2">
                  <c:v>15.2</c:v>
                </c:pt>
                <c:pt idx="3">
                  <c:v>20.5</c:v>
                </c:pt>
                <c:pt idx="4">
                  <c:v>17.5</c:v>
                </c:pt>
                <c:pt idx="5">
                  <c:v>16.2</c:v>
                </c:pt>
                <c:pt idx="6">
                  <c:v>16.399999999999999</c:v>
                </c:pt>
              </c:numCache>
            </c:numRef>
          </c:val>
          <c:smooth val="0"/>
        </c:ser>
        <c:dLbls>
          <c:showLegendKey val="0"/>
          <c:showVal val="0"/>
          <c:showCatName val="0"/>
          <c:showSerName val="0"/>
          <c:showPercent val="0"/>
          <c:showBubbleSize val="0"/>
        </c:dLbls>
        <c:marker val="1"/>
        <c:smooth val="0"/>
        <c:axId val="80193024"/>
        <c:axId val="80191488"/>
      </c:lineChart>
      <c:catAx>
        <c:axId val="80184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0185600"/>
        <c:crosses val="autoZero"/>
        <c:auto val="1"/>
        <c:lblAlgn val="ctr"/>
        <c:lblOffset val="100"/>
        <c:noMultiLvlLbl val="0"/>
      </c:catAx>
      <c:valAx>
        <c:axId val="80185600"/>
        <c:scaling>
          <c:orientation val="minMax"/>
          <c:max val="26000"/>
          <c:min val="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0184064"/>
        <c:crosses val="autoZero"/>
        <c:crossBetween val="between"/>
      </c:valAx>
      <c:valAx>
        <c:axId val="80191488"/>
        <c:scaling>
          <c:orientation val="minMax"/>
        </c:scaling>
        <c:delete val="0"/>
        <c:axPos val="r"/>
        <c:numFmt formatCode="General\ \%" sourceLinked="0"/>
        <c:majorTickMark val="out"/>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0193024"/>
        <c:crosses val="max"/>
        <c:crossBetween val="between"/>
      </c:valAx>
      <c:catAx>
        <c:axId val="80193024"/>
        <c:scaling>
          <c:orientation val="minMax"/>
        </c:scaling>
        <c:delete val="1"/>
        <c:axPos val="b"/>
        <c:numFmt formatCode="General" sourceLinked="1"/>
        <c:majorTickMark val="out"/>
        <c:minorTickMark val="none"/>
        <c:tickLblPos val="nextTo"/>
        <c:crossAx val="80191488"/>
        <c:crosses val="autoZero"/>
        <c:auto val="1"/>
        <c:lblAlgn val="ctr"/>
        <c:lblOffset val="100"/>
        <c:noMultiLvlLbl val="0"/>
      </c:catAx>
      <c:spPr>
        <a:noFill/>
        <a:ln>
          <a:noFill/>
        </a:ln>
        <a:effectLst/>
      </c:spPr>
    </c:plotArea>
    <c:legend>
      <c:legendPos val="b"/>
      <c:layout>
        <c:manualLayout>
          <c:xMode val="edge"/>
          <c:yMode val="edge"/>
          <c:x val="1.5685695538057744E-2"/>
          <c:y val="0.78547317002041395"/>
          <c:w val="0.97973972003499565"/>
          <c:h val="0.1867490522018081"/>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500">
          <a:latin typeface="Arial" panose="020B0604020202020204" pitchFamily="34" charset="0"/>
          <a:cs typeface="Arial" panose="020B0604020202020204" pitchFamily="34" charset="0"/>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61509186351706E-2"/>
          <c:y val="5.0925925925925923E-2"/>
          <c:w val="0.88882349081364831"/>
          <c:h val="0.6800182268883056"/>
        </c:manualLayout>
      </c:layout>
      <c:barChart>
        <c:barDir val="col"/>
        <c:grouping val="clustered"/>
        <c:varyColors val="0"/>
        <c:ser>
          <c:idx val="1"/>
          <c:order val="1"/>
          <c:tx>
            <c:strRef>
              <c:f>Akmenės!$M$44</c:f>
              <c:strCache>
                <c:ptCount val="1"/>
                <c:pt idx="0">
                  <c:v>Pridėtinė vertė gamybos kainomis pagal veiklos vykdymo vietą | tūkst. EUR</c:v>
                </c:pt>
              </c:strCache>
            </c:strRef>
          </c:tx>
          <c:spPr>
            <a:solidFill>
              <a:srgbClr val="81BC00"/>
            </a:solidFill>
            <a:ln>
              <a:noFill/>
            </a:ln>
            <a:effectLst/>
          </c:spPr>
          <c:invertIfNegative val="0"/>
          <c:dLbls>
            <c:dLbl>
              <c:idx val="6"/>
              <c:layout>
                <c:manualLayout>
                  <c:x val="-5.8097312999273783E-3"/>
                  <c:y val="0"/>
                </c:manualLayout>
              </c:layout>
              <c:showLegendKey val="0"/>
              <c:showVal val="1"/>
              <c:showCatName val="0"/>
              <c:showSerName val="0"/>
              <c:showPercent val="0"/>
              <c:showBubbleSize val="0"/>
              <c:extLst>
                <c:ext xmlns:c15="http://schemas.microsoft.com/office/drawing/2012/chart" uri="{CE6537A1-D6FC-4f65-9D91-7224C49458BB}">
                  <c15:layout>
                    <c:manualLayout>
                      <c:w val="6.1583151779230211E-2"/>
                      <c:h val="4.9988087001107434E-2"/>
                    </c:manualLayout>
                  </c15:layout>
                </c:ext>
              </c:extLst>
            </c:dLbl>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Akmenės!$O$42:$U$42</c:f>
              <c:numCache>
                <c:formatCode>General</c:formatCode>
                <c:ptCount val="7"/>
                <c:pt idx="0">
                  <c:v>2007</c:v>
                </c:pt>
                <c:pt idx="1">
                  <c:v>2008</c:v>
                </c:pt>
                <c:pt idx="2">
                  <c:v>2009</c:v>
                </c:pt>
                <c:pt idx="3">
                  <c:v>2010</c:v>
                </c:pt>
                <c:pt idx="4">
                  <c:v>2011</c:v>
                </c:pt>
                <c:pt idx="5">
                  <c:v>2012</c:v>
                </c:pt>
                <c:pt idx="6">
                  <c:v>2013</c:v>
                </c:pt>
              </c:numCache>
            </c:numRef>
          </c:cat>
          <c:val>
            <c:numRef>
              <c:f>Akmenės!$O$44:$U$44</c:f>
              <c:numCache>
                <c:formatCode>General</c:formatCode>
                <c:ptCount val="7"/>
                <c:pt idx="0">
                  <c:v>62076</c:v>
                </c:pt>
                <c:pt idx="1">
                  <c:v>65442</c:v>
                </c:pt>
                <c:pt idx="2">
                  <c:v>41794</c:v>
                </c:pt>
                <c:pt idx="3">
                  <c:v>36505</c:v>
                </c:pt>
                <c:pt idx="4">
                  <c:v>63600</c:v>
                </c:pt>
                <c:pt idx="5">
                  <c:v>60743</c:v>
                </c:pt>
                <c:pt idx="6">
                  <c:v>61677</c:v>
                </c:pt>
              </c:numCache>
            </c:numRef>
          </c:val>
        </c:ser>
        <c:ser>
          <c:idx val="2"/>
          <c:order val="2"/>
          <c:tx>
            <c:strRef>
              <c:f>Akmenės!$M$45</c:f>
              <c:strCache>
                <c:ptCount val="1"/>
                <c:pt idx="0">
                  <c:v>Materialinės investicijos to meto kainomis | tūkst. EUR</c:v>
                </c:pt>
              </c:strCache>
            </c:strRef>
          </c:tx>
          <c:spPr>
            <a:solidFill>
              <a:srgbClr val="B4B4B4"/>
            </a:solidFill>
            <a:ln>
              <a:noFill/>
            </a:ln>
            <a:effectLst/>
          </c:spPr>
          <c:invertIfNegative val="0"/>
          <c:dLbls>
            <c:dLbl>
              <c:idx val="3"/>
              <c:layout>
                <c:manualLayout>
                  <c:x val="0"/>
                  <c:y val="2.9048656499636803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0"/>
                  <c:y val="9.6828854998789633E-3"/>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1.4524328249818339E-2"/>
                  <c:y val="2.420721374969741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Akmenės!$O$42:$U$42</c:f>
              <c:numCache>
                <c:formatCode>General</c:formatCode>
                <c:ptCount val="7"/>
                <c:pt idx="0">
                  <c:v>2007</c:v>
                </c:pt>
                <c:pt idx="1">
                  <c:v>2008</c:v>
                </c:pt>
                <c:pt idx="2">
                  <c:v>2009</c:v>
                </c:pt>
                <c:pt idx="3">
                  <c:v>2010</c:v>
                </c:pt>
                <c:pt idx="4">
                  <c:v>2011</c:v>
                </c:pt>
                <c:pt idx="5">
                  <c:v>2012</c:v>
                </c:pt>
                <c:pt idx="6">
                  <c:v>2013</c:v>
                </c:pt>
              </c:numCache>
            </c:numRef>
          </c:cat>
          <c:val>
            <c:numRef>
              <c:f>Akmenės!$O$45:$U$45</c:f>
              <c:numCache>
                <c:formatCode>General</c:formatCode>
                <c:ptCount val="7"/>
                <c:pt idx="0">
                  <c:v>31502</c:v>
                </c:pt>
                <c:pt idx="1">
                  <c:v>49745</c:v>
                </c:pt>
                <c:pt idx="2">
                  <c:v>53183</c:v>
                </c:pt>
                <c:pt idx="3">
                  <c:v>12459</c:v>
                </c:pt>
                <c:pt idx="4">
                  <c:v>39988</c:v>
                </c:pt>
                <c:pt idx="5">
                  <c:v>46933</c:v>
                </c:pt>
                <c:pt idx="6">
                  <c:v>41447</c:v>
                </c:pt>
              </c:numCache>
            </c:numRef>
          </c:val>
        </c:ser>
        <c:dLbls>
          <c:showLegendKey val="0"/>
          <c:showVal val="0"/>
          <c:showCatName val="0"/>
          <c:showSerName val="0"/>
          <c:showPercent val="0"/>
          <c:showBubbleSize val="0"/>
        </c:dLbls>
        <c:gapWidth val="219"/>
        <c:overlap val="-27"/>
        <c:axId val="80528512"/>
        <c:axId val="80530048"/>
      </c:barChart>
      <c:lineChart>
        <c:grouping val="standard"/>
        <c:varyColors val="0"/>
        <c:ser>
          <c:idx val="0"/>
          <c:order val="0"/>
          <c:tx>
            <c:strRef>
              <c:f>Akmenės!$M$43</c:f>
              <c:strCache>
                <c:ptCount val="1"/>
                <c:pt idx="0">
                  <c:v>Tiesioginės užsienio investicijos, tenkančios vienam gyventojui, metų pabaigoje | EUR</c:v>
                </c:pt>
              </c:strCache>
            </c:strRef>
          </c:tx>
          <c:spPr>
            <a:ln w="28575" cap="rnd">
              <a:solidFill>
                <a:srgbClr val="00A1DE"/>
              </a:solidFill>
              <a:round/>
            </a:ln>
            <a:effectLst/>
          </c:spPr>
          <c:marker>
            <c:symbol val="none"/>
          </c:marker>
          <c:dLbls>
            <c:dLbl>
              <c:idx val="0"/>
              <c:layout>
                <c:manualLayout>
                  <c:x val="-2.6627627520041815E-17"/>
                  <c:y val="-9.6828854998789633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0334059549745823E-2"/>
                  <c:y val="-5.32558702493343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0"/>
                  <c:y val="-2.420721374969741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1.0651051008016726E-16"/>
                  <c:y val="-4.8414427499394841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Akmenės!$O$42:$U$42</c:f>
              <c:numCache>
                <c:formatCode>General</c:formatCode>
                <c:ptCount val="7"/>
                <c:pt idx="0">
                  <c:v>2007</c:v>
                </c:pt>
                <c:pt idx="1">
                  <c:v>2008</c:v>
                </c:pt>
                <c:pt idx="2">
                  <c:v>2009</c:v>
                </c:pt>
                <c:pt idx="3">
                  <c:v>2010</c:v>
                </c:pt>
                <c:pt idx="4">
                  <c:v>2011</c:v>
                </c:pt>
                <c:pt idx="5">
                  <c:v>2012</c:v>
                </c:pt>
                <c:pt idx="6">
                  <c:v>2013</c:v>
                </c:pt>
              </c:numCache>
            </c:numRef>
          </c:cat>
          <c:val>
            <c:numRef>
              <c:f>Akmenės!$O$43:$U$43</c:f>
              <c:numCache>
                <c:formatCode>General</c:formatCode>
                <c:ptCount val="7"/>
                <c:pt idx="0">
                  <c:v>698</c:v>
                </c:pt>
                <c:pt idx="1">
                  <c:v>1198</c:v>
                </c:pt>
                <c:pt idx="2">
                  <c:v>1199</c:v>
                </c:pt>
                <c:pt idx="3">
                  <c:v>1414</c:v>
                </c:pt>
                <c:pt idx="4">
                  <c:v>1826</c:v>
                </c:pt>
                <c:pt idx="5">
                  <c:v>1775</c:v>
                </c:pt>
                <c:pt idx="6">
                  <c:v>2106</c:v>
                </c:pt>
              </c:numCache>
            </c:numRef>
          </c:val>
          <c:smooth val="0"/>
        </c:ser>
        <c:dLbls>
          <c:showLegendKey val="0"/>
          <c:showVal val="0"/>
          <c:showCatName val="0"/>
          <c:showSerName val="0"/>
          <c:showPercent val="0"/>
          <c:showBubbleSize val="0"/>
        </c:dLbls>
        <c:marker val="1"/>
        <c:smooth val="0"/>
        <c:axId val="80226944"/>
        <c:axId val="80225024"/>
      </c:lineChart>
      <c:catAx>
        <c:axId val="80528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0530048"/>
        <c:crosses val="autoZero"/>
        <c:auto val="1"/>
        <c:lblAlgn val="ctr"/>
        <c:lblOffset val="100"/>
        <c:noMultiLvlLbl val="0"/>
      </c:catAx>
      <c:valAx>
        <c:axId val="80530048"/>
        <c:scaling>
          <c:orientation val="minMax"/>
          <c:max val="70000"/>
          <c:min val="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lt-LT"/>
                  <a:t>Tūkst.EUR</a:t>
                </a:r>
                <a:endParaRPr lang="en-US"/>
              </a:p>
            </c:rich>
          </c:tx>
          <c:layout>
            <c:manualLayout>
              <c:xMode val="edge"/>
              <c:yMode val="edge"/>
              <c:x val="0"/>
              <c:y val="0.6683191163604549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0528512"/>
        <c:crosses val="autoZero"/>
        <c:crossBetween val="between"/>
      </c:valAx>
      <c:valAx>
        <c:axId val="80225024"/>
        <c:scaling>
          <c:orientation val="minMax"/>
        </c:scaling>
        <c:delete val="0"/>
        <c:axPos val="r"/>
        <c:title>
          <c:tx>
            <c:rich>
              <a:bodyPr rot="-54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EUR</a:t>
                </a:r>
              </a:p>
            </c:rich>
          </c:tx>
          <c:layout>
            <c:manualLayout>
              <c:xMode val="edge"/>
              <c:yMode val="edge"/>
              <c:x val="0.97569444444444442"/>
              <c:y val="0.68594634004082811"/>
            </c:manualLayout>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0226944"/>
        <c:crosses val="max"/>
        <c:crossBetween val="between"/>
      </c:valAx>
      <c:catAx>
        <c:axId val="80226944"/>
        <c:scaling>
          <c:orientation val="minMax"/>
        </c:scaling>
        <c:delete val="1"/>
        <c:axPos val="b"/>
        <c:numFmt formatCode="General" sourceLinked="1"/>
        <c:majorTickMark val="out"/>
        <c:minorTickMark val="none"/>
        <c:tickLblPos val="nextTo"/>
        <c:crossAx val="80225024"/>
        <c:crosses val="autoZero"/>
        <c:auto val="1"/>
        <c:lblAlgn val="ctr"/>
        <c:lblOffset val="100"/>
        <c:noMultiLvlLbl val="0"/>
      </c:catAx>
      <c:spPr>
        <a:noFill/>
        <a:ln>
          <a:noFill/>
        </a:ln>
        <a:effectLst/>
      </c:spPr>
    </c:plotArea>
    <c:legend>
      <c:legendPos val="b"/>
      <c:layout>
        <c:manualLayout>
          <c:xMode val="edge"/>
          <c:yMode val="edge"/>
          <c:x val="5.5555555555555558E-3"/>
          <c:y val="0.80399168853893266"/>
          <c:w val="0.97973972003499565"/>
          <c:h val="0.1867490522018081"/>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500">
          <a:latin typeface="Arial" panose="020B0604020202020204" pitchFamily="34" charset="0"/>
          <a:cs typeface="Arial" panose="020B0604020202020204" pitchFamily="3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Custom 1">
    <a:dk1>
      <a:srgbClr val="002776"/>
    </a:dk1>
    <a:lt1>
      <a:srgbClr val="FFFFFF"/>
    </a:lt1>
    <a:dk2>
      <a:srgbClr val="002776"/>
    </a:dk2>
    <a:lt2>
      <a:srgbClr val="FFFFFF"/>
    </a:lt2>
    <a:accent1>
      <a:srgbClr val="00A1DE"/>
    </a:accent1>
    <a:accent2>
      <a:srgbClr val="92D400"/>
    </a:accent2>
    <a:accent3>
      <a:srgbClr val="72C7E7"/>
    </a:accent3>
    <a:accent4>
      <a:srgbClr val="3C8A2E"/>
    </a:accent4>
    <a:accent5>
      <a:srgbClr val="002776"/>
    </a:accent5>
    <a:accent6>
      <a:srgbClr val="C9DD03"/>
    </a:accent6>
    <a:hlink>
      <a:srgbClr val="00A1DE"/>
    </a:hlink>
    <a:folHlink>
      <a:srgbClr val="72C7E7"/>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AB856-4623-4728-8C6C-BEF8A0D13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1199</TotalTime>
  <Pages>7</Pages>
  <Words>1711</Words>
  <Characters>9757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Deloitte Touche Tohmatsu Services, Inc.</Company>
  <LinksUpToDate>false</LinksUpToDate>
  <CharactersWithSpaces>11446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Gytis Jakstonis</dc:creator>
  <cp:keywords/>
  <dc:description/>
  <cp:lastModifiedBy>Sabina</cp:lastModifiedBy>
  <cp:revision>63</cp:revision>
  <cp:lastPrinted>2016-03-02T08:05:00Z</cp:lastPrinted>
  <dcterms:created xsi:type="dcterms:W3CDTF">2016-03-01T20:52:00Z</dcterms:created>
  <dcterms:modified xsi:type="dcterms:W3CDTF">2016-06-02T19:30:00Z</dcterms:modified>
</cp:coreProperties>
</file>