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BB" w:rsidRPr="00BC4ECE" w:rsidRDefault="00DA6C67" w:rsidP="0080175F">
      <w:pPr>
        <w:pStyle w:val="001-lineSectionheading"/>
        <w:spacing w:after="240"/>
        <w:outlineLvl w:val="0"/>
        <w:rPr>
          <w:noProof w:val="0"/>
          <w:sz w:val="52"/>
        </w:rPr>
      </w:pPr>
      <w:r>
        <w:rPr>
          <w:noProof w:val="0"/>
          <w:sz w:val="52"/>
        </w:rPr>
        <w:t>Jurbarko</w:t>
      </w:r>
      <w:r w:rsidR="00F02104" w:rsidRPr="00BC4ECE">
        <w:rPr>
          <w:noProof w:val="0"/>
          <w:sz w:val="52"/>
        </w:rPr>
        <w:t xml:space="preserve"> rajono</w:t>
      </w:r>
      <w:r w:rsidR="005577BB" w:rsidRPr="00BC4ECE">
        <w:rPr>
          <w:noProof w:val="0"/>
          <w:sz w:val="52"/>
        </w:rPr>
        <w:t xml:space="preserve"> savivaldybės analizė</w:t>
      </w:r>
    </w:p>
    <w:p w:rsidR="00C849C4" w:rsidRPr="00BC4ECE" w:rsidRDefault="00C849C4" w:rsidP="002B4036">
      <w:pPr>
        <w:pStyle w:val="Deloittebodytext"/>
        <w:spacing w:line="240" w:lineRule="auto"/>
        <w:jc w:val="both"/>
        <w:rPr>
          <w:lang w:val="lt-LT"/>
        </w:rPr>
      </w:pPr>
      <w:r w:rsidRPr="00BC4ECE">
        <w:rPr>
          <w:lang w:val="lt-LT"/>
        </w:rPr>
        <w:t>Toliau pateikiama vien</w:t>
      </w:r>
      <w:r w:rsidR="00955E14">
        <w:rPr>
          <w:lang w:val="lt-LT"/>
        </w:rPr>
        <w:t xml:space="preserve">os iš </w:t>
      </w:r>
      <w:r w:rsidR="00DA6C67">
        <w:rPr>
          <w:lang w:val="lt-LT"/>
        </w:rPr>
        <w:t>probleminių teritorijų – Jurbarko</w:t>
      </w:r>
      <w:r w:rsidRPr="00BC4ECE">
        <w:rPr>
          <w:lang w:val="lt-LT"/>
        </w:rPr>
        <w:t xml:space="preserve"> rajono savivaldybės – atvejo stud</w:t>
      </w:r>
      <w:r w:rsidR="001F2140">
        <w:rPr>
          <w:lang w:val="lt-LT"/>
        </w:rPr>
        <w:t>ija. Pirma, yra pristatoma ES struktūrinių fondų</w:t>
      </w:r>
      <w:r w:rsidRPr="00BC4ECE">
        <w:rPr>
          <w:lang w:val="lt-LT"/>
        </w:rPr>
        <w:t xml:space="preserve"> finansavimo apžvalga, aptariamos pagrindinės i</w:t>
      </w:r>
      <w:r w:rsidR="002E30F9">
        <w:rPr>
          <w:lang w:val="lt-LT"/>
        </w:rPr>
        <w:t xml:space="preserve">nvesticinės kryptys. Vėliau </w:t>
      </w:r>
      <w:r w:rsidR="002B4036" w:rsidRPr="00BC4ECE">
        <w:rPr>
          <w:lang w:val="lt-LT"/>
        </w:rPr>
        <w:t>pristatoma socio-ekonominių ir aplinkos rodiklių kaita</w:t>
      </w:r>
      <w:r w:rsidR="00BC4ECE">
        <w:rPr>
          <w:lang w:val="lt-LT"/>
        </w:rPr>
        <w:t xml:space="preserve"> </w:t>
      </w:r>
      <w:r w:rsidR="00BC4ECE">
        <w:rPr>
          <w:lang w:val="en-US"/>
        </w:rPr>
        <w:t xml:space="preserve">2007 – 2013 m. </w:t>
      </w:r>
      <w:r w:rsidR="00BC4ECE">
        <w:rPr>
          <w:lang w:val="lt-LT"/>
        </w:rPr>
        <w:t>laikotarpiu</w:t>
      </w:r>
      <w:r w:rsidR="002B4036" w:rsidRPr="00BC4ECE">
        <w:rPr>
          <w:lang w:val="lt-LT"/>
        </w:rPr>
        <w:t xml:space="preserve">. Atvejo </w:t>
      </w:r>
      <w:r w:rsidR="002E30F9">
        <w:rPr>
          <w:lang w:val="lt-LT"/>
        </w:rPr>
        <w:t>studiją apibendrina</w:t>
      </w:r>
      <w:r w:rsidR="00166CBB">
        <w:rPr>
          <w:lang w:val="lt-LT"/>
        </w:rPr>
        <w:t xml:space="preserve"> 2007 – 2013 m.</w:t>
      </w:r>
      <w:r w:rsidR="002E30F9">
        <w:rPr>
          <w:lang w:val="lt-LT"/>
        </w:rPr>
        <w:t xml:space="preserve"> ES</w:t>
      </w:r>
      <w:r w:rsidR="00166CBB">
        <w:rPr>
          <w:lang w:val="lt-LT"/>
        </w:rPr>
        <w:t xml:space="preserve"> struktūrinės</w:t>
      </w:r>
      <w:r w:rsidR="002E30F9">
        <w:rPr>
          <w:lang w:val="lt-LT"/>
        </w:rPr>
        <w:t xml:space="preserve"> paramos poveikio darniam vystymuisi vertinimas</w:t>
      </w:r>
      <w:r w:rsidR="00166CBB">
        <w:rPr>
          <w:lang w:val="lt-LT"/>
        </w:rPr>
        <w:t>; 1.3. dalyje pateikiami gerosios praktikos projektų pavyzdžiai.</w:t>
      </w:r>
    </w:p>
    <w:p w:rsidR="005577BB" w:rsidRPr="00DC7F6C" w:rsidRDefault="0080175F" w:rsidP="0080175F">
      <w:pPr>
        <w:pStyle w:val="Heading1"/>
        <w:numPr>
          <w:ilvl w:val="1"/>
          <w:numId w:val="1"/>
        </w:numPr>
        <w:spacing w:before="360"/>
        <w:ind w:left="630" w:hanging="630"/>
        <w:rPr>
          <w:rFonts w:ascii="Arial" w:hAnsi="Arial" w:cs="Arial"/>
          <w:b w:val="0"/>
          <w:sz w:val="28"/>
          <w:szCs w:val="28"/>
        </w:rPr>
      </w:pPr>
      <w:r w:rsidRPr="00DC7F6C">
        <w:rPr>
          <w:rFonts w:ascii="Arial" w:hAnsi="Arial" w:cs="Arial"/>
          <w:b w:val="0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BB10F47" wp14:editId="62A404F0">
                <wp:simplePos x="0" y="0"/>
                <wp:positionH relativeFrom="margin">
                  <wp:posOffset>3761105</wp:posOffset>
                </wp:positionH>
                <wp:positionV relativeFrom="paragraph">
                  <wp:posOffset>222885</wp:posOffset>
                </wp:positionV>
                <wp:extent cx="1371600" cy="1290320"/>
                <wp:effectExtent l="0" t="0" r="0" b="508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290320"/>
                          <a:chOff x="0" y="47361"/>
                          <a:chExt cx="923925" cy="995045"/>
                        </a:xfrm>
                      </wpg:grpSpPr>
                      <wpg:graphicFrame>
                        <wpg:cNvPr id="8" name="Chart 8"/>
                        <wpg:cNvFrPr/>
                        <wpg:xfrm>
                          <a:off x="0" y="47361"/>
                          <a:ext cx="923925" cy="99504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30" name="TextBox 29"/>
                        <wps:cNvSpPr txBox="1"/>
                        <wps:spPr>
                          <a:xfrm>
                            <a:off x="95657" y="526457"/>
                            <a:ext cx="795020" cy="344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73ED6" w:rsidRPr="00166CBB" w:rsidRDefault="00DA6C67" w:rsidP="00F73E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6"/>
                                </w:rPr>
                              </w:pPr>
                              <w:r w:rsidRPr="00166CBB">
                                <w:rPr>
                                  <w:rFonts w:ascii="Arial" w:hAnsi="Arial" w:cs="Arial"/>
                                  <w:color w:val="FFFFFF"/>
                                  <w:kern w:val="24"/>
                                  <w:sz w:val="32"/>
                                  <w:szCs w:val="144"/>
                                  <w:lang w:val="nl-NL"/>
                                </w:rPr>
                                <w:t>6.29</w:t>
                              </w:r>
                              <w:r w:rsidR="0080175F" w:rsidRPr="00166CBB">
                                <w:rPr>
                                  <w:rFonts w:ascii="Arial" w:hAnsi="Arial" w:cs="Arial"/>
                                  <w:color w:val="FFFFFF"/>
                                  <w:kern w:val="24"/>
                                  <w:sz w:val="32"/>
                                  <w:szCs w:val="144"/>
                                  <w:lang w:val="nl-NL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wrap="square" lIns="35999" tIns="35999" rIns="35999" bIns="35999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296.15pt;margin-top:17.55pt;width:108pt;height:101.6pt;z-index:251670528;mso-position-horizontal-relative:margin;mso-width-relative:margin;mso-height-relative:margin" coordorigin=",473" coordsize="9239,9950" o:gfxdata="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8" o:spid="_x0000_s1027" type="#_x0000_t75" style="position:absolute;top:473;width:9239;height:99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">
                  <v:imagedata r:id="rId1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left:956;top:5264;width:7950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vCMEA&#10;AADbAAAADwAAAGRycy9kb3ducmV2LnhtbERPXWvCMBR9H/gfwhV8m4kKY3TG0gmiCG7MCfp4ae7a&#10;YnNTkqjVX788DPZ4ON/zvLetuJIPjWMNk7ECQVw603Cl4fC9en4FESKywdYxabhTgHwxeJpjZtyN&#10;v+i6j5VIIRwy1FDH2GVShrImi2HsOuLE/ThvMSboK2k83lK4beVUqRdpseHUUGNHy5rK8/5iNZw+&#10;du/OF+qw/rxztTXHhzpvHlqPhn3xBiJSH//Ff+6N0TBL69OX9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mrwjBAAAA2wAAAA8AAAAAAAAAAAAAAAAAmAIAAGRycy9kb3du&#10;cmV2LnhtbFBLBQYAAAAABAAEAPUAAACGAwAAAAA=&#10;" filled="f" stroked="f">
                  <v:textbox inset=".99997mm,.99997mm,.99997mm,.99997mm">
                    <w:txbxContent>
                      <w:p w:rsidR="00F73ED6" w:rsidRPr="00166CBB" w:rsidRDefault="00DA6C67" w:rsidP="00F73ED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6"/>
                          </w:rPr>
                        </w:pPr>
                        <w:r w:rsidRPr="00166CBB">
                          <w:rPr>
                            <w:rFonts w:ascii="Arial" w:hAnsi="Arial" w:cs="Arial"/>
                            <w:color w:val="FFFFFF"/>
                            <w:kern w:val="24"/>
                            <w:sz w:val="32"/>
                            <w:szCs w:val="144"/>
                            <w:lang w:val="nl-NL"/>
                          </w:rPr>
                          <w:t>6.29</w:t>
                        </w:r>
                        <w:r w:rsidR="0080175F" w:rsidRPr="00166CBB">
                          <w:rPr>
                            <w:rFonts w:ascii="Arial" w:hAnsi="Arial" w:cs="Arial"/>
                            <w:color w:val="FFFFFF"/>
                            <w:kern w:val="24"/>
                            <w:sz w:val="32"/>
                            <w:szCs w:val="144"/>
                            <w:lang w:val="nl-NL"/>
                          </w:rPr>
                          <w:t xml:space="preserve"> %</w:t>
                        </w:r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Chart 8" DrawAspect="Content" ObjectID="_1526415087" r:id="rId11">
                <o:FieldCodes>\s</o:FieldCodes>
              </o:OLEObject>
            </w:pict>
          </mc:Fallback>
        </mc:AlternateContent>
      </w:r>
      <w:r w:rsidR="005577BB" w:rsidRPr="00DC7F6C">
        <w:rPr>
          <w:rFonts w:ascii="Arial" w:hAnsi="Arial" w:cs="Arial"/>
          <w:b w:val="0"/>
          <w:sz w:val="28"/>
          <w:szCs w:val="28"/>
        </w:rPr>
        <w:t>Finansavimo apžvalga</w:t>
      </w:r>
    </w:p>
    <w:p w:rsidR="005577BB" w:rsidRPr="00BC4ECE" w:rsidRDefault="00F73ED6" w:rsidP="00F73ED6">
      <w:pPr>
        <w:jc w:val="both"/>
        <w:rPr>
          <w:rFonts w:ascii="Arial" w:eastAsia="MS PGothic" w:hAnsi="Arial" w:cs="Times New Roman"/>
          <w:color w:val="000000"/>
          <w:sz w:val="20"/>
          <w:szCs w:val="48"/>
        </w:rPr>
      </w:pPr>
      <w:r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2007 – 2013 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>m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>. ES struktūrinių fondų</w:t>
      </w:r>
      <w:r w:rsidR="001F2140">
        <w:rPr>
          <w:rFonts w:ascii="Arial" w:eastAsia="MS PGothic" w:hAnsi="Arial" w:cs="Times New Roman"/>
          <w:color w:val="000000"/>
          <w:sz w:val="20"/>
          <w:szCs w:val="48"/>
        </w:rPr>
        <w:t xml:space="preserve"> (ES SF)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programavimo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laikotarpiu, Jonavos rajono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savivaldybėje, </w:t>
      </w:r>
      <w:r w:rsidR="00CF47D0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buvo finansuoti </w:t>
      </w:r>
      <w:r w:rsidR="00DA6C67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71</w:t>
      </w:r>
      <w:r w:rsidR="00DA6C67">
        <w:rPr>
          <w:rFonts w:ascii="Arial" w:eastAsia="MS PGothic" w:hAnsi="Arial" w:cs="Times New Roman"/>
          <w:color w:val="000000"/>
          <w:sz w:val="20"/>
          <w:szCs w:val="48"/>
        </w:rPr>
        <w:t xml:space="preserve"> projektas</w:t>
      </w:r>
      <w:r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. 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Bendra 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>projektų vertė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siekė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DA6C67" w:rsidRPr="00DA6C67">
        <w:rPr>
          <w:rFonts w:ascii="Arial" w:eastAsia="MS PGothic" w:hAnsi="Arial" w:cs="Times New Roman"/>
          <w:color w:val="000000"/>
          <w:sz w:val="20"/>
          <w:szCs w:val="48"/>
        </w:rPr>
        <w:t>54</w:t>
      </w:r>
      <w:r w:rsidR="00166CBB">
        <w:rPr>
          <w:rFonts w:ascii="Arial" w:eastAsia="MS PGothic" w:hAnsi="Arial" w:cs="Times New Roman"/>
          <w:color w:val="000000"/>
          <w:sz w:val="20"/>
          <w:szCs w:val="48"/>
        </w:rPr>
        <w:t>.</w:t>
      </w:r>
      <w:r w:rsidR="00DA6C67" w:rsidRPr="00DA6C67">
        <w:rPr>
          <w:rFonts w:ascii="Arial" w:eastAsia="MS PGothic" w:hAnsi="Arial" w:cs="Times New Roman"/>
          <w:color w:val="000000"/>
          <w:sz w:val="20"/>
          <w:szCs w:val="48"/>
        </w:rPr>
        <w:t>119</w:t>
      </w:r>
      <w:r w:rsidR="00166CBB">
        <w:rPr>
          <w:rFonts w:ascii="Arial" w:eastAsia="MS PGothic" w:hAnsi="Arial" w:cs="Times New Roman"/>
          <w:color w:val="000000"/>
          <w:sz w:val="20"/>
          <w:szCs w:val="48"/>
        </w:rPr>
        <w:t xml:space="preserve"> mln.</w:t>
      </w:r>
      <w:r w:rsidR="00DA6C67">
        <w:rPr>
          <w:rFonts w:ascii="Arial" w:eastAsia="MS PGothic" w:hAnsi="Arial" w:cs="Times New Roman"/>
          <w:color w:val="000000"/>
          <w:sz w:val="20"/>
          <w:szCs w:val="48"/>
        </w:rPr>
        <w:t xml:space="preserve"> EUR; tai sudarė 6.29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proc. visų probleminėse teritorijose įgyvendintų</w:t>
      </w:r>
      <w:r w:rsidR="001F2140">
        <w:rPr>
          <w:rFonts w:ascii="Arial" w:eastAsia="MS PGothic" w:hAnsi="Arial" w:cs="Times New Roman"/>
          <w:color w:val="000000"/>
          <w:sz w:val="20"/>
          <w:szCs w:val="48"/>
        </w:rPr>
        <w:t xml:space="preserve"> ES SF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projektų vertės.</w:t>
      </w:r>
    </w:p>
    <w:p w:rsidR="000D5BA5" w:rsidRPr="00BC4ECE" w:rsidRDefault="0080175F" w:rsidP="00F73ED6">
      <w:pPr>
        <w:jc w:val="both"/>
        <w:rPr>
          <w:rFonts w:ascii="Arial" w:eastAsia="MS PGothic" w:hAnsi="Arial" w:cs="Times New Roman"/>
          <w:color w:val="000000"/>
          <w:sz w:val="20"/>
          <w:szCs w:val="48"/>
        </w:rPr>
      </w:pPr>
      <w:r w:rsidRPr="00BC4ECE">
        <w:rPr>
          <w:rFonts w:ascii="Arial" w:eastAsia="MS PGothic" w:hAnsi="Arial" w:cs="Times New Roman"/>
          <w:color w:val="000000"/>
          <w:sz w:val="20"/>
          <w:szCs w:val="48"/>
        </w:rPr>
        <w:t>Sangl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audos skatinimo veiksmų programos</w:t>
      </w:r>
      <w:r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(SSVP)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ir </w:t>
      </w:r>
      <w:r w:rsidR="00955E14" w:rsidRPr="00BC4ECE">
        <w:rPr>
          <w:rFonts w:ascii="Arial" w:eastAsia="MS PGothic" w:hAnsi="Arial" w:cs="Times New Roman"/>
          <w:color w:val="000000"/>
          <w:sz w:val="20"/>
          <w:szCs w:val="48"/>
        </w:rPr>
        <w:t>Ekonomikos augimo veiksmų programos (EAVP) lėšos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sudarė beveik </w:t>
      </w:r>
      <w:r w:rsidR="00DA6C67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97</w:t>
      </w:r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 xml:space="preserve"> proc.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viso skirto ES SF finansavimo (atitinkamai </w:t>
      </w:r>
      <w:r w:rsidR="00DA6C67">
        <w:rPr>
          <w:rFonts w:ascii="Arial" w:eastAsia="MS PGothic" w:hAnsi="Arial" w:cs="Times New Roman"/>
          <w:color w:val="000000"/>
          <w:sz w:val="20"/>
          <w:szCs w:val="48"/>
          <w:lang w:val="en-US"/>
        </w:rPr>
        <w:t xml:space="preserve">66 proc. </w:t>
      </w:r>
      <w:proofErr w:type="spellStart"/>
      <w:proofErr w:type="gramStart"/>
      <w:r w:rsidR="00DA6C67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ir</w:t>
      </w:r>
      <w:proofErr w:type="spellEnd"/>
      <w:proofErr w:type="gramEnd"/>
      <w:r w:rsidR="00DA6C67">
        <w:rPr>
          <w:rFonts w:ascii="Arial" w:eastAsia="MS PGothic" w:hAnsi="Arial" w:cs="Times New Roman"/>
          <w:color w:val="000000"/>
          <w:sz w:val="20"/>
          <w:szCs w:val="48"/>
          <w:lang w:val="en-US"/>
        </w:rPr>
        <w:t xml:space="preserve"> 31</w:t>
      </w:r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 xml:space="preserve"> proc.)</w:t>
      </w:r>
      <w:r w:rsidR="00D65C3C" w:rsidRPr="00BC4ECE">
        <w:rPr>
          <w:rFonts w:ascii="Arial" w:eastAsia="MS PGothic" w:hAnsi="Arial" w:cs="Times New Roman"/>
          <w:color w:val="000000"/>
          <w:sz w:val="20"/>
          <w:szCs w:val="48"/>
        </w:rPr>
        <w:t>. Tuo tarpu Žmogiškųjų išt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>eklių veiksmų programos</w:t>
      </w:r>
      <w:r w:rsidR="00D65C3C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(ŽIPVP) 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>lėšos</w:t>
      </w:r>
      <w:r w:rsidR="00D65C3C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sudarė </w:t>
      </w:r>
      <w:r w:rsidR="00DA6C67">
        <w:rPr>
          <w:rFonts w:ascii="Arial" w:eastAsia="MS PGothic" w:hAnsi="Arial" w:cs="Times New Roman"/>
          <w:color w:val="000000"/>
          <w:sz w:val="20"/>
          <w:szCs w:val="48"/>
        </w:rPr>
        <w:t>tik 3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proc. 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>Projektų skaičius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, skirtingai nei kitose savivaldybėse, neatitiko 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finansavimo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lėšų pasiskirstymo</w:t>
      </w:r>
      <w:r w:rsidR="009D7299" w:rsidRPr="00BC4ECE">
        <w:rPr>
          <w:rFonts w:ascii="Arial" w:eastAsia="MS PGothic" w:hAnsi="Arial" w:cs="Times New Roman"/>
          <w:color w:val="000000"/>
          <w:sz w:val="20"/>
          <w:szCs w:val="48"/>
        </w:rPr>
        <w:t>: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Jonavos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rajono savivaldybėje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buvo įgyvendinta </w:t>
      </w:r>
      <w:r w:rsidR="00DA6C67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15</w:t>
      </w:r>
      <w:r w:rsidR="00DA6C67">
        <w:rPr>
          <w:rFonts w:ascii="Arial" w:eastAsia="MS PGothic" w:hAnsi="Arial" w:cs="Times New Roman"/>
          <w:color w:val="000000"/>
          <w:sz w:val="20"/>
          <w:szCs w:val="48"/>
        </w:rPr>
        <w:t>-ka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ŽIPVP, </w:t>
      </w:r>
      <w:r w:rsidR="00DA6C67">
        <w:rPr>
          <w:rFonts w:ascii="Arial" w:eastAsia="MS PGothic" w:hAnsi="Arial" w:cs="Times New Roman"/>
          <w:color w:val="000000"/>
          <w:sz w:val="20"/>
          <w:szCs w:val="48"/>
        </w:rPr>
        <w:t>9-i EAVP ir 47 SSVP projektai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. </w:t>
      </w:r>
    </w:p>
    <w:p w:rsidR="0020781B" w:rsidRPr="00BC4ECE" w:rsidRDefault="0020781B" w:rsidP="0020781B">
      <w:pPr>
        <w:pStyle w:val="Caption"/>
        <w:keepNext/>
      </w:pPr>
      <w:r w:rsidRPr="00BC4ECE"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="008A1509" w:rsidRPr="00BC4ECE">
        <w:t>1</w:t>
      </w:r>
      <w:r w:rsidRPr="00BC4ECE">
        <w:fldChar w:fldCharType="end"/>
      </w:r>
      <w:r w:rsidRPr="00BC4ECE">
        <w:t xml:space="preserve"> paveikslas. Veiksmų</w:t>
      </w:r>
      <w:r w:rsidR="000D5BA5" w:rsidRPr="00BC4ECE">
        <w:t xml:space="preserve"> programų finansavimas (dalis bendros projektų vertės</w:t>
      </w:r>
      <w:r w:rsidR="00326A1B" w:rsidRPr="00BC4ECE">
        <w:t>)</w:t>
      </w:r>
      <w:r w:rsidRPr="00BC4ECE">
        <w:t xml:space="preserve"> </w:t>
      </w:r>
    </w:p>
    <w:p w:rsidR="00D65C3C" w:rsidRPr="00BC4ECE" w:rsidRDefault="00166CBB" w:rsidP="00A552B8">
      <w:pPr>
        <w:pStyle w:val="Caption"/>
        <w:spacing w:before="240"/>
        <w:rPr>
          <w:b w:val="0"/>
        </w:rPr>
      </w:pPr>
      <w:r w:rsidRPr="00BC4ECE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0FCCA2DC" wp14:editId="3890821A">
            <wp:simplePos x="0" y="0"/>
            <wp:positionH relativeFrom="margin">
              <wp:posOffset>40640</wp:posOffset>
            </wp:positionH>
            <wp:positionV relativeFrom="paragraph">
              <wp:posOffset>4445</wp:posOffset>
            </wp:positionV>
            <wp:extent cx="2971800" cy="2143125"/>
            <wp:effectExtent l="0" t="0" r="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D65C3C">
      <w:pPr>
        <w:pStyle w:val="Caption"/>
        <w:spacing w:after="0"/>
        <w:rPr>
          <w:b w:val="0"/>
        </w:rPr>
      </w:pPr>
    </w:p>
    <w:p w:rsidR="00166CBB" w:rsidRDefault="00166CBB" w:rsidP="00D65C3C">
      <w:pPr>
        <w:pStyle w:val="Caption"/>
        <w:spacing w:before="120"/>
        <w:rPr>
          <w:b w:val="0"/>
        </w:rPr>
      </w:pPr>
    </w:p>
    <w:p w:rsidR="005577BB" w:rsidRPr="00BC4ECE" w:rsidRDefault="005577BB" w:rsidP="00D65C3C">
      <w:pPr>
        <w:pStyle w:val="Caption"/>
        <w:spacing w:before="120"/>
        <w:rPr>
          <w:b w:val="0"/>
        </w:rPr>
      </w:pPr>
      <w:r w:rsidRPr="00BC4ECE">
        <w:rPr>
          <w:b w:val="0"/>
        </w:rPr>
        <w:t xml:space="preserve">Šaltinis: </w:t>
      </w:r>
      <w:r w:rsidR="008B2EE0">
        <w:fldChar w:fldCharType="begin"/>
      </w:r>
      <w:r w:rsidR="008B2EE0">
        <w:instrText xml:space="preserve"> HYPERLINK "http://www.esparama.lt" </w:instrText>
      </w:r>
      <w:r w:rsidR="008B2EE0">
        <w:fldChar w:fldCharType="separate"/>
      </w:r>
      <w:r w:rsidR="009D7299" w:rsidRPr="00BC4ECE">
        <w:rPr>
          <w:rStyle w:val="Hyperlink"/>
          <w:b w:val="0"/>
        </w:rPr>
        <w:t>www.esparama.lt</w:t>
      </w:r>
      <w:r w:rsidR="008B2EE0">
        <w:rPr>
          <w:rStyle w:val="Hyperlink"/>
          <w:b w:val="0"/>
        </w:rPr>
        <w:fldChar w:fldCharType="end"/>
      </w:r>
    </w:p>
    <w:p w:rsidR="00C83C6E" w:rsidRPr="00BC4ECE" w:rsidRDefault="002677E8" w:rsidP="000C024B">
      <w:pPr>
        <w:jc w:val="both"/>
        <w:rPr>
          <w:rFonts w:ascii="Arial" w:hAnsi="Arial" w:cs="Arial"/>
          <w:sz w:val="20"/>
        </w:rPr>
      </w:pPr>
      <w:r w:rsidRPr="00BC4ECE">
        <w:rPr>
          <w:rFonts w:ascii="Arial" w:hAnsi="Arial" w:cs="Arial"/>
          <w:sz w:val="20"/>
        </w:rPr>
        <w:t xml:space="preserve">Analizuojant veiksmų </w:t>
      </w:r>
      <w:r w:rsidR="000534F9" w:rsidRPr="00BC4ECE">
        <w:rPr>
          <w:rFonts w:ascii="Arial" w:hAnsi="Arial" w:cs="Arial"/>
          <w:sz w:val="20"/>
        </w:rPr>
        <w:t>programų prioritetų</w:t>
      </w:r>
      <w:r w:rsidRPr="00BC4ECE">
        <w:rPr>
          <w:rFonts w:ascii="Arial" w:hAnsi="Arial" w:cs="Arial"/>
          <w:sz w:val="20"/>
        </w:rPr>
        <w:t xml:space="preserve"> finansavimą</w:t>
      </w:r>
      <w:r w:rsidR="003D195A" w:rsidRPr="00BC4ECE">
        <w:rPr>
          <w:rFonts w:ascii="Arial" w:hAnsi="Arial" w:cs="Arial"/>
          <w:sz w:val="20"/>
        </w:rPr>
        <w:t>,</w:t>
      </w:r>
      <w:r w:rsidR="00166CBB">
        <w:rPr>
          <w:rFonts w:ascii="Arial" w:hAnsi="Arial" w:cs="Arial"/>
          <w:sz w:val="20"/>
        </w:rPr>
        <w:t xml:space="preserve"> ŽIPVP apimtyje ES finansavimas skirtas</w:t>
      </w:r>
      <w:r w:rsidR="00C83C6E" w:rsidRPr="00BC4ECE">
        <w:rPr>
          <w:rFonts w:ascii="Arial" w:hAnsi="Arial" w:cs="Arial"/>
          <w:sz w:val="20"/>
        </w:rPr>
        <w:t xml:space="preserve"> prioritetų „1 Prioritetas. Kokybiškas užimtumas ir socialinė aprėptis“ ir „4 Prioritetas. Administracinių gebėjimų stiprinimas ir viešojo administravimo efektyvumo didinima</w:t>
      </w:r>
      <w:r w:rsidR="00166CBB">
        <w:rPr>
          <w:rFonts w:ascii="Arial" w:hAnsi="Arial" w:cs="Arial"/>
          <w:sz w:val="20"/>
        </w:rPr>
        <w:t>s“ projektams</w:t>
      </w:r>
      <w:r w:rsidR="0005613F">
        <w:rPr>
          <w:rFonts w:ascii="Arial" w:hAnsi="Arial" w:cs="Arial"/>
          <w:sz w:val="20"/>
        </w:rPr>
        <w:t>. EAVP apimtyje –</w:t>
      </w:r>
      <w:r w:rsidR="00955E14">
        <w:rPr>
          <w:rFonts w:ascii="Arial" w:hAnsi="Arial" w:cs="Arial"/>
          <w:sz w:val="20"/>
        </w:rPr>
        <w:t xml:space="preserve"> </w:t>
      </w:r>
      <w:r w:rsidR="0005613F">
        <w:rPr>
          <w:rFonts w:ascii="Arial" w:hAnsi="Arial" w:cs="Arial"/>
          <w:sz w:val="20"/>
        </w:rPr>
        <w:t>„</w:t>
      </w:r>
      <w:r w:rsidR="0005613F">
        <w:rPr>
          <w:rFonts w:ascii="Arial" w:hAnsi="Arial" w:cs="Arial"/>
          <w:sz w:val="20"/>
          <w:lang w:val="en-US"/>
        </w:rPr>
        <w:t>2</w:t>
      </w:r>
      <w:r w:rsidR="00C83C6E" w:rsidRPr="00BC4ECE">
        <w:rPr>
          <w:rFonts w:ascii="Arial" w:hAnsi="Arial" w:cs="Arial"/>
          <w:sz w:val="20"/>
        </w:rPr>
        <w:t xml:space="preserve"> Prioriteto.</w:t>
      </w:r>
      <w:r w:rsidR="0005613F" w:rsidRPr="0005613F">
        <w:t xml:space="preserve"> </w:t>
      </w:r>
      <w:r w:rsidR="0005613F" w:rsidRPr="0005613F">
        <w:rPr>
          <w:rFonts w:ascii="Arial" w:hAnsi="Arial" w:cs="Arial"/>
          <w:sz w:val="20"/>
        </w:rPr>
        <w:t>Verslo produktyvumo didinimas ir verslo aplinkos gerinima</w:t>
      </w:r>
      <w:r w:rsidR="0005613F">
        <w:rPr>
          <w:rFonts w:ascii="Arial" w:hAnsi="Arial" w:cs="Arial"/>
          <w:sz w:val="20"/>
        </w:rPr>
        <w:t>s</w:t>
      </w:r>
      <w:r w:rsidR="00C83C6E" w:rsidRPr="00BC4ECE">
        <w:rPr>
          <w:rFonts w:ascii="Arial" w:hAnsi="Arial" w:cs="Arial"/>
          <w:sz w:val="20"/>
        </w:rPr>
        <w:t>“</w:t>
      </w:r>
      <w:r w:rsidR="00955E14">
        <w:rPr>
          <w:rFonts w:ascii="Arial" w:hAnsi="Arial" w:cs="Arial"/>
          <w:sz w:val="20"/>
        </w:rPr>
        <w:t xml:space="preserve">, „3 prioriteto. </w:t>
      </w:r>
      <w:r w:rsidR="00955E14" w:rsidRPr="00955E14">
        <w:rPr>
          <w:rFonts w:ascii="Arial" w:hAnsi="Arial" w:cs="Arial"/>
          <w:sz w:val="20"/>
        </w:rPr>
        <w:t>Informacinė visuomenė visiems</w:t>
      </w:r>
      <w:r w:rsidR="00955E14">
        <w:rPr>
          <w:rFonts w:ascii="Arial" w:hAnsi="Arial" w:cs="Arial"/>
          <w:sz w:val="20"/>
        </w:rPr>
        <w:t>“</w:t>
      </w:r>
      <w:r w:rsidR="0005613F">
        <w:rPr>
          <w:rFonts w:ascii="Arial" w:hAnsi="Arial" w:cs="Arial"/>
          <w:sz w:val="20"/>
        </w:rPr>
        <w:t xml:space="preserve"> ir „4 Prioriteto. </w:t>
      </w:r>
      <w:r w:rsidR="0005613F" w:rsidRPr="0005613F">
        <w:rPr>
          <w:rFonts w:ascii="Arial" w:hAnsi="Arial" w:cs="Arial"/>
          <w:sz w:val="20"/>
        </w:rPr>
        <w:t>Esminė ekonominė infrastruktūra</w:t>
      </w:r>
      <w:r w:rsidR="0005613F">
        <w:rPr>
          <w:rFonts w:ascii="Arial" w:hAnsi="Arial" w:cs="Arial"/>
          <w:sz w:val="20"/>
        </w:rPr>
        <w:t>“</w:t>
      </w:r>
      <w:r w:rsidR="00166CBB">
        <w:rPr>
          <w:rFonts w:ascii="Arial" w:hAnsi="Arial" w:cs="Arial"/>
          <w:sz w:val="20"/>
        </w:rPr>
        <w:t xml:space="preserve"> projektams</w:t>
      </w:r>
      <w:r w:rsidR="00C83C6E" w:rsidRPr="00BC4ECE">
        <w:rPr>
          <w:rFonts w:ascii="Arial" w:hAnsi="Arial" w:cs="Arial"/>
          <w:sz w:val="20"/>
        </w:rPr>
        <w:t>. SSVP apimtyje – „1 Prioriteto. Vietinė ir urbanistinė plėtra, kultūros paveldo ir gamtos išsaugojimas bei pritaikymas turizmo plėtrai“, „2 Prioriteto. Viešųjų paslaugų kokybė ir prieinamumas: sveikatos, švietimo ir socialinė infrastruktūra“ ir „3 Prioriteto. Aplinka</w:t>
      </w:r>
      <w:r w:rsidR="00166CBB">
        <w:rPr>
          <w:rFonts w:ascii="Arial" w:hAnsi="Arial" w:cs="Arial"/>
          <w:sz w:val="20"/>
        </w:rPr>
        <w:t xml:space="preserve"> ir darnus vystymasis“ projektams</w:t>
      </w:r>
      <w:r w:rsidR="00C83C6E" w:rsidRPr="00BC4ECE">
        <w:rPr>
          <w:rFonts w:ascii="Arial" w:hAnsi="Arial" w:cs="Arial"/>
          <w:sz w:val="20"/>
        </w:rPr>
        <w:t>. Taigi investuojama buvo į užimtumo didinimą, viešojo valdymo tobulinimą,</w:t>
      </w:r>
      <w:r w:rsidR="00E805EC">
        <w:rPr>
          <w:rFonts w:ascii="Arial" w:hAnsi="Arial" w:cs="Arial"/>
          <w:sz w:val="20"/>
        </w:rPr>
        <w:t xml:space="preserve"> verslo įmonių </w:t>
      </w:r>
      <w:r w:rsidR="00E805EC">
        <w:rPr>
          <w:rFonts w:ascii="Arial" w:hAnsi="Arial" w:cs="Arial"/>
          <w:sz w:val="20"/>
        </w:rPr>
        <w:lastRenderedPageBreak/>
        <w:t>konkurencingumą ir aplinkos verslui gerinimą,</w:t>
      </w:r>
      <w:r w:rsidR="00C83C6E" w:rsidRPr="00BC4ECE">
        <w:rPr>
          <w:rFonts w:ascii="Arial" w:hAnsi="Arial" w:cs="Arial"/>
          <w:sz w:val="20"/>
        </w:rPr>
        <w:t xml:space="preserve"> miestų plėtrą ir paveldo išsaugojimo, viešųjų paslaugų kokybę ir aplinkosaugą. Daugiausiai buvo investuojama į gamybinį kapitalą; didžioji dalis investicijų įgyvendintos pasitelkiant vertikaliai darnaus vystymosi horizontalų prioritetą integruojančias priemones. </w:t>
      </w:r>
    </w:p>
    <w:p w:rsidR="003B6A9C" w:rsidRPr="00BC4ECE" w:rsidRDefault="003B6A9C" w:rsidP="003B6A9C">
      <w:pPr>
        <w:pStyle w:val="Caption"/>
        <w:keepNext/>
      </w:pPr>
      <w:r w:rsidRPr="00BC4ECE"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="00E41636" w:rsidRPr="00BC4ECE">
        <w:t>2</w:t>
      </w:r>
      <w:r w:rsidRPr="00BC4ECE">
        <w:fldChar w:fldCharType="end"/>
      </w:r>
      <w:r w:rsidRPr="00BC4ECE">
        <w:t xml:space="preserve"> paveikslas. Veiksmų programų prioritetų finansavimas (</w:t>
      </w:r>
      <w:r w:rsidR="00C849C4" w:rsidRPr="00BC4ECE">
        <w:t>dalis nuo visos VP)</w:t>
      </w:r>
    </w:p>
    <w:p w:rsidR="009D7299" w:rsidRPr="00BC4ECE" w:rsidRDefault="003B6A9C" w:rsidP="000C024B">
      <w:pPr>
        <w:jc w:val="both"/>
        <w:rPr>
          <w:rFonts w:ascii="Arial" w:hAnsi="Arial" w:cs="Arial"/>
          <w:sz w:val="20"/>
        </w:rPr>
      </w:pPr>
      <w:r w:rsidRPr="00BC4ECE"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76775" cy="1724025"/>
            <wp:effectExtent l="0" t="0" r="9525" b="952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7E8" w:rsidRPr="00BC4ECE" w:rsidRDefault="002677E8" w:rsidP="00A552B8">
      <w:pPr>
        <w:pStyle w:val="Caption"/>
        <w:spacing w:before="240"/>
        <w:rPr>
          <w:b w:val="0"/>
        </w:rPr>
      </w:pPr>
    </w:p>
    <w:p w:rsidR="00166CBB" w:rsidRDefault="00166CBB" w:rsidP="00FF20FA">
      <w:pPr>
        <w:pStyle w:val="Caption"/>
        <w:spacing w:before="240"/>
        <w:rPr>
          <w:b w:val="0"/>
        </w:rPr>
      </w:pPr>
    </w:p>
    <w:p w:rsidR="00166CBB" w:rsidRDefault="00166CBB" w:rsidP="00FF20FA">
      <w:pPr>
        <w:pStyle w:val="Caption"/>
        <w:spacing w:before="240"/>
        <w:rPr>
          <w:b w:val="0"/>
        </w:rPr>
      </w:pPr>
    </w:p>
    <w:p w:rsidR="00166CBB" w:rsidRDefault="00166CBB" w:rsidP="00FF20FA">
      <w:pPr>
        <w:pStyle w:val="Caption"/>
        <w:spacing w:before="240"/>
        <w:rPr>
          <w:b w:val="0"/>
        </w:rPr>
      </w:pPr>
    </w:p>
    <w:p w:rsidR="00166CBB" w:rsidRDefault="00166CBB" w:rsidP="00FF20FA">
      <w:pPr>
        <w:pStyle w:val="Caption"/>
        <w:spacing w:before="240"/>
        <w:rPr>
          <w:b w:val="0"/>
        </w:rPr>
      </w:pPr>
    </w:p>
    <w:p w:rsidR="00166CBB" w:rsidRDefault="00166CBB" w:rsidP="00FF20FA">
      <w:pPr>
        <w:pStyle w:val="Caption"/>
        <w:spacing w:before="240"/>
        <w:rPr>
          <w:b w:val="0"/>
        </w:rPr>
      </w:pPr>
    </w:p>
    <w:p w:rsidR="00A2570C" w:rsidRPr="00BC4ECE" w:rsidRDefault="00761250" w:rsidP="00FF20FA">
      <w:pPr>
        <w:pStyle w:val="Caption"/>
        <w:spacing w:before="240"/>
        <w:rPr>
          <w:b w:val="0"/>
        </w:rPr>
      </w:pPr>
      <w:r w:rsidRPr="00BC4ECE">
        <w:rPr>
          <w:b w:val="0"/>
        </w:rPr>
        <w:t xml:space="preserve">Šaltinis: </w:t>
      </w:r>
      <w:r w:rsidR="008B2EE0">
        <w:fldChar w:fldCharType="begin"/>
      </w:r>
      <w:r w:rsidR="008B2EE0">
        <w:instrText xml:space="preserve"> HYPERLINK "http://www.esparama.lt" </w:instrText>
      </w:r>
      <w:r w:rsidR="008B2EE0">
        <w:fldChar w:fldCharType="separate"/>
      </w:r>
      <w:r w:rsidR="00FF20FA" w:rsidRPr="00BC4ECE">
        <w:rPr>
          <w:rStyle w:val="Hyperlink"/>
          <w:b w:val="0"/>
        </w:rPr>
        <w:t>www.esparama.lt</w:t>
      </w:r>
      <w:r w:rsidR="008B2EE0">
        <w:rPr>
          <w:rStyle w:val="Hyperlink"/>
          <w:b w:val="0"/>
        </w:rPr>
        <w:fldChar w:fldCharType="end"/>
      </w:r>
    </w:p>
    <w:p w:rsidR="00FF20FA" w:rsidRPr="00BC4ECE" w:rsidRDefault="00FF20FA" w:rsidP="00FF20FA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 xml:space="preserve">Atlikus įgyvendintų projektų analizę, nustatyta, kad ŽIPVP 1 prioriteto apimtyje </w:t>
      </w:r>
      <w:r w:rsidR="00471815">
        <w:rPr>
          <w:rFonts w:ascii="Arial" w:eastAsia="MS PGothic" w:hAnsi="Arial" w:cs="Times New Roman"/>
          <w:sz w:val="20"/>
          <w:szCs w:val="24"/>
        </w:rPr>
        <w:t>buvo finansuoti vos keli kompetencijų stiprinimo projektai;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 aktyvioms užimtumo skatinimo/ nedarbo priemonėms skirtas dėmesys buvo ribotas. </w:t>
      </w:r>
      <w:r w:rsidR="00D62EB8" w:rsidRPr="00BC4ECE">
        <w:rPr>
          <w:rFonts w:ascii="Arial" w:eastAsia="MS PGothic" w:hAnsi="Arial" w:cs="Times New Roman"/>
          <w:sz w:val="20"/>
          <w:szCs w:val="24"/>
        </w:rPr>
        <w:t>ŽIPVP 4 prioriteto projektai iš esmės atitiko ir kitose probleminėse teritorijose įgyvendintas viešojo valdymo tobulinimo priemones: viešojo administravimo įstaigų darbuotojų kvalifikacijos kėlimas, strateginio ir teritorijų planavimo dokumentų rengimas</w:t>
      </w:r>
      <w:r w:rsidR="00C6756A">
        <w:rPr>
          <w:rFonts w:ascii="Arial" w:eastAsia="MS PGothic" w:hAnsi="Arial" w:cs="Times New Roman"/>
          <w:sz w:val="20"/>
          <w:szCs w:val="24"/>
        </w:rPr>
        <w:t xml:space="preserve">. EAVP projektai buvo orientuoti į </w:t>
      </w:r>
      <w:r w:rsidR="00471815">
        <w:rPr>
          <w:rFonts w:ascii="Arial" w:eastAsia="MS PGothic" w:hAnsi="Arial" w:cs="Times New Roman"/>
          <w:sz w:val="20"/>
          <w:szCs w:val="24"/>
        </w:rPr>
        <w:t>fizinės aplinkos ir infrastruktūros gerinimą</w:t>
      </w:r>
      <w:r w:rsidR="00D62EB8" w:rsidRPr="00BC4ECE">
        <w:rPr>
          <w:rFonts w:ascii="Arial" w:eastAsia="MS PGothic" w:hAnsi="Arial" w:cs="Times New Roman"/>
          <w:sz w:val="20"/>
          <w:szCs w:val="24"/>
        </w:rPr>
        <w:t>. SSVP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 1 prioriteto</w:t>
      </w:r>
      <w:r w:rsidR="00D62EB8" w:rsidRPr="00BC4ECE">
        <w:rPr>
          <w:rFonts w:ascii="Arial" w:eastAsia="MS PGothic" w:hAnsi="Arial" w:cs="Times New Roman"/>
          <w:sz w:val="20"/>
          <w:szCs w:val="24"/>
        </w:rPr>
        <w:t xml:space="preserve"> priemonių apimtyje įgyvendinti daugiabučių renovacijos ir kompleksinio gyvenamosios aplinkos sutvarkymo</w:t>
      </w:r>
      <w:r w:rsidR="00471815">
        <w:rPr>
          <w:rFonts w:ascii="Arial" w:eastAsia="MS PGothic" w:hAnsi="Arial" w:cs="Times New Roman"/>
          <w:sz w:val="20"/>
          <w:szCs w:val="24"/>
        </w:rPr>
        <w:t>, turizmo infrastruktūros plėtros</w:t>
      </w:r>
      <w:r w:rsidR="00D62EB8" w:rsidRPr="00BC4ECE">
        <w:rPr>
          <w:rFonts w:ascii="Arial" w:eastAsia="MS PGothic" w:hAnsi="Arial" w:cs="Times New Roman"/>
          <w:sz w:val="20"/>
          <w:szCs w:val="24"/>
        </w:rPr>
        <w:t xml:space="preserve"> projektai. </w:t>
      </w:r>
      <w:r w:rsidR="00242947" w:rsidRPr="00BC4ECE">
        <w:rPr>
          <w:rFonts w:ascii="Arial" w:eastAsia="MS PGothic" w:hAnsi="Arial" w:cs="Times New Roman"/>
          <w:sz w:val="20"/>
          <w:szCs w:val="24"/>
        </w:rPr>
        <w:t>2 prioriteto projektai orientuoti į socialinių</w:t>
      </w:r>
      <w:r w:rsidR="00471815">
        <w:rPr>
          <w:rFonts w:ascii="Arial" w:eastAsia="MS PGothic" w:hAnsi="Arial" w:cs="Times New Roman"/>
          <w:sz w:val="20"/>
          <w:szCs w:val="24"/>
        </w:rPr>
        <w:t>, švietimo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 paslaugų infrastruktūros tobulinimą</w:t>
      </w:r>
      <w:r w:rsidR="00471815">
        <w:rPr>
          <w:rFonts w:ascii="Arial" w:eastAsia="MS PGothic" w:hAnsi="Arial" w:cs="Times New Roman"/>
          <w:sz w:val="20"/>
          <w:szCs w:val="24"/>
        </w:rPr>
        <w:t>,</w:t>
      </w:r>
      <w:r w:rsidR="00C6756A">
        <w:rPr>
          <w:rFonts w:ascii="Arial" w:eastAsia="MS PGothic" w:hAnsi="Arial" w:cs="Times New Roman"/>
          <w:sz w:val="20"/>
          <w:szCs w:val="24"/>
        </w:rPr>
        <w:t xml:space="preserve"> daugiafunkcinių centrų plėtrą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, tuo tarpu 3 prioriteto apimtyje įgyvendinti energetinio efektyvumo </w:t>
      </w:r>
      <w:r w:rsidR="00471815">
        <w:rPr>
          <w:rFonts w:ascii="Arial" w:eastAsia="MS PGothic" w:hAnsi="Arial" w:cs="Times New Roman"/>
          <w:sz w:val="20"/>
          <w:szCs w:val="24"/>
        </w:rPr>
        <w:t>gerinimo,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 vandens tiekimo ir nuotekų tvarkymo </w:t>
      </w:r>
      <w:r w:rsidR="00471815">
        <w:rPr>
          <w:rFonts w:ascii="Arial" w:eastAsia="MS PGothic" w:hAnsi="Arial" w:cs="Times New Roman"/>
          <w:sz w:val="20"/>
          <w:szCs w:val="24"/>
        </w:rPr>
        <w:t xml:space="preserve">bei atliekų tvarkymo 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projektai. </w:t>
      </w:r>
      <w:r w:rsidR="00C849C4" w:rsidRPr="00BC4ECE">
        <w:rPr>
          <w:rFonts w:ascii="Arial" w:eastAsia="MS PGothic" w:hAnsi="Arial" w:cs="Times New Roman"/>
          <w:sz w:val="20"/>
          <w:szCs w:val="24"/>
        </w:rPr>
        <w:t xml:space="preserve">Pastebėtina tendencija, kad daugiausiai investuota srityse, kur vyravo </w:t>
      </w:r>
      <w:r w:rsidR="00400AF3">
        <w:rPr>
          <w:rFonts w:ascii="Arial" w:eastAsia="MS PGothic" w:hAnsi="Arial" w:cs="Times New Roman"/>
          <w:sz w:val="20"/>
          <w:szCs w:val="24"/>
        </w:rPr>
        <w:t>valstybės ir regionų projektų</w:t>
      </w:r>
      <w:r w:rsidR="00C849C4" w:rsidRPr="00BC4ECE">
        <w:rPr>
          <w:rFonts w:ascii="Arial" w:eastAsia="MS PGothic" w:hAnsi="Arial" w:cs="Times New Roman"/>
          <w:sz w:val="20"/>
          <w:szCs w:val="24"/>
        </w:rPr>
        <w:t xml:space="preserve"> planavimo priemonės.</w:t>
      </w:r>
    </w:p>
    <w:p w:rsidR="00A2570C" w:rsidRPr="00DC7F6C" w:rsidRDefault="00A2570C" w:rsidP="00C849C4">
      <w:pPr>
        <w:pStyle w:val="Heading1"/>
        <w:numPr>
          <w:ilvl w:val="1"/>
          <w:numId w:val="1"/>
        </w:numPr>
        <w:spacing w:before="360"/>
        <w:rPr>
          <w:rFonts w:ascii="Arial" w:hAnsi="Arial" w:cs="Arial"/>
          <w:b w:val="0"/>
          <w:sz w:val="28"/>
          <w:szCs w:val="28"/>
        </w:rPr>
      </w:pPr>
      <w:r w:rsidRPr="00DC7F6C">
        <w:rPr>
          <w:rFonts w:ascii="Arial" w:hAnsi="Arial" w:cs="Arial"/>
          <w:b w:val="0"/>
          <w:sz w:val="28"/>
          <w:szCs w:val="28"/>
        </w:rPr>
        <w:t>Rodiklių analizė</w:t>
      </w:r>
    </w:p>
    <w:p w:rsidR="002B4036" w:rsidRPr="00BC4ECE" w:rsidRDefault="002B4036" w:rsidP="002B403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Atliekant atvejo studiją buvo vertinti trijų rūšių – aplinkos taršos, demografiniai ir ekonominės veiklos – rodikliai. Aplinkos taršos rodikliai apėmė išvalytų iki normos nuotekų kiekius, išmetamų teršalų kiekius, sieros dioksido (SO</w:t>
      </w:r>
      <w:r w:rsidRPr="00BC4ECE">
        <w:rPr>
          <w:rFonts w:ascii="Arial" w:eastAsia="MS PGothic" w:hAnsi="Arial" w:cs="Times New Roman"/>
          <w:sz w:val="20"/>
          <w:szCs w:val="24"/>
          <w:vertAlign w:val="subscript"/>
        </w:rPr>
        <w:t>2</w:t>
      </w:r>
      <w:r w:rsidRPr="00BC4ECE">
        <w:rPr>
          <w:rFonts w:ascii="Arial" w:eastAsia="MS PGothic" w:hAnsi="Arial" w:cs="Times New Roman"/>
          <w:sz w:val="20"/>
          <w:szCs w:val="24"/>
        </w:rPr>
        <w:t>)</w:t>
      </w:r>
      <w:r w:rsidRPr="00BC4ECE">
        <w:rPr>
          <w:rFonts w:ascii="Arial" w:eastAsia="MS PGothic" w:hAnsi="Arial" w:cs="Times New Roman"/>
          <w:sz w:val="20"/>
          <w:szCs w:val="24"/>
          <w:vertAlign w:val="subscript"/>
        </w:rPr>
        <w:t>,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 anglies monoksido (CO) rodiklius. Demografiniai rodikliai apėmė nuolatinių gyventojų skaičių, pensinio amžiaus ir darbingo amžiaus gyventojų dalį, bei </w:t>
      </w:r>
      <w:r w:rsidR="00594D44" w:rsidRPr="00BC4ECE">
        <w:rPr>
          <w:rFonts w:ascii="Arial" w:eastAsia="MS PGothic" w:hAnsi="Arial" w:cs="Times New Roman"/>
          <w:sz w:val="20"/>
          <w:szCs w:val="24"/>
        </w:rPr>
        <w:t xml:space="preserve">darbingo amžiaus 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gyventojų skaičiaus ir registruotų bedarbių santykį. Ekonominės veiklos rodikliai </w:t>
      </w:r>
      <w:r w:rsidR="007F0777" w:rsidRPr="00BC4ECE">
        <w:rPr>
          <w:rFonts w:ascii="Arial" w:eastAsia="MS PGothic" w:hAnsi="Arial" w:cs="Times New Roman"/>
          <w:sz w:val="20"/>
          <w:szCs w:val="24"/>
        </w:rPr>
        <w:t>– pridėtinė vertė gamybos kainomis, materialinės investicijos to meto kainomis ir tiesioginės užsienio investicijos.</w:t>
      </w:r>
    </w:p>
    <w:p w:rsidR="003A0053" w:rsidRDefault="007F0777" w:rsidP="00B76AF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Aplinkos taršos rodiklių atveju stebim</w:t>
      </w:r>
      <w:r w:rsidR="00D45CFF">
        <w:rPr>
          <w:rFonts w:ascii="Arial" w:eastAsia="MS PGothic" w:hAnsi="Arial" w:cs="Times New Roman"/>
          <w:sz w:val="20"/>
          <w:szCs w:val="24"/>
        </w:rPr>
        <w:t xml:space="preserve">a teigiama aplinkos taršos mažėjimo tendencija. </w:t>
      </w:r>
      <w:r w:rsidR="003A0053" w:rsidRPr="00034E2A">
        <w:rPr>
          <w:rFonts w:ascii="Arial" w:eastAsia="MS PGothic" w:hAnsi="Arial" w:cs="Times New Roman"/>
          <w:sz w:val="20"/>
          <w:szCs w:val="24"/>
        </w:rPr>
        <w:t>Į orą iš</w:t>
      </w:r>
      <w:r w:rsidR="003A0053">
        <w:rPr>
          <w:rFonts w:ascii="Arial" w:eastAsia="MS PGothic" w:hAnsi="Arial" w:cs="Times New Roman"/>
          <w:sz w:val="20"/>
          <w:szCs w:val="24"/>
        </w:rPr>
        <w:t>metamų teršalų kiekis 2007</w:t>
      </w:r>
      <w:r w:rsidR="003A0053" w:rsidRPr="00034E2A">
        <w:rPr>
          <w:rFonts w:ascii="Arial" w:eastAsia="MS PGothic" w:hAnsi="Arial" w:cs="Times New Roman"/>
          <w:sz w:val="20"/>
          <w:szCs w:val="24"/>
        </w:rPr>
        <w:t xml:space="preserve"> m</w:t>
      </w:r>
      <w:r w:rsidR="003A0053">
        <w:rPr>
          <w:rFonts w:ascii="Arial" w:eastAsia="MS PGothic" w:hAnsi="Arial" w:cs="Times New Roman"/>
          <w:sz w:val="20"/>
          <w:szCs w:val="24"/>
        </w:rPr>
        <w:t>.</w:t>
      </w:r>
      <w:r w:rsidR="003A0053" w:rsidRPr="00034E2A">
        <w:rPr>
          <w:rFonts w:ascii="Arial" w:eastAsia="MS PGothic" w:hAnsi="Arial" w:cs="Times New Roman"/>
          <w:sz w:val="20"/>
          <w:szCs w:val="24"/>
        </w:rPr>
        <w:t xml:space="preserve"> siekęs </w:t>
      </w:r>
      <w:r w:rsidR="003A0053" w:rsidRPr="003A0053">
        <w:rPr>
          <w:rFonts w:ascii="Arial" w:eastAsia="MS PGothic" w:hAnsi="Arial" w:cs="Times New Roman"/>
          <w:sz w:val="20"/>
          <w:szCs w:val="24"/>
        </w:rPr>
        <w:t>251.4</w:t>
      </w:r>
      <w:r w:rsidR="003A0053">
        <w:rPr>
          <w:rFonts w:ascii="Arial" w:eastAsia="MS PGothic" w:hAnsi="Arial" w:cs="Times New Roman"/>
          <w:sz w:val="20"/>
          <w:szCs w:val="24"/>
        </w:rPr>
        <w:t xml:space="preserve"> </w:t>
      </w:r>
      <w:r w:rsidR="003A0053" w:rsidRPr="00034E2A">
        <w:rPr>
          <w:rFonts w:ascii="Arial" w:eastAsia="MS PGothic" w:hAnsi="Arial" w:cs="Times New Roman"/>
          <w:sz w:val="20"/>
          <w:szCs w:val="24"/>
        </w:rPr>
        <w:t xml:space="preserve">tonas, </w:t>
      </w:r>
      <w:r w:rsidR="003A0053">
        <w:rPr>
          <w:rFonts w:ascii="Arial" w:eastAsia="MS PGothic" w:hAnsi="Arial" w:cs="Times New Roman"/>
          <w:sz w:val="20"/>
          <w:szCs w:val="24"/>
        </w:rPr>
        <w:t>laikotarpio pabaigoje buvo sumažintas beveik per pusę</w:t>
      </w:r>
      <w:r w:rsidR="003A0053" w:rsidRPr="00034E2A">
        <w:rPr>
          <w:rFonts w:ascii="Arial" w:eastAsia="MS PGothic" w:hAnsi="Arial" w:cs="Times New Roman"/>
          <w:sz w:val="20"/>
          <w:szCs w:val="24"/>
        </w:rPr>
        <w:t xml:space="preserve">. Pastebima, kad pirmųjų metų bendro teršalų kiekio mažėjimui didžiausią įtaką turėjo išskiriamo sieros dioksido kiekio mažinimas. Per porą metų nuo 149.7 t šis kiekis buvo sumažintas (99.67%) iki minimalaus lygio - 0.5 t. </w:t>
      </w:r>
      <w:r w:rsidR="00752C06">
        <w:rPr>
          <w:rFonts w:ascii="Arial" w:eastAsia="MS PGothic" w:hAnsi="Arial" w:cs="Times New Roman"/>
          <w:sz w:val="20"/>
          <w:szCs w:val="24"/>
        </w:rPr>
        <w:t>Viso laikotarpio metu taip pat mažėjo anglies monoksido teršalų kiekiai</w:t>
      </w:r>
      <w:r w:rsidR="003A0053" w:rsidRPr="00034E2A">
        <w:rPr>
          <w:rFonts w:ascii="Arial" w:eastAsia="MS PGothic" w:hAnsi="Arial" w:cs="Times New Roman"/>
          <w:sz w:val="20"/>
          <w:szCs w:val="24"/>
        </w:rPr>
        <w:t>. Kitų medžiagų kiekis (Kietųjų medžiagų, azoto oksidų) iki 2012  m</w:t>
      </w:r>
      <w:r w:rsidR="00B23606">
        <w:rPr>
          <w:rFonts w:ascii="Arial" w:eastAsia="MS PGothic" w:hAnsi="Arial" w:cs="Times New Roman"/>
          <w:sz w:val="20"/>
          <w:szCs w:val="24"/>
        </w:rPr>
        <w:t xml:space="preserve">. išliko pastovus. </w:t>
      </w:r>
      <w:r w:rsidR="003A0053" w:rsidRPr="00034E2A">
        <w:rPr>
          <w:rFonts w:ascii="Arial" w:eastAsia="MS PGothic" w:hAnsi="Arial" w:cs="Times New Roman"/>
          <w:sz w:val="20"/>
          <w:szCs w:val="24"/>
        </w:rPr>
        <w:t>201</w:t>
      </w:r>
      <w:r w:rsidR="00752C06">
        <w:rPr>
          <w:rFonts w:ascii="Arial" w:eastAsia="MS PGothic" w:hAnsi="Arial" w:cs="Times New Roman"/>
          <w:sz w:val="20"/>
          <w:szCs w:val="24"/>
          <w:lang w:val="en-US"/>
        </w:rPr>
        <w:t>3</w:t>
      </w:r>
      <w:r w:rsidR="003A0053" w:rsidRPr="00034E2A">
        <w:rPr>
          <w:rFonts w:ascii="Arial" w:eastAsia="MS PGothic" w:hAnsi="Arial" w:cs="Times New Roman"/>
          <w:sz w:val="20"/>
          <w:szCs w:val="24"/>
        </w:rPr>
        <w:t xml:space="preserve"> m</w:t>
      </w:r>
      <w:r w:rsidR="00B23606">
        <w:rPr>
          <w:rFonts w:ascii="Arial" w:eastAsia="MS PGothic" w:hAnsi="Arial" w:cs="Times New Roman"/>
          <w:sz w:val="20"/>
          <w:szCs w:val="24"/>
        </w:rPr>
        <w:t>.</w:t>
      </w:r>
      <w:r w:rsidR="003A0053" w:rsidRPr="00034E2A">
        <w:rPr>
          <w:rFonts w:ascii="Arial" w:eastAsia="MS PGothic" w:hAnsi="Arial" w:cs="Times New Roman"/>
          <w:sz w:val="20"/>
          <w:szCs w:val="24"/>
        </w:rPr>
        <w:t xml:space="preserve">  duomeni</w:t>
      </w:r>
      <w:r w:rsidR="00752C06">
        <w:rPr>
          <w:rFonts w:ascii="Arial" w:eastAsia="MS PGothic" w:hAnsi="Arial" w:cs="Times New Roman"/>
          <w:sz w:val="20"/>
          <w:szCs w:val="24"/>
        </w:rPr>
        <w:t>mi</w:t>
      </w:r>
      <w:r w:rsidR="003A0053" w:rsidRPr="00034E2A">
        <w:rPr>
          <w:rFonts w:ascii="Arial" w:eastAsia="MS PGothic" w:hAnsi="Arial" w:cs="Times New Roman"/>
          <w:sz w:val="20"/>
          <w:szCs w:val="24"/>
        </w:rPr>
        <w:t>s Lietuvos mastu, Jurbarko visų teršalų išmetimo kiekis bendroje dalyje sudaro 0.</w:t>
      </w:r>
      <w:r w:rsidR="00752C06">
        <w:rPr>
          <w:rFonts w:ascii="Arial" w:eastAsia="MS PGothic" w:hAnsi="Arial" w:cs="Times New Roman"/>
          <w:sz w:val="20"/>
          <w:szCs w:val="24"/>
        </w:rPr>
        <w:t>26%, lyginant šį santykį su 2007</w:t>
      </w:r>
      <w:r w:rsidR="003A0053" w:rsidRPr="00034E2A">
        <w:rPr>
          <w:rFonts w:ascii="Arial" w:eastAsia="MS PGothic" w:hAnsi="Arial" w:cs="Times New Roman"/>
          <w:sz w:val="20"/>
          <w:szCs w:val="24"/>
        </w:rPr>
        <w:t xml:space="preserve"> m (0.40%) fiksuojamas spartesnis už Lietuvos vidurkį teršalų kiekio mažinimas. </w:t>
      </w:r>
      <w:r w:rsidR="00752C06">
        <w:rPr>
          <w:rFonts w:ascii="Arial" w:eastAsia="MS PGothic" w:hAnsi="Arial" w:cs="Times New Roman"/>
          <w:sz w:val="20"/>
          <w:szCs w:val="24"/>
        </w:rPr>
        <w:t>Apibendrinant, Jurbarko rajono savivaldybei sėkmingai pavyko suvaldyti aplinkos teršalų kiekio didėjimą.</w:t>
      </w:r>
    </w:p>
    <w:p w:rsidR="00A2570C" w:rsidRPr="00BC4ECE" w:rsidRDefault="00A2570C" w:rsidP="00A2570C">
      <w:pPr>
        <w:pStyle w:val="Caption"/>
        <w:keepNext/>
        <w:jc w:val="both"/>
      </w:pPr>
      <w:r w:rsidRPr="00BC4ECE">
        <w:lastRenderedPageBreak/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="00594D44" w:rsidRPr="00BC4ECE">
        <w:t>3</w:t>
      </w:r>
      <w:r w:rsidRPr="00BC4ECE">
        <w:fldChar w:fldCharType="end"/>
      </w:r>
      <w:r w:rsidRPr="00BC4ECE">
        <w:t xml:space="preserve"> paveikslas. Aplinkos taršos rodikliai</w:t>
      </w:r>
      <w:r w:rsidR="00035A46">
        <w:t>*</w:t>
      </w:r>
    </w:p>
    <w:p w:rsidR="00B76AF6" w:rsidRPr="00BC4ECE" w:rsidRDefault="003A0053" w:rsidP="002B025C">
      <w:pPr>
        <w:pStyle w:val="Caption"/>
        <w:spacing w:before="240"/>
        <w:rPr>
          <w:b w:val="0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090ED49B" wp14:editId="09B664DD">
            <wp:simplePos x="0" y="0"/>
            <wp:positionH relativeFrom="margin">
              <wp:align>left</wp:align>
            </wp:positionH>
            <wp:positionV relativeFrom="paragraph">
              <wp:posOffset>33740</wp:posOffset>
            </wp:positionV>
            <wp:extent cx="4572000" cy="2743200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614" w:rsidRDefault="00B72614" w:rsidP="00A2570C">
      <w:pPr>
        <w:pStyle w:val="Caption"/>
        <w:spacing w:before="240"/>
        <w:rPr>
          <w:b w:val="0"/>
        </w:rPr>
      </w:pPr>
    </w:p>
    <w:p w:rsidR="00B72614" w:rsidRDefault="00B72614" w:rsidP="00A2570C">
      <w:pPr>
        <w:pStyle w:val="Caption"/>
        <w:spacing w:before="240"/>
        <w:rPr>
          <w:b w:val="0"/>
        </w:rPr>
      </w:pPr>
    </w:p>
    <w:p w:rsidR="00B72614" w:rsidRDefault="00B72614" w:rsidP="00A2570C">
      <w:pPr>
        <w:pStyle w:val="Caption"/>
        <w:spacing w:before="240"/>
        <w:rPr>
          <w:b w:val="0"/>
        </w:rPr>
      </w:pPr>
    </w:p>
    <w:p w:rsidR="00B72614" w:rsidRDefault="00B72614" w:rsidP="00A2570C">
      <w:pPr>
        <w:pStyle w:val="Caption"/>
        <w:spacing w:before="240"/>
        <w:rPr>
          <w:b w:val="0"/>
        </w:rPr>
      </w:pPr>
    </w:p>
    <w:p w:rsidR="00B72614" w:rsidRDefault="00B72614" w:rsidP="00A2570C">
      <w:pPr>
        <w:pStyle w:val="Caption"/>
        <w:spacing w:before="240"/>
        <w:rPr>
          <w:b w:val="0"/>
        </w:rPr>
      </w:pPr>
    </w:p>
    <w:p w:rsidR="00B72614" w:rsidRDefault="00B72614" w:rsidP="00A2570C">
      <w:pPr>
        <w:pStyle w:val="Caption"/>
        <w:spacing w:before="240"/>
        <w:rPr>
          <w:b w:val="0"/>
        </w:rPr>
      </w:pPr>
    </w:p>
    <w:p w:rsidR="00B72614" w:rsidRDefault="00B72614" w:rsidP="00B72614">
      <w:pPr>
        <w:pStyle w:val="Caption"/>
        <w:spacing w:after="0"/>
        <w:rPr>
          <w:b w:val="0"/>
        </w:rPr>
      </w:pPr>
    </w:p>
    <w:p w:rsidR="00805F6F" w:rsidRDefault="00805F6F" w:rsidP="00B72614">
      <w:pPr>
        <w:pStyle w:val="Caption"/>
        <w:spacing w:after="120"/>
        <w:rPr>
          <w:b w:val="0"/>
        </w:rPr>
      </w:pPr>
    </w:p>
    <w:p w:rsidR="00805F6F" w:rsidRDefault="00805F6F" w:rsidP="00B72614">
      <w:pPr>
        <w:pStyle w:val="Caption"/>
        <w:spacing w:after="120"/>
        <w:rPr>
          <w:b w:val="0"/>
        </w:rPr>
      </w:pPr>
    </w:p>
    <w:p w:rsidR="00166CBB" w:rsidRDefault="00166CBB" w:rsidP="00B72614">
      <w:pPr>
        <w:pStyle w:val="Caption"/>
        <w:spacing w:after="120"/>
        <w:rPr>
          <w:b w:val="0"/>
        </w:rPr>
      </w:pPr>
    </w:p>
    <w:p w:rsidR="00166CBB" w:rsidRDefault="00166CBB" w:rsidP="00B72614">
      <w:pPr>
        <w:pStyle w:val="Caption"/>
        <w:spacing w:after="120"/>
        <w:rPr>
          <w:b w:val="0"/>
        </w:rPr>
      </w:pPr>
    </w:p>
    <w:p w:rsidR="00A2570C" w:rsidRPr="00035A46" w:rsidRDefault="00A2570C" w:rsidP="00035A46">
      <w:pPr>
        <w:pStyle w:val="Caption"/>
        <w:spacing w:after="0"/>
        <w:rPr>
          <w:b w:val="0"/>
        </w:rPr>
      </w:pPr>
      <w:r w:rsidRPr="00035A46">
        <w:rPr>
          <w:b w:val="0"/>
        </w:rPr>
        <w:t>Šaltinis: Statistiko</w:t>
      </w:r>
      <w:r w:rsidR="007F0777" w:rsidRPr="00035A46">
        <w:rPr>
          <w:b w:val="0"/>
        </w:rPr>
        <w:t>s</w:t>
      </w:r>
      <w:r w:rsidRPr="00035A46">
        <w:rPr>
          <w:b w:val="0"/>
        </w:rPr>
        <w:t xml:space="preserve"> departamentas</w:t>
      </w:r>
    </w:p>
    <w:p w:rsidR="00035A46" w:rsidRPr="00035A46" w:rsidRDefault="00035A46" w:rsidP="00035A46">
      <w:pPr>
        <w:spacing w:after="120"/>
        <w:jc w:val="both"/>
        <w:rPr>
          <w:rFonts w:ascii="Arial" w:eastAsia="MS PGothic" w:hAnsi="Arial" w:cs="Times New Roman"/>
          <w:sz w:val="18"/>
          <w:szCs w:val="18"/>
        </w:rPr>
      </w:pPr>
      <w:r w:rsidRPr="00035A46">
        <w:rPr>
          <w:rFonts w:ascii="Arial" w:eastAsia="MS PGothic" w:hAnsi="Arial" w:cs="Times New Roman"/>
          <w:sz w:val="18"/>
          <w:szCs w:val="18"/>
        </w:rPr>
        <w:t>* - visi rodikliai, išskyrus „Išleista išvalytų iki normos nuotekų, tūkst. m</w:t>
      </w:r>
      <w:r w:rsidRPr="00035A46">
        <w:rPr>
          <w:rFonts w:ascii="Arial" w:eastAsia="MS PGothic" w:hAnsi="Arial" w:cs="Times New Roman"/>
          <w:sz w:val="18"/>
          <w:szCs w:val="18"/>
          <w:vertAlign w:val="superscript"/>
        </w:rPr>
        <w:t>3</w:t>
      </w:r>
      <w:r w:rsidRPr="00035A46">
        <w:rPr>
          <w:rFonts w:ascii="Arial" w:eastAsia="MS PGothic" w:hAnsi="Arial" w:cs="Times New Roman"/>
          <w:sz w:val="18"/>
          <w:szCs w:val="18"/>
        </w:rPr>
        <w:t>“ yra matuojami tonomis.</w:t>
      </w:r>
    </w:p>
    <w:p w:rsidR="002427B5" w:rsidRDefault="00B76AF6" w:rsidP="002427B5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Vertinant demografinius rodiklius</w:t>
      </w:r>
      <w:r w:rsidR="00594D44" w:rsidRPr="00BC4ECE">
        <w:rPr>
          <w:rFonts w:ascii="Arial" w:eastAsia="MS PGothic" w:hAnsi="Arial" w:cs="Times New Roman"/>
          <w:sz w:val="20"/>
          <w:szCs w:val="24"/>
        </w:rPr>
        <w:t>, 2007 - 2013 m. stebimos tendencijos atitinka nacion</w:t>
      </w:r>
      <w:r w:rsidR="002427B5">
        <w:rPr>
          <w:rFonts w:ascii="Arial" w:eastAsia="MS PGothic" w:hAnsi="Arial" w:cs="Times New Roman"/>
          <w:sz w:val="20"/>
          <w:szCs w:val="24"/>
        </w:rPr>
        <w:t xml:space="preserve">aliniu mastu vykusius pokyčius. Daugumos 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rodiklių tarpe vyrauja neigiama tendencija. 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Bendras gyventojų skaičius </w:t>
      </w:r>
      <w:r w:rsidR="00752C06">
        <w:rPr>
          <w:rFonts w:ascii="Arial" w:eastAsia="MS PGothic" w:hAnsi="Arial" w:cs="Times New Roman"/>
          <w:sz w:val="20"/>
          <w:szCs w:val="24"/>
        </w:rPr>
        <w:t>nagrinėjamu laikotarpiu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 sumažėjo </w:t>
      </w:r>
      <w:r w:rsidR="00752C06">
        <w:rPr>
          <w:rFonts w:ascii="Arial" w:eastAsia="MS PGothic" w:hAnsi="Arial" w:cs="Times New Roman"/>
          <w:sz w:val="20"/>
          <w:szCs w:val="24"/>
        </w:rPr>
        <w:t xml:space="preserve">13 proc.: </w:t>
      </w:r>
      <w:r w:rsidR="00752C06" w:rsidRPr="00034E2A">
        <w:rPr>
          <w:rFonts w:ascii="Arial" w:eastAsia="MS PGothic" w:hAnsi="Arial" w:cs="Times New Roman"/>
          <w:sz w:val="20"/>
          <w:szCs w:val="24"/>
        </w:rPr>
        <w:t>vidutiniškai per m</w:t>
      </w:r>
      <w:r w:rsidR="00752C06">
        <w:rPr>
          <w:rFonts w:ascii="Arial" w:eastAsia="MS PGothic" w:hAnsi="Arial" w:cs="Times New Roman"/>
          <w:sz w:val="20"/>
          <w:szCs w:val="24"/>
        </w:rPr>
        <w:t>etus savivaldybę paliko 72</w:t>
      </w:r>
      <w:r w:rsidR="00752C06">
        <w:rPr>
          <w:rFonts w:ascii="Arial" w:eastAsia="MS PGothic" w:hAnsi="Arial" w:cs="Times New Roman"/>
          <w:sz w:val="20"/>
          <w:szCs w:val="24"/>
          <w:lang w:val="en-US"/>
        </w:rPr>
        <w:t>1</w:t>
      </w:r>
      <w:r w:rsidR="00752C06">
        <w:rPr>
          <w:rFonts w:ascii="Arial" w:eastAsia="MS PGothic" w:hAnsi="Arial" w:cs="Times New Roman"/>
          <w:sz w:val="20"/>
          <w:szCs w:val="24"/>
        </w:rPr>
        <w:t xml:space="preserve"> gyventojas</w:t>
      </w:r>
      <w:r w:rsidR="00752C06" w:rsidRPr="00034E2A">
        <w:rPr>
          <w:rFonts w:ascii="Arial" w:eastAsia="MS PGothic" w:hAnsi="Arial" w:cs="Times New Roman"/>
          <w:sz w:val="20"/>
          <w:szCs w:val="24"/>
        </w:rPr>
        <w:t>. Darbingo amžiaus gyventojų skaičius</w:t>
      </w:r>
      <w:r w:rsidR="00752C06">
        <w:rPr>
          <w:rFonts w:ascii="Arial" w:eastAsia="MS PGothic" w:hAnsi="Arial" w:cs="Times New Roman"/>
          <w:sz w:val="20"/>
          <w:szCs w:val="24"/>
        </w:rPr>
        <w:t xml:space="preserve"> mažėjo tokia pačia tendencija kaip ir bendras gyventojų skaičius – </w:t>
      </w:r>
      <w:r w:rsidR="00752C06">
        <w:rPr>
          <w:rFonts w:ascii="Arial" w:eastAsia="MS PGothic" w:hAnsi="Arial" w:cs="Times New Roman"/>
          <w:sz w:val="20"/>
          <w:szCs w:val="24"/>
          <w:lang w:val="en-US"/>
        </w:rPr>
        <w:t>12.4 proc.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 </w:t>
      </w:r>
      <w:r w:rsidR="00752C06">
        <w:rPr>
          <w:rFonts w:ascii="Arial" w:eastAsia="MS PGothic" w:hAnsi="Arial" w:cs="Times New Roman"/>
          <w:sz w:val="20"/>
          <w:szCs w:val="24"/>
        </w:rPr>
        <w:t xml:space="preserve">Šių rodiklių tendencijos atliepia rodiklių kaitą tiek kitose savivaldybėse, tiek visos šalies mastu. Nedarbo ir užimtumo blogėjo iki </w:t>
      </w:r>
      <w:r w:rsidR="00752C06">
        <w:rPr>
          <w:rFonts w:ascii="Arial" w:eastAsia="MS PGothic" w:hAnsi="Arial" w:cs="Times New Roman"/>
          <w:sz w:val="20"/>
          <w:szCs w:val="24"/>
          <w:lang w:val="en-US"/>
        </w:rPr>
        <w:t>2010 m.: s</w:t>
      </w:r>
      <w:r w:rsidR="00752C06" w:rsidRPr="00034E2A">
        <w:rPr>
          <w:rFonts w:ascii="Arial" w:eastAsia="MS PGothic" w:hAnsi="Arial" w:cs="Times New Roman"/>
          <w:sz w:val="20"/>
          <w:szCs w:val="24"/>
        </w:rPr>
        <w:t>antykis tarp savivaldybėje registruotų bedarbių skaičiaus ir darbingo amžiaus žm</w:t>
      </w:r>
      <w:r w:rsidR="00752C06">
        <w:rPr>
          <w:rFonts w:ascii="Arial" w:eastAsia="MS PGothic" w:hAnsi="Arial" w:cs="Times New Roman"/>
          <w:sz w:val="20"/>
          <w:szCs w:val="24"/>
        </w:rPr>
        <w:t xml:space="preserve">onių 2008 – 2010 m pakilęs buvo </w:t>
      </w:r>
      <w:r w:rsidR="00752C06" w:rsidRPr="00034E2A">
        <w:rPr>
          <w:rFonts w:ascii="Arial" w:eastAsia="MS PGothic" w:hAnsi="Arial" w:cs="Times New Roman"/>
          <w:sz w:val="20"/>
          <w:szCs w:val="24"/>
        </w:rPr>
        <w:t>18.60</w:t>
      </w:r>
      <w:r w:rsidR="00752C06">
        <w:rPr>
          <w:rFonts w:ascii="Arial" w:eastAsia="MS PGothic" w:hAnsi="Arial" w:cs="Times New Roman"/>
          <w:sz w:val="20"/>
          <w:szCs w:val="24"/>
        </w:rPr>
        <w:t xml:space="preserve"> proc. Skirtingai nei kitose savivaldybėse, po </w:t>
      </w:r>
      <w:r w:rsidR="00752C06">
        <w:rPr>
          <w:rFonts w:ascii="Arial" w:eastAsia="MS PGothic" w:hAnsi="Arial" w:cs="Times New Roman"/>
          <w:sz w:val="20"/>
          <w:szCs w:val="24"/>
          <w:lang w:val="en-US"/>
        </w:rPr>
        <w:t>2010 m.</w:t>
      </w:r>
      <w:r w:rsidR="00752C06">
        <w:rPr>
          <w:rFonts w:ascii="Arial" w:eastAsia="MS PGothic" w:hAnsi="Arial" w:cs="Times New Roman"/>
          <w:sz w:val="20"/>
          <w:szCs w:val="24"/>
        </w:rPr>
        <w:t xml:space="preserve"> šis rodiklis </w:t>
      </w:r>
      <w:r w:rsidR="00B23606">
        <w:rPr>
          <w:rFonts w:ascii="Arial" w:eastAsia="MS PGothic" w:hAnsi="Arial" w:cs="Times New Roman"/>
          <w:sz w:val="20"/>
          <w:szCs w:val="24"/>
        </w:rPr>
        <w:t>nemažėjo</w:t>
      </w:r>
      <w:r w:rsidR="00752C06">
        <w:rPr>
          <w:rFonts w:ascii="Arial" w:eastAsia="MS PGothic" w:hAnsi="Arial" w:cs="Times New Roman"/>
          <w:sz w:val="20"/>
          <w:szCs w:val="24"/>
        </w:rPr>
        <w:t>.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 Apžvelgiant mėnesinį (bruto) d</w:t>
      </w:r>
      <w:r w:rsidR="00C437B7">
        <w:rPr>
          <w:rFonts w:ascii="Arial" w:eastAsia="MS PGothic" w:hAnsi="Arial" w:cs="Times New Roman"/>
          <w:sz w:val="20"/>
          <w:szCs w:val="24"/>
        </w:rPr>
        <w:t xml:space="preserve">arbo užmokestį, galima teigti, kad </w:t>
      </w:r>
      <w:r w:rsidR="00752C06" w:rsidRPr="00034E2A">
        <w:rPr>
          <w:rFonts w:ascii="Arial" w:eastAsia="MS PGothic" w:hAnsi="Arial" w:cs="Times New Roman"/>
          <w:sz w:val="20"/>
          <w:szCs w:val="24"/>
        </w:rPr>
        <w:t>situacija</w:t>
      </w:r>
      <w:r w:rsidR="00C437B7">
        <w:rPr>
          <w:rFonts w:ascii="Arial" w:eastAsia="MS PGothic" w:hAnsi="Arial" w:cs="Times New Roman"/>
          <w:sz w:val="20"/>
          <w:szCs w:val="24"/>
        </w:rPr>
        <w:t xml:space="preserve"> lyginant su 200</w:t>
      </w:r>
      <w:r w:rsidR="00C437B7">
        <w:rPr>
          <w:rFonts w:ascii="Arial" w:eastAsia="MS PGothic" w:hAnsi="Arial" w:cs="Times New Roman"/>
          <w:sz w:val="20"/>
          <w:szCs w:val="24"/>
          <w:lang w:val="en-US"/>
        </w:rPr>
        <w:t>7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 m</w:t>
      </w:r>
      <w:r w:rsidR="00C437B7">
        <w:rPr>
          <w:rFonts w:ascii="Arial" w:eastAsia="MS PGothic" w:hAnsi="Arial" w:cs="Times New Roman"/>
          <w:sz w:val="20"/>
          <w:szCs w:val="24"/>
        </w:rPr>
        <w:t>.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  santykinai pagerėjo</w:t>
      </w:r>
      <w:r w:rsidR="00C437B7">
        <w:rPr>
          <w:rFonts w:ascii="Arial" w:eastAsia="MS PGothic" w:hAnsi="Arial" w:cs="Times New Roman"/>
          <w:sz w:val="20"/>
          <w:szCs w:val="24"/>
        </w:rPr>
        <w:t>: m</w:t>
      </w:r>
      <w:r w:rsidR="00752C06" w:rsidRPr="00034E2A">
        <w:rPr>
          <w:rFonts w:ascii="Arial" w:eastAsia="MS PGothic" w:hAnsi="Arial" w:cs="Times New Roman"/>
          <w:sz w:val="20"/>
          <w:szCs w:val="24"/>
        </w:rPr>
        <w:t>ėnesinis atlyginimas padidėjo 199.40 EUR. Lyginant su Lietuvos Respublikos atlyginimų augimo lygiu, Jurbarko savivaldybė demonstruoja prastesnius rezultatus.</w:t>
      </w:r>
      <w:r w:rsidR="00C437B7">
        <w:rPr>
          <w:rFonts w:ascii="Arial" w:eastAsia="MS PGothic" w:hAnsi="Arial" w:cs="Times New Roman"/>
          <w:sz w:val="20"/>
          <w:szCs w:val="24"/>
        </w:rPr>
        <w:t xml:space="preserve"> Bendra atlyginimų rodiklio gerėjimo tendencija galėjo būti nulemta ne tiek gerėjančios ekonominės situacijos, o minimalios mėnesinės algos augimo nacionaliniu mastu.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 Skirtumas nuo Lietuvos </w:t>
      </w:r>
      <w:r w:rsidR="00035A46">
        <w:rPr>
          <w:rFonts w:ascii="Arial" w:eastAsia="MS PGothic" w:hAnsi="Arial" w:cs="Times New Roman"/>
          <w:sz w:val="20"/>
          <w:szCs w:val="24"/>
        </w:rPr>
        <w:t xml:space="preserve">vidutinio 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mėnesio atlyginimo </w:t>
      </w:r>
      <w:r w:rsidR="00C437B7">
        <w:rPr>
          <w:rFonts w:ascii="Arial" w:eastAsia="MS PGothic" w:hAnsi="Arial" w:cs="Times New Roman"/>
          <w:sz w:val="20"/>
          <w:szCs w:val="24"/>
        </w:rPr>
        <w:t xml:space="preserve">laikotarpio pradžioje </w:t>
      </w:r>
      <w:r w:rsidR="00752C06" w:rsidRPr="00034E2A">
        <w:rPr>
          <w:rFonts w:ascii="Arial" w:eastAsia="MS PGothic" w:hAnsi="Arial" w:cs="Times New Roman"/>
          <w:sz w:val="20"/>
          <w:szCs w:val="24"/>
        </w:rPr>
        <w:t>siekęs 117.20 EUR, 2014 m</w:t>
      </w:r>
      <w:r w:rsidR="00C437B7">
        <w:rPr>
          <w:rFonts w:ascii="Arial" w:eastAsia="MS PGothic" w:hAnsi="Arial" w:cs="Times New Roman"/>
          <w:sz w:val="20"/>
          <w:szCs w:val="24"/>
        </w:rPr>
        <w:t>.</w:t>
      </w:r>
      <w:r w:rsidR="00752C06" w:rsidRPr="00034E2A">
        <w:rPr>
          <w:rFonts w:ascii="Arial" w:eastAsia="MS PGothic" w:hAnsi="Arial" w:cs="Times New Roman"/>
          <w:sz w:val="20"/>
          <w:szCs w:val="24"/>
        </w:rPr>
        <w:t xml:space="preserve"> išaugo iki 162.00 EUR. Apibendrinant</w:t>
      </w:r>
      <w:r w:rsidR="00C437B7">
        <w:rPr>
          <w:rFonts w:ascii="Arial" w:eastAsia="MS PGothic" w:hAnsi="Arial" w:cs="Times New Roman"/>
          <w:sz w:val="20"/>
          <w:szCs w:val="24"/>
        </w:rPr>
        <w:t>, demografiniai rodikliai Jurbarko savivaldybėje viso laikotarpio metu buvo linkę prastėti.</w:t>
      </w: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Pr="00166CBB" w:rsidRDefault="00166CBB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020455" w:rsidRPr="00BC4ECE" w:rsidRDefault="00752C06" w:rsidP="00020455">
      <w:pPr>
        <w:pStyle w:val="Caption"/>
        <w:keepNext/>
      </w:pPr>
      <w:r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5315A3CE" wp14:editId="0039EDF5">
            <wp:simplePos x="0" y="0"/>
            <wp:positionH relativeFrom="margin">
              <wp:posOffset>40640</wp:posOffset>
            </wp:positionH>
            <wp:positionV relativeFrom="paragraph">
              <wp:posOffset>358140</wp:posOffset>
            </wp:positionV>
            <wp:extent cx="4366895" cy="2503805"/>
            <wp:effectExtent l="0" t="0" r="14605" b="10795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0C" w:rsidRPr="00BC4ECE">
        <w:fldChar w:fldCharType="begin"/>
      </w:r>
      <w:r w:rsidR="00A2570C" w:rsidRPr="00BC4ECE">
        <w:instrText xml:space="preserve"> SEQ paveikslas \* ARABIC </w:instrText>
      </w:r>
      <w:r w:rsidR="00A2570C" w:rsidRPr="00BC4ECE">
        <w:fldChar w:fldCharType="separate"/>
      </w:r>
      <w:r w:rsidR="008A1509" w:rsidRPr="00BC4ECE">
        <w:t>5</w:t>
      </w:r>
      <w:r w:rsidR="00A2570C" w:rsidRPr="00BC4ECE">
        <w:fldChar w:fldCharType="end"/>
      </w:r>
      <w:r w:rsidR="00A2570C" w:rsidRPr="00BC4ECE">
        <w:t xml:space="preserve"> paveikslas. Demografiniai rodikliai</w:t>
      </w:r>
    </w:p>
    <w:p w:rsidR="00B76AF6" w:rsidRPr="00BC4ECE" w:rsidRDefault="00B76AF6" w:rsidP="00594D44">
      <w:pPr>
        <w:pStyle w:val="Caption"/>
        <w:keepNext/>
      </w:pPr>
    </w:p>
    <w:p w:rsidR="002427B5" w:rsidRDefault="00B76AF6" w:rsidP="008A1509">
      <w:pPr>
        <w:pStyle w:val="Caption"/>
        <w:spacing w:before="240"/>
        <w:rPr>
          <w:b w:val="0"/>
        </w:rPr>
      </w:pPr>
      <w:r w:rsidRPr="00BC4ECE">
        <w:rPr>
          <w:b w:val="0"/>
        </w:rPr>
        <w:br/>
      </w: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752C06" w:rsidRDefault="00752C06" w:rsidP="008A1509">
      <w:pPr>
        <w:pStyle w:val="Caption"/>
        <w:spacing w:before="240"/>
        <w:rPr>
          <w:b w:val="0"/>
        </w:rPr>
      </w:pPr>
    </w:p>
    <w:p w:rsidR="00C437B7" w:rsidRDefault="00C437B7" w:rsidP="008A1509">
      <w:pPr>
        <w:pStyle w:val="Caption"/>
        <w:spacing w:before="240"/>
        <w:rPr>
          <w:b w:val="0"/>
        </w:rPr>
      </w:pPr>
    </w:p>
    <w:p w:rsidR="008A1509" w:rsidRPr="00BC4ECE" w:rsidRDefault="008A1509" w:rsidP="008A1509">
      <w:pPr>
        <w:pStyle w:val="Caption"/>
        <w:spacing w:before="240"/>
        <w:rPr>
          <w:b w:val="0"/>
        </w:rPr>
      </w:pPr>
      <w:r w:rsidRPr="00BC4ECE">
        <w:rPr>
          <w:b w:val="0"/>
        </w:rPr>
        <w:t>Šaltinis: Statistiko</w:t>
      </w:r>
      <w:r w:rsidR="00594D44" w:rsidRPr="00BC4ECE">
        <w:rPr>
          <w:b w:val="0"/>
        </w:rPr>
        <w:t>s</w:t>
      </w:r>
      <w:r w:rsidRPr="00BC4ECE">
        <w:rPr>
          <w:b w:val="0"/>
        </w:rPr>
        <w:t xml:space="preserve"> departamentas</w:t>
      </w:r>
    </w:p>
    <w:p w:rsidR="00B76AF6" w:rsidRDefault="00B76AF6" w:rsidP="00B76AF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Vertinant ūkio ir finansini</w:t>
      </w:r>
      <w:r w:rsidR="004E0E71" w:rsidRPr="00BC4ECE">
        <w:rPr>
          <w:rFonts w:ascii="Arial" w:eastAsia="MS PGothic" w:hAnsi="Arial" w:cs="Times New Roman"/>
          <w:sz w:val="20"/>
          <w:szCs w:val="24"/>
        </w:rPr>
        <w:t>us rodiklius</w:t>
      </w:r>
      <w:r w:rsidR="000A70EC">
        <w:rPr>
          <w:rFonts w:ascii="Arial" w:eastAsia="MS PGothic" w:hAnsi="Arial" w:cs="Times New Roman"/>
          <w:sz w:val="20"/>
          <w:szCs w:val="24"/>
        </w:rPr>
        <w:t>,</w:t>
      </w:r>
      <w:r w:rsidR="004E0E71" w:rsidRPr="00BC4ECE">
        <w:rPr>
          <w:rFonts w:ascii="Arial" w:eastAsia="MS PGothic" w:hAnsi="Arial" w:cs="Times New Roman"/>
          <w:sz w:val="20"/>
          <w:szCs w:val="24"/>
        </w:rPr>
        <w:t xml:space="preserve"> </w:t>
      </w:r>
      <w:r w:rsidR="000A70EC">
        <w:rPr>
          <w:rFonts w:ascii="Arial" w:eastAsia="MS PGothic" w:hAnsi="Arial" w:cs="Times New Roman"/>
          <w:sz w:val="20"/>
          <w:szCs w:val="24"/>
        </w:rPr>
        <w:t xml:space="preserve">viso laikotarpio metu stebimos neigiamos tendencijos. </w:t>
      </w:r>
      <w:r w:rsidR="0062159A" w:rsidRPr="00BC4ECE">
        <w:rPr>
          <w:rFonts w:ascii="Arial" w:eastAsia="MS PGothic" w:hAnsi="Arial" w:cs="Times New Roman"/>
          <w:sz w:val="20"/>
          <w:szCs w:val="24"/>
        </w:rPr>
        <w:t>2007 – 2013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 m. </w:t>
      </w:r>
      <w:r w:rsidR="0062159A" w:rsidRPr="00BC4ECE">
        <w:rPr>
          <w:rFonts w:ascii="Arial" w:eastAsia="MS PGothic" w:hAnsi="Arial" w:cs="Times New Roman"/>
          <w:sz w:val="20"/>
          <w:szCs w:val="24"/>
        </w:rPr>
        <w:t>pridėtinė</w:t>
      </w:r>
      <w:r w:rsidR="00BC4ECE" w:rsidRPr="00BC4ECE">
        <w:rPr>
          <w:rFonts w:ascii="Arial" w:eastAsia="MS PGothic" w:hAnsi="Arial" w:cs="Times New Roman"/>
          <w:sz w:val="20"/>
          <w:szCs w:val="24"/>
        </w:rPr>
        <w:t>s</w:t>
      </w:r>
      <w:r w:rsidR="0062159A" w:rsidRPr="00BC4ECE">
        <w:rPr>
          <w:rFonts w:ascii="Arial" w:eastAsia="MS PGothic" w:hAnsi="Arial" w:cs="Times New Roman"/>
          <w:sz w:val="20"/>
          <w:szCs w:val="24"/>
        </w:rPr>
        <w:t xml:space="preserve"> vertė</w:t>
      </w:r>
      <w:r w:rsidR="00BC4ECE" w:rsidRPr="00BC4ECE">
        <w:rPr>
          <w:rFonts w:ascii="Arial" w:eastAsia="MS PGothic" w:hAnsi="Arial" w:cs="Times New Roman"/>
          <w:sz w:val="20"/>
          <w:szCs w:val="24"/>
        </w:rPr>
        <w:t>s gamybos kainomis ir m</w:t>
      </w:r>
      <w:r w:rsidR="0062159A" w:rsidRPr="00BC4ECE">
        <w:rPr>
          <w:rFonts w:ascii="Arial" w:eastAsia="MS PGothic" w:hAnsi="Arial" w:cs="Times New Roman"/>
          <w:sz w:val="20"/>
          <w:szCs w:val="24"/>
        </w:rPr>
        <w:t>aterialin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ių investicijų rodikliai </w:t>
      </w:r>
      <w:r w:rsidR="0062159A" w:rsidRPr="00BC4ECE">
        <w:rPr>
          <w:rFonts w:ascii="Arial" w:eastAsia="MS PGothic" w:hAnsi="Arial" w:cs="Times New Roman"/>
          <w:sz w:val="20"/>
          <w:szCs w:val="24"/>
        </w:rPr>
        <w:t xml:space="preserve">neturėjo </w:t>
      </w:r>
      <w:r w:rsidR="00BC4ECE" w:rsidRPr="00BC4ECE">
        <w:rPr>
          <w:rFonts w:ascii="Arial" w:eastAsia="MS PGothic" w:hAnsi="Arial" w:cs="Times New Roman"/>
          <w:sz w:val="20"/>
          <w:szCs w:val="24"/>
        </w:rPr>
        <w:t>nuoseklių kitimo tendencijų</w:t>
      </w:r>
      <w:r w:rsidR="000A70EC">
        <w:rPr>
          <w:rFonts w:ascii="Arial" w:eastAsia="MS PGothic" w:hAnsi="Arial" w:cs="Times New Roman"/>
          <w:sz w:val="20"/>
          <w:szCs w:val="24"/>
        </w:rPr>
        <w:t>, tačiau laikotarpio pabaigoje abiejų rodiklių reikšmės buvo ženkliai mažesnės nei laikotarpio pradžioje</w:t>
      </w:r>
      <w:r w:rsidR="00BC4ECE" w:rsidRPr="00BC4ECE">
        <w:rPr>
          <w:rFonts w:ascii="Arial" w:eastAsia="MS PGothic" w:hAnsi="Arial" w:cs="Times New Roman"/>
          <w:sz w:val="20"/>
          <w:szCs w:val="24"/>
        </w:rPr>
        <w:t>. Dėl finansų krizės kuriama pridėtinė</w:t>
      </w:r>
      <w:r w:rsidR="00156F09">
        <w:rPr>
          <w:rFonts w:ascii="Arial" w:eastAsia="MS PGothic" w:hAnsi="Arial" w:cs="Times New Roman"/>
          <w:sz w:val="20"/>
          <w:szCs w:val="24"/>
        </w:rPr>
        <w:t xml:space="preserve"> vertė nuo 2008 m. mažėjo ir 20</w:t>
      </w:r>
      <w:r w:rsidR="000A70EC">
        <w:rPr>
          <w:rFonts w:ascii="Arial" w:eastAsia="MS PGothic" w:hAnsi="Arial" w:cs="Times New Roman"/>
          <w:sz w:val="20"/>
          <w:szCs w:val="24"/>
          <w:lang w:val="en-US"/>
        </w:rPr>
        <w:t>10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 m. pasiekė žemiausią savo įvertį nagrinėjamu laikotarpiu. </w:t>
      </w:r>
      <w:r w:rsidR="000A70EC">
        <w:rPr>
          <w:rFonts w:ascii="Arial" w:eastAsia="MS PGothic" w:hAnsi="Arial" w:cs="Times New Roman"/>
          <w:sz w:val="20"/>
          <w:szCs w:val="24"/>
        </w:rPr>
        <w:t>Nuo 2011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 m. rodiklio įverčiai pradeda augti su nežymiais svyravimais. 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Verslo plėtrai sustojus bei sumažėjus gaunamoms pajamoms </w:t>
      </w:r>
      <w:r w:rsidR="000A70EC">
        <w:rPr>
          <w:rFonts w:ascii="Arial" w:eastAsia="MS PGothic" w:hAnsi="Arial" w:cs="Times New Roman"/>
          <w:sz w:val="20"/>
          <w:szCs w:val="24"/>
        </w:rPr>
        <w:t>verslo kuriama pridėtinė vertė mažėjo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. </w:t>
      </w:r>
      <w:r w:rsidR="00BC4ECE">
        <w:rPr>
          <w:rFonts w:ascii="Arial" w:eastAsia="MS PGothic" w:hAnsi="Arial" w:cs="Times New Roman"/>
          <w:sz w:val="20"/>
          <w:szCs w:val="24"/>
        </w:rPr>
        <w:t>Analogiškos tendencijos stebimos ir materialinių investicijų rodiklio atveju</w:t>
      </w:r>
      <w:r w:rsidR="00156F09">
        <w:rPr>
          <w:rFonts w:ascii="Arial" w:eastAsia="MS PGothic" w:hAnsi="Arial" w:cs="Times New Roman"/>
          <w:sz w:val="20"/>
          <w:szCs w:val="24"/>
        </w:rPr>
        <w:t xml:space="preserve">, su žemiausiu tašku </w:t>
      </w:r>
      <w:r w:rsidR="00156F09">
        <w:rPr>
          <w:rFonts w:ascii="Arial" w:eastAsia="MS PGothic" w:hAnsi="Arial" w:cs="Times New Roman"/>
          <w:sz w:val="20"/>
          <w:szCs w:val="24"/>
          <w:lang w:val="en-US"/>
        </w:rPr>
        <w:t>2009 m</w:t>
      </w:r>
      <w:r w:rsidR="000A70EC">
        <w:rPr>
          <w:rFonts w:ascii="Arial" w:eastAsia="MS PGothic" w:hAnsi="Arial" w:cs="Times New Roman"/>
          <w:sz w:val="20"/>
          <w:szCs w:val="24"/>
          <w:lang w:val="en-US"/>
        </w:rPr>
        <w:t xml:space="preserve">. </w:t>
      </w:r>
      <w:r w:rsidR="000A70EC">
        <w:rPr>
          <w:rFonts w:ascii="Arial" w:eastAsia="MS PGothic" w:hAnsi="Arial" w:cs="Times New Roman"/>
          <w:sz w:val="20"/>
          <w:szCs w:val="24"/>
        </w:rPr>
        <w:t>2009 m. materialinių investicijų rodiklis sumažėjo net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 60.44%, per likusį laikotarpį investicijų kiekis per metus vidutiniškai augo 16.73%. </w:t>
      </w:r>
      <w:r w:rsidR="000A70EC">
        <w:rPr>
          <w:rFonts w:ascii="Arial" w:eastAsia="MS PGothic" w:hAnsi="Arial" w:cs="Times New Roman"/>
          <w:sz w:val="20"/>
          <w:szCs w:val="24"/>
        </w:rPr>
        <w:t>T</w:t>
      </w:r>
      <w:r w:rsidR="000A70EC" w:rsidRPr="00034E2A">
        <w:rPr>
          <w:rFonts w:ascii="Arial" w:eastAsia="MS PGothic" w:hAnsi="Arial" w:cs="Times New Roman"/>
          <w:sz w:val="20"/>
          <w:szCs w:val="24"/>
        </w:rPr>
        <w:t>iesioginės užsienio investicijos  2006 - 2008 m eksponentiškai augusios, recesijos metu smarkiai krito. 2</w:t>
      </w:r>
      <w:r w:rsidR="000A70EC">
        <w:rPr>
          <w:rFonts w:ascii="Arial" w:eastAsia="MS PGothic" w:hAnsi="Arial" w:cs="Times New Roman"/>
          <w:sz w:val="20"/>
          <w:szCs w:val="24"/>
        </w:rPr>
        <w:t>008 – 2012 pokytis buvo -94.74%. Lyginant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 su kitomis probleminėmis teritorijomis</w:t>
      </w:r>
      <w:r w:rsidR="000A70EC">
        <w:rPr>
          <w:rFonts w:ascii="Arial" w:eastAsia="MS PGothic" w:hAnsi="Arial" w:cs="Times New Roman"/>
          <w:sz w:val="20"/>
          <w:szCs w:val="24"/>
        </w:rPr>
        <w:t>,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 </w:t>
      </w:r>
      <w:r w:rsidR="000A70EC">
        <w:rPr>
          <w:rFonts w:ascii="Arial" w:eastAsia="MS PGothic" w:hAnsi="Arial" w:cs="Times New Roman"/>
          <w:sz w:val="20"/>
          <w:szCs w:val="24"/>
        </w:rPr>
        <w:t xml:space="preserve">blogesnėje nei 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Jurbarko savivaldybė </w:t>
      </w:r>
      <w:r w:rsidR="000A70EC">
        <w:rPr>
          <w:rFonts w:ascii="Arial" w:eastAsia="MS PGothic" w:hAnsi="Arial" w:cs="Times New Roman"/>
          <w:sz w:val="20"/>
          <w:szCs w:val="24"/>
        </w:rPr>
        <w:t>situacijoje atsidūrė tik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 Lazdij</w:t>
      </w:r>
      <w:r w:rsidR="000A70EC">
        <w:rPr>
          <w:rFonts w:ascii="Arial" w:eastAsia="MS PGothic" w:hAnsi="Arial" w:cs="Times New Roman"/>
          <w:sz w:val="20"/>
          <w:szCs w:val="24"/>
        </w:rPr>
        <w:t>ų rajono savivaldybė</w:t>
      </w:r>
      <w:r w:rsidR="000A70EC" w:rsidRPr="00034E2A">
        <w:rPr>
          <w:rFonts w:ascii="Arial" w:eastAsia="MS PGothic" w:hAnsi="Arial" w:cs="Times New Roman"/>
          <w:sz w:val="20"/>
          <w:szCs w:val="24"/>
        </w:rPr>
        <w:t>. Vertinant pagal rodiklių pasiekimus ir jų raidą nagrinėja</w:t>
      </w:r>
      <w:r w:rsidR="000C5CB2">
        <w:rPr>
          <w:rFonts w:ascii="Arial" w:eastAsia="MS PGothic" w:hAnsi="Arial" w:cs="Times New Roman"/>
          <w:sz w:val="20"/>
          <w:szCs w:val="24"/>
        </w:rPr>
        <w:t>mu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 laikotarp</w:t>
      </w:r>
      <w:r w:rsidR="000C5CB2">
        <w:rPr>
          <w:rFonts w:ascii="Arial" w:eastAsia="MS PGothic" w:hAnsi="Arial" w:cs="Times New Roman"/>
          <w:sz w:val="20"/>
          <w:szCs w:val="24"/>
        </w:rPr>
        <w:t>iu</w:t>
      </w:r>
      <w:r w:rsidR="000A70EC" w:rsidRPr="00034E2A">
        <w:rPr>
          <w:rFonts w:ascii="Arial" w:eastAsia="MS PGothic" w:hAnsi="Arial" w:cs="Times New Roman"/>
          <w:sz w:val="20"/>
          <w:szCs w:val="24"/>
        </w:rPr>
        <w:t xml:space="preserve">, galima daryti išvadą, kad </w:t>
      </w:r>
      <w:r w:rsidR="000A70EC">
        <w:rPr>
          <w:rFonts w:ascii="Arial" w:eastAsia="MS PGothic" w:hAnsi="Arial" w:cs="Times New Roman"/>
          <w:sz w:val="20"/>
          <w:szCs w:val="24"/>
        </w:rPr>
        <w:t xml:space="preserve">ES SF investicijos didelės įtakos ekonominei raidai nepadarė. Tikėtina, kad kaip ir kitose savivaldybėse, ES SF teigiamą poveikį mažino tokie išorės veiksniai kaip finansų krizė, mažėjantis gyventojų skaičius ir dideli migracijos mastai. </w:t>
      </w: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166CBB" w:rsidRPr="00BC4ECE" w:rsidRDefault="00166CBB" w:rsidP="00B76AF6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8A1509" w:rsidRDefault="008A1509" w:rsidP="008A1509">
      <w:pPr>
        <w:pStyle w:val="Caption"/>
        <w:keepNext/>
      </w:pPr>
      <w:r w:rsidRPr="00BC4ECE"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Pr="00BC4ECE">
        <w:t>6</w:t>
      </w:r>
      <w:r w:rsidRPr="00BC4ECE">
        <w:fldChar w:fldCharType="end"/>
      </w:r>
      <w:r w:rsidRPr="00BC4ECE">
        <w:t xml:space="preserve"> paveikslas. Ekonominės veiklos rodikliai</w:t>
      </w:r>
    </w:p>
    <w:p w:rsidR="00C437B7" w:rsidRPr="00C437B7" w:rsidRDefault="00166CBB" w:rsidP="00C437B7">
      <w:r>
        <w:rPr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08C0FFBF" wp14:editId="6F1FEDB1">
            <wp:simplePos x="0" y="0"/>
            <wp:positionH relativeFrom="margin">
              <wp:posOffset>40005</wp:posOffset>
            </wp:positionH>
            <wp:positionV relativeFrom="paragraph">
              <wp:posOffset>25400</wp:posOffset>
            </wp:positionV>
            <wp:extent cx="4408170" cy="2661285"/>
            <wp:effectExtent l="0" t="0" r="11430" b="2476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6CBB" w:rsidRDefault="00166CBB" w:rsidP="00805F6F">
      <w:pPr>
        <w:pStyle w:val="Caption"/>
        <w:spacing w:before="240" w:after="240"/>
        <w:rPr>
          <w:b w:val="0"/>
        </w:rPr>
      </w:pPr>
    </w:p>
    <w:p w:rsidR="00166CBB" w:rsidRDefault="00166CBB" w:rsidP="00805F6F">
      <w:pPr>
        <w:pStyle w:val="Caption"/>
        <w:spacing w:before="240" w:after="240"/>
        <w:rPr>
          <w:b w:val="0"/>
        </w:rPr>
      </w:pPr>
    </w:p>
    <w:p w:rsidR="00166CBB" w:rsidRDefault="00166CBB" w:rsidP="00805F6F">
      <w:pPr>
        <w:pStyle w:val="Caption"/>
        <w:spacing w:before="240" w:after="240"/>
        <w:rPr>
          <w:b w:val="0"/>
        </w:rPr>
      </w:pPr>
    </w:p>
    <w:p w:rsidR="00166CBB" w:rsidRDefault="00166CBB" w:rsidP="00805F6F">
      <w:pPr>
        <w:pStyle w:val="Caption"/>
        <w:spacing w:before="240" w:after="240"/>
        <w:rPr>
          <w:b w:val="0"/>
        </w:rPr>
      </w:pPr>
    </w:p>
    <w:p w:rsidR="00166CBB" w:rsidRDefault="00166CBB" w:rsidP="00805F6F">
      <w:pPr>
        <w:pStyle w:val="Caption"/>
        <w:spacing w:before="240" w:after="240"/>
        <w:rPr>
          <w:b w:val="0"/>
        </w:rPr>
      </w:pPr>
    </w:p>
    <w:p w:rsidR="00166CBB" w:rsidRDefault="00166CBB" w:rsidP="00805F6F">
      <w:pPr>
        <w:pStyle w:val="Caption"/>
        <w:spacing w:before="240" w:after="240"/>
        <w:rPr>
          <w:b w:val="0"/>
        </w:rPr>
      </w:pPr>
    </w:p>
    <w:p w:rsidR="00166CBB" w:rsidRDefault="00166CBB" w:rsidP="00805F6F">
      <w:pPr>
        <w:pStyle w:val="Caption"/>
        <w:spacing w:before="240" w:after="240"/>
        <w:rPr>
          <w:b w:val="0"/>
        </w:rPr>
      </w:pPr>
    </w:p>
    <w:p w:rsidR="00166CBB" w:rsidRDefault="00166CBB" w:rsidP="00166CBB">
      <w:pPr>
        <w:pStyle w:val="Caption"/>
        <w:spacing w:after="240"/>
        <w:rPr>
          <w:b w:val="0"/>
        </w:rPr>
      </w:pPr>
    </w:p>
    <w:p w:rsidR="00166CBB" w:rsidRDefault="00166CBB" w:rsidP="00166CBB">
      <w:pPr>
        <w:pStyle w:val="Caption"/>
        <w:spacing w:after="240"/>
        <w:rPr>
          <w:b w:val="0"/>
        </w:rPr>
      </w:pPr>
    </w:p>
    <w:p w:rsidR="004E0E71" w:rsidRDefault="004E0E71" w:rsidP="00166CBB">
      <w:pPr>
        <w:pStyle w:val="Caption"/>
        <w:spacing w:after="240"/>
        <w:rPr>
          <w:b w:val="0"/>
        </w:rPr>
      </w:pPr>
      <w:r w:rsidRPr="00BC4ECE">
        <w:rPr>
          <w:b w:val="0"/>
        </w:rPr>
        <w:t>Šaltinis: Statistiko</w:t>
      </w:r>
      <w:r w:rsidR="0062159A" w:rsidRPr="00BC4ECE">
        <w:rPr>
          <w:b w:val="0"/>
        </w:rPr>
        <w:t>s</w:t>
      </w:r>
      <w:r w:rsidRPr="00BC4ECE">
        <w:rPr>
          <w:b w:val="0"/>
        </w:rPr>
        <w:t xml:space="preserve"> departamentas</w:t>
      </w:r>
    </w:p>
    <w:p w:rsidR="00942138" w:rsidRDefault="006C4D28" w:rsidP="00156F09">
      <w:pPr>
        <w:pStyle w:val="Heading1"/>
        <w:numPr>
          <w:ilvl w:val="1"/>
          <w:numId w:val="1"/>
        </w:numPr>
        <w:spacing w:before="600" w:after="240"/>
        <w:rPr>
          <w:rFonts w:ascii="Arial" w:hAnsi="Arial" w:cs="Arial"/>
          <w:b w:val="0"/>
          <w:sz w:val="28"/>
        </w:rPr>
      </w:pPr>
      <w:r w:rsidRPr="00DC7F6C">
        <w:rPr>
          <w:rFonts w:ascii="Arial" w:hAnsi="Arial" w:cs="Arial"/>
          <w:b w:val="0"/>
          <w:sz w:val="28"/>
        </w:rPr>
        <w:t>ES struktūrinės paramos poveikis</w:t>
      </w:r>
    </w:p>
    <w:p w:rsidR="00035A46" w:rsidRDefault="00035A46" w:rsidP="007B1C7C">
      <w:pPr>
        <w:jc w:val="both"/>
        <w:rPr>
          <w:rFonts w:ascii="Arial" w:eastAsia="MS PGothic" w:hAnsi="Arial" w:cs="Times New Roman"/>
          <w:sz w:val="20"/>
          <w:szCs w:val="24"/>
        </w:rPr>
      </w:pPr>
      <w:r w:rsidRPr="00166CBB">
        <w:rPr>
          <w:rFonts w:ascii="Arial" w:eastAsia="MS PGothic" w:hAnsi="Arial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7FE9D0" wp14:editId="3039CE5E">
                <wp:simplePos x="0" y="0"/>
                <wp:positionH relativeFrom="column">
                  <wp:posOffset>8103</wp:posOffset>
                </wp:positionH>
                <wp:positionV relativeFrom="paragraph">
                  <wp:posOffset>1485758</wp:posOffset>
                </wp:positionV>
                <wp:extent cx="5036024" cy="1603612"/>
                <wp:effectExtent l="0" t="0" r="1270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024" cy="1603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A46" w:rsidRDefault="00035A46" w:rsidP="00035A4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66CB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Imsrės upės pakrantės pritaikymas viešajai turizmo infrastruktūrai II etapas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166CB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VP3-1.3-ŪM-05-R-71-016</w:t>
                            </w:r>
                          </w:p>
                          <w:p w:rsidR="00035A46" w:rsidRPr="00166CBB" w:rsidRDefault="00035A46" w:rsidP="00035A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66C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Projekto tikslas – skatinti viešosios turizmo infrastruktūros plėtrą Jurbarko mieste tinkamai išnaudojant gamtos išteklius bei sukuriant palankesnes sąlygas efektyviam jų pritaikymui Ju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rbarko mieste. Projekto metu buvo</w:t>
                            </w:r>
                            <w:r w:rsidRPr="00166C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sutvarkyta ir turizmo reikmėms pritaikyta Imsrės upės pakrantė Jurbarko mieste – sukurta viešoji turizmo infrastruktūra: įrengta poilsiavietė su lauko baldais, laužaviete, suoliukais, vaikų žaidimo aikštele, sporto ir laisvalaikio įrenginiais. Įgyvendintas projektas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paskatino</w:t>
                            </w:r>
                            <w:r w:rsidRPr="0078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atvykstamąjį ir vietos turizmą, konkurencingų turizmo produktų plėtrą. Mi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esto gyventojams ir svečiams buvo</w:t>
                            </w:r>
                            <w:r w:rsidRPr="0078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sudarytos sąlygos aktyviam poilsiui.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Projekto veiklos papildė jau įgyvendinto projekto „</w:t>
                            </w:r>
                            <w:r w:rsidRPr="00787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Imsrės upės pakrantės pritaikymas viešajai turizmo infrastruktūrai“ metu sukurtą viešąją turizmo infrastruktūrą.</w:t>
                            </w:r>
                            <w:r w:rsidR="00BE56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Visa tai užtikrino darnią socialinės ir aplinkosauginės srities plėtrą.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.65pt;margin-top:117pt;width:396.55pt;height:1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">
                <v:textbox>
                  <w:txbxContent>
                    <w:p w:rsidR="00035A46" w:rsidRDefault="00035A46" w:rsidP="00035A4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66CB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Imsrės upės pakrantės pritaikymas viešajai turizmo infrastruktūrai II etapas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Pr="00166CB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VP3-1.3-ŪM-05-R-71-016</w:t>
                      </w:r>
                    </w:p>
                    <w:p w:rsidR="00035A46" w:rsidRPr="00166CBB" w:rsidRDefault="00035A46" w:rsidP="00035A46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66CBB">
                        <w:rPr>
                          <w:rFonts w:ascii="Arial" w:hAnsi="Arial" w:cs="Arial"/>
                          <w:sz w:val="16"/>
                          <w:szCs w:val="16"/>
                        </w:rPr>
                        <w:t>Projekto tikslas – skatinti viešosios turizmo infrastruktūros plėtrą Jurbarko mieste tinkamai išnaudojant gamtos išteklius bei sukuriant palankesnes sąlygas efektyviam jų pritaikymui Ju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rbarko mieste. Projekto metu buvo</w:t>
                      </w:r>
                      <w:r w:rsidRPr="00166C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sutvarkyta ir turizmo reikmėms pritaikyta Imsrės upės pakrantė Jurbarko mieste – sukurta viešoji turizmo infrastruktūra: įrengta poilsiavietė su lauko baldais, laužaviete, suoliukais, vaikų žaidimo aikštele, sporto ir laisvalaikio įrenginiais. Įgyvendintas projektas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paskatino</w:t>
                      </w:r>
                      <w:r w:rsidRPr="007875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atvykstamąjį ir vietos turizmą, konkurencingų turizmo produktų plėtrą. Mi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esto gyventojams ir svečiams buvo</w:t>
                      </w:r>
                      <w:r w:rsidRPr="007875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sudarytos sąlygos aktyviam poilsiui.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Projekto veiklos papildė jau įgyvendinto projekto „</w:t>
                      </w:r>
                      <w:r w:rsidRPr="007875FE">
                        <w:rPr>
                          <w:rFonts w:ascii="Arial" w:hAnsi="Arial" w:cs="Arial"/>
                          <w:sz w:val="16"/>
                          <w:szCs w:val="16"/>
                        </w:rPr>
                        <w:t>Imsrės upės pakrantės pritaikymas viešajai turizmo infrastruktūrai“ metu sukurtą viešąją turizmo infrastruktūrą.</w:t>
                      </w:r>
                      <w:r w:rsidR="00BE567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Visa tai užtikrino darnią socialinės ir aplinkosauginės srities plėtrą. </w:t>
                      </w:r>
                    </w:p>
                  </w:txbxContent>
                </v:textbox>
              </v:shape>
            </w:pict>
          </mc:Fallback>
        </mc:AlternateContent>
      </w:r>
      <w:r w:rsidR="006C4D28" w:rsidRPr="00BC4ECE">
        <w:rPr>
          <w:rFonts w:ascii="Arial" w:eastAsia="MS PGothic" w:hAnsi="Arial" w:cs="Times New Roman"/>
          <w:sz w:val="20"/>
          <w:szCs w:val="24"/>
        </w:rPr>
        <w:t xml:space="preserve">Investicijos probleminėms teritorijoms priskirtoms savivaldybėms buvo skiriamos pagal LRV nutarimu patvirtintas probleminių </w:t>
      </w:r>
      <w:r w:rsidR="002D1DCE">
        <w:rPr>
          <w:rFonts w:ascii="Arial" w:eastAsia="MS PGothic" w:hAnsi="Arial" w:cs="Times New Roman"/>
          <w:sz w:val="20"/>
          <w:szCs w:val="24"/>
        </w:rPr>
        <w:t xml:space="preserve">teritorijų gaivinimo programas. </w:t>
      </w:r>
      <w:r w:rsidR="00BF63D3">
        <w:rPr>
          <w:rFonts w:ascii="Arial" w:eastAsia="MS PGothic" w:hAnsi="Arial" w:cs="Times New Roman"/>
          <w:sz w:val="20"/>
          <w:szCs w:val="24"/>
        </w:rPr>
        <w:t xml:space="preserve">Pagrindiniai </w:t>
      </w:r>
      <w:r w:rsidR="000A70EC">
        <w:rPr>
          <w:rFonts w:ascii="Arial" w:eastAsia="MS PGothic" w:hAnsi="Arial" w:cs="Times New Roman"/>
          <w:sz w:val="20"/>
          <w:szCs w:val="24"/>
        </w:rPr>
        <w:t xml:space="preserve">Jurbarko </w:t>
      </w:r>
      <w:r w:rsidR="00C446C3">
        <w:rPr>
          <w:rFonts w:ascii="Arial" w:eastAsia="MS PGothic" w:hAnsi="Arial" w:cs="Times New Roman"/>
          <w:sz w:val="20"/>
          <w:szCs w:val="24"/>
        </w:rPr>
        <w:t>rajono</w:t>
      </w:r>
      <w:r w:rsidR="00BF63D3">
        <w:rPr>
          <w:rFonts w:ascii="Arial" w:eastAsia="MS PGothic" w:hAnsi="Arial" w:cs="Times New Roman"/>
          <w:sz w:val="20"/>
          <w:szCs w:val="24"/>
        </w:rPr>
        <w:t xml:space="preserve"> savivaldybės programos tikslai buvo mažinti nedarbo rodiklius ir socialinės pašalpos gavėjų skaičių. Tuo tarpu uždaviniai ir veiklos telkėsi į infrastruktūros tobulinimą, daugiabučių atnaujinimą ir </w:t>
      </w:r>
      <w:r w:rsidR="000A70EC">
        <w:rPr>
          <w:rFonts w:ascii="Arial" w:eastAsia="MS PGothic" w:hAnsi="Arial" w:cs="Times New Roman"/>
          <w:sz w:val="20"/>
          <w:szCs w:val="24"/>
        </w:rPr>
        <w:t>kompleksinį gyvenamosios aplinkos gerinimą</w:t>
      </w:r>
      <w:r w:rsidR="00BF63D3">
        <w:rPr>
          <w:rFonts w:ascii="Arial" w:eastAsia="MS PGothic" w:hAnsi="Arial" w:cs="Times New Roman"/>
          <w:sz w:val="20"/>
          <w:szCs w:val="24"/>
        </w:rPr>
        <w:t>.</w:t>
      </w:r>
      <w:r w:rsidR="00D66F8E">
        <w:rPr>
          <w:rStyle w:val="FootnoteReference"/>
          <w:rFonts w:ascii="Arial" w:eastAsia="MS PGothic" w:hAnsi="Arial" w:cs="Times New Roman"/>
          <w:sz w:val="20"/>
          <w:szCs w:val="24"/>
        </w:rPr>
        <w:footnoteReference w:id="1"/>
      </w:r>
      <w:r w:rsidR="002D1DCE">
        <w:rPr>
          <w:rFonts w:ascii="Arial" w:eastAsia="MS PGothic" w:hAnsi="Arial" w:cs="Times New Roman"/>
          <w:sz w:val="20"/>
          <w:szCs w:val="24"/>
        </w:rPr>
        <w:t xml:space="preserve"> Taigi ir ES SF lėšos daugiausia buvo investuotos</w:t>
      </w:r>
      <w:r w:rsidR="00D66F8E">
        <w:rPr>
          <w:rFonts w:ascii="Arial" w:eastAsia="MS PGothic" w:hAnsi="Arial" w:cs="Times New Roman"/>
          <w:sz w:val="20"/>
          <w:szCs w:val="24"/>
        </w:rPr>
        <w:t xml:space="preserve"> į fizinės aplinkos gerinimą, socialinės</w:t>
      </w:r>
      <w:r w:rsidR="000A70EC">
        <w:rPr>
          <w:rFonts w:ascii="Arial" w:eastAsia="MS PGothic" w:hAnsi="Arial" w:cs="Times New Roman"/>
          <w:sz w:val="20"/>
          <w:szCs w:val="24"/>
        </w:rPr>
        <w:t>, švietimo</w:t>
      </w:r>
      <w:r w:rsidR="00D66F8E">
        <w:rPr>
          <w:rFonts w:ascii="Arial" w:eastAsia="MS PGothic" w:hAnsi="Arial" w:cs="Times New Roman"/>
          <w:sz w:val="20"/>
          <w:szCs w:val="24"/>
        </w:rPr>
        <w:t xml:space="preserve"> infrastruktūros atnaujinimą, daugiabučių renovavimą. </w:t>
      </w:r>
      <w:r>
        <w:rPr>
          <w:rFonts w:ascii="Arial" w:eastAsia="MS PGothic" w:hAnsi="Arial" w:cs="Times New Roman"/>
          <w:sz w:val="20"/>
          <w:szCs w:val="24"/>
        </w:rPr>
        <w:t>Taip pat nemažai investicijų skirta gamtosaugai. Šios investicijos buvo vienos didžiausią įtaką darniam vystymuisi dariusių intervencijų.</w:t>
      </w:r>
    </w:p>
    <w:p w:rsidR="00035A46" w:rsidRDefault="00035A46" w:rsidP="007B1C7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035A46" w:rsidRDefault="00035A46" w:rsidP="007B1C7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035A46" w:rsidRDefault="00035A46" w:rsidP="007B1C7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035A46" w:rsidRDefault="00035A46" w:rsidP="007B1C7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035A46" w:rsidRDefault="00035A46" w:rsidP="007B1C7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035A46" w:rsidRDefault="00035A46" w:rsidP="007B1C7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7B1C7C" w:rsidRDefault="00F43E9F" w:rsidP="00BE5678">
      <w:pPr>
        <w:spacing w:before="240"/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P</w:t>
      </w:r>
      <w:r w:rsidR="00B35CC8" w:rsidRPr="00BC4ECE">
        <w:rPr>
          <w:rFonts w:ascii="Arial" w:eastAsia="MS PGothic" w:hAnsi="Arial" w:cs="Times New Roman"/>
          <w:sz w:val="20"/>
          <w:szCs w:val="24"/>
        </w:rPr>
        <w:t xml:space="preserve">robleminių teritorijų gaivinimo programa 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savivaldybei </w:t>
      </w:r>
      <w:r w:rsidR="00D66F8E">
        <w:rPr>
          <w:rFonts w:ascii="Arial" w:eastAsia="MS PGothic" w:hAnsi="Arial" w:cs="Times New Roman"/>
          <w:sz w:val="20"/>
          <w:szCs w:val="24"/>
        </w:rPr>
        <w:t>padėjo gauti papildomų lėšų anksčiau numatytiems savivaldybės atnaujinimo projektams</w:t>
      </w:r>
      <w:r w:rsidR="00C446C3">
        <w:rPr>
          <w:rFonts w:ascii="Arial" w:eastAsia="MS PGothic" w:hAnsi="Arial" w:cs="Times New Roman"/>
          <w:sz w:val="20"/>
          <w:szCs w:val="24"/>
        </w:rPr>
        <w:t>.</w:t>
      </w:r>
      <w:r w:rsidR="00B35CC8" w:rsidRPr="00BC4ECE">
        <w:rPr>
          <w:rFonts w:ascii="Arial" w:eastAsia="MS PGothic" w:hAnsi="Arial" w:cs="Times New Roman"/>
          <w:sz w:val="20"/>
          <w:szCs w:val="24"/>
        </w:rPr>
        <w:t xml:space="preserve"> </w:t>
      </w:r>
      <w:r w:rsidR="006C4D28" w:rsidRPr="00BC4ECE">
        <w:rPr>
          <w:rFonts w:ascii="Arial" w:eastAsia="MS PGothic" w:hAnsi="Arial" w:cs="Times New Roman"/>
          <w:sz w:val="20"/>
          <w:szCs w:val="24"/>
        </w:rPr>
        <w:t>Būsto ir viešosios infrastruktūros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 r</w:t>
      </w:r>
      <w:r w:rsidR="00B35CC8" w:rsidRPr="00BC4ECE">
        <w:rPr>
          <w:rFonts w:ascii="Arial" w:eastAsia="MS PGothic" w:hAnsi="Arial" w:cs="Times New Roman"/>
          <w:sz w:val="20"/>
          <w:szCs w:val="24"/>
        </w:rPr>
        <w:t>enovacijų dėka miestai tapo patrauklesni gyventojams, pravažiuojantiems asmenims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. </w:t>
      </w:r>
      <w:r w:rsidR="007B1C7C">
        <w:rPr>
          <w:rFonts w:ascii="Arial" w:eastAsia="MS PGothic" w:hAnsi="Arial" w:cs="Times New Roman"/>
          <w:sz w:val="20"/>
          <w:szCs w:val="24"/>
        </w:rPr>
        <w:t>Vi</w:t>
      </w:r>
      <w:bookmarkStart w:id="0" w:name="_GoBack"/>
      <w:bookmarkEnd w:id="0"/>
      <w:r w:rsidR="007B1C7C">
        <w:rPr>
          <w:rFonts w:ascii="Arial" w:eastAsia="MS PGothic" w:hAnsi="Arial" w:cs="Times New Roman"/>
          <w:sz w:val="20"/>
          <w:szCs w:val="24"/>
        </w:rPr>
        <w:t>s dėlto, v</w:t>
      </w:r>
      <w:r w:rsidR="007B1C7C" w:rsidRPr="00034E2A">
        <w:rPr>
          <w:rFonts w:ascii="Arial" w:eastAsia="MS PGothic" w:hAnsi="Arial" w:cs="Times New Roman"/>
          <w:sz w:val="20"/>
          <w:szCs w:val="24"/>
        </w:rPr>
        <w:t xml:space="preserve">ertinant probleminių teritorijų gaivinimo programų tikslų įgyvendinimą, galima teigti, kad kelti tikslai buvo įgyvendinti tik iš dalies. 2007 – 2013 m. ES SF programavimo laikotarpiu buvo </w:t>
      </w:r>
      <w:r w:rsidR="00B23606">
        <w:rPr>
          <w:rFonts w:ascii="Arial" w:eastAsia="MS PGothic" w:hAnsi="Arial" w:cs="Times New Roman"/>
          <w:sz w:val="20"/>
          <w:szCs w:val="24"/>
        </w:rPr>
        <w:t>išspręsta daug su infratsruktūros nepakankamumu arba nusidėvejimu susijusių iššūkių.</w:t>
      </w:r>
      <w:r w:rsidR="007B1C7C" w:rsidRPr="00034E2A">
        <w:rPr>
          <w:rFonts w:ascii="Arial" w:eastAsia="MS PGothic" w:hAnsi="Arial" w:cs="Times New Roman"/>
          <w:sz w:val="20"/>
          <w:szCs w:val="24"/>
        </w:rPr>
        <w:t xml:space="preserve"> Kita dalis bendro programos tikslo – mažinti nedarbo lygį ir socialinės pašalpos gavėjų skaičių įgyvendinta nebuvo. Ši programa tikėt</w:t>
      </w:r>
      <w:r w:rsidR="00B23606">
        <w:rPr>
          <w:rFonts w:ascii="Arial" w:eastAsia="MS PGothic" w:hAnsi="Arial" w:cs="Times New Roman"/>
          <w:sz w:val="20"/>
          <w:szCs w:val="24"/>
        </w:rPr>
        <w:t>in</w:t>
      </w:r>
      <w:r w:rsidR="007B1C7C" w:rsidRPr="00034E2A">
        <w:rPr>
          <w:rFonts w:ascii="Arial" w:eastAsia="MS PGothic" w:hAnsi="Arial" w:cs="Times New Roman"/>
          <w:sz w:val="20"/>
          <w:szCs w:val="24"/>
        </w:rPr>
        <w:t>a būtų buvusi veiksmingesnė, jeigu į savivaldybę būtų pritrauktos privataus verslo investicijos.</w:t>
      </w:r>
    </w:p>
    <w:p w:rsidR="002D1DCE" w:rsidRDefault="002D1DCE" w:rsidP="002D1DCE">
      <w:pPr>
        <w:jc w:val="both"/>
        <w:rPr>
          <w:rFonts w:ascii="Arial" w:eastAsia="MS PGothic" w:hAnsi="Arial" w:cs="Times New Roman"/>
          <w:sz w:val="20"/>
          <w:szCs w:val="24"/>
        </w:rPr>
      </w:pPr>
      <w:r>
        <w:rPr>
          <w:rFonts w:ascii="Arial" w:eastAsia="MS PGothic" w:hAnsi="Arial" w:cs="Times New Roman"/>
          <w:sz w:val="20"/>
          <w:szCs w:val="24"/>
        </w:rPr>
        <w:t xml:space="preserve">Apibendrinant, ES struktūrinių fondų lėšos didžiausią įtaką darė fizinės </w:t>
      </w:r>
      <w:r w:rsidR="007B1C7C">
        <w:rPr>
          <w:rFonts w:ascii="Arial" w:eastAsia="MS PGothic" w:hAnsi="Arial" w:cs="Times New Roman"/>
          <w:sz w:val="20"/>
          <w:szCs w:val="24"/>
        </w:rPr>
        <w:t>aplinkos gerinimo srityje</w:t>
      </w:r>
      <w:r>
        <w:rPr>
          <w:rFonts w:ascii="Arial" w:eastAsia="MS PGothic" w:hAnsi="Arial" w:cs="Times New Roman"/>
          <w:sz w:val="20"/>
          <w:szCs w:val="24"/>
        </w:rPr>
        <w:t>, kuriant ir plėtojant socialinių</w:t>
      </w:r>
      <w:r w:rsidR="007B1C7C">
        <w:rPr>
          <w:rFonts w:ascii="Arial" w:eastAsia="MS PGothic" w:hAnsi="Arial" w:cs="Times New Roman"/>
          <w:sz w:val="20"/>
          <w:szCs w:val="24"/>
        </w:rPr>
        <w:t>, švietimo</w:t>
      </w:r>
      <w:r>
        <w:rPr>
          <w:rFonts w:ascii="Arial" w:eastAsia="MS PGothic" w:hAnsi="Arial" w:cs="Times New Roman"/>
          <w:sz w:val="20"/>
          <w:szCs w:val="24"/>
        </w:rPr>
        <w:t xml:space="preserve"> paslaugų bei gyvenamosios aplinkos</w:t>
      </w:r>
      <w:r w:rsidR="00C446C3">
        <w:rPr>
          <w:rFonts w:ascii="Arial" w:eastAsia="MS PGothic" w:hAnsi="Arial" w:cs="Times New Roman"/>
          <w:sz w:val="20"/>
          <w:szCs w:val="24"/>
        </w:rPr>
        <w:t>, energijos efektyvumo gerinimo</w:t>
      </w:r>
      <w:r>
        <w:rPr>
          <w:rFonts w:ascii="Arial" w:eastAsia="MS PGothic" w:hAnsi="Arial" w:cs="Times New Roman"/>
          <w:sz w:val="20"/>
          <w:szCs w:val="24"/>
        </w:rPr>
        <w:t xml:space="preserve"> infrastruktūrą.</w:t>
      </w:r>
      <w:r w:rsidR="007B1C7C">
        <w:rPr>
          <w:rFonts w:ascii="Arial" w:eastAsia="MS PGothic" w:hAnsi="Arial" w:cs="Times New Roman"/>
          <w:sz w:val="20"/>
          <w:szCs w:val="24"/>
        </w:rPr>
        <w:t xml:space="preserve"> Vis dėlto ES SF poveikis buvo sumažintas tokių išorės veiksnių kaip finansų krizė, mažėjantis gyventojų skaičius ir augantys emigracijos (ir migracijos į didžiuosius miestus) mastai.</w:t>
      </w:r>
      <w:r w:rsidR="0020507E">
        <w:rPr>
          <w:rFonts w:ascii="Arial" w:eastAsia="MS PGothic" w:hAnsi="Arial" w:cs="Times New Roman"/>
          <w:sz w:val="20"/>
          <w:szCs w:val="24"/>
        </w:rPr>
        <w:t xml:space="preserve"> </w:t>
      </w:r>
      <w:r w:rsidRPr="002E30F9">
        <w:rPr>
          <w:rFonts w:ascii="Arial" w:eastAsia="MS PGothic" w:hAnsi="Arial" w:cs="Times New Roman"/>
          <w:sz w:val="20"/>
          <w:szCs w:val="24"/>
        </w:rPr>
        <w:t xml:space="preserve">Įvertinus ES struktūrinių fondų investavimo kryptis ir </w:t>
      </w:r>
      <w:r>
        <w:rPr>
          <w:rFonts w:ascii="Arial" w:eastAsia="MS PGothic" w:hAnsi="Arial" w:cs="Times New Roman"/>
          <w:sz w:val="20"/>
          <w:szCs w:val="24"/>
        </w:rPr>
        <w:t>stebimus socio-ekonominius bei aplinkos taršos rodiklių pokyčius</w:t>
      </w:r>
      <w:r>
        <w:rPr>
          <w:rFonts w:ascii="Arial" w:eastAsia="MS PGothic" w:hAnsi="Arial" w:cs="Times New Roman"/>
          <w:sz w:val="20"/>
          <w:szCs w:val="24"/>
          <w:lang w:val="en-US"/>
        </w:rPr>
        <w:t xml:space="preserve">, </w:t>
      </w:r>
      <w:proofErr w:type="spellStart"/>
      <w:r>
        <w:rPr>
          <w:rFonts w:ascii="Arial" w:eastAsia="MS PGothic" w:hAnsi="Arial" w:cs="Times New Roman"/>
          <w:sz w:val="20"/>
          <w:szCs w:val="24"/>
          <w:lang w:val="en-US"/>
        </w:rPr>
        <w:t>galima</w:t>
      </w:r>
      <w:proofErr w:type="spellEnd"/>
      <w:r>
        <w:rPr>
          <w:rFonts w:ascii="Arial" w:eastAsia="MS PGothic" w:hAnsi="Arial" w:cs="Times New Roman"/>
          <w:sz w:val="20"/>
          <w:szCs w:val="24"/>
          <w:lang w:val="en-US"/>
        </w:rPr>
        <w:t xml:space="preserve"> </w:t>
      </w:r>
      <w:proofErr w:type="spellStart"/>
      <w:r>
        <w:rPr>
          <w:rFonts w:ascii="Arial" w:eastAsia="MS PGothic" w:hAnsi="Arial" w:cs="Times New Roman"/>
          <w:sz w:val="20"/>
          <w:szCs w:val="24"/>
          <w:lang w:val="en-US"/>
        </w:rPr>
        <w:t>teigti</w:t>
      </w:r>
      <w:proofErr w:type="spellEnd"/>
      <w:r>
        <w:rPr>
          <w:rFonts w:ascii="Arial" w:eastAsia="MS PGothic" w:hAnsi="Arial" w:cs="Times New Roman"/>
          <w:sz w:val="20"/>
          <w:szCs w:val="24"/>
          <w:lang w:val="en-US"/>
        </w:rPr>
        <w:t xml:space="preserve">, </w:t>
      </w:r>
      <w:proofErr w:type="spellStart"/>
      <w:r>
        <w:rPr>
          <w:rFonts w:ascii="Arial" w:eastAsia="MS PGothic" w:hAnsi="Arial" w:cs="Times New Roman"/>
          <w:sz w:val="20"/>
          <w:szCs w:val="24"/>
          <w:lang w:val="en-US"/>
        </w:rPr>
        <w:t>kad</w:t>
      </w:r>
      <w:proofErr w:type="spellEnd"/>
      <w:r>
        <w:rPr>
          <w:rFonts w:ascii="Arial" w:eastAsia="MS PGothic" w:hAnsi="Arial" w:cs="Times New Roman"/>
          <w:sz w:val="20"/>
          <w:szCs w:val="24"/>
        </w:rPr>
        <w:t xml:space="preserve"> </w:t>
      </w:r>
      <w:r w:rsidR="00C446C3">
        <w:rPr>
          <w:rFonts w:ascii="Arial" w:eastAsia="MS PGothic" w:hAnsi="Arial" w:cs="Times New Roman"/>
          <w:sz w:val="20"/>
          <w:szCs w:val="24"/>
        </w:rPr>
        <w:t>J</w:t>
      </w:r>
      <w:r w:rsidR="007B1C7C">
        <w:rPr>
          <w:rFonts w:ascii="Arial" w:eastAsia="MS PGothic" w:hAnsi="Arial" w:cs="Times New Roman"/>
          <w:sz w:val="20"/>
          <w:szCs w:val="24"/>
        </w:rPr>
        <w:t>urbarko</w:t>
      </w:r>
      <w:r w:rsidR="00C446C3">
        <w:rPr>
          <w:rFonts w:ascii="Arial" w:eastAsia="MS PGothic" w:hAnsi="Arial" w:cs="Times New Roman"/>
          <w:sz w:val="20"/>
          <w:szCs w:val="24"/>
        </w:rPr>
        <w:t xml:space="preserve"> rajono</w:t>
      </w:r>
      <w:r w:rsidR="00356065">
        <w:rPr>
          <w:rFonts w:ascii="Arial" w:eastAsia="MS PGothic" w:hAnsi="Arial" w:cs="Times New Roman"/>
          <w:sz w:val="20"/>
          <w:szCs w:val="24"/>
        </w:rPr>
        <w:t xml:space="preserve"> savivaldybėje </w:t>
      </w:r>
      <w:r w:rsidR="00C446C3">
        <w:rPr>
          <w:rFonts w:ascii="Arial" w:eastAsia="MS PGothic" w:hAnsi="Arial" w:cs="Times New Roman"/>
          <w:sz w:val="20"/>
          <w:szCs w:val="24"/>
        </w:rPr>
        <w:t>investicijos į ekonominės veiklos gerinimą bei aplinkosaugą nepadarė stipraus poveikio darniai savivaldybės plėtrai.</w:t>
      </w:r>
    </w:p>
    <w:p w:rsidR="00745B48" w:rsidRPr="00BC4ECE" w:rsidRDefault="00745B48" w:rsidP="00A2570C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897144" w:rsidRPr="00BC4ECE" w:rsidRDefault="00897144">
      <w:pPr>
        <w:jc w:val="both"/>
        <w:rPr>
          <w:rFonts w:ascii="Arial" w:eastAsia="MS PGothic" w:hAnsi="Arial" w:cs="Times New Roman"/>
          <w:sz w:val="20"/>
          <w:szCs w:val="24"/>
        </w:rPr>
      </w:pPr>
    </w:p>
    <w:sectPr w:rsidR="00897144" w:rsidRPr="00BC4ECE" w:rsidSect="00252B4A">
      <w:footerReference w:type="default" r:id="rId17"/>
      <w:footerReference w:type="first" r:id="rId18"/>
      <w:pgSz w:w="11901" w:h="16840"/>
      <w:pgMar w:top="1418" w:right="1134" w:bottom="1701" w:left="283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C9" w:rsidRDefault="00F125C9">
      <w:pPr>
        <w:spacing w:after="0" w:line="240" w:lineRule="auto"/>
      </w:pPr>
      <w:r>
        <w:separator/>
      </w:r>
    </w:p>
  </w:endnote>
  <w:endnote w:type="continuationSeparator" w:id="0">
    <w:p w:rsidR="00F125C9" w:rsidRDefault="00F1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319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7F6C" w:rsidRDefault="00DC7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6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F6941" w:rsidRDefault="008F6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16536"/>
      <w:docPartObj>
        <w:docPartGallery w:val="Page Numbers (Bottom of Page)"/>
        <w:docPartUnique/>
      </w:docPartObj>
    </w:sdtPr>
    <w:sdtEndPr>
      <w:rPr>
        <w:noProof/>
        <w:szCs w:val="17"/>
      </w:rPr>
    </w:sdtEndPr>
    <w:sdtContent>
      <w:p w:rsidR="008F6941" w:rsidRPr="00DC7F6C" w:rsidRDefault="008F6941">
        <w:pPr>
          <w:pStyle w:val="Footer"/>
          <w:jc w:val="right"/>
          <w:rPr>
            <w:szCs w:val="17"/>
          </w:rPr>
        </w:pPr>
        <w:r w:rsidRPr="00DC7F6C">
          <w:rPr>
            <w:szCs w:val="17"/>
          </w:rPr>
          <w:fldChar w:fldCharType="begin"/>
        </w:r>
        <w:r w:rsidRPr="00DC7F6C">
          <w:rPr>
            <w:szCs w:val="17"/>
          </w:rPr>
          <w:instrText xml:space="preserve"> PAGE   \* MERGEFORMAT </w:instrText>
        </w:r>
        <w:r w:rsidRPr="00DC7F6C">
          <w:rPr>
            <w:szCs w:val="17"/>
          </w:rPr>
          <w:fldChar w:fldCharType="separate"/>
        </w:r>
        <w:r w:rsidR="00035A46">
          <w:rPr>
            <w:noProof/>
            <w:szCs w:val="17"/>
          </w:rPr>
          <w:t>1</w:t>
        </w:r>
        <w:r w:rsidRPr="00DC7F6C">
          <w:rPr>
            <w:noProof/>
            <w:szCs w:val="17"/>
          </w:rPr>
          <w:fldChar w:fldCharType="end"/>
        </w:r>
      </w:p>
    </w:sdtContent>
  </w:sdt>
  <w:p w:rsidR="00C45115" w:rsidRPr="00BE0549" w:rsidRDefault="00BE5678" w:rsidP="00BE0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C9" w:rsidRDefault="00F125C9">
      <w:pPr>
        <w:spacing w:after="0" w:line="240" w:lineRule="auto"/>
      </w:pPr>
      <w:r>
        <w:separator/>
      </w:r>
    </w:p>
  </w:footnote>
  <w:footnote w:type="continuationSeparator" w:id="0">
    <w:p w:rsidR="00F125C9" w:rsidRDefault="00F125C9">
      <w:pPr>
        <w:spacing w:after="0" w:line="240" w:lineRule="auto"/>
      </w:pPr>
      <w:r>
        <w:continuationSeparator/>
      </w:r>
    </w:p>
  </w:footnote>
  <w:footnote w:id="1">
    <w:p w:rsidR="00D66F8E" w:rsidRPr="00FC1F97" w:rsidRDefault="00D66F8E">
      <w:pPr>
        <w:pStyle w:val="FootnoteText"/>
        <w:rPr>
          <w:rFonts w:ascii="Arial" w:hAnsi="Arial" w:cs="Arial"/>
          <w:sz w:val="18"/>
          <w:lang w:val="en-US"/>
        </w:rPr>
      </w:pPr>
      <w:r w:rsidRPr="00FC1F97">
        <w:rPr>
          <w:rStyle w:val="FootnoteReference"/>
          <w:rFonts w:ascii="Arial" w:hAnsi="Arial" w:cs="Arial"/>
          <w:sz w:val="18"/>
        </w:rPr>
        <w:footnoteRef/>
      </w:r>
      <w:r w:rsidRPr="00FC1F97">
        <w:rPr>
          <w:rFonts w:ascii="Arial" w:hAnsi="Arial" w:cs="Arial"/>
          <w:sz w:val="18"/>
        </w:rPr>
        <w:t xml:space="preserve"> 2011 m. gegužės 18 d. </w:t>
      </w:r>
      <w:proofErr w:type="spellStart"/>
      <w:r w:rsidRPr="00FC1F97">
        <w:rPr>
          <w:rFonts w:ascii="Arial" w:hAnsi="Arial" w:cs="Arial"/>
          <w:sz w:val="18"/>
          <w:lang w:val="en-US"/>
        </w:rPr>
        <w:t>Lietuvos</w:t>
      </w:r>
      <w:proofErr w:type="spellEnd"/>
      <w:r w:rsidRPr="00FC1F9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FC1F97">
        <w:rPr>
          <w:rFonts w:ascii="Arial" w:hAnsi="Arial" w:cs="Arial"/>
          <w:sz w:val="18"/>
          <w:lang w:val="en-US"/>
        </w:rPr>
        <w:t>Respublikos</w:t>
      </w:r>
      <w:proofErr w:type="spellEnd"/>
      <w:r w:rsidRPr="00FC1F9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FC1F97">
        <w:rPr>
          <w:rFonts w:ascii="Arial" w:hAnsi="Arial" w:cs="Arial"/>
          <w:sz w:val="18"/>
          <w:lang w:val="en-US"/>
        </w:rPr>
        <w:t>Vyriausyb</w:t>
      </w:r>
      <w:proofErr w:type="spellEnd"/>
      <w:r w:rsidRPr="00FC1F97">
        <w:rPr>
          <w:rFonts w:ascii="Arial" w:hAnsi="Arial" w:cs="Arial"/>
          <w:sz w:val="18"/>
        </w:rPr>
        <w:t xml:space="preserve">ės nutarimas Nr. 588 „Dėl probleminių teritorijų plėtros programų patvirtinimo“ &lt; </w:t>
      </w:r>
      <w:hyperlink r:id="rId1" w:history="1">
        <w:r w:rsidRPr="00FC1F97">
          <w:rPr>
            <w:rStyle w:val="Hyperlink"/>
            <w:rFonts w:ascii="Arial" w:hAnsi="Arial" w:cs="Arial"/>
            <w:sz w:val="18"/>
          </w:rPr>
          <w:t>https://e-tar.lt/portal/lt/legalAct/TAR.FA6D2B23F867</w:t>
        </w:r>
      </w:hyperlink>
      <w:r w:rsidRPr="00FC1F97">
        <w:rPr>
          <w:rFonts w:ascii="Arial" w:hAnsi="Arial" w:cs="Arial"/>
          <w:sz w:val="18"/>
        </w:rPr>
        <w:t xml:space="preserve"> &gt;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74A"/>
    <w:multiLevelType w:val="multilevel"/>
    <w:tmpl w:val="E03E5E5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08D503ED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1AB36E7E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57CE465A"/>
    <w:multiLevelType w:val="hybridMultilevel"/>
    <w:tmpl w:val="2BE8ADA6"/>
    <w:lvl w:ilvl="0" w:tplc="5B6EEF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22398"/>
    <w:multiLevelType w:val="hybridMultilevel"/>
    <w:tmpl w:val="6924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6592C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BB"/>
    <w:rsid w:val="0001054F"/>
    <w:rsid w:val="0001131C"/>
    <w:rsid w:val="00020455"/>
    <w:rsid w:val="00035A46"/>
    <w:rsid w:val="000534F9"/>
    <w:rsid w:val="0005613F"/>
    <w:rsid w:val="0006433C"/>
    <w:rsid w:val="000A70EC"/>
    <w:rsid w:val="000C024B"/>
    <w:rsid w:val="000C341E"/>
    <w:rsid w:val="000C5CB2"/>
    <w:rsid w:val="000D5BA5"/>
    <w:rsid w:val="000D77A0"/>
    <w:rsid w:val="000F56AE"/>
    <w:rsid w:val="00101E5E"/>
    <w:rsid w:val="00123257"/>
    <w:rsid w:val="001253F5"/>
    <w:rsid w:val="00136152"/>
    <w:rsid w:val="00156F09"/>
    <w:rsid w:val="00166CBB"/>
    <w:rsid w:val="001A72A7"/>
    <w:rsid w:val="001B09C3"/>
    <w:rsid w:val="001E095D"/>
    <w:rsid w:val="001F2140"/>
    <w:rsid w:val="0020507E"/>
    <w:rsid w:val="0020781B"/>
    <w:rsid w:val="00231F9C"/>
    <w:rsid w:val="0023534D"/>
    <w:rsid w:val="002427B5"/>
    <w:rsid w:val="00242947"/>
    <w:rsid w:val="00245A8A"/>
    <w:rsid w:val="00253066"/>
    <w:rsid w:val="002677E8"/>
    <w:rsid w:val="00284741"/>
    <w:rsid w:val="00295323"/>
    <w:rsid w:val="002A12D2"/>
    <w:rsid w:val="002A3F19"/>
    <w:rsid w:val="002B025C"/>
    <w:rsid w:val="002B4036"/>
    <w:rsid w:val="002D1DCE"/>
    <w:rsid w:val="002E30F9"/>
    <w:rsid w:val="002F53F5"/>
    <w:rsid w:val="00316283"/>
    <w:rsid w:val="00326A1B"/>
    <w:rsid w:val="00356065"/>
    <w:rsid w:val="0035623C"/>
    <w:rsid w:val="0037112C"/>
    <w:rsid w:val="003851F2"/>
    <w:rsid w:val="00397FF3"/>
    <w:rsid w:val="003A0053"/>
    <w:rsid w:val="003B6A9C"/>
    <w:rsid w:val="003D195A"/>
    <w:rsid w:val="003E5F95"/>
    <w:rsid w:val="00400AF3"/>
    <w:rsid w:val="00412185"/>
    <w:rsid w:val="00424FB7"/>
    <w:rsid w:val="0044118D"/>
    <w:rsid w:val="00462CCD"/>
    <w:rsid w:val="00471815"/>
    <w:rsid w:val="004722C7"/>
    <w:rsid w:val="004743DF"/>
    <w:rsid w:val="004A5F6F"/>
    <w:rsid w:val="004B45DE"/>
    <w:rsid w:val="004C6B41"/>
    <w:rsid w:val="004E0E71"/>
    <w:rsid w:val="00501B52"/>
    <w:rsid w:val="00540ADA"/>
    <w:rsid w:val="005411B7"/>
    <w:rsid w:val="00554B62"/>
    <w:rsid w:val="005577BB"/>
    <w:rsid w:val="00560E0D"/>
    <w:rsid w:val="00591462"/>
    <w:rsid w:val="00594D44"/>
    <w:rsid w:val="005966F9"/>
    <w:rsid w:val="005D7C5E"/>
    <w:rsid w:val="0061421F"/>
    <w:rsid w:val="0062033D"/>
    <w:rsid w:val="0062159A"/>
    <w:rsid w:val="00621899"/>
    <w:rsid w:val="00631113"/>
    <w:rsid w:val="00645918"/>
    <w:rsid w:val="00660951"/>
    <w:rsid w:val="00687A46"/>
    <w:rsid w:val="00692255"/>
    <w:rsid w:val="006B7576"/>
    <w:rsid w:val="006C16C9"/>
    <w:rsid w:val="006C4D28"/>
    <w:rsid w:val="0070345E"/>
    <w:rsid w:val="00742C97"/>
    <w:rsid w:val="00745B48"/>
    <w:rsid w:val="00752C06"/>
    <w:rsid w:val="00761250"/>
    <w:rsid w:val="007875FE"/>
    <w:rsid w:val="007B1C7C"/>
    <w:rsid w:val="007B57EE"/>
    <w:rsid w:val="007D0C4A"/>
    <w:rsid w:val="007F0777"/>
    <w:rsid w:val="00800911"/>
    <w:rsid w:val="0080175F"/>
    <w:rsid w:val="00805F6F"/>
    <w:rsid w:val="00817BD0"/>
    <w:rsid w:val="008856B5"/>
    <w:rsid w:val="00897144"/>
    <w:rsid w:val="008A1509"/>
    <w:rsid w:val="008B1202"/>
    <w:rsid w:val="008B2EE0"/>
    <w:rsid w:val="008F2E7E"/>
    <w:rsid w:val="008F6941"/>
    <w:rsid w:val="00917C1E"/>
    <w:rsid w:val="00923DC7"/>
    <w:rsid w:val="00942138"/>
    <w:rsid w:val="00955E14"/>
    <w:rsid w:val="009A35E9"/>
    <w:rsid w:val="009A43BA"/>
    <w:rsid w:val="009D1D9B"/>
    <w:rsid w:val="009D7299"/>
    <w:rsid w:val="009F1A90"/>
    <w:rsid w:val="00A2570C"/>
    <w:rsid w:val="00A46722"/>
    <w:rsid w:val="00A552B8"/>
    <w:rsid w:val="00A70602"/>
    <w:rsid w:val="00A82AF0"/>
    <w:rsid w:val="00A90A5D"/>
    <w:rsid w:val="00AA3395"/>
    <w:rsid w:val="00AE6D59"/>
    <w:rsid w:val="00AF0119"/>
    <w:rsid w:val="00B06A2E"/>
    <w:rsid w:val="00B13875"/>
    <w:rsid w:val="00B23606"/>
    <w:rsid w:val="00B320FB"/>
    <w:rsid w:val="00B35CC8"/>
    <w:rsid w:val="00B47E2E"/>
    <w:rsid w:val="00B70EC1"/>
    <w:rsid w:val="00B72614"/>
    <w:rsid w:val="00B76AF6"/>
    <w:rsid w:val="00BA0105"/>
    <w:rsid w:val="00BC4ECE"/>
    <w:rsid w:val="00BE5678"/>
    <w:rsid w:val="00BF63D3"/>
    <w:rsid w:val="00C01E16"/>
    <w:rsid w:val="00C24D75"/>
    <w:rsid w:val="00C266D6"/>
    <w:rsid w:val="00C363C5"/>
    <w:rsid w:val="00C369A0"/>
    <w:rsid w:val="00C437B7"/>
    <w:rsid w:val="00C446C3"/>
    <w:rsid w:val="00C6756A"/>
    <w:rsid w:val="00C77B11"/>
    <w:rsid w:val="00C83C6E"/>
    <w:rsid w:val="00C849C4"/>
    <w:rsid w:val="00C979EF"/>
    <w:rsid w:val="00C97DE2"/>
    <w:rsid w:val="00CB7E91"/>
    <w:rsid w:val="00CD0222"/>
    <w:rsid w:val="00CF47D0"/>
    <w:rsid w:val="00D01CEF"/>
    <w:rsid w:val="00D41C73"/>
    <w:rsid w:val="00D45CFF"/>
    <w:rsid w:val="00D62EB8"/>
    <w:rsid w:val="00D65C3C"/>
    <w:rsid w:val="00D66F8E"/>
    <w:rsid w:val="00D81B36"/>
    <w:rsid w:val="00DA6C67"/>
    <w:rsid w:val="00DC3E9D"/>
    <w:rsid w:val="00DC7F6C"/>
    <w:rsid w:val="00DF75BE"/>
    <w:rsid w:val="00E05D3B"/>
    <w:rsid w:val="00E41636"/>
    <w:rsid w:val="00E5283B"/>
    <w:rsid w:val="00E55606"/>
    <w:rsid w:val="00E56004"/>
    <w:rsid w:val="00E561C3"/>
    <w:rsid w:val="00E805EC"/>
    <w:rsid w:val="00EC1E09"/>
    <w:rsid w:val="00ED2FB0"/>
    <w:rsid w:val="00F02104"/>
    <w:rsid w:val="00F125C9"/>
    <w:rsid w:val="00F43E9F"/>
    <w:rsid w:val="00F47E08"/>
    <w:rsid w:val="00F543B3"/>
    <w:rsid w:val="00F606F0"/>
    <w:rsid w:val="00F607CD"/>
    <w:rsid w:val="00F63FF4"/>
    <w:rsid w:val="00F73ED6"/>
    <w:rsid w:val="00F86DB2"/>
    <w:rsid w:val="00FA6284"/>
    <w:rsid w:val="00FB52BA"/>
    <w:rsid w:val="00FC1F97"/>
    <w:rsid w:val="00FC34DA"/>
    <w:rsid w:val="00FF20FA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5577BB"/>
    <w:pPr>
      <w:keepNext/>
      <w:keepLines/>
      <w:spacing w:before="480" w:after="113" w:line="240" w:lineRule="exact"/>
      <w:outlineLvl w:val="0"/>
    </w:pPr>
    <w:rPr>
      <w:rFonts w:ascii="Calibri" w:eastAsia="MS PGothic" w:hAnsi="Calibri" w:cs="Times New Roman"/>
      <w:b/>
      <w:bCs/>
      <w:color w:val="6796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-lineSectionheading">
    <w:name w:val="00. 1-line Section heading"/>
    <w:basedOn w:val="Normal"/>
    <w:qFormat/>
    <w:rsid w:val="005577BB"/>
    <w:pPr>
      <w:shd w:val="clear" w:color="auto" w:fill="FFFFFF"/>
      <w:spacing w:after="1440" w:line="720" w:lineRule="exact"/>
    </w:pPr>
    <w:rPr>
      <w:rFonts w:ascii="Times New Roman" w:eastAsia="Times" w:hAnsi="Times New Roman" w:cs="Times New Roman"/>
      <w:noProof/>
      <w:color w:val="002776"/>
      <w:kern w:val="28"/>
      <w:sz w:val="64"/>
      <w:szCs w:val="70"/>
    </w:rPr>
  </w:style>
  <w:style w:type="character" w:customStyle="1" w:styleId="Heading1Char">
    <w:name w:val="Heading 1 Char"/>
    <w:basedOn w:val="DefaultParagraphFont"/>
    <w:link w:val="Heading1"/>
    <w:rsid w:val="005577BB"/>
    <w:rPr>
      <w:rFonts w:ascii="Calibri" w:eastAsia="MS PGothic" w:hAnsi="Calibri" w:cs="Times New Roman"/>
      <w:b/>
      <w:bCs/>
      <w:color w:val="679600"/>
      <w:sz w:val="32"/>
      <w:szCs w:val="32"/>
      <w:lang w:val="lt-LT"/>
    </w:rPr>
  </w:style>
  <w:style w:type="paragraph" w:styleId="Footer">
    <w:name w:val="footer"/>
    <w:basedOn w:val="Normal"/>
    <w:link w:val="FooterChar"/>
    <w:uiPriority w:val="99"/>
    <w:rsid w:val="005577BB"/>
    <w:pPr>
      <w:tabs>
        <w:tab w:val="center" w:pos="4320"/>
        <w:tab w:val="right" w:pos="8640"/>
      </w:tabs>
      <w:spacing w:after="0" w:line="240" w:lineRule="auto"/>
    </w:pPr>
    <w:rPr>
      <w:rFonts w:ascii="Arial" w:eastAsia="MS PGothic" w:hAnsi="Arial" w:cs="Times New Roman"/>
      <w:sz w:val="17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77BB"/>
    <w:rPr>
      <w:rFonts w:ascii="Arial" w:eastAsia="MS PGothic" w:hAnsi="Arial" w:cs="Times New Roman"/>
      <w:sz w:val="17"/>
      <w:szCs w:val="24"/>
      <w:lang w:val="lt-LT"/>
    </w:rPr>
  </w:style>
  <w:style w:type="paragraph" w:styleId="Caption">
    <w:name w:val="caption"/>
    <w:basedOn w:val="Normal"/>
    <w:next w:val="Normal"/>
    <w:qFormat/>
    <w:rsid w:val="005577BB"/>
    <w:pPr>
      <w:spacing w:after="200" w:line="240" w:lineRule="auto"/>
    </w:pPr>
    <w:rPr>
      <w:rFonts w:ascii="Arial" w:eastAsia="Times" w:hAnsi="Arial" w:cs="Times New Roman"/>
      <w:b/>
      <w:bCs/>
      <w:sz w:val="18"/>
      <w:szCs w:val="18"/>
    </w:rPr>
  </w:style>
  <w:style w:type="paragraph" w:customStyle="1" w:styleId="Deloittebodytext">
    <w:name w:val="Deloitte body text"/>
    <w:qFormat/>
    <w:rsid w:val="005577BB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paragraph" w:styleId="NormalWeb">
    <w:name w:val="Normal (Web)"/>
    <w:basedOn w:val="Normal"/>
    <w:uiPriority w:val="99"/>
    <w:semiHidden/>
    <w:unhideWhenUsed/>
    <w:rsid w:val="00F73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4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41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8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6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5577BB"/>
    <w:pPr>
      <w:keepNext/>
      <w:keepLines/>
      <w:spacing w:before="480" w:after="113" w:line="240" w:lineRule="exact"/>
      <w:outlineLvl w:val="0"/>
    </w:pPr>
    <w:rPr>
      <w:rFonts w:ascii="Calibri" w:eastAsia="MS PGothic" w:hAnsi="Calibri" w:cs="Times New Roman"/>
      <w:b/>
      <w:bCs/>
      <w:color w:val="6796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-lineSectionheading">
    <w:name w:val="00. 1-line Section heading"/>
    <w:basedOn w:val="Normal"/>
    <w:qFormat/>
    <w:rsid w:val="005577BB"/>
    <w:pPr>
      <w:shd w:val="clear" w:color="auto" w:fill="FFFFFF"/>
      <w:spacing w:after="1440" w:line="720" w:lineRule="exact"/>
    </w:pPr>
    <w:rPr>
      <w:rFonts w:ascii="Times New Roman" w:eastAsia="Times" w:hAnsi="Times New Roman" w:cs="Times New Roman"/>
      <w:noProof/>
      <w:color w:val="002776"/>
      <w:kern w:val="28"/>
      <w:sz w:val="64"/>
      <w:szCs w:val="70"/>
    </w:rPr>
  </w:style>
  <w:style w:type="character" w:customStyle="1" w:styleId="Heading1Char">
    <w:name w:val="Heading 1 Char"/>
    <w:basedOn w:val="DefaultParagraphFont"/>
    <w:link w:val="Heading1"/>
    <w:rsid w:val="005577BB"/>
    <w:rPr>
      <w:rFonts w:ascii="Calibri" w:eastAsia="MS PGothic" w:hAnsi="Calibri" w:cs="Times New Roman"/>
      <w:b/>
      <w:bCs/>
      <w:color w:val="679600"/>
      <w:sz w:val="32"/>
      <w:szCs w:val="32"/>
      <w:lang w:val="lt-LT"/>
    </w:rPr>
  </w:style>
  <w:style w:type="paragraph" w:styleId="Footer">
    <w:name w:val="footer"/>
    <w:basedOn w:val="Normal"/>
    <w:link w:val="FooterChar"/>
    <w:uiPriority w:val="99"/>
    <w:rsid w:val="005577BB"/>
    <w:pPr>
      <w:tabs>
        <w:tab w:val="center" w:pos="4320"/>
        <w:tab w:val="right" w:pos="8640"/>
      </w:tabs>
      <w:spacing w:after="0" w:line="240" w:lineRule="auto"/>
    </w:pPr>
    <w:rPr>
      <w:rFonts w:ascii="Arial" w:eastAsia="MS PGothic" w:hAnsi="Arial" w:cs="Times New Roman"/>
      <w:sz w:val="17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77BB"/>
    <w:rPr>
      <w:rFonts w:ascii="Arial" w:eastAsia="MS PGothic" w:hAnsi="Arial" w:cs="Times New Roman"/>
      <w:sz w:val="17"/>
      <w:szCs w:val="24"/>
      <w:lang w:val="lt-LT"/>
    </w:rPr>
  </w:style>
  <w:style w:type="paragraph" w:styleId="Caption">
    <w:name w:val="caption"/>
    <w:basedOn w:val="Normal"/>
    <w:next w:val="Normal"/>
    <w:qFormat/>
    <w:rsid w:val="005577BB"/>
    <w:pPr>
      <w:spacing w:after="200" w:line="240" w:lineRule="auto"/>
    </w:pPr>
    <w:rPr>
      <w:rFonts w:ascii="Arial" w:eastAsia="Times" w:hAnsi="Arial" w:cs="Times New Roman"/>
      <w:b/>
      <w:bCs/>
      <w:sz w:val="18"/>
      <w:szCs w:val="18"/>
    </w:rPr>
  </w:style>
  <w:style w:type="paragraph" w:customStyle="1" w:styleId="Deloittebodytext">
    <w:name w:val="Deloitte body text"/>
    <w:qFormat/>
    <w:rsid w:val="005577BB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paragraph" w:styleId="NormalWeb">
    <w:name w:val="Normal (Web)"/>
    <w:basedOn w:val="Normal"/>
    <w:uiPriority w:val="99"/>
    <w:semiHidden/>
    <w:unhideWhenUsed/>
    <w:rsid w:val="00F73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4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41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8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6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Excel_Chart1.xls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tar.lt/portal/lt/legalAct/TAR.FA6D2B23F867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2007_Workbook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</c:spPr>
          <c:dPt>
            <c:idx val="0"/>
            <c:bubble3D val="0"/>
            <c:spPr>
              <a:pattFill prst="wdUpDiag">
                <a:fgClr>
                  <a:srgbClr val="FFFFFF"/>
                </a:fgClr>
                <a:bgClr>
                  <a:srgbClr val="00A1DE"/>
                </a:bgClr>
              </a:pattFill>
              <a:ln w="50800">
                <a:noFill/>
              </a:ln>
            </c:spPr>
          </c:dPt>
          <c:dPt>
            <c:idx val="1"/>
            <c:bubble3D val="0"/>
            <c:spPr>
              <a:solidFill>
                <a:srgbClr val="00A1DE"/>
              </a:solidFill>
              <a:ln w="50800">
                <a:noFill/>
              </a:ln>
            </c:spPr>
          </c:dPt>
          <c:dPt>
            <c:idx val="2"/>
            <c:bubble3D val="0"/>
            <c:spPr>
              <a:solidFill>
                <a:schemeClr val="accent3"/>
              </a:solidFill>
              <a:ln w="50800">
                <a:noFill/>
              </a:ln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50800">
                <a:noFill/>
              </a:ln>
            </c:spPr>
          </c:dPt>
          <c:cat>
            <c:numRef>
              <c:f>Sheet1!$A$2:$A$3</c:f>
              <c:numCache>
                <c:formatCode>General</c:formatCode>
                <c:ptCount val="2"/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Skirtas finansavimas</c:v>
                </c:pt>
              </c:strCache>
            </c:strRef>
          </c:tx>
          <c:spPr>
            <a:solidFill>
              <a:srgbClr val="002776"/>
            </a:solidFill>
          </c:spPr>
          <c:dPt>
            <c:idx val="0"/>
            <c:bubble3D val="0"/>
            <c:spPr>
              <a:solidFill>
                <a:srgbClr val="00277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A1D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81BC00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31</c:v>
                </c:pt>
                <c:pt idx="2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441113130089513"/>
          <c:y val="0.10148031496062994"/>
          <c:w val="0.17461572111178408"/>
          <c:h val="0.671112044327792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 prioritetas</c:v>
                </c:pt>
              </c:strCache>
            </c:strRef>
          </c:tx>
          <c:spPr>
            <a:solidFill>
              <a:srgbClr val="002776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0.45008090883581364</c:v>
                </c:pt>
                <c:pt idx="1">
                  <c:v>0</c:v>
                </c:pt>
                <c:pt idx="2">
                  <c:v>0.48146683560723896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 prioritetas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</c:v>
                </c:pt>
                <c:pt idx="1">
                  <c:v>7.9557848692314859E-3</c:v>
                </c:pt>
                <c:pt idx="2">
                  <c:v>0.12563967960078304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 prioritetas</c:v>
                </c:pt>
              </c:strCache>
            </c:strRef>
          </c:tx>
          <c:spPr>
            <a:solidFill>
              <a:srgbClr val="00A1DE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</c:v>
                </c:pt>
                <c:pt idx="1">
                  <c:v>1.2993570564444175E-2</c:v>
                </c:pt>
                <c:pt idx="2">
                  <c:v>0.39289348479197794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 prioritetas</c:v>
                </c:pt>
              </c:strCache>
            </c:strRef>
          </c:tx>
          <c:spPr>
            <a:solidFill>
              <a:srgbClr val="8C8C8C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0.54991909116418636</c:v>
                </c:pt>
                <c:pt idx="1">
                  <c:v>0.97905064456632429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467584"/>
        <c:axId val="72469120"/>
      </c:barChart>
      <c:catAx>
        <c:axId val="72467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469120"/>
        <c:crosses val="autoZero"/>
        <c:auto val="1"/>
        <c:lblAlgn val="ctr"/>
        <c:lblOffset val="100"/>
        <c:noMultiLvlLbl val="0"/>
      </c:catAx>
      <c:valAx>
        <c:axId val="7246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46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105955887543396E-2"/>
          <c:y val="6.1693774537296693E-2"/>
          <c:w val="0.8695239011993916"/>
          <c:h val="0.69345701529316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Jurbarko!$N$6</c:f>
              <c:strCache>
                <c:ptCount val="1"/>
                <c:pt idx="0">
                  <c:v>Kietosios medžiagos</c:v>
                </c:pt>
              </c:strCache>
            </c:strRef>
          </c:tx>
          <c:spPr>
            <a:solidFill>
              <a:srgbClr val="8C8C8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Jurbarko!$O$5:$W$5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Jurbarko!$O$6:$W$6</c:f>
              <c:numCache>
                <c:formatCode>General</c:formatCode>
                <c:ptCount val="7"/>
                <c:pt idx="0">
                  <c:v>20.9</c:v>
                </c:pt>
                <c:pt idx="1">
                  <c:v>15.6</c:v>
                </c:pt>
                <c:pt idx="2">
                  <c:v>16</c:v>
                </c:pt>
                <c:pt idx="3">
                  <c:v>14.7</c:v>
                </c:pt>
                <c:pt idx="4">
                  <c:v>22.4</c:v>
                </c:pt>
                <c:pt idx="5">
                  <c:v>18.7</c:v>
                </c:pt>
                <c:pt idx="6">
                  <c:v>8.3000000000000007</c:v>
                </c:pt>
              </c:numCache>
            </c:numRef>
          </c:val>
        </c:ser>
        <c:ser>
          <c:idx val="1"/>
          <c:order val="1"/>
          <c:tx>
            <c:strRef>
              <c:f>Jurbarko!$N$7</c:f>
              <c:strCache>
                <c:ptCount val="1"/>
                <c:pt idx="0">
                  <c:v>Sieros dioksidas, tonos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Jurbarko!$O$5:$W$5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Jurbarko!$O$7:$W$7</c:f>
              <c:numCache>
                <c:formatCode>General</c:formatCode>
                <c:ptCount val="7"/>
                <c:pt idx="0">
                  <c:v>96.4</c:v>
                </c:pt>
                <c:pt idx="1">
                  <c:v>0.5</c:v>
                </c:pt>
                <c:pt idx="2">
                  <c:v>0.3</c:v>
                </c:pt>
                <c:pt idx="3">
                  <c:v>4.4000000000000004</c:v>
                </c:pt>
                <c:pt idx="4">
                  <c:v>6.5</c:v>
                </c:pt>
                <c:pt idx="5">
                  <c:v>3.7</c:v>
                </c:pt>
                <c:pt idx="6">
                  <c:v>3.3</c:v>
                </c:pt>
              </c:numCache>
            </c:numRef>
          </c:val>
        </c:ser>
        <c:ser>
          <c:idx val="2"/>
          <c:order val="2"/>
          <c:tx>
            <c:strRef>
              <c:f>Jurbarko!$N$8</c:f>
              <c:strCache>
                <c:ptCount val="1"/>
                <c:pt idx="0">
                  <c:v>Azoto oksidai, tonos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Jurbarko!$O$5:$W$5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Jurbarko!$O$8:$W$8</c:f>
              <c:numCache>
                <c:formatCode>General</c:formatCode>
                <c:ptCount val="7"/>
                <c:pt idx="0">
                  <c:v>19.399999999999999</c:v>
                </c:pt>
                <c:pt idx="1">
                  <c:v>19.5</c:v>
                </c:pt>
                <c:pt idx="2">
                  <c:v>18.600000000000001</c:v>
                </c:pt>
                <c:pt idx="3">
                  <c:v>23.2</c:v>
                </c:pt>
                <c:pt idx="4">
                  <c:v>22.2</c:v>
                </c:pt>
                <c:pt idx="5">
                  <c:v>20.8</c:v>
                </c:pt>
                <c:pt idx="6">
                  <c:v>15.6</c:v>
                </c:pt>
              </c:numCache>
            </c:numRef>
          </c:val>
        </c:ser>
        <c:ser>
          <c:idx val="3"/>
          <c:order val="3"/>
          <c:tx>
            <c:strRef>
              <c:f>Jurbarko!$N$9</c:f>
              <c:strCache>
                <c:ptCount val="1"/>
                <c:pt idx="0">
                  <c:v>Anglies monoksidas, tonos</c:v>
                </c:pt>
              </c:strCache>
            </c:strRef>
          </c:tx>
          <c:spPr>
            <a:solidFill>
              <a:srgbClr val="BDD20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Jurbarko!$O$5:$W$5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Jurbarko!$O$9:$W$9</c:f>
              <c:numCache>
                <c:formatCode>General</c:formatCode>
                <c:ptCount val="7"/>
                <c:pt idx="0">
                  <c:v>112.1</c:v>
                </c:pt>
                <c:pt idx="1">
                  <c:v>114.3</c:v>
                </c:pt>
                <c:pt idx="2">
                  <c:v>72.8</c:v>
                </c:pt>
                <c:pt idx="3">
                  <c:v>81.599999999999994</c:v>
                </c:pt>
                <c:pt idx="4">
                  <c:v>83.8</c:v>
                </c:pt>
                <c:pt idx="5">
                  <c:v>73</c:v>
                </c:pt>
                <c:pt idx="6">
                  <c:v>28.1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5105408"/>
        <c:axId val="75120640"/>
      </c:barChart>
      <c:lineChart>
        <c:grouping val="standard"/>
        <c:varyColors val="0"/>
        <c:ser>
          <c:idx val="4"/>
          <c:order val="4"/>
          <c:tx>
            <c:strRef>
              <c:f>Jurbarko!$N$10</c:f>
              <c:strCache>
                <c:ptCount val="1"/>
                <c:pt idx="0">
                  <c:v>Visi teršalai</c:v>
                </c:pt>
              </c:strCache>
            </c:strRef>
          </c:tx>
          <c:spPr>
            <a:ln w="28575" cap="rnd">
              <a:solidFill>
                <a:srgbClr val="3C8A2E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Jurbarko!$O$5:$W$5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Jurbarko!$O$10:$W$10</c:f>
              <c:numCache>
                <c:formatCode>General</c:formatCode>
                <c:ptCount val="7"/>
                <c:pt idx="0">
                  <c:v>251.4</c:v>
                </c:pt>
                <c:pt idx="1">
                  <c:v>152.1</c:v>
                </c:pt>
                <c:pt idx="2">
                  <c:v>108.9</c:v>
                </c:pt>
                <c:pt idx="3">
                  <c:v>124.8</c:v>
                </c:pt>
                <c:pt idx="4">
                  <c:v>234.8</c:v>
                </c:pt>
                <c:pt idx="5">
                  <c:v>213.8</c:v>
                </c:pt>
                <c:pt idx="6">
                  <c:v>156.4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5105408"/>
        <c:axId val="75120640"/>
      </c:lineChart>
      <c:lineChart>
        <c:grouping val="standard"/>
        <c:varyColors val="0"/>
        <c:ser>
          <c:idx val="5"/>
          <c:order val="5"/>
          <c:tx>
            <c:strRef>
              <c:f>Jurbarko!$N$11</c:f>
              <c:strCache>
                <c:ptCount val="1"/>
                <c:pt idx="0">
                  <c:v>Išleista išvalytų iki normos nuotekų, tūkst. M³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9882838708310986E-17"/>
                  <c:y val="-2.1742087342839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2728172018318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5199674001630587E-3"/>
                  <c:y val="1.0755579456843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765677416621972E-17"/>
                  <c:y val="-2.197261096709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53135483324394E-16"/>
                  <c:y val="-2.1972610967095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3.8336696976254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559902200488997E-2"/>
                  <c:y val="-2.6889160366113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87646715309738E-2"/>
                      <c:h val="4.896498720128388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Jurbarko!$O$5:$W$5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Jurbarko!$O$11:$W$11</c:f>
              <c:numCache>
                <c:formatCode>General</c:formatCode>
                <c:ptCount val="7"/>
                <c:pt idx="0">
                  <c:v>873</c:v>
                </c:pt>
                <c:pt idx="1">
                  <c:v>692</c:v>
                </c:pt>
                <c:pt idx="2">
                  <c:v>651</c:v>
                </c:pt>
                <c:pt idx="3">
                  <c:v>700</c:v>
                </c:pt>
                <c:pt idx="4">
                  <c:v>700</c:v>
                </c:pt>
                <c:pt idx="5">
                  <c:v>742</c:v>
                </c:pt>
                <c:pt idx="6">
                  <c:v>721.4</c:v>
                </c:pt>
              </c:numCache>
            </c:numRef>
          </c:val>
          <c:smooth val="0"/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5128832"/>
        <c:axId val="75122560"/>
      </c:lineChart>
      <c:catAx>
        <c:axId val="7510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120640"/>
        <c:crosses val="autoZero"/>
        <c:auto val="1"/>
        <c:lblAlgn val="ctr"/>
        <c:lblOffset val="100"/>
        <c:noMultiLvlLbl val="0"/>
      </c:catAx>
      <c:valAx>
        <c:axId val="7512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Tonos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105408"/>
        <c:crosses val="autoZero"/>
        <c:crossBetween val="between"/>
      </c:valAx>
      <c:valAx>
        <c:axId val="7512256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Tūkst. m</a:t>
                </a:r>
                <a:r>
                  <a:rPr lang="en-US"/>
                  <a:t>3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128832"/>
        <c:crosses val="max"/>
        <c:crossBetween val="between"/>
      </c:valAx>
      <c:catAx>
        <c:axId val="75128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512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790463692038496E-2"/>
          <c:y val="0.80398330417031205"/>
          <c:w val="0.92975197171258228"/>
          <c:h val="0.19294620304755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1509186351706E-2"/>
          <c:y val="5.0925925925925923E-2"/>
          <c:w val="0.88882349081364831"/>
          <c:h val="0.68001822688830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Jurbarko!$N$22</c:f>
              <c:strCache>
                <c:ptCount val="1"/>
                <c:pt idx="0">
                  <c:v>Nuolatinių gyventojų skaičius metų pradžioje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Jurbarko!$O$21:$W$21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Jurbarko!$O$22:$W$22</c:f>
              <c:numCache>
                <c:formatCode>General</c:formatCode>
                <c:ptCount val="7"/>
                <c:pt idx="0">
                  <c:v>33692</c:v>
                </c:pt>
                <c:pt idx="1">
                  <c:v>32954</c:v>
                </c:pt>
                <c:pt idx="2">
                  <c:v>32291</c:v>
                </c:pt>
                <c:pt idx="3">
                  <c:v>31511</c:v>
                </c:pt>
                <c:pt idx="4">
                  <c:v>30331</c:v>
                </c:pt>
                <c:pt idx="5">
                  <c:v>29657</c:v>
                </c:pt>
                <c:pt idx="6">
                  <c:v>29184</c:v>
                </c:pt>
              </c:numCache>
            </c:numRef>
          </c:val>
        </c:ser>
        <c:ser>
          <c:idx val="1"/>
          <c:order val="1"/>
          <c:tx>
            <c:strRef>
              <c:f>Jurbarko!$N$23</c:f>
              <c:strCache>
                <c:ptCount val="1"/>
                <c:pt idx="0">
                  <c:v>Darbingo amžiaus gyventojai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Jurbarko!$O$21:$W$21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Jurbarko!$O$23:$W$23</c:f>
              <c:numCache>
                <c:formatCode>General</c:formatCode>
                <c:ptCount val="7"/>
                <c:pt idx="0">
                  <c:v>19702</c:v>
                </c:pt>
                <c:pt idx="1">
                  <c:v>19401</c:v>
                </c:pt>
                <c:pt idx="2">
                  <c:v>19146</c:v>
                </c:pt>
                <c:pt idx="3">
                  <c:v>18722</c:v>
                </c:pt>
                <c:pt idx="4">
                  <c:v>17924</c:v>
                </c:pt>
                <c:pt idx="5">
                  <c:v>17478</c:v>
                </c:pt>
                <c:pt idx="6">
                  <c:v>17255</c:v>
                </c:pt>
              </c:numCache>
            </c:numRef>
          </c:val>
        </c:ser>
        <c:ser>
          <c:idx val="2"/>
          <c:order val="2"/>
          <c:tx>
            <c:strRef>
              <c:f>Jurbarko!$N$24</c:f>
              <c:strCache>
                <c:ptCount val="1"/>
                <c:pt idx="0">
                  <c:v>Pensinio amžiaus gyventojai</c:v>
                </c:pt>
              </c:strCache>
            </c:strRef>
          </c:tx>
          <c:spPr>
            <a:solidFill>
              <a:srgbClr val="BDD20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Jurbarko!$O$21:$W$21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Jurbarko!$O$24:$W$24</c:f>
              <c:numCache>
                <c:formatCode>General</c:formatCode>
                <c:ptCount val="7"/>
                <c:pt idx="0">
                  <c:v>7646</c:v>
                </c:pt>
                <c:pt idx="1">
                  <c:v>7542</c:v>
                </c:pt>
                <c:pt idx="2">
                  <c:v>7478</c:v>
                </c:pt>
                <c:pt idx="3">
                  <c:v>7415</c:v>
                </c:pt>
                <c:pt idx="4">
                  <c:v>7477</c:v>
                </c:pt>
                <c:pt idx="5">
                  <c:v>7449</c:v>
                </c:pt>
                <c:pt idx="6">
                  <c:v>7339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186560"/>
        <c:axId val="75188096"/>
      </c:barChart>
      <c:lineChart>
        <c:grouping val="standard"/>
        <c:varyColors val="0"/>
        <c:ser>
          <c:idx val="3"/>
          <c:order val="3"/>
          <c:tx>
            <c:strRef>
              <c:f>Jurbarko!$N$25</c:f>
              <c:strCache>
                <c:ptCount val="1"/>
                <c:pt idx="0">
                  <c:v>Registruotų bedarbių ir darbingo amžiaus gyventojų santykis | proc.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cat>
            <c:numRef>
              <c:f>Jurbarko!$O$21:$W$21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Jurbarko!$O$25:$W$25</c:f>
              <c:numCache>
                <c:formatCode>General</c:formatCode>
                <c:ptCount val="7"/>
                <c:pt idx="0">
                  <c:v>6.7</c:v>
                </c:pt>
                <c:pt idx="1">
                  <c:v>6.6</c:v>
                </c:pt>
                <c:pt idx="2">
                  <c:v>11.8</c:v>
                </c:pt>
                <c:pt idx="3">
                  <c:v>18.600000000000001</c:v>
                </c:pt>
                <c:pt idx="4">
                  <c:v>15.8</c:v>
                </c:pt>
                <c:pt idx="5">
                  <c:v>16.7</c:v>
                </c:pt>
                <c:pt idx="6">
                  <c:v>16.399999999999999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195520"/>
        <c:axId val="75189632"/>
      </c:lineChart>
      <c:catAx>
        <c:axId val="751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188096"/>
        <c:crosses val="autoZero"/>
        <c:auto val="1"/>
        <c:lblAlgn val="ctr"/>
        <c:lblOffset val="100"/>
        <c:noMultiLvlLbl val="0"/>
      </c:catAx>
      <c:valAx>
        <c:axId val="75188096"/>
        <c:scaling>
          <c:orientation val="minMax"/>
          <c:max val="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186560"/>
        <c:crosses val="autoZero"/>
        <c:crossBetween val="between"/>
      </c:valAx>
      <c:valAx>
        <c:axId val="75189632"/>
        <c:scaling>
          <c:orientation val="minMax"/>
        </c:scaling>
        <c:delete val="0"/>
        <c:axPos val="r"/>
        <c:numFmt formatCode="General\ \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195520"/>
        <c:crosses val="max"/>
        <c:crossBetween val="between"/>
      </c:valAx>
      <c:catAx>
        <c:axId val="75195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51896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523622047244113E-3"/>
          <c:y val="0.78547317002041395"/>
          <c:w val="0.97973972003499565"/>
          <c:h val="0.1867490522018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1509186351706E-2"/>
          <c:y val="5.0925925925925923E-2"/>
          <c:w val="0.88882349081364831"/>
          <c:h val="0.680018226888305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Jurbarko!$N$44</c:f>
              <c:strCache>
                <c:ptCount val="1"/>
                <c:pt idx="0">
                  <c:v>Pridėtinė vertė gamybos kainomis pagal veiklos vykdymo vietą | tūkst. EUR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Jurbarko!$O$42:$W$42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Jurbarko!$O$44:$W$44</c:f>
              <c:numCache>
                <c:formatCode>General</c:formatCode>
                <c:ptCount val="7"/>
                <c:pt idx="0">
                  <c:v>44172</c:v>
                </c:pt>
                <c:pt idx="1">
                  <c:v>43981</c:v>
                </c:pt>
                <c:pt idx="2">
                  <c:v>30406</c:v>
                </c:pt>
                <c:pt idx="3">
                  <c:v>29487</c:v>
                </c:pt>
                <c:pt idx="4">
                  <c:v>37781</c:v>
                </c:pt>
                <c:pt idx="5">
                  <c:v>37740</c:v>
                </c:pt>
                <c:pt idx="6">
                  <c:v>39399</c:v>
                </c:pt>
              </c:numCache>
            </c:numRef>
          </c:val>
        </c:ser>
        <c:ser>
          <c:idx val="2"/>
          <c:order val="2"/>
          <c:tx>
            <c:strRef>
              <c:f>Jurbarko!$N$45</c:f>
              <c:strCache>
                <c:ptCount val="1"/>
                <c:pt idx="0">
                  <c:v>Materialinės investicijos to meto kainomis | tūkst. EUR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Jurbarko!$O$42:$W$42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Jurbarko!$O$45:$W$45</c:f>
              <c:numCache>
                <c:formatCode>General</c:formatCode>
                <c:ptCount val="7"/>
                <c:pt idx="0">
                  <c:v>26539</c:v>
                </c:pt>
                <c:pt idx="1">
                  <c:v>26029</c:v>
                </c:pt>
                <c:pt idx="2">
                  <c:v>10297</c:v>
                </c:pt>
                <c:pt idx="3">
                  <c:v>13093</c:v>
                </c:pt>
                <c:pt idx="4">
                  <c:v>19748</c:v>
                </c:pt>
                <c:pt idx="5">
                  <c:v>19144</c:v>
                </c:pt>
                <c:pt idx="6">
                  <c:v>17956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244672"/>
        <c:axId val="75246208"/>
      </c:barChart>
      <c:lineChart>
        <c:grouping val="standard"/>
        <c:varyColors val="0"/>
        <c:ser>
          <c:idx val="0"/>
          <c:order val="0"/>
          <c:tx>
            <c:strRef>
              <c:f>Jurbarko!$N$43</c:f>
              <c:strCache>
                <c:ptCount val="1"/>
                <c:pt idx="0">
                  <c:v>Tiesioginės užsienio investicijos, tenkančios vienam gyventojui, metų pabaigoje | EUR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Jurbarko!$O$42:$W$42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Jurbarko!$O$43:$W$43</c:f>
              <c:numCache>
                <c:formatCode>General</c:formatCode>
                <c:ptCount val="7"/>
                <c:pt idx="0">
                  <c:v>92</c:v>
                </c:pt>
                <c:pt idx="1">
                  <c:v>133</c:v>
                </c:pt>
                <c:pt idx="2">
                  <c:v>75</c:v>
                </c:pt>
                <c:pt idx="3">
                  <c:v>53</c:v>
                </c:pt>
                <c:pt idx="4">
                  <c:v>44</c:v>
                </c:pt>
                <c:pt idx="5">
                  <c:v>7</c:v>
                </c:pt>
                <c:pt idx="6">
                  <c:v>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258496"/>
        <c:axId val="75256576"/>
      </c:lineChart>
      <c:catAx>
        <c:axId val="7524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246208"/>
        <c:crosses val="autoZero"/>
        <c:auto val="1"/>
        <c:lblAlgn val="ctr"/>
        <c:lblOffset val="100"/>
        <c:noMultiLvlLbl val="0"/>
      </c:catAx>
      <c:valAx>
        <c:axId val="75246208"/>
        <c:scaling>
          <c:orientation val="minMax"/>
          <c:max val="91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Tūkst.EUR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5.5555555555555558E-3"/>
              <c:y val="0.6789477419423518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244672"/>
        <c:crosses val="autoZero"/>
        <c:crossBetween val="between"/>
      </c:valAx>
      <c:valAx>
        <c:axId val="7525657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7470822397200352"/>
              <c:y val="0.6834542764173405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5258496"/>
        <c:crosses val="max"/>
        <c:crossBetween val="between"/>
      </c:valAx>
      <c:catAx>
        <c:axId val="75258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52565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523622047244096E-3"/>
          <c:y val="0.8034994837001842"/>
          <c:w val="0.97973972003499565"/>
          <c:h val="0.1867490522018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Custom 1">
    <a:dk1>
      <a:srgbClr val="002776"/>
    </a:dk1>
    <a:lt1>
      <a:srgbClr val="FFFFFF"/>
    </a:lt1>
    <a:dk2>
      <a:srgbClr val="002776"/>
    </a:dk2>
    <a:lt2>
      <a:srgbClr val="FFFFFF"/>
    </a:lt2>
    <a:accent1>
      <a:srgbClr val="00A1DE"/>
    </a:accent1>
    <a:accent2>
      <a:srgbClr val="92D400"/>
    </a:accent2>
    <a:accent3>
      <a:srgbClr val="72C7E7"/>
    </a:accent3>
    <a:accent4>
      <a:srgbClr val="3C8A2E"/>
    </a:accent4>
    <a:accent5>
      <a:srgbClr val="002776"/>
    </a:accent5>
    <a:accent6>
      <a:srgbClr val="C9DD03"/>
    </a:accent6>
    <a:hlink>
      <a:srgbClr val="00A1DE"/>
    </a:hlink>
    <a:folHlink>
      <a:srgbClr val="72C7E7"/>
    </a:folHlink>
  </a:clrScheme>
  <a:fontScheme name="Custom 1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04B2-5CBD-400B-B964-76AB10DE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Jakstonis</dc:creator>
  <cp:keywords/>
  <dc:description/>
  <cp:lastModifiedBy>Sabina</cp:lastModifiedBy>
  <cp:revision>76</cp:revision>
  <cp:lastPrinted>2016-03-02T08:05:00Z</cp:lastPrinted>
  <dcterms:created xsi:type="dcterms:W3CDTF">2016-03-01T20:52:00Z</dcterms:created>
  <dcterms:modified xsi:type="dcterms:W3CDTF">2016-06-02T20:25:00Z</dcterms:modified>
</cp:coreProperties>
</file>