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DC7" w:rsidRPr="00786E3D" w:rsidRDefault="00767DC7" w:rsidP="00786E3D">
      <w:pPr>
        <w:pStyle w:val="Antrastes1"/>
        <w:numPr>
          <w:ilvl w:val="0"/>
          <w:numId w:val="0"/>
        </w:numPr>
        <w:jc w:val="both"/>
        <w:rPr>
          <w:rFonts w:asciiTheme="majorHAnsi" w:hAnsiTheme="majorHAnsi"/>
        </w:rPr>
      </w:pPr>
      <w:r w:rsidRPr="00786E3D">
        <w:rPr>
          <w:rFonts w:asciiTheme="majorHAnsi" w:hAnsiTheme="majorHAnsi"/>
        </w:rPr>
        <w:t>SUMMARY</w:t>
      </w:r>
    </w:p>
    <w:p w:rsidR="001B1DAB" w:rsidRPr="00786E3D" w:rsidRDefault="001B1DAB" w:rsidP="001B1DAB">
      <w:pPr>
        <w:spacing w:before="360" w:after="240"/>
        <w:jc w:val="both"/>
        <w:rPr>
          <w:rFonts w:asciiTheme="majorHAnsi" w:hAnsiTheme="majorHAnsi"/>
          <w:b/>
          <w:color w:val="336699"/>
          <w:sz w:val="22"/>
          <w:szCs w:val="22"/>
          <w:u w:val="single"/>
          <w:lang w:val="en-US"/>
        </w:rPr>
      </w:pPr>
      <w:r>
        <w:rPr>
          <w:rFonts w:asciiTheme="majorHAnsi" w:hAnsiTheme="majorHAnsi"/>
          <w:b/>
          <w:color w:val="336699"/>
          <w:sz w:val="22"/>
          <w:szCs w:val="22"/>
          <w:u w:val="single"/>
          <w:lang w:val="en-US"/>
        </w:rPr>
        <w:t>The goal, tasks and object of evaluation</w:t>
      </w:r>
    </w:p>
    <w:p w:rsidR="001B1DAB" w:rsidRPr="00786E3D" w:rsidRDefault="001B1DAB" w:rsidP="001B1DAB">
      <w:pPr>
        <w:spacing w:before="360" w:after="240"/>
        <w:jc w:val="both"/>
        <w:rPr>
          <w:rFonts w:asciiTheme="majorHAnsi" w:hAnsiTheme="majorHAnsi"/>
          <w:sz w:val="21"/>
          <w:szCs w:val="21"/>
          <w:lang w:val="en-US" w:eastAsia="lt-LT"/>
        </w:rPr>
      </w:pPr>
      <w:proofErr w:type="spellStart"/>
      <w:r w:rsidRPr="00786E3D">
        <w:rPr>
          <w:rFonts w:asciiTheme="majorHAnsi" w:hAnsiTheme="majorHAnsi"/>
          <w:sz w:val="21"/>
          <w:szCs w:val="21"/>
          <w:lang w:eastAsia="lt-LT"/>
        </w:rPr>
        <w:t>The</w:t>
      </w:r>
      <w:proofErr w:type="spellEnd"/>
      <w:r w:rsidRPr="00786E3D">
        <w:rPr>
          <w:rFonts w:asciiTheme="majorHAnsi" w:hAnsiTheme="majorHAnsi"/>
          <w:sz w:val="21"/>
          <w:szCs w:val="21"/>
          <w:lang w:eastAsia="lt-LT"/>
        </w:rPr>
        <w:t xml:space="preserve"> </w:t>
      </w:r>
      <w:r w:rsidRPr="00786E3D">
        <w:rPr>
          <w:rFonts w:asciiTheme="majorHAnsi" w:hAnsiTheme="majorHAnsi"/>
          <w:sz w:val="21"/>
          <w:szCs w:val="21"/>
          <w:lang w:val="en-US" w:eastAsia="lt-LT"/>
        </w:rPr>
        <w:t xml:space="preserve">main goal of evaluation was to assess the impact </w:t>
      </w:r>
      <w:r>
        <w:rPr>
          <w:rFonts w:asciiTheme="majorHAnsi" w:hAnsiTheme="majorHAnsi"/>
          <w:sz w:val="21"/>
          <w:szCs w:val="21"/>
          <w:lang w:val="en-US" w:eastAsia="lt-LT"/>
        </w:rPr>
        <w:t xml:space="preserve">of 2007–2013 Operational </w:t>
      </w:r>
      <w:proofErr w:type="spellStart"/>
      <w:r>
        <w:rPr>
          <w:rFonts w:asciiTheme="majorHAnsi" w:hAnsiTheme="majorHAnsi"/>
          <w:sz w:val="21"/>
          <w:szCs w:val="21"/>
          <w:lang w:val="en-US" w:eastAsia="lt-LT"/>
        </w:rPr>
        <w:t>Programmes</w:t>
      </w:r>
      <w:proofErr w:type="spellEnd"/>
      <w:r>
        <w:rPr>
          <w:rFonts w:asciiTheme="majorHAnsi" w:hAnsiTheme="majorHAnsi"/>
          <w:sz w:val="21"/>
          <w:szCs w:val="21"/>
          <w:lang w:val="en-US" w:eastAsia="lt-LT"/>
        </w:rPr>
        <w:t xml:space="preserve"> funded by </w:t>
      </w:r>
      <w:r w:rsidRPr="00786E3D">
        <w:rPr>
          <w:rFonts w:asciiTheme="majorHAnsi" w:hAnsiTheme="majorHAnsi"/>
          <w:sz w:val="21"/>
          <w:szCs w:val="21"/>
          <w:lang w:val="en-US" w:eastAsia="lt-LT"/>
        </w:rPr>
        <w:t xml:space="preserve">EU </w:t>
      </w:r>
      <w:r>
        <w:rPr>
          <w:rFonts w:asciiTheme="majorHAnsi" w:hAnsiTheme="majorHAnsi"/>
          <w:sz w:val="21"/>
          <w:szCs w:val="21"/>
          <w:lang w:val="en-US" w:eastAsia="lt-LT"/>
        </w:rPr>
        <w:t xml:space="preserve">Structural Funds </w:t>
      </w:r>
      <w:r w:rsidRPr="00786E3D">
        <w:rPr>
          <w:rFonts w:asciiTheme="majorHAnsi" w:hAnsiTheme="majorHAnsi"/>
          <w:sz w:val="21"/>
          <w:szCs w:val="21"/>
          <w:lang w:val="en-US" w:eastAsia="lt-LT"/>
        </w:rPr>
        <w:t xml:space="preserve">on employment and other macroeconomic indicators in Lithuania. </w:t>
      </w:r>
      <w:r>
        <w:rPr>
          <w:rFonts w:asciiTheme="majorHAnsi" w:hAnsiTheme="majorHAnsi"/>
          <w:sz w:val="21"/>
          <w:szCs w:val="21"/>
          <w:lang w:val="en-US" w:eastAsia="lt-LT"/>
        </w:rPr>
        <w:t>Two evaluation tasks were implemented in the course of evaluation</w:t>
      </w:r>
      <w:r w:rsidRPr="00786E3D">
        <w:rPr>
          <w:rFonts w:asciiTheme="majorHAnsi" w:hAnsiTheme="majorHAnsi"/>
          <w:sz w:val="21"/>
          <w:szCs w:val="21"/>
          <w:lang w:val="en-US" w:eastAsia="lt-LT"/>
        </w:rPr>
        <w:t>: 1) the impact of EU structural assistance on macroeconomic indicators</w:t>
      </w:r>
      <w:r>
        <w:rPr>
          <w:rFonts w:asciiTheme="majorHAnsi" w:hAnsiTheme="majorHAnsi"/>
          <w:sz w:val="21"/>
          <w:szCs w:val="21"/>
          <w:lang w:val="en-US" w:eastAsia="lt-LT"/>
        </w:rPr>
        <w:t xml:space="preserve"> was estimated</w:t>
      </w:r>
      <w:r w:rsidRPr="00786E3D">
        <w:rPr>
          <w:rFonts w:asciiTheme="majorHAnsi" w:hAnsiTheme="majorHAnsi"/>
          <w:sz w:val="21"/>
          <w:szCs w:val="21"/>
          <w:lang w:val="en-US" w:eastAsia="lt-LT"/>
        </w:rPr>
        <w:t>; 2) the effect of EU structural assistance on creation of new jobs</w:t>
      </w:r>
      <w:r>
        <w:rPr>
          <w:rFonts w:asciiTheme="majorHAnsi" w:hAnsiTheme="majorHAnsi"/>
          <w:sz w:val="21"/>
          <w:szCs w:val="21"/>
          <w:lang w:val="en-US" w:eastAsia="lt-LT"/>
        </w:rPr>
        <w:t xml:space="preserve"> was assessed</w:t>
      </w:r>
      <w:r w:rsidRPr="00786E3D">
        <w:rPr>
          <w:rFonts w:asciiTheme="majorHAnsi" w:hAnsiTheme="majorHAnsi"/>
          <w:sz w:val="21"/>
          <w:szCs w:val="21"/>
          <w:lang w:val="en-US" w:eastAsia="lt-LT"/>
        </w:rPr>
        <w:t>.</w:t>
      </w:r>
    </w:p>
    <w:p w:rsidR="001B1DAB" w:rsidRPr="00786E3D" w:rsidRDefault="001B1DAB" w:rsidP="001B1DAB">
      <w:pPr>
        <w:spacing w:before="360" w:after="240"/>
        <w:jc w:val="both"/>
        <w:rPr>
          <w:rFonts w:asciiTheme="majorHAnsi" w:hAnsiTheme="majorHAnsi"/>
          <w:b/>
          <w:color w:val="336699"/>
          <w:sz w:val="22"/>
          <w:szCs w:val="22"/>
          <w:u w:val="single"/>
          <w:lang w:val="en-US"/>
        </w:rPr>
      </w:pPr>
      <w:r w:rsidRPr="00786E3D">
        <w:rPr>
          <w:rFonts w:asciiTheme="majorHAnsi" w:hAnsiTheme="majorHAnsi"/>
          <w:sz w:val="21"/>
          <w:szCs w:val="21"/>
          <w:lang w:val="en-US" w:eastAsia="lt-LT"/>
        </w:rPr>
        <w:t xml:space="preserve">Evaluation analysis was carried out on both macro and micro levels. On </w:t>
      </w:r>
      <w:r>
        <w:rPr>
          <w:rFonts w:asciiTheme="majorHAnsi" w:hAnsiTheme="majorHAnsi"/>
          <w:sz w:val="21"/>
          <w:szCs w:val="21"/>
          <w:lang w:val="en-US" w:eastAsia="lt-LT"/>
        </w:rPr>
        <w:t xml:space="preserve">a </w:t>
      </w:r>
      <w:r w:rsidRPr="00786E3D">
        <w:rPr>
          <w:rFonts w:asciiTheme="majorHAnsi" w:hAnsiTheme="majorHAnsi"/>
          <w:sz w:val="21"/>
          <w:szCs w:val="21"/>
          <w:lang w:val="en-US" w:eastAsia="lt-LT"/>
        </w:rPr>
        <w:t xml:space="preserve">macro level, the effect of EU </w:t>
      </w:r>
      <w:r>
        <w:rPr>
          <w:rFonts w:asciiTheme="majorHAnsi" w:hAnsiTheme="majorHAnsi"/>
          <w:sz w:val="21"/>
          <w:szCs w:val="21"/>
          <w:lang w:val="en-US" w:eastAsia="lt-LT"/>
        </w:rPr>
        <w:t>s</w:t>
      </w:r>
      <w:r w:rsidRPr="00786E3D">
        <w:rPr>
          <w:rFonts w:asciiTheme="majorHAnsi" w:hAnsiTheme="majorHAnsi"/>
          <w:sz w:val="21"/>
          <w:szCs w:val="21"/>
          <w:lang w:val="en-US" w:eastAsia="lt-LT"/>
        </w:rPr>
        <w:t xml:space="preserve">tructural </w:t>
      </w:r>
      <w:r>
        <w:rPr>
          <w:rFonts w:asciiTheme="majorHAnsi" w:hAnsiTheme="majorHAnsi"/>
          <w:sz w:val="21"/>
          <w:szCs w:val="21"/>
          <w:lang w:val="en-US" w:eastAsia="lt-LT"/>
        </w:rPr>
        <w:t>a</w:t>
      </w:r>
      <w:r w:rsidRPr="00786E3D">
        <w:rPr>
          <w:rFonts w:asciiTheme="majorHAnsi" w:hAnsiTheme="majorHAnsi"/>
          <w:sz w:val="21"/>
          <w:szCs w:val="21"/>
          <w:lang w:val="en-US" w:eastAsia="lt-LT"/>
        </w:rPr>
        <w:t xml:space="preserve">ssistance on national, </w:t>
      </w:r>
      <w:proofErr w:type="spellStart"/>
      <w:r w:rsidRPr="00786E3D">
        <w:rPr>
          <w:rFonts w:asciiTheme="majorHAnsi" w:hAnsiTheme="majorHAnsi"/>
          <w:sz w:val="21"/>
          <w:szCs w:val="21"/>
          <w:lang w:val="en-US" w:eastAsia="lt-LT"/>
        </w:rPr>
        <w:t>sectoral</w:t>
      </w:r>
      <w:proofErr w:type="spellEnd"/>
      <w:r w:rsidRPr="00786E3D">
        <w:rPr>
          <w:rFonts w:asciiTheme="majorHAnsi" w:hAnsiTheme="majorHAnsi"/>
          <w:sz w:val="21"/>
          <w:szCs w:val="21"/>
          <w:lang w:val="en-US" w:eastAsia="lt-LT"/>
        </w:rPr>
        <w:t xml:space="preserve">, and county-wide macroeconomic indicators was assessed. The object of this analysis was </w:t>
      </w:r>
      <w:r>
        <w:rPr>
          <w:rFonts w:asciiTheme="majorHAnsi" w:hAnsiTheme="majorHAnsi"/>
          <w:sz w:val="21"/>
          <w:szCs w:val="21"/>
          <w:lang w:val="en-US" w:eastAsia="lt-LT"/>
        </w:rPr>
        <w:t>the Lithuanian Strategy for the U</w:t>
      </w:r>
      <w:r w:rsidRPr="00786E3D">
        <w:rPr>
          <w:rFonts w:asciiTheme="majorHAnsi" w:hAnsiTheme="majorHAnsi"/>
          <w:sz w:val="21"/>
          <w:szCs w:val="21"/>
          <w:lang w:val="en-US" w:eastAsia="lt-LT"/>
        </w:rPr>
        <w:t xml:space="preserve">se of EU Structural Assistance for 2007-2013 and four Operational </w:t>
      </w:r>
      <w:proofErr w:type="spellStart"/>
      <w:r w:rsidRPr="00786E3D">
        <w:rPr>
          <w:rFonts w:asciiTheme="majorHAnsi" w:hAnsiTheme="majorHAnsi"/>
          <w:sz w:val="21"/>
          <w:szCs w:val="21"/>
          <w:lang w:val="en-US" w:eastAsia="lt-LT"/>
        </w:rPr>
        <w:t>Programmes</w:t>
      </w:r>
      <w:proofErr w:type="spellEnd"/>
      <w:r>
        <w:rPr>
          <w:rFonts w:asciiTheme="majorHAnsi" w:hAnsiTheme="majorHAnsi"/>
          <w:sz w:val="21"/>
          <w:szCs w:val="21"/>
          <w:lang w:val="en-US" w:eastAsia="lt-LT"/>
        </w:rPr>
        <w:t xml:space="preserve"> (OPs)</w:t>
      </w:r>
      <w:r w:rsidRPr="00786E3D">
        <w:rPr>
          <w:rFonts w:asciiTheme="majorHAnsi" w:hAnsiTheme="majorHAnsi"/>
          <w:sz w:val="21"/>
          <w:szCs w:val="21"/>
          <w:lang w:val="en-US" w:eastAsia="lt-LT"/>
        </w:rPr>
        <w:t xml:space="preserve"> </w:t>
      </w:r>
      <w:r>
        <w:rPr>
          <w:rFonts w:asciiTheme="majorHAnsi" w:hAnsiTheme="majorHAnsi"/>
          <w:sz w:val="21"/>
          <w:szCs w:val="21"/>
          <w:lang w:val="en-US" w:eastAsia="lt-LT"/>
        </w:rPr>
        <w:t>that were designed to implement it</w:t>
      </w:r>
      <w:r w:rsidRPr="00786E3D">
        <w:rPr>
          <w:rFonts w:asciiTheme="majorHAnsi" w:hAnsiTheme="majorHAnsi"/>
          <w:sz w:val="21"/>
          <w:szCs w:val="21"/>
          <w:lang w:val="en-US" w:eastAsia="lt-LT"/>
        </w:rPr>
        <w:t xml:space="preserve">. </w:t>
      </w:r>
      <w:r>
        <w:rPr>
          <w:rFonts w:asciiTheme="majorHAnsi" w:hAnsiTheme="majorHAnsi"/>
          <w:sz w:val="21"/>
          <w:szCs w:val="21"/>
          <w:lang w:val="en-US" w:eastAsia="lt-LT"/>
        </w:rPr>
        <w:t>The p</w:t>
      </w:r>
      <w:r w:rsidRPr="00786E3D">
        <w:rPr>
          <w:rFonts w:asciiTheme="majorHAnsi" w:hAnsiTheme="majorHAnsi"/>
          <w:sz w:val="21"/>
          <w:szCs w:val="21"/>
          <w:lang w:val="en-US" w:eastAsia="lt-LT"/>
        </w:rPr>
        <w:t>rimary method employed in macro level evaluation was econometric modeling.</w:t>
      </w:r>
    </w:p>
    <w:p w:rsidR="001B1DAB" w:rsidRPr="00786E3D" w:rsidRDefault="001B1DAB" w:rsidP="001B1DAB">
      <w:pPr>
        <w:spacing w:before="360" w:after="240"/>
        <w:jc w:val="both"/>
        <w:rPr>
          <w:rFonts w:asciiTheme="majorHAnsi" w:hAnsiTheme="majorHAnsi"/>
          <w:sz w:val="21"/>
          <w:szCs w:val="21"/>
          <w:lang w:val="en-US" w:eastAsia="lt-LT"/>
        </w:rPr>
      </w:pPr>
      <w:r w:rsidRPr="00786E3D">
        <w:rPr>
          <w:rFonts w:asciiTheme="majorHAnsi" w:hAnsiTheme="majorHAnsi"/>
          <w:sz w:val="21"/>
          <w:szCs w:val="21"/>
          <w:lang w:val="en-US" w:eastAsia="lt-LT"/>
        </w:rPr>
        <w:t>Micro</w:t>
      </w:r>
      <w:r>
        <w:rPr>
          <w:rFonts w:asciiTheme="majorHAnsi" w:hAnsiTheme="majorHAnsi"/>
          <w:sz w:val="21"/>
          <w:szCs w:val="21"/>
          <w:lang w:val="en-US" w:eastAsia="lt-LT"/>
        </w:rPr>
        <w:t>–</w:t>
      </w:r>
      <w:r w:rsidRPr="00786E3D">
        <w:rPr>
          <w:rFonts w:asciiTheme="majorHAnsi" w:hAnsiTheme="majorHAnsi"/>
          <w:sz w:val="21"/>
          <w:szCs w:val="21"/>
          <w:lang w:val="en-US" w:eastAsia="lt-LT"/>
        </w:rPr>
        <w:t xml:space="preserve">level analysis </w:t>
      </w:r>
      <w:r>
        <w:rPr>
          <w:rFonts w:asciiTheme="majorHAnsi" w:hAnsiTheme="majorHAnsi"/>
          <w:sz w:val="21"/>
          <w:szCs w:val="21"/>
          <w:lang w:val="en-US" w:eastAsia="lt-LT"/>
        </w:rPr>
        <w:t>was used for estimating</w:t>
      </w:r>
      <w:r w:rsidRPr="00786E3D">
        <w:rPr>
          <w:rFonts w:asciiTheme="majorHAnsi" w:hAnsiTheme="majorHAnsi"/>
          <w:sz w:val="21"/>
          <w:szCs w:val="21"/>
          <w:lang w:val="en-US" w:eastAsia="lt-LT"/>
        </w:rPr>
        <w:t xml:space="preserve"> the direct </w:t>
      </w:r>
      <w:r>
        <w:rPr>
          <w:rFonts w:asciiTheme="majorHAnsi" w:hAnsiTheme="majorHAnsi"/>
          <w:sz w:val="21"/>
          <w:szCs w:val="21"/>
          <w:lang w:val="en-US" w:eastAsia="lt-LT"/>
        </w:rPr>
        <w:t>effect</w:t>
      </w:r>
      <w:r w:rsidRPr="00786E3D">
        <w:rPr>
          <w:rFonts w:asciiTheme="majorHAnsi" w:hAnsiTheme="majorHAnsi"/>
          <w:sz w:val="21"/>
          <w:szCs w:val="21"/>
          <w:lang w:val="en-US" w:eastAsia="lt-LT"/>
        </w:rPr>
        <w:t xml:space="preserve"> of EU </w:t>
      </w:r>
      <w:r>
        <w:rPr>
          <w:rFonts w:asciiTheme="majorHAnsi" w:hAnsiTheme="majorHAnsi"/>
          <w:sz w:val="21"/>
          <w:szCs w:val="21"/>
          <w:lang w:val="en-US" w:eastAsia="lt-LT"/>
        </w:rPr>
        <w:t>s</w:t>
      </w:r>
      <w:r w:rsidRPr="00786E3D">
        <w:rPr>
          <w:rFonts w:asciiTheme="majorHAnsi" w:hAnsiTheme="majorHAnsi"/>
          <w:sz w:val="21"/>
          <w:szCs w:val="21"/>
          <w:lang w:val="en-US" w:eastAsia="lt-LT"/>
        </w:rPr>
        <w:t xml:space="preserve">tructural </w:t>
      </w:r>
      <w:r>
        <w:rPr>
          <w:rFonts w:asciiTheme="majorHAnsi" w:hAnsiTheme="majorHAnsi"/>
          <w:sz w:val="21"/>
          <w:szCs w:val="21"/>
          <w:lang w:val="en-US" w:eastAsia="lt-LT"/>
        </w:rPr>
        <w:t>a</w:t>
      </w:r>
      <w:r w:rsidRPr="00786E3D">
        <w:rPr>
          <w:rFonts w:asciiTheme="majorHAnsi" w:hAnsiTheme="majorHAnsi"/>
          <w:sz w:val="21"/>
          <w:szCs w:val="21"/>
          <w:lang w:val="en-US" w:eastAsia="lt-LT"/>
        </w:rPr>
        <w:t xml:space="preserve">ssistance on creation and preservation of jobs. The object of this analysis involved </w:t>
      </w:r>
      <w:r>
        <w:rPr>
          <w:rFonts w:asciiTheme="majorHAnsi" w:hAnsiTheme="majorHAnsi"/>
          <w:sz w:val="21"/>
          <w:szCs w:val="21"/>
          <w:lang w:val="en-US" w:eastAsia="lt-LT"/>
        </w:rPr>
        <w:t xml:space="preserve">selected </w:t>
      </w:r>
      <w:r w:rsidRPr="00786E3D">
        <w:rPr>
          <w:rFonts w:asciiTheme="majorHAnsi" w:hAnsiTheme="majorHAnsi"/>
          <w:sz w:val="21"/>
          <w:szCs w:val="21"/>
          <w:lang w:val="en-US" w:eastAsia="lt-LT"/>
        </w:rPr>
        <w:t xml:space="preserve">measures </w:t>
      </w:r>
      <w:r>
        <w:rPr>
          <w:rFonts w:asciiTheme="majorHAnsi" w:hAnsiTheme="majorHAnsi"/>
          <w:sz w:val="21"/>
          <w:szCs w:val="21"/>
          <w:lang w:val="en-US" w:eastAsia="lt-LT"/>
        </w:rPr>
        <w:t>of the</w:t>
      </w:r>
      <w:r w:rsidRPr="00786E3D">
        <w:rPr>
          <w:rFonts w:asciiTheme="majorHAnsi" w:hAnsiTheme="majorHAnsi"/>
          <w:sz w:val="21"/>
          <w:szCs w:val="21"/>
          <w:lang w:val="en-US" w:eastAsia="lt-LT"/>
        </w:rPr>
        <w:t xml:space="preserve"> four </w:t>
      </w:r>
      <w:r>
        <w:rPr>
          <w:rFonts w:asciiTheme="majorHAnsi" w:hAnsiTheme="majorHAnsi"/>
          <w:sz w:val="21"/>
          <w:szCs w:val="21"/>
          <w:lang w:val="en-US" w:eastAsia="lt-LT"/>
        </w:rPr>
        <w:t>OPs. 34 OP measures with job creation and (or) preservation indicators and 13 measures with indicators measuring the improvement of the quality of jobs were selected.</w:t>
      </w:r>
      <w:r w:rsidRPr="00786E3D">
        <w:rPr>
          <w:rFonts w:asciiTheme="majorHAnsi" w:hAnsiTheme="majorHAnsi"/>
          <w:sz w:val="21"/>
          <w:szCs w:val="21"/>
          <w:lang w:val="en-US" w:eastAsia="lt-LT"/>
        </w:rPr>
        <w:t xml:space="preserve"> Micro</w:t>
      </w:r>
      <w:r>
        <w:rPr>
          <w:rFonts w:asciiTheme="majorHAnsi" w:hAnsiTheme="majorHAnsi"/>
          <w:sz w:val="21"/>
          <w:szCs w:val="21"/>
          <w:lang w:val="en-US" w:eastAsia="lt-LT"/>
        </w:rPr>
        <w:t>–</w:t>
      </w:r>
      <w:r w:rsidRPr="00786E3D">
        <w:rPr>
          <w:rFonts w:asciiTheme="majorHAnsi" w:hAnsiTheme="majorHAnsi"/>
          <w:sz w:val="21"/>
          <w:szCs w:val="21"/>
          <w:lang w:val="en-US" w:eastAsia="lt-LT"/>
        </w:rPr>
        <w:t xml:space="preserve">level evaluation methods included counterfactual impact evaluation, multiple criteria analysis, </w:t>
      </w:r>
      <w:proofErr w:type="gramStart"/>
      <w:r w:rsidRPr="00786E3D">
        <w:rPr>
          <w:rFonts w:asciiTheme="majorHAnsi" w:hAnsiTheme="majorHAnsi"/>
          <w:sz w:val="21"/>
          <w:szCs w:val="21"/>
          <w:lang w:val="en-US" w:eastAsia="lt-LT"/>
        </w:rPr>
        <w:t>cost</w:t>
      </w:r>
      <w:proofErr w:type="gramEnd"/>
      <w:r w:rsidRPr="00786E3D">
        <w:rPr>
          <w:rFonts w:asciiTheme="majorHAnsi" w:hAnsiTheme="majorHAnsi"/>
          <w:sz w:val="21"/>
          <w:szCs w:val="21"/>
          <w:lang w:val="en-US" w:eastAsia="lt-LT"/>
        </w:rPr>
        <w:t xml:space="preserve">-effectiveness analysis, </w:t>
      </w:r>
      <w:r>
        <w:rPr>
          <w:rFonts w:asciiTheme="majorHAnsi" w:hAnsiTheme="majorHAnsi"/>
          <w:sz w:val="21"/>
          <w:szCs w:val="21"/>
          <w:lang w:val="en-US" w:eastAsia="lt-LT"/>
        </w:rPr>
        <w:t>analysis of secondary sources</w:t>
      </w:r>
      <w:r w:rsidRPr="00786E3D">
        <w:rPr>
          <w:rFonts w:asciiTheme="majorHAnsi" w:hAnsiTheme="majorHAnsi"/>
          <w:sz w:val="21"/>
          <w:szCs w:val="21"/>
          <w:lang w:val="en-US" w:eastAsia="lt-LT"/>
        </w:rPr>
        <w:t>, interview</w:t>
      </w:r>
      <w:r>
        <w:rPr>
          <w:rFonts w:asciiTheme="majorHAnsi" w:hAnsiTheme="majorHAnsi"/>
          <w:sz w:val="21"/>
          <w:szCs w:val="21"/>
          <w:lang w:val="en-US" w:eastAsia="lt-LT"/>
        </w:rPr>
        <w:t>s and expert evaluation.</w:t>
      </w:r>
    </w:p>
    <w:p w:rsidR="001B1DAB" w:rsidRPr="00786E3D" w:rsidRDefault="001B1DAB" w:rsidP="001B1DAB">
      <w:pPr>
        <w:spacing w:before="360" w:after="240"/>
        <w:jc w:val="both"/>
        <w:rPr>
          <w:rFonts w:asciiTheme="majorHAnsi" w:hAnsiTheme="majorHAnsi"/>
          <w:b/>
          <w:color w:val="336699"/>
          <w:sz w:val="22"/>
          <w:szCs w:val="22"/>
          <w:u w:val="single"/>
          <w:lang w:val="en-US"/>
        </w:rPr>
      </w:pPr>
      <w:r w:rsidRPr="00786E3D">
        <w:rPr>
          <w:rFonts w:asciiTheme="majorHAnsi" w:hAnsiTheme="majorHAnsi"/>
          <w:b/>
          <w:color w:val="336699"/>
          <w:sz w:val="22"/>
          <w:szCs w:val="22"/>
          <w:u w:val="single"/>
          <w:lang w:val="en-US"/>
        </w:rPr>
        <w:t>Evaluating the impact of EU structural assistance on macroeconomic indicators</w:t>
      </w:r>
    </w:p>
    <w:p w:rsidR="001B1DAB" w:rsidRPr="00786E3D" w:rsidRDefault="001B1DAB" w:rsidP="001B1DAB">
      <w:pPr>
        <w:spacing w:before="360" w:after="240"/>
        <w:jc w:val="both"/>
        <w:rPr>
          <w:rFonts w:asciiTheme="majorHAnsi" w:hAnsiTheme="majorHAnsi"/>
          <w:sz w:val="21"/>
          <w:szCs w:val="21"/>
          <w:lang w:val="en-US" w:eastAsia="lt-LT"/>
        </w:rPr>
      </w:pPr>
      <w:r>
        <w:rPr>
          <w:rFonts w:asciiTheme="majorHAnsi" w:hAnsiTheme="majorHAnsi"/>
          <w:sz w:val="21"/>
          <w:szCs w:val="21"/>
          <w:lang w:val="en-US" w:eastAsia="lt-LT"/>
        </w:rPr>
        <w:t xml:space="preserve">Significant positive impact of </w:t>
      </w:r>
      <w:r w:rsidRPr="00786E3D">
        <w:rPr>
          <w:rFonts w:asciiTheme="majorHAnsi" w:hAnsiTheme="majorHAnsi"/>
          <w:sz w:val="21"/>
          <w:szCs w:val="21"/>
          <w:lang w:val="en-US" w:eastAsia="lt-LT"/>
        </w:rPr>
        <w:t xml:space="preserve">EU </w:t>
      </w:r>
      <w:r>
        <w:rPr>
          <w:rFonts w:asciiTheme="majorHAnsi" w:hAnsiTheme="majorHAnsi"/>
          <w:sz w:val="21"/>
          <w:szCs w:val="21"/>
          <w:lang w:val="en-US" w:eastAsia="lt-LT"/>
        </w:rPr>
        <w:t>s</w:t>
      </w:r>
      <w:r w:rsidRPr="00786E3D">
        <w:rPr>
          <w:rFonts w:asciiTheme="majorHAnsi" w:hAnsiTheme="majorHAnsi"/>
          <w:sz w:val="21"/>
          <w:szCs w:val="21"/>
          <w:lang w:val="en-US" w:eastAsia="lt-LT"/>
        </w:rPr>
        <w:t xml:space="preserve">tructural </w:t>
      </w:r>
      <w:r>
        <w:rPr>
          <w:rFonts w:asciiTheme="majorHAnsi" w:hAnsiTheme="majorHAnsi"/>
          <w:sz w:val="21"/>
          <w:szCs w:val="21"/>
          <w:lang w:val="en-US" w:eastAsia="lt-LT"/>
        </w:rPr>
        <w:t>a</w:t>
      </w:r>
      <w:r w:rsidRPr="00786E3D">
        <w:rPr>
          <w:rFonts w:asciiTheme="majorHAnsi" w:hAnsiTheme="majorHAnsi"/>
          <w:sz w:val="21"/>
          <w:szCs w:val="21"/>
          <w:lang w:val="en-US" w:eastAsia="lt-LT"/>
        </w:rPr>
        <w:t xml:space="preserve">ssistance on many </w:t>
      </w:r>
      <w:r>
        <w:rPr>
          <w:rFonts w:asciiTheme="majorHAnsi" w:hAnsiTheme="majorHAnsi"/>
          <w:sz w:val="21"/>
          <w:szCs w:val="21"/>
          <w:lang w:val="en-US" w:eastAsia="lt-LT"/>
        </w:rPr>
        <w:t xml:space="preserve">of the </w:t>
      </w:r>
      <w:r w:rsidRPr="00786E3D">
        <w:rPr>
          <w:rFonts w:asciiTheme="majorHAnsi" w:hAnsiTheme="majorHAnsi"/>
          <w:sz w:val="21"/>
          <w:szCs w:val="21"/>
          <w:lang w:val="en-US" w:eastAsia="lt-LT"/>
        </w:rPr>
        <w:t>country’s macroeconomic indicators</w:t>
      </w:r>
      <w:r>
        <w:rPr>
          <w:rFonts w:asciiTheme="majorHAnsi" w:hAnsiTheme="majorHAnsi"/>
          <w:sz w:val="21"/>
          <w:szCs w:val="21"/>
          <w:lang w:val="en-US" w:eastAsia="lt-LT"/>
        </w:rPr>
        <w:t xml:space="preserve"> was identified after performing econometric modeling</w:t>
      </w:r>
      <w:r w:rsidRPr="00786E3D">
        <w:rPr>
          <w:rFonts w:asciiTheme="majorHAnsi" w:hAnsiTheme="majorHAnsi"/>
          <w:sz w:val="21"/>
          <w:szCs w:val="21"/>
          <w:lang w:val="en-US" w:eastAsia="lt-LT"/>
        </w:rPr>
        <w:t xml:space="preserve">. It was estimated that factual economic development </w:t>
      </w:r>
      <w:r>
        <w:rPr>
          <w:rFonts w:asciiTheme="majorHAnsi" w:hAnsiTheme="majorHAnsi"/>
          <w:sz w:val="21"/>
          <w:szCs w:val="21"/>
          <w:lang w:val="en-US" w:eastAsia="lt-LT"/>
        </w:rPr>
        <w:t>in</w:t>
      </w:r>
      <w:r w:rsidRPr="00786E3D">
        <w:rPr>
          <w:rFonts w:asciiTheme="majorHAnsi" w:hAnsiTheme="majorHAnsi"/>
          <w:sz w:val="21"/>
          <w:szCs w:val="21"/>
          <w:lang w:val="en-US" w:eastAsia="lt-LT"/>
        </w:rPr>
        <w:t xml:space="preserve"> the period of 2007-2015 has benefited from </w:t>
      </w:r>
      <w:r>
        <w:rPr>
          <w:rFonts w:asciiTheme="majorHAnsi" w:hAnsiTheme="majorHAnsi"/>
          <w:sz w:val="21"/>
          <w:szCs w:val="21"/>
          <w:lang w:val="en-US" w:eastAsia="lt-LT"/>
        </w:rPr>
        <w:t xml:space="preserve">on average 22% </w:t>
      </w:r>
      <w:r w:rsidRPr="00786E3D">
        <w:rPr>
          <w:rFonts w:asciiTheme="majorHAnsi" w:hAnsiTheme="majorHAnsi"/>
          <w:sz w:val="21"/>
          <w:szCs w:val="21"/>
          <w:lang w:val="en-US" w:eastAsia="lt-LT"/>
        </w:rPr>
        <w:t xml:space="preserve">higher nominal GDP growth thanks to EU </w:t>
      </w:r>
      <w:r>
        <w:rPr>
          <w:rFonts w:asciiTheme="majorHAnsi" w:hAnsiTheme="majorHAnsi"/>
          <w:sz w:val="21"/>
          <w:szCs w:val="21"/>
          <w:lang w:val="en-US" w:eastAsia="lt-LT"/>
        </w:rPr>
        <w:t>s</w:t>
      </w:r>
      <w:r w:rsidRPr="00786E3D">
        <w:rPr>
          <w:rFonts w:asciiTheme="majorHAnsi" w:hAnsiTheme="majorHAnsi"/>
          <w:sz w:val="21"/>
          <w:szCs w:val="21"/>
          <w:lang w:val="en-US" w:eastAsia="lt-LT"/>
        </w:rPr>
        <w:t xml:space="preserve">tructural </w:t>
      </w:r>
      <w:r>
        <w:rPr>
          <w:rFonts w:asciiTheme="majorHAnsi" w:hAnsiTheme="majorHAnsi"/>
          <w:sz w:val="21"/>
          <w:szCs w:val="21"/>
          <w:lang w:val="en-US" w:eastAsia="lt-LT"/>
        </w:rPr>
        <w:t>as</w:t>
      </w:r>
      <w:r w:rsidRPr="00786E3D">
        <w:rPr>
          <w:rFonts w:asciiTheme="majorHAnsi" w:hAnsiTheme="majorHAnsi"/>
          <w:sz w:val="21"/>
          <w:szCs w:val="21"/>
          <w:lang w:val="en-US" w:eastAsia="lt-LT"/>
        </w:rPr>
        <w:t xml:space="preserve">sistance. </w:t>
      </w:r>
      <w:r>
        <w:rPr>
          <w:rFonts w:asciiTheme="majorHAnsi" w:hAnsiTheme="majorHAnsi"/>
          <w:sz w:val="21"/>
          <w:szCs w:val="21"/>
          <w:lang w:val="en-US" w:eastAsia="lt-LT"/>
        </w:rPr>
        <w:t>This finding was arrived to after comparing the factual situation with</w:t>
      </w:r>
      <w:r w:rsidRPr="002B7118">
        <w:rPr>
          <w:rFonts w:asciiTheme="majorHAnsi" w:hAnsiTheme="majorHAnsi"/>
          <w:sz w:val="21"/>
          <w:szCs w:val="21"/>
          <w:lang w:val="en-US" w:eastAsia="lt-LT"/>
        </w:rPr>
        <w:t xml:space="preserve"> h</w:t>
      </w:r>
      <w:r>
        <w:rPr>
          <w:rFonts w:asciiTheme="majorHAnsi" w:hAnsiTheme="majorHAnsi"/>
          <w:sz w:val="21"/>
          <w:szCs w:val="21"/>
          <w:lang w:val="en-US" w:eastAsia="lt-LT"/>
        </w:rPr>
        <w:t>ypothetical scenario where EU structural f</w:t>
      </w:r>
      <w:r w:rsidRPr="002B7118">
        <w:rPr>
          <w:rFonts w:asciiTheme="majorHAnsi" w:hAnsiTheme="majorHAnsi"/>
          <w:sz w:val="21"/>
          <w:szCs w:val="21"/>
          <w:lang w:val="en-US" w:eastAsia="lt-LT"/>
        </w:rPr>
        <w:t xml:space="preserve">unds </w:t>
      </w:r>
      <w:r>
        <w:rPr>
          <w:rFonts w:asciiTheme="majorHAnsi" w:hAnsiTheme="majorHAnsi"/>
          <w:sz w:val="21"/>
          <w:szCs w:val="21"/>
          <w:lang w:val="en-US" w:eastAsia="lt-LT"/>
        </w:rPr>
        <w:t>did not reach</w:t>
      </w:r>
      <w:r w:rsidRPr="002B7118">
        <w:rPr>
          <w:rFonts w:asciiTheme="majorHAnsi" w:hAnsiTheme="majorHAnsi"/>
          <w:sz w:val="21"/>
          <w:szCs w:val="21"/>
          <w:lang w:val="en-US" w:eastAsia="lt-LT"/>
        </w:rPr>
        <w:t xml:space="preserve"> Lithuania’s economy</w:t>
      </w:r>
      <w:r>
        <w:rPr>
          <w:rFonts w:asciiTheme="majorHAnsi" w:hAnsiTheme="majorHAnsi"/>
          <w:sz w:val="21"/>
          <w:szCs w:val="21"/>
          <w:lang w:val="en-US" w:eastAsia="lt-LT"/>
        </w:rPr>
        <w:t>.</w:t>
      </w:r>
      <w:r w:rsidRPr="002B7118">
        <w:rPr>
          <w:rFonts w:asciiTheme="majorHAnsi" w:hAnsiTheme="majorHAnsi"/>
          <w:sz w:val="21"/>
          <w:szCs w:val="21"/>
          <w:lang w:val="en-US" w:eastAsia="lt-LT"/>
        </w:rPr>
        <w:t xml:space="preserve"> </w:t>
      </w:r>
      <w:r>
        <w:rPr>
          <w:rFonts w:asciiTheme="majorHAnsi" w:hAnsiTheme="majorHAnsi"/>
          <w:sz w:val="21"/>
          <w:szCs w:val="21"/>
          <w:lang w:val="en-US" w:eastAsia="lt-LT"/>
        </w:rPr>
        <w:t>The effect of EU s</w:t>
      </w:r>
      <w:r w:rsidRPr="00786E3D">
        <w:rPr>
          <w:rFonts w:asciiTheme="majorHAnsi" w:hAnsiTheme="majorHAnsi"/>
          <w:sz w:val="21"/>
          <w:szCs w:val="21"/>
          <w:lang w:val="en-US" w:eastAsia="lt-LT"/>
        </w:rPr>
        <w:t xml:space="preserve">tructural </w:t>
      </w:r>
      <w:r>
        <w:rPr>
          <w:rFonts w:asciiTheme="majorHAnsi" w:hAnsiTheme="majorHAnsi"/>
          <w:sz w:val="21"/>
          <w:szCs w:val="21"/>
          <w:lang w:val="en-US" w:eastAsia="lt-LT"/>
        </w:rPr>
        <w:t>a</w:t>
      </w:r>
      <w:r w:rsidRPr="00786E3D">
        <w:rPr>
          <w:rFonts w:asciiTheme="majorHAnsi" w:hAnsiTheme="majorHAnsi"/>
          <w:sz w:val="21"/>
          <w:szCs w:val="21"/>
          <w:lang w:val="en-US" w:eastAsia="lt-LT"/>
        </w:rPr>
        <w:t xml:space="preserve">ssistance </w:t>
      </w:r>
      <w:r>
        <w:rPr>
          <w:rFonts w:asciiTheme="majorHAnsi" w:hAnsiTheme="majorHAnsi"/>
          <w:sz w:val="21"/>
          <w:szCs w:val="21"/>
          <w:lang w:val="en-US" w:eastAsia="lt-LT"/>
        </w:rPr>
        <w:t>on GDP growth</w:t>
      </w:r>
      <w:r w:rsidRPr="00786E3D">
        <w:rPr>
          <w:rFonts w:asciiTheme="majorHAnsi" w:hAnsiTheme="majorHAnsi"/>
          <w:sz w:val="21"/>
          <w:szCs w:val="21"/>
          <w:lang w:val="en-US" w:eastAsia="lt-LT"/>
        </w:rPr>
        <w:t xml:space="preserve"> was </w:t>
      </w:r>
      <w:r>
        <w:rPr>
          <w:rFonts w:asciiTheme="majorHAnsi" w:hAnsiTheme="majorHAnsi"/>
          <w:sz w:val="21"/>
          <w:szCs w:val="21"/>
          <w:lang w:val="en-US" w:eastAsia="lt-LT"/>
        </w:rPr>
        <w:t xml:space="preserve">mainly </w:t>
      </w:r>
      <w:r w:rsidRPr="00786E3D">
        <w:rPr>
          <w:rFonts w:asciiTheme="majorHAnsi" w:hAnsiTheme="majorHAnsi"/>
          <w:sz w:val="21"/>
          <w:szCs w:val="21"/>
          <w:lang w:val="en-US" w:eastAsia="lt-LT"/>
        </w:rPr>
        <w:t xml:space="preserve">felt through capital investment increases and stimulation of domestic consumption. Comparison of </w:t>
      </w:r>
      <w:r>
        <w:rPr>
          <w:rFonts w:asciiTheme="majorHAnsi" w:hAnsiTheme="majorHAnsi"/>
          <w:sz w:val="21"/>
          <w:szCs w:val="21"/>
          <w:lang w:val="en-US" w:eastAsia="lt-LT"/>
        </w:rPr>
        <w:t>the contributions</w:t>
      </w:r>
      <w:r w:rsidRPr="00786E3D">
        <w:rPr>
          <w:rFonts w:asciiTheme="majorHAnsi" w:hAnsiTheme="majorHAnsi"/>
          <w:sz w:val="21"/>
          <w:szCs w:val="21"/>
          <w:lang w:val="en-US" w:eastAsia="lt-LT"/>
        </w:rPr>
        <w:t xml:space="preserve"> </w:t>
      </w:r>
      <w:r>
        <w:rPr>
          <w:rFonts w:asciiTheme="majorHAnsi" w:hAnsiTheme="majorHAnsi"/>
          <w:sz w:val="21"/>
          <w:szCs w:val="21"/>
          <w:lang w:val="en-US" w:eastAsia="lt-LT"/>
        </w:rPr>
        <w:t>that different</w:t>
      </w:r>
      <w:r w:rsidRPr="00786E3D">
        <w:rPr>
          <w:rFonts w:asciiTheme="majorHAnsi" w:hAnsiTheme="majorHAnsi"/>
          <w:sz w:val="21"/>
          <w:szCs w:val="21"/>
          <w:lang w:val="en-US" w:eastAsia="lt-LT"/>
        </w:rPr>
        <w:t xml:space="preserve"> </w:t>
      </w:r>
      <w:r>
        <w:rPr>
          <w:rFonts w:asciiTheme="majorHAnsi" w:hAnsiTheme="majorHAnsi"/>
          <w:sz w:val="21"/>
          <w:szCs w:val="21"/>
          <w:lang w:val="en-US" w:eastAsia="lt-LT"/>
        </w:rPr>
        <w:t xml:space="preserve">forms of </w:t>
      </w:r>
      <w:r w:rsidRPr="00786E3D">
        <w:rPr>
          <w:rFonts w:asciiTheme="majorHAnsi" w:hAnsiTheme="majorHAnsi"/>
          <w:sz w:val="21"/>
          <w:szCs w:val="21"/>
          <w:lang w:val="en-US" w:eastAsia="lt-LT"/>
        </w:rPr>
        <w:t xml:space="preserve">EU </w:t>
      </w:r>
      <w:r>
        <w:rPr>
          <w:rFonts w:asciiTheme="majorHAnsi" w:hAnsiTheme="majorHAnsi"/>
          <w:sz w:val="21"/>
          <w:szCs w:val="21"/>
          <w:lang w:val="en-US" w:eastAsia="lt-LT"/>
        </w:rPr>
        <w:t>structural support</w:t>
      </w:r>
      <w:r w:rsidRPr="00786E3D">
        <w:rPr>
          <w:rFonts w:asciiTheme="majorHAnsi" w:hAnsiTheme="majorHAnsi"/>
          <w:sz w:val="21"/>
          <w:szCs w:val="21"/>
          <w:lang w:val="en-US" w:eastAsia="lt-LT"/>
        </w:rPr>
        <w:t xml:space="preserve"> </w:t>
      </w:r>
      <w:r>
        <w:rPr>
          <w:rFonts w:asciiTheme="majorHAnsi" w:hAnsiTheme="majorHAnsi"/>
          <w:sz w:val="21"/>
          <w:szCs w:val="21"/>
          <w:lang w:val="en-US" w:eastAsia="lt-LT"/>
        </w:rPr>
        <w:t>made</w:t>
      </w:r>
      <w:r w:rsidRPr="00786E3D">
        <w:rPr>
          <w:rFonts w:asciiTheme="majorHAnsi" w:hAnsiTheme="majorHAnsi"/>
          <w:sz w:val="21"/>
          <w:szCs w:val="21"/>
          <w:lang w:val="en-US" w:eastAsia="lt-LT"/>
        </w:rPr>
        <w:t xml:space="preserve"> to additional GDP growth revealed that financial engineering </w:t>
      </w:r>
      <w:r>
        <w:rPr>
          <w:rFonts w:asciiTheme="majorHAnsi" w:hAnsiTheme="majorHAnsi"/>
          <w:sz w:val="21"/>
          <w:szCs w:val="21"/>
          <w:lang w:val="en-US" w:eastAsia="lt-LT"/>
        </w:rPr>
        <w:t>measures (i.</w:t>
      </w:r>
      <w:r w:rsidRPr="00786E3D">
        <w:rPr>
          <w:rFonts w:asciiTheme="majorHAnsi" w:hAnsiTheme="majorHAnsi"/>
          <w:sz w:val="21"/>
          <w:szCs w:val="21"/>
          <w:lang w:val="en-US" w:eastAsia="lt-LT"/>
        </w:rPr>
        <w:t>e., preferential loans, guarantees, and risk capital) w</w:t>
      </w:r>
      <w:r>
        <w:rPr>
          <w:rFonts w:asciiTheme="majorHAnsi" w:hAnsiTheme="majorHAnsi"/>
          <w:sz w:val="21"/>
          <w:szCs w:val="21"/>
          <w:lang w:val="en-US" w:eastAsia="lt-LT"/>
        </w:rPr>
        <w:t>ere</w:t>
      </w:r>
      <w:r w:rsidRPr="00786E3D">
        <w:rPr>
          <w:rFonts w:asciiTheme="majorHAnsi" w:hAnsiTheme="majorHAnsi"/>
          <w:sz w:val="21"/>
          <w:szCs w:val="21"/>
          <w:lang w:val="en-US" w:eastAsia="lt-LT"/>
        </w:rPr>
        <w:t xml:space="preserve"> slightly more effective than </w:t>
      </w:r>
      <w:r>
        <w:rPr>
          <w:rFonts w:asciiTheme="majorHAnsi" w:hAnsiTheme="majorHAnsi"/>
          <w:sz w:val="21"/>
          <w:szCs w:val="21"/>
          <w:lang w:val="en-US" w:eastAsia="lt-LT"/>
        </w:rPr>
        <w:t xml:space="preserve">the </w:t>
      </w:r>
      <w:r w:rsidRPr="00786E3D">
        <w:rPr>
          <w:rFonts w:asciiTheme="majorHAnsi" w:hAnsiTheme="majorHAnsi"/>
          <w:sz w:val="21"/>
          <w:szCs w:val="21"/>
          <w:lang w:val="en-US" w:eastAsia="lt-LT"/>
        </w:rPr>
        <w:t>assistance rendered in the form of subsidies.</w:t>
      </w:r>
    </w:p>
    <w:p w:rsidR="001B1DAB" w:rsidRPr="00786E3D" w:rsidRDefault="001B1DAB" w:rsidP="001B1DAB">
      <w:pPr>
        <w:spacing w:before="360" w:after="240"/>
        <w:jc w:val="both"/>
        <w:rPr>
          <w:rFonts w:asciiTheme="majorHAnsi" w:hAnsiTheme="majorHAnsi"/>
          <w:sz w:val="21"/>
          <w:szCs w:val="21"/>
          <w:lang w:val="en-US" w:eastAsia="lt-LT"/>
        </w:rPr>
      </w:pPr>
      <w:r w:rsidRPr="00786E3D">
        <w:rPr>
          <w:rFonts w:asciiTheme="majorHAnsi" w:hAnsiTheme="majorHAnsi"/>
          <w:sz w:val="21"/>
          <w:szCs w:val="21"/>
          <w:lang w:val="en-US" w:eastAsia="lt-LT"/>
        </w:rPr>
        <w:t xml:space="preserve">Evaluation </w:t>
      </w:r>
      <w:r>
        <w:rPr>
          <w:rFonts w:asciiTheme="majorHAnsi" w:hAnsiTheme="majorHAnsi"/>
          <w:sz w:val="21"/>
          <w:szCs w:val="21"/>
          <w:lang w:val="en-US" w:eastAsia="lt-LT"/>
        </w:rPr>
        <w:t>concluded</w:t>
      </w:r>
      <w:r w:rsidRPr="00786E3D">
        <w:rPr>
          <w:rFonts w:asciiTheme="majorHAnsi" w:hAnsiTheme="majorHAnsi"/>
          <w:sz w:val="21"/>
          <w:szCs w:val="21"/>
          <w:lang w:val="en-US" w:eastAsia="lt-LT"/>
        </w:rPr>
        <w:t xml:space="preserve"> that </w:t>
      </w:r>
      <w:r>
        <w:rPr>
          <w:rFonts w:asciiTheme="majorHAnsi" w:hAnsiTheme="majorHAnsi"/>
          <w:sz w:val="21"/>
          <w:szCs w:val="21"/>
          <w:lang w:val="en-US" w:eastAsia="lt-LT"/>
        </w:rPr>
        <w:t>due</w:t>
      </w:r>
      <w:r w:rsidRPr="00786E3D">
        <w:rPr>
          <w:rFonts w:asciiTheme="majorHAnsi" w:hAnsiTheme="majorHAnsi"/>
          <w:sz w:val="21"/>
          <w:szCs w:val="21"/>
          <w:lang w:val="en-US" w:eastAsia="lt-LT"/>
        </w:rPr>
        <w:t xml:space="preserve"> to </w:t>
      </w:r>
      <w:r>
        <w:rPr>
          <w:rFonts w:asciiTheme="majorHAnsi" w:hAnsiTheme="majorHAnsi"/>
          <w:sz w:val="21"/>
          <w:szCs w:val="21"/>
          <w:lang w:val="en-US" w:eastAsia="lt-LT"/>
        </w:rPr>
        <w:t xml:space="preserve">2007–2013 </w:t>
      </w:r>
      <w:r w:rsidRPr="00786E3D">
        <w:rPr>
          <w:rFonts w:asciiTheme="majorHAnsi" w:hAnsiTheme="majorHAnsi"/>
          <w:sz w:val="21"/>
          <w:szCs w:val="21"/>
          <w:lang w:val="en-US" w:eastAsia="lt-LT"/>
        </w:rPr>
        <w:t xml:space="preserve">EU </w:t>
      </w:r>
      <w:r>
        <w:rPr>
          <w:rFonts w:asciiTheme="majorHAnsi" w:hAnsiTheme="majorHAnsi"/>
          <w:sz w:val="21"/>
          <w:szCs w:val="21"/>
          <w:lang w:val="en-US" w:eastAsia="lt-LT"/>
        </w:rPr>
        <w:t>s</w:t>
      </w:r>
      <w:r w:rsidRPr="00786E3D">
        <w:rPr>
          <w:rFonts w:asciiTheme="majorHAnsi" w:hAnsiTheme="majorHAnsi"/>
          <w:sz w:val="21"/>
          <w:szCs w:val="21"/>
          <w:lang w:val="en-US" w:eastAsia="lt-LT"/>
        </w:rPr>
        <w:t xml:space="preserve">tructural </w:t>
      </w:r>
      <w:r>
        <w:rPr>
          <w:rFonts w:asciiTheme="majorHAnsi" w:hAnsiTheme="majorHAnsi"/>
          <w:sz w:val="21"/>
          <w:szCs w:val="21"/>
          <w:lang w:val="en-US" w:eastAsia="lt-LT"/>
        </w:rPr>
        <w:t xml:space="preserve">support </w:t>
      </w:r>
      <w:r w:rsidRPr="00786E3D">
        <w:rPr>
          <w:rFonts w:asciiTheme="majorHAnsi" w:hAnsiTheme="majorHAnsi"/>
          <w:sz w:val="21"/>
          <w:szCs w:val="21"/>
          <w:lang w:val="en-US" w:eastAsia="lt-LT"/>
        </w:rPr>
        <w:t>expenditure on capital formation (material investment) was higher by 17</w:t>
      </w:r>
      <w:r>
        <w:rPr>
          <w:rFonts w:asciiTheme="majorHAnsi" w:hAnsiTheme="majorHAnsi"/>
          <w:sz w:val="21"/>
          <w:szCs w:val="21"/>
          <w:lang w:val="en-US" w:eastAsia="lt-LT"/>
        </w:rPr>
        <w:t>%</w:t>
      </w:r>
      <w:r w:rsidRPr="00786E3D">
        <w:rPr>
          <w:rFonts w:asciiTheme="majorHAnsi" w:hAnsiTheme="majorHAnsi"/>
          <w:sz w:val="21"/>
          <w:szCs w:val="21"/>
          <w:lang w:val="en-US" w:eastAsia="lt-LT"/>
        </w:rPr>
        <w:t xml:space="preserve">, </w:t>
      </w:r>
      <w:r>
        <w:rPr>
          <w:rFonts w:asciiTheme="majorHAnsi" w:hAnsiTheme="majorHAnsi"/>
          <w:sz w:val="21"/>
          <w:szCs w:val="21"/>
          <w:lang w:val="en-US" w:eastAsia="lt-LT"/>
        </w:rPr>
        <w:t>foreign direct investment</w:t>
      </w:r>
      <w:r w:rsidRPr="00786E3D">
        <w:rPr>
          <w:rFonts w:asciiTheme="majorHAnsi" w:hAnsiTheme="majorHAnsi"/>
          <w:sz w:val="21"/>
          <w:szCs w:val="21"/>
          <w:lang w:val="en-US" w:eastAsia="lt-LT"/>
        </w:rPr>
        <w:t xml:space="preserve"> – by 16.5 </w:t>
      </w:r>
      <w:r>
        <w:rPr>
          <w:rFonts w:asciiTheme="majorHAnsi" w:hAnsiTheme="majorHAnsi"/>
          <w:sz w:val="21"/>
          <w:szCs w:val="21"/>
          <w:lang w:val="en-US" w:eastAsia="lt-LT"/>
        </w:rPr>
        <w:t>%</w:t>
      </w:r>
      <w:r w:rsidRPr="00786E3D">
        <w:rPr>
          <w:rFonts w:asciiTheme="majorHAnsi" w:hAnsiTheme="majorHAnsi"/>
          <w:sz w:val="21"/>
          <w:szCs w:val="21"/>
          <w:lang w:val="en-US" w:eastAsia="lt-LT"/>
        </w:rPr>
        <w:t>, household expenditure on consumption – by 3.2</w:t>
      </w:r>
      <w:r>
        <w:rPr>
          <w:rFonts w:asciiTheme="majorHAnsi" w:hAnsiTheme="majorHAnsi"/>
          <w:sz w:val="21"/>
          <w:szCs w:val="21"/>
          <w:lang w:val="en-US" w:eastAsia="lt-LT"/>
        </w:rPr>
        <w:t>%</w:t>
      </w:r>
      <w:r w:rsidRPr="00786E3D">
        <w:rPr>
          <w:rFonts w:asciiTheme="majorHAnsi" w:hAnsiTheme="majorHAnsi"/>
          <w:sz w:val="21"/>
          <w:szCs w:val="21"/>
          <w:lang w:val="en-US" w:eastAsia="lt-LT"/>
        </w:rPr>
        <w:t>, productivity – by 2</w:t>
      </w:r>
      <w:r>
        <w:rPr>
          <w:rFonts w:asciiTheme="majorHAnsi" w:hAnsiTheme="majorHAnsi"/>
          <w:sz w:val="21"/>
          <w:szCs w:val="21"/>
          <w:lang w:val="en-US" w:eastAsia="lt-LT"/>
        </w:rPr>
        <w:t>%</w:t>
      </w:r>
      <w:r w:rsidRPr="00786E3D">
        <w:rPr>
          <w:rFonts w:asciiTheme="majorHAnsi" w:hAnsiTheme="majorHAnsi"/>
          <w:sz w:val="21"/>
          <w:szCs w:val="21"/>
          <w:lang w:val="en-US" w:eastAsia="lt-LT"/>
        </w:rPr>
        <w:t>, import – by 4</w:t>
      </w:r>
      <w:r>
        <w:rPr>
          <w:rFonts w:asciiTheme="majorHAnsi" w:hAnsiTheme="majorHAnsi"/>
          <w:sz w:val="21"/>
          <w:szCs w:val="21"/>
          <w:lang w:val="en-US" w:eastAsia="lt-LT"/>
        </w:rPr>
        <w:t>%</w:t>
      </w:r>
      <w:r w:rsidRPr="00786E3D">
        <w:rPr>
          <w:rFonts w:asciiTheme="majorHAnsi" w:hAnsiTheme="majorHAnsi"/>
          <w:sz w:val="21"/>
          <w:szCs w:val="21"/>
          <w:lang w:val="en-US" w:eastAsia="lt-LT"/>
        </w:rPr>
        <w:t>, and export – by 1</w:t>
      </w:r>
      <w:r>
        <w:rPr>
          <w:rFonts w:asciiTheme="majorHAnsi" w:hAnsiTheme="majorHAnsi"/>
          <w:sz w:val="21"/>
          <w:szCs w:val="21"/>
          <w:lang w:val="en-US" w:eastAsia="lt-LT"/>
        </w:rPr>
        <w:t>%</w:t>
      </w:r>
      <w:r w:rsidRPr="00786E3D">
        <w:rPr>
          <w:rFonts w:asciiTheme="majorHAnsi" w:hAnsiTheme="majorHAnsi"/>
          <w:sz w:val="21"/>
          <w:szCs w:val="21"/>
          <w:lang w:val="en-US" w:eastAsia="lt-LT"/>
        </w:rPr>
        <w:t xml:space="preserve">. Evaluation results indicate that the effect of EU </w:t>
      </w:r>
      <w:r>
        <w:rPr>
          <w:rFonts w:asciiTheme="majorHAnsi" w:hAnsiTheme="majorHAnsi"/>
          <w:sz w:val="21"/>
          <w:szCs w:val="21"/>
          <w:lang w:val="en-US" w:eastAsia="lt-LT"/>
        </w:rPr>
        <w:t>structural assistance on prices was</w:t>
      </w:r>
      <w:r w:rsidRPr="00786E3D">
        <w:rPr>
          <w:rFonts w:asciiTheme="majorHAnsi" w:hAnsiTheme="majorHAnsi"/>
          <w:sz w:val="21"/>
          <w:szCs w:val="21"/>
          <w:lang w:val="en-US" w:eastAsia="lt-LT"/>
        </w:rPr>
        <w:t xml:space="preserve"> marginal</w:t>
      </w:r>
      <w:r>
        <w:rPr>
          <w:rFonts w:asciiTheme="majorHAnsi" w:hAnsiTheme="majorHAnsi"/>
          <w:sz w:val="21"/>
          <w:szCs w:val="21"/>
          <w:lang w:val="en-US" w:eastAsia="lt-LT"/>
        </w:rPr>
        <w:t>.</w:t>
      </w:r>
      <w:r w:rsidRPr="00786E3D">
        <w:rPr>
          <w:rFonts w:asciiTheme="majorHAnsi" w:hAnsiTheme="majorHAnsi"/>
          <w:sz w:val="21"/>
          <w:szCs w:val="21"/>
          <w:lang w:val="en-US" w:eastAsia="lt-LT"/>
        </w:rPr>
        <w:t xml:space="preserve"> </w:t>
      </w:r>
      <w:r>
        <w:rPr>
          <w:rFonts w:asciiTheme="majorHAnsi" w:hAnsiTheme="majorHAnsi"/>
          <w:sz w:val="21"/>
          <w:szCs w:val="21"/>
          <w:lang w:val="en-US" w:eastAsia="lt-LT"/>
        </w:rPr>
        <w:t>A</w:t>
      </w:r>
      <w:r w:rsidRPr="00786E3D">
        <w:rPr>
          <w:rFonts w:asciiTheme="majorHAnsi" w:hAnsiTheme="majorHAnsi"/>
          <w:sz w:val="21"/>
          <w:szCs w:val="21"/>
          <w:lang w:val="en-US" w:eastAsia="lt-LT"/>
        </w:rPr>
        <w:t>ccording to econometric modeling</w:t>
      </w:r>
      <w:r>
        <w:rPr>
          <w:rFonts w:asciiTheme="majorHAnsi" w:hAnsiTheme="majorHAnsi"/>
          <w:sz w:val="21"/>
          <w:szCs w:val="21"/>
          <w:lang w:val="en-US" w:eastAsia="lt-LT"/>
        </w:rPr>
        <w:t>,</w:t>
      </w:r>
      <w:r w:rsidRPr="00786E3D">
        <w:rPr>
          <w:rFonts w:asciiTheme="majorHAnsi" w:hAnsiTheme="majorHAnsi"/>
          <w:sz w:val="21"/>
          <w:szCs w:val="21"/>
          <w:lang w:val="en-US" w:eastAsia="lt-LT"/>
        </w:rPr>
        <w:t xml:space="preserve"> secondary effects </w:t>
      </w:r>
      <w:r>
        <w:rPr>
          <w:rFonts w:asciiTheme="majorHAnsi" w:hAnsiTheme="majorHAnsi"/>
          <w:sz w:val="21"/>
          <w:szCs w:val="21"/>
          <w:lang w:val="en-US" w:eastAsia="lt-LT"/>
        </w:rPr>
        <w:t>generated</w:t>
      </w:r>
      <w:r w:rsidRPr="00786E3D">
        <w:rPr>
          <w:rFonts w:asciiTheme="majorHAnsi" w:hAnsiTheme="majorHAnsi"/>
          <w:sz w:val="21"/>
          <w:szCs w:val="21"/>
          <w:lang w:val="en-US" w:eastAsia="lt-LT"/>
        </w:rPr>
        <w:t xml:space="preserve"> by the EU </w:t>
      </w:r>
      <w:r>
        <w:rPr>
          <w:rFonts w:asciiTheme="majorHAnsi" w:hAnsiTheme="majorHAnsi"/>
          <w:sz w:val="21"/>
          <w:szCs w:val="21"/>
          <w:lang w:val="en-US" w:eastAsia="lt-LT"/>
        </w:rPr>
        <w:t xml:space="preserve">structural </w:t>
      </w:r>
      <w:r w:rsidRPr="00786E3D">
        <w:rPr>
          <w:rFonts w:asciiTheme="majorHAnsi" w:hAnsiTheme="majorHAnsi"/>
          <w:sz w:val="21"/>
          <w:szCs w:val="21"/>
          <w:lang w:val="en-US" w:eastAsia="lt-LT"/>
        </w:rPr>
        <w:t xml:space="preserve">assistance </w:t>
      </w:r>
      <w:r>
        <w:rPr>
          <w:rFonts w:asciiTheme="majorHAnsi" w:hAnsiTheme="majorHAnsi"/>
          <w:sz w:val="21"/>
          <w:szCs w:val="21"/>
          <w:lang w:val="en-US" w:eastAsia="lt-LT"/>
        </w:rPr>
        <w:t>caused only a minor increase (0</w:t>
      </w:r>
      <w:proofErr w:type="gramStart"/>
      <w:r>
        <w:rPr>
          <w:rFonts w:asciiTheme="majorHAnsi" w:hAnsiTheme="majorHAnsi"/>
          <w:sz w:val="21"/>
          <w:szCs w:val="21"/>
          <w:lang w:val="en-US" w:eastAsia="lt-LT"/>
        </w:rPr>
        <w:t>,1</w:t>
      </w:r>
      <w:proofErr w:type="gramEnd"/>
      <w:r>
        <w:rPr>
          <w:rFonts w:asciiTheme="majorHAnsi" w:hAnsiTheme="majorHAnsi"/>
          <w:sz w:val="21"/>
          <w:szCs w:val="21"/>
          <w:lang w:val="en-US" w:eastAsia="lt-LT"/>
        </w:rPr>
        <w:t xml:space="preserve"> percentage points) in the </w:t>
      </w:r>
      <w:r w:rsidRPr="00786E3D">
        <w:rPr>
          <w:rFonts w:asciiTheme="majorHAnsi" w:hAnsiTheme="majorHAnsi"/>
          <w:sz w:val="21"/>
          <w:szCs w:val="21"/>
          <w:lang w:val="en-US" w:eastAsia="lt-LT"/>
        </w:rPr>
        <w:t>GDP deflator and consumer price index (CPI).</w:t>
      </w:r>
    </w:p>
    <w:p w:rsidR="001B1DAB" w:rsidRPr="00786E3D" w:rsidRDefault="001B1DAB" w:rsidP="001B1DAB">
      <w:pPr>
        <w:spacing w:before="360" w:after="240"/>
        <w:jc w:val="both"/>
        <w:rPr>
          <w:rFonts w:asciiTheme="majorHAnsi" w:hAnsiTheme="majorHAnsi"/>
          <w:sz w:val="21"/>
          <w:szCs w:val="21"/>
          <w:lang w:val="en-US" w:eastAsia="lt-LT"/>
        </w:rPr>
      </w:pPr>
      <w:r w:rsidRPr="00786E3D">
        <w:rPr>
          <w:rFonts w:asciiTheme="majorHAnsi" w:hAnsiTheme="majorHAnsi"/>
          <w:sz w:val="21"/>
          <w:szCs w:val="21"/>
          <w:lang w:val="en-US" w:eastAsia="lt-LT"/>
        </w:rPr>
        <w:t xml:space="preserve">The positive effect that EU </w:t>
      </w:r>
      <w:r>
        <w:rPr>
          <w:rFonts w:asciiTheme="majorHAnsi" w:hAnsiTheme="majorHAnsi"/>
          <w:sz w:val="21"/>
          <w:szCs w:val="21"/>
          <w:lang w:val="en-US" w:eastAsia="lt-LT"/>
        </w:rPr>
        <w:t>s</w:t>
      </w:r>
      <w:r w:rsidRPr="00786E3D">
        <w:rPr>
          <w:rFonts w:asciiTheme="majorHAnsi" w:hAnsiTheme="majorHAnsi"/>
          <w:sz w:val="21"/>
          <w:szCs w:val="21"/>
          <w:lang w:val="en-US" w:eastAsia="lt-LT"/>
        </w:rPr>
        <w:t xml:space="preserve">tructural </w:t>
      </w:r>
      <w:r>
        <w:rPr>
          <w:rFonts w:asciiTheme="majorHAnsi" w:hAnsiTheme="majorHAnsi"/>
          <w:sz w:val="21"/>
          <w:szCs w:val="21"/>
          <w:lang w:val="en-US" w:eastAsia="lt-LT"/>
        </w:rPr>
        <w:t>a</w:t>
      </w:r>
      <w:r w:rsidRPr="00786E3D">
        <w:rPr>
          <w:rFonts w:asciiTheme="majorHAnsi" w:hAnsiTheme="majorHAnsi"/>
          <w:sz w:val="21"/>
          <w:szCs w:val="21"/>
          <w:lang w:val="en-US" w:eastAsia="lt-LT"/>
        </w:rPr>
        <w:t xml:space="preserve">ssistance </w:t>
      </w:r>
      <w:r>
        <w:rPr>
          <w:rFonts w:asciiTheme="majorHAnsi" w:hAnsiTheme="majorHAnsi"/>
          <w:sz w:val="21"/>
          <w:szCs w:val="21"/>
          <w:lang w:val="en-US" w:eastAsia="lt-LT"/>
        </w:rPr>
        <w:t>had on the</w:t>
      </w:r>
      <w:r w:rsidRPr="00786E3D">
        <w:rPr>
          <w:rFonts w:asciiTheme="majorHAnsi" w:hAnsiTheme="majorHAnsi"/>
          <w:sz w:val="21"/>
          <w:szCs w:val="21"/>
          <w:lang w:val="en-US" w:eastAsia="lt-LT"/>
        </w:rPr>
        <w:t xml:space="preserve"> GDP growth </w:t>
      </w:r>
      <w:r>
        <w:rPr>
          <w:rFonts w:asciiTheme="majorHAnsi" w:hAnsiTheme="majorHAnsi"/>
          <w:sz w:val="21"/>
          <w:szCs w:val="21"/>
          <w:lang w:val="en-US" w:eastAsia="lt-LT"/>
        </w:rPr>
        <w:t>as well as</w:t>
      </w:r>
      <w:r w:rsidRPr="00786E3D">
        <w:rPr>
          <w:rFonts w:asciiTheme="majorHAnsi" w:hAnsiTheme="majorHAnsi"/>
          <w:sz w:val="21"/>
          <w:szCs w:val="21"/>
          <w:lang w:val="en-US" w:eastAsia="lt-LT"/>
        </w:rPr>
        <w:t xml:space="preserve"> its neutral impact on inflation spurred Lithuania’s economic convergence with the EU average. According to EUROSTAT</w:t>
      </w:r>
      <w:r>
        <w:rPr>
          <w:rFonts w:asciiTheme="majorHAnsi" w:hAnsiTheme="majorHAnsi"/>
          <w:sz w:val="21"/>
          <w:szCs w:val="21"/>
          <w:lang w:val="en-US" w:eastAsia="lt-LT"/>
        </w:rPr>
        <w:t xml:space="preserve"> data</w:t>
      </w:r>
      <w:r w:rsidRPr="00786E3D">
        <w:rPr>
          <w:rFonts w:asciiTheme="majorHAnsi" w:hAnsiTheme="majorHAnsi"/>
          <w:sz w:val="21"/>
          <w:szCs w:val="21"/>
          <w:lang w:val="en-US" w:eastAsia="lt-LT"/>
        </w:rPr>
        <w:t xml:space="preserve">, in 2014 Lithuania’s GDP per capita based on purchasing power parity (PPP) amounted to 75 </w:t>
      </w:r>
      <w:r>
        <w:rPr>
          <w:rFonts w:asciiTheme="majorHAnsi" w:hAnsiTheme="majorHAnsi"/>
          <w:sz w:val="21"/>
          <w:szCs w:val="21"/>
          <w:lang w:val="en-US" w:eastAsia="lt-LT"/>
        </w:rPr>
        <w:t xml:space="preserve">% </w:t>
      </w:r>
      <w:r w:rsidRPr="00786E3D">
        <w:rPr>
          <w:rFonts w:asciiTheme="majorHAnsi" w:hAnsiTheme="majorHAnsi"/>
          <w:sz w:val="21"/>
          <w:szCs w:val="21"/>
          <w:lang w:val="en-US" w:eastAsia="lt-LT"/>
        </w:rPr>
        <w:t xml:space="preserve">of the EU-28 average. </w:t>
      </w:r>
      <w:r>
        <w:rPr>
          <w:rFonts w:asciiTheme="majorHAnsi" w:hAnsiTheme="majorHAnsi"/>
          <w:sz w:val="21"/>
          <w:szCs w:val="21"/>
          <w:lang w:val="en-US" w:eastAsia="lt-LT"/>
        </w:rPr>
        <w:t>Without</w:t>
      </w:r>
      <w:r w:rsidRPr="00786E3D">
        <w:rPr>
          <w:rFonts w:asciiTheme="majorHAnsi" w:hAnsiTheme="majorHAnsi"/>
          <w:sz w:val="21"/>
          <w:szCs w:val="21"/>
          <w:lang w:val="en-US" w:eastAsia="lt-LT"/>
        </w:rPr>
        <w:t xml:space="preserve"> EU </w:t>
      </w:r>
      <w:r>
        <w:rPr>
          <w:rFonts w:asciiTheme="majorHAnsi" w:hAnsiTheme="majorHAnsi"/>
          <w:sz w:val="21"/>
          <w:szCs w:val="21"/>
          <w:lang w:val="en-US" w:eastAsia="lt-LT"/>
        </w:rPr>
        <w:t>s</w:t>
      </w:r>
      <w:r w:rsidRPr="00786E3D">
        <w:rPr>
          <w:rFonts w:asciiTheme="majorHAnsi" w:hAnsiTheme="majorHAnsi"/>
          <w:sz w:val="21"/>
          <w:szCs w:val="21"/>
          <w:lang w:val="en-US" w:eastAsia="lt-LT"/>
        </w:rPr>
        <w:t xml:space="preserve">tructural </w:t>
      </w:r>
      <w:r>
        <w:rPr>
          <w:rFonts w:asciiTheme="majorHAnsi" w:hAnsiTheme="majorHAnsi"/>
          <w:sz w:val="21"/>
          <w:szCs w:val="21"/>
          <w:lang w:val="en-US" w:eastAsia="lt-LT"/>
        </w:rPr>
        <w:t>a</w:t>
      </w:r>
      <w:r w:rsidRPr="00786E3D">
        <w:rPr>
          <w:rFonts w:asciiTheme="majorHAnsi" w:hAnsiTheme="majorHAnsi"/>
          <w:sz w:val="21"/>
          <w:szCs w:val="21"/>
          <w:lang w:val="en-US" w:eastAsia="lt-LT"/>
        </w:rPr>
        <w:t xml:space="preserve">ssistance the latter </w:t>
      </w:r>
      <w:r>
        <w:rPr>
          <w:rFonts w:asciiTheme="majorHAnsi" w:hAnsiTheme="majorHAnsi"/>
          <w:sz w:val="21"/>
          <w:szCs w:val="21"/>
          <w:lang w:val="en-US" w:eastAsia="lt-LT"/>
        </w:rPr>
        <w:t>figure</w:t>
      </w:r>
      <w:r w:rsidRPr="00786E3D">
        <w:rPr>
          <w:rFonts w:asciiTheme="majorHAnsi" w:hAnsiTheme="majorHAnsi"/>
          <w:sz w:val="21"/>
          <w:szCs w:val="21"/>
          <w:lang w:val="en-US" w:eastAsia="lt-LT"/>
        </w:rPr>
        <w:t xml:space="preserve"> would have been 3.8 per</w:t>
      </w:r>
      <w:r>
        <w:rPr>
          <w:rFonts w:asciiTheme="majorHAnsi" w:hAnsiTheme="majorHAnsi"/>
          <w:sz w:val="21"/>
          <w:szCs w:val="21"/>
          <w:lang w:val="en-US" w:eastAsia="lt-LT"/>
        </w:rPr>
        <w:t>centage points</w:t>
      </w:r>
      <w:r w:rsidRPr="00786E3D">
        <w:rPr>
          <w:rFonts w:asciiTheme="majorHAnsi" w:hAnsiTheme="majorHAnsi"/>
          <w:sz w:val="21"/>
          <w:szCs w:val="21"/>
          <w:lang w:val="en-US" w:eastAsia="lt-LT"/>
        </w:rPr>
        <w:t xml:space="preserve"> lower and </w:t>
      </w:r>
      <w:r>
        <w:rPr>
          <w:rFonts w:asciiTheme="majorHAnsi" w:hAnsiTheme="majorHAnsi"/>
          <w:sz w:val="21"/>
          <w:szCs w:val="21"/>
          <w:lang w:val="en-US" w:eastAsia="lt-LT"/>
        </w:rPr>
        <w:t>would have made</w:t>
      </w:r>
      <w:r w:rsidRPr="00786E3D">
        <w:rPr>
          <w:rFonts w:asciiTheme="majorHAnsi" w:hAnsiTheme="majorHAnsi"/>
          <w:sz w:val="21"/>
          <w:szCs w:val="21"/>
          <w:lang w:val="en-US" w:eastAsia="lt-LT"/>
        </w:rPr>
        <w:t xml:space="preserve"> for 71 </w:t>
      </w:r>
      <w:r>
        <w:rPr>
          <w:rFonts w:asciiTheme="majorHAnsi" w:hAnsiTheme="majorHAnsi"/>
          <w:sz w:val="21"/>
          <w:szCs w:val="21"/>
          <w:lang w:val="en-US" w:eastAsia="lt-LT"/>
        </w:rPr>
        <w:t>%</w:t>
      </w:r>
      <w:r w:rsidRPr="00786E3D">
        <w:rPr>
          <w:rFonts w:asciiTheme="majorHAnsi" w:hAnsiTheme="majorHAnsi"/>
          <w:sz w:val="21"/>
          <w:szCs w:val="21"/>
          <w:lang w:val="en-US" w:eastAsia="lt-LT"/>
        </w:rPr>
        <w:t xml:space="preserve">. However, </w:t>
      </w:r>
      <w:r>
        <w:rPr>
          <w:rFonts w:asciiTheme="majorHAnsi" w:hAnsiTheme="majorHAnsi"/>
          <w:sz w:val="21"/>
          <w:szCs w:val="21"/>
          <w:lang w:val="en-US" w:eastAsia="lt-LT"/>
        </w:rPr>
        <w:t xml:space="preserve">EU </w:t>
      </w:r>
      <w:r w:rsidRPr="00786E3D">
        <w:rPr>
          <w:rFonts w:asciiTheme="majorHAnsi" w:hAnsiTheme="majorHAnsi"/>
          <w:sz w:val="21"/>
          <w:szCs w:val="21"/>
          <w:lang w:val="en-US" w:eastAsia="lt-LT"/>
        </w:rPr>
        <w:t>structural assistance had no positive effect on county-wide economic convergence within the country itself</w:t>
      </w:r>
      <w:r>
        <w:rPr>
          <w:rFonts w:asciiTheme="majorHAnsi" w:hAnsiTheme="majorHAnsi"/>
          <w:sz w:val="21"/>
          <w:szCs w:val="21"/>
          <w:lang w:val="en-US" w:eastAsia="lt-LT"/>
        </w:rPr>
        <w:t xml:space="preserve"> as the </w:t>
      </w:r>
      <w:r w:rsidRPr="00786E3D">
        <w:rPr>
          <w:rFonts w:asciiTheme="majorHAnsi" w:hAnsiTheme="majorHAnsi"/>
          <w:sz w:val="21"/>
          <w:szCs w:val="21"/>
          <w:lang w:val="en-US" w:eastAsia="lt-LT"/>
        </w:rPr>
        <w:t xml:space="preserve">largest </w:t>
      </w:r>
      <w:r>
        <w:rPr>
          <w:rFonts w:asciiTheme="majorHAnsi" w:hAnsiTheme="majorHAnsi"/>
          <w:sz w:val="21"/>
          <w:szCs w:val="21"/>
          <w:lang w:val="en-US" w:eastAsia="lt-LT"/>
        </w:rPr>
        <w:t>amounts</w:t>
      </w:r>
      <w:r w:rsidRPr="00786E3D">
        <w:rPr>
          <w:rFonts w:asciiTheme="majorHAnsi" w:hAnsiTheme="majorHAnsi"/>
          <w:sz w:val="21"/>
          <w:szCs w:val="21"/>
          <w:lang w:val="en-US" w:eastAsia="lt-LT"/>
        </w:rPr>
        <w:t xml:space="preserve"> of additional GDP were created in economically leading counties of Vilnius, Kaunas and </w:t>
      </w:r>
      <w:proofErr w:type="spellStart"/>
      <w:r w:rsidRPr="00786E3D">
        <w:rPr>
          <w:rFonts w:asciiTheme="majorHAnsi" w:hAnsiTheme="majorHAnsi"/>
          <w:sz w:val="21"/>
          <w:szCs w:val="21"/>
          <w:lang w:val="en-US" w:eastAsia="lt-LT"/>
        </w:rPr>
        <w:t>Klaip</w:t>
      </w:r>
      <w:proofErr w:type="spellEnd"/>
      <w:r w:rsidRPr="00786E3D">
        <w:rPr>
          <w:rFonts w:asciiTheme="majorHAnsi" w:hAnsiTheme="majorHAnsi"/>
          <w:sz w:val="21"/>
          <w:szCs w:val="21"/>
          <w:lang w:eastAsia="lt-LT"/>
        </w:rPr>
        <w:t>ėda</w:t>
      </w:r>
      <w:r w:rsidRPr="00786E3D">
        <w:rPr>
          <w:rFonts w:asciiTheme="majorHAnsi" w:hAnsiTheme="majorHAnsi"/>
          <w:sz w:val="21"/>
          <w:szCs w:val="21"/>
          <w:lang w:val="en-US" w:eastAsia="lt-LT"/>
        </w:rPr>
        <w:t>.</w:t>
      </w:r>
    </w:p>
    <w:p w:rsidR="001B1DAB" w:rsidRPr="00786E3D" w:rsidRDefault="001B1DAB" w:rsidP="001B1DAB">
      <w:pPr>
        <w:spacing w:before="360" w:after="240"/>
        <w:jc w:val="both"/>
        <w:rPr>
          <w:rFonts w:asciiTheme="majorHAnsi" w:hAnsiTheme="majorHAnsi"/>
          <w:sz w:val="21"/>
          <w:szCs w:val="21"/>
          <w:lang w:val="en-US" w:eastAsia="lt-LT"/>
        </w:rPr>
      </w:pPr>
      <w:r>
        <w:rPr>
          <w:rFonts w:asciiTheme="majorHAnsi" w:hAnsiTheme="majorHAnsi"/>
          <w:sz w:val="21"/>
          <w:szCs w:val="21"/>
          <w:lang w:val="en-US" w:eastAsia="lt-LT"/>
        </w:rPr>
        <w:t xml:space="preserve">At the level of economic sectors, </w:t>
      </w:r>
      <w:r w:rsidRPr="00786E3D">
        <w:rPr>
          <w:rFonts w:asciiTheme="majorHAnsi" w:hAnsiTheme="majorHAnsi"/>
          <w:sz w:val="21"/>
          <w:szCs w:val="21"/>
          <w:lang w:val="en-US" w:eastAsia="lt-LT"/>
        </w:rPr>
        <w:t xml:space="preserve">the main long-term beneficiaries (measured according to investment payoffs) </w:t>
      </w:r>
      <w:r>
        <w:rPr>
          <w:rFonts w:asciiTheme="majorHAnsi" w:hAnsiTheme="majorHAnsi"/>
          <w:sz w:val="21"/>
          <w:szCs w:val="21"/>
          <w:lang w:val="en-US" w:eastAsia="lt-LT"/>
        </w:rPr>
        <w:t>were</w:t>
      </w:r>
      <w:r w:rsidRPr="00786E3D">
        <w:rPr>
          <w:rFonts w:asciiTheme="majorHAnsi" w:hAnsiTheme="majorHAnsi"/>
          <w:sz w:val="21"/>
          <w:szCs w:val="21"/>
          <w:lang w:val="en-US" w:eastAsia="lt-LT"/>
        </w:rPr>
        <w:t xml:space="preserve"> industrial and private services sector</w:t>
      </w:r>
      <w:r>
        <w:rPr>
          <w:rFonts w:asciiTheme="majorHAnsi" w:hAnsiTheme="majorHAnsi"/>
          <w:sz w:val="21"/>
          <w:szCs w:val="21"/>
          <w:lang w:val="en-US" w:eastAsia="lt-LT"/>
        </w:rPr>
        <w:t>s. Econometric modeling revealed that the g</w:t>
      </w:r>
      <w:r w:rsidRPr="00786E3D">
        <w:rPr>
          <w:rFonts w:asciiTheme="majorHAnsi" w:hAnsiTheme="majorHAnsi"/>
          <w:sz w:val="21"/>
          <w:szCs w:val="21"/>
          <w:lang w:val="en-US" w:eastAsia="lt-LT"/>
        </w:rPr>
        <w:t xml:space="preserve">ains </w:t>
      </w:r>
      <w:r w:rsidRPr="00786E3D">
        <w:rPr>
          <w:rFonts w:asciiTheme="majorHAnsi" w:hAnsiTheme="majorHAnsi"/>
          <w:sz w:val="21"/>
          <w:szCs w:val="21"/>
          <w:lang w:val="en-US" w:eastAsia="lt-LT"/>
        </w:rPr>
        <w:lastRenderedPageBreak/>
        <w:t xml:space="preserve">associated with growth in </w:t>
      </w:r>
      <w:r>
        <w:rPr>
          <w:rFonts w:asciiTheme="majorHAnsi" w:hAnsiTheme="majorHAnsi"/>
          <w:sz w:val="21"/>
          <w:szCs w:val="21"/>
          <w:lang w:val="en-US" w:eastAsia="lt-LT"/>
        </w:rPr>
        <w:t>value–</w:t>
      </w:r>
      <w:r w:rsidRPr="00786E3D">
        <w:rPr>
          <w:rFonts w:asciiTheme="majorHAnsi" w:hAnsiTheme="majorHAnsi"/>
          <w:sz w:val="21"/>
          <w:szCs w:val="21"/>
          <w:lang w:val="en-US" w:eastAsia="lt-LT"/>
        </w:rPr>
        <w:t xml:space="preserve">added, preservation of jobs, attraction of investment and export of goods and services have been most </w:t>
      </w:r>
      <w:r>
        <w:rPr>
          <w:rFonts w:asciiTheme="majorHAnsi" w:hAnsiTheme="majorHAnsi"/>
          <w:sz w:val="21"/>
          <w:szCs w:val="21"/>
          <w:lang w:val="en-US" w:eastAsia="lt-LT"/>
        </w:rPr>
        <w:t>significant in these sectors</w:t>
      </w:r>
      <w:r w:rsidRPr="00786E3D">
        <w:rPr>
          <w:rFonts w:asciiTheme="majorHAnsi" w:hAnsiTheme="majorHAnsi"/>
          <w:sz w:val="21"/>
          <w:szCs w:val="21"/>
          <w:lang w:val="en-US" w:eastAsia="lt-LT"/>
        </w:rPr>
        <w:t xml:space="preserve">. </w:t>
      </w:r>
      <w:r>
        <w:rPr>
          <w:rFonts w:asciiTheme="majorHAnsi" w:hAnsiTheme="majorHAnsi"/>
          <w:sz w:val="21"/>
          <w:szCs w:val="21"/>
          <w:lang w:val="en-US" w:eastAsia="lt-LT"/>
        </w:rPr>
        <w:t>In 2007–2015, EU structural funds investment payoffs in both industrial and private services sectors as measured by the effectiveness coefficient were twice as high as investments made. I</w:t>
      </w:r>
      <w:r w:rsidRPr="00786E3D">
        <w:rPr>
          <w:rFonts w:asciiTheme="majorHAnsi" w:hAnsiTheme="majorHAnsi"/>
          <w:sz w:val="21"/>
          <w:szCs w:val="21"/>
          <w:lang w:val="en-US" w:eastAsia="lt-LT"/>
        </w:rPr>
        <w:t xml:space="preserve">n the short run (so long as the largest infrastructural projects were financed), </w:t>
      </w:r>
      <w:r>
        <w:rPr>
          <w:rFonts w:asciiTheme="majorHAnsi" w:hAnsiTheme="majorHAnsi"/>
          <w:sz w:val="21"/>
          <w:szCs w:val="21"/>
          <w:lang w:val="en-US" w:eastAsia="lt-LT"/>
        </w:rPr>
        <w:t>construction sector was the biggest beneficiary of the EU structural assistance.</w:t>
      </w:r>
      <w:r w:rsidRPr="00786E3D">
        <w:rPr>
          <w:rFonts w:asciiTheme="majorHAnsi" w:hAnsiTheme="majorHAnsi"/>
          <w:sz w:val="21"/>
          <w:szCs w:val="21"/>
          <w:lang w:val="en-US" w:eastAsia="lt-LT"/>
        </w:rPr>
        <w:t xml:space="preserve"> </w:t>
      </w:r>
      <w:r>
        <w:rPr>
          <w:rFonts w:asciiTheme="majorHAnsi" w:hAnsiTheme="majorHAnsi"/>
          <w:sz w:val="21"/>
          <w:szCs w:val="21"/>
          <w:lang w:val="en-US" w:eastAsia="lt-LT"/>
        </w:rPr>
        <w:t>In</w:t>
      </w:r>
      <w:r w:rsidRPr="00786E3D">
        <w:rPr>
          <w:rFonts w:asciiTheme="majorHAnsi" w:hAnsiTheme="majorHAnsi"/>
          <w:sz w:val="21"/>
          <w:szCs w:val="21"/>
          <w:lang w:val="en-US" w:eastAsia="lt-LT"/>
        </w:rPr>
        <w:t xml:space="preserve"> the period of 2012-2015</w:t>
      </w:r>
      <w:r>
        <w:rPr>
          <w:rFonts w:asciiTheme="majorHAnsi" w:hAnsiTheme="majorHAnsi"/>
          <w:sz w:val="21"/>
          <w:szCs w:val="21"/>
          <w:lang w:val="en-US" w:eastAsia="lt-LT"/>
        </w:rPr>
        <w:t>,</w:t>
      </w:r>
      <w:r w:rsidRPr="00786E3D">
        <w:rPr>
          <w:rFonts w:asciiTheme="majorHAnsi" w:hAnsiTheme="majorHAnsi"/>
          <w:sz w:val="21"/>
          <w:szCs w:val="21"/>
          <w:lang w:val="en-US" w:eastAsia="lt-LT"/>
        </w:rPr>
        <w:t xml:space="preserve"> around 15-17 </w:t>
      </w:r>
      <w:r>
        <w:rPr>
          <w:rFonts w:asciiTheme="majorHAnsi" w:hAnsiTheme="majorHAnsi"/>
          <w:sz w:val="21"/>
          <w:szCs w:val="21"/>
          <w:lang w:val="en-US" w:eastAsia="lt-LT"/>
        </w:rPr>
        <w:t xml:space="preserve">% </w:t>
      </w:r>
      <w:r w:rsidRPr="00786E3D">
        <w:rPr>
          <w:rFonts w:asciiTheme="majorHAnsi" w:hAnsiTheme="majorHAnsi"/>
          <w:sz w:val="21"/>
          <w:szCs w:val="21"/>
          <w:lang w:val="en-US" w:eastAsia="lt-LT"/>
        </w:rPr>
        <w:t xml:space="preserve">of all jobs in construction sector were </w:t>
      </w:r>
      <w:r>
        <w:rPr>
          <w:rFonts w:asciiTheme="majorHAnsi" w:hAnsiTheme="majorHAnsi"/>
          <w:sz w:val="21"/>
          <w:szCs w:val="21"/>
          <w:lang w:val="en-US" w:eastAsia="lt-LT"/>
        </w:rPr>
        <w:t xml:space="preserve">indirectly </w:t>
      </w:r>
      <w:r w:rsidRPr="00786E3D">
        <w:rPr>
          <w:rFonts w:asciiTheme="majorHAnsi" w:hAnsiTheme="majorHAnsi"/>
          <w:sz w:val="21"/>
          <w:szCs w:val="21"/>
          <w:lang w:val="en-US" w:eastAsia="lt-LT"/>
        </w:rPr>
        <w:t>created or preserved by EU Structural Funds</w:t>
      </w:r>
      <w:r>
        <w:rPr>
          <w:rFonts w:asciiTheme="majorHAnsi" w:hAnsiTheme="majorHAnsi"/>
          <w:sz w:val="21"/>
          <w:szCs w:val="21"/>
          <w:lang w:val="en-US" w:eastAsia="lt-LT"/>
        </w:rPr>
        <w:t>. Furthermore, in 2014 the</w:t>
      </w:r>
      <w:r w:rsidRPr="00786E3D">
        <w:rPr>
          <w:rFonts w:asciiTheme="majorHAnsi" w:hAnsiTheme="majorHAnsi"/>
          <w:sz w:val="21"/>
          <w:szCs w:val="21"/>
          <w:lang w:val="en-US" w:eastAsia="lt-LT"/>
        </w:rPr>
        <w:t xml:space="preserve"> average wage </w:t>
      </w:r>
      <w:r>
        <w:rPr>
          <w:rFonts w:asciiTheme="majorHAnsi" w:hAnsiTheme="majorHAnsi"/>
          <w:sz w:val="21"/>
          <w:szCs w:val="21"/>
          <w:lang w:val="en-US" w:eastAsia="lt-LT"/>
        </w:rPr>
        <w:t xml:space="preserve">in construction sector </w:t>
      </w:r>
      <w:r w:rsidRPr="00786E3D">
        <w:rPr>
          <w:rFonts w:asciiTheme="majorHAnsi" w:hAnsiTheme="majorHAnsi"/>
          <w:sz w:val="21"/>
          <w:szCs w:val="21"/>
          <w:lang w:val="en-US" w:eastAsia="lt-LT"/>
        </w:rPr>
        <w:t xml:space="preserve">rose by 14 </w:t>
      </w:r>
      <w:r>
        <w:rPr>
          <w:rFonts w:asciiTheme="majorHAnsi" w:hAnsiTheme="majorHAnsi"/>
          <w:sz w:val="21"/>
          <w:szCs w:val="21"/>
          <w:lang w:val="en-US" w:eastAsia="lt-LT"/>
        </w:rPr>
        <w:t>%</w:t>
      </w:r>
      <w:r w:rsidRPr="00786E3D">
        <w:rPr>
          <w:rFonts w:asciiTheme="majorHAnsi" w:hAnsiTheme="majorHAnsi"/>
          <w:sz w:val="21"/>
          <w:szCs w:val="21"/>
          <w:lang w:val="en-US" w:eastAsia="lt-LT"/>
        </w:rPr>
        <w:t xml:space="preserve"> (90.5 EUR)</w:t>
      </w:r>
      <w:r>
        <w:rPr>
          <w:rFonts w:asciiTheme="majorHAnsi" w:hAnsiTheme="majorHAnsi"/>
          <w:sz w:val="21"/>
          <w:szCs w:val="21"/>
          <w:lang w:val="en-US" w:eastAsia="lt-LT"/>
        </w:rPr>
        <w:t xml:space="preserve"> as a result of EU structural support</w:t>
      </w:r>
      <w:r w:rsidRPr="00786E3D">
        <w:rPr>
          <w:rFonts w:asciiTheme="majorHAnsi" w:hAnsiTheme="majorHAnsi"/>
          <w:sz w:val="21"/>
          <w:szCs w:val="21"/>
          <w:lang w:val="en-US" w:eastAsia="lt-LT"/>
        </w:rPr>
        <w:t xml:space="preserve">. </w:t>
      </w:r>
    </w:p>
    <w:p w:rsidR="001B1DAB" w:rsidRPr="00786E3D" w:rsidRDefault="001B1DAB" w:rsidP="001B1DAB">
      <w:pPr>
        <w:jc w:val="both"/>
        <w:rPr>
          <w:rFonts w:asciiTheme="majorHAnsi" w:hAnsiTheme="majorHAnsi"/>
          <w:b/>
          <w:color w:val="336699"/>
          <w:sz w:val="22"/>
          <w:szCs w:val="22"/>
          <w:u w:val="single"/>
          <w:lang w:val="en-US"/>
        </w:rPr>
      </w:pPr>
      <w:proofErr w:type="spellStart"/>
      <w:r>
        <w:rPr>
          <w:rFonts w:asciiTheme="majorHAnsi" w:hAnsiTheme="majorHAnsi"/>
          <w:b/>
          <w:color w:val="336699"/>
          <w:sz w:val="22"/>
          <w:szCs w:val="22"/>
          <w:u w:val="single"/>
        </w:rPr>
        <w:t>The</w:t>
      </w:r>
      <w:proofErr w:type="spellEnd"/>
      <w:r>
        <w:rPr>
          <w:rFonts w:asciiTheme="majorHAnsi" w:hAnsiTheme="majorHAnsi"/>
          <w:b/>
          <w:color w:val="336699"/>
          <w:sz w:val="22"/>
          <w:szCs w:val="22"/>
          <w:u w:val="single"/>
        </w:rPr>
        <w:t xml:space="preserve"> </w:t>
      </w:r>
      <w:proofErr w:type="spellStart"/>
      <w:r>
        <w:rPr>
          <w:rFonts w:asciiTheme="majorHAnsi" w:hAnsiTheme="majorHAnsi"/>
          <w:b/>
          <w:color w:val="336699"/>
          <w:sz w:val="22"/>
          <w:szCs w:val="22"/>
          <w:u w:val="single"/>
        </w:rPr>
        <w:t>impact</w:t>
      </w:r>
      <w:proofErr w:type="spellEnd"/>
      <w:r>
        <w:rPr>
          <w:rFonts w:asciiTheme="majorHAnsi" w:hAnsiTheme="majorHAnsi"/>
          <w:b/>
          <w:color w:val="336699"/>
          <w:sz w:val="22"/>
          <w:szCs w:val="22"/>
          <w:u w:val="single"/>
        </w:rPr>
        <w:t xml:space="preserve"> </w:t>
      </w:r>
      <w:proofErr w:type="spellStart"/>
      <w:r>
        <w:rPr>
          <w:rFonts w:asciiTheme="majorHAnsi" w:hAnsiTheme="majorHAnsi"/>
          <w:b/>
          <w:color w:val="336699"/>
          <w:sz w:val="22"/>
          <w:szCs w:val="22"/>
          <w:u w:val="single"/>
        </w:rPr>
        <w:t>of</w:t>
      </w:r>
      <w:proofErr w:type="spellEnd"/>
      <w:r>
        <w:rPr>
          <w:rFonts w:asciiTheme="majorHAnsi" w:hAnsiTheme="majorHAnsi"/>
          <w:b/>
          <w:color w:val="336699"/>
          <w:sz w:val="22"/>
          <w:szCs w:val="22"/>
          <w:u w:val="single"/>
        </w:rPr>
        <w:t xml:space="preserve"> </w:t>
      </w:r>
      <w:r w:rsidRPr="00786E3D">
        <w:rPr>
          <w:rFonts w:asciiTheme="majorHAnsi" w:hAnsiTheme="majorHAnsi"/>
          <w:b/>
          <w:color w:val="336699"/>
          <w:sz w:val="22"/>
          <w:szCs w:val="22"/>
          <w:u w:val="single"/>
        </w:rPr>
        <w:t xml:space="preserve">EU </w:t>
      </w:r>
      <w:proofErr w:type="spellStart"/>
      <w:r>
        <w:rPr>
          <w:rFonts w:asciiTheme="majorHAnsi" w:hAnsiTheme="majorHAnsi"/>
          <w:b/>
          <w:color w:val="336699"/>
          <w:sz w:val="22"/>
          <w:szCs w:val="22"/>
          <w:u w:val="single"/>
        </w:rPr>
        <w:t>s</w:t>
      </w:r>
      <w:r w:rsidRPr="00786E3D">
        <w:rPr>
          <w:rFonts w:asciiTheme="majorHAnsi" w:hAnsiTheme="majorHAnsi"/>
          <w:b/>
          <w:color w:val="336699"/>
          <w:sz w:val="22"/>
          <w:szCs w:val="22"/>
          <w:u w:val="single"/>
        </w:rPr>
        <w:t>tructural</w:t>
      </w:r>
      <w:proofErr w:type="spellEnd"/>
      <w:r w:rsidRPr="00786E3D">
        <w:rPr>
          <w:rFonts w:asciiTheme="majorHAnsi" w:hAnsiTheme="majorHAnsi"/>
          <w:b/>
          <w:color w:val="336699"/>
          <w:sz w:val="22"/>
          <w:szCs w:val="22"/>
          <w:u w:val="single"/>
        </w:rPr>
        <w:t xml:space="preserve"> </w:t>
      </w:r>
      <w:r>
        <w:rPr>
          <w:rFonts w:asciiTheme="majorHAnsi" w:hAnsiTheme="majorHAnsi"/>
          <w:b/>
          <w:color w:val="336699"/>
          <w:sz w:val="22"/>
          <w:szCs w:val="22"/>
          <w:u w:val="single"/>
          <w:lang w:val="en-US"/>
        </w:rPr>
        <w:t xml:space="preserve">support </w:t>
      </w:r>
      <w:r w:rsidRPr="00786E3D">
        <w:rPr>
          <w:rFonts w:asciiTheme="majorHAnsi" w:hAnsiTheme="majorHAnsi"/>
          <w:b/>
          <w:color w:val="336699"/>
          <w:sz w:val="22"/>
          <w:szCs w:val="22"/>
          <w:u w:val="single"/>
          <w:lang w:val="en-US"/>
        </w:rPr>
        <w:t>on employment</w:t>
      </w:r>
    </w:p>
    <w:p w:rsidR="001B1DAB" w:rsidRPr="00786E3D" w:rsidRDefault="001B1DAB" w:rsidP="001B1DAB">
      <w:pPr>
        <w:pStyle w:val="Pagrindinispaprastastekstas"/>
        <w:rPr>
          <w:rFonts w:asciiTheme="majorHAnsi" w:hAnsiTheme="majorHAnsi"/>
          <w:sz w:val="21"/>
          <w:szCs w:val="21"/>
          <w:lang w:eastAsia="lt-LT"/>
        </w:rPr>
      </w:pPr>
    </w:p>
    <w:p w:rsidR="001B1DAB" w:rsidRPr="00CF08D7" w:rsidRDefault="001B1DAB" w:rsidP="001B1DAB">
      <w:pPr>
        <w:pStyle w:val="Pagrindinispaprastastekstas"/>
        <w:rPr>
          <w:rFonts w:asciiTheme="majorHAnsi" w:hAnsiTheme="majorHAnsi"/>
          <w:sz w:val="21"/>
          <w:szCs w:val="21"/>
          <w:lang w:eastAsia="lt-LT"/>
        </w:rPr>
      </w:pPr>
      <w:r>
        <w:rPr>
          <w:rFonts w:asciiTheme="majorHAnsi" w:hAnsiTheme="majorHAnsi"/>
          <w:sz w:val="21"/>
          <w:szCs w:val="21"/>
          <w:lang w:val="en-US" w:eastAsia="lt-LT"/>
        </w:rPr>
        <w:t>Based on the findings of e</w:t>
      </w:r>
      <w:r w:rsidRPr="00786E3D">
        <w:rPr>
          <w:rFonts w:asciiTheme="majorHAnsi" w:hAnsiTheme="majorHAnsi"/>
          <w:sz w:val="21"/>
          <w:szCs w:val="21"/>
          <w:lang w:val="en-US" w:eastAsia="lt-LT"/>
        </w:rPr>
        <w:t>conometric modeling</w:t>
      </w:r>
      <w:r>
        <w:rPr>
          <w:rFonts w:asciiTheme="majorHAnsi" w:hAnsiTheme="majorHAnsi"/>
          <w:sz w:val="21"/>
          <w:szCs w:val="21"/>
          <w:lang w:val="en-US" w:eastAsia="lt-LT"/>
        </w:rPr>
        <w:t>,</w:t>
      </w:r>
      <w:r w:rsidRPr="00786E3D">
        <w:rPr>
          <w:rFonts w:asciiTheme="majorHAnsi" w:hAnsiTheme="majorHAnsi"/>
          <w:sz w:val="21"/>
          <w:szCs w:val="21"/>
          <w:lang w:val="en-US" w:eastAsia="lt-LT"/>
        </w:rPr>
        <w:t xml:space="preserve"> </w:t>
      </w:r>
      <w:r>
        <w:rPr>
          <w:rFonts w:asciiTheme="majorHAnsi" w:hAnsiTheme="majorHAnsi"/>
          <w:sz w:val="21"/>
          <w:szCs w:val="21"/>
          <w:lang w:val="en-US" w:eastAsia="lt-LT"/>
        </w:rPr>
        <w:t>the</w:t>
      </w:r>
      <w:r w:rsidRPr="00786E3D">
        <w:rPr>
          <w:rFonts w:asciiTheme="majorHAnsi" w:hAnsiTheme="majorHAnsi"/>
          <w:sz w:val="21"/>
          <w:szCs w:val="21"/>
          <w:lang w:val="en-US" w:eastAsia="lt-LT"/>
        </w:rPr>
        <w:t xml:space="preserve"> </w:t>
      </w:r>
      <w:r>
        <w:rPr>
          <w:rFonts w:asciiTheme="majorHAnsi" w:hAnsiTheme="majorHAnsi"/>
          <w:sz w:val="21"/>
          <w:szCs w:val="21"/>
          <w:lang w:val="en-US" w:eastAsia="lt-LT"/>
        </w:rPr>
        <w:t>net impact of</w:t>
      </w:r>
      <w:r w:rsidRPr="00786E3D">
        <w:rPr>
          <w:rFonts w:asciiTheme="majorHAnsi" w:hAnsiTheme="majorHAnsi"/>
          <w:sz w:val="21"/>
          <w:szCs w:val="21"/>
          <w:lang w:val="en-US" w:eastAsia="lt-LT"/>
        </w:rPr>
        <w:t xml:space="preserve"> EU </w:t>
      </w:r>
      <w:r>
        <w:rPr>
          <w:rFonts w:asciiTheme="majorHAnsi" w:hAnsiTheme="majorHAnsi"/>
          <w:sz w:val="21"/>
          <w:szCs w:val="21"/>
          <w:lang w:val="en-US" w:eastAsia="lt-LT"/>
        </w:rPr>
        <w:t>s</w:t>
      </w:r>
      <w:r w:rsidRPr="00786E3D">
        <w:rPr>
          <w:rFonts w:asciiTheme="majorHAnsi" w:hAnsiTheme="majorHAnsi"/>
          <w:sz w:val="21"/>
          <w:szCs w:val="21"/>
          <w:lang w:val="en-US" w:eastAsia="lt-LT"/>
        </w:rPr>
        <w:t xml:space="preserve">tructural </w:t>
      </w:r>
      <w:r>
        <w:rPr>
          <w:rFonts w:asciiTheme="majorHAnsi" w:hAnsiTheme="majorHAnsi"/>
          <w:sz w:val="21"/>
          <w:szCs w:val="21"/>
          <w:lang w:val="en-US" w:eastAsia="lt-LT"/>
        </w:rPr>
        <w:t>support</w:t>
      </w:r>
      <w:r w:rsidRPr="00786E3D">
        <w:rPr>
          <w:rFonts w:asciiTheme="majorHAnsi" w:hAnsiTheme="majorHAnsi"/>
          <w:sz w:val="21"/>
          <w:szCs w:val="21"/>
          <w:lang w:val="en-US" w:eastAsia="lt-LT"/>
        </w:rPr>
        <w:t xml:space="preserve"> on job creation in 2015 amounted to 33 thousand additional </w:t>
      </w:r>
      <w:r>
        <w:rPr>
          <w:rFonts w:asciiTheme="majorHAnsi" w:hAnsiTheme="majorHAnsi"/>
          <w:sz w:val="21"/>
          <w:szCs w:val="21"/>
          <w:lang w:val="en-US" w:eastAsia="lt-LT"/>
        </w:rPr>
        <w:t>jobs</w:t>
      </w:r>
      <w:r w:rsidRPr="00786E3D">
        <w:rPr>
          <w:rFonts w:asciiTheme="majorHAnsi" w:hAnsiTheme="majorHAnsi"/>
          <w:sz w:val="21"/>
          <w:szCs w:val="21"/>
          <w:lang w:val="en-US" w:eastAsia="lt-LT"/>
        </w:rPr>
        <w:t xml:space="preserve">. </w:t>
      </w:r>
      <w:r>
        <w:rPr>
          <w:rFonts w:asciiTheme="majorHAnsi" w:hAnsiTheme="majorHAnsi"/>
          <w:sz w:val="21"/>
          <w:szCs w:val="21"/>
          <w:lang w:val="en-US" w:eastAsia="lt-LT"/>
        </w:rPr>
        <w:t>As a result,</w:t>
      </w:r>
      <w:r w:rsidRPr="00786E3D">
        <w:rPr>
          <w:rFonts w:asciiTheme="majorHAnsi" w:hAnsiTheme="majorHAnsi"/>
          <w:sz w:val="21"/>
          <w:szCs w:val="21"/>
          <w:lang w:val="en-US" w:eastAsia="lt-LT"/>
        </w:rPr>
        <w:t xml:space="preserve"> </w:t>
      </w:r>
      <w:r>
        <w:rPr>
          <w:rFonts w:asciiTheme="majorHAnsi" w:hAnsiTheme="majorHAnsi"/>
          <w:sz w:val="21"/>
          <w:szCs w:val="21"/>
          <w:lang w:val="en-US" w:eastAsia="lt-LT"/>
        </w:rPr>
        <w:t>employment level in</w:t>
      </w:r>
      <w:r w:rsidRPr="009E778D">
        <w:rPr>
          <w:rFonts w:asciiTheme="majorHAnsi" w:hAnsiTheme="majorHAnsi"/>
          <w:sz w:val="21"/>
          <w:szCs w:val="21"/>
          <w:lang w:val="en-US" w:eastAsia="lt-LT"/>
        </w:rPr>
        <w:t xml:space="preserve"> 15-64 </w:t>
      </w:r>
      <w:r>
        <w:rPr>
          <w:rFonts w:asciiTheme="majorHAnsi" w:hAnsiTheme="majorHAnsi"/>
          <w:sz w:val="21"/>
          <w:szCs w:val="21"/>
          <w:lang w:val="en-US" w:eastAsia="lt-LT"/>
        </w:rPr>
        <w:t>age group was higher by around 1.4 percentage points in 2015 while the unemployment level was lower by on average 2.3 percentage points.</w:t>
      </w:r>
    </w:p>
    <w:p w:rsidR="001B1DAB" w:rsidRPr="00786E3D" w:rsidRDefault="001B1DAB" w:rsidP="001B1DAB">
      <w:pPr>
        <w:pStyle w:val="Pagrindinispaprastastekstas"/>
        <w:rPr>
          <w:rFonts w:asciiTheme="majorHAnsi" w:hAnsiTheme="majorHAnsi"/>
          <w:sz w:val="21"/>
          <w:szCs w:val="21"/>
          <w:lang w:val="en-US" w:eastAsia="lt-LT"/>
        </w:rPr>
      </w:pPr>
    </w:p>
    <w:p w:rsidR="001B1DAB" w:rsidRPr="00786E3D" w:rsidRDefault="001B1DAB" w:rsidP="001B1DAB">
      <w:pPr>
        <w:pStyle w:val="Pagrindinispaprastastekstas"/>
        <w:rPr>
          <w:rFonts w:asciiTheme="majorHAnsi" w:hAnsiTheme="majorHAnsi"/>
          <w:sz w:val="21"/>
          <w:szCs w:val="21"/>
          <w:lang w:eastAsia="lt-LT"/>
        </w:rPr>
      </w:pPr>
      <w:r>
        <w:rPr>
          <w:rFonts w:asciiTheme="majorHAnsi" w:hAnsiTheme="majorHAnsi"/>
          <w:sz w:val="21"/>
          <w:szCs w:val="21"/>
          <w:lang w:val="en-US" w:eastAsia="lt-LT"/>
        </w:rPr>
        <w:t>Based on the monitoring data, almost 266,000 jobs were created due to the projects financed from EU Structural Funds in 2007–2015.</w:t>
      </w:r>
      <w:r w:rsidRPr="00786E3D">
        <w:rPr>
          <w:rFonts w:asciiTheme="majorHAnsi" w:hAnsiTheme="majorHAnsi"/>
          <w:sz w:val="21"/>
          <w:szCs w:val="21"/>
          <w:lang w:val="en-US" w:eastAsia="lt-LT"/>
        </w:rPr>
        <w:t xml:space="preserve"> </w:t>
      </w:r>
      <w:r>
        <w:rPr>
          <w:rFonts w:asciiTheme="majorHAnsi" w:hAnsiTheme="majorHAnsi"/>
          <w:sz w:val="21"/>
          <w:szCs w:val="21"/>
          <w:lang w:val="en-US" w:eastAsia="lt-LT"/>
        </w:rPr>
        <w:t>Most jobs</w:t>
      </w:r>
      <w:r w:rsidRPr="00786E3D">
        <w:rPr>
          <w:rFonts w:asciiTheme="majorHAnsi" w:hAnsiTheme="majorHAnsi"/>
          <w:sz w:val="21"/>
          <w:szCs w:val="21"/>
          <w:lang w:val="en-US" w:eastAsia="lt-LT"/>
        </w:rPr>
        <w:t xml:space="preserve"> (almost 246</w:t>
      </w:r>
      <w:r>
        <w:rPr>
          <w:rFonts w:asciiTheme="majorHAnsi" w:hAnsiTheme="majorHAnsi"/>
          <w:sz w:val="21"/>
          <w:szCs w:val="21"/>
          <w:lang w:val="en-US" w:eastAsia="lt-LT"/>
        </w:rPr>
        <w:t>,000</w:t>
      </w:r>
      <w:r w:rsidRPr="00786E3D">
        <w:rPr>
          <w:rFonts w:asciiTheme="majorHAnsi" w:hAnsiTheme="majorHAnsi"/>
          <w:sz w:val="21"/>
          <w:szCs w:val="21"/>
          <w:lang w:val="en-US" w:eastAsia="lt-LT"/>
        </w:rPr>
        <w:t xml:space="preserve">) were created </w:t>
      </w:r>
      <w:r>
        <w:rPr>
          <w:rFonts w:asciiTheme="majorHAnsi" w:hAnsiTheme="majorHAnsi"/>
          <w:sz w:val="21"/>
          <w:szCs w:val="21"/>
          <w:lang w:val="en-US" w:eastAsia="lt-LT"/>
        </w:rPr>
        <w:t>by the interventions</w:t>
      </w:r>
      <w:r w:rsidRPr="00786E3D">
        <w:rPr>
          <w:rFonts w:asciiTheme="majorHAnsi" w:hAnsiTheme="majorHAnsi"/>
          <w:sz w:val="21"/>
          <w:szCs w:val="21"/>
          <w:lang w:val="en-US" w:eastAsia="lt-LT"/>
        </w:rPr>
        <w:t xml:space="preserve"> </w:t>
      </w:r>
      <w:r>
        <w:rPr>
          <w:rFonts w:asciiTheme="majorHAnsi" w:hAnsiTheme="majorHAnsi"/>
          <w:sz w:val="21"/>
          <w:szCs w:val="21"/>
          <w:lang w:val="en-US" w:eastAsia="lt-LT"/>
        </w:rPr>
        <w:t xml:space="preserve">funded from ESF </w:t>
      </w:r>
      <w:r w:rsidRPr="00786E3D">
        <w:rPr>
          <w:rFonts w:asciiTheme="majorHAnsi" w:hAnsiTheme="majorHAnsi"/>
          <w:sz w:val="21"/>
          <w:szCs w:val="21"/>
          <w:lang w:val="en-US" w:eastAsia="lt-LT"/>
        </w:rPr>
        <w:t>under the Human Resource</w:t>
      </w:r>
      <w:r>
        <w:rPr>
          <w:rFonts w:asciiTheme="majorHAnsi" w:hAnsiTheme="majorHAnsi"/>
          <w:sz w:val="21"/>
          <w:szCs w:val="21"/>
          <w:lang w:val="en-US" w:eastAsia="lt-LT"/>
        </w:rPr>
        <w:t>s</w:t>
      </w:r>
      <w:r w:rsidRPr="00786E3D">
        <w:rPr>
          <w:rFonts w:asciiTheme="majorHAnsi" w:hAnsiTheme="majorHAnsi"/>
          <w:sz w:val="21"/>
          <w:szCs w:val="21"/>
          <w:lang w:val="en-US" w:eastAsia="lt-LT"/>
        </w:rPr>
        <w:t xml:space="preserve"> Development </w:t>
      </w:r>
      <w:r>
        <w:rPr>
          <w:rFonts w:asciiTheme="majorHAnsi" w:hAnsiTheme="majorHAnsi"/>
          <w:sz w:val="21"/>
          <w:szCs w:val="21"/>
          <w:lang w:val="en-US" w:eastAsia="lt-LT"/>
        </w:rPr>
        <w:t>Operational</w:t>
      </w:r>
      <w:r w:rsidRPr="00786E3D">
        <w:rPr>
          <w:rFonts w:asciiTheme="majorHAnsi" w:hAnsiTheme="majorHAnsi"/>
          <w:sz w:val="21"/>
          <w:szCs w:val="21"/>
          <w:lang w:val="en-US" w:eastAsia="lt-LT"/>
        </w:rPr>
        <w:t xml:space="preserve"> </w:t>
      </w:r>
      <w:proofErr w:type="spellStart"/>
      <w:r w:rsidRPr="00786E3D">
        <w:rPr>
          <w:rFonts w:asciiTheme="majorHAnsi" w:hAnsiTheme="majorHAnsi"/>
          <w:sz w:val="21"/>
          <w:szCs w:val="21"/>
          <w:lang w:val="en-US" w:eastAsia="lt-LT"/>
        </w:rPr>
        <w:t>Program</w:t>
      </w:r>
      <w:r>
        <w:rPr>
          <w:rFonts w:asciiTheme="majorHAnsi" w:hAnsiTheme="majorHAnsi"/>
          <w:sz w:val="21"/>
          <w:szCs w:val="21"/>
          <w:lang w:val="en-US" w:eastAsia="lt-LT"/>
        </w:rPr>
        <w:t>me</w:t>
      </w:r>
      <w:proofErr w:type="spellEnd"/>
      <w:r w:rsidRPr="00786E3D">
        <w:rPr>
          <w:rFonts w:asciiTheme="majorHAnsi" w:hAnsiTheme="majorHAnsi"/>
          <w:sz w:val="21"/>
          <w:szCs w:val="21"/>
          <w:lang w:eastAsia="lt-LT"/>
        </w:rPr>
        <w:t xml:space="preserve">. </w:t>
      </w:r>
      <w:r>
        <w:rPr>
          <w:rFonts w:asciiTheme="majorHAnsi" w:hAnsiTheme="majorHAnsi"/>
          <w:sz w:val="21"/>
          <w:szCs w:val="21"/>
          <w:lang w:val="en-US" w:eastAsia="lt-LT"/>
        </w:rPr>
        <w:t>S</w:t>
      </w:r>
      <w:r w:rsidRPr="00786E3D">
        <w:rPr>
          <w:rFonts w:asciiTheme="majorHAnsi" w:hAnsiTheme="majorHAnsi"/>
          <w:sz w:val="21"/>
          <w:szCs w:val="21"/>
          <w:lang w:val="en-US" w:eastAsia="lt-LT"/>
        </w:rPr>
        <w:t xml:space="preserve">ubstantial achievements in </w:t>
      </w:r>
      <w:r>
        <w:rPr>
          <w:rFonts w:asciiTheme="majorHAnsi" w:hAnsiTheme="majorHAnsi"/>
          <w:sz w:val="21"/>
          <w:szCs w:val="21"/>
          <w:lang w:val="en-US" w:eastAsia="lt-LT"/>
        </w:rPr>
        <w:t>the creation of new jobs</w:t>
      </w:r>
      <w:r w:rsidRPr="00786E3D">
        <w:rPr>
          <w:rFonts w:asciiTheme="majorHAnsi" w:hAnsiTheme="majorHAnsi"/>
          <w:sz w:val="21"/>
          <w:szCs w:val="21"/>
          <w:lang w:val="en-US" w:eastAsia="lt-LT"/>
        </w:rPr>
        <w:t xml:space="preserve"> were largely influenced by </w:t>
      </w:r>
      <w:r>
        <w:rPr>
          <w:rFonts w:asciiTheme="majorHAnsi" w:hAnsiTheme="majorHAnsi"/>
          <w:sz w:val="21"/>
          <w:szCs w:val="21"/>
          <w:lang w:val="en-US" w:eastAsia="lt-LT"/>
        </w:rPr>
        <w:t>the increase of</w:t>
      </w:r>
      <w:r w:rsidRPr="00786E3D">
        <w:rPr>
          <w:rFonts w:asciiTheme="majorHAnsi" w:hAnsiTheme="majorHAnsi"/>
          <w:sz w:val="21"/>
          <w:szCs w:val="21"/>
          <w:lang w:val="en-US" w:eastAsia="lt-LT"/>
        </w:rPr>
        <w:t xml:space="preserve"> unemployment level in Lithuania </w:t>
      </w:r>
      <w:r>
        <w:rPr>
          <w:rFonts w:asciiTheme="majorHAnsi" w:hAnsiTheme="majorHAnsi"/>
          <w:sz w:val="21"/>
          <w:szCs w:val="21"/>
          <w:lang w:val="en-US" w:eastAsia="lt-LT"/>
        </w:rPr>
        <w:t>in</w:t>
      </w:r>
      <w:r w:rsidRPr="00786E3D">
        <w:rPr>
          <w:rFonts w:asciiTheme="majorHAnsi" w:hAnsiTheme="majorHAnsi"/>
          <w:sz w:val="21"/>
          <w:szCs w:val="21"/>
          <w:lang w:val="en-US" w:eastAsia="lt-LT"/>
        </w:rPr>
        <w:t xml:space="preserve"> 2009-2010</w:t>
      </w:r>
      <w:r>
        <w:rPr>
          <w:rFonts w:asciiTheme="majorHAnsi" w:hAnsiTheme="majorHAnsi"/>
          <w:sz w:val="21"/>
          <w:szCs w:val="21"/>
          <w:lang w:val="en-US" w:eastAsia="lt-LT"/>
        </w:rPr>
        <w:t xml:space="preserve"> and the subsequent reallocation of ESF funds.</w:t>
      </w:r>
      <w:r w:rsidRPr="00786E3D">
        <w:rPr>
          <w:rFonts w:asciiTheme="majorHAnsi" w:hAnsiTheme="majorHAnsi"/>
          <w:sz w:val="21"/>
          <w:szCs w:val="21"/>
          <w:lang w:val="en-US" w:eastAsia="lt-LT"/>
        </w:rPr>
        <w:t xml:space="preserve"> </w:t>
      </w:r>
      <w:r>
        <w:rPr>
          <w:rFonts w:asciiTheme="majorHAnsi" w:hAnsiTheme="majorHAnsi"/>
          <w:sz w:val="21"/>
          <w:szCs w:val="21"/>
          <w:lang w:val="en-US" w:eastAsia="lt-LT"/>
        </w:rPr>
        <w:t>As part of this reallocation</w:t>
      </w:r>
      <w:r w:rsidRPr="00786E3D">
        <w:rPr>
          <w:rFonts w:asciiTheme="majorHAnsi" w:hAnsiTheme="majorHAnsi"/>
          <w:sz w:val="21"/>
          <w:szCs w:val="21"/>
          <w:lang w:val="en-US" w:eastAsia="lt-LT"/>
        </w:rPr>
        <w:t xml:space="preserve">, </w:t>
      </w:r>
      <w:r>
        <w:rPr>
          <w:rFonts w:asciiTheme="majorHAnsi" w:hAnsiTheme="majorHAnsi"/>
          <w:sz w:val="21"/>
          <w:szCs w:val="21"/>
          <w:lang w:val="en-US" w:eastAsia="lt-LT"/>
        </w:rPr>
        <w:t>a</w:t>
      </w:r>
      <w:r w:rsidRPr="00786E3D">
        <w:rPr>
          <w:rFonts w:asciiTheme="majorHAnsi" w:hAnsiTheme="majorHAnsi"/>
          <w:sz w:val="21"/>
          <w:szCs w:val="21"/>
          <w:lang w:val="en-US" w:eastAsia="lt-LT"/>
        </w:rPr>
        <w:t xml:space="preserve">ctive </w:t>
      </w:r>
      <w:proofErr w:type="spellStart"/>
      <w:r>
        <w:rPr>
          <w:rFonts w:asciiTheme="majorHAnsi" w:hAnsiTheme="majorHAnsi"/>
          <w:sz w:val="21"/>
          <w:szCs w:val="21"/>
          <w:lang w:val="en-US" w:eastAsia="lt-LT"/>
        </w:rPr>
        <w:t>l</w:t>
      </w:r>
      <w:r w:rsidRPr="00786E3D">
        <w:rPr>
          <w:rFonts w:asciiTheme="majorHAnsi" w:hAnsiTheme="majorHAnsi"/>
          <w:sz w:val="21"/>
          <w:szCs w:val="21"/>
          <w:lang w:val="en-US" w:eastAsia="lt-LT"/>
        </w:rPr>
        <w:t>abour</w:t>
      </w:r>
      <w:proofErr w:type="spellEnd"/>
      <w:r w:rsidRPr="00786E3D">
        <w:rPr>
          <w:rFonts w:asciiTheme="majorHAnsi" w:hAnsiTheme="majorHAnsi"/>
          <w:sz w:val="21"/>
          <w:szCs w:val="21"/>
          <w:lang w:val="en-US" w:eastAsia="lt-LT"/>
        </w:rPr>
        <w:t xml:space="preserve"> </w:t>
      </w:r>
      <w:r>
        <w:rPr>
          <w:rFonts w:asciiTheme="majorHAnsi" w:hAnsiTheme="majorHAnsi"/>
          <w:sz w:val="21"/>
          <w:szCs w:val="21"/>
          <w:lang w:val="en-US" w:eastAsia="lt-LT"/>
        </w:rPr>
        <w:t>m</w:t>
      </w:r>
      <w:r w:rsidRPr="00786E3D">
        <w:rPr>
          <w:rFonts w:asciiTheme="majorHAnsi" w:hAnsiTheme="majorHAnsi"/>
          <w:sz w:val="21"/>
          <w:szCs w:val="21"/>
          <w:lang w:val="en-US" w:eastAsia="lt-LT"/>
        </w:rPr>
        <w:t xml:space="preserve">arket </w:t>
      </w:r>
      <w:r>
        <w:rPr>
          <w:rFonts w:asciiTheme="majorHAnsi" w:hAnsiTheme="majorHAnsi"/>
          <w:sz w:val="21"/>
          <w:szCs w:val="21"/>
          <w:lang w:val="en-US" w:eastAsia="lt-LT"/>
        </w:rPr>
        <w:t>p</w:t>
      </w:r>
      <w:r w:rsidRPr="00786E3D">
        <w:rPr>
          <w:rFonts w:asciiTheme="majorHAnsi" w:hAnsiTheme="majorHAnsi"/>
          <w:sz w:val="21"/>
          <w:szCs w:val="21"/>
          <w:lang w:val="en-US" w:eastAsia="lt-LT"/>
        </w:rPr>
        <w:t>olic</w:t>
      </w:r>
      <w:r>
        <w:rPr>
          <w:rFonts w:asciiTheme="majorHAnsi" w:hAnsiTheme="majorHAnsi"/>
          <w:sz w:val="21"/>
          <w:szCs w:val="21"/>
          <w:lang w:val="en-US" w:eastAsia="lt-LT"/>
        </w:rPr>
        <w:t xml:space="preserve">ies </w:t>
      </w:r>
      <w:r w:rsidRPr="00786E3D">
        <w:rPr>
          <w:rFonts w:asciiTheme="majorHAnsi" w:hAnsiTheme="majorHAnsi"/>
          <w:sz w:val="21"/>
          <w:szCs w:val="21"/>
          <w:lang w:val="en-US" w:eastAsia="lt-LT"/>
        </w:rPr>
        <w:t xml:space="preserve">received 2.5 times higher </w:t>
      </w:r>
      <w:r>
        <w:rPr>
          <w:rFonts w:asciiTheme="majorHAnsi" w:hAnsiTheme="majorHAnsi"/>
          <w:sz w:val="21"/>
          <w:szCs w:val="21"/>
          <w:lang w:val="en-US" w:eastAsia="lt-LT"/>
        </w:rPr>
        <w:t>funding</w:t>
      </w:r>
      <w:r w:rsidRPr="00786E3D">
        <w:rPr>
          <w:rFonts w:asciiTheme="majorHAnsi" w:hAnsiTheme="majorHAnsi"/>
          <w:sz w:val="21"/>
          <w:szCs w:val="21"/>
          <w:lang w:val="en-US" w:eastAsia="lt-LT"/>
        </w:rPr>
        <w:t xml:space="preserve"> than </w:t>
      </w:r>
      <w:r>
        <w:rPr>
          <w:rFonts w:asciiTheme="majorHAnsi" w:hAnsiTheme="majorHAnsi"/>
          <w:sz w:val="21"/>
          <w:szCs w:val="21"/>
          <w:lang w:val="en-US" w:eastAsia="lt-LT"/>
        </w:rPr>
        <w:t xml:space="preserve">originally </w:t>
      </w:r>
      <w:r w:rsidRPr="00786E3D">
        <w:rPr>
          <w:rFonts w:asciiTheme="majorHAnsi" w:hAnsiTheme="majorHAnsi"/>
          <w:sz w:val="21"/>
          <w:szCs w:val="21"/>
          <w:lang w:val="en-US" w:eastAsia="lt-LT"/>
        </w:rPr>
        <w:t>planned. Around 18</w:t>
      </w:r>
      <w:r>
        <w:rPr>
          <w:rFonts w:asciiTheme="majorHAnsi" w:hAnsiTheme="majorHAnsi"/>
          <w:sz w:val="21"/>
          <w:szCs w:val="21"/>
          <w:lang w:val="en-US" w:eastAsia="lt-LT"/>
        </w:rPr>
        <w:t>,000</w:t>
      </w:r>
      <w:r w:rsidRPr="00786E3D">
        <w:rPr>
          <w:rFonts w:asciiTheme="majorHAnsi" w:hAnsiTheme="majorHAnsi"/>
          <w:sz w:val="21"/>
          <w:szCs w:val="21"/>
          <w:lang w:val="en-US" w:eastAsia="lt-LT"/>
        </w:rPr>
        <w:t xml:space="preserve"> jobs were created due to implementation of </w:t>
      </w:r>
      <w:r>
        <w:rPr>
          <w:rFonts w:asciiTheme="majorHAnsi" w:hAnsiTheme="majorHAnsi"/>
          <w:sz w:val="21"/>
          <w:szCs w:val="21"/>
          <w:lang w:val="en-US" w:eastAsia="lt-LT"/>
        </w:rPr>
        <w:t xml:space="preserve">the </w:t>
      </w:r>
      <w:r w:rsidRPr="00786E3D">
        <w:rPr>
          <w:rFonts w:asciiTheme="majorHAnsi" w:hAnsiTheme="majorHAnsi"/>
          <w:sz w:val="21"/>
          <w:szCs w:val="21"/>
          <w:lang w:val="en-US" w:eastAsia="lt-LT"/>
        </w:rPr>
        <w:t xml:space="preserve">measures financed </w:t>
      </w:r>
      <w:r>
        <w:rPr>
          <w:rFonts w:asciiTheme="majorHAnsi" w:hAnsiTheme="majorHAnsi"/>
          <w:sz w:val="21"/>
          <w:szCs w:val="21"/>
          <w:lang w:val="en-US" w:eastAsia="lt-LT"/>
        </w:rPr>
        <w:t>from ERDF under</w:t>
      </w:r>
      <w:r w:rsidRPr="00786E3D">
        <w:rPr>
          <w:rFonts w:asciiTheme="majorHAnsi" w:hAnsiTheme="majorHAnsi"/>
          <w:sz w:val="21"/>
          <w:szCs w:val="21"/>
          <w:lang w:val="en-US" w:eastAsia="lt-LT"/>
        </w:rPr>
        <w:t xml:space="preserve"> the Economic Growth Operational </w:t>
      </w:r>
      <w:proofErr w:type="spellStart"/>
      <w:r w:rsidRPr="00786E3D">
        <w:rPr>
          <w:rFonts w:asciiTheme="majorHAnsi" w:hAnsiTheme="majorHAnsi"/>
          <w:sz w:val="21"/>
          <w:szCs w:val="21"/>
          <w:lang w:val="en-US" w:eastAsia="lt-LT"/>
        </w:rPr>
        <w:t>Programme</w:t>
      </w:r>
      <w:proofErr w:type="spellEnd"/>
      <w:r>
        <w:rPr>
          <w:rFonts w:asciiTheme="majorHAnsi" w:hAnsiTheme="majorHAnsi"/>
          <w:sz w:val="21"/>
          <w:szCs w:val="21"/>
          <w:lang w:val="en-US" w:eastAsia="lt-LT"/>
        </w:rPr>
        <w:t>.</w:t>
      </w:r>
      <w:r>
        <w:rPr>
          <w:rFonts w:asciiTheme="majorHAnsi" w:hAnsiTheme="majorHAnsi"/>
          <w:sz w:val="21"/>
          <w:szCs w:val="21"/>
          <w:lang w:eastAsia="lt-LT"/>
        </w:rPr>
        <w:t xml:space="preserve"> </w:t>
      </w:r>
      <w:r w:rsidRPr="00786E3D">
        <w:rPr>
          <w:rFonts w:asciiTheme="majorHAnsi" w:hAnsiTheme="majorHAnsi"/>
          <w:sz w:val="21"/>
          <w:szCs w:val="21"/>
          <w:lang w:eastAsia="lt-LT"/>
        </w:rPr>
        <w:t xml:space="preserve">65 </w:t>
      </w:r>
      <w:r w:rsidRPr="00786E3D">
        <w:rPr>
          <w:rFonts w:asciiTheme="majorHAnsi" w:hAnsiTheme="majorHAnsi"/>
          <w:sz w:val="21"/>
          <w:szCs w:val="21"/>
          <w:lang w:val="en-US" w:eastAsia="lt-LT"/>
        </w:rPr>
        <w:t xml:space="preserve">per cent of those jobs </w:t>
      </w:r>
      <w:r>
        <w:rPr>
          <w:rFonts w:asciiTheme="majorHAnsi" w:hAnsiTheme="majorHAnsi"/>
          <w:sz w:val="21"/>
          <w:szCs w:val="21"/>
          <w:lang w:val="en-US" w:eastAsia="lt-LT"/>
        </w:rPr>
        <w:t>were created in</w:t>
      </w:r>
      <w:r w:rsidRPr="00786E3D">
        <w:rPr>
          <w:rFonts w:asciiTheme="majorHAnsi" w:hAnsiTheme="majorHAnsi"/>
          <w:sz w:val="21"/>
          <w:szCs w:val="21"/>
          <w:lang w:val="en-US" w:eastAsia="lt-LT"/>
        </w:rPr>
        <w:t xml:space="preserve"> firms </w:t>
      </w:r>
      <w:r>
        <w:rPr>
          <w:rFonts w:asciiTheme="majorHAnsi" w:hAnsiTheme="majorHAnsi"/>
          <w:sz w:val="21"/>
          <w:szCs w:val="21"/>
          <w:lang w:val="en-US" w:eastAsia="lt-LT"/>
        </w:rPr>
        <w:t>attributed to</w:t>
      </w:r>
      <w:r w:rsidRPr="00786E3D">
        <w:rPr>
          <w:rFonts w:asciiTheme="majorHAnsi" w:hAnsiTheme="majorHAnsi"/>
          <w:sz w:val="21"/>
          <w:szCs w:val="21"/>
          <w:lang w:val="en-US" w:eastAsia="lt-LT"/>
        </w:rPr>
        <w:t xml:space="preserve"> high and medium-high technology </w:t>
      </w:r>
      <w:r>
        <w:rPr>
          <w:rFonts w:asciiTheme="majorHAnsi" w:hAnsiTheme="majorHAnsi"/>
          <w:sz w:val="21"/>
          <w:szCs w:val="21"/>
          <w:lang w:val="en-US" w:eastAsia="lt-LT"/>
        </w:rPr>
        <w:t>sectors</w:t>
      </w:r>
      <w:r w:rsidRPr="00786E3D">
        <w:rPr>
          <w:rFonts w:asciiTheme="majorHAnsi" w:hAnsiTheme="majorHAnsi"/>
          <w:sz w:val="21"/>
          <w:szCs w:val="21"/>
          <w:lang w:eastAsia="lt-LT"/>
        </w:rPr>
        <w:t>.</w:t>
      </w:r>
      <w:r w:rsidRPr="00786E3D">
        <w:rPr>
          <w:rFonts w:asciiTheme="majorHAnsi" w:hAnsiTheme="majorHAnsi"/>
          <w:sz w:val="21"/>
          <w:szCs w:val="21"/>
          <w:lang w:val="en-US" w:eastAsia="lt-LT"/>
        </w:rPr>
        <w:t xml:space="preserve"> </w:t>
      </w:r>
      <w:r>
        <w:rPr>
          <w:rFonts w:asciiTheme="majorHAnsi" w:hAnsiTheme="majorHAnsi"/>
          <w:sz w:val="21"/>
          <w:szCs w:val="21"/>
          <w:lang w:val="en-US" w:eastAsia="lt-LT"/>
        </w:rPr>
        <w:t>The smallest number of</w:t>
      </w:r>
      <w:r w:rsidRPr="00786E3D">
        <w:rPr>
          <w:rFonts w:asciiTheme="majorHAnsi" w:hAnsiTheme="majorHAnsi"/>
          <w:sz w:val="21"/>
          <w:szCs w:val="21"/>
          <w:lang w:val="en-US" w:eastAsia="lt-LT"/>
        </w:rPr>
        <w:t xml:space="preserve"> jobs (1</w:t>
      </w:r>
      <w:r>
        <w:rPr>
          <w:rFonts w:asciiTheme="majorHAnsi" w:hAnsiTheme="majorHAnsi"/>
          <w:sz w:val="21"/>
          <w:szCs w:val="21"/>
          <w:lang w:val="en-US" w:eastAsia="lt-LT"/>
        </w:rPr>
        <w:t>,</w:t>
      </w:r>
      <w:r w:rsidRPr="00786E3D">
        <w:rPr>
          <w:rFonts w:asciiTheme="majorHAnsi" w:hAnsiTheme="majorHAnsi"/>
          <w:sz w:val="21"/>
          <w:szCs w:val="21"/>
          <w:lang w:val="en-US" w:eastAsia="lt-LT"/>
        </w:rPr>
        <w:t>8</w:t>
      </w:r>
      <w:r>
        <w:rPr>
          <w:rFonts w:asciiTheme="majorHAnsi" w:hAnsiTheme="majorHAnsi"/>
          <w:sz w:val="21"/>
          <w:szCs w:val="21"/>
          <w:lang w:val="en-US" w:eastAsia="lt-LT"/>
        </w:rPr>
        <w:t>00</w:t>
      </w:r>
      <w:r w:rsidRPr="00786E3D">
        <w:rPr>
          <w:rFonts w:asciiTheme="majorHAnsi" w:hAnsiTheme="majorHAnsi"/>
          <w:sz w:val="21"/>
          <w:szCs w:val="21"/>
          <w:lang w:val="en-US" w:eastAsia="lt-LT"/>
        </w:rPr>
        <w:t xml:space="preserve">) were created </w:t>
      </w:r>
      <w:r>
        <w:rPr>
          <w:rFonts w:asciiTheme="majorHAnsi" w:hAnsiTheme="majorHAnsi"/>
          <w:sz w:val="21"/>
          <w:szCs w:val="21"/>
          <w:lang w:val="en-US" w:eastAsia="lt-LT"/>
        </w:rPr>
        <w:t>under the measures financed from</w:t>
      </w:r>
      <w:r w:rsidRPr="00786E3D">
        <w:rPr>
          <w:rFonts w:asciiTheme="majorHAnsi" w:hAnsiTheme="majorHAnsi"/>
          <w:sz w:val="21"/>
          <w:szCs w:val="21"/>
          <w:lang w:val="en-US" w:eastAsia="lt-LT"/>
        </w:rPr>
        <w:t xml:space="preserve"> Cohesion Promotion Operational </w:t>
      </w:r>
      <w:proofErr w:type="spellStart"/>
      <w:r w:rsidRPr="00786E3D">
        <w:rPr>
          <w:rFonts w:asciiTheme="majorHAnsi" w:hAnsiTheme="majorHAnsi"/>
          <w:sz w:val="21"/>
          <w:szCs w:val="21"/>
          <w:lang w:val="en-US" w:eastAsia="lt-LT"/>
        </w:rPr>
        <w:t>Programme</w:t>
      </w:r>
      <w:proofErr w:type="spellEnd"/>
      <w:r>
        <w:rPr>
          <w:rFonts w:asciiTheme="majorHAnsi" w:hAnsiTheme="majorHAnsi"/>
          <w:sz w:val="21"/>
          <w:szCs w:val="21"/>
          <w:lang w:val="en-US" w:eastAsia="lt-LT"/>
        </w:rPr>
        <w:t>.</w:t>
      </w:r>
    </w:p>
    <w:p w:rsidR="001B1DAB" w:rsidRPr="00786E3D" w:rsidRDefault="001B1DAB" w:rsidP="001B1DAB">
      <w:pPr>
        <w:pStyle w:val="Pagrindinispaprastastekstas"/>
        <w:rPr>
          <w:rFonts w:asciiTheme="majorHAnsi" w:hAnsiTheme="majorHAnsi"/>
          <w:sz w:val="21"/>
          <w:szCs w:val="21"/>
          <w:lang w:eastAsia="lt-LT"/>
        </w:rPr>
      </w:pPr>
    </w:p>
    <w:p w:rsidR="001B1DAB" w:rsidRPr="00786E3D" w:rsidRDefault="001B1DAB" w:rsidP="001B1DAB">
      <w:pPr>
        <w:pStyle w:val="Pagrindinispaprastastekstas"/>
        <w:rPr>
          <w:rFonts w:asciiTheme="majorHAnsi" w:hAnsiTheme="majorHAnsi"/>
          <w:sz w:val="21"/>
          <w:szCs w:val="21"/>
          <w:lang w:eastAsia="lt-LT"/>
        </w:rPr>
      </w:pPr>
      <w:r>
        <w:rPr>
          <w:rFonts w:asciiTheme="majorHAnsi" w:hAnsiTheme="majorHAnsi"/>
          <w:sz w:val="21"/>
          <w:szCs w:val="21"/>
          <w:lang w:val="en-US" w:eastAsia="lt-LT"/>
        </w:rPr>
        <w:t>Differences between the findings of econometric modeling and monitoring data in terms of jobs created can be explained by two factors</w:t>
      </w:r>
      <w:r w:rsidRPr="00786E3D">
        <w:rPr>
          <w:rFonts w:asciiTheme="majorHAnsi" w:hAnsiTheme="majorHAnsi"/>
          <w:sz w:val="21"/>
          <w:szCs w:val="21"/>
          <w:lang w:val="en-US" w:eastAsia="lt-LT"/>
        </w:rPr>
        <w:t xml:space="preserve">. First, more than half (53 per cent) of all </w:t>
      </w:r>
      <w:r>
        <w:rPr>
          <w:rFonts w:asciiTheme="majorHAnsi" w:hAnsiTheme="majorHAnsi"/>
          <w:sz w:val="21"/>
          <w:szCs w:val="21"/>
          <w:lang w:val="en-US" w:eastAsia="lt-LT"/>
        </w:rPr>
        <w:t>created jobs</w:t>
      </w:r>
      <w:r w:rsidRPr="00786E3D">
        <w:rPr>
          <w:rFonts w:asciiTheme="majorHAnsi" w:hAnsiTheme="majorHAnsi"/>
          <w:sz w:val="21"/>
          <w:szCs w:val="21"/>
          <w:lang w:val="en-US" w:eastAsia="lt-LT"/>
        </w:rPr>
        <w:t xml:space="preserve"> were temporary</w:t>
      </w:r>
      <w:r>
        <w:rPr>
          <w:rFonts w:asciiTheme="majorHAnsi" w:hAnsiTheme="majorHAnsi"/>
          <w:sz w:val="21"/>
          <w:szCs w:val="21"/>
          <w:lang w:val="en-US" w:eastAsia="lt-LT"/>
        </w:rPr>
        <w:t xml:space="preserve"> –</w:t>
      </w:r>
      <w:r w:rsidRPr="00786E3D">
        <w:rPr>
          <w:rFonts w:asciiTheme="majorHAnsi" w:hAnsiTheme="majorHAnsi"/>
          <w:sz w:val="21"/>
          <w:szCs w:val="21"/>
          <w:lang w:val="en-US" w:eastAsia="lt-LT"/>
        </w:rPr>
        <w:t xml:space="preserve"> </w:t>
      </w:r>
      <w:r>
        <w:rPr>
          <w:rFonts w:asciiTheme="majorHAnsi" w:hAnsiTheme="majorHAnsi"/>
          <w:sz w:val="21"/>
          <w:szCs w:val="21"/>
          <w:lang w:val="en-US" w:eastAsia="lt-LT"/>
        </w:rPr>
        <w:t>they were in place</w:t>
      </w:r>
      <w:r w:rsidRPr="00786E3D">
        <w:rPr>
          <w:rFonts w:asciiTheme="majorHAnsi" w:hAnsiTheme="majorHAnsi"/>
          <w:sz w:val="21"/>
          <w:szCs w:val="21"/>
          <w:lang w:val="en-US" w:eastAsia="lt-LT"/>
        </w:rPr>
        <w:t xml:space="preserve"> during the implementation of a project</w:t>
      </w:r>
      <w:r>
        <w:rPr>
          <w:rFonts w:asciiTheme="majorHAnsi" w:hAnsiTheme="majorHAnsi"/>
          <w:sz w:val="21"/>
          <w:szCs w:val="21"/>
          <w:lang w:val="en-US" w:eastAsia="lt-LT"/>
        </w:rPr>
        <w:t xml:space="preserve"> only</w:t>
      </w:r>
      <w:r w:rsidRPr="00786E3D">
        <w:rPr>
          <w:rFonts w:asciiTheme="majorHAnsi" w:hAnsiTheme="majorHAnsi"/>
          <w:sz w:val="21"/>
          <w:szCs w:val="21"/>
          <w:lang w:val="en-US" w:eastAsia="lt-LT"/>
        </w:rPr>
        <w:t xml:space="preserve">. Second, </w:t>
      </w:r>
      <w:r>
        <w:rPr>
          <w:rFonts w:asciiTheme="majorHAnsi" w:hAnsiTheme="majorHAnsi"/>
          <w:sz w:val="21"/>
          <w:szCs w:val="21"/>
          <w:lang w:val="en-US" w:eastAsia="lt-LT"/>
        </w:rPr>
        <w:t>the</w:t>
      </w:r>
      <w:r w:rsidRPr="00786E3D">
        <w:rPr>
          <w:rFonts w:asciiTheme="majorHAnsi" w:hAnsiTheme="majorHAnsi"/>
          <w:sz w:val="21"/>
          <w:szCs w:val="21"/>
          <w:lang w:val="en-US" w:eastAsia="lt-LT"/>
        </w:rPr>
        <w:t xml:space="preserve"> shortage of qualified workforce</w:t>
      </w:r>
      <w:r>
        <w:rPr>
          <w:rFonts w:asciiTheme="majorHAnsi" w:hAnsiTheme="majorHAnsi"/>
          <w:sz w:val="21"/>
          <w:szCs w:val="21"/>
          <w:lang w:val="en-US" w:eastAsia="lt-LT"/>
        </w:rPr>
        <w:t xml:space="preserve"> meant that</w:t>
      </w:r>
      <w:r w:rsidRPr="00786E3D">
        <w:rPr>
          <w:rFonts w:asciiTheme="majorHAnsi" w:hAnsiTheme="majorHAnsi"/>
          <w:sz w:val="21"/>
          <w:szCs w:val="21"/>
          <w:lang w:val="en-US" w:eastAsia="lt-LT"/>
        </w:rPr>
        <w:t xml:space="preserve"> </w:t>
      </w:r>
      <w:r>
        <w:rPr>
          <w:rFonts w:asciiTheme="majorHAnsi" w:hAnsiTheme="majorHAnsi"/>
          <w:sz w:val="21"/>
          <w:szCs w:val="21"/>
          <w:lang w:val="en-US" w:eastAsia="lt-LT"/>
        </w:rPr>
        <w:t xml:space="preserve">the </w:t>
      </w:r>
      <w:r w:rsidRPr="00786E3D">
        <w:rPr>
          <w:rFonts w:asciiTheme="majorHAnsi" w:hAnsiTheme="majorHAnsi"/>
          <w:sz w:val="21"/>
          <w:szCs w:val="21"/>
          <w:lang w:val="en-US" w:eastAsia="lt-LT"/>
        </w:rPr>
        <w:t>creation of jobs in individual firms has hardly increased the total number of people employed in the economy</w:t>
      </w:r>
      <w:r>
        <w:rPr>
          <w:rFonts w:asciiTheme="majorHAnsi" w:hAnsiTheme="majorHAnsi"/>
          <w:sz w:val="21"/>
          <w:szCs w:val="21"/>
          <w:lang w:val="en-US" w:eastAsia="lt-LT"/>
        </w:rPr>
        <w:t xml:space="preserve"> as</w:t>
      </w:r>
      <w:r w:rsidRPr="00786E3D">
        <w:rPr>
          <w:rFonts w:asciiTheme="majorHAnsi" w:hAnsiTheme="majorHAnsi"/>
          <w:sz w:val="21"/>
          <w:szCs w:val="21"/>
          <w:lang w:val="en-US" w:eastAsia="lt-LT"/>
        </w:rPr>
        <w:t xml:space="preserve"> </w:t>
      </w:r>
      <w:r>
        <w:rPr>
          <w:rFonts w:asciiTheme="majorHAnsi" w:hAnsiTheme="majorHAnsi"/>
          <w:sz w:val="21"/>
          <w:szCs w:val="21"/>
          <w:lang w:val="en-US" w:eastAsia="lt-LT"/>
        </w:rPr>
        <w:t xml:space="preserve">new </w:t>
      </w:r>
      <w:r w:rsidRPr="00786E3D">
        <w:rPr>
          <w:rFonts w:asciiTheme="majorHAnsi" w:hAnsiTheme="majorHAnsi"/>
          <w:sz w:val="21"/>
          <w:szCs w:val="21"/>
          <w:lang w:val="en-US" w:eastAsia="lt-LT"/>
        </w:rPr>
        <w:t>job</w:t>
      </w:r>
      <w:r>
        <w:rPr>
          <w:rFonts w:asciiTheme="majorHAnsi" w:hAnsiTheme="majorHAnsi"/>
          <w:sz w:val="21"/>
          <w:szCs w:val="21"/>
          <w:lang w:val="en-US" w:eastAsia="lt-LT"/>
        </w:rPr>
        <w:t xml:space="preserve">s </w:t>
      </w:r>
      <w:r w:rsidRPr="00786E3D">
        <w:rPr>
          <w:rFonts w:asciiTheme="majorHAnsi" w:hAnsiTheme="majorHAnsi"/>
          <w:sz w:val="21"/>
          <w:szCs w:val="21"/>
          <w:lang w:val="en-US" w:eastAsia="lt-LT"/>
        </w:rPr>
        <w:t xml:space="preserve">often substituted or </w:t>
      </w:r>
      <w:r>
        <w:rPr>
          <w:rFonts w:asciiTheme="majorHAnsi" w:hAnsiTheme="majorHAnsi"/>
          <w:sz w:val="21"/>
          <w:szCs w:val="21"/>
          <w:lang w:val="en-US" w:eastAsia="lt-LT"/>
        </w:rPr>
        <w:t>displaced</w:t>
      </w:r>
      <w:r w:rsidRPr="00786E3D">
        <w:rPr>
          <w:rFonts w:asciiTheme="majorHAnsi" w:hAnsiTheme="majorHAnsi"/>
          <w:sz w:val="21"/>
          <w:szCs w:val="21"/>
          <w:lang w:val="en-US" w:eastAsia="lt-LT"/>
        </w:rPr>
        <w:t xml:space="preserve"> other jobs in the economy.</w:t>
      </w:r>
    </w:p>
    <w:p w:rsidR="001B1DAB" w:rsidRPr="00786E3D" w:rsidRDefault="001B1DAB" w:rsidP="001B1DAB">
      <w:pPr>
        <w:pStyle w:val="Pagrindinispaprastastekstas"/>
        <w:rPr>
          <w:rFonts w:asciiTheme="majorHAnsi" w:hAnsiTheme="majorHAnsi"/>
          <w:sz w:val="21"/>
          <w:szCs w:val="21"/>
          <w:lang w:eastAsia="lt-LT"/>
        </w:rPr>
      </w:pPr>
    </w:p>
    <w:p w:rsidR="001B1DAB" w:rsidRDefault="001B1DAB" w:rsidP="001B1DAB">
      <w:pPr>
        <w:pStyle w:val="Pagrindinispaprastastekstas"/>
        <w:rPr>
          <w:rFonts w:asciiTheme="majorHAnsi" w:hAnsiTheme="majorHAnsi"/>
          <w:sz w:val="21"/>
          <w:szCs w:val="21"/>
          <w:lang w:val="en-US" w:eastAsia="lt-LT"/>
        </w:rPr>
      </w:pPr>
      <w:r>
        <w:rPr>
          <w:rFonts w:asciiTheme="majorHAnsi" w:hAnsiTheme="majorHAnsi"/>
          <w:sz w:val="21"/>
          <w:szCs w:val="21"/>
          <w:lang w:val="en-US" w:eastAsia="lt-LT"/>
        </w:rPr>
        <w:t>In consideration of</w:t>
      </w:r>
      <w:r w:rsidRPr="00786E3D">
        <w:rPr>
          <w:rFonts w:asciiTheme="majorHAnsi" w:hAnsiTheme="majorHAnsi"/>
          <w:sz w:val="21"/>
          <w:szCs w:val="21"/>
          <w:lang w:val="en-US" w:eastAsia="lt-LT"/>
        </w:rPr>
        <w:t xml:space="preserve"> Lithuania’s demographic tendencies and </w:t>
      </w:r>
      <w:proofErr w:type="spellStart"/>
      <w:r w:rsidRPr="00786E3D">
        <w:rPr>
          <w:rFonts w:asciiTheme="majorHAnsi" w:hAnsiTheme="majorHAnsi"/>
          <w:sz w:val="21"/>
          <w:szCs w:val="21"/>
          <w:lang w:val="en-US" w:eastAsia="lt-LT"/>
        </w:rPr>
        <w:t>labour</w:t>
      </w:r>
      <w:proofErr w:type="spellEnd"/>
      <w:r w:rsidRPr="00786E3D">
        <w:rPr>
          <w:rFonts w:asciiTheme="majorHAnsi" w:hAnsiTheme="majorHAnsi"/>
          <w:sz w:val="21"/>
          <w:szCs w:val="21"/>
          <w:lang w:val="en-US" w:eastAsia="lt-LT"/>
        </w:rPr>
        <w:t xml:space="preserve"> market needs, it is recommended </w:t>
      </w:r>
      <w:r>
        <w:rPr>
          <w:rFonts w:asciiTheme="majorHAnsi" w:hAnsiTheme="majorHAnsi"/>
          <w:sz w:val="21"/>
          <w:szCs w:val="21"/>
          <w:lang w:val="en-US" w:eastAsia="lt-LT"/>
        </w:rPr>
        <w:t xml:space="preserve">to ensure </w:t>
      </w:r>
      <w:r w:rsidRPr="00786E3D">
        <w:rPr>
          <w:rFonts w:asciiTheme="majorHAnsi" w:hAnsiTheme="majorHAnsi"/>
          <w:sz w:val="21"/>
          <w:szCs w:val="21"/>
          <w:lang w:val="en-US" w:eastAsia="lt-LT"/>
        </w:rPr>
        <w:t xml:space="preserve">that the </w:t>
      </w:r>
      <w:r>
        <w:rPr>
          <w:rFonts w:asciiTheme="majorHAnsi" w:hAnsiTheme="majorHAnsi"/>
          <w:sz w:val="21"/>
          <w:szCs w:val="21"/>
          <w:lang w:val="en-US" w:eastAsia="lt-LT"/>
        </w:rPr>
        <w:t>implementation of promotion of</w:t>
      </w:r>
      <w:r w:rsidRPr="00E40386">
        <w:rPr>
          <w:rFonts w:asciiTheme="majorHAnsi" w:hAnsiTheme="majorHAnsi"/>
          <w:sz w:val="21"/>
          <w:szCs w:val="21"/>
          <w:lang w:val="en-US" w:eastAsia="lt-LT"/>
        </w:rPr>
        <w:t xml:space="preserve"> quality employment and participation in the </w:t>
      </w:r>
      <w:proofErr w:type="spellStart"/>
      <w:r w:rsidRPr="00E40386">
        <w:rPr>
          <w:rFonts w:asciiTheme="majorHAnsi" w:hAnsiTheme="majorHAnsi"/>
          <w:sz w:val="21"/>
          <w:szCs w:val="21"/>
          <w:lang w:val="en-US" w:eastAsia="lt-LT"/>
        </w:rPr>
        <w:t>labour</w:t>
      </w:r>
      <w:proofErr w:type="spellEnd"/>
      <w:r w:rsidRPr="00E40386">
        <w:rPr>
          <w:rFonts w:asciiTheme="majorHAnsi" w:hAnsiTheme="majorHAnsi"/>
          <w:sz w:val="21"/>
          <w:szCs w:val="21"/>
          <w:lang w:val="en-US" w:eastAsia="lt-LT"/>
        </w:rPr>
        <w:t xml:space="preserve"> market </w:t>
      </w:r>
      <w:r>
        <w:rPr>
          <w:rFonts w:asciiTheme="majorHAnsi" w:hAnsiTheme="majorHAnsi"/>
          <w:sz w:val="21"/>
          <w:szCs w:val="21"/>
          <w:lang w:val="en-US" w:eastAsia="lt-LT"/>
        </w:rPr>
        <w:t xml:space="preserve">priority set at </w:t>
      </w:r>
      <w:r w:rsidRPr="0086355D">
        <w:rPr>
          <w:rFonts w:asciiTheme="majorHAnsi" w:hAnsiTheme="majorHAnsi"/>
          <w:sz w:val="21"/>
          <w:szCs w:val="21"/>
          <w:lang w:val="en-US" w:eastAsia="lt-LT"/>
        </w:rPr>
        <w:t xml:space="preserve">Operational </w:t>
      </w:r>
      <w:proofErr w:type="spellStart"/>
      <w:r w:rsidRPr="0086355D">
        <w:rPr>
          <w:rFonts w:asciiTheme="majorHAnsi" w:hAnsiTheme="majorHAnsi"/>
          <w:sz w:val="21"/>
          <w:szCs w:val="21"/>
          <w:lang w:val="en-US" w:eastAsia="lt-LT"/>
        </w:rPr>
        <w:t>Programme</w:t>
      </w:r>
      <w:proofErr w:type="spellEnd"/>
      <w:r w:rsidRPr="0086355D">
        <w:rPr>
          <w:rFonts w:asciiTheme="majorHAnsi" w:hAnsiTheme="majorHAnsi"/>
          <w:sz w:val="21"/>
          <w:szCs w:val="21"/>
          <w:lang w:val="en-US" w:eastAsia="lt-LT"/>
        </w:rPr>
        <w:t xml:space="preserve"> for the Eur</w:t>
      </w:r>
      <w:r>
        <w:rPr>
          <w:rFonts w:asciiTheme="majorHAnsi" w:hAnsiTheme="majorHAnsi"/>
          <w:sz w:val="21"/>
          <w:szCs w:val="21"/>
          <w:lang w:val="en-US" w:eastAsia="lt-LT"/>
        </w:rPr>
        <w:t>opean Union Funds’ Investments i</w:t>
      </w:r>
      <w:r w:rsidRPr="0086355D">
        <w:rPr>
          <w:rFonts w:asciiTheme="majorHAnsi" w:hAnsiTheme="majorHAnsi"/>
          <w:sz w:val="21"/>
          <w:szCs w:val="21"/>
          <w:lang w:val="en-US" w:eastAsia="lt-LT"/>
        </w:rPr>
        <w:t>n 2014-2020</w:t>
      </w:r>
      <w:r>
        <w:rPr>
          <w:rFonts w:asciiTheme="majorHAnsi" w:hAnsiTheme="majorHAnsi"/>
          <w:sz w:val="21"/>
          <w:szCs w:val="21"/>
          <w:lang w:val="en-US" w:eastAsia="lt-LT"/>
        </w:rPr>
        <w:t xml:space="preserve"> is linked</w:t>
      </w:r>
      <w:r w:rsidRPr="00786E3D">
        <w:rPr>
          <w:rFonts w:asciiTheme="majorHAnsi" w:hAnsiTheme="majorHAnsi"/>
          <w:sz w:val="21"/>
          <w:szCs w:val="21"/>
          <w:lang w:val="en-US" w:eastAsia="lt-LT"/>
        </w:rPr>
        <w:t xml:space="preserve"> with National </w:t>
      </w:r>
      <w:r>
        <w:rPr>
          <w:rFonts w:asciiTheme="majorHAnsi" w:hAnsiTheme="majorHAnsi"/>
          <w:sz w:val="21"/>
          <w:szCs w:val="21"/>
          <w:lang w:val="en-US" w:eastAsia="lt-LT"/>
        </w:rPr>
        <w:t>h</w:t>
      </w:r>
      <w:r w:rsidRPr="00786E3D">
        <w:rPr>
          <w:rFonts w:asciiTheme="majorHAnsi" w:hAnsiTheme="majorHAnsi"/>
          <w:sz w:val="21"/>
          <w:szCs w:val="21"/>
          <w:lang w:val="en-US" w:eastAsia="lt-LT"/>
        </w:rPr>
        <w:t xml:space="preserve">uman </w:t>
      </w:r>
      <w:r>
        <w:rPr>
          <w:rFonts w:asciiTheme="majorHAnsi" w:hAnsiTheme="majorHAnsi"/>
          <w:sz w:val="21"/>
          <w:szCs w:val="21"/>
          <w:lang w:val="en-US" w:eastAsia="lt-LT"/>
        </w:rPr>
        <w:t>r</w:t>
      </w:r>
      <w:r w:rsidRPr="00786E3D">
        <w:rPr>
          <w:rFonts w:asciiTheme="majorHAnsi" w:hAnsiTheme="majorHAnsi"/>
          <w:sz w:val="21"/>
          <w:szCs w:val="21"/>
          <w:lang w:val="en-US" w:eastAsia="lt-LT"/>
        </w:rPr>
        <w:t xml:space="preserve">esources </w:t>
      </w:r>
      <w:r>
        <w:rPr>
          <w:rFonts w:asciiTheme="majorHAnsi" w:hAnsiTheme="majorHAnsi"/>
          <w:sz w:val="21"/>
          <w:szCs w:val="21"/>
          <w:lang w:val="en-US" w:eastAsia="lt-LT"/>
        </w:rPr>
        <w:t>m</w:t>
      </w:r>
      <w:r w:rsidRPr="00786E3D">
        <w:rPr>
          <w:rFonts w:asciiTheme="majorHAnsi" w:hAnsiTheme="majorHAnsi"/>
          <w:sz w:val="21"/>
          <w:szCs w:val="21"/>
          <w:lang w:val="en-US" w:eastAsia="lt-LT"/>
        </w:rPr>
        <w:t>onitoring system</w:t>
      </w:r>
      <w:r>
        <w:rPr>
          <w:rFonts w:asciiTheme="majorHAnsi" w:hAnsiTheme="majorHAnsi"/>
          <w:sz w:val="21"/>
          <w:szCs w:val="21"/>
          <w:lang w:val="en-US" w:eastAsia="lt-LT"/>
        </w:rPr>
        <w:t>, which is implemented</w:t>
      </w:r>
      <w:r w:rsidRPr="00786E3D">
        <w:rPr>
          <w:rFonts w:asciiTheme="majorHAnsi" w:hAnsiTheme="majorHAnsi"/>
          <w:sz w:val="21"/>
          <w:szCs w:val="21"/>
          <w:lang w:val="en-US" w:eastAsia="lt-LT"/>
        </w:rPr>
        <w:t xml:space="preserve"> according to Lithuanian government decision No. 162 in February 18, 2016. </w:t>
      </w:r>
      <w:bookmarkStart w:id="0" w:name="_GoBack"/>
      <w:bookmarkEnd w:id="0"/>
    </w:p>
    <w:p w:rsidR="001B1DAB" w:rsidRPr="00786E3D" w:rsidRDefault="001B1DAB" w:rsidP="001B1DAB">
      <w:pPr>
        <w:pStyle w:val="Pagrindinispaprastastekstas"/>
        <w:rPr>
          <w:rFonts w:asciiTheme="majorHAnsi" w:hAnsiTheme="majorHAnsi"/>
          <w:sz w:val="21"/>
          <w:szCs w:val="21"/>
          <w:lang w:val="en-US" w:eastAsia="lt-LT"/>
        </w:rPr>
      </w:pPr>
    </w:p>
    <w:p w:rsidR="001B1DAB" w:rsidRPr="00786E3D" w:rsidRDefault="001B1DAB" w:rsidP="001B1DAB">
      <w:pPr>
        <w:pStyle w:val="Pagrindinispaprastastekstas"/>
        <w:rPr>
          <w:rFonts w:asciiTheme="majorHAnsi" w:hAnsiTheme="majorHAnsi"/>
          <w:sz w:val="21"/>
          <w:szCs w:val="21"/>
          <w:lang w:val="en-US" w:eastAsia="lt-LT"/>
        </w:rPr>
      </w:pPr>
    </w:p>
    <w:p w:rsidR="001B1DAB" w:rsidRPr="00786E3D" w:rsidRDefault="001B1DAB" w:rsidP="001B1DAB">
      <w:pPr>
        <w:pStyle w:val="Pagrindinispaprastastekstas"/>
        <w:rPr>
          <w:rFonts w:asciiTheme="majorHAnsi" w:eastAsia="Calibri" w:hAnsiTheme="majorHAnsi"/>
          <w:b/>
          <w:color w:val="336699"/>
          <w:sz w:val="22"/>
          <w:szCs w:val="22"/>
          <w:u w:val="single"/>
          <w:lang w:val="en-US"/>
        </w:rPr>
      </w:pPr>
      <w:r w:rsidRPr="00786E3D">
        <w:rPr>
          <w:rFonts w:asciiTheme="majorHAnsi" w:eastAsia="Calibri" w:hAnsiTheme="majorHAnsi"/>
          <w:b/>
          <w:color w:val="336699"/>
          <w:sz w:val="22"/>
          <w:szCs w:val="22"/>
          <w:u w:val="single"/>
          <w:lang w:val="en-US"/>
        </w:rPr>
        <w:t xml:space="preserve">Cost analysis of jobs created </w:t>
      </w:r>
      <w:r>
        <w:rPr>
          <w:rFonts w:asciiTheme="majorHAnsi" w:eastAsia="Calibri" w:hAnsiTheme="majorHAnsi"/>
          <w:b/>
          <w:color w:val="336699"/>
          <w:sz w:val="22"/>
          <w:szCs w:val="22"/>
          <w:u w:val="single"/>
          <w:lang w:val="en-US"/>
        </w:rPr>
        <w:t xml:space="preserve">by </w:t>
      </w:r>
      <w:r w:rsidRPr="00786E3D">
        <w:rPr>
          <w:rFonts w:asciiTheme="majorHAnsi" w:eastAsia="Calibri" w:hAnsiTheme="majorHAnsi"/>
          <w:b/>
          <w:color w:val="336699"/>
          <w:sz w:val="22"/>
          <w:szCs w:val="22"/>
          <w:u w:val="single"/>
          <w:lang w:val="en-US"/>
        </w:rPr>
        <w:t>EU Structural Funds</w:t>
      </w:r>
    </w:p>
    <w:p w:rsidR="001B1DAB" w:rsidRPr="00786E3D" w:rsidRDefault="001B1DAB" w:rsidP="001B1DAB">
      <w:pPr>
        <w:pStyle w:val="Pagrindinispaprastastekstas"/>
        <w:rPr>
          <w:rFonts w:asciiTheme="majorHAnsi" w:eastAsia="Calibri" w:hAnsiTheme="majorHAnsi"/>
          <w:b/>
          <w:color w:val="336699"/>
          <w:sz w:val="22"/>
          <w:szCs w:val="22"/>
          <w:u w:val="single"/>
          <w:lang w:val="en-US"/>
        </w:rPr>
      </w:pPr>
    </w:p>
    <w:p w:rsidR="001B1DAB" w:rsidRPr="00786E3D" w:rsidRDefault="001B1DAB" w:rsidP="001B1DAB">
      <w:pPr>
        <w:pStyle w:val="Pagrindinispaprastastekstas"/>
        <w:rPr>
          <w:rFonts w:asciiTheme="majorHAnsi" w:hAnsiTheme="majorHAnsi"/>
          <w:sz w:val="21"/>
          <w:szCs w:val="21"/>
          <w:lang w:val="en-US" w:eastAsia="lt-LT"/>
        </w:rPr>
      </w:pPr>
      <w:r w:rsidRPr="00786E3D">
        <w:rPr>
          <w:rFonts w:asciiTheme="majorHAnsi" w:hAnsiTheme="majorHAnsi"/>
          <w:sz w:val="21"/>
          <w:szCs w:val="21"/>
          <w:lang w:val="en-US" w:eastAsia="lt-LT"/>
        </w:rPr>
        <w:t xml:space="preserve">Cost analysis of jobs created </w:t>
      </w:r>
      <w:r>
        <w:rPr>
          <w:rFonts w:asciiTheme="majorHAnsi" w:hAnsiTheme="majorHAnsi"/>
          <w:sz w:val="21"/>
          <w:szCs w:val="21"/>
          <w:lang w:val="en-US" w:eastAsia="lt-LT"/>
        </w:rPr>
        <w:t>by</w:t>
      </w:r>
      <w:r w:rsidRPr="00786E3D">
        <w:rPr>
          <w:rFonts w:asciiTheme="majorHAnsi" w:hAnsiTheme="majorHAnsi"/>
          <w:sz w:val="21"/>
          <w:szCs w:val="21"/>
          <w:lang w:val="en-US" w:eastAsia="lt-LT"/>
        </w:rPr>
        <w:t xml:space="preserve"> EU </w:t>
      </w:r>
      <w:r>
        <w:rPr>
          <w:rFonts w:asciiTheme="majorHAnsi" w:hAnsiTheme="majorHAnsi"/>
          <w:sz w:val="21"/>
          <w:szCs w:val="21"/>
          <w:lang w:val="en-US" w:eastAsia="lt-LT"/>
        </w:rPr>
        <w:t>S</w:t>
      </w:r>
      <w:r w:rsidRPr="00786E3D">
        <w:rPr>
          <w:rFonts w:asciiTheme="majorHAnsi" w:hAnsiTheme="majorHAnsi"/>
          <w:sz w:val="21"/>
          <w:szCs w:val="21"/>
          <w:lang w:val="en-US" w:eastAsia="lt-LT"/>
        </w:rPr>
        <w:t xml:space="preserve">tructural </w:t>
      </w:r>
      <w:r>
        <w:rPr>
          <w:rFonts w:asciiTheme="majorHAnsi" w:hAnsiTheme="majorHAnsi"/>
          <w:sz w:val="21"/>
          <w:szCs w:val="21"/>
          <w:lang w:val="en-US" w:eastAsia="lt-LT"/>
        </w:rPr>
        <w:t>Funds</w:t>
      </w:r>
      <w:r w:rsidRPr="00786E3D">
        <w:rPr>
          <w:rFonts w:asciiTheme="majorHAnsi" w:hAnsiTheme="majorHAnsi"/>
          <w:sz w:val="21"/>
          <w:szCs w:val="21"/>
          <w:lang w:val="en-US" w:eastAsia="lt-LT"/>
        </w:rPr>
        <w:t xml:space="preserve"> </w:t>
      </w:r>
      <w:r>
        <w:rPr>
          <w:rFonts w:asciiTheme="majorHAnsi" w:hAnsiTheme="majorHAnsi"/>
          <w:sz w:val="21"/>
          <w:szCs w:val="21"/>
          <w:lang w:val="en-US" w:eastAsia="lt-LT"/>
        </w:rPr>
        <w:t>in</w:t>
      </w:r>
      <w:r w:rsidRPr="00786E3D">
        <w:rPr>
          <w:rFonts w:asciiTheme="majorHAnsi" w:hAnsiTheme="majorHAnsi"/>
          <w:sz w:val="21"/>
          <w:szCs w:val="21"/>
          <w:lang w:val="en-US" w:eastAsia="lt-LT"/>
        </w:rPr>
        <w:t xml:space="preserve"> 2007-2013 shows that the </w:t>
      </w:r>
      <w:r>
        <w:rPr>
          <w:rFonts w:asciiTheme="majorHAnsi" w:hAnsiTheme="majorHAnsi"/>
          <w:sz w:val="21"/>
          <w:szCs w:val="21"/>
          <w:lang w:val="en-US" w:eastAsia="lt-LT"/>
        </w:rPr>
        <w:t>costs</w:t>
      </w:r>
      <w:r w:rsidRPr="00786E3D">
        <w:rPr>
          <w:rFonts w:asciiTheme="majorHAnsi" w:hAnsiTheme="majorHAnsi"/>
          <w:sz w:val="21"/>
          <w:szCs w:val="21"/>
          <w:lang w:val="en-US" w:eastAsia="lt-LT"/>
        </w:rPr>
        <w:t xml:space="preserve"> </w:t>
      </w:r>
      <w:r>
        <w:rPr>
          <w:rFonts w:asciiTheme="majorHAnsi" w:hAnsiTheme="majorHAnsi"/>
          <w:sz w:val="21"/>
          <w:szCs w:val="21"/>
          <w:lang w:val="en-US" w:eastAsia="lt-LT"/>
        </w:rPr>
        <w:t>of</w:t>
      </w:r>
      <w:r w:rsidRPr="00786E3D">
        <w:rPr>
          <w:rFonts w:asciiTheme="majorHAnsi" w:hAnsiTheme="majorHAnsi"/>
          <w:sz w:val="21"/>
          <w:szCs w:val="21"/>
          <w:lang w:val="en-US" w:eastAsia="lt-LT"/>
        </w:rPr>
        <w:t xml:space="preserve"> creating a new job </w:t>
      </w:r>
      <w:r>
        <w:rPr>
          <w:rFonts w:asciiTheme="majorHAnsi" w:hAnsiTheme="majorHAnsi"/>
          <w:sz w:val="21"/>
          <w:szCs w:val="21"/>
          <w:lang w:val="en-US" w:eastAsia="lt-LT"/>
        </w:rPr>
        <w:t>vary</w:t>
      </w:r>
      <w:r w:rsidRPr="00786E3D">
        <w:rPr>
          <w:rFonts w:asciiTheme="majorHAnsi" w:hAnsiTheme="majorHAnsi"/>
          <w:sz w:val="21"/>
          <w:szCs w:val="21"/>
          <w:lang w:val="en-US" w:eastAsia="lt-LT"/>
        </w:rPr>
        <w:t xml:space="preserve"> from 1</w:t>
      </w:r>
      <w:r>
        <w:rPr>
          <w:rFonts w:asciiTheme="majorHAnsi" w:hAnsiTheme="majorHAnsi"/>
          <w:sz w:val="21"/>
          <w:szCs w:val="21"/>
          <w:lang w:val="en-US" w:eastAsia="lt-LT"/>
        </w:rPr>
        <w:t>,</w:t>
      </w:r>
      <w:r w:rsidRPr="00786E3D">
        <w:rPr>
          <w:rFonts w:asciiTheme="majorHAnsi" w:hAnsiTheme="majorHAnsi"/>
          <w:sz w:val="21"/>
          <w:szCs w:val="21"/>
          <w:lang w:val="en-US" w:eastAsia="lt-LT"/>
        </w:rPr>
        <w:t xml:space="preserve">317 EUR </w:t>
      </w:r>
      <w:r>
        <w:rPr>
          <w:rFonts w:asciiTheme="majorHAnsi" w:hAnsiTheme="majorHAnsi"/>
          <w:sz w:val="21"/>
          <w:szCs w:val="21"/>
          <w:lang w:val="en-US" w:eastAsia="lt-LT"/>
        </w:rPr>
        <w:t>in the case of a</w:t>
      </w:r>
      <w:r w:rsidRPr="00786E3D">
        <w:rPr>
          <w:rFonts w:asciiTheme="majorHAnsi" w:hAnsiTheme="majorHAnsi"/>
          <w:sz w:val="21"/>
          <w:szCs w:val="21"/>
          <w:lang w:val="en-US" w:eastAsia="lt-LT"/>
        </w:rPr>
        <w:t xml:space="preserve">ctive </w:t>
      </w:r>
      <w:proofErr w:type="spellStart"/>
      <w:r>
        <w:rPr>
          <w:rFonts w:asciiTheme="majorHAnsi" w:hAnsiTheme="majorHAnsi"/>
          <w:sz w:val="21"/>
          <w:szCs w:val="21"/>
          <w:lang w:val="en-US" w:eastAsia="lt-LT"/>
        </w:rPr>
        <w:t>l</w:t>
      </w:r>
      <w:r w:rsidRPr="00786E3D">
        <w:rPr>
          <w:rFonts w:asciiTheme="majorHAnsi" w:hAnsiTheme="majorHAnsi"/>
          <w:sz w:val="21"/>
          <w:szCs w:val="21"/>
          <w:lang w:val="en-US" w:eastAsia="lt-LT"/>
        </w:rPr>
        <w:t>abour</w:t>
      </w:r>
      <w:proofErr w:type="spellEnd"/>
      <w:r w:rsidRPr="00786E3D">
        <w:rPr>
          <w:rFonts w:asciiTheme="majorHAnsi" w:hAnsiTheme="majorHAnsi"/>
          <w:sz w:val="21"/>
          <w:szCs w:val="21"/>
          <w:lang w:val="en-US" w:eastAsia="lt-LT"/>
        </w:rPr>
        <w:t xml:space="preserve"> </w:t>
      </w:r>
      <w:r>
        <w:rPr>
          <w:rFonts w:asciiTheme="majorHAnsi" w:hAnsiTheme="majorHAnsi"/>
          <w:sz w:val="21"/>
          <w:szCs w:val="21"/>
          <w:lang w:val="en-US" w:eastAsia="lt-LT"/>
        </w:rPr>
        <w:t>market p</w:t>
      </w:r>
      <w:r w:rsidRPr="00786E3D">
        <w:rPr>
          <w:rFonts w:asciiTheme="majorHAnsi" w:hAnsiTheme="majorHAnsi"/>
          <w:sz w:val="21"/>
          <w:szCs w:val="21"/>
          <w:lang w:val="en-US" w:eastAsia="lt-LT"/>
        </w:rPr>
        <w:t>olic</w:t>
      </w:r>
      <w:r>
        <w:rPr>
          <w:rFonts w:asciiTheme="majorHAnsi" w:hAnsiTheme="majorHAnsi"/>
          <w:sz w:val="21"/>
          <w:szCs w:val="21"/>
          <w:lang w:val="en-US" w:eastAsia="lt-LT"/>
        </w:rPr>
        <w:t>ies</w:t>
      </w:r>
      <w:r w:rsidRPr="00786E3D">
        <w:rPr>
          <w:rFonts w:asciiTheme="majorHAnsi" w:hAnsiTheme="majorHAnsi"/>
          <w:sz w:val="21"/>
          <w:szCs w:val="21"/>
          <w:lang w:val="en-US" w:eastAsia="lt-LT"/>
        </w:rPr>
        <w:t xml:space="preserve"> to 500</w:t>
      </w:r>
      <w:r>
        <w:rPr>
          <w:rFonts w:asciiTheme="majorHAnsi" w:hAnsiTheme="majorHAnsi"/>
          <w:sz w:val="21"/>
          <w:szCs w:val="21"/>
          <w:lang w:val="en-US" w:eastAsia="lt-LT"/>
        </w:rPr>
        <w:t>,</w:t>
      </w:r>
      <w:r w:rsidRPr="00786E3D">
        <w:rPr>
          <w:rFonts w:asciiTheme="majorHAnsi" w:hAnsiTheme="majorHAnsi"/>
          <w:sz w:val="21"/>
          <w:szCs w:val="21"/>
          <w:lang w:val="en-US" w:eastAsia="lt-LT"/>
        </w:rPr>
        <w:t xml:space="preserve">945 EUR </w:t>
      </w:r>
      <w:r>
        <w:rPr>
          <w:rFonts w:asciiTheme="majorHAnsi" w:hAnsiTheme="majorHAnsi"/>
          <w:sz w:val="21"/>
          <w:szCs w:val="21"/>
          <w:lang w:val="en-US" w:eastAsia="lt-LT"/>
        </w:rPr>
        <w:t>estimated for the measures aimed at</w:t>
      </w:r>
      <w:r w:rsidRPr="00786E3D">
        <w:rPr>
          <w:rFonts w:asciiTheme="majorHAnsi" w:hAnsiTheme="majorHAnsi"/>
          <w:sz w:val="21"/>
          <w:szCs w:val="21"/>
          <w:lang w:val="en-US" w:eastAsia="lt-LT"/>
        </w:rPr>
        <w:t xml:space="preserve"> adjusting public cultural heritage objects for touristic purposes. </w:t>
      </w:r>
      <w:r>
        <w:rPr>
          <w:rFonts w:asciiTheme="majorHAnsi" w:hAnsiTheme="majorHAnsi"/>
          <w:sz w:val="21"/>
          <w:szCs w:val="21"/>
          <w:lang w:val="en-US" w:eastAsia="lt-LT"/>
        </w:rPr>
        <w:t>The m</w:t>
      </w:r>
      <w:r w:rsidRPr="00786E3D">
        <w:rPr>
          <w:rFonts w:asciiTheme="majorHAnsi" w:hAnsiTheme="majorHAnsi"/>
          <w:sz w:val="21"/>
          <w:szCs w:val="21"/>
          <w:lang w:val="en-US" w:eastAsia="lt-LT"/>
        </w:rPr>
        <w:t xml:space="preserve">ean price </w:t>
      </w:r>
      <w:r>
        <w:rPr>
          <w:rFonts w:asciiTheme="majorHAnsi" w:hAnsiTheme="majorHAnsi"/>
          <w:sz w:val="21"/>
          <w:szCs w:val="21"/>
          <w:lang w:val="en-US" w:eastAsia="lt-LT"/>
        </w:rPr>
        <w:t>of</w:t>
      </w:r>
      <w:r w:rsidRPr="00786E3D">
        <w:rPr>
          <w:rFonts w:asciiTheme="majorHAnsi" w:hAnsiTheme="majorHAnsi"/>
          <w:sz w:val="21"/>
          <w:szCs w:val="21"/>
          <w:lang w:val="en-US" w:eastAsia="lt-LT"/>
        </w:rPr>
        <w:t xml:space="preserve"> creating one permanent job </w:t>
      </w:r>
      <w:r>
        <w:rPr>
          <w:rFonts w:asciiTheme="majorHAnsi" w:hAnsiTheme="majorHAnsi"/>
          <w:sz w:val="21"/>
          <w:szCs w:val="21"/>
          <w:lang w:val="en-US" w:eastAsia="lt-LT"/>
        </w:rPr>
        <w:t>with</w:t>
      </w:r>
      <w:r w:rsidRPr="00786E3D">
        <w:rPr>
          <w:rFonts w:asciiTheme="majorHAnsi" w:hAnsiTheme="majorHAnsi"/>
          <w:sz w:val="21"/>
          <w:szCs w:val="21"/>
          <w:lang w:val="en-US" w:eastAsia="lt-LT"/>
        </w:rPr>
        <w:t xml:space="preserve"> EU funding stood at 66</w:t>
      </w:r>
      <w:r>
        <w:rPr>
          <w:rFonts w:asciiTheme="majorHAnsi" w:hAnsiTheme="majorHAnsi"/>
          <w:sz w:val="21"/>
          <w:szCs w:val="21"/>
          <w:lang w:val="en-US" w:eastAsia="lt-LT"/>
        </w:rPr>
        <w:t>,</w:t>
      </w:r>
      <w:r w:rsidRPr="00786E3D">
        <w:rPr>
          <w:rFonts w:asciiTheme="majorHAnsi" w:hAnsiTheme="majorHAnsi"/>
          <w:sz w:val="21"/>
          <w:szCs w:val="21"/>
          <w:lang w:val="en-US" w:eastAsia="lt-LT"/>
        </w:rPr>
        <w:t xml:space="preserve">204 EUR, </w:t>
      </w:r>
      <w:r>
        <w:rPr>
          <w:rFonts w:asciiTheme="majorHAnsi" w:hAnsiTheme="majorHAnsi"/>
          <w:sz w:val="21"/>
          <w:szCs w:val="21"/>
          <w:lang w:val="en-US" w:eastAsia="lt-LT"/>
        </w:rPr>
        <w:t>while the average price of creating a temporary job was</w:t>
      </w:r>
      <w:r w:rsidRPr="00786E3D">
        <w:rPr>
          <w:rFonts w:asciiTheme="majorHAnsi" w:hAnsiTheme="majorHAnsi"/>
          <w:sz w:val="21"/>
          <w:szCs w:val="21"/>
          <w:lang w:val="en-US" w:eastAsia="lt-LT"/>
        </w:rPr>
        <w:t xml:space="preserve"> 13</w:t>
      </w:r>
      <w:r>
        <w:rPr>
          <w:rFonts w:asciiTheme="majorHAnsi" w:hAnsiTheme="majorHAnsi"/>
          <w:sz w:val="21"/>
          <w:szCs w:val="21"/>
          <w:lang w:val="en-US" w:eastAsia="lt-LT"/>
        </w:rPr>
        <w:t>,</w:t>
      </w:r>
      <w:r w:rsidRPr="00786E3D">
        <w:rPr>
          <w:rFonts w:asciiTheme="majorHAnsi" w:hAnsiTheme="majorHAnsi"/>
          <w:sz w:val="21"/>
          <w:szCs w:val="21"/>
          <w:lang w:val="en-US" w:eastAsia="lt-LT"/>
        </w:rPr>
        <w:t>840 EUR.</w:t>
      </w:r>
    </w:p>
    <w:p w:rsidR="001B1DAB" w:rsidRPr="00786E3D" w:rsidRDefault="001B1DAB" w:rsidP="001B1DAB">
      <w:pPr>
        <w:pStyle w:val="Pagrindinispaprastastekstas"/>
        <w:rPr>
          <w:rFonts w:asciiTheme="majorHAnsi" w:hAnsiTheme="majorHAnsi"/>
          <w:sz w:val="21"/>
          <w:szCs w:val="21"/>
          <w:lang w:val="en-US" w:eastAsia="lt-LT"/>
        </w:rPr>
      </w:pPr>
    </w:p>
    <w:p w:rsidR="001B1DAB" w:rsidRDefault="001B1DAB" w:rsidP="001B1DAB">
      <w:pPr>
        <w:pStyle w:val="Pagrindinispaprastastekstas"/>
        <w:rPr>
          <w:rFonts w:asciiTheme="majorHAnsi" w:hAnsiTheme="majorHAnsi"/>
          <w:sz w:val="21"/>
          <w:szCs w:val="21"/>
          <w:lang w:val="en-US" w:eastAsia="lt-LT"/>
        </w:rPr>
      </w:pPr>
      <w:r>
        <w:rPr>
          <w:rFonts w:asciiTheme="majorHAnsi" w:hAnsiTheme="majorHAnsi"/>
          <w:sz w:val="21"/>
          <w:szCs w:val="21"/>
          <w:lang w:val="en-US" w:eastAsia="lt-LT"/>
        </w:rPr>
        <w:t xml:space="preserve">The lowest </w:t>
      </w:r>
      <w:r w:rsidRPr="00786E3D">
        <w:rPr>
          <w:rFonts w:asciiTheme="majorHAnsi" w:hAnsiTheme="majorHAnsi"/>
          <w:sz w:val="21"/>
          <w:szCs w:val="21"/>
          <w:lang w:val="en-US" w:eastAsia="lt-LT"/>
        </w:rPr>
        <w:t xml:space="preserve">costs associated with creating permanent jobs </w:t>
      </w:r>
      <w:r>
        <w:rPr>
          <w:rFonts w:asciiTheme="majorHAnsi" w:hAnsiTheme="majorHAnsi"/>
          <w:sz w:val="21"/>
          <w:szCs w:val="21"/>
          <w:lang w:val="en-US" w:eastAsia="lt-LT"/>
        </w:rPr>
        <w:t>were shown by</w:t>
      </w:r>
      <w:r w:rsidRPr="00786E3D">
        <w:rPr>
          <w:rFonts w:asciiTheme="majorHAnsi" w:hAnsiTheme="majorHAnsi"/>
          <w:sz w:val="21"/>
          <w:szCs w:val="21"/>
          <w:lang w:val="en-US" w:eastAsia="lt-LT"/>
        </w:rPr>
        <w:t xml:space="preserve"> </w:t>
      </w:r>
      <w:r>
        <w:rPr>
          <w:rFonts w:asciiTheme="majorHAnsi" w:hAnsiTheme="majorHAnsi"/>
          <w:sz w:val="21"/>
          <w:szCs w:val="21"/>
          <w:lang w:val="en-US" w:eastAsia="lt-LT"/>
        </w:rPr>
        <w:t>the</w:t>
      </w:r>
      <w:r w:rsidRPr="00786E3D">
        <w:rPr>
          <w:rFonts w:asciiTheme="majorHAnsi" w:hAnsiTheme="majorHAnsi"/>
          <w:sz w:val="21"/>
          <w:szCs w:val="21"/>
          <w:lang w:val="en-US" w:eastAsia="lt-LT"/>
        </w:rPr>
        <w:t xml:space="preserve"> measures </w:t>
      </w:r>
      <w:r>
        <w:rPr>
          <w:rFonts w:asciiTheme="majorHAnsi" w:hAnsiTheme="majorHAnsi"/>
          <w:sz w:val="21"/>
          <w:szCs w:val="21"/>
          <w:lang w:val="en-US" w:eastAsia="lt-LT"/>
        </w:rPr>
        <w:t xml:space="preserve">which were aimed at </w:t>
      </w:r>
      <w:r w:rsidRPr="00786E3D">
        <w:rPr>
          <w:rFonts w:asciiTheme="majorHAnsi" w:hAnsiTheme="majorHAnsi"/>
          <w:sz w:val="21"/>
          <w:szCs w:val="21"/>
          <w:lang w:val="en-US" w:eastAsia="lt-LT"/>
        </w:rPr>
        <w:t>allowing better</w:t>
      </w:r>
      <w:r>
        <w:rPr>
          <w:rFonts w:asciiTheme="majorHAnsi" w:hAnsiTheme="majorHAnsi"/>
          <w:sz w:val="21"/>
          <w:szCs w:val="21"/>
          <w:lang w:val="en-US" w:eastAsia="lt-LT"/>
        </w:rPr>
        <w:t xml:space="preserve"> opportunities for employment (a</w:t>
      </w:r>
      <w:r w:rsidRPr="00786E3D">
        <w:rPr>
          <w:rFonts w:asciiTheme="majorHAnsi" w:hAnsiTheme="majorHAnsi"/>
          <w:sz w:val="21"/>
          <w:szCs w:val="21"/>
          <w:lang w:val="en-US" w:eastAsia="lt-LT"/>
        </w:rPr>
        <w:t xml:space="preserve">ctive </w:t>
      </w:r>
      <w:proofErr w:type="spellStart"/>
      <w:r>
        <w:rPr>
          <w:rFonts w:asciiTheme="majorHAnsi" w:hAnsiTheme="majorHAnsi"/>
          <w:sz w:val="21"/>
          <w:szCs w:val="21"/>
          <w:lang w:val="en-US" w:eastAsia="lt-LT"/>
        </w:rPr>
        <w:t>l</w:t>
      </w:r>
      <w:r w:rsidRPr="00786E3D">
        <w:rPr>
          <w:rFonts w:asciiTheme="majorHAnsi" w:hAnsiTheme="majorHAnsi"/>
          <w:sz w:val="21"/>
          <w:szCs w:val="21"/>
          <w:lang w:val="en-US" w:eastAsia="lt-LT"/>
        </w:rPr>
        <w:t>abour</w:t>
      </w:r>
      <w:proofErr w:type="spellEnd"/>
      <w:r w:rsidRPr="00786E3D">
        <w:rPr>
          <w:rFonts w:asciiTheme="majorHAnsi" w:hAnsiTheme="majorHAnsi"/>
          <w:sz w:val="21"/>
          <w:szCs w:val="21"/>
          <w:lang w:val="en-US" w:eastAsia="lt-LT"/>
        </w:rPr>
        <w:t xml:space="preserve"> </w:t>
      </w:r>
      <w:r>
        <w:rPr>
          <w:rFonts w:asciiTheme="majorHAnsi" w:hAnsiTheme="majorHAnsi"/>
          <w:sz w:val="21"/>
          <w:szCs w:val="21"/>
          <w:lang w:val="en-US" w:eastAsia="lt-LT"/>
        </w:rPr>
        <w:t>m</w:t>
      </w:r>
      <w:r w:rsidRPr="00786E3D">
        <w:rPr>
          <w:rFonts w:asciiTheme="majorHAnsi" w:hAnsiTheme="majorHAnsi"/>
          <w:sz w:val="21"/>
          <w:szCs w:val="21"/>
          <w:lang w:val="en-US" w:eastAsia="lt-LT"/>
        </w:rPr>
        <w:t xml:space="preserve">arket </w:t>
      </w:r>
      <w:r>
        <w:rPr>
          <w:rFonts w:asciiTheme="majorHAnsi" w:hAnsiTheme="majorHAnsi"/>
          <w:sz w:val="21"/>
          <w:szCs w:val="21"/>
          <w:lang w:val="en-US" w:eastAsia="lt-LT"/>
        </w:rPr>
        <w:t>policies</w:t>
      </w:r>
      <w:r w:rsidRPr="00786E3D">
        <w:rPr>
          <w:rFonts w:asciiTheme="majorHAnsi" w:hAnsiTheme="majorHAnsi"/>
          <w:sz w:val="21"/>
          <w:szCs w:val="21"/>
          <w:lang w:val="en-US" w:eastAsia="lt-LT"/>
        </w:rPr>
        <w:t>) and promotion of highly qualified workforce (actions supporting entrepreneurship, productivity and Scientific Research and Experimental Development (SR</w:t>
      </w:r>
      <w:r>
        <w:rPr>
          <w:rFonts w:asciiTheme="majorHAnsi" w:hAnsiTheme="majorHAnsi"/>
          <w:sz w:val="21"/>
          <w:szCs w:val="21"/>
          <w:lang w:val="en-US" w:eastAsia="lt-LT"/>
        </w:rPr>
        <w:t>&amp;</w:t>
      </w:r>
      <w:r w:rsidRPr="00786E3D">
        <w:rPr>
          <w:rFonts w:asciiTheme="majorHAnsi" w:hAnsiTheme="majorHAnsi"/>
          <w:sz w:val="21"/>
          <w:szCs w:val="21"/>
          <w:lang w:val="en-US" w:eastAsia="lt-LT"/>
        </w:rPr>
        <w:t>ED)).</w:t>
      </w:r>
      <w:r>
        <w:rPr>
          <w:rFonts w:asciiTheme="majorHAnsi" w:hAnsiTheme="majorHAnsi"/>
          <w:sz w:val="21"/>
          <w:szCs w:val="21"/>
          <w:lang w:val="en-US" w:eastAsia="lt-LT"/>
        </w:rPr>
        <w:t xml:space="preserve"> Compared to other EU countries,</w:t>
      </w:r>
      <w:r w:rsidRPr="00786E3D">
        <w:rPr>
          <w:rFonts w:asciiTheme="majorHAnsi" w:hAnsiTheme="majorHAnsi"/>
          <w:sz w:val="21"/>
          <w:szCs w:val="21"/>
          <w:lang w:val="en-US" w:eastAsia="lt-LT"/>
        </w:rPr>
        <w:t xml:space="preserve"> Lithuania achieved </w:t>
      </w:r>
      <w:r>
        <w:rPr>
          <w:rFonts w:asciiTheme="majorHAnsi" w:hAnsiTheme="majorHAnsi"/>
          <w:sz w:val="21"/>
          <w:szCs w:val="21"/>
          <w:lang w:val="en-US" w:eastAsia="lt-LT"/>
        </w:rPr>
        <w:t>very good</w:t>
      </w:r>
      <w:r w:rsidRPr="00786E3D">
        <w:rPr>
          <w:rFonts w:asciiTheme="majorHAnsi" w:hAnsiTheme="majorHAnsi"/>
          <w:sz w:val="21"/>
          <w:szCs w:val="21"/>
          <w:lang w:val="en-US" w:eastAsia="lt-LT"/>
        </w:rPr>
        <w:t xml:space="preserve"> results </w:t>
      </w:r>
      <w:r>
        <w:rPr>
          <w:rFonts w:asciiTheme="majorHAnsi" w:hAnsiTheme="majorHAnsi"/>
          <w:sz w:val="21"/>
          <w:szCs w:val="21"/>
          <w:lang w:val="en-US" w:eastAsia="lt-LT"/>
        </w:rPr>
        <w:t xml:space="preserve">in the creation of low–cost jobs </w:t>
      </w:r>
      <w:r w:rsidRPr="00786E3D">
        <w:rPr>
          <w:rFonts w:asciiTheme="majorHAnsi" w:hAnsiTheme="majorHAnsi"/>
          <w:sz w:val="21"/>
          <w:szCs w:val="21"/>
          <w:lang w:val="en-US" w:eastAsia="lt-LT"/>
        </w:rPr>
        <w:t xml:space="preserve">in the </w:t>
      </w:r>
      <w:r>
        <w:rPr>
          <w:rFonts w:asciiTheme="majorHAnsi" w:hAnsiTheme="majorHAnsi"/>
          <w:sz w:val="21"/>
          <w:szCs w:val="21"/>
          <w:lang w:val="en-US" w:eastAsia="lt-LT"/>
        </w:rPr>
        <w:t xml:space="preserve">following </w:t>
      </w:r>
      <w:r w:rsidRPr="00786E3D">
        <w:rPr>
          <w:rFonts w:asciiTheme="majorHAnsi" w:hAnsiTheme="majorHAnsi"/>
          <w:sz w:val="21"/>
          <w:szCs w:val="21"/>
          <w:lang w:val="en-US" w:eastAsia="lt-LT"/>
        </w:rPr>
        <w:t xml:space="preserve">areas: (1) </w:t>
      </w:r>
      <w:r>
        <w:rPr>
          <w:rFonts w:asciiTheme="majorHAnsi" w:hAnsiTheme="majorHAnsi"/>
          <w:sz w:val="21"/>
          <w:szCs w:val="21"/>
          <w:lang w:val="en-US" w:eastAsia="lt-LT"/>
        </w:rPr>
        <w:t>stimulating self–</w:t>
      </w:r>
      <w:r w:rsidRPr="00786E3D">
        <w:rPr>
          <w:rFonts w:asciiTheme="majorHAnsi" w:hAnsiTheme="majorHAnsi"/>
          <w:sz w:val="21"/>
          <w:szCs w:val="21"/>
          <w:lang w:val="en-US" w:eastAsia="lt-LT"/>
        </w:rPr>
        <w:t xml:space="preserve">employment </w:t>
      </w:r>
      <w:r>
        <w:rPr>
          <w:rFonts w:asciiTheme="majorHAnsi" w:hAnsiTheme="majorHAnsi"/>
          <w:sz w:val="21"/>
          <w:szCs w:val="21"/>
          <w:lang w:val="en-US" w:eastAsia="lt-LT"/>
        </w:rPr>
        <w:t>with the help of</w:t>
      </w:r>
      <w:r w:rsidRPr="00786E3D">
        <w:rPr>
          <w:rFonts w:asciiTheme="majorHAnsi" w:hAnsiTheme="majorHAnsi"/>
          <w:sz w:val="21"/>
          <w:szCs w:val="21"/>
          <w:lang w:val="en-US" w:eastAsia="lt-LT"/>
        </w:rPr>
        <w:t xml:space="preserve"> preferential loans and wage subsidies; (2) awarding support for FDI and domestic investment aimed at </w:t>
      </w:r>
      <w:r>
        <w:rPr>
          <w:rFonts w:asciiTheme="majorHAnsi" w:hAnsiTheme="majorHAnsi"/>
          <w:sz w:val="21"/>
          <w:szCs w:val="21"/>
          <w:lang w:val="en-US" w:eastAsia="lt-LT"/>
        </w:rPr>
        <w:t>launching</w:t>
      </w:r>
      <w:r w:rsidRPr="00786E3D">
        <w:rPr>
          <w:rFonts w:asciiTheme="majorHAnsi" w:hAnsiTheme="majorHAnsi"/>
          <w:sz w:val="21"/>
          <w:szCs w:val="21"/>
          <w:lang w:val="en-US" w:eastAsia="lt-LT"/>
        </w:rPr>
        <w:t xml:space="preserve"> or develop</w:t>
      </w:r>
      <w:r>
        <w:rPr>
          <w:rFonts w:asciiTheme="majorHAnsi" w:hAnsiTheme="majorHAnsi"/>
          <w:sz w:val="21"/>
          <w:szCs w:val="21"/>
          <w:lang w:val="en-US" w:eastAsia="lt-LT"/>
        </w:rPr>
        <w:t>ing</w:t>
      </w:r>
      <w:r w:rsidRPr="00786E3D">
        <w:rPr>
          <w:rFonts w:asciiTheme="majorHAnsi" w:hAnsiTheme="majorHAnsi"/>
          <w:sz w:val="21"/>
          <w:szCs w:val="21"/>
          <w:lang w:val="en-US" w:eastAsia="lt-LT"/>
        </w:rPr>
        <w:t xml:space="preserve"> high value-added services and production, thus creating new highly </w:t>
      </w:r>
      <w:r w:rsidRPr="00786E3D">
        <w:rPr>
          <w:rFonts w:asciiTheme="majorHAnsi" w:hAnsiTheme="majorHAnsi"/>
          <w:sz w:val="21"/>
          <w:szCs w:val="21"/>
          <w:lang w:val="en-US" w:eastAsia="lt-LT"/>
        </w:rPr>
        <w:lastRenderedPageBreak/>
        <w:t>qualified long-term jobs; (3) better employment of researchers in both private and public sectors – via support for SR</w:t>
      </w:r>
      <w:r>
        <w:rPr>
          <w:rFonts w:asciiTheme="majorHAnsi" w:hAnsiTheme="majorHAnsi"/>
          <w:sz w:val="21"/>
          <w:szCs w:val="21"/>
          <w:lang w:val="en-US" w:eastAsia="lt-LT"/>
        </w:rPr>
        <w:t>&amp;</w:t>
      </w:r>
      <w:r w:rsidRPr="00786E3D">
        <w:rPr>
          <w:rFonts w:asciiTheme="majorHAnsi" w:hAnsiTheme="majorHAnsi"/>
          <w:sz w:val="21"/>
          <w:szCs w:val="21"/>
          <w:lang w:val="en-US" w:eastAsia="lt-LT"/>
        </w:rPr>
        <w:t>ED activities.</w:t>
      </w:r>
    </w:p>
    <w:p w:rsidR="001B1DAB" w:rsidRPr="00786E3D" w:rsidRDefault="001B1DAB" w:rsidP="001B1DAB">
      <w:pPr>
        <w:pStyle w:val="Pagrindinispaprastastekstas"/>
        <w:rPr>
          <w:rFonts w:asciiTheme="majorHAnsi" w:hAnsiTheme="majorHAnsi"/>
          <w:sz w:val="21"/>
          <w:szCs w:val="21"/>
          <w:lang w:val="en-US" w:eastAsia="lt-LT"/>
        </w:rPr>
      </w:pPr>
    </w:p>
    <w:p w:rsidR="001B1DAB" w:rsidRPr="00786E3D" w:rsidRDefault="001B1DAB" w:rsidP="001B1DAB">
      <w:pPr>
        <w:pStyle w:val="Pagrindinispaprastastekstas"/>
        <w:rPr>
          <w:rFonts w:asciiTheme="majorHAnsi" w:hAnsiTheme="majorHAnsi"/>
          <w:sz w:val="21"/>
          <w:szCs w:val="21"/>
          <w:lang w:val="en-US" w:eastAsia="lt-LT"/>
        </w:rPr>
      </w:pPr>
    </w:p>
    <w:p w:rsidR="001B1DAB" w:rsidRPr="00786E3D" w:rsidRDefault="001B1DAB" w:rsidP="001B1DAB">
      <w:pPr>
        <w:pStyle w:val="Pagrindinispaprastastekstas"/>
        <w:rPr>
          <w:rFonts w:asciiTheme="majorHAnsi" w:eastAsia="Calibri" w:hAnsiTheme="majorHAnsi"/>
          <w:b/>
          <w:color w:val="336699"/>
          <w:sz w:val="22"/>
          <w:szCs w:val="22"/>
          <w:u w:val="single"/>
          <w:lang w:val="en-US"/>
        </w:rPr>
      </w:pPr>
      <w:r>
        <w:rPr>
          <w:rFonts w:asciiTheme="majorHAnsi" w:eastAsia="Calibri" w:hAnsiTheme="majorHAnsi"/>
          <w:b/>
          <w:color w:val="336699"/>
          <w:sz w:val="22"/>
          <w:szCs w:val="22"/>
          <w:u w:val="single"/>
          <w:lang w:val="en-US"/>
        </w:rPr>
        <w:t>T</w:t>
      </w:r>
      <w:r w:rsidRPr="00786E3D">
        <w:rPr>
          <w:rFonts w:asciiTheme="majorHAnsi" w:eastAsia="Calibri" w:hAnsiTheme="majorHAnsi"/>
          <w:b/>
          <w:color w:val="336699"/>
          <w:sz w:val="22"/>
          <w:szCs w:val="22"/>
          <w:u w:val="single"/>
          <w:lang w:val="en-US"/>
        </w:rPr>
        <w:t xml:space="preserve">he quality of </w:t>
      </w:r>
      <w:r>
        <w:rPr>
          <w:rFonts w:asciiTheme="majorHAnsi" w:eastAsia="Calibri" w:hAnsiTheme="majorHAnsi"/>
          <w:b/>
          <w:color w:val="336699"/>
          <w:sz w:val="22"/>
          <w:szCs w:val="22"/>
          <w:u w:val="single"/>
          <w:lang w:val="en-US"/>
        </w:rPr>
        <w:t>created jobs</w:t>
      </w:r>
    </w:p>
    <w:p w:rsidR="001B1DAB" w:rsidRPr="00786E3D" w:rsidRDefault="001B1DAB" w:rsidP="001B1DAB">
      <w:pPr>
        <w:pStyle w:val="Pagrindinispaprastastekstas"/>
        <w:rPr>
          <w:rFonts w:asciiTheme="majorHAnsi" w:eastAsia="Calibri" w:hAnsiTheme="majorHAnsi"/>
          <w:b/>
          <w:color w:val="336699"/>
          <w:sz w:val="22"/>
          <w:szCs w:val="22"/>
          <w:u w:val="single"/>
          <w:lang w:val="en-US"/>
        </w:rPr>
      </w:pPr>
    </w:p>
    <w:p w:rsidR="001B1DAB" w:rsidRDefault="001B1DAB" w:rsidP="001B1DAB">
      <w:pPr>
        <w:pStyle w:val="Pagrindinispaprastastekstas"/>
        <w:rPr>
          <w:rFonts w:asciiTheme="majorHAnsi" w:hAnsiTheme="majorHAnsi"/>
          <w:sz w:val="21"/>
          <w:szCs w:val="21"/>
          <w:lang w:eastAsia="lt-LT"/>
        </w:rPr>
      </w:pPr>
      <w:r w:rsidRPr="00786E3D">
        <w:rPr>
          <w:rFonts w:asciiTheme="majorHAnsi" w:hAnsiTheme="majorHAnsi"/>
          <w:sz w:val="21"/>
          <w:szCs w:val="21"/>
          <w:lang w:val="en-US" w:eastAsia="lt-LT"/>
        </w:rPr>
        <w:t>One of the main goals set for the u</w:t>
      </w:r>
      <w:r>
        <w:rPr>
          <w:rFonts w:asciiTheme="majorHAnsi" w:hAnsiTheme="majorHAnsi"/>
          <w:sz w:val="21"/>
          <w:szCs w:val="21"/>
          <w:lang w:val="en-US" w:eastAsia="lt-LT"/>
        </w:rPr>
        <w:t>se</w:t>
      </w:r>
      <w:r w:rsidRPr="00786E3D">
        <w:rPr>
          <w:rFonts w:asciiTheme="majorHAnsi" w:hAnsiTheme="majorHAnsi"/>
          <w:sz w:val="21"/>
          <w:szCs w:val="21"/>
          <w:lang w:val="en-US" w:eastAsia="lt-LT"/>
        </w:rPr>
        <w:t xml:space="preserve"> of 2007-2013 EU structural assistance was to create more and better jobs in Lithuania. According to the logic of </w:t>
      </w:r>
      <w:r>
        <w:rPr>
          <w:rFonts w:asciiTheme="majorHAnsi" w:hAnsiTheme="majorHAnsi"/>
          <w:sz w:val="21"/>
          <w:szCs w:val="21"/>
          <w:lang w:val="en-US" w:eastAsia="lt-LT"/>
        </w:rPr>
        <w:t>the programming</w:t>
      </w:r>
      <w:r w:rsidRPr="00786E3D">
        <w:rPr>
          <w:rFonts w:asciiTheme="majorHAnsi" w:hAnsiTheme="majorHAnsi"/>
          <w:sz w:val="21"/>
          <w:szCs w:val="21"/>
          <w:lang w:val="en-US" w:eastAsia="lt-LT"/>
        </w:rPr>
        <w:t xml:space="preserve"> documents, “better </w:t>
      </w:r>
      <w:r>
        <w:rPr>
          <w:rFonts w:asciiTheme="majorHAnsi" w:hAnsiTheme="majorHAnsi"/>
          <w:sz w:val="21"/>
          <w:szCs w:val="21"/>
          <w:lang w:val="en-US" w:eastAsia="lt-LT"/>
        </w:rPr>
        <w:t>job</w:t>
      </w:r>
      <w:r w:rsidRPr="00786E3D">
        <w:rPr>
          <w:rFonts w:asciiTheme="majorHAnsi" w:hAnsiTheme="majorHAnsi"/>
          <w:sz w:val="21"/>
          <w:szCs w:val="21"/>
          <w:lang w:val="en-US" w:eastAsia="lt-LT"/>
        </w:rPr>
        <w:t xml:space="preserve">” is perceived as a </w:t>
      </w:r>
      <w:r>
        <w:rPr>
          <w:rFonts w:asciiTheme="majorHAnsi" w:hAnsiTheme="majorHAnsi"/>
          <w:sz w:val="21"/>
          <w:szCs w:val="21"/>
          <w:lang w:val="en-US" w:eastAsia="lt-LT"/>
        </w:rPr>
        <w:t>job</w:t>
      </w:r>
      <w:r w:rsidRPr="00786E3D">
        <w:rPr>
          <w:rFonts w:asciiTheme="majorHAnsi" w:hAnsiTheme="majorHAnsi"/>
          <w:sz w:val="21"/>
          <w:szCs w:val="21"/>
          <w:lang w:val="en-US" w:eastAsia="lt-LT"/>
        </w:rPr>
        <w:t xml:space="preserve"> that requires higher qua</w:t>
      </w:r>
      <w:r>
        <w:rPr>
          <w:rFonts w:asciiTheme="majorHAnsi" w:hAnsiTheme="majorHAnsi"/>
          <w:sz w:val="21"/>
          <w:szCs w:val="21"/>
          <w:lang w:val="en-US" w:eastAsia="lt-LT"/>
        </w:rPr>
        <w:t>lification and</w:t>
      </w:r>
      <w:r w:rsidRPr="00786E3D">
        <w:rPr>
          <w:rFonts w:asciiTheme="majorHAnsi" w:hAnsiTheme="majorHAnsi"/>
          <w:sz w:val="21"/>
          <w:szCs w:val="21"/>
          <w:lang w:val="en-US" w:eastAsia="lt-LT"/>
        </w:rPr>
        <w:t xml:space="preserve"> creates more value-added. </w:t>
      </w:r>
      <w:r>
        <w:rPr>
          <w:rFonts w:asciiTheme="majorHAnsi" w:hAnsiTheme="majorHAnsi"/>
          <w:sz w:val="21"/>
          <w:szCs w:val="21"/>
          <w:lang w:val="en-US" w:eastAsia="lt-LT"/>
        </w:rPr>
        <w:t>In the course of this</w:t>
      </w:r>
      <w:r w:rsidRPr="00786E3D">
        <w:rPr>
          <w:rFonts w:asciiTheme="majorHAnsi" w:hAnsiTheme="majorHAnsi"/>
          <w:sz w:val="21"/>
          <w:szCs w:val="21"/>
          <w:lang w:val="en-US" w:eastAsia="lt-LT"/>
        </w:rPr>
        <w:t xml:space="preserve"> evaluation </w:t>
      </w:r>
      <w:r>
        <w:rPr>
          <w:rFonts w:asciiTheme="majorHAnsi" w:hAnsiTheme="majorHAnsi"/>
          <w:sz w:val="21"/>
          <w:szCs w:val="21"/>
          <w:lang w:val="en-US" w:eastAsia="lt-LT"/>
        </w:rPr>
        <w:t xml:space="preserve">the </w:t>
      </w:r>
      <w:r w:rsidRPr="00786E3D">
        <w:rPr>
          <w:rFonts w:asciiTheme="majorHAnsi" w:hAnsiTheme="majorHAnsi"/>
          <w:sz w:val="21"/>
          <w:szCs w:val="21"/>
          <w:lang w:val="en-US" w:eastAsia="lt-LT"/>
        </w:rPr>
        <w:t>quality of 32</w:t>
      </w:r>
      <w:r>
        <w:rPr>
          <w:rFonts w:asciiTheme="majorHAnsi" w:hAnsiTheme="majorHAnsi"/>
          <w:sz w:val="21"/>
          <w:szCs w:val="21"/>
          <w:lang w:val="en-US" w:eastAsia="lt-LT"/>
        </w:rPr>
        <w:t>,</w:t>
      </w:r>
      <w:r w:rsidRPr="00786E3D">
        <w:rPr>
          <w:rFonts w:asciiTheme="majorHAnsi" w:hAnsiTheme="majorHAnsi"/>
          <w:sz w:val="21"/>
          <w:szCs w:val="21"/>
          <w:lang w:val="en-US" w:eastAsia="lt-LT"/>
        </w:rPr>
        <w:t>5</w:t>
      </w:r>
      <w:r>
        <w:rPr>
          <w:rFonts w:asciiTheme="majorHAnsi" w:hAnsiTheme="majorHAnsi"/>
          <w:sz w:val="21"/>
          <w:szCs w:val="21"/>
          <w:lang w:val="en-US" w:eastAsia="lt-LT"/>
        </w:rPr>
        <w:t>00</w:t>
      </w:r>
      <w:r w:rsidRPr="00786E3D">
        <w:rPr>
          <w:rFonts w:asciiTheme="majorHAnsi" w:hAnsiTheme="majorHAnsi"/>
          <w:sz w:val="21"/>
          <w:szCs w:val="21"/>
          <w:lang w:val="en-US" w:eastAsia="lt-LT"/>
        </w:rPr>
        <w:t xml:space="preserve"> jobs that were created </w:t>
      </w:r>
      <w:r>
        <w:rPr>
          <w:rFonts w:asciiTheme="majorHAnsi" w:hAnsiTheme="majorHAnsi"/>
          <w:sz w:val="21"/>
          <w:szCs w:val="21"/>
          <w:lang w:val="en-US" w:eastAsia="lt-LT"/>
        </w:rPr>
        <w:t>by virtue of</w:t>
      </w:r>
      <w:r w:rsidRPr="00786E3D">
        <w:rPr>
          <w:rFonts w:asciiTheme="majorHAnsi" w:hAnsiTheme="majorHAnsi"/>
          <w:sz w:val="21"/>
          <w:szCs w:val="21"/>
          <w:lang w:val="en-US" w:eastAsia="lt-LT"/>
        </w:rPr>
        <w:t xml:space="preserve"> EU </w:t>
      </w:r>
      <w:r>
        <w:rPr>
          <w:rFonts w:asciiTheme="majorHAnsi" w:hAnsiTheme="majorHAnsi"/>
          <w:sz w:val="21"/>
          <w:szCs w:val="21"/>
          <w:lang w:val="en-US" w:eastAsia="lt-LT"/>
        </w:rPr>
        <w:t>Structural Funds</w:t>
      </w:r>
      <w:r w:rsidRPr="00786E3D">
        <w:rPr>
          <w:rFonts w:asciiTheme="majorHAnsi" w:hAnsiTheme="majorHAnsi"/>
          <w:sz w:val="21"/>
          <w:szCs w:val="21"/>
          <w:lang w:val="en-US" w:eastAsia="lt-LT"/>
        </w:rPr>
        <w:t xml:space="preserve"> was assessed. I</w:t>
      </w:r>
      <w:r>
        <w:rPr>
          <w:rFonts w:asciiTheme="majorHAnsi" w:hAnsiTheme="majorHAnsi"/>
          <w:sz w:val="21"/>
          <w:szCs w:val="21"/>
          <w:lang w:val="en-US" w:eastAsia="lt-LT"/>
        </w:rPr>
        <w:t>t was estimated that more than</w:t>
      </w:r>
      <w:r w:rsidRPr="00786E3D">
        <w:rPr>
          <w:rFonts w:asciiTheme="majorHAnsi" w:hAnsiTheme="majorHAnsi"/>
          <w:sz w:val="21"/>
          <w:szCs w:val="21"/>
          <w:lang w:val="en-US" w:eastAsia="lt-LT"/>
        </w:rPr>
        <w:t xml:space="preserve"> half of </w:t>
      </w:r>
      <w:r>
        <w:rPr>
          <w:rFonts w:asciiTheme="majorHAnsi" w:hAnsiTheme="majorHAnsi"/>
          <w:sz w:val="21"/>
          <w:szCs w:val="21"/>
          <w:lang w:val="en-US" w:eastAsia="lt-LT"/>
        </w:rPr>
        <w:t xml:space="preserve">created </w:t>
      </w:r>
      <w:r w:rsidRPr="00786E3D">
        <w:rPr>
          <w:rFonts w:asciiTheme="majorHAnsi" w:hAnsiTheme="majorHAnsi"/>
          <w:sz w:val="21"/>
          <w:szCs w:val="21"/>
          <w:lang w:val="en-US" w:eastAsia="lt-LT"/>
        </w:rPr>
        <w:t xml:space="preserve">jobs (61 per cent) are of high or very high quality. Most high quality jobs were created </w:t>
      </w:r>
      <w:r>
        <w:rPr>
          <w:rFonts w:asciiTheme="majorHAnsi" w:hAnsiTheme="majorHAnsi"/>
          <w:sz w:val="21"/>
          <w:szCs w:val="21"/>
          <w:lang w:val="en-US" w:eastAsia="lt-LT"/>
        </w:rPr>
        <w:t>under the</w:t>
      </w:r>
      <w:r w:rsidRPr="00786E3D">
        <w:rPr>
          <w:rFonts w:asciiTheme="majorHAnsi" w:hAnsiTheme="majorHAnsi"/>
          <w:sz w:val="21"/>
          <w:szCs w:val="21"/>
          <w:lang w:val="en-US" w:eastAsia="lt-LT"/>
        </w:rPr>
        <w:t xml:space="preserve"> following measures: “Reconciliation of Work and Family Life”</w:t>
      </w:r>
      <w:r w:rsidRPr="00786E3D">
        <w:rPr>
          <w:rFonts w:asciiTheme="majorHAnsi" w:hAnsiTheme="majorHAnsi"/>
          <w:sz w:val="21"/>
          <w:szCs w:val="21"/>
          <w:lang w:eastAsia="lt-LT"/>
        </w:rPr>
        <w:t>,</w:t>
      </w:r>
      <w:r w:rsidRPr="00786E3D">
        <w:rPr>
          <w:rFonts w:asciiTheme="majorHAnsi" w:hAnsiTheme="majorHAnsi"/>
          <w:sz w:val="21"/>
          <w:szCs w:val="21"/>
          <w:lang w:val="en-US" w:eastAsia="lt-LT"/>
        </w:rPr>
        <w:t xml:space="preserve"> “Intellect LT”</w:t>
      </w:r>
      <w:r>
        <w:rPr>
          <w:rFonts w:asciiTheme="majorHAnsi" w:hAnsiTheme="majorHAnsi"/>
          <w:sz w:val="21"/>
          <w:szCs w:val="21"/>
          <w:lang w:val="en-US" w:eastAsia="lt-LT"/>
        </w:rPr>
        <w:t xml:space="preserve">, </w:t>
      </w:r>
      <w:r w:rsidRPr="00786E3D">
        <w:rPr>
          <w:rFonts w:asciiTheme="majorHAnsi" w:hAnsiTheme="majorHAnsi"/>
          <w:sz w:val="21"/>
          <w:szCs w:val="21"/>
          <w:lang w:val="en-US" w:eastAsia="lt-LT"/>
        </w:rPr>
        <w:t xml:space="preserve">“Intellect LT+”, </w:t>
      </w:r>
      <w:r>
        <w:rPr>
          <w:rFonts w:asciiTheme="majorHAnsi" w:hAnsiTheme="majorHAnsi"/>
          <w:sz w:val="21"/>
          <w:szCs w:val="21"/>
          <w:lang w:val="en-US" w:eastAsia="lt-LT"/>
        </w:rPr>
        <w:t xml:space="preserve">“Invest LT+”, </w:t>
      </w:r>
      <w:r w:rsidRPr="00786E3D">
        <w:rPr>
          <w:rFonts w:asciiTheme="majorHAnsi" w:hAnsiTheme="majorHAnsi"/>
          <w:sz w:val="21"/>
          <w:szCs w:val="21"/>
          <w:lang w:val="en-US" w:eastAsia="lt-LT"/>
        </w:rPr>
        <w:t>“Development of Institutions Providing Services to the Disabled (Including Occupational Rehabilitation Services)”</w:t>
      </w:r>
      <w:r w:rsidRPr="00786E3D">
        <w:rPr>
          <w:rFonts w:asciiTheme="majorHAnsi" w:hAnsiTheme="majorHAnsi"/>
          <w:sz w:val="21"/>
          <w:szCs w:val="21"/>
          <w:lang w:eastAsia="lt-LT"/>
        </w:rPr>
        <w:t xml:space="preserve">. </w:t>
      </w:r>
      <w:r w:rsidRPr="00786E3D">
        <w:rPr>
          <w:rFonts w:asciiTheme="majorHAnsi" w:hAnsiTheme="majorHAnsi"/>
          <w:sz w:val="21"/>
          <w:szCs w:val="21"/>
          <w:lang w:val="en-US" w:eastAsia="lt-LT"/>
        </w:rPr>
        <w:t xml:space="preserve">Only 3 per cent of </w:t>
      </w:r>
      <w:r>
        <w:rPr>
          <w:rFonts w:asciiTheme="majorHAnsi" w:hAnsiTheme="majorHAnsi"/>
          <w:sz w:val="21"/>
          <w:szCs w:val="21"/>
          <w:lang w:val="en-US" w:eastAsia="lt-LT"/>
        </w:rPr>
        <w:t>newly created jobs</w:t>
      </w:r>
      <w:r w:rsidRPr="00786E3D">
        <w:rPr>
          <w:rFonts w:asciiTheme="majorHAnsi" w:hAnsiTheme="majorHAnsi"/>
          <w:sz w:val="21"/>
          <w:szCs w:val="21"/>
          <w:lang w:val="en-US" w:eastAsia="lt-LT"/>
        </w:rPr>
        <w:t xml:space="preserve"> </w:t>
      </w:r>
      <w:r>
        <w:rPr>
          <w:rFonts w:asciiTheme="majorHAnsi" w:hAnsiTheme="majorHAnsi"/>
          <w:sz w:val="21"/>
          <w:szCs w:val="21"/>
          <w:lang w:val="en-US" w:eastAsia="lt-LT"/>
        </w:rPr>
        <w:t>that were analyzed in this evaluation were of the low quality</w:t>
      </w:r>
      <w:r w:rsidRPr="00786E3D">
        <w:rPr>
          <w:rFonts w:asciiTheme="majorHAnsi" w:hAnsiTheme="majorHAnsi"/>
          <w:sz w:val="21"/>
          <w:szCs w:val="21"/>
          <w:lang w:val="en-US" w:eastAsia="lt-LT"/>
        </w:rPr>
        <w:t xml:space="preserve">. </w:t>
      </w:r>
      <w:r>
        <w:rPr>
          <w:rFonts w:asciiTheme="majorHAnsi" w:hAnsiTheme="majorHAnsi"/>
          <w:sz w:val="21"/>
          <w:szCs w:val="21"/>
          <w:lang w:val="en-US" w:eastAsia="lt-LT"/>
        </w:rPr>
        <w:t>These low quality jobs</w:t>
      </w:r>
      <w:r w:rsidRPr="00786E3D">
        <w:rPr>
          <w:rFonts w:asciiTheme="majorHAnsi" w:hAnsiTheme="majorHAnsi"/>
          <w:sz w:val="21"/>
          <w:szCs w:val="21"/>
          <w:lang w:val="en-US" w:eastAsia="lt-LT"/>
        </w:rPr>
        <w:t xml:space="preserve"> were created under measures “Promoting Entrepreneurship” and “E-business LT”</w:t>
      </w:r>
      <w:r w:rsidRPr="00786E3D">
        <w:rPr>
          <w:rFonts w:asciiTheme="majorHAnsi" w:hAnsiTheme="majorHAnsi"/>
          <w:sz w:val="21"/>
          <w:szCs w:val="21"/>
          <w:lang w:eastAsia="lt-LT"/>
        </w:rPr>
        <w:t xml:space="preserve">. </w:t>
      </w:r>
    </w:p>
    <w:p w:rsidR="001B1DAB" w:rsidRPr="00786E3D" w:rsidRDefault="001B1DAB" w:rsidP="001B1DAB">
      <w:pPr>
        <w:pStyle w:val="Pagrindinispaprastastekstas"/>
        <w:rPr>
          <w:rFonts w:asciiTheme="majorHAnsi" w:hAnsiTheme="majorHAnsi"/>
          <w:sz w:val="21"/>
          <w:szCs w:val="21"/>
          <w:lang w:eastAsia="lt-LT"/>
        </w:rPr>
      </w:pPr>
    </w:p>
    <w:p w:rsidR="001B1DAB" w:rsidRPr="00786E3D" w:rsidRDefault="001B1DAB" w:rsidP="001B1DAB">
      <w:pPr>
        <w:pStyle w:val="Pagrindinispaprastastekstas"/>
        <w:rPr>
          <w:rFonts w:asciiTheme="majorHAnsi" w:hAnsiTheme="majorHAnsi"/>
          <w:sz w:val="21"/>
          <w:szCs w:val="21"/>
          <w:lang w:eastAsia="lt-LT"/>
        </w:rPr>
      </w:pPr>
    </w:p>
    <w:p w:rsidR="001B1DAB" w:rsidRPr="00786E3D" w:rsidRDefault="001B1DAB" w:rsidP="001B1DAB">
      <w:pPr>
        <w:pStyle w:val="Pagrindinispaprastastekstas"/>
        <w:rPr>
          <w:rFonts w:asciiTheme="majorHAnsi" w:eastAsia="Calibri" w:hAnsiTheme="majorHAnsi"/>
          <w:b/>
          <w:color w:val="336699"/>
          <w:sz w:val="22"/>
          <w:szCs w:val="22"/>
          <w:u w:val="single"/>
          <w:lang w:val="en-US"/>
        </w:rPr>
      </w:pPr>
      <w:r w:rsidRPr="00786E3D">
        <w:rPr>
          <w:rFonts w:asciiTheme="majorHAnsi" w:eastAsia="Calibri" w:hAnsiTheme="majorHAnsi"/>
          <w:b/>
          <w:color w:val="336699"/>
          <w:sz w:val="22"/>
          <w:szCs w:val="22"/>
          <w:u w:val="single"/>
          <w:lang w:val="en-US"/>
        </w:rPr>
        <w:t xml:space="preserve">Counterfactual analysis of the impact of EU </w:t>
      </w:r>
      <w:r>
        <w:rPr>
          <w:rFonts w:asciiTheme="majorHAnsi" w:eastAsia="Calibri" w:hAnsiTheme="majorHAnsi"/>
          <w:b/>
          <w:color w:val="336699"/>
          <w:sz w:val="22"/>
          <w:szCs w:val="22"/>
          <w:u w:val="single"/>
          <w:lang w:val="en-US"/>
        </w:rPr>
        <w:t>s</w:t>
      </w:r>
      <w:r w:rsidRPr="00786E3D">
        <w:rPr>
          <w:rFonts w:asciiTheme="majorHAnsi" w:eastAsia="Calibri" w:hAnsiTheme="majorHAnsi"/>
          <w:b/>
          <w:color w:val="336699"/>
          <w:sz w:val="22"/>
          <w:szCs w:val="22"/>
          <w:u w:val="single"/>
          <w:lang w:val="en-US"/>
        </w:rPr>
        <w:t xml:space="preserve">tructural </w:t>
      </w:r>
      <w:r>
        <w:rPr>
          <w:rFonts w:asciiTheme="majorHAnsi" w:eastAsia="Calibri" w:hAnsiTheme="majorHAnsi"/>
          <w:b/>
          <w:color w:val="336699"/>
          <w:sz w:val="22"/>
          <w:szCs w:val="22"/>
          <w:u w:val="single"/>
          <w:lang w:val="en-US"/>
        </w:rPr>
        <w:t>a</w:t>
      </w:r>
      <w:r w:rsidRPr="00786E3D">
        <w:rPr>
          <w:rFonts w:asciiTheme="majorHAnsi" w:eastAsia="Calibri" w:hAnsiTheme="majorHAnsi"/>
          <w:b/>
          <w:color w:val="336699"/>
          <w:sz w:val="22"/>
          <w:szCs w:val="22"/>
          <w:u w:val="single"/>
          <w:lang w:val="en-US"/>
        </w:rPr>
        <w:t xml:space="preserve">ssistance on </w:t>
      </w:r>
      <w:r>
        <w:rPr>
          <w:rFonts w:asciiTheme="majorHAnsi" w:eastAsia="Calibri" w:hAnsiTheme="majorHAnsi"/>
          <w:b/>
          <w:color w:val="336699"/>
          <w:sz w:val="22"/>
          <w:szCs w:val="22"/>
          <w:u w:val="single"/>
          <w:lang w:val="en-US"/>
        </w:rPr>
        <w:t>research jobs</w:t>
      </w:r>
    </w:p>
    <w:p w:rsidR="001B1DAB" w:rsidRPr="00786E3D" w:rsidRDefault="001B1DAB" w:rsidP="001B1DAB">
      <w:pPr>
        <w:pStyle w:val="Pagrindinispaprastastekstas"/>
        <w:rPr>
          <w:rFonts w:asciiTheme="majorHAnsi" w:eastAsia="Calibri" w:hAnsiTheme="majorHAnsi"/>
          <w:b/>
          <w:color w:val="336699"/>
          <w:sz w:val="22"/>
          <w:szCs w:val="22"/>
          <w:u w:val="single"/>
          <w:lang w:val="en-US"/>
        </w:rPr>
      </w:pPr>
    </w:p>
    <w:p w:rsidR="001B1DAB" w:rsidRPr="00786E3D" w:rsidRDefault="001B1DAB" w:rsidP="001B1DAB">
      <w:pPr>
        <w:pStyle w:val="Pagrindinispaprastastekstas"/>
        <w:rPr>
          <w:rFonts w:asciiTheme="majorHAnsi" w:hAnsiTheme="majorHAnsi"/>
          <w:sz w:val="21"/>
          <w:szCs w:val="21"/>
          <w:lang w:val="en-US" w:eastAsia="lt-LT"/>
        </w:rPr>
      </w:pPr>
      <w:r w:rsidRPr="00786E3D">
        <w:rPr>
          <w:rFonts w:asciiTheme="majorHAnsi" w:hAnsiTheme="majorHAnsi"/>
          <w:sz w:val="21"/>
          <w:szCs w:val="21"/>
          <w:lang w:val="en-US" w:eastAsia="lt-LT"/>
        </w:rPr>
        <w:t xml:space="preserve">The </w:t>
      </w:r>
      <w:r>
        <w:rPr>
          <w:rFonts w:asciiTheme="majorHAnsi" w:hAnsiTheme="majorHAnsi"/>
          <w:sz w:val="21"/>
          <w:szCs w:val="21"/>
          <w:lang w:val="en-US" w:eastAsia="lt-LT"/>
        </w:rPr>
        <w:t xml:space="preserve">aim of counterfactual impact evaluation was to </w:t>
      </w:r>
      <w:r w:rsidRPr="00786E3D">
        <w:rPr>
          <w:rFonts w:asciiTheme="majorHAnsi" w:hAnsiTheme="majorHAnsi"/>
          <w:sz w:val="21"/>
          <w:szCs w:val="21"/>
          <w:lang w:val="en-US" w:eastAsia="lt-LT"/>
        </w:rPr>
        <w:t xml:space="preserve">evaluate the effect </w:t>
      </w:r>
      <w:r>
        <w:rPr>
          <w:rFonts w:asciiTheme="majorHAnsi" w:hAnsiTheme="majorHAnsi"/>
          <w:sz w:val="21"/>
          <w:szCs w:val="21"/>
          <w:lang w:val="en-US" w:eastAsia="lt-LT"/>
        </w:rPr>
        <w:t xml:space="preserve">of </w:t>
      </w:r>
      <w:r w:rsidRPr="00786E3D">
        <w:rPr>
          <w:rFonts w:asciiTheme="majorHAnsi" w:hAnsiTheme="majorHAnsi"/>
          <w:sz w:val="21"/>
          <w:szCs w:val="21"/>
          <w:lang w:val="en-US" w:eastAsia="lt-LT"/>
        </w:rPr>
        <w:t xml:space="preserve">EU structural </w:t>
      </w:r>
      <w:r>
        <w:rPr>
          <w:rFonts w:asciiTheme="majorHAnsi" w:hAnsiTheme="majorHAnsi"/>
          <w:sz w:val="21"/>
          <w:szCs w:val="21"/>
          <w:lang w:val="en-US" w:eastAsia="lt-LT"/>
        </w:rPr>
        <w:t>support</w:t>
      </w:r>
      <w:r w:rsidRPr="00786E3D">
        <w:rPr>
          <w:rFonts w:asciiTheme="majorHAnsi" w:hAnsiTheme="majorHAnsi"/>
          <w:sz w:val="21"/>
          <w:szCs w:val="21"/>
          <w:lang w:val="en-US" w:eastAsia="lt-LT"/>
        </w:rPr>
        <w:t xml:space="preserve"> measures </w:t>
      </w:r>
      <w:r w:rsidRPr="008B0FCB">
        <w:rPr>
          <w:rFonts w:asciiTheme="majorHAnsi" w:hAnsiTheme="majorHAnsi"/>
          <w:sz w:val="21"/>
          <w:szCs w:val="21"/>
          <w:lang w:val="en-US" w:eastAsia="lt-LT"/>
        </w:rPr>
        <w:t>“Intellect LT” and “Intellect LT+”</w:t>
      </w:r>
      <w:r>
        <w:rPr>
          <w:rFonts w:asciiTheme="majorHAnsi" w:hAnsiTheme="majorHAnsi"/>
          <w:sz w:val="21"/>
          <w:szCs w:val="21"/>
          <w:lang w:val="en-US" w:eastAsia="lt-LT"/>
        </w:rPr>
        <w:t xml:space="preserve"> </w:t>
      </w:r>
      <w:r w:rsidRPr="00786E3D">
        <w:rPr>
          <w:rFonts w:asciiTheme="majorHAnsi" w:hAnsiTheme="majorHAnsi"/>
          <w:sz w:val="21"/>
          <w:szCs w:val="21"/>
          <w:lang w:val="en-US" w:eastAsia="lt-LT"/>
        </w:rPr>
        <w:t>on the number of people employed as researchers and SR</w:t>
      </w:r>
      <w:r>
        <w:rPr>
          <w:rFonts w:asciiTheme="majorHAnsi" w:hAnsiTheme="majorHAnsi"/>
          <w:sz w:val="21"/>
          <w:szCs w:val="21"/>
          <w:lang w:val="en-US" w:eastAsia="lt-LT"/>
        </w:rPr>
        <w:t>&amp;</w:t>
      </w:r>
      <w:r w:rsidRPr="00786E3D">
        <w:rPr>
          <w:rFonts w:asciiTheme="majorHAnsi" w:hAnsiTheme="majorHAnsi"/>
          <w:sz w:val="21"/>
          <w:szCs w:val="21"/>
          <w:lang w:val="en-US" w:eastAsia="lt-LT"/>
        </w:rPr>
        <w:t xml:space="preserve">ED </w:t>
      </w:r>
      <w:r>
        <w:rPr>
          <w:rFonts w:asciiTheme="majorHAnsi" w:hAnsiTheme="majorHAnsi"/>
          <w:sz w:val="21"/>
          <w:szCs w:val="21"/>
          <w:lang w:val="en-US" w:eastAsia="lt-LT"/>
        </w:rPr>
        <w:t>employees as well as their salaries</w:t>
      </w:r>
      <w:r w:rsidRPr="00786E3D">
        <w:rPr>
          <w:rFonts w:asciiTheme="majorHAnsi" w:hAnsiTheme="majorHAnsi"/>
          <w:sz w:val="21"/>
          <w:szCs w:val="21"/>
          <w:lang w:val="en-US" w:eastAsia="lt-LT"/>
        </w:rPr>
        <w:t xml:space="preserve"> </w:t>
      </w:r>
      <w:r>
        <w:rPr>
          <w:rFonts w:asciiTheme="majorHAnsi" w:hAnsiTheme="majorHAnsi"/>
          <w:sz w:val="21"/>
          <w:szCs w:val="21"/>
          <w:lang w:val="en-US" w:eastAsia="lt-LT"/>
        </w:rPr>
        <w:t>after the end of project implementation period</w:t>
      </w:r>
      <w:r w:rsidRPr="00786E3D">
        <w:rPr>
          <w:rFonts w:asciiTheme="majorHAnsi" w:hAnsiTheme="majorHAnsi"/>
          <w:sz w:val="21"/>
          <w:szCs w:val="21"/>
          <w:lang w:val="en-US" w:eastAsia="lt-LT"/>
        </w:rPr>
        <w:t xml:space="preserve">. </w:t>
      </w:r>
      <w:r>
        <w:rPr>
          <w:rFonts w:asciiTheme="majorHAnsi" w:hAnsiTheme="majorHAnsi"/>
          <w:sz w:val="21"/>
          <w:szCs w:val="21"/>
          <w:lang w:val="en-US" w:eastAsia="lt-LT"/>
        </w:rPr>
        <w:t>P</w:t>
      </w:r>
      <w:r w:rsidRPr="00786E3D">
        <w:rPr>
          <w:rFonts w:asciiTheme="majorHAnsi" w:hAnsiTheme="majorHAnsi"/>
          <w:sz w:val="21"/>
          <w:szCs w:val="21"/>
          <w:lang w:val="en-US" w:eastAsia="lt-LT"/>
        </w:rPr>
        <w:t xml:space="preserve">ropensity score matching </w:t>
      </w:r>
      <w:r>
        <w:rPr>
          <w:rFonts w:asciiTheme="majorHAnsi" w:hAnsiTheme="majorHAnsi"/>
          <w:sz w:val="21"/>
          <w:szCs w:val="21"/>
          <w:lang w:val="en-US" w:eastAsia="lt-LT"/>
        </w:rPr>
        <w:t>was used for</w:t>
      </w:r>
      <w:r w:rsidRPr="00786E3D">
        <w:rPr>
          <w:rFonts w:asciiTheme="majorHAnsi" w:hAnsiTheme="majorHAnsi"/>
          <w:sz w:val="21"/>
          <w:szCs w:val="21"/>
          <w:lang w:val="en-US" w:eastAsia="lt-LT"/>
        </w:rPr>
        <w:t xml:space="preserve"> compar</w:t>
      </w:r>
      <w:r>
        <w:rPr>
          <w:rFonts w:asciiTheme="majorHAnsi" w:hAnsiTheme="majorHAnsi"/>
          <w:sz w:val="21"/>
          <w:szCs w:val="21"/>
          <w:lang w:val="en-US" w:eastAsia="lt-LT"/>
        </w:rPr>
        <w:t>ing</w:t>
      </w:r>
      <w:r w:rsidRPr="00786E3D">
        <w:rPr>
          <w:rFonts w:asciiTheme="majorHAnsi" w:hAnsiTheme="majorHAnsi"/>
          <w:sz w:val="21"/>
          <w:szCs w:val="21"/>
          <w:lang w:val="en-US" w:eastAsia="lt-LT"/>
        </w:rPr>
        <w:t xml:space="preserve"> </w:t>
      </w:r>
      <w:r>
        <w:rPr>
          <w:rFonts w:asciiTheme="majorHAnsi" w:hAnsiTheme="majorHAnsi"/>
          <w:sz w:val="21"/>
          <w:szCs w:val="21"/>
          <w:lang w:val="en-US" w:eastAsia="lt-LT"/>
        </w:rPr>
        <w:t>treatment and control groups</w:t>
      </w:r>
      <w:r w:rsidRPr="00786E3D">
        <w:rPr>
          <w:rFonts w:asciiTheme="majorHAnsi" w:hAnsiTheme="majorHAnsi"/>
          <w:sz w:val="21"/>
          <w:szCs w:val="21"/>
          <w:lang w:val="en-US" w:eastAsia="lt-LT"/>
        </w:rPr>
        <w:t xml:space="preserve"> according to various impact parameters. </w:t>
      </w:r>
      <w:r>
        <w:rPr>
          <w:rFonts w:asciiTheme="majorHAnsi" w:hAnsiTheme="majorHAnsi"/>
          <w:sz w:val="21"/>
          <w:szCs w:val="21"/>
          <w:lang w:val="en-US" w:eastAsia="lt-LT"/>
        </w:rPr>
        <w:t>The treatment</w:t>
      </w:r>
      <w:r w:rsidRPr="00786E3D">
        <w:rPr>
          <w:rFonts w:asciiTheme="majorHAnsi" w:hAnsiTheme="majorHAnsi"/>
          <w:sz w:val="21"/>
          <w:szCs w:val="21"/>
          <w:lang w:val="en-US" w:eastAsia="lt-LT"/>
        </w:rPr>
        <w:t xml:space="preserve"> group </w:t>
      </w:r>
      <w:r>
        <w:rPr>
          <w:rFonts w:asciiTheme="majorHAnsi" w:hAnsiTheme="majorHAnsi"/>
          <w:sz w:val="21"/>
          <w:szCs w:val="21"/>
          <w:lang w:val="en-US" w:eastAsia="lt-LT"/>
        </w:rPr>
        <w:t>was composed of</w:t>
      </w:r>
      <w:r w:rsidRPr="00786E3D">
        <w:rPr>
          <w:rFonts w:asciiTheme="majorHAnsi" w:hAnsiTheme="majorHAnsi"/>
          <w:sz w:val="21"/>
          <w:szCs w:val="21"/>
          <w:lang w:val="en-US" w:eastAsia="lt-LT"/>
        </w:rPr>
        <w:t xml:space="preserve"> companies that received financial assistance under the measure(s) “Intellect LT” and/or “Intellect LT+”. Due to small sample size, </w:t>
      </w:r>
      <w:r>
        <w:rPr>
          <w:rFonts w:asciiTheme="majorHAnsi" w:hAnsiTheme="majorHAnsi"/>
          <w:sz w:val="21"/>
          <w:szCs w:val="21"/>
          <w:lang w:val="en-US" w:eastAsia="lt-LT"/>
        </w:rPr>
        <w:t>evaluators</w:t>
      </w:r>
      <w:r w:rsidRPr="00786E3D">
        <w:rPr>
          <w:rFonts w:asciiTheme="majorHAnsi" w:hAnsiTheme="majorHAnsi"/>
          <w:sz w:val="21"/>
          <w:szCs w:val="21"/>
          <w:lang w:val="en-US" w:eastAsia="lt-LT"/>
        </w:rPr>
        <w:t xml:space="preserve"> were unable to estimate the impact of “Intellect LT” and “</w:t>
      </w:r>
      <w:r>
        <w:rPr>
          <w:rFonts w:asciiTheme="majorHAnsi" w:hAnsiTheme="majorHAnsi"/>
          <w:sz w:val="21"/>
          <w:szCs w:val="21"/>
          <w:lang w:val="en-US" w:eastAsia="lt-LT"/>
        </w:rPr>
        <w:t>I</w:t>
      </w:r>
      <w:r w:rsidRPr="00786E3D">
        <w:rPr>
          <w:rFonts w:asciiTheme="majorHAnsi" w:hAnsiTheme="majorHAnsi"/>
          <w:sz w:val="21"/>
          <w:szCs w:val="21"/>
          <w:lang w:val="en-US" w:eastAsia="lt-LT"/>
        </w:rPr>
        <w:t xml:space="preserve">ntellect LT+” </w:t>
      </w:r>
      <w:r>
        <w:rPr>
          <w:rFonts w:asciiTheme="majorHAnsi" w:hAnsiTheme="majorHAnsi"/>
          <w:sz w:val="21"/>
          <w:szCs w:val="21"/>
          <w:lang w:val="en-US" w:eastAsia="lt-LT"/>
        </w:rPr>
        <w:t>separately</w:t>
      </w:r>
      <w:r w:rsidRPr="00786E3D">
        <w:rPr>
          <w:rFonts w:asciiTheme="majorHAnsi" w:hAnsiTheme="majorHAnsi"/>
          <w:sz w:val="21"/>
          <w:szCs w:val="21"/>
          <w:lang w:val="en-US" w:eastAsia="lt-LT"/>
        </w:rPr>
        <w:t xml:space="preserve">. Control group was comprised of companies that did not receive </w:t>
      </w:r>
      <w:r>
        <w:rPr>
          <w:rFonts w:asciiTheme="majorHAnsi" w:hAnsiTheme="majorHAnsi"/>
          <w:sz w:val="21"/>
          <w:szCs w:val="21"/>
          <w:lang w:val="en-US" w:eastAsia="lt-LT"/>
        </w:rPr>
        <w:t xml:space="preserve">EU funding under the measures “Intellect LT” and “Intellect LT+”, </w:t>
      </w:r>
      <w:r w:rsidRPr="00786E3D">
        <w:rPr>
          <w:rFonts w:asciiTheme="majorHAnsi" w:hAnsiTheme="majorHAnsi"/>
          <w:sz w:val="21"/>
          <w:szCs w:val="21"/>
          <w:lang w:val="en-US" w:eastAsia="lt-LT"/>
        </w:rPr>
        <w:t xml:space="preserve">but </w:t>
      </w:r>
      <w:r>
        <w:rPr>
          <w:rFonts w:asciiTheme="majorHAnsi" w:hAnsiTheme="majorHAnsi"/>
          <w:sz w:val="21"/>
          <w:szCs w:val="21"/>
          <w:lang w:val="en-US" w:eastAsia="lt-LT"/>
        </w:rPr>
        <w:t>were similar to the treatment group</w:t>
      </w:r>
      <w:r w:rsidRPr="00786E3D">
        <w:rPr>
          <w:rFonts w:asciiTheme="majorHAnsi" w:hAnsiTheme="majorHAnsi"/>
          <w:sz w:val="21"/>
          <w:szCs w:val="21"/>
          <w:lang w:val="en-US" w:eastAsia="lt-LT"/>
        </w:rPr>
        <w:t xml:space="preserve"> </w:t>
      </w:r>
      <w:r>
        <w:rPr>
          <w:rFonts w:asciiTheme="majorHAnsi" w:hAnsiTheme="majorHAnsi"/>
          <w:sz w:val="21"/>
          <w:szCs w:val="21"/>
          <w:lang w:val="en-US" w:eastAsia="lt-LT"/>
        </w:rPr>
        <w:t>according to their</w:t>
      </w:r>
      <w:r w:rsidRPr="00786E3D">
        <w:rPr>
          <w:rFonts w:asciiTheme="majorHAnsi" w:hAnsiTheme="majorHAnsi"/>
          <w:sz w:val="21"/>
          <w:szCs w:val="21"/>
          <w:lang w:val="en-US" w:eastAsia="lt-LT"/>
        </w:rPr>
        <w:t xml:space="preserve"> economic activity, number of employees, turnover, export volume, and duration of </w:t>
      </w:r>
      <w:r>
        <w:rPr>
          <w:rFonts w:asciiTheme="majorHAnsi" w:hAnsiTheme="majorHAnsi"/>
          <w:sz w:val="21"/>
          <w:szCs w:val="21"/>
          <w:lang w:val="en-US" w:eastAsia="lt-LT"/>
        </w:rPr>
        <w:t>operation</w:t>
      </w:r>
      <w:r w:rsidRPr="00786E3D">
        <w:rPr>
          <w:rFonts w:asciiTheme="majorHAnsi" w:hAnsiTheme="majorHAnsi"/>
          <w:sz w:val="21"/>
          <w:szCs w:val="21"/>
          <w:lang w:val="en-US" w:eastAsia="lt-LT"/>
        </w:rPr>
        <w:t>.</w:t>
      </w:r>
    </w:p>
    <w:p w:rsidR="001B1DAB" w:rsidRPr="00786E3D" w:rsidRDefault="001B1DAB" w:rsidP="001B1DAB">
      <w:pPr>
        <w:pStyle w:val="Pagrindinispaprastastekstas"/>
        <w:rPr>
          <w:rFonts w:asciiTheme="majorHAnsi" w:hAnsiTheme="majorHAnsi"/>
          <w:sz w:val="21"/>
          <w:szCs w:val="21"/>
          <w:lang w:val="en-US" w:eastAsia="lt-LT"/>
        </w:rPr>
      </w:pPr>
    </w:p>
    <w:p w:rsidR="001B1DAB" w:rsidRPr="00786E3D" w:rsidRDefault="001B1DAB" w:rsidP="001B1DAB">
      <w:pPr>
        <w:pStyle w:val="Pagrindinispaprastastekstas"/>
        <w:rPr>
          <w:rFonts w:asciiTheme="majorHAnsi" w:hAnsiTheme="majorHAnsi"/>
          <w:sz w:val="21"/>
          <w:szCs w:val="21"/>
          <w:lang w:val="en-US" w:eastAsia="lt-LT"/>
        </w:rPr>
      </w:pPr>
      <w:r w:rsidRPr="00786E3D">
        <w:rPr>
          <w:rFonts w:asciiTheme="majorHAnsi" w:hAnsiTheme="majorHAnsi"/>
          <w:sz w:val="21"/>
          <w:szCs w:val="21"/>
          <w:lang w:val="en-US" w:eastAsia="lt-LT"/>
        </w:rPr>
        <w:t xml:space="preserve">Counterfactual analysis showed that </w:t>
      </w:r>
      <w:r>
        <w:rPr>
          <w:rFonts w:asciiTheme="majorHAnsi" w:hAnsiTheme="majorHAnsi"/>
          <w:sz w:val="21"/>
          <w:szCs w:val="21"/>
          <w:lang w:val="en-US" w:eastAsia="lt-LT"/>
        </w:rPr>
        <w:t>after</w:t>
      </w:r>
      <w:r w:rsidRPr="00786E3D">
        <w:rPr>
          <w:rFonts w:asciiTheme="majorHAnsi" w:hAnsiTheme="majorHAnsi"/>
          <w:sz w:val="21"/>
          <w:szCs w:val="21"/>
          <w:lang w:val="en-US" w:eastAsia="lt-LT"/>
        </w:rPr>
        <w:t xml:space="preserve"> </w:t>
      </w:r>
      <w:r>
        <w:rPr>
          <w:rFonts w:asciiTheme="majorHAnsi" w:hAnsiTheme="majorHAnsi"/>
          <w:sz w:val="21"/>
          <w:szCs w:val="21"/>
          <w:lang w:val="en-US" w:eastAsia="lt-LT"/>
        </w:rPr>
        <w:t>EU–funded projects</w:t>
      </w:r>
      <w:r w:rsidRPr="00786E3D">
        <w:rPr>
          <w:rFonts w:asciiTheme="majorHAnsi" w:hAnsiTheme="majorHAnsi"/>
          <w:sz w:val="21"/>
          <w:szCs w:val="21"/>
          <w:lang w:val="en-US" w:eastAsia="lt-LT"/>
        </w:rPr>
        <w:t xml:space="preserve"> came to an end, recipient companies had on average 7.1 researchers – that is 2.5 times more than </w:t>
      </w:r>
      <w:r>
        <w:rPr>
          <w:rFonts w:asciiTheme="majorHAnsi" w:hAnsiTheme="majorHAnsi"/>
          <w:sz w:val="21"/>
          <w:szCs w:val="21"/>
          <w:lang w:val="en-US" w:eastAsia="lt-LT"/>
        </w:rPr>
        <w:t xml:space="preserve">they would have had </w:t>
      </w:r>
      <w:r w:rsidRPr="00786E3D">
        <w:rPr>
          <w:rFonts w:asciiTheme="majorHAnsi" w:hAnsiTheme="majorHAnsi"/>
          <w:sz w:val="21"/>
          <w:szCs w:val="21"/>
          <w:lang w:val="en-US" w:eastAsia="lt-LT"/>
        </w:rPr>
        <w:t xml:space="preserve">in a hypothetical scenario without the EU assistance. However, it was estimated that participation in </w:t>
      </w:r>
      <w:r>
        <w:rPr>
          <w:rFonts w:asciiTheme="majorHAnsi" w:hAnsiTheme="majorHAnsi"/>
          <w:sz w:val="21"/>
          <w:szCs w:val="21"/>
          <w:lang w:val="en-US" w:eastAsia="lt-LT"/>
        </w:rPr>
        <w:t>the projects implemented</w:t>
      </w:r>
      <w:r w:rsidRPr="00786E3D">
        <w:rPr>
          <w:rFonts w:asciiTheme="majorHAnsi" w:hAnsiTheme="majorHAnsi"/>
          <w:sz w:val="21"/>
          <w:szCs w:val="21"/>
          <w:lang w:val="en-US" w:eastAsia="lt-LT"/>
        </w:rPr>
        <w:t xml:space="preserve"> under measures “Intellect LT” and “Intellect LT+” had no impact on </w:t>
      </w:r>
      <w:r>
        <w:rPr>
          <w:rFonts w:asciiTheme="majorHAnsi" w:hAnsiTheme="majorHAnsi"/>
          <w:sz w:val="21"/>
          <w:szCs w:val="21"/>
          <w:lang w:val="en-US" w:eastAsia="lt-LT"/>
        </w:rPr>
        <w:t xml:space="preserve">the </w:t>
      </w:r>
      <w:r w:rsidRPr="00786E3D">
        <w:rPr>
          <w:rFonts w:asciiTheme="majorHAnsi" w:hAnsiTheme="majorHAnsi"/>
          <w:sz w:val="21"/>
          <w:szCs w:val="21"/>
          <w:lang w:val="en-US" w:eastAsia="lt-LT"/>
        </w:rPr>
        <w:t>total number of SR</w:t>
      </w:r>
      <w:r>
        <w:rPr>
          <w:rFonts w:asciiTheme="majorHAnsi" w:hAnsiTheme="majorHAnsi"/>
          <w:sz w:val="21"/>
          <w:szCs w:val="21"/>
          <w:lang w:val="en-US" w:eastAsia="lt-LT"/>
        </w:rPr>
        <w:t>&amp;</w:t>
      </w:r>
      <w:r w:rsidRPr="00786E3D">
        <w:rPr>
          <w:rFonts w:asciiTheme="majorHAnsi" w:hAnsiTheme="majorHAnsi"/>
          <w:sz w:val="21"/>
          <w:szCs w:val="21"/>
          <w:lang w:val="en-US" w:eastAsia="lt-LT"/>
        </w:rPr>
        <w:t xml:space="preserve">ED employees (this figure includes researchers too) in recipient companies. This finding led to </w:t>
      </w:r>
      <w:r>
        <w:rPr>
          <w:rFonts w:asciiTheme="majorHAnsi" w:hAnsiTheme="majorHAnsi"/>
          <w:sz w:val="21"/>
          <w:szCs w:val="21"/>
          <w:lang w:val="en-US" w:eastAsia="lt-LT"/>
        </w:rPr>
        <w:t xml:space="preserve">the </w:t>
      </w:r>
      <w:r w:rsidRPr="00786E3D">
        <w:rPr>
          <w:rFonts w:asciiTheme="majorHAnsi" w:hAnsiTheme="majorHAnsi"/>
          <w:sz w:val="21"/>
          <w:szCs w:val="21"/>
          <w:lang w:val="en-US" w:eastAsia="lt-LT"/>
        </w:rPr>
        <w:t xml:space="preserve">conclusion that a share of beneficiary companies </w:t>
      </w:r>
      <w:r>
        <w:rPr>
          <w:rFonts w:asciiTheme="majorHAnsi" w:hAnsiTheme="majorHAnsi"/>
          <w:sz w:val="21"/>
          <w:szCs w:val="21"/>
          <w:lang w:val="en-US" w:eastAsia="lt-LT"/>
        </w:rPr>
        <w:t>augmented the number of research jobs</w:t>
      </w:r>
      <w:r w:rsidRPr="00786E3D">
        <w:rPr>
          <w:rFonts w:asciiTheme="majorHAnsi" w:hAnsiTheme="majorHAnsi"/>
          <w:sz w:val="21"/>
          <w:szCs w:val="21"/>
          <w:lang w:val="en-US" w:eastAsia="lt-LT"/>
        </w:rPr>
        <w:t xml:space="preserve"> in two ways: (1) </w:t>
      </w:r>
      <w:r>
        <w:rPr>
          <w:rFonts w:asciiTheme="majorHAnsi" w:hAnsiTheme="majorHAnsi"/>
          <w:sz w:val="21"/>
          <w:szCs w:val="21"/>
          <w:lang w:val="en-US" w:eastAsia="lt-LT"/>
        </w:rPr>
        <w:t xml:space="preserve">by </w:t>
      </w:r>
      <w:r w:rsidRPr="00786E3D">
        <w:rPr>
          <w:rFonts w:asciiTheme="majorHAnsi" w:hAnsiTheme="majorHAnsi"/>
          <w:sz w:val="21"/>
          <w:szCs w:val="21"/>
          <w:lang w:val="en-US" w:eastAsia="lt-LT"/>
        </w:rPr>
        <w:t>re-employing people who were already employees at that certain company and enjoyed SR</w:t>
      </w:r>
      <w:r>
        <w:rPr>
          <w:rFonts w:asciiTheme="majorHAnsi" w:hAnsiTheme="majorHAnsi"/>
          <w:sz w:val="21"/>
          <w:szCs w:val="21"/>
          <w:lang w:val="en-US" w:eastAsia="lt-LT"/>
        </w:rPr>
        <w:t>&amp;</w:t>
      </w:r>
      <w:r w:rsidRPr="00786E3D">
        <w:rPr>
          <w:rFonts w:asciiTheme="majorHAnsi" w:hAnsiTheme="majorHAnsi"/>
          <w:sz w:val="21"/>
          <w:szCs w:val="21"/>
          <w:lang w:val="en-US" w:eastAsia="lt-LT"/>
        </w:rPr>
        <w:t xml:space="preserve">ED status (substitution effect); or (2) </w:t>
      </w:r>
      <w:r>
        <w:rPr>
          <w:rFonts w:asciiTheme="majorHAnsi" w:hAnsiTheme="majorHAnsi"/>
          <w:sz w:val="21"/>
          <w:szCs w:val="21"/>
          <w:lang w:val="en-US" w:eastAsia="lt-LT"/>
        </w:rPr>
        <w:t xml:space="preserve">by </w:t>
      </w:r>
      <w:r w:rsidRPr="00786E3D">
        <w:rPr>
          <w:rFonts w:asciiTheme="majorHAnsi" w:hAnsiTheme="majorHAnsi"/>
          <w:sz w:val="21"/>
          <w:szCs w:val="21"/>
          <w:lang w:val="en-US" w:eastAsia="lt-LT"/>
        </w:rPr>
        <w:t>reducing the number of other SR</w:t>
      </w:r>
      <w:r>
        <w:rPr>
          <w:rFonts w:asciiTheme="majorHAnsi" w:hAnsiTheme="majorHAnsi"/>
          <w:sz w:val="21"/>
          <w:szCs w:val="21"/>
          <w:lang w:val="en-US" w:eastAsia="lt-LT"/>
        </w:rPr>
        <w:t>&amp;</w:t>
      </w:r>
      <w:r w:rsidRPr="00786E3D">
        <w:rPr>
          <w:rFonts w:asciiTheme="majorHAnsi" w:hAnsiTheme="majorHAnsi"/>
          <w:sz w:val="21"/>
          <w:szCs w:val="21"/>
          <w:lang w:val="en-US" w:eastAsia="lt-LT"/>
        </w:rPr>
        <w:t xml:space="preserve">ED employees so as to counter rising </w:t>
      </w:r>
      <w:proofErr w:type="spellStart"/>
      <w:r w:rsidRPr="00786E3D">
        <w:rPr>
          <w:rFonts w:asciiTheme="majorHAnsi" w:hAnsiTheme="majorHAnsi"/>
          <w:sz w:val="21"/>
          <w:szCs w:val="21"/>
          <w:lang w:val="en-US" w:eastAsia="lt-LT"/>
        </w:rPr>
        <w:t>labour</w:t>
      </w:r>
      <w:proofErr w:type="spellEnd"/>
      <w:r w:rsidRPr="00786E3D">
        <w:rPr>
          <w:rFonts w:asciiTheme="majorHAnsi" w:hAnsiTheme="majorHAnsi"/>
          <w:sz w:val="21"/>
          <w:szCs w:val="21"/>
          <w:lang w:val="en-US" w:eastAsia="lt-LT"/>
        </w:rPr>
        <w:t xml:space="preserve"> costs </w:t>
      </w:r>
      <w:r>
        <w:rPr>
          <w:rFonts w:asciiTheme="majorHAnsi" w:hAnsiTheme="majorHAnsi"/>
          <w:sz w:val="21"/>
          <w:szCs w:val="21"/>
          <w:lang w:val="en-US" w:eastAsia="lt-LT"/>
        </w:rPr>
        <w:t>related to</w:t>
      </w:r>
      <w:r w:rsidRPr="00786E3D">
        <w:rPr>
          <w:rFonts w:asciiTheme="majorHAnsi" w:hAnsiTheme="majorHAnsi"/>
          <w:sz w:val="21"/>
          <w:szCs w:val="21"/>
          <w:lang w:val="en-US" w:eastAsia="lt-LT"/>
        </w:rPr>
        <w:t xml:space="preserve"> the arrival of additional researchers (</w:t>
      </w:r>
      <w:r>
        <w:rPr>
          <w:rFonts w:asciiTheme="majorHAnsi" w:hAnsiTheme="majorHAnsi"/>
          <w:sz w:val="21"/>
          <w:szCs w:val="21"/>
          <w:lang w:val="en-US" w:eastAsia="lt-LT"/>
        </w:rPr>
        <w:t>displacement</w:t>
      </w:r>
      <w:r w:rsidRPr="00786E3D">
        <w:rPr>
          <w:rFonts w:asciiTheme="majorHAnsi" w:hAnsiTheme="majorHAnsi"/>
          <w:sz w:val="21"/>
          <w:szCs w:val="21"/>
          <w:lang w:val="en-US" w:eastAsia="lt-LT"/>
        </w:rPr>
        <w:t xml:space="preserve"> effect). Counterfactual impact analysis also showed that EU </w:t>
      </w:r>
      <w:proofErr w:type="spellStart"/>
      <w:r w:rsidRPr="00786E3D">
        <w:rPr>
          <w:rFonts w:asciiTheme="majorHAnsi" w:hAnsiTheme="majorHAnsi"/>
          <w:sz w:val="21"/>
          <w:szCs w:val="21"/>
          <w:lang w:val="en-US" w:eastAsia="lt-LT"/>
        </w:rPr>
        <w:t>programme</w:t>
      </w:r>
      <w:proofErr w:type="spellEnd"/>
      <w:r w:rsidRPr="00786E3D">
        <w:rPr>
          <w:rFonts w:asciiTheme="majorHAnsi" w:hAnsiTheme="majorHAnsi"/>
          <w:sz w:val="21"/>
          <w:szCs w:val="21"/>
          <w:lang w:val="en-US" w:eastAsia="lt-LT"/>
        </w:rPr>
        <w:t xml:space="preserve"> measures ha</w:t>
      </w:r>
      <w:r>
        <w:rPr>
          <w:rFonts w:asciiTheme="majorHAnsi" w:hAnsiTheme="majorHAnsi"/>
          <w:sz w:val="21"/>
          <w:szCs w:val="21"/>
          <w:lang w:val="en-US" w:eastAsia="lt-LT"/>
        </w:rPr>
        <w:t>d</w:t>
      </w:r>
      <w:r w:rsidRPr="00786E3D">
        <w:rPr>
          <w:rFonts w:asciiTheme="majorHAnsi" w:hAnsiTheme="majorHAnsi"/>
          <w:sz w:val="21"/>
          <w:szCs w:val="21"/>
          <w:lang w:val="en-US" w:eastAsia="lt-LT"/>
        </w:rPr>
        <w:t xml:space="preserve"> a statistically significant effect on </w:t>
      </w:r>
      <w:r>
        <w:rPr>
          <w:rFonts w:asciiTheme="majorHAnsi" w:hAnsiTheme="majorHAnsi"/>
          <w:sz w:val="21"/>
          <w:szCs w:val="21"/>
          <w:lang w:val="en-US" w:eastAsia="lt-LT"/>
        </w:rPr>
        <w:t xml:space="preserve">the </w:t>
      </w:r>
      <w:r w:rsidRPr="00786E3D">
        <w:rPr>
          <w:rFonts w:asciiTheme="majorHAnsi" w:hAnsiTheme="majorHAnsi"/>
          <w:sz w:val="21"/>
          <w:szCs w:val="21"/>
          <w:lang w:val="en-US" w:eastAsia="lt-LT"/>
        </w:rPr>
        <w:t xml:space="preserve">annual salary per </w:t>
      </w:r>
      <w:r>
        <w:rPr>
          <w:rFonts w:asciiTheme="majorHAnsi" w:hAnsiTheme="majorHAnsi"/>
          <w:sz w:val="21"/>
          <w:szCs w:val="21"/>
          <w:lang w:val="en-US" w:eastAsia="lt-LT"/>
        </w:rPr>
        <w:t xml:space="preserve">full–time </w:t>
      </w:r>
      <w:r w:rsidRPr="00786E3D">
        <w:rPr>
          <w:rFonts w:asciiTheme="majorHAnsi" w:hAnsiTheme="majorHAnsi"/>
          <w:sz w:val="21"/>
          <w:szCs w:val="21"/>
          <w:lang w:val="en-US" w:eastAsia="lt-LT"/>
        </w:rPr>
        <w:t>SR</w:t>
      </w:r>
      <w:r>
        <w:rPr>
          <w:rFonts w:asciiTheme="majorHAnsi" w:hAnsiTheme="majorHAnsi"/>
          <w:sz w:val="21"/>
          <w:szCs w:val="21"/>
          <w:lang w:val="en-US" w:eastAsia="lt-LT"/>
        </w:rPr>
        <w:t>&amp;</w:t>
      </w:r>
      <w:r w:rsidRPr="00786E3D">
        <w:rPr>
          <w:rFonts w:asciiTheme="majorHAnsi" w:hAnsiTheme="majorHAnsi"/>
          <w:sz w:val="21"/>
          <w:szCs w:val="21"/>
          <w:lang w:val="en-US" w:eastAsia="lt-LT"/>
        </w:rPr>
        <w:t xml:space="preserve">ED </w:t>
      </w:r>
      <w:r>
        <w:rPr>
          <w:rFonts w:asciiTheme="majorHAnsi" w:hAnsiTheme="majorHAnsi"/>
          <w:sz w:val="21"/>
          <w:szCs w:val="21"/>
          <w:lang w:val="en-US" w:eastAsia="lt-LT"/>
        </w:rPr>
        <w:t>employee</w:t>
      </w:r>
      <w:r w:rsidRPr="00786E3D">
        <w:rPr>
          <w:rFonts w:asciiTheme="majorHAnsi" w:hAnsiTheme="majorHAnsi"/>
          <w:sz w:val="21"/>
          <w:szCs w:val="21"/>
          <w:lang w:val="en-US" w:eastAsia="lt-LT"/>
        </w:rPr>
        <w:t>. Beneficiary companies paid SR</w:t>
      </w:r>
      <w:r>
        <w:rPr>
          <w:rFonts w:asciiTheme="majorHAnsi" w:hAnsiTheme="majorHAnsi"/>
          <w:sz w:val="21"/>
          <w:szCs w:val="21"/>
          <w:lang w:val="en-US" w:eastAsia="lt-LT"/>
        </w:rPr>
        <w:t>&amp;</w:t>
      </w:r>
      <w:r w:rsidRPr="00786E3D">
        <w:rPr>
          <w:rFonts w:asciiTheme="majorHAnsi" w:hAnsiTheme="majorHAnsi"/>
          <w:sz w:val="21"/>
          <w:szCs w:val="21"/>
          <w:lang w:val="en-US" w:eastAsia="lt-LT"/>
        </w:rPr>
        <w:t xml:space="preserve">ED </w:t>
      </w:r>
      <w:r>
        <w:rPr>
          <w:rFonts w:asciiTheme="majorHAnsi" w:hAnsiTheme="majorHAnsi"/>
          <w:sz w:val="21"/>
          <w:szCs w:val="21"/>
          <w:lang w:val="en-US" w:eastAsia="lt-LT"/>
        </w:rPr>
        <w:t>employee on average 13,080</w:t>
      </w:r>
      <w:r w:rsidRPr="00786E3D">
        <w:rPr>
          <w:rFonts w:asciiTheme="majorHAnsi" w:hAnsiTheme="majorHAnsi"/>
          <w:sz w:val="21"/>
          <w:szCs w:val="21"/>
          <w:lang w:val="en-US" w:eastAsia="lt-LT"/>
        </w:rPr>
        <w:t xml:space="preserve"> EUR </w:t>
      </w:r>
      <w:r>
        <w:rPr>
          <w:rFonts w:asciiTheme="majorHAnsi" w:hAnsiTheme="majorHAnsi"/>
          <w:sz w:val="21"/>
          <w:szCs w:val="21"/>
          <w:lang w:val="en-US" w:eastAsia="lt-LT"/>
        </w:rPr>
        <w:t xml:space="preserve">a year </w:t>
      </w:r>
      <w:r w:rsidRPr="00786E3D">
        <w:rPr>
          <w:rFonts w:asciiTheme="majorHAnsi" w:hAnsiTheme="majorHAnsi"/>
          <w:sz w:val="21"/>
          <w:szCs w:val="21"/>
          <w:lang w:val="en-US" w:eastAsia="lt-LT"/>
        </w:rPr>
        <w:t xml:space="preserve">more than they would have </w:t>
      </w:r>
      <w:r>
        <w:rPr>
          <w:rFonts w:asciiTheme="majorHAnsi" w:hAnsiTheme="majorHAnsi"/>
          <w:sz w:val="21"/>
          <w:szCs w:val="21"/>
          <w:lang w:val="en-US" w:eastAsia="lt-LT"/>
        </w:rPr>
        <w:t xml:space="preserve">paid </w:t>
      </w:r>
      <w:r w:rsidRPr="00786E3D">
        <w:rPr>
          <w:rFonts w:asciiTheme="majorHAnsi" w:hAnsiTheme="majorHAnsi"/>
          <w:sz w:val="21"/>
          <w:szCs w:val="21"/>
          <w:lang w:val="en-US" w:eastAsia="lt-LT"/>
        </w:rPr>
        <w:t>in case EU assistance was absent. This result confirmed the assumption that wages are higher in companies which receive EU financial suppo</w:t>
      </w:r>
      <w:r>
        <w:rPr>
          <w:rFonts w:asciiTheme="majorHAnsi" w:hAnsiTheme="majorHAnsi"/>
          <w:sz w:val="21"/>
          <w:szCs w:val="21"/>
          <w:lang w:val="en-US" w:eastAsia="lt-LT"/>
        </w:rPr>
        <w:t>rt and employ more researchers.</w:t>
      </w:r>
    </w:p>
    <w:p w:rsidR="001B1DAB" w:rsidRPr="00786E3D" w:rsidRDefault="001B1DAB" w:rsidP="001B1DAB">
      <w:pPr>
        <w:pStyle w:val="Pagrindinispaprastastekstas"/>
        <w:rPr>
          <w:rFonts w:asciiTheme="majorHAnsi" w:hAnsiTheme="majorHAnsi"/>
          <w:sz w:val="21"/>
          <w:szCs w:val="21"/>
          <w:lang w:val="en-US" w:eastAsia="lt-LT"/>
        </w:rPr>
      </w:pPr>
    </w:p>
    <w:p w:rsidR="009F5B7A" w:rsidRDefault="001B1DAB" w:rsidP="001B1DAB">
      <w:pPr>
        <w:pStyle w:val="Pagrindinispaprastastekstas"/>
        <w:rPr>
          <w:rFonts w:asciiTheme="majorHAnsi" w:hAnsiTheme="majorHAnsi"/>
          <w:sz w:val="21"/>
          <w:szCs w:val="21"/>
          <w:lang w:val="en-US" w:eastAsia="lt-LT"/>
        </w:rPr>
      </w:pPr>
      <w:r w:rsidRPr="00786E3D">
        <w:rPr>
          <w:rFonts w:asciiTheme="majorHAnsi" w:hAnsiTheme="majorHAnsi"/>
          <w:sz w:val="21"/>
          <w:szCs w:val="21"/>
          <w:lang w:val="en-US" w:eastAsia="lt-LT"/>
        </w:rPr>
        <w:t xml:space="preserve">It is recommended to put more emphasis on creating permanent research jobs during the 2014-2020 </w:t>
      </w:r>
      <w:r>
        <w:rPr>
          <w:rFonts w:asciiTheme="majorHAnsi" w:hAnsiTheme="majorHAnsi"/>
          <w:sz w:val="21"/>
          <w:szCs w:val="21"/>
          <w:lang w:val="en-US" w:eastAsia="lt-LT"/>
        </w:rPr>
        <w:t>programming</w:t>
      </w:r>
      <w:r w:rsidRPr="00786E3D">
        <w:rPr>
          <w:rFonts w:asciiTheme="majorHAnsi" w:hAnsiTheme="majorHAnsi"/>
          <w:sz w:val="21"/>
          <w:szCs w:val="21"/>
          <w:lang w:val="en-US" w:eastAsia="lt-LT"/>
        </w:rPr>
        <w:t xml:space="preserve"> period. Building on best practice from other countries, the rise </w:t>
      </w:r>
      <w:r>
        <w:rPr>
          <w:rFonts w:asciiTheme="majorHAnsi" w:hAnsiTheme="majorHAnsi"/>
          <w:sz w:val="21"/>
          <w:szCs w:val="21"/>
          <w:lang w:val="en-US" w:eastAsia="lt-LT"/>
        </w:rPr>
        <w:t>in the</w:t>
      </w:r>
      <w:r w:rsidRPr="00786E3D">
        <w:rPr>
          <w:rFonts w:asciiTheme="majorHAnsi" w:hAnsiTheme="majorHAnsi"/>
          <w:sz w:val="21"/>
          <w:szCs w:val="21"/>
          <w:lang w:val="en-US" w:eastAsia="lt-LT"/>
        </w:rPr>
        <w:t xml:space="preserve"> number of researchers in private sector could be stimulated once industrial PhD is </w:t>
      </w:r>
      <w:r>
        <w:rPr>
          <w:rFonts w:asciiTheme="majorHAnsi" w:hAnsiTheme="majorHAnsi"/>
          <w:sz w:val="21"/>
          <w:szCs w:val="21"/>
          <w:lang w:val="en-US" w:eastAsia="lt-LT"/>
        </w:rPr>
        <w:t>legalized</w:t>
      </w:r>
      <w:r w:rsidRPr="00786E3D">
        <w:rPr>
          <w:rFonts w:asciiTheme="majorHAnsi" w:hAnsiTheme="majorHAnsi"/>
          <w:sz w:val="21"/>
          <w:szCs w:val="21"/>
          <w:lang w:val="en-US" w:eastAsia="lt-LT"/>
        </w:rPr>
        <w:t xml:space="preserve"> and supported by 2014-2020 EU Structural Funds. Evaluation recommends responsible institutions to consider the opportunity of forming an industrial PhD measure which would promote applied </w:t>
      </w:r>
      <w:r>
        <w:rPr>
          <w:rFonts w:asciiTheme="majorHAnsi" w:hAnsiTheme="majorHAnsi"/>
          <w:sz w:val="21"/>
          <w:szCs w:val="21"/>
          <w:lang w:val="en-US" w:eastAsia="lt-LT"/>
        </w:rPr>
        <w:t xml:space="preserve">business–oriented R&amp;D </w:t>
      </w:r>
      <w:r w:rsidRPr="00786E3D">
        <w:rPr>
          <w:rFonts w:asciiTheme="majorHAnsi" w:hAnsiTheme="majorHAnsi"/>
          <w:sz w:val="21"/>
          <w:szCs w:val="21"/>
          <w:lang w:val="en-US" w:eastAsia="lt-LT"/>
        </w:rPr>
        <w:t>as well as strengthen the cooperation between scientific and educational institutions and private enterprises.</w:t>
      </w:r>
    </w:p>
    <w:p w:rsidR="001B1DAB" w:rsidRDefault="001B1DAB" w:rsidP="001B1DAB">
      <w:pPr>
        <w:pStyle w:val="Pagrindinispaprastastekstas"/>
        <w:rPr>
          <w:rFonts w:asciiTheme="majorHAnsi" w:hAnsiTheme="majorHAnsi"/>
          <w:sz w:val="21"/>
          <w:szCs w:val="21"/>
          <w:lang w:val="en-US" w:eastAsia="lt-LT"/>
        </w:rPr>
      </w:pPr>
    </w:p>
    <w:p w:rsidR="001B1DAB" w:rsidRDefault="001B1DAB" w:rsidP="001B1DAB">
      <w:pPr>
        <w:pStyle w:val="Pagrindinispaprastastekstas"/>
        <w:rPr>
          <w:rFonts w:asciiTheme="majorHAnsi" w:eastAsia="Calibri" w:hAnsiTheme="majorHAnsi"/>
          <w:b/>
          <w:color w:val="336699"/>
          <w:sz w:val="22"/>
          <w:szCs w:val="22"/>
          <w:u w:val="single"/>
          <w:lang w:val="en-US"/>
        </w:rPr>
      </w:pPr>
    </w:p>
    <w:p w:rsidR="004C64D1" w:rsidRDefault="004C64D1" w:rsidP="004C64D1">
      <w:pPr>
        <w:pStyle w:val="Pagrindinispaprastastekstas"/>
        <w:tabs>
          <w:tab w:val="left" w:leader="dot" w:pos="9356"/>
        </w:tabs>
        <w:rPr>
          <w:rFonts w:asciiTheme="majorHAnsi" w:eastAsia="Calibri" w:hAnsiTheme="majorHAnsi"/>
          <w:b/>
          <w:color w:val="336699"/>
          <w:sz w:val="22"/>
          <w:szCs w:val="22"/>
          <w:u w:val="single"/>
          <w:lang w:val="en-US"/>
        </w:rPr>
      </w:pPr>
      <w:r>
        <w:rPr>
          <w:rFonts w:asciiTheme="majorHAnsi" w:eastAsia="Calibri" w:hAnsiTheme="majorHAnsi"/>
          <w:b/>
          <w:color w:val="336699"/>
          <w:sz w:val="22"/>
          <w:szCs w:val="22"/>
          <w:u w:val="single"/>
          <w:lang w:val="en-US"/>
        </w:rPr>
        <w:tab/>
      </w:r>
    </w:p>
    <w:p w:rsidR="001B1DAB" w:rsidRDefault="001B1DAB" w:rsidP="008B4B7B">
      <w:pPr>
        <w:pStyle w:val="Pagrindinispaprastastekstas"/>
        <w:rPr>
          <w:rFonts w:asciiTheme="majorHAnsi" w:eastAsia="Calibri" w:hAnsiTheme="majorHAnsi"/>
          <w:b/>
          <w:color w:val="336699"/>
          <w:sz w:val="22"/>
          <w:szCs w:val="22"/>
          <w:u w:val="single"/>
          <w:lang w:val="en-US"/>
        </w:rPr>
      </w:pPr>
    </w:p>
    <w:p w:rsidR="001B1DAB" w:rsidRDefault="001B1DAB" w:rsidP="008B4B7B">
      <w:pPr>
        <w:pStyle w:val="Pagrindinispaprastastekstas"/>
        <w:rPr>
          <w:rFonts w:asciiTheme="majorHAnsi" w:eastAsia="Calibri" w:hAnsiTheme="majorHAnsi"/>
          <w:b/>
          <w:color w:val="336699"/>
          <w:sz w:val="22"/>
          <w:szCs w:val="22"/>
          <w:u w:val="single"/>
          <w:lang w:val="en-US"/>
        </w:rPr>
      </w:pPr>
    </w:p>
    <w:p w:rsidR="001B1DAB" w:rsidRDefault="001B1DAB" w:rsidP="008B4B7B">
      <w:pPr>
        <w:pStyle w:val="Pagrindinispaprastastekstas"/>
        <w:rPr>
          <w:rFonts w:asciiTheme="majorHAnsi" w:eastAsia="Calibri" w:hAnsiTheme="majorHAnsi"/>
          <w:b/>
          <w:color w:val="336699"/>
          <w:sz w:val="22"/>
          <w:szCs w:val="22"/>
          <w:u w:val="single"/>
          <w:lang w:val="en-US"/>
        </w:rPr>
      </w:pPr>
    </w:p>
    <w:p w:rsidR="009F5B7A" w:rsidRDefault="009F5B7A" w:rsidP="008B4B7B">
      <w:pPr>
        <w:pStyle w:val="Pagrindinispaprastastekstas"/>
        <w:rPr>
          <w:rFonts w:asciiTheme="majorHAnsi" w:eastAsia="Calibri" w:hAnsiTheme="majorHAnsi"/>
          <w:b/>
          <w:color w:val="336699"/>
          <w:sz w:val="22"/>
          <w:szCs w:val="22"/>
          <w:u w:val="single"/>
          <w:lang w:val="en-US"/>
        </w:rPr>
      </w:pPr>
      <w:r w:rsidRPr="009F5B7A">
        <w:rPr>
          <w:rFonts w:asciiTheme="majorHAnsi" w:eastAsia="Calibri" w:hAnsiTheme="majorHAnsi"/>
          <w:b/>
          <w:color w:val="336699"/>
          <w:sz w:val="22"/>
          <w:szCs w:val="22"/>
          <w:u w:val="single"/>
          <w:lang w:val="en-US"/>
        </w:rPr>
        <w:t>Description of methods</w:t>
      </w:r>
    </w:p>
    <w:p w:rsidR="008B4B7B" w:rsidRDefault="008B4B7B" w:rsidP="008B4B7B">
      <w:pPr>
        <w:pStyle w:val="Pagrindinispaprastastekstas"/>
        <w:rPr>
          <w:rFonts w:asciiTheme="majorHAnsi" w:hAnsiTheme="majorHAnsi"/>
          <w:sz w:val="21"/>
          <w:szCs w:val="21"/>
          <w:lang w:val="en-US" w:eastAsia="lt-LT"/>
        </w:rPr>
      </w:pPr>
    </w:p>
    <w:p w:rsidR="00EB5888" w:rsidRDefault="00DC0CB2" w:rsidP="007E2F31">
      <w:pPr>
        <w:jc w:val="both"/>
        <w:rPr>
          <w:rFonts w:asciiTheme="majorHAnsi" w:hAnsiTheme="majorHAnsi"/>
          <w:sz w:val="21"/>
          <w:szCs w:val="21"/>
          <w:lang w:val="en-US" w:eastAsia="lt-LT"/>
        </w:rPr>
      </w:pPr>
      <w:r>
        <w:rPr>
          <w:rFonts w:asciiTheme="majorHAnsi" w:hAnsiTheme="majorHAnsi"/>
          <w:sz w:val="21"/>
          <w:szCs w:val="21"/>
          <w:lang w:val="en-US" w:eastAsia="lt-LT"/>
        </w:rPr>
        <w:t xml:space="preserve">A mix of quantitative (econometric modeling, counterfactual impact evaluation, cost–effectiveness analysis) and theory–based evaluation methods was used in this evaluation. </w:t>
      </w:r>
      <w:r w:rsidR="003228DA">
        <w:rPr>
          <w:rFonts w:asciiTheme="majorHAnsi" w:hAnsiTheme="majorHAnsi"/>
          <w:sz w:val="21"/>
          <w:szCs w:val="21"/>
          <w:lang w:val="en-US" w:eastAsia="lt-LT"/>
        </w:rPr>
        <w:t>I</w:t>
      </w:r>
      <w:r>
        <w:rPr>
          <w:rFonts w:asciiTheme="majorHAnsi" w:hAnsiTheme="majorHAnsi"/>
          <w:sz w:val="21"/>
          <w:szCs w:val="21"/>
          <w:lang w:val="en-US" w:eastAsia="lt-LT"/>
        </w:rPr>
        <w:t xml:space="preserve">nterviews, </w:t>
      </w:r>
      <w:r w:rsidR="003228DA">
        <w:rPr>
          <w:rFonts w:asciiTheme="majorHAnsi" w:hAnsiTheme="majorHAnsi"/>
          <w:sz w:val="21"/>
          <w:szCs w:val="21"/>
          <w:lang w:val="en-US" w:eastAsia="lt-LT"/>
        </w:rPr>
        <w:t xml:space="preserve">cause and effect analysis, expert assessment, analysis of secondary sources and case studies were all among the methods used in the evaluation. Cost–effectiveness analysis was used to estimate the costs of creating one permanent or temporary job under different measures of EU structural support. </w:t>
      </w:r>
      <w:r w:rsidR="00930D9B">
        <w:rPr>
          <w:rFonts w:asciiTheme="majorHAnsi" w:hAnsiTheme="majorHAnsi"/>
          <w:sz w:val="21"/>
          <w:szCs w:val="21"/>
          <w:lang w:val="en-US" w:eastAsia="lt-LT"/>
        </w:rPr>
        <w:t>The findings were then compared with similar data from other countries. Furthermore, multi–criteria analysis was used for assessing the quality of created jobs with qualification, economic sector and endurance of jobs used as assessment criteria. The most demanding methods used in this evaluation – macro</w:t>
      </w:r>
      <w:r w:rsidR="004247B3">
        <w:rPr>
          <w:rFonts w:asciiTheme="majorHAnsi" w:hAnsiTheme="majorHAnsi"/>
          <w:sz w:val="21"/>
          <w:szCs w:val="21"/>
          <w:lang w:val="en-US" w:eastAsia="lt-LT"/>
        </w:rPr>
        <w:t>–econometric</w:t>
      </w:r>
      <w:r w:rsidR="00930D9B">
        <w:rPr>
          <w:rFonts w:asciiTheme="majorHAnsi" w:hAnsiTheme="majorHAnsi"/>
          <w:sz w:val="21"/>
          <w:szCs w:val="21"/>
          <w:lang w:val="en-US" w:eastAsia="lt-LT"/>
        </w:rPr>
        <w:t xml:space="preserve"> modeling and counterfactual impact evaluation – are described below.</w:t>
      </w:r>
    </w:p>
    <w:p w:rsidR="00EB5888" w:rsidRDefault="00EB5888" w:rsidP="007E2F31">
      <w:pPr>
        <w:jc w:val="both"/>
        <w:rPr>
          <w:rFonts w:asciiTheme="majorHAnsi" w:hAnsiTheme="majorHAnsi"/>
          <w:sz w:val="21"/>
          <w:szCs w:val="21"/>
          <w:lang w:val="en-US" w:eastAsia="lt-LT"/>
        </w:rPr>
      </w:pPr>
    </w:p>
    <w:p w:rsidR="00C54188" w:rsidRDefault="00936CE8" w:rsidP="007E2F31">
      <w:pPr>
        <w:jc w:val="both"/>
        <w:rPr>
          <w:rFonts w:asciiTheme="majorHAnsi" w:hAnsiTheme="majorHAnsi"/>
          <w:sz w:val="21"/>
          <w:szCs w:val="21"/>
          <w:lang w:val="en-US" w:eastAsia="lt-LT"/>
        </w:rPr>
      </w:pPr>
      <w:r>
        <w:rPr>
          <w:rFonts w:asciiTheme="majorHAnsi" w:hAnsiTheme="majorHAnsi"/>
          <w:sz w:val="21"/>
          <w:szCs w:val="21"/>
          <w:lang w:val="en-US" w:eastAsia="lt-LT"/>
        </w:rPr>
        <w:t xml:space="preserve">In view of the task of this evaluation, </w:t>
      </w:r>
      <w:r w:rsidR="00794463">
        <w:rPr>
          <w:rFonts w:asciiTheme="majorHAnsi" w:hAnsiTheme="majorHAnsi"/>
          <w:sz w:val="21"/>
          <w:szCs w:val="21"/>
          <w:lang w:val="en-US" w:eastAsia="lt-LT"/>
        </w:rPr>
        <w:t xml:space="preserve">a small scale </w:t>
      </w:r>
      <w:r w:rsidR="00794463" w:rsidRPr="00794463">
        <w:rPr>
          <w:rFonts w:asciiTheme="majorHAnsi" w:hAnsiTheme="majorHAnsi"/>
          <w:b/>
          <w:sz w:val="21"/>
          <w:szCs w:val="21"/>
          <w:lang w:val="en-US" w:eastAsia="lt-LT"/>
        </w:rPr>
        <w:t>macro</w:t>
      </w:r>
      <w:r w:rsidR="00D12EAC">
        <w:rPr>
          <w:rFonts w:asciiTheme="majorHAnsi" w:hAnsiTheme="majorHAnsi"/>
          <w:b/>
          <w:sz w:val="21"/>
          <w:szCs w:val="21"/>
          <w:lang w:val="en-US" w:eastAsia="lt-LT"/>
        </w:rPr>
        <w:t>–</w:t>
      </w:r>
      <w:r w:rsidR="00794463" w:rsidRPr="00794463">
        <w:rPr>
          <w:rFonts w:asciiTheme="majorHAnsi" w:hAnsiTheme="majorHAnsi"/>
          <w:b/>
          <w:sz w:val="21"/>
          <w:szCs w:val="21"/>
          <w:lang w:val="en-US" w:eastAsia="lt-LT"/>
        </w:rPr>
        <w:t>econometric</w:t>
      </w:r>
      <w:r w:rsidRPr="00794463">
        <w:rPr>
          <w:rFonts w:asciiTheme="majorHAnsi" w:hAnsiTheme="majorHAnsi"/>
          <w:b/>
          <w:sz w:val="21"/>
          <w:szCs w:val="21"/>
          <w:lang w:val="en-US" w:eastAsia="lt-LT"/>
        </w:rPr>
        <w:t xml:space="preserve"> model</w:t>
      </w:r>
      <w:r>
        <w:rPr>
          <w:rFonts w:asciiTheme="majorHAnsi" w:hAnsiTheme="majorHAnsi"/>
          <w:sz w:val="21"/>
          <w:szCs w:val="21"/>
          <w:lang w:val="en-US" w:eastAsia="lt-LT"/>
        </w:rPr>
        <w:t xml:space="preserve"> of Lithuania was designed. </w:t>
      </w:r>
      <w:r w:rsidR="003F5538">
        <w:rPr>
          <w:rFonts w:asciiTheme="majorHAnsi" w:hAnsiTheme="majorHAnsi"/>
          <w:sz w:val="21"/>
          <w:szCs w:val="21"/>
          <w:lang w:val="en-US" w:eastAsia="lt-LT"/>
        </w:rPr>
        <w:t>The</w:t>
      </w:r>
      <w:r w:rsidR="00012181">
        <w:rPr>
          <w:rFonts w:asciiTheme="majorHAnsi" w:hAnsiTheme="majorHAnsi"/>
          <w:sz w:val="21"/>
          <w:szCs w:val="21"/>
          <w:lang w:val="en-US" w:eastAsia="lt-LT"/>
        </w:rPr>
        <w:t xml:space="preserve"> model used in this evaluation was a</w:t>
      </w:r>
      <w:r w:rsidR="00794463" w:rsidRPr="00794463">
        <w:rPr>
          <w:rFonts w:asciiTheme="majorHAnsi" w:hAnsiTheme="majorHAnsi"/>
          <w:sz w:val="21"/>
          <w:szCs w:val="21"/>
          <w:lang w:val="en-US" w:eastAsia="lt-LT"/>
        </w:rPr>
        <w:t xml:space="preserve"> simplified small open economy aggregate demand - supply (AD-AS) model.</w:t>
      </w:r>
      <w:r w:rsidR="00794463">
        <w:rPr>
          <w:rFonts w:asciiTheme="majorHAnsi" w:hAnsiTheme="majorHAnsi"/>
          <w:sz w:val="21"/>
          <w:szCs w:val="21"/>
          <w:lang w:val="en-US" w:eastAsia="lt-LT"/>
        </w:rPr>
        <w:t xml:space="preserve"> The model can be described as a dynamic system of equations where equations are specified in error correction model. </w:t>
      </w:r>
      <w:r w:rsidR="006C3728">
        <w:rPr>
          <w:rFonts w:asciiTheme="majorHAnsi" w:hAnsiTheme="majorHAnsi"/>
          <w:sz w:val="21"/>
          <w:szCs w:val="21"/>
          <w:lang w:val="en-US" w:eastAsia="lt-LT"/>
        </w:rPr>
        <w:t>The use of error correction model means that both long–term (partial equilibrium) relationships between economic indicators and short–term deviations from them are taken into consideration.</w:t>
      </w:r>
    </w:p>
    <w:p w:rsidR="00936CE8" w:rsidRDefault="00936CE8" w:rsidP="007E2F31">
      <w:pPr>
        <w:jc w:val="both"/>
        <w:rPr>
          <w:rFonts w:asciiTheme="majorHAnsi" w:hAnsiTheme="majorHAnsi"/>
          <w:sz w:val="21"/>
          <w:szCs w:val="21"/>
          <w:lang w:val="en-US" w:eastAsia="lt-LT"/>
        </w:rPr>
      </w:pPr>
    </w:p>
    <w:p w:rsidR="007E2F31" w:rsidRPr="007E2F31" w:rsidRDefault="0010346B" w:rsidP="007E2F31">
      <w:pPr>
        <w:jc w:val="both"/>
        <w:rPr>
          <w:rFonts w:asciiTheme="majorHAnsi" w:hAnsiTheme="majorHAnsi"/>
          <w:sz w:val="21"/>
          <w:szCs w:val="21"/>
          <w:lang w:val="en-US" w:eastAsia="lt-LT"/>
        </w:rPr>
      </w:pPr>
      <w:r>
        <w:rPr>
          <w:rFonts w:asciiTheme="majorHAnsi" w:hAnsiTheme="majorHAnsi"/>
          <w:sz w:val="21"/>
          <w:szCs w:val="21"/>
          <w:lang w:val="en-US" w:eastAsia="lt-LT"/>
        </w:rPr>
        <w:t>Macro</w:t>
      </w:r>
      <w:r w:rsidR="00D12EAC">
        <w:rPr>
          <w:rFonts w:asciiTheme="majorHAnsi" w:hAnsiTheme="majorHAnsi"/>
          <w:sz w:val="21"/>
          <w:szCs w:val="21"/>
          <w:lang w:val="en-US" w:eastAsia="lt-LT"/>
        </w:rPr>
        <w:t>–</w:t>
      </w:r>
      <w:r>
        <w:rPr>
          <w:rFonts w:asciiTheme="majorHAnsi" w:hAnsiTheme="majorHAnsi"/>
          <w:sz w:val="21"/>
          <w:szCs w:val="21"/>
          <w:lang w:val="en-US" w:eastAsia="lt-LT"/>
        </w:rPr>
        <w:t xml:space="preserve">econometric model can be based on different theoretical grounds. In those cases when the model is orientated towards </w:t>
      </w:r>
      <w:r w:rsidR="00BE609A">
        <w:rPr>
          <w:rFonts w:asciiTheme="majorHAnsi" w:hAnsiTheme="majorHAnsi"/>
          <w:sz w:val="21"/>
          <w:szCs w:val="21"/>
          <w:lang w:val="en-US" w:eastAsia="lt-LT"/>
        </w:rPr>
        <w:t xml:space="preserve">the analysis of short–term processes, </w:t>
      </w:r>
      <w:r w:rsidR="00BE609A" w:rsidRPr="00BE609A">
        <w:rPr>
          <w:rFonts w:asciiTheme="majorHAnsi" w:hAnsiTheme="majorHAnsi"/>
          <w:sz w:val="21"/>
          <w:szCs w:val="21"/>
          <w:lang w:val="en-US" w:eastAsia="lt-LT"/>
        </w:rPr>
        <w:t xml:space="preserve">Keynesian theoretical foundations </w:t>
      </w:r>
      <w:r w:rsidR="00BE609A">
        <w:rPr>
          <w:rFonts w:asciiTheme="majorHAnsi" w:hAnsiTheme="majorHAnsi"/>
          <w:sz w:val="21"/>
          <w:szCs w:val="21"/>
          <w:lang w:val="en-US" w:eastAsia="lt-LT"/>
        </w:rPr>
        <w:t>are generally used (</w:t>
      </w:r>
      <w:r w:rsidRPr="0010346B">
        <w:rPr>
          <w:rFonts w:asciiTheme="majorHAnsi" w:hAnsiTheme="majorHAnsi"/>
          <w:sz w:val="21"/>
          <w:szCs w:val="21"/>
          <w:lang w:val="en-US" w:eastAsia="lt-LT"/>
        </w:rPr>
        <w:t xml:space="preserve">Danish MONA, </w:t>
      </w:r>
      <w:r w:rsidR="00BE609A">
        <w:rPr>
          <w:rFonts w:asciiTheme="majorHAnsi" w:hAnsiTheme="majorHAnsi"/>
          <w:sz w:val="21"/>
          <w:szCs w:val="21"/>
          <w:lang w:val="en-US" w:eastAsia="lt-LT"/>
        </w:rPr>
        <w:t xml:space="preserve">South </w:t>
      </w:r>
      <w:r w:rsidRPr="0010346B">
        <w:rPr>
          <w:rFonts w:asciiTheme="majorHAnsi" w:hAnsiTheme="majorHAnsi"/>
          <w:sz w:val="21"/>
          <w:szCs w:val="21"/>
          <w:lang w:val="en-US" w:eastAsia="lt-LT"/>
        </w:rPr>
        <w:t>Korea</w:t>
      </w:r>
      <w:r w:rsidR="00BE609A">
        <w:rPr>
          <w:rFonts w:asciiTheme="majorHAnsi" w:hAnsiTheme="majorHAnsi"/>
          <w:sz w:val="21"/>
          <w:szCs w:val="21"/>
          <w:lang w:val="en-US" w:eastAsia="lt-LT"/>
        </w:rPr>
        <w:t xml:space="preserve">n BOK macroeconomic models). However, when the model is designed for long or medium–term </w:t>
      </w:r>
      <w:r w:rsidRPr="0010346B">
        <w:rPr>
          <w:rFonts w:asciiTheme="majorHAnsi" w:hAnsiTheme="majorHAnsi"/>
          <w:sz w:val="21"/>
          <w:szCs w:val="21"/>
          <w:lang w:val="en-US" w:eastAsia="lt-LT"/>
        </w:rPr>
        <w:t xml:space="preserve">outcome analysis </w:t>
      </w:r>
      <w:r w:rsidR="00BE609A">
        <w:rPr>
          <w:rFonts w:asciiTheme="majorHAnsi" w:hAnsiTheme="majorHAnsi"/>
          <w:sz w:val="21"/>
          <w:szCs w:val="21"/>
          <w:lang w:val="en-US" w:eastAsia="lt-LT"/>
        </w:rPr>
        <w:t>classical theory is usually preferred.</w:t>
      </w:r>
      <w:r w:rsidRPr="0010346B">
        <w:rPr>
          <w:rFonts w:asciiTheme="majorHAnsi" w:hAnsiTheme="majorHAnsi"/>
          <w:sz w:val="21"/>
          <w:szCs w:val="21"/>
          <w:lang w:val="en-US" w:eastAsia="lt-LT"/>
        </w:rPr>
        <w:t xml:space="preserve"> </w:t>
      </w:r>
      <w:r w:rsidR="000C0031">
        <w:rPr>
          <w:rFonts w:asciiTheme="majorHAnsi" w:hAnsiTheme="majorHAnsi"/>
          <w:sz w:val="21"/>
          <w:szCs w:val="21"/>
          <w:lang w:val="en-US" w:eastAsia="lt-LT"/>
        </w:rPr>
        <w:t xml:space="preserve">An intermediate way was chosen for the development of </w:t>
      </w:r>
      <w:r w:rsidR="00AB40B2">
        <w:rPr>
          <w:rFonts w:asciiTheme="majorHAnsi" w:hAnsiTheme="majorHAnsi"/>
          <w:sz w:val="21"/>
          <w:szCs w:val="21"/>
          <w:lang w:val="en-US" w:eastAsia="lt-LT"/>
        </w:rPr>
        <w:t>macro</w:t>
      </w:r>
      <w:r w:rsidR="00D12EAC">
        <w:rPr>
          <w:rFonts w:asciiTheme="majorHAnsi" w:hAnsiTheme="majorHAnsi"/>
          <w:sz w:val="21"/>
          <w:szCs w:val="21"/>
          <w:lang w:val="en-US" w:eastAsia="lt-LT"/>
        </w:rPr>
        <w:t>–</w:t>
      </w:r>
      <w:r w:rsidR="00AB40B2">
        <w:rPr>
          <w:rFonts w:asciiTheme="majorHAnsi" w:hAnsiTheme="majorHAnsi"/>
          <w:sz w:val="21"/>
          <w:szCs w:val="21"/>
          <w:lang w:val="en-US" w:eastAsia="lt-LT"/>
        </w:rPr>
        <w:t>econometric</w:t>
      </w:r>
      <w:r w:rsidRPr="0010346B">
        <w:rPr>
          <w:rFonts w:asciiTheme="majorHAnsi" w:hAnsiTheme="majorHAnsi"/>
          <w:sz w:val="21"/>
          <w:szCs w:val="21"/>
          <w:lang w:val="en-US" w:eastAsia="lt-LT"/>
        </w:rPr>
        <w:t xml:space="preserve"> model </w:t>
      </w:r>
      <w:r w:rsidR="000F5CE9">
        <w:rPr>
          <w:rFonts w:asciiTheme="majorHAnsi" w:hAnsiTheme="majorHAnsi"/>
          <w:sz w:val="21"/>
          <w:szCs w:val="21"/>
          <w:lang w:val="en-US" w:eastAsia="lt-LT"/>
        </w:rPr>
        <w:t xml:space="preserve">used in this evaluation </w:t>
      </w:r>
      <w:r w:rsidR="000C0031">
        <w:rPr>
          <w:rFonts w:asciiTheme="majorHAnsi" w:hAnsiTheme="majorHAnsi"/>
          <w:sz w:val="21"/>
          <w:szCs w:val="21"/>
          <w:lang w:val="en-US" w:eastAsia="lt-LT"/>
        </w:rPr>
        <w:t xml:space="preserve">as </w:t>
      </w:r>
      <w:r w:rsidRPr="0010346B">
        <w:rPr>
          <w:rFonts w:asciiTheme="majorHAnsi" w:hAnsiTheme="majorHAnsi"/>
          <w:sz w:val="21"/>
          <w:szCs w:val="21"/>
          <w:lang w:val="en-US" w:eastAsia="lt-LT"/>
        </w:rPr>
        <w:t>neoclassical synthesis</w:t>
      </w:r>
      <w:r w:rsidR="000C0031">
        <w:rPr>
          <w:rFonts w:asciiTheme="majorHAnsi" w:hAnsiTheme="majorHAnsi"/>
          <w:sz w:val="21"/>
          <w:szCs w:val="21"/>
          <w:lang w:val="en-US" w:eastAsia="lt-LT"/>
        </w:rPr>
        <w:t xml:space="preserve"> was used</w:t>
      </w:r>
      <w:r w:rsidRPr="0010346B">
        <w:rPr>
          <w:rFonts w:asciiTheme="majorHAnsi" w:hAnsiTheme="majorHAnsi"/>
          <w:sz w:val="21"/>
          <w:szCs w:val="21"/>
          <w:lang w:val="en-US" w:eastAsia="lt-LT"/>
        </w:rPr>
        <w:t xml:space="preserve">. </w:t>
      </w:r>
      <w:r w:rsidR="00F35556">
        <w:rPr>
          <w:rFonts w:asciiTheme="majorHAnsi" w:hAnsiTheme="majorHAnsi"/>
          <w:sz w:val="21"/>
          <w:szCs w:val="21"/>
          <w:lang w:val="en-US" w:eastAsia="lt-LT"/>
        </w:rPr>
        <w:t xml:space="preserve">The use of neoclassical synthesis meant that </w:t>
      </w:r>
      <w:r w:rsidRPr="0010346B">
        <w:rPr>
          <w:rFonts w:asciiTheme="majorHAnsi" w:hAnsiTheme="majorHAnsi"/>
          <w:sz w:val="21"/>
          <w:szCs w:val="21"/>
          <w:lang w:val="en-US" w:eastAsia="lt-LT"/>
        </w:rPr>
        <w:t xml:space="preserve">the long-term properties of the model </w:t>
      </w:r>
      <w:r w:rsidR="00F35556">
        <w:rPr>
          <w:rFonts w:asciiTheme="majorHAnsi" w:hAnsiTheme="majorHAnsi"/>
          <w:sz w:val="21"/>
          <w:szCs w:val="21"/>
          <w:lang w:val="en-US" w:eastAsia="lt-LT"/>
        </w:rPr>
        <w:t>were</w:t>
      </w:r>
      <w:r w:rsidRPr="0010346B">
        <w:rPr>
          <w:rFonts w:asciiTheme="majorHAnsi" w:hAnsiTheme="majorHAnsi"/>
          <w:sz w:val="21"/>
          <w:szCs w:val="21"/>
          <w:lang w:val="en-US" w:eastAsia="lt-LT"/>
        </w:rPr>
        <w:t xml:space="preserve"> based on the </w:t>
      </w:r>
      <w:r w:rsidR="00F35556">
        <w:rPr>
          <w:rFonts w:asciiTheme="majorHAnsi" w:hAnsiTheme="majorHAnsi"/>
          <w:sz w:val="21"/>
          <w:szCs w:val="21"/>
          <w:lang w:val="en-US" w:eastAsia="lt-LT"/>
        </w:rPr>
        <w:t>supply</w:t>
      </w:r>
      <w:r w:rsidR="005C1515">
        <w:rPr>
          <w:rFonts w:asciiTheme="majorHAnsi" w:hAnsiTheme="majorHAnsi"/>
          <w:sz w:val="21"/>
          <w:szCs w:val="21"/>
          <w:lang w:val="en-US" w:eastAsia="lt-LT"/>
        </w:rPr>
        <w:t xml:space="preserve"> while the short-term analysis was</w:t>
      </w:r>
      <w:r w:rsidRPr="0010346B">
        <w:rPr>
          <w:rFonts w:asciiTheme="majorHAnsi" w:hAnsiTheme="majorHAnsi"/>
          <w:sz w:val="21"/>
          <w:szCs w:val="21"/>
          <w:lang w:val="en-US" w:eastAsia="lt-LT"/>
        </w:rPr>
        <w:t xml:space="preserve"> based on demand. </w:t>
      </w:r>
      <w:r w:rsidR="005C1515">
        <w:rPr>
          <w:rFonts w:asciiTheme="majorHAnsi" w:hAnsiTheme="majorHAnsi"/>
          <w:sz w:val="21"/>
          <w:szCs w:val="21"/>
          <w:lang w:val="en-US" w:eastAsia="lt-LT"/>
        </w:rPr>
        <w:t>In terms of the modeling of economic structures</w:t>
      </w:r>
      <w:r w:rsidRPr="0010346B">
        <w:rPr>
          <w:rFonts w:asciiTheme="majorHAnsi" w:hAnsiTheme="majorHAnsi"/>
          <w:sz w:val="21"/>
          <w:szCs w:val="21"/>
          <w:lang w:val="en-US" w:eastAsia="lt-LT"/>
        </w:rPr>
        <w:t xml:space="preserve">, application of theories and </w:t>
      </w:r>
      <w:r w:rsidR="005C1515">
        <w:rPr>
          <w:rFonts w:asciiTheme="majorHAnsi" w:hAnsiTheme="majorHAnsi"/>
          <w:sz w:val="21"/>
          <w:szCs w:val="21"/>
          <w:lang w:val="en-US" w:eastAsia="lt-LT"/>
        </w:rPr>
        <w:t>analysis</w:t>
      </w:r>
      <w:r w:rsidRPr="0010346B">
        <w:rPr>
          <w:rFonts w:asciiTheme="majorHAnsi" w:hAnsiTheme="majorHAnsi"/>
          <w:sz w:val="21"/>
          <w:szCs w:val="21"/>
          <w:lang w:val="en-US" w:eastAsia="lt-LT"/>
        </w:rPr>
        <w:t xml:space="preserve">, this method is </w:t>
      </w:r>
      <w:r w:rsidR="005C1515">
        <w:rPr>
          <w:rFonts w:asciiTheme="majorHAnsi" w:hAnsiTheme="majorHAnsi"/>
          <w:sz w:val="21"/>
          <w:szCs w:val="21"/>
          <w:lang w:val="en-US" w:eastAsia="lt-LT"/>
        </w:rPr>
        <w:t xml:space="preserve">the most </w:t>
      </w:r>
      <w:r w:rsidRPr="0010346B">
        <w:rPr>
          <w:rFonts w:asciiTheme="majorHAnsi" w:hAnsiTheme="majorHAnsi"/>
          <w:sz w:val="21"/>
          <w:szCs w:val="21"/>
          <w:lang w:val="en-US" w:eastAsia="lt-LT"/>
        </w:rPr>
        <w:t>flexible.</w:t>
      </w:r>
    </w:p>
    <w:p w:rsidR="007E2F31" w:rsidRDefault="007E2F31" w:rsidP="007E2F31">
      <w:pPr>
        <w:jc w:val="both"/>
        <w:rPr>
          <w:rFonts w:asciiTheme="majorHAnsi" w:hAnsiTheme="majorHAnsi"/>
          <w:sz w:val="21"/>
          <w:szCs w:val="21"/>
          <w:lang w:val="en-US" w:eastAsia="lt-LT"/>
        </w:rPr>
      </w:pPr>
    </w:p>
    <w:p w:rsidR="00D12EAC" w:rsidRPr="00D12EAC" w:rsidRDefault="00D12EAC" w:rsidP="00D12EAC">
      <w:pPr>
        <w:jc w:val="both"/>
        <w:rPr>
          <w:rFonts w:asciiTheme="majorHAnsi" w:hAnsiTheme="majorHAnsi"/>
          <w:sz w:val="21"/>
          <w:szCs w:val="21"/>
          <w:lang w:val="en-US" w:eastAsia="lt-LT"/>
        </w:rPr>
      </w:pPr>
      <w:r>
        <w:rPr>
          <w:rFonts w:asciiTheme="majorHAnsi" w:hAnsiTheme="majorHAnsi"/>
          <w:sz w:val="21"/>
          <w:szCs w:val="21"/>
          <w:lang w:val="en-US" w:eastAsia="lt-LT"/>
        </w:rPr>
        <w:t>Macro–e</w:t>
      </w:r>
      <w:r w:rsidRPr="00D12EAC">
        <w:rPr>
          <w:rFonts w:asciiTheme="majorHAnsi" w:hAnsiTheme="majorHAnsi"/>
          <w:sz w:val="21"/>
          <w:szCs w:val="21"/>
          <w:lang w:val="en-US" w:eastAsia="lt-LT"/>
        </w:rPr>
        <w:t>conometric model consisted of endogenous and exogenous variables</w:t>
      </w:r>
      <w:r>
        <w:rPr>
          <w:rFonts w:asciiTheme="majorHAnsi" w:hAnsiTheme="majorHAnsi"/>
          <w:sz w:val="21"/>
          <w:szCs w:val="21"/>
          <w:lang w:val="en-US" w:eastAsia="lt-LT"/>
        </w:rPr>
        <w:t>. Endogenous variables are d</w:t>
      </w:r>
      <w:r w:rsidRPr="00D12EAC">
        <w:rPr>
          <w:rFonts w:asciiTheme="majorHAnsi" w:hAnsiTheme="majorHAnsi"/>
          <w:sz w:val="21"/>
          <w:szCs w:val="21"/>
          <w:lang w:val="en-US" w:eastAsia="lt-LT"/>
        </w:rPr>
        <w:t>ependent variable</w:t>
      </w:r>
      <w:r>
        <w:rPr>
          <w:rFonts w:asciiTheme="majorHAnsi" w:hAnsiTheme="majorHAnsi"/>
          <w:sz w:val="21"/>
          <w:szCs w:val="21"/>
          <w:lang w:val="en-US" w:eastAsia="lt-LT"/>
        </w:rPr>
        <w:t>s</w:t>
      </w:r>
      <w:r w:rsidRPr="00D12EAC">
        <w:rPr>
          <w:rFonts w:asciiTheme="majorHAnsi" w:hAnsiTheme="majorHAnsi"/>
          <w:sz w:val="21"/>
          <w:szCs w:val="21"/>
          <w:lang w:val="en-US" w:eastAsia="lt-LT"/>
        </w:rPr>
        <w:t xml:space="preserve"> generated within a model</w:t>
      </w:r>
      <w:r w:rsidR="00A91C04">
        <w:rPr>
          <w:rFonts w:asciiTheme="majorHAnsi" w:hAnsiTheme="majorHAnsi"/>
          <w:sz w:val="21"/>
          <w:szCs w:val="21"/>
          <w:lang w:val="en-US" w:eastAsia="lt-LT"/>
        </w:rPr>
        <w:t>. T</w:t>
      </w:r>
      <w:r>
        <w:rPr>
          <w:rFonts w:asciiTheme="majorHAnsi" w:hAnsiTheme="majorHAnsi"/>
          <w:sz w:val="21"/>
          <w:szCs w:val="21"/>
          <w:lang w:val="en-US" w:eastAsia="lt-LT"/>
        </w:rPr>
        <w:t xml:space="preserve">heir values are </w:t>
      </w:r>
      <w:r w:rsidRPr="00D12EAC">
        <w:rPr>
          <w:rFonts w:asciiTheme="majorHAnsi" w:hAnsiTheme="majorHAnsi"/>
          <w:sz w:val="21"/>
          <w:szCs w:val="21"/>
          <w:lang w:val="en-US" w:eastAsia="lt-LT"/>
        </w:rPr>
        <w:t>changed (determined) by one of the functional relationships in that model.</w:t>
      </w:r>
      <w:r>
        <w:rPr>
          <w:rFonts w:asciiTheme="majorHAnsi" w:hAnsiTheme="majorHAnsi"/>
          <w:sz w:val="21"/>
          <w:szCs w:val="21"/>
          <w:lang w:val="en-US" w:eastAsia="lt-LT"/>
        </w:rPr>
        <w:t xml:space="preserve"> Exogenous variables are </w:t>
      </w:r>
      <w:r w:rsidRPr="00D12EAC">
        <w:rPr>
          <w:rFonts w:asciiTheme="majorHAnsi" w:hAnsiTheme="majorHAnsi"/>
          <w:sz w:val="21"/>
          <w:szCs w:val="21"/>
          <w:lang w:val="en-US" w:eastAsia="lt-LT"/>
        </w:rPr>
        <w:t>assumed to be dete</w:t>
      </w:r>
      <w:r w:rsidR="0066140F">
        <w:rPr>
          <w:rFonts w:asciiTheme="majorHAnsi" w:hAnsiTheme="majorHAnsi"/>
          <w:sz w:val="21"/>
          <w:szCs w:val="21"/>
          <w:lang w:val="en-US" w:eastAsia="lt-LT"/>
        </w:rPr>
        <w:t>rmined by factors outside of the model</w:t>
      </w:r>
      <w:r w:rsidRPr="00D12EAC">
        <w:rPr>
          <w:rFonts w:asciiTheme="majorHAnsi" w:hAnsiTheme="majorHAnsi"/>
          <w:sz w:val="21"/>
          <w:szCs w:val="21"/>
          <w:lang w:val="en-US" w:eastAsia="lt-LT"/>
        </w:rPr>
        <w:t>.</w:t>
      </w:r>
      <w:r w:rsidR="0066140F">
        <w:rPr>
          <w:rFonts w:asciiTheme="majorHAnsi" w:hAnsiTheme="majorHAnsi"/>
          <w:sz w:val="21"/>
          <w:szCs w:val="21"/>
          <w:lang w:val="en-US" w:eastAsia="lt-LT"/>
        </w:rPr>
        <w:t xml:space="preserve"> </w:t>
      </w:r>
      <w:r w:rsidR="005D7560">
        <w:rPr>
          <w:rFonts w:asciiTheme="majorHAnsi" w:hAnsiTheme="majorHAnsi"/>
          <w:sz w:val="21"/>
          <w:szCs w:val="21"/>
          <w:lang w:val="en-US" w:eastAsia="lt-LT"/>
        </w:rPr>
        <w:t>Macro–econometric mo</w:t>
      </w:r>
      <w:r w:rsidR="00AC7388">
        <w:rPr>
          <w:rFonts w:asciiTheme="majorHAnsi" w:hAnsiTheme="majorHAnsi"/>
          <w:sz w:val="21"/>
          <w:szCs w:val="21"/>
          <w:lang w:val="en-US" w:eastAsia="lt-LT"/>
        </w:rPr>
        <w:t xml:space="preserve">del consisted of several blocks, each of them reflecting </w:t>
      </w:r>
      <w:r w:rsidR="005D7560">
        <w:rPr>
          <w:rFonts w:asciiTheme="majorHAnsi" w:hAnsiTheme="majorHAnsi"/>
          <w:sz w:val="21"/>
          <w:szCs w:val="21"/>
          <w:lang w:val="en-US" w:eastAsia="lt-LT"/>
        </w:rPr>
        <w:t>different economic sectors (</w:t>
      </w:r>
      <w:r w:rsidR="005D7560" w:rsidRPr="005D7560">
        <w:rPr>
          <w:rFonts w:asciiTheme="majorHAnsi" w:hAnsiTheme="majorHAnsi"/>
          <w:sz w:val="21"/>
          <w:szCs w:val="21"/>
          <w:lang w:val="en-US" w:eastAsia="lt-LT"/>
        </w:rPr>
        <w:t>agriculture, industry, construction, energy, private and public services</w:t>
      </w:r>
      <w:r w:rsidR="005D7560">
        <w:rPr>
          <w:rFonts w:asciiTheme="majorHAnsi" w:hAnsiTheme="majorHAnsi"/>
          <w:sz w:val="21"/>
          <w:szCs w:val="21"/>
          <w:lang w:val="en-US" w:eastAsia="lt-LT"/>
        </w:rPr>
        <w:t>).</w:t>
      </w:r>
      <w:r w:rsidR="00AC7388">
        <w:rPr>
          <w:rFonts w:asciiTheme="majorHAnsi" w:hAnsiTheme="majorHAnsi"/>
          <w:sz w:val="21"/>
          <w:szCs w:val="21"/>
          <w:lang w:val="en-US" w:eastAsia="lt-LT"/>
        </w:rPr>
        <w:t xml:space="preserve"> E</w:t>
      </w:r>
      <w:r w:rsidR="00AC7388" w:rsidRPr="00AC7388">
        <w:rPr>
          <w:rFonts w:asciiTheme="majorHAnsi" w:hAnsiTheme="majorHAnsi"/>
          <w:sz w:val="21"/>
          <w:szCs w:val="21"/>
          <w:lang w:val="en-US" w:eastAsia="lt-LT"/>
        </w:rPr>
        <w:t xml:space="preserve">ach block </w:t>
      </w:r>
      <w:r w:rsidR="00A91C04">
        <w:rPr>
          <w:rFonts w:asciiTheme="majorHAnsi" w:hAnsiTheme="majorHAnsi"/>
          <w:sz w:val="21"/>
          <w:szCs w:val="21"/>
          <w:lang w:val="en-US" w:eastAsia="lt-LT"/>
        </w:rPr>
        <w:t>can be</w:t>
      </w:r>
      <w:r w:rsidR="00AC7388" w:rsidRPr="00AC7388">
        <w:rPr>
          <w:rFonts w:asciiTheme="majorHAnsi" w:hAnsiTheme="majorHAnsi"/>
          <w:sz w:val="21"/>
          <w:szCs w:val="21"/>
          <w:lang w:val="en-US" w:eastAsia="lt-LT"/>
        </w:rPr>
        <w:t xml:space="preserve"> regarded as a set of equations </w:t>
      </w:r>
      <w:r w:rsidR="00AC7388">
        <w:rPr>
          <w:rFonts w:asciiTheme="majorHAnsi" w:hAnsiTheme="majorHAnsi"/>
          <w:sz w:val="21"/>
          <w:szCs w:val="21"/>
          <w:lang w:val="en-US" w:eastAsia="lt-LT"/>
        </w:rPr>
        <w:t>describing</w:t>
      </w:r>
      <w:r w:rsidR="00AC7388" w:rsidRPr="00AC7388">
        <w:rPr>
          <w:rFonts w:asciiTheme="majorHAnsi" w:hAnsiTheme="majorHAnsi"/>
          <w:sz w:val="21"/>
          <w:szCs w:val="21"/>
          <w:lang w:val="en-US" w:eastAsia="lt-LT"/>
        </w:rPr>
        <w:t xml:space="preserve"> one class of endogenous variables</w:t>
      </w:r>
      <w:r w:rsidR="00AC7388">
        <w:rPr>
          <w:rFonts w:asciiTheme="majorHAnsi" w:hAnsiTheme="majorHAnsi"/>
          <w:sz w:val="21"/>
          <w:szCs w:val="21"/>
          <w:lang w:val="en-US" w:eastAsia="lt-LT"/>
        </w:rPr>
        <w:t xml:space="preserve">. </w:t>
      </w:r>
      <w:r w:rsidR="0093760B">
        <w:rPr>
          <w:rFonts w:asciiTheme="majorHAnsi" w:hAnsiTheme="majorHAnsi"/>
          <w:sz w:val="21"/>
          <w:szCs w:val="21"/>
          <w:lang w:val="en-US" w:eastAsia="lt-LT"/>
        </w:rPr>
        <w:t xml:space="preserve">The most important role was played by the block of general </w:t>
      </w:r>
      <w:proofErr w:type="spellStart"/>
      <w:r w:rsidR="0093760B">
        <w:rPr>
          <w:rFonts w:asciiTheme="majorHAnsi" w:hAnsiTheme="majorHAnsi"/>
          <w:sz w:val="21"/>
          <w:szCs w:val="21"/>
          <w:lang w:val="en-US" w:eastAsia="lt-LT"/>
        </w:rPr>
        <w:t>labour</w:t>
      </w:r>
      <w:proofErr w:type="spellEnd"/>
      <w:r w:rsidR="0093760B">
        <w:rPr>
          <w:rFonts w:asciiTheme="majorHAnsi" w:hAnsiTheme="majorHAnsi"/>
          <w:sz w:val="21"/>
          <w:szCs w:val="21"/>
          <w:lang w:val="en-US" w:eastAsia="lt-LT"/>
        </w:rPr>
        <w:t xml:space="preserve"> and goods market and total expenditure, </w:t>
      </w:r>
      <w:r w:rsidR="00A91C04">
        <w:rPr>
          <w:rFonts w:asciiTheme="majorHAnsi" w:hAnsiTheme="majorHAnsi"/>
          <w:sz w:val="21"/>
          <w:szCs w:val="21"/>
          <w:lang w:val="en-US" w:eastAsia="lt-LT"/>
        </w:rPr>
        <w:t>which included</w:t>
      </w:r>
      <w:r w:rsidR="0093760B" w:rsidRPr="0093760B">
        <w:rPr>
          <w:rFonts w:asciiTheme="majorHAnsi" w:hAnsiTheme="majorHAnsi"/>
          <w:sz w:val="21"/>
          <w:szCs w:val="21"/>
          <w:lang w:val="en-US" w:eastAsia="lt-LT"/>
        </w:rPr>
        <w:t xml:space="preserve"> estimates of GDP </w:t>
      </w:r>
      <w:r w:rsidR="0093760B">
        <w:rPr>
          <w:rFonts w:asciiTheme="majorHAnsi" w:hAnsiTheme="majorHAnsi"/>
          <w:sz w:val="21"/>
          <w:szCs w:val="21"/>
          <w:lang w:val="en-US" w:eastAsia="lt-LT"/>
        </w:rPr>
        <w:t>using</w:t>
      </w:r>
      <w:r w:rsidR="0093760B" w:rsidRPr="0093760B">
        <w:rPr>
          <w:rFonts w:asciiTheme="majorHAnsi" w:hAnsiTheme="majorHAnsi"/>
          <w:sz w:val="21"/>
          <w:szCs w:val="21"/>
          <w:lang w:val="en-US" w:eastAsia="lt-LT"/>
        </w:rPr>
        <w:t xml:space="preserve"> expenditure approach</w:t>
      </w:r>
      <w:r w:rsidR="0093760B">
        <w:rPr>
          <w:rFonts w:asciiTheme="majorHAnsi" w:hAnsiTheme="majorHAnsi"/>
          <w:sz w:val="21"/>
          <w:szCs w:val="21"/>
          <w:lang w:val="en-US" w:eastAsia="lt-LT"/>
        </w:rPr>
        <w:t xml:space="preserve">. The entry of </w:t>
      </w:r>
      <w:r w:rsidR="0093760B" w:rsidRPr="0093760B">
        <w:rPr>
          <w:rFonts w:asciiTheme="majorHAnsi" w:hAnsiTheme="majorHAnsi"/>
          <w:sz w:val="21"/>
          <w:szCs w:val="21"/>
          <w:lang w:val="en-US" w:eastAsia="lt-LT"/>
        </w:rPr>
        <w:t xml:space="preserve">EU structural support into the country's economy and its effects </w:t>
      </w:r>
      <w:r w:rsidR="0093760B">
        <w:rPr>
          <w:rFonts w:asciiTheme="majorHAnsi" w:hAnsiTheme="majorHAnsi"/>
          <w:sz w:val="21"/>
          <w:szCs w:val="21"/>
          <w:lang w:val="en-US" w:eastAsia="lt-LT"/>
        </w:rPr>
        <w:t>were modelled</w:t>
      </w:r>
      <w:r w:rsidR="0093760B" w:rsidRPr="0093760B">
        <w:rPr>
          <w:rFonts w:asciiTheme="majorHAnsi" w:hAnsiTheme="majorHAnsi"/>
          <w:sz w:val="21"/>
          <w:szCs w:val="21"/>
          <w:lang w:val="en-US" w:eastAsia="lt-LT"/>
        </w:rPr>
        <w:t xml:space="preserve"> through the sectoral aid flows, cross-sector</w:t>
      </w:r>
      <w:r w:rsidR="00A91C04">
        <w:rPr>
          <w:rFonts w:asciiTheme="majorHAnsi" w:hAnsiTheme="majorHAnsi"/>
          <w:sz w:val="21"/>
          <w:szCs w:val="21"/>
          <w:lang w:val="en-US" w:eastAsia="lt-LT"/>
        </w:rPr>
        <w:t>al</w:t>
      </w:r>
      <w:r w:rsidR="0093760B" w:rsidRPr="0093760B">
        <w:rPr>
          <w:rFonts w:asciiTheme="majorHAnsi" w:hAnsiTheme="majorHAnsi"/>
          <w:sz w:val="21"/>
          <w:szCs w:val="21"/>
          <w:lang w:val="en-US" w:eastAsia="lt-LT"/>
        </w:rPr>
        <w:t xml:space="preserve"> relationships and their overall impact on the Lithuanian national economy.</w:t>
      </w:r>
    </w:p>
    <w:p w:rsidR="007E2F31" w:rsidRDefault="007E2F31" w:rsidP="007E2F31">
      <w:pPr>
        <w:jc w:val="both"/>
        <w:rPr>
          <w:rFonts w:asciiTheme="majorHAnsi" w:hAnsiTheme="majorHAnsi"/>
          <w:sz w:val="21"/>
          <w:szCs w:val="21"/>
          <w:lang w:val="en-US" w:eastAsia="lt-LT"/>
        </w:rPr>
      </w:pPr>
    </w:p>
    <w:p w:rsidR="00A91C04" w:rsidRDefault="00CB1BF2" w:rsidP="007E2F31">
      <w:pPr>
        <w:jc w:val="both"/>
        <w:rPr>
          <w:rFonts w:asciiTheme="majorHAnsi" w:hAnsiTheme="majorHAnsi"/>
          <w:sz w:val="21"/>
          <w:szCs w:val="21"/>
          <w:lang w:val="en-US" w:eastAsia="lt-LT"/>
        </w:rPr>
      </w:pPr>
      <w:r>
        <w:rPr>
          <w:rFonts w:asciiTheme="majorHAnsi" w:hAnsiTheme="majorHAnsi"/>
          <w:sz w:val="21"/>
          <w:szCs w:val="21"/>
          <w:lang w:val="en-US" w:eastAsia="lt-LT"/>
        </w:rPr>
        <w:t xml:space="preserve">Quarterly data covering the period from the start of 2005 until the end of the second quarter of 2015 were used in the analysis. </w:t>
      </w:r>
      <w:r w:rsidR="00210C62">
        <w:rPr>
          <w:rFonts w:asciiTheme="majorHAnsi" w:hAnsiTheme="majorHAnsi"/>
          <w:sz w:val="21"/>
          <w:szCs w:val="21"/>
          <w:lang w:val="en-US" w:eastAsia="lt-LT"/>
        </w:rPr>
        <w:t xml:space="preserve">Long–term impact of EU structural support was assessed by stretching the period of analysis until 2020. </w:t>
      </w:r>
      <w:r w:rsidR="00590B5D">
        <w:rPr>
          <w:rFonts w:asciiTheme="majorHAnsi" w:hAnsiTheme="majorHAnsi"/>
          <w:sz w:val="21"/>
          <w:szCs w:val="21"/>
          <w:lang w:val="en-US" w:eastAsia="lt-LT"/>
        </w:rPr>
        <w:t xml:space="preserve">In order to provide a sound assessment of the long–term impact of EU funds, assumptions on the future values of the key exogenous variables were made. These assumptions were informed by </w:t>
      </w:r>
      <w:r w:rsidR="00026650">
        <w:rPr>
          <w:rFonts w:asciiTheme="majorHAnsi" w:hAnsiTheme="majorHAnsi"/>
          <w:sz w:val="21"/>
          <w:szCs w:val="21"/>
          <w:lang w:val="en-US" w:eastAsia="lt-LT"/>
        </w:rPr>
        <w:t>the studies and estimations performed by other institutions.</w:t>
      </w:r>
    </w:p>
    <w:p w:rsidR="00C54188" w:rsidRDefault="00C54188" w:rsidP="008B4B7B">
      <w:pPr>
        <w:jc w:val="both"/>
        <w:rPr>
          <w:rFonts w:asciiTheme="majorHAnsi" w:hAnsiTheme="majorHAnsi"/>
          <w:sz w:val="21"/>
          <w:szCs w:val="21"/>
          <w:lang w:val="en-US" w:eastAsia="lt-LT"/>
        </w:rPr>
      </w:pPr>
    </w:p>
    <w:p w:rsidR="00026650" w:rsidRDefault="000512AF" w:rsidP="008B4B7B">
      <w:pPr>
        <w:jc w:val="both"/>
        <w:rPr>
          <w:rFonts w:asciiTheme="majorHAnsi" w:hAnsiTheme="majorHAnsi"/>
          <w:sz w:val="21"/>
          <w:szCs w:val="21"/>
          <w:lang w:val="en-US" w:eastAsia="lt-LT"/>
        </w:rPr>
      </w:pPr>
      <w:r>
        <w:rPr>
          <w:rFonts w:asciiTheme="majorHAnsi" w:hAnsiTheme="majorHAnsi"/>
          <w:sz w:val="21"/>
          <w:szCs w:val="21"/>
          <w:lang w:val="en-US" w:eastAsia="lt-LT"/>
        </w:rPr>
        <w:t xml:space="preserve">The impact of </w:t>
      </w:r>
      <w:r w:rsidR="00E6616F" w:rsidRPr="00E6616F">
        <w:rPr>
          <w:rFonts w:asciiTheme="majorHAnsi" w:hAnsiTheme="majorHAnsi"/>
          <w:sz w:val="21"/>
          <w:szCs w:val="21"/>
          <w:lang w:val="en-US" w:eastAsia="lt-LT"/>
        </w:rPr>
        <w:t xml:space="preserve">EU structural assistance and co-financing funds paid to the beneficiaries during the entire period of implementation of the </w:t>
      </w:r>
      <w:r w:rsidR="00E6616F">
        <w:rPr>
          <w:rFonts w:asciiTheme="majorHAnsi" w:hAnsiTheme="majorHAnsi"/>
          <w:sz w:val="21"/>
          <w:szCs w:val="21"/>
          <w:lang w:val="en-US" w:eastAsia="lt-LT"/>
        </w:rPr>
        <w:t>OPs</w:t>
      </w:r>
      <w:r>
        <w:rPr>
          <w:rFonts w:asciiTheme="majorHAnsi" w:hAnsiTheme="majorHAnsi"/>
          <w:sz w:val="21"/>
          <w:szCs w:val="21"/>
          <w:lang w:val="en-US" w:eastAsia="lt-LT"/>
        </w:rPr>
        <w:t xml:space="preserve"> was assessed</w:t>
      </w:r>
      <w:r w:rsidR="00E6616F" w:rsidRPr="00E6616F">
        <w:rPr>
          <w:rFonts w:asciiTheme="majorHAnsi" w:hAnsiTheme="majorHAnsi"/>
          <w:sz w:val="21"/>
          <w:szCs w:val="21"/>
          <w:lang w:val="en-US" w:eastAsia="lt-LT"/>
        </w:rPr>
        <w:t xml:space="preserve">. </w:t>
      </w:r>
      <w:r>
        <w:rPr>
          <w:rFonts w:asciiTheme="majorHAnsi" w:hAnsiTheme="majorHAnsi"/>
          <w:sz w:val="21"/>
          <w:szCs w:val="21"/>
          <w:lang w:val="en-US" w:eastAsia="lt-LT"/>
        </w:rPr>
        <w:t xml:space="preserve">It is worth noting that due to specific character of financial engineering as a form of support, </w:t>
      </w:r>
      <w:r w:rsidR="00E6616F" w:rsidRPr="00E6616F">
        <w:rPr>
          <w:rFonts w:asciiTheme="majorHAnsi" w:hAnsiTheme="majorHAnsi"/>
          <w:sz w:val="21"/>
          <w:szCs w:val="21"/>
          <w:lang w:val="en-US" w:eastAsia="lt-LT"/>
        </w:rPr>
        <w:t>actual payments made to</w:t>
      </w:r>
      <w:r>
        <w:rPr>
          <w:rFonts w:asciiTheme="majorHAnsi" w:hAnsiTheme="majorHAnsi"/>
          <w:sz w:val="21"/>
          <w:szCs w:val="21"/>
          <w:lang w:val="en-US" w:eastAsia="lt-LT"/>
        </w:rPr>
        <w:t xml:space="preserve"> the</w:t>
      </w:r>
      <w:r w:rsidR="00E6616F" w:rsidRPr="00E6616F">
        <w:rPr>
          <w:rFonts w:asciiTheme="majorHAnsi" w:hAnsiTheme="majorHAnsi"/>
          <w:sz w:val="21"/>
          <w:szCs w:val="21"/>
          <w:lang w:val="en-US" w:eastAsia="lt-LT"/>
        </w:rPr>
        <w:t xml:space="preserve"> final beneficiaries</w:t>
      </w:r>
      <w:r>
        <w:rPr>
          <w:rFonts w:asciiTheme="majorHAnsi" w:hAnsiTheme="majorHAnsi"/>
          <w:sz w:val="21"/>
          <w:szCs w:val="21"/>
          <w:lang w:val="en-US" w:eastAsia="lt-LT"/>
        </w:rPr>
        <w:t xml:space="preserve"> of financial engineering measures (as opposed to eligible expenditure) were included in macro–econometric model. R</w:t>
      </w:r>
      <w:r w:rsidRPr="000512AF">
        <w:rPr>
          <w:rFonts w:asciiTheme="majorHAnsi" w:hAnsiTheme="majorHAnsi"/>
          <w:sz w:val="21"/>
          <w:szCs w:val="21"/>
          <w:lang w:val="en-US" w:eastAsia="lt-LT"/>
        </w:rPr>
        <w:t>eal influx of EU financial support to the economy</w:t>
      </w:r>
      <w:r>
        <w:rPr>
          <w:rFonts w:asciiTheme="majorHAnsi" w:hAnsiTheme="majorHAnsi"/>
          <w:sz w:val="21"/>
          <w:szCs w:val="21"/>
          <w:lang w:val="en-US" w:eastAsia="lt-LT"/>
        </w:rPr>
        <w:t xml:space="preserve"> was therefore reflected in the model. </w:t>
      </w:r>
    </w:p>
    <w:p w:rsidR="00A26EF3" w:rsidRDefault="00A26EF3" w:rsidP="008B4B7B">
      <w:pPr>
        <w:jc w:val="both"/>
        <w:rPr>
          <w:rFonts w:asciiTheme="majorHAnsi" w:hAnsiTheme="majorHAnsi"/>
          <w:sz w:val="21"/>
          <w:szCs w:val="21"/>
          <w:lang w:val="en-US" w:eastAsia="lt-LT"/>
        </w:rPr>
      </w:pPr>
    </w:p>
    <w:p w:rsidR="00CB5F22" w:rsidRDefault="00FA42F1" w:rsidP="008B4B7B">
      <w:pPr>
        <w:jc w:val="both"/>
        <w:rPr>
          <w:rFonts w:asciiTheme="majorHAnsi" w:hAnsiTheme="majorHAnsi"/>
          <w:sz w:val="21"/>
          <w:szCs w:val="21"/>
          <w:lang w:val="en-US" w:eastAsia="lt-LT"/>
        </w:rPr>
      </w:pPr>
      <w:r>
        <w:rPr>
          <w:rFonts w:asciiTheme="majorHAnsi" w:hAnsiTheme="majorHAnsi"/>
          <w:sz w:val="21"/>
          <w:szCs w:val="21"/>
          <w:lang w:val="en-US" w:eastAsia="lt-LT"/>
        </w:rPr>
        <w:t>In</w:t>
      </w:r>
      <w:r w:rsidRPr="00FA42F1">
        <w:rPr>
          <w:rFonts w:asciiTheme="majorHAnsi" w:hAnsiTheme="majorHAnsi"/>
          <w:sz w:val="21"/>
          <w:szCs w:val="21"/>
          <w:lang w:val="en-US" w:eastAsia="lt-LT"/>
        </w:rPr>
        <w:t xml:space="preserve"> agricultural, industrial, construction, energy, pri</w:t>
      </w:r>
      <w:r>
        <w:rPr>
          <w:rFonts w:asciiTheme="majorHAnsi" w:hAnsiTheme="majorHAnsi"/>
          <w:sz w:val="21"/>
          <w:szCs w:val="21"/>
          <w:lang w:val="en-US" w:eastAsia="lt-LT"/>
        </w:rPr>
        <w:t>vate and public service sectors</w:t>
      </w:r>
      <w:r w:rsidRPr="00FA42F1">
        <w:rPr>
          <w:rFonts w:asciiTheme="majorHAnsi" w:hAnsiTheme="majorHAnsi"/>
          <w:sz w:val="21"/>
          <w:szCs w:val="21"/>
          <w:lang w:val="en-US" w:eastAsia="lt-LT"/>
        </w:rPr>
        <w:t xml:space="preserve"> </w:t>
      </w:r>
      <w:r>
        <w:rPr>
          <w:rFonts w:asciiTheme="majorHAnsi" w:hAnsiTheme="majorHAnsi"/>
          <w:sz w:val="21"/>
          <w:szCs w:val="21"/>
          <w:lang w:val="en-US" w:eastAsia="lt-LT"/>
        </w:rPr>
        <w:t xml:space="preserve">significant positive effects of </w:t>
      </w:r>
      <w:r w:rsidRPr="00FA42F1">
        <w:rPr>
          <w:rFonts w:asciiTheme="majorHAnsi" w:hAnsiTheme="majorHAnsi"/>
          <w:sz w:val="21"/>
          <w:szCs w:val="21"/>
          <w:lang w:val="en-US" w:eastAsia="lt-LT"/>
        </w:rPr>
        <w:t xml:space="preserve">EU structural support </w:t>
      </w:r>
      <w:r>
        <w:rPr>
          <w:rFonts w:asciiTheme="majorHAnsi" w:hAnsiTheme="majorHAnsi"/>
          <w:sz w:val="21"/>
          <w:szCs w:val="21"/>
          <w:lang w:val="en-US" w:eastAsia="lt-LT"/>
        </w:rPr>
        <w:t xml:space="preserve">were identified. These effects were channeled through material </w:t>
      </w:r>
      <w:r w:rsidRPr="00FA42F1">
        <w:rPr>
          <w:rFonts w:asciiTheme="majorHAnsi" w:hAnsiTheme="majorHAnsi"/>
          <w:sz w:val="21"/>
          <w:szCs w:val="21"/>
          <w:lang w:val="en-US" w:eastAsia="lt-LT"/>
        </w:rPr>
        <w:t>investment and overall output</w:t>
      </w:r>
      <w:r>
        <w:rPr>
          <w:rFonts w:asciiTheme="majorHAnsi" w:hAnsiTheme="majorHAnsi"/>
          <w:sz w:val="21"/>
          <w:szCs w:val="21"/>
          <w:lang w:val="en-US" w:eastAsia="lt-LT"/>
        </w:rPr>
        <w:t xml:space="preserve"> </w:t>
      </w:r>
      <w:r w:rsidRPr="00FA42F1">
        <w:rPr>
          <w:rFonts w:asciiTheme="majorHAnsi" w:hAnsiTheme="majorHAnsi"/>
          <w:sz w:val="21"/>
          <w:szCs w:val="21"/>
          <w:lang w:val="en-US" w:eastAsia="lt-LT"/>
        </w:rPr>
        <w:t>within the sector</w:t>
      </w:r>
      <w:r>
        <w:rPr>
          <w:rFonts w:asciiTheme="majorHAnsi" w:hAnsiTheme="majorHAnsi"/>
          <w:sz w:val="21"/>
          <w:szCs w:val="21"/>
          <w:lang w:val="en-US" w:eastAsia="lt-LT"/>
        </w:rPr>
        <w:t xml:space="preserve">s. These primary </w:t>
      </w:r>
      <w:r w:rsidRPr="00FA42F1">
        <w:rPr>
          <w:rFonts w:asciiTheme="majorHAnsi" w:hAnsiTheme="majorHAnsi"/>
          <w:sz w:val="21"/>
          <w:szCs w:val="21"/>
          <w:lang w:val="en-US" w:eastAsia="lt-LT"/>
        </w:rPr>
        <w:t>impulses create secondary effects</w:t>
      </w:r>
      <w:r>
        <w:rPr>
          <w:rFonts w:asciiTheme="majorHAnsi" w:hAnsiTheme="majorHAnsi"/>
          <w:sz w:val="21"/>
          <w:szCs w:val="21"/>
          <w:lang w:val="en-US" w:eastAsia="lt-LT"/>
        </w:rPr>
        <w:t xml:space="preserve"> via inter–relationships described by the model. </w:t>
      </w:r>
      <w:r w:rsidR="00876F8E">
        <w:rPr>
          <w:rFonts w:asciiTheme="majorHAnsi" w:hAnsiTheme="majorHAnsi"/>
          <w:sz w:val="21"/>
          <w:szCs w:val="21"/>
          <w:lang w:val="en-US" w:eastAsia="lt-LT"/>
        </w:rPr>
        <w:t>T</w:t>
      </w:r>
      <w:r w:rsidRPr="00FA42F1">
        <w:rPr>
          <w:rFonts w:asciiTheme="majorHAnsi" w:hAnsiTheme="majorHAnsi"/>
          <w:sz w:val="21"/>
          <w:szCs w:val="21"/>
          <w:lang w:val="en-US" w:eastAsia="lt-LT"/>
        </w:rPr>
        <w:t xml:space="preserve">he </w:t>
      </w:r>
      <w:r w:rsidR="00962032">
        <w:rPr>
          <w:rFonts w:asciiTheme="majorHAnsi" w:hAnsiTheme="majorHAnsi"/>
          <w:sz w:val="21"/>
          <w:szCs w:val="21"/>
          <w:lang w:val="en-US" w:eastAsia="lt-LT"/>
        </w:rPr>
        <w:t>final</w:t>
      </w:r>
      <w:r w:rsidRPr="00FA42F1">
        <w:rPr>
          <w:rFonts w:asciiTheme="majorHAnsi" w:hAnsiTheme="majorHAnsi"/>
          <w:sz w:val="21"/>
          <w:szCs w:val="21"/>
          <w:lang w:val="en-US" w:eastAsia="lt-LT"/>
        </w:rPr>
        <w:t xml:space="preserve"> impact of </w:t>
      </w:r>
      <w:r w:rsidR="00962032">
        <w:rPr>
          <w:rFonts w:asciiTheme="majorHAnsi" w:hAnsiTheme="majorHAnsi"/>
          <w:sz w:val="21"/>
          <w:szCs w:val="21"/>
          <w:lang w:val="en-US" w:eastAsia="lt-LT"/>
        </w:rPr>
        <w:t>EU structural support was</w:t>
      </w:r>
      <w:r w:rsidRPr="00FA42F1">
        <w:rPr>
          <w:rFonts w:asciiTheme="majorHAnsi" w:hAnsiTheme="majorHAnsi"/>
          <w:sz w:val="21"/>
          <w:szCs w:val="21"/>
          <w:lang w:val="en-US" w:eastAsia="lt-LT"/>
        </w:rPr>
        <w:t xml:space="preserve"> calculated </w:t>
      </w:r>
      <w:r w:rsidR="00962032">
        <w:rPr>
          <w:rFonts w:asciiTheme="majorHAnsi" w:hAnsiTheme="majorHAnsi"/>
          <w:sz w:val="21"/>
          <w:szCs w:val="21"/>
          <w:lang w:val="en-US" w:eastAsia="lt-LT"/>
        </w:rPr>
        <w:t>by analyzing</w:t>
      </w:r>
      <w:r w:rsidRPr="00FA42F1">
        <w:rPr>
          <w:rFonts w:asciiTheme="majorHAnsi" w:hAnsiTheme="majorHAnsi"/>
          <w:sz w:val="21"/>
          <w:szCs w:val="21"/>
          <w:lang w:val="en-US" w:eastAsia="lt-LT"/>
        </w:rPr>
        <w:t xml:space="preserve"> </w:t>
      </w:r>
      <w:r w:rsidRPr="00FA42F1">
        <w:rPr>
          <w:rFonts w:asciiTheme="majorHAnsi" w:hAnsiTheme="majorHAnsi"/>
          <w:sz w:val="21"/>
          <w:szCs w:val="21"/>
          <w:lang w:val="en-US" w:eastAsia="lt-LT"/>
        </w:rPr>
        <w:lastRenderedPageBreak/>
        <w:t>two types o</w:t>
      </w:r>
      <w:r w:rsidR="00962032">
        <w:rPr>
          <w:rFonts w:asciiTheme="majorHAnsi" w:hAnsiTheme="majorHAnsi"/>
          <w:sz w:val="21"/>
          <w:szCs w:val="21"/>
          <w:lang w:val="en-US" w:eastAsia="lt-LT"/>
        </w:rPr>
        <w:t>f scenarios. In the first</w:t>
      </w:r>
      <w:r w:rsidRPr="00FA42F1">
        <w:rPr>
          <w:rFonts w:asciiTheme="majorHAnsi" w:hAnsiTheme="majorHAnsi"/>
          <w:sz w:val="21"/>
          <w:szCs w:val="21"/>
          <w:lang w:val="en-US" w:eastAsia="lt-LT"/>
        </w:rPr>
        <w:t xml:space="preserve"> scenari</w:t>
      </w:r>
      <w:r w:rsidR="00962032">
        <w:rPr>
          <w:rFonts w:asciiTheme="majorHAnsi" w:hAnsiTheme="majorHAnsi"/>
          <w:sz w:val="21"/>
          <w:szCs w:val="21"/>
          <w:lang w:val="en-US" w:eastAsia="lt-LT"/>
        </w:rPr>
        <w:t>o</w:t>
      </w:r>
      <w:r w:rsidRPr="00FA42F1">
        <w:rPr>
          <w:rFonts w:asciiTheme="majorHAnsi" w:hAnsiTheme="majorHAnsi"/>
          <w:sz w:val="21"/>
          <w:szCs w:val="21"/>
          <w:lang w:val="en-US" w:eastAsia="lt-LT"/>
        </w:rPr>
        <w:t xml:space="preserve"> </w:t>
      </w:r>
      <w:r w:rsidR="00962032">
        <w:rPr>
          <w:rFonts w:asciiTheme="majorHAnsi" w:hAnsiTheme="majorHAnsi"/>
          <w:sz w:val="21"/>
          <w:szCs w:val="21"/>
          <w:lang w:val="en-US" w:eastAsia="lt-LT"/>
        </w:rPr>
        <w:t>EU structural support is included in the model while the second scenario is a hypothetical situation where EU structural support is absent</w:t>
      </w:r>
      <w:r w:rsidRPr="00FA42F1">
        <w:rPr>
          <w:rFonts w:asciiTheme="majorHAnsi" w:hAnsiTheme="majorHAnsi"/>
          <w:sz w:val="21"/>
          <w:szCs w:val="21"/>
          <w:lang w:val="en-US" w:eastAsia="lt-LT"/>
        </w:rPr>
        <w:t xml:space="preserve">. </w:t>
      </w:r>
      <w:r w:rsidR="00962032">
        <w:rPr>
          <w:rFonts w:asciiTheme="majorHAnsi" w:hAnsiTheme="majorHAnsi"/>
          <w:sz w:val="21"/>
          <w:szCs w:val="21"/>
          <w:lang w:val="en-US" w:eastAsia="lt-LT"/>
        </w:rPr>
        <w:t xml:space="preserve">Impact sizes are calculated by looking </w:t>
      </w:r>
      <w:r w:rsidR="00082461">
        <w:rPr>
          <w:rFonts w:asciiTheme="majorHAnsi" w:hAnsiTheme="majorHAnsi"/>
          <w:sz w:val="21"/>
          <w:szCs w:val="21"/>
          <w:lang w:val="en-US" w:eastAsia="lt-LT"/>
        </w:rPr>
        <w:t>at the differences between the</w:t>
      </w:r>
      <w:r w:rsidR="00962032">
        <w:rPr>
          <w:rFonts w:asciiTheme="majorHAnsi" w:hAnsiTheme="majorHAnsi"/>
          <w:sz w:val="21"/>
          <w:szCs w:val="21"/>
          <w:lang w:val="en-US" w:eastAsia="lt-LT"/>
        </w:rPr>
        <w:t xml:space="preserve"> two scenarios.</w:t>
      </w:r>
    </w:p>
    <w:p w:rsidR="004F5240" w:rsidRDefault="004F5240" w:rsidP="008B4B7B">
      <w:pPr>
        <w:jc w:val="both"/>
        <w:rPr>
          <w:rFonts w:asciiTheme="majorHAnsi" w:hAnsiTheme="majorHAnsi"/>
          <w:sz w:val="21"/>
          <w:szCs w:val="21"/>
          <w:lang w:val="en-US" w:eastAsia="lt-LT"/>
        </w:rPr>
      </w:pPr>
    </w:p>
    <w:p w:rsidR="008B4B7B" w:rsidRDefault="007166A6" w:rsidP="008B4B7B">
      <w:pPr>
        <w:jc w:val="both"/>
        <w:rPr>
          <w:rFonts w:asciiTheme="majorHAnsi" w:hAnsiTheme="majorHAnsi"/>
          <w:sz w:val="21"/>
          <w:szCs w:val="21"/>
          <w:lang w:val="en-US" w:eastAsia="lt-LT"/>
        </w:rPr>
      </w:pPr>
      <w:r>
        <w:rPr>
          <w:rFonts w:asciiTheme="majorHAnsi" w:hAnsiTheme="majorHAnsi"/>
          <w:sz w:val="21"/>
          <w:szCs w:val="21"/>
          <w:lang w:val="en-US" w:eastAsia="lt-LT"/>
        </w:rPr>
        <w:t>In order to assess the net effect of EU structural support measures</w:t>
      </w:r>
      <w:r w:rsidR="008B4B7B" w:rsidRPr="008B4B7B">
        <w:rPr>
          <w:rFonts w:asciiTheme="majorHAnsi" w:hAnsiTheme="majorHAnsi"/>
          <w:sz w:val="21"/>
          <w:szCs w:val="21"/>
          <w:lang w:val="en-US" w:eastAsia="lt-LT"/>
        </w:rPr>
        <w:t xml:space="preserve"> “Intellect LT” and “Intellect LT+”</w:t>
      </w:r>
      <w:r w:rsidR="000B11E1">
        <w:rPr>
          <w:rFonts w:asciiTheme="majorHAnsi" w:hAnsiTheme="majorHAnsi"/>
          <w:sz w:val="21"/>
          <w:szCs w:val="21"/>
          <w:lang w:val="en-US" w:eastAsia="lt-LT"/>
        </w:rPr>
        <w:t>,</w:t>
      </w:r>
      <w:r w:rsidR="008B4B7B" w:rsidRPr="008B4B7B">
        <w:rPr>
          <w:rFonts w:asciiTheme="majorHAnsi" w:hAnsiTheme="majorHAnsi"/>
          <w:sz w:val="21"/>
          <w:szCs w:val="21"/>
          <w:lang w:val="en-US" w:eastAsia="lt-LT"/>
        </w:rPr>
        <w:t xml:space="preserve"> </w:t>
      </w:r>
      <w:r w:rsidR="008B4B7B" w:rsidRPr="007166A6">
        <w:rPr>
          <w:rFonts w:asciiTheme="majorHAnsi" w:hAnsiTheme="majorHAnsi"/>
          <w:b/>
          <w:sz w:val="21"/>
          <w:szCs w:val="21"/>
          <w:lang w:val="en-US" w:eastAsia="lt-LT"/>
        </w:rPr>
        <w:t>counterfactual impact evaluation</w:t>
      </w:r>
      <w:r w:rsidR="008B4B7B">
        <w:rPr>
          <w:rFonts w:asciiTheme="majorHAnsi" w:hAnsiTheme="majorHAnsi"/>
          <w:sz w:val="21"/>
          <w:szCs w:val="21"/>
          <w:lang w:val="en-US" w:eastAsia="lt-LT"/>
        </w:rPr>
        <w:t xml:space="preserve"> was carried out.</w:t>
      </w:r>
      <w:r w:rsidR="008B4B7B" w:rsidRPr="008B4B7B">
        <w:rPr>
          <w:rFonts w:asciiTheme="majorHAnsi" w:hAnsiTheme="majorHAnsi"/>
          <w:sz w:val="21"/>
          <w:szCs w:val="21"/>
          <w:lang w:val="en-US" w:eastAsia="lt-LT"/>
        </w:rPr>
        <w:t xml:space="preserve"> Propensity score matching was used for comparing treatment and control groups according to </w:t>
      </w:r>
      <w:r>
        <w:rPr>
          <w:rFonts w:asciiTheme="majorHAnsi" w:hAnsiTheme="majorHAnsi"/>
          <w:sz w:val="21"/>
          <w:szCs w:val="21"/>
          <w:lang w:val="en-US" w:eastAsia="lt-LT"/>
        </w:rPr>
        <w:t>various impact parameters. T</w:t>
      </w:r>
      <w:r w:rsidR="008B4B7B" w:rsidRPr="008B4B7B">
        <w:rPr>
          <w:rFonts w:asciiTheme="majorHAnsi" w:hAnsiTheme="majorHAnsi"/>
          <w:sz w:val="21"/>
          <w:szCs w:val="21"/>
          <w:lang w:val="en-US" w:eastAsia="lt-LT"/>
        </w:rPr>
        <w:t xml:space="preserve">reatment group was composed of </w:t>
      </w:r>
      <w:r>
        <w:rPr>
          <w:rFonts w:asciiTheme="majorHAnsi" w:hAnsiTheme="majorHAnsi"/>
          <w:sz w:val="21"/>
          <w:szCs w:val="21"/>
          <w:lang w:val="en-US" w:eastAsia="lt-LT"/>
        </w:rPr>
        <w:t>enterprises</w:t>
      </w:r>
      <w:r w:rsidR="008B4B7B" w:rsidRPr="008B4B7B">
        <w:rPr>
          <w:rFonts w:asciiTheme="majorHAnsi" w:hAnsiTheme="majorHAnsi"/>
          <w:sz w:val="21"/>
          <w:szCs w:val="21"/>
          <w:lang w:val="en-US" w:eastAsia="lt-LT"/>
        </w:rPr>
        <w:t xml:space="preserve"> that received financial assistance under the measure(s) “Intellect LT” and/or “Intellect LT+”. Due to small sample size, evaluators were unable to estimate the impact of “Intellect LT” and “Intellect LT+” separately. Control group was comprised of companies that did not receive EU funding under the measures “Intellect LT” and “Intellect LT+”, but were similar to the treatment group according to their economic activity, number of employees, turnover, export volume, and duration of operation.</w:t>
      </w:r>
      <w:r>
        <w:rPr>
          <w:rFonts w:asciiTheme="majorHAnsi" w:hAnsiTheme="majorHAnsi"/>
          <w:sz w:val="21"/>
          <w:szCs w:val="21"/>
          <w:lang w:val="en-US" w:eastAsia="lt-LT"/>
        </w:rPr>
        <w:t xml:space="preserve"> These characteristics were selected for controls because they </w:t>
      </w:r>
      <w:r w:rsidR="004574AE">
        <w:rPr>
          <w:rFonts w:asciiTheme="majorHAnsi" w:hAnsiTheme="majorHAnsi"/>
          <w:sz w:val="21"/>
          <w:szCs w:val="21"/>
          <w:lang w:val="en-US" w:eastAsia="lt-LT"/>
        </w:rPr>
        <w:t xml:space="preserve">influence both enterprises’ participation in the intervention (through their effect on motivation to participate as well as the chances of enterprises to </w:t>
      </w:r>
      <w:r w:rsidR="000B11E1">
        <w:rPr>
          <w:rFonts w:asciiTheme="majorHAnsi" w:hAnsiTheme="majorHAnsi"/>
          <w:sz w:val="21"/>
          <w:szCs w:val="21"/>
          <w:lang w:val="en-US" w:eastAsia="lt-LT"/>
        </w:rPr>
        <w:t>satisfy</w:t>
      </w:r>
      <w:r w:rsidR="004574AE">
        <w:rPr>
          <w:rFonts w:asciiTheme="majorHAnsi" w:hAnsiTheme="majorHAnsi"/>
          <w:sz w:val="21"/>
          <w:szCs w:val="21"/>
          <w:lang w:val="en-US" w:eastAsia="lt-LT"/>
        </w:rPr>
        <w:t xml:space="preserve"> selection criteria) and impact parameters. </w:t>
      </w:r>
      <w:r w:rsidR="009A6FED">
        <w:rPr>
          <w:rFonts w:asciiTheme="majorHAnsi" w:hAnsiTheme="majorHAnsi"/>
          <w:sz w:val="21"/>
          <w:szCs w:val="21"/>
          <w:lang w:val="en-US" w:eastAsia="lt-LT"/>
        </w:rPr>
        <w:t xml:space="preserve">Based on the values of the five variables, propensity scores were generated for each enterprise included in the analysis. Propensity score marks the possibility for an enterprise to participate in the intervention. Treatment and control group enterprises with similar propensity scores were </w:t>
      </w:r>
      <w:r w:rsidR="000B11E1">
        <w:rPr>
          <w:rFonts w:asciiTheme="majorHAnsi" w:hAnsiTheme="majorHAnsi"/>
          <w:sz w:val="21"/>
          <w:szCs w:val="21"/>
          <w:lang w:val="en-US" w:eastAsia="lt-LT"/>
        </w:rPr>
        <w:t xml:space="preserve">then </w:t>
      </w:r>
      <w:r w:rsidR="009A6FED">
        <w:rPr>
          <w:rFonts w:asciiTheme="majorHAnsi" w:hAnsiTheme="majorHAnsi"/>
          <w:sz w:val="21"/>
          <w:szCs w:val="21"/>
          <w:lang w:val="en-US" w:eastAsia="lt-LT"/>
        </w:rPr>
        <w:t>compared.</w:t>
      </w:r>
    </w:p>
    <w:p w:rsidR="007F5AD9" w:rsidRDefault="007F5AD9" w:rsidP="008B4B7B">
      <w:pPr>
        <w:jc w:val="both"/>
        <w:rPr>
          <w:rFonts w:asciiTheme="majorHAnsi" w:hAnsiTheme="majorHAnsi"/>
          <w:sz w:val="21"/>
          <w:szCs w:val="21"/>
          <w:lang w:val="en-US" w:eastAsia="lt-LT"/>
        </w:rPr>
      </w:pPr>
    </w:p>
    <w:p w:rsidR="00A708EB" w:rsidRDefault="00210BBB" w:rsidP="00210BBB">
      <w:pPr>
        <w:jc w:val="both"/>
        <w:rPr>
          <w:rFonts w:asciiTheme="majorHAnsi" w:hAnsiTheme="majorHAnsi"/>
          <w:sz w:val="21"/>
          <w:szCs w:val="21"/>
          <w:lang w:val="en-US" w:eastAsia="lt-LT"/>
        </w:rPr>
      </w:pPr>
      <w:r>
        <w:rPr>
          <w:rFonts w:asciiTheme="majorHAnsi" w:hAnsiTheme="majorHAnsi"/>
          <w:sz w:val="21"/>
          <w:szCs w:val="21"/>
          <w:lang w:val="en-US" w:eastAsia="lt-LT"/>
        </w:rPr>
        <w:t>Data of 2016 March</w:t>
      </w:r>
      <w:r w:rsidR="00DC0A0D">
        <w:rPr>
          <w:rFonts w:asciiTheme="majorHAnsi" w:hAnsiTheme="majorHAnsi"/>
          <w:sz w:val="21"/>
          <w:szCs w:val="21"/>
          <w:lang w:val="en-US" w:eastAsia="lt-LT"/>
        </w:rPr>
        <w:t xml:space="preserve"> on R&amp;D enterprises were provided by Lithuanian Department of Statistics</w:t>
      </w:r>
      <w:r w:rsidR="002A4117">
        <w:rPr>
          <w:rFonts w:asciiTheme="majorHAnsi" w:hAnsiTheme="majorHAnsi"/>
          <w:sz w:val="21"/>
          <w:szCs w:val="21"/>
          <w:lang w:val="en-US" w:eastAsia="lt-LT"/>
        </w:rPr>
        <w:t>. This data was then processed with</w:t>
      </w:r>
      <w:r w:rsidR="00DC0A0D">
        <w:rPr>
          <w:rFonts w:asciiTheme="majorHAnsi" w:hAnsiTheme="majorHAnsi"/>
          <w:sz w:val="21"/>
          <w:szCs w:val="21"/>
          <w:lang w:val="en-US" w:eastAsia="lt-LT"/>
        </w:rPr>
        <w:t xml:space="preserve"> </w:t>
      </w:r>
      <w:r w:rsidR="002A4117">
        <w:rPr>
          <w:rFonts w:asciiTheme="majorHAnsi" w:hAnsiTheme="majorHAnsi"/>
          <w:sz w:val="21"/>
          <w:szCs w:val="21"/>
          <w:lang w:val="en-US" w:eastAsia="lt-LT"/>
        </w:rPr>
        <w:t xml:space="preserve">STATA software as propensity score matching was conducted. </w:t>
      </w:r>
      <w:r w:rsidR="002A4117" w:rsidRPr="002A4117">
        <w:rPr>
          <w:rFonts w:asciiTheme="majorHAnsi" w:hAnsiTheme="majorHAnsi"/>
          <w:sz w:val="21"/>
          <w:szCs w:val="21"/>
          <w:lang w:val="en-US" w:eastAsia="lt-LT"/>
        </w:rPr>
        <w:t xml:space="preserve">The aim of </w:t>
      </w:r>
      <w:r w:rsidR="002A4117">
        <w:rPr>
          <w:rFonts w:asciiTheme="majorHAnsi" w:hAnsiTheme="majorHAnsi"/>
          <w:sz w:val="21"/>
          <w:szCs w:val="21"/>
          <w:lang w:val="en-US" w:eastAsia="lt-LT"/>
        </w:rPr>
        <w:t>the analysis</w:t>
      </w:r>
      <w:r w:rsidR="002A4117" w:rsidRPr="002A4117">
        <w:rPr>
          <w:rFonts w:asciiTheme="majorHAnsi" w:hAnsiTheme="majorHAnsi"/>
          <w:sz w:val="21"/>
          <w:szCs w:val="21"/>
          <w:lang w:val="en-US" w:eastAsia="lt-LT"/>
        </w:rPr>
        <w:t xml:space="preserve"> was to evaluate the effect of EU structural support measures “Intellect LT” and “Intellect LT+” on the </w:t>
      </w:r>
      <w:r w:rsidR="002A4117">
        <w:rPr>
          <w:rFonts w:asciiTheme="majorHAnsi" w:hAnsiTheme="majorHAnsi"/>
          <w:sz w:val="21"/>
          <w:szCs w:val="21"/>
          <w:lang w:val="en-US" w:eastAsia="lt-LT"/>
        </w:rPr>
        <w:t xml:space="preserve">following impact parameters: the number of researchers, the number of </w:t>
      </w:r>
      <w:r w:rsidR="007F5AD9">
        <w:rPr>
          <w:rFonts w:asciiTheme="majorHAnsi" w:hAnsiTheme="majorHAnsi"/>
          <w:sz w:val="21"/>
          <w:szCs w:val="21"/>
          <w:lang w:val="en-US" w:eastAsia="lt-LT"/>
        </w:rPr>
        <w:t>researchers</w:t>
      </w:r>
      <w:r w:rsidR="002A4117">
        <w:rPr>
          <w:rFonts w:asciiTheme="majorHAnsi" w:hAnsiTheme="majorHAnsi"/>
          <w:sz w:val="21"/>
          <w:szCs w:val="21"/>
          <w:lang w:val="en-US" w:eastAsia="lt-LT"/>
        </w:rPr>
        <w:t xml:space="preserve"> in full–time equivalent, the number of R&amp;D </w:t>
      </w:r>
      <w:r w:rsidR="007F5AD9">
        <w:rPr>
          <w:rFonts w:asciiTheme="majorHAnsi" w:hAnsiTheme="majorHAnsi"/>
          <w:sz w:val="21"/>
          <w:szCs w:val="21"/>
          <w:lang w:val="en-US" w:eastAsia="lt-LT"/>
        </w:rPr>
        <w:t>employees</w:t>
      </w:r>
      <w:r w:rsidR="002A4117">
        <w:rPr>
          <w:rFonts w:asciiTheme="majorHAnsi" w:hAnsiTheme="majorHAnsi"/>
          <w:sz w:val="21"/>
          <w:szCs w:val="21"/>
          <w:lang w:val="en-US" w:eastAsia="lt-LT"/>
        </w:rPr>
        <w:t xml:space="preserve">, the number of R&amp;D </w:t>
      </w:r>
      <w:r w:rsidR="007F5AD9">
        <w:rPr>
          <w:rFonts w:asciiTheme="majorHAnsi" w:hAnsiTheme="majorHAnsi"/>
          <w:sz w:val="21"/>
          <w:szCs w:val="21"/>
          <w:lang w:val="en-US" w:eastAsia="lt-LT"/>
        </w:rPr>
        <w:t>employees</w:t>
      </w:r>
      <w:r w:rsidR="002A4117">
        <w:rPr>
          <w:rFonts w:asciiTheme="majorHAnsi" w:hAnsiTheme="majorHAnsi"/>
          <w:sz w:val="21"/>
          <w:szCs w:val="21"/>
          <w:lang w:val="en-US" w:eastAsia="lt-LT"/>
        </w:rPr>
        <w:t xml:space="preserve"> in full–time equivalent, </w:t>
      </w:r>
      <w:r w:rsidR="007F5AD9">
        <w:rPr>
          <w:rFonts w:asciiTheme="majorHAnsi" w:hAnsiTheme="majorHAnsi"/>
          <w:sz w:val="21"/>
          <w:szCs w:val="21"/>
          <w:lang w:val="en-US" w:eastAsia="lt-LT"/>
        </w:rPr>
        <w:t xml:space="preserve">average yearly wage of one full–time equivalent researcher and </w:t>
      </w:r>
      <w:r w:rsidR="007F5AD9" w:rsidRPr="007F5AD9">
        <w:rPr>
          <w:rFonts w:asciiTheme="majorHAnsi" w:hAnsiTheme="majorHAnsi"/>
          <w:sz w:val="21"/>
          <w:szCs w:val="21"/>
          <w:lang w:val="en-US" w:eastAsia="lt-LT"/>
        </w:rPr>
        <w:t xml:space="preserve">average yearly wage of one full–time equivalent </w:t>
      </w:r>
      <w:r w:rsidR="007F5AD9">
        <w:rPr>
          <w:rFonts w:asciiTheme="majorHAnsi" w:hAnsiTheme="majorHAnsi"/>
          <w:sz w:val="21"/>
          <w:szCs w:val="21"/>
          <w:lang w:val="en-US" w:eastAsia="lt-LT"/>
        </w:rPr>
        <w:t>R&amp;D employee.</w:t>
      </w:r>
      <w:r w:rsidR="007F5AD9" w:rsidRPr="007F5AD9">
        <w:rPr>
          <w:rFonts w:asciiTheme="majorHAnsi" w:hAnsiTheme="majorHAnsi"/>
          <w:sz w:val="21"/>
          <w:szCs w:val="21"/>
          <w:lang w:val="en-US" w:eastAsia="lt-LT"/>
        </w:rPr>
        <w:t xml:space="preserve"> </w:t>
      </w:r>
      <w:r w:rsidR="007F5AD9">
        <w:rPr>
          <w:rFonts w:asciiTheme="majorHAnsi" w:hAnsiTheme="majorHAnsi"/>
          <w:sz w:val="21"/>
          <w:szCs w:val="21"/>
          <w:lang w:val="en-US" w:eastAsia="lt-LT"/>
        </w:rPr>
        <w:t>The average treatment effect on the treated (ATET) was estimated as a result of propensity score matching.</w:t>
      </w:r>
      <w:r w:rsidR="00986844">
        <w:rPr>
          <w:rFonts w:asciiTheme="majorHAnsi" w:hAnsiTheme="majorHAnsi"/>
          <w:sz w:val="21"/>
          <w:szCs w:val="21"/>
          <w:lang w:val="en-US" w:eastAsia="lt-LT"/>
        </w:rPr>
        <w:t xml:space="preserve"> The matching technique used in this evaluation was nearest neighbor matching.</w:t>
      </w:r>
    </w:p>
    <w:p w:rsidR="00210BBB" w:rsidRDefault="00210BBB" w:rsidP="00210BBB">
      <w:pPr>
        <w:jc w:val="both"/>
        <w:rPr>
          <w:rFonts w:asciiTheme="majorHAnsi" w:hAnsiTheme="majorHAnsi"/>
          <w:sz w:val="21"/>
          <w:szCs w:val="21"/>
          <w:lang w:val="en-US" w:eastAsia="lt-LT"/>
        </w:rPr>
      </w:pPr>
    </w:p>
    <w:p w:rsidR="00210BBB" w:rsidRDefault="00210BBB" w:rsidP="00210BBB">
      <w:pPr>
        <w:jc w:val="both"/>
        <w:rPr>
          <w:rFonts w:asciiTheme="majorHAnsi" w:hAnsiTheme="majorHAnsi"/>
          <w:sz w:val="21"/>
          <w:szCs w:val="21"/>
          <w:lang w:val="en-US" w:eastAsia="lt-LT"/>
        </w:rPr>
      </w:pPr>
      <w:r>
        <w:rPr>
          <w:rFonts w:asciiTheme="majorHAnsi" w:hAnsiTheme="majorHAnsi"/>
          <w:sz w:val="21"/>
          <w:szCs w:val="21"/>
          <w:lang w:val="en-US" w:eastAsia="lt-LT"/>
        </w:rPr>
        <w:t xml:space="preserve">Since the newest data on impact parameters in enterprises available to evaluators were 2014, this year was considered a post–intervention year. In total, data on </w:t>
      </w:r>
      <w:r w:rsidR="00986844">
        <w:rPr>
          <w:rFonts w:asciiTheme="majorHAnsi" w:hAnsiTheme="majorHAnsi"/>
          <w:sz w:val="21"/>
          <w:szCs w:val="21"/>
          <w:lang w:val="en-US" w:eastAsia="lt-LT"/>
        </w:rPr>
        <w:t xml:space="preserve">the impact parameters in </w:t>
      </w:r>
      <w:r>
        <w:rPr>
          <w:rFonts w:asciiTheme="majorHAnsi" w:hAnsiTheme="majorHAnsi"/>
          <w:sz w:val="21"/>
          <w:szCs w:val="21"/>
          <w:lang w:val="en-US" w:eastAsia="lt-LT"/>
        </w:rPr>
        <w:t xml:space="preserve">330–350 </w:t>
      </w:r>
      <w:r w:rsidR="00986844">
        <w:rPr>
          <w:rFonts w:asciiTheme="majorHAnsi" w:hAnsiTheme="majorHAnsi"/>
          <w:sz w:val="21"/>
          <w:szCs w:val="21"/>
          <w:lang w:val="en-US" w:eastAsia="lt-LT"/>
        </w:rPr>
        <w:t>enterprises were obtained (depending on the particular impact parameter). However</w:t>
      </w:r>
      <w:r w:rsidR="00986844" w:rsidRPr="00986844">
        <w:rPr>
          <w:rFonts w:asciiTheme="majorHAnsi" w:hAnsiTheme="majorHAnsi"/>
          <w:sz w:val="21"/>
          <w:szCs w:val="21"/>
          <w:lang w:val="en-US" w:eastAsia="lt-LT"/>
        </w:rPr>
        <w:t>, enterprises that were still implementing EU–funded projects in 2015 were not included in the analysis.</w:t>
      </w:r>
      <w:r w:rsidR="00986844">
        <w:rPr>
          <w:rFonts w:asciiTheme="majorHAnsi" w:hAnsiTheme="majorHAnsi"/>
          <w:sz w:val="21"/>
          <w:szCs w:val="21"/>
          <w:lang w:val="en-US" w:eastAsia="lt-LT"/>
        </w:rPr>
        <w:t xml:space="preserve"> Furthermore, for some enterprises information on at least one control characteristic (</w:t>
      </w:r>
      <w:r w:rsidR="00986844" w:rsidRPr="00986844">
        <w:rPr>
          <w:rFonts w:asciiTheme="majorHAnsi" w:hAnsiTheme="majorHAnsi"/>
          <w:sz w:val="21"/>
          <w:szCs w:val="21"/>
          <w:lang w:val="en-US" w:eastAsia="lt-LT"/>
        </w:rPr>
        <w:t>economic activity, number of employe</w:t>
      </w:r>
      <w:r w:rsidR="00986844">
        <w:rPr>
          <w:rFonts w:asciiTheme="majorHAnsi" w:hAnsiTheme="majorHAnsi"/>
          <w:sz w:val="21"/>
          <w:szCs w:val="21"/>
          <w:lang w:val="en-US" w:eastAsia="lt-LT"/>
        </w:rPr>
        <w:t>es, turnover, export volume or</w:t>
      </w:r>
      <w:r w:rsidR="00986844" w:rsidRPr="00986844">
        <w:rPr>
          <w:rFonts w:asciiTheme="majorHAnsi" w:hAnsiTheme="majorHAnsi"/>
          <w:sz w:val="21"/>
          <w:szCs w:val="21"/>
          <w:lang w:val="en-US" w:eastAsia="lt-LT"/>
        </w:rPr>
        <w:t xml:space="preserve"> duration of operation</w:t>
      </w:r>
      <w:r w:rsidR="00986844">
        <w:rPr>
          <w:rFonts w:asciiTheme="majorHAnsi" w:hAnsiTheme="majorHAnsi"/>
          <w:sz w:val="21"/>
          <w:szCs w:val="21"/>
          <w:lang w:val="en-US" w:eastAsia="lt-LT"/>
        </w:rPr>
        <w:t xml:space="preserve">) was missing. Those enterprises were also omitted. </w:t>
      </w:r>
      <w:r w:rsidR="004F5240">
        <w:rPr>
          <w:rFonts w:asciiTheme="majorHAnsi" w:hAnsiTheme="majorHAnsi"/>
          <w:sz w:val="21"/>
          <w:szCs w:val="21"/>
          <w:lang w:val="en-US" w:eastAsia="lt-LT"/>
        </w:rPr>
        <w:t xml:space="preserve">As a result, the final number of cases used in the analysis was 167–180 (depending on the impact parameter). The size of the treatment group was equal to 42–46 enterprises. </w:t>
      </w:r>
      <w:r w:rsidR="00986844">
        <w:rPr>
          <w:rFonts w:asciiTheme="majorHAnsi" w:hAnsiTheme="majorHAnsi"/>
          <w:sz w:val="21"/>
          <w:szCs w:val="21"/>
          <w:lang w:val="en-US" w:eastAsia="lt-LT"/>
        </w:rPr>
        <w:t>Finally, the assumption was made by the evaluators that participation in the implementation of other EU–funded measures does not influence the impact parameters in enterprises.</w:t>
      </w:r>
    </w:p>
    <w:p w:rsidR="00986844" w:rsidRDefault="00986844" w:rsidP="00210BBB">
      <w:pPr>
        <w:jc w:val="both"/>
        <w:rPr>
          <w:rFonts w:asciiTheme="majorHAnsi" w:hAnsiTheme="majorHAnsi"/>
          <w:sz w:val="21"/>
          <w:szCs w:val="21"/>
          <w:lang w:val="en-US" w:eastAsia="lt-LT"/>
        </w:rPr>
      </w:pPr>
    </w:p>
    <w:p w:rsidR="00986844" w:rsidRDefault="004F5240" w:rsidP="00210BBB">
      <w:pPr>
        <w:jc w:val="both"/>
        <w:rPr>
          <w:rFonts w:asciiTheme="majorHAnsi" w:hAnsiTheme="majorHAnsi"/>
          <w:sz w:val="21"/>
          <w:szCs w:val="21"/>
          <w:lang w:val="en-US" w:eastAsia="lt-LT"/>
        </w:rPr>
      </w:pPr>
      <w:r>
        <w:rPr>
          <w:rFonts w:asciiTheme="majorHAnsi" w:hAnsiTheme="majorHAnsi"/>
          <w:sz w:val="21"/>
          <w:szCs w:val="21"/>
          <w:lang w:val="en-US" w:eastAsia="lt-LT"/>
        </w:rPr>
        <w:t>Difference–in–d</w:t>
      </w:r>
      <w:r w:rsidR="00E47BC3" w:rsidRPr="00E47BC3">
        <w:rPr>
          <w:rFonts w:asciiTheme="majorHAnsi" w:hAnsiTheme="majorHAnsi"/>
          <w:sz w:val="21"/>
          <w:szCs w:val="21"/>
          <w:lang w:val="en-US" w:eastAsia="lt-LT"/>
        </w:rPr>
        <w:t>ifferences method</w:t>
      </w:r>
      <w:r w:rsidR="00E47BC3">
        <w:rPr>
          <w:rFonts w:asciiTheme="majorHAnsi" w:hAnsiTheme="majorHAnsi"/>
          <w:sz w:val="21"/>
          <w:szCs w:val="21"/>
          <w:lang w:val="en-US" w:eastAsia="lt-LT"/>
        </w:rPr>
        <w:t xml:space="preserve"> was also used in this evaluation. </w:t>
      </w:r>
      <w:r>
        <w:rPr>
          <w:rFonts w:asciiTheme="majorHAnsi" w:hAnsiTheme="majorHAnsi"/>
          <w:sz w:val="21"/>
          <w:szCs w:val="21"/>
          <w:lang w:val="en-US" w:eastAsia="lt-LT"/>
        </w:rPr>
        <w:t>However, application of this method was complicated by the small amount of pre–intervention data. Due to small number of cases, difference–in–d</w:t>
      </w:r>
      <w:r w:rsidRPr="00E47BC3">
        <w:rPr>
          <w:rFonts w:asciiTheme="majorHAnsi" w:hAnsiTheme="majorHAnsi"/>
          <w:sz w:val="21"/>
          <w:szCs w:val="21"/>
          <w:lang w:val="en-US" w:eastAsia="lt-LT"/>
        </w:rPr>
        <w:t>ifferences</w:t>
      </w:r>
      <w:r>
        <w:rPr>
          <w:rFonts w:asciiTheme="majorHAnsi" w:hAnsiTheme="majorHAnsi"/>
          <w:sz w:val="21"/>
          <w:szCs w:val="21"/>
          <w:lang w:val="en-US" w:eastAsia="lt-LT"/>
        </w:rPr>
        <w:t xml:space="preserve"> estimation was used </w:t>
      </w:r>
      <w:r w:rsidR="00F2577E">
        <w:rPr>
          <w:rFonts w:asciiTheme="majorHAnsi" w:hAnsiTheme="majorHAnsi"/>
          <w:sz w:val="21"/>
          <w:szCs w:val="21"/>
          <w:lang w:val="en-US" w:eastAsia="lt-LT"/>
        </w:rPr>
        <w:t xml:space="preserve">only </w:t>
      </w:r>
      <w:r>
        <w:rPr>
          <w:rFonts w:asciiTheme="majorHAnsi" w:hAnsiTheme="majorHAnsi"/>
          <w:sz w:val="21"/>
          <w:szCs w:val="21"/>
          <w:lang w:val="en-US" w:eastAsia="lt-LT"/>
        </w:rPr>
        <w:t>as a secondary method.</w:t>
      </w:r>
    </w:p>
    <w:p w:rsidR="00876F8E" w:rsidRDefault="00876F8E" w:rsidP="00210BBB">
      <w:pPr>
        <w:jc w:val="both"/>
        <w:rPr>
          <w:rFonts w:asciiTheme="majorHAnsi" w:hAnsiTheme="majorHAnsi"/>
          <w:sz w:val="21"/>
          <w:szCs w:val="21"/>
          <w:lang w:val="en-US" w:eastAsia="lt-LT"/>
        </w:rPr>
      </w:pPr>
    </w:p>
    <w:p w:rsidR="00876F8E" w:rsidRPr="00A708EB" w:rsidRDefault="00876F8E" w:rsidP="00210BBB">
      <w:pPr>
        <w:jc w:val="both"/>
        <w:rPr>
          <w:rFonts w:asciiTheme="majorHAnsi" w:hAnsiTheme="majorHAnsi"/>
          <w:sz w:val="21"/>
          <w:szCs w:val="21"/>
          <w:lang w:val="en-US" w:eastAsia="lt-LT"/>
        </w:rPr>
      </w:pPr>
    </w:p>
    <w:p w:rsidR="00A708EB" w:rsidRPr="00A708EB" w:rsidRDefault="00A708EB" w:rsidP="00A708EB">
      <w:pPr>
        <w:spacing w:before="360" w:after="240"/>
        <w:jc w:val="both"/>
        <w:rPr>
          <w:rFonts w:asciiTheme="majorHAnsi" w:hAnsiTheme="majorHAnsi"/>
          <w:sz w:val="21"/>
          <w:szCs w:val="21"/>
          <w:lang w:val="en-US" w:eastAsia="lt-LT"/>
        </w:rPr>
      </w:pPr>
    </w:p>
    <w:p w:rsidR="002E674E" w:rsidRPr="00786E3D" w:rsidRDefault="00A708EB" w:rsidP="00A708EB">
      <w:pPr>
        <w:spacing w:before="360" w:after="240"/>
        <w:jc w:val="both"/>
        <w:rPr>
          <w:rFonts w:asciiTheme="majorHAnsi" w:hAnsiTheme="majorHAnsi"/>
          <w:sz w:val="21"/>
          <w:szCs w:val="21"/>
          <w:lang w:val="en-US" w:eastAsia="lt-LT"/>
        </w:rPr>
      </w:pPr>
      <w:r w:rsidRPr="00A708EB">
        <w:rPr>
          <w:rFonts w:asciiTheme="majorHAnsi" w:hAnsiTheme="majorHAnsi"/>
          <w:sz w:val="21"/>
          <w:szCs w:val="21"/>
          <w:lang w:val="en-US" w:eastAsia="lt-LT"/>
        </w:rPr>
        <w:t>.</w:t>
      </w:r>
    </w:p>
    <w:sectPr w:rsidR="002E674E" w:rsidRPr="00786E3D" w:rsidSect="001B1DAB">
      <w:pgSz w:w="11906" w:h="16838"/>
      <w:pgMar w:top="1701" w:right="849"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B21408"/>
    <w:multiLevelType w:val="multilevel"/>
    <w:tmpl w:val="DF7E8F96"/>
    <w:lvl w:ilvl="0">
      <w:start w:val="1"/>
      <w:numFmt w:val="decimal"/>
      <w:pStyle w:val="Antrastes1"/>
      <w:lvlText w:val="%1"/>
      <w:lvlJc w:val="left"/>
      <w:pPr>
        <w:ind w:left="432" w:hanging="432"/>
      </w:pPr>
      <w:rPr>
        <w:rFonts w:hint="default"/>
      </w:rPr>
    </w:lvl>
    <w:lvl w:ilvl="1">
      <w:start w:val="1"/>
      <w:numFmt w:val="decimal"/>
      <w:pStyle w:val="Antrastes2"/>
      <w:lvlText w:val="%1.%2"/>
      <w:lvlJc w:val="left"/>
      <w:pPr>
        <w:ind w:left="576" w:hanging="576"/>
      </w:pPr>
      <w:rPr>
        <w:rFonts w:hint="default"/>
      </w:rPr>
    </w:lvl>
    <w:lvl w:ilvl="2">
      <w:start w:val="1"/>
      <w:numFmt w:val="decimal"/>
      <w:pStyle w:val="Antrastes3"/>
      <w:lvlText w:val="%1.%2.%3"/>
      <w:lvlJc w:val="left"/>
      <w:pPr>
        <w:ind w:left="720" w:hanging="720"/>
      </w:pPr>
      <w:rPr>
        <w:rFonts w:hint="default"/>
      </w:rPr>
    </w:lvl>
    <w:lvl w:ilvl="3">
      <w:start w:val="1"/>
      <w:numFmt w:val="decimal"/>
      <w:pStyle w:val="Antrastes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DC7"/>
    <w:rsid w:val="00007E4D"/>
    <w:rsid w:val="00012181"/>
    <w:rsid w:val="00012FF1"/>
    <w:rsid w:val="00024BAF"/>
    <w:rsid w:val="00026650"/>
    <w:rsid w:val="00041B55"/>
    <w:rsid w:val="000422BF"/>
    <w:rsid w:val="0004507E"/>
    <w:rsid w:val="000512AF"/>
    <w:rsid w:val="00064C07"/>
    <w:rsid w:val="00082461"/>
    <w:rsid w:val="000B11E1"/>
    <w:rsid w:val="000C0031"/>
    <w:rsid w:val="000C5539"/>
    <w:rsid w:val="000D090D"/>
    <w:rsid w:val="000F5CE9"/>
    <w:rsid w:val="000F6A7F"/>
    <w:rsid w:val="0010346B"/>
    <w:rsid w:val="00111406"/>
    <w:rsid w:val="001201C6"/>
    <w:rsid w:val="00121D68"/>
    <w:rsid w:val="001320E9"/>
    <w:rsid w:val="001567C4"/>
    <w:rsid w:val="00181734"/>
    <w:rsid w:val="001938EE"/>
    <w:rsid w:val="00193BF2"/>
    <w:rsid w:val="001A536A"/>
    <w:rsid w:val="001B1DAB"/>
    <w:rsid w:val="001C1DCF"/>
    <w:rsid w:val="001D2062"/>
    <w:rsid w:val="00201DD7"/>
    <w:rsid w:val="00210BBB"/>
    <w:rsid w:val="00210C62"/>
    <w:rsid w:val="002231D7"/>
    <w:rsid w:val="00227E9F"/>
    <w:rsid w:val="00230908"/>
    <w:rsid w:val="00230BBD"/>
    <w:rsid w:val="0024132B"/>
    <w:rsid w:val="002431AE"/>
    <w:rsid w:val="002444B0"/>
    <w:rsid w:val="00246ACB"/>
    <w:rsid w:val="00247615"/>
    <w:rsid w:val="00252112"/>
    <w:rsid w:val="00255A41"/>
    <w:rsid w:val="0027412A"/>
    <w:rsid w:val="00280A65"/>
    <w:rsid w:val="00285835"/>
    <w:rsid w:val="00293796"/>
    <w:rsid w:val="00297CE4"/>
    <w:rsid w:val="002A1F1B"/>
    <w:rsid w:val="002A284D"/>
    <w:rsid w:val="002A4117"/>
    <w:rsid w:val="002A4E83"/>
    <w:rsid w:val="002A6DDF"/>
    <w:rsid w:val="002A701F"/>
    <w:rsid w:val="002B6A71"/>
    <w:rsid w:val="002B7118"/>
    <w:rsid w:val="002E5266"/>
    <w:rsid w:val="002E674E"/>
    <w:rsid w:val="00306437"/>
    <w:rsid w:val="00322215"/>
    <w:rsid w:val="003228DA"/>
    <w:rsid w:val="00323F52"/>
    <w:rsid w:val="00324481"/>
    <w:rsid w:val="003305B4"/>
    <w:rsid w:val="00341AF2"/>
    <w:rsid w:val="00377241"/>
    <w:rsid w:val="00390D66"/>
    <w:rsid w:val="003A138A"/>
    <w:rsid w:val="003B2C25"/>
    <w:rsid w:val="003C1502"/>
    <w:rsid w:val="003E5BA3"/>
    <w:rsid w:val="003F5538"/>
    <w:rsid w:val="003F7874"/>
    <w:rsid w:val="004239AB"/>
    <w:rsid w:val="004247B3"/>
    <w:rsid w:val="004574AE"/>
    <w:rsid w:val="00457655"/>
    <w:rsid w:val="004638F7"/>
    <w:rsid w:val="0048519B"/>
    <w:rsid w:val="0048625B"/>
    <w:rsid w:val="00486DBA"/>
    <w:rsid w:val="004874E4"/>
    <w:rsid w:val="004C64D1"/>
    <w:rsid w:val="004D001A"/>
    <w:rsid w:val="004E0886"/>
    <w:rsid w:val="004F487E"/>
    <w:rsid w:val="004F5240"/>
    <w:rsid w:val="004F6011"/>
    <w:rsid w:val="00501DB0"/>
    <w:rsid w:val="00502639"/>
    <w:rsid w:val="00504068"/>
    <w:rsid w:val="00504337"/>
    <w:rsid w:val="00506BEB"/>
    <w:rsid w:val="00510B2B"/>
    <w:rsid w:val="0051550E"/>
    <w:rsid w:val="00517A1D"/>
    <w:rsid w:val="0052126F"/>
    <w:rsid w:val="0053652D"/>
    <w:rsid w:val="0054720B"/>
    <w:rsid w:val="005658EC"/>
    <w:rsid w:val="005673CE"/>
    <w:rsid w:val="00590B5D"/>
    <w:rsid w:val="005939BF"/>
    <w:rsid w:val="005B23B3"/>
    <w:rsid w:val="005C1515"/>
    <w:rsid w:val="005C7C53"/>
    <w:rsid w:val="005D7560"/>
    <w:rsid w:val="005E46B1"/>
    <w:rsid w:val="005E5865"/>
    <w:rsid w:val="00611F61"/>
    <w:rsid w:val="00612953"/>
    <w:rsid w:val="00633530"/>
    <w:rsid w:val="0066140F"/>
    <w:rsid w:val="00676D37"/>
    <w:rsid w:val="00680DFE"/>
    <w:rsid w:val="00684899"/>
    <w:rsid w:val="006A7E9F"/>
    <w:rsid w:val="006B2070"/>
    <w:rsid w:val="006C3728"/>
    <w:rsid w:val="006E7F99"/>
    <w:rsid w:val="006F05A0"/>
    <w:rsid w:val="007166A6"/>
    <w:rsid w:val="007324C3"/>
    <w:rsid w:val="0074330D"/>
    <w:rsid w:val="00754056"/>
    <w:rsid w:val="00756113"/>
    <w:rsid w:val="0075720D"/>
    <w:rsid w:val="00757263"/>
    <w:rsid w:val="00767DC7"/>
    <w:rsid w:val="00780751"/>
    <w:rsid w:val="00782E2A"/>
    <w:rsid w:val="00786E3D"/>
    <w:rsid w:val="0079356B"/>
    <w:rsid w:val="00794463"/>
    <w:rsid w:val="007B0491"/>
    <w:rsid w:val="007C7BC2"/>
    <w:rsid w:val="007E26F4"/>
    <w:rsid w:val="007E2F31"/>
    <w:rsid w:val="007F5AD9"/>
    <w:rsid w:val="008164BC"/>
    <w:rsid w:val="00844E7D"/>
    <w:rsid w:val="00854992"/>
    <w:rsid w:val="00855FEA"/>
    <w:rsid w:val="0086355D"/>
    <w:rsid w:val="008767CD"/>
    <w:rsid w:val="00876F8E"/>
    <w:rsid w:val="00882BEA"/>
    <w:rsid w:val="0088400D"/>
    <w:rsid w:val="0088583C"/>
    <w:rsid w:val="008874FF"/>
    <w:rsid w:val="008A064C"/>
    <w:rsid w:val="008B0FCB"/>
    <w:rsid w:val="008B435A"/>
    <w:rsid w:val="008B4B7B"/>
    <w:rsid w:val="008C1116"/>
    <w:rsid w:val="008C170D"/>
    <w:rsid w:val="008C2FB2"/>
    <w:rsid w:val="008D18C7"/>
    <w:rsid w:val="008D37D6"/>
    <w:rsid w:val="008E64B5"/>
    <w:rsid w:val="008F43CA"/>
    <w:rsid w:val="008F719B"/>
    <w:rsid w:val="00930D9B"/>
    <w:rsid w:val="00936CE8"/>
    <w:rsid w:val="0093760B"/>
    <w:rsid w:val="00961C2B"/>
    <w:rsid w:val="00962032"/>
    <w:rsid w:val="00975BDD"/>
    <w:rsid w:val="00986844"/>
    <w:rsid w:val="009A0A9C"/>
    <w:rsid w:val="009A6FED"/>
    <w:rsid w:val="009E3426"/>
    <w:rsid w:val="009E3B63"/>
    <w:rsid w:val="009E45BF"/>
    <w:rsid w:val="009E778D"/>
    <w:rsid w:val="009F4BCC"/>
    <w:rsid w:val="009F5B7A"/>
    <w:rsid w:val="00A01FA2"/>
    <w:rsid w:val="00A15819"/>
    <w:rsid w:val="00A2368C"/>
    <w:rsid w:val="00A25232"/>
    <w:rsid w:val="00A26EF3"/>
    <w:rsid w:val="00A348CB"/>
    <w:rsid w:val="00A54E1C"/>
    <w:rsid w:val="00A55684"/>
    <w:rsid w:val="00A708EB"/>
    <w:rsid w:val="00A73609"/>
    <w:rsid w:val="00A90BC0"/>
    <w:rsid w:val="00A91C04"/>
    <w:rsid w:val="00AB40B2"/>
    <w:rsid w:val="00AC16DA"/>
    <w:rsid w:val="00AC7388"/>
    <w:rsid w:val="00AE2342"/>
    <w:rsid w:val="00AE5235"/>
    <w:rsid w:val="00AF7074"/>
    <w:rsid w:val="00B01109"/>
    <w:rsid w:val="00B15240"/>
    <w:rsid w:val="00B35192"/>
    <w:rsid w:val="00B520C9"/>
    <w:rsid w:val="00B95E01"/>
    <w:rsid w:val="00BA1E80"/>
    <w:rsid w:val="00BA588C"/>
    <w:rsid w:val="00BE5F96"/>
    <w:rsid w:val="00BE609A"/>
    <w:rsid w:val="00C21470"/>
    <w:rsid w:val="00C234F0"/>
    <w:rsid w:val="00C54188"/>
    <w:rsid w:val="00C77E92"/>
    <w:rsid w:val="00CA5CD4"/>
    <w:rsid w:val="00CA7B09"/>
    <w:rsid w:val="00CB1BF2"/>
    <w:rsid w:val="00CB5F22"/>
    <w:rsid w:val="00CB6973"/>
    <w:rsid w:val="00CD4EED"/>
    <w:rsid w:val="00CD5699"/>
    <w:rsid w:val="00CD76A1"/>
    <w:rsid w:val="00CE4EA8"/>
    <w:rsid w:val="00CF08D7"/>
    <w:rsid w:val="00D0509B"/>
    <w:rsid w:val="00D1165E"/>
    <w:rsid w:val="00D12EAC"/>
    <w:rsid w:val="00D14DBB"/>
    <w:rsid w:val="00D4045E"/>
    <w:rsid w:val="00D4640C"/>
    <w:rsid w:val="00D7449B"/>
    <w:rsid w:val="00D74627"/>
    <w:rsid w:val="00D84B2B"/>
    <w:rsid w:val="00D85817"/>
    <w:rsid w:val="00D9220D"/>
    <w:rsid w:val="00D923BA"/>
    <w:rsid w:val="00D93374"/>
    <w:rsid w:val="00D94279"/>
    <w:rsid w:val="00DA0A71"/>
    <w:rsid w:val="00DA2D03"/>
    <w:rsid w:val="00DB4614"/>
    <w:rsid w:val="00DB7A2B"/>
    <w:rsid w:val="00DC0A0D"/>
    <w:rsid w:val="00DC0CB2"/>
    <w:rsid w:val="00DD03E1"/>
    <w:rsid w:val="00DD4206"/>
    <w:rsid w:val="00DD462A"/>
    <w:rsid w:val="00DE60FC"/>
    <w:rsid w:val="00E050F4"/>
    <w:rsid w:val="00E06DE8"/>
    <w:rsid w:val="00E131D9"/>
    <w:rsid w:val="00E17593"/>
    <w:rsid w:val="00E17C9B"/>
    <w:rsid w:val="00E40386"/>
    <w:rsid w:val="00E40437"/>
    <w:rsid w:val="00E4605B"/>
    <w:rsid w:val="00E47BC3"/>
    <w:rsid w:val="00E6079A"/>
    <w:rsid w:val="00E66134"/>
    <w:rsid w:val="00E6616F"/>
    <w:rsid w:val="00E91D5D"/>
    <w:rsid w:val="00EA13EF"/>
    <w:rsid w:val="00EA7001"/>
    <w:rsid w:val="00EA75D0"/>
    <w:rsid w:val="00EB5888"/>
    <w:rsid w:val="00EB72B2"/>
    <w:rsid w:val="00EC59C9"/>
    <w:rsid w:val="00EE70F4"/>
    <w:rsid w:val="00F03C9E"/>
    <w:rsid w:val="00F13E3B"/>
    <w:rsid w:val="00F2577E"/>
    <w:rsid w:val="00F268D0"/>
    <w:rsid w:val="00F354C2"/>
    <w:rsid w:val="00F35556"/>
    <w:rsid w:val="00F573B0"/>
    <w:rsid w:val="00F62541"/>
    <w:rsid w:val="00F625E8"/>
    <w:rsid w:val="00F64835"/>
    <w:rsid w:val="00F77BA2"/>
    <w:rsid w:val="00F848D4"/>
    <w:rsid w:val="00F85937"/>
    <w:rsid w:val="00F97C8E"/>
    <w:rsid w:val="00FA0731"/>
    <w:rsid w:val="00FA0B40"/>
    <w:rsid w:val="00FA20ED"/>
    <w:rsid w:val="00FA42F1"/>
    <w:rsid w:val="00FB03A6"/>
    <w:rsid w:val="00FB7B96"/>
    <w:rsid w:val="00FC1D03"/>
    <w:rsid w:val="00FD0781"/>
    <w:rsid w:val="00FF4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474D75-25B7-4863-9F46-C8760F056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DC7"/>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ltinis">
    <w:name w:val="• Saltinis"/>
    <w:next w:val="Normal"/>
    <w:qFormat/>
    <w:rsid w:val="00757263"/>
    <w:pPr>
      <w:spacing w:before="60" w:after="0" w:line="240" w:lineRule="auto"/>
    </w:pPr>
    <w:rPr>
      <w:rFonts w:asciiTheme="majorHAnsi" w:eastAsia="Times New Roman" w:hAnsiTheme="majorHAnsi" w:cs="Times New Roman"/>
      <w:color w:val="00478A"/>
      <w:sz w:val="20"/>
    </w:rPr>
  </w:style>
  <w:style w:type="paragraph" w:customStyle="1" w:styleId="Antrastes1">
    <w:name w:val="• Antrastes_1"/>
    <w:basedOn w:val="Normal"/>
    <w:next w:val="Normal"/>
    <w:qFormat/>
    <w:rsid w:val="00D14DBB"/>
    <w:pPr>
      <w:pageBreakBefore/>
      <w:widowControl w:val="0"/>
      <w:numPr>
        <w:numId w:val="4"/>
      </w:numPr>
      <w:pBdr>
        <w:bottom w:val="single" w:sz="8" w:space="1" w:color="4181B6"/>
      </w:pBdr>
      <w:spacing w:before="120" w:after="240"/>
      <w:outlineLvl w:val="0"/>
    </w:pPr>
    <w:rPr>
      <w:rFonts w:ascii="Cambria" w:eastAsia="Times New Roman" w:hAnsi="Cambria"/>
      <w:b/>
      <w:bCs/>
      <w:caps/>
      <w:color w:val="4181B6"/>
      <w:kern w:val="32"/>
      <w:sz w:val="32"/>
      <w:szCs w:val="32"/>
      <w:lang w:val="en-US"/>
    </w:rPr>
  </w:style>
  <w:style w:type="paragraph" w:customStyle="1" w:styleId="Antrastes2">
    <w:name w:val="• Antrastes_2"/>
    <w:basedOn w:val="Antrastes1"/>
    <w:next w:val="Normal"/>
    <w:qFormat/>
    <w:rsid w:val="00D14DBB"/>
    <w:pPr>
      <w:pageBreakBefore w:val="0"/>
      <w:numPr>
        <w:ilvl w:val="1"/>
      </w:numPr>
      <w:spacing w:before="360"/>
      <w:outlineLvl w:val="1"/>
    </w:pPr>
    <w:rPr>
      <w:sz w:val="28"/>
    </w:rPr>
  </w:style>
  <w:style w:type="paragraph" w:customStyle="1" w:styleId="Antrastes3">
    <w:name w:val="• Antrastes_3"/>
    <w:basedOn w:val="Antrastes2"/>
    <w:next w:val="Normal"/>
    <w:qFormat/>
    <w:rsid w:val="00D14DBB"/>
    <w:pPr>
      <w:numPr>
        <w:ilvl w:val="2"/>
      </w:numPr>
      <w:pBdr>
        <w:bottom w:val="none" w:sz="0" w:space="0" w:color="auto"/>
      </w:pBdr>
      <w:jc w:val="both"/>
      <w:outlineLvl w:val="2"/>
    </w:pPr>
    <w:rPr>
      <w:caps w:val="0"/>
    </w:rPr>
  </w:style>
  <w:style w:type="paragraph" w:customStyle="1" w:styleId="Antrastes4">
    <w:name w:val="• Antrastes_4"/>
    <w:basedOn w:val="Antrastes3"/>
    <w:next w:val="Normal"/>
    <w:qFormat/>
    <w:rsid w:val="00D14DBB"/>
    <w:pPr>
      <w:numPr>
        <w:ilvl w:val="3"/>
      </w:numPr>
      <w:outlineLvl w:val="3"/>
    </w:pPr>
    <w:rPr>
      <w:i/>
      <w:sz w:val="24"/>
    </w:rPr>
  </w:style>
  <w:style w:type="paragraph" w:customStyle="1" w:styleId="Pagrindinispaprastastekstas">
    <w:name w:val="• Pagrindinis paprastas tekstas"/>
    <w:basedOn w:val="Normal"/>
    <w:link w:val="PagrindinispaprastastekstasChar"/>
    <w:qFormat/>
    <w:rsid w:val="00767DC7"/>
    <w:pPr>
      <w:jc w:val="both"/>
    </w:pPr>
    <w:rPr>
      <w:rFonts w:ascii="Cambria" w:eastAsia="Times New Roman" w:hAnsi="Cambria"/>
      <w:sz w:val="20"/>
    </w:rPr>
  </w:style>
  <w:style w:type="character" w:customStyle="1" w:styleId="PagrindinispaprastastekstasChar">
    <w:name w:val="• Pagrindinis paprastas tekstas Char"/>
    <w:link w:val="Pagrindinispaprastastekstas"/>
    <w:rsid w:val="00767DC7"/>
    <w:rPr>
      <w:rFonts w:ascii="Cambria" w:eastAsia="Times New Roman" w:hAnsi="Cambria" w:cs="Times New Roman"/>
      <w:sz w:val="20"/>
      <w:szCs w:val="24"/>
    </w:rPr>
  </w:style>
  <w:style w:type="character" w:styleId="CommentReference">
    <w:name w:val="annotation reference"/>
    <w:basedOn w:val="DefaultParagraphFont"/>
    <w:uiPriority w:val="99"/>
    <w:semiHidden/>
    <w:unhideWhenUsed/>
    <w:rsid w:val="00252112"/>
    <w:rPr>
      <w:sz w:val="16"/>
      <w:szCs w:val="16"/>
    </w:rPr>
  </w:style>
  <w:style w:type="paragraph" w:styleId="CommentText">
    <w:name w:val="annotation text"/>
    <w:basedOn w:val="Normal"/>
    <w:link w:val="CommentTextChar"/>
    <w:uiPriority w:val="99"/>
    <w:semiHidden/>
    <w:unhideWhenUsed/>
    <w:rsid w:val="00252112"/>
    <w:rPr>
      <w:sz w:val="20"/>
      <w:szCs w:val="20"/>
    </w:rPr>
  </w:style>
  <w:style w:type="character" w:customStyle="1" w:styleId="CommentTextChar">
    <w:name w:val="Comment Text Char"/>
    <w:basedOn w:val="DefaultParagraphFont"/>
    <w:link w:val="CommentText"/>
    <w:uiPriority w:val="99"/>
    <w:semiHidden/>
    <w:rsid w:val="00252112"/>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2112"/>
    <w:rPr>
      <w:b/>
      <w:bCs/>
    </w:rPr>
  </w:style>
  <w:style w:type="character" w:customStyle="1" w:styleId="CommentSubjectChar">
    <w:name w:val="Comment Subject Char"/>
    <w:basedOn w:val="CommentTextChar"/>
    <w:link w:val="CommentSubject"/>
    <w:uiPriority w:val="99"/>
    <w:semiHidden/>
    <w:rsid w:val="00252112"/>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252112"/>
    <w:rPr>
      <w:rFonts w:ascii="Tahoma" w:hAnsi="Tahoma" w:cs="Tahoma"/>
      <w:sz w:val="16"/>
      <w:szCs w:val="16"/>
    </w:rPr>
  </w:style>
  <w:style w:type="character" w:customStyle="1" w:styleId="BalloonTextChar">
    <w:name w:val="Balloon Text Char"/>
    <w:basedOn w:val="DefaultParagraphFont"/>
    <w:link w:val="BalloonText"/>
    <w:uiPriority w:val="99"/>
    <w:semiHidden/>
    <w:rsid w:val="0025211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76CB1B-26AE-4542-BF60-80CE0F51D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13132</Words>
  <Characters>7486</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estep</Company>
  <LinksUpToDate>false</LinksUpToDate>
  <CharactersWithSpaces>20577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Titas</dc:creator>
  <cp:lastModifiedBy>AgneM</cp:lastModifiedBy>
  <cp:revision>2</cp:revision>
  <dcterms:created xsi:type="dcterms:W3CDTF">2016-07-28T08:58:00Z</dcterms:created>
  <dcterms:modified xsi:type="dcterms:W3CDTF">2016-07-28T08:58:00Z</dcterms:modified>
</cp:coreProperties>
</file>