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22655E" w:rsidRPr="00A8674A" w:rsidTr="006456BE">
        <w:trPr>
          <w:jc w:val="center"/>
        </w:trPr>
        <w:tc>
          <w:tcPr>
            <w:tcW w:w="9638" w:type="dxa"/>
            <w:gridSpan w:val="2"/>
            <w:hideMark/>
          </w:tcPr>
          <w:p w:rsidR="0022655E" w:rsidRPr="00A8674A" w:rsidRDefault="006456B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0B68077" wp14:editId="346B2687">
                  <wp:extent cx="542290" cy="55499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01DC" w:rsidRPr="00A8674A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:rsidR="002601DC" w:rsidRPr="00A8674A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LIETUVOS RESPUBLIKOS</w:t>
            </w:r>
            <w:r w:rsidR="006456BE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ŠVIETIMO IR MOKSLO </w:t>
            </w: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MINISTRAS</w:t>
            </w:r>
          </w:p>
          <w:p w:rsidR="002601DC" w:rsidRPr="00A8674A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:rsidR="0022655E" w:rsidRPr="00A8674A" w:rsidRDefault="0022655E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ĮSAKYMAS</w:t>
            </w:r>
          </w:p>
          <w:p w:rsidR="0022655E" w:rsidRPr="00A8674A" w:rsidRDefault="0022655E" w:rsidP="00FB624F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DĖL FINANSAVIMO SKYRIMO </w:t>
            </w:r>
            <w:r w:rsidR="00FB624F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PROJEKTUI</w:t>
            </w:r>
            <w:r w:rsidR="000A2C5A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, </w:t>
            </w:r>
            <w:r w:rsidR="00FB624F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PATEIKTAM </w:t>
            </w: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PAGAL 2014–2020 M</w:t>
            </w:r>
            <w:r w:rsidR="007F283D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ETŲ</w:t>
            </w: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EUROPOS SĄJUNGOS FONDŲ</w:t>
            </w:r>
            <w:r w:rsidR="001913FE"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INVESTICIJŲ</w:t>
            </w:r>
            <w:r w:rsidRPr="00A8674A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VEIKSMŲ PROGRAMOS</w:t>
            </w:r>
          </w:p>
        </w:tc>
      </w:tr>
      <w:tr w:rsidR="0022655E" w:rsidRPr="00A8674A" w:rsidTr="006456BE">
        <w:trPr>
          <w:jc w:val="center"/>
        </w:trPr>
        <w:tc>
          <w:tcPr>
            <w:tcW w:w="9638" w:type="dxa"/>
            <w:gridSpan w:val="2"/>
            <w:hideMark/>
          </w:tcPr>
          <w:p w:rsidR="006456BE" w:rsidRPr="00A30F34" w:rsidRDefault="00950A6C" w:rsidP="007B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456BE" w:rsidRPr="00A86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655E" w:rsidRPr="00A86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PRIORITETO </w:t>
            </w:r>
            <w:r w:rsidR="006456BE" w:rsidRPr="00A8674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950A6C">
              <w:rPr>
                <w:rFonts w:ascii="Times New Roman" w:hAnsi="Times New Roman" w:cs="Times New Roman"/>
                <w:b/>
                <w:sz w:val="24"/>
                <w:szCs w:val="24"/>
              </w:rPr>
              <w:t>VISUOMENĖS ŠVIETIMAS IR ŽMOGIŠKŲJŲ IŠTEKLIŲ POTENCIALO DIDINIMAS</w:t>
            </w:r>
            <w:r w:rsidR="006456BE" w:rsidRPr="00666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ĮGYVENDINIMO PRIEMONĘ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09.2.2-ESFA-V-729</w:t>
            </w:r>
            <w:r w:rsidR="006456BE" w:rsidRPr="00C55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NEFORMALIOJO VAIKŲ ŠVIETIMO ĮVAIROVĖS IR PRIEINAMUMO DIDINIMAS</w:t>
            </w:r>
            <w:r w:rsidR="006456BE" w:rsidRPr="00A30F3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22655E" w:rsidRPr="00A8674A" w:rsidRDefault="0022655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55E" w:rsidRPr="00A8674A" w:rsidTr="006456BE">
        <w:trPr>
          <w:jc w:val="center"/>
        </w:trPr>
        <w:tc>
          <w:tcPr>
            <w:tcW w:w="2127" w:type="dxa"/>
          </w:tcPr>
          <w:p w:rsidR="0022655E" w:rsidRPr="00A8674A" w:rsidRDefault="0022655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1" w:type="dxa"/>
          </w:tcPr>
          <w:p w:rsidR="00AE72A7" w:rsidRPr="00666147" w:rsidRDefault="00C51023" w:rsidP="00C5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E72A7" w:rsidRPr="00A8674A">
              <w:rPr>
                <w:rFonts w:ascii="Times New Roman" w:hAnsi="Times New Roman" w:cs="Times New Roman"/>
                <w:sz w:val="24"/>
                <w:szCs w:val="24"/>
              </w:rPr>
              <w:t>2016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liepos 29 d.</w:t>
            </w:r>
            <w:r w:rsidR="00AE72A7" w:rsidRPr="00A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E72A7" w:rsidRPr="0066614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V-679</w:t>
            </w:r>
          </w:p>
          <w:p w:rsidR="00471773" w:rsidRPr="00C559C3" w:rsidRDefault="00AE72A7" w:rsidP="00A8674A">
            <w:pPr>
              <w:ind w:left="-2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3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:rsidR="00471773" w:rsidRPr="00F35349" w:rsidRDefault="00471773" w:rsidP="00471773">
            <w:pPr>
              <w:pStyle w:val="Porat"/>
              <w:spacing w:after="20"/>
              <w:rPr>
                <w:rFonts w:ascii="Times New Roman" w:hAnsi="Times New Roman" w:cs="Times New Roman"/>
                <w:sz w:val="24"/>
              </w:rPr>
            </w:pPr>
          </w:p>
          <w:p w:rsidR="006456BE" w:rsidRPr="00A8674A" w:rsidRDefault="006456BE" w:rsidP="00471773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22655E" w:rsidRPr="0070308C" w:rsidRDefault="00471773" w:rsidP="00EA11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674A">
        <w:rPr>
          <w:rFonts w:ascii="Times New Roman" w:hAnsi="Times New Roman" w:cs="Times New Roman"/>
          <w:sz w:val="24"/>
          <w:szCs w:val="24"/>
        </w:rPr>
        <w:t>Vadovaudamasi</w:t>
      </w:r>
      <w:r w:rsidR="00EA11F4" w:rsidRPr="00A8674A">
        <w:rPr>
          <w:rFonts w:ascii="Times New Roman" w:hAnsi="Times New Roman" w:cs="Times New Roman"/>
          <w:sz w:val="24"/>
          <w:szCs w:val="24"/>
        </w:rPr>
        <w:t xml:space="preserve"> Projektų administravimo ir finansavimo taisyklių, patvirtintų Lietuvos Respublikos finansų ministro </w:t>
      </w:r>
      <w:r w:rsidR="001913FE" w:rsidRPr="00A8674A">
        <w:rPr>
          <w:rFonts w:ascii="Times New Roman" w:hAnsi="Times New Roman" w:cs="Times New Roman"/>
          <w:sz w:val="24"/>
          <w:szCs w:val="24"/>
        </w:rPr>
        <w:t xml:space="preserve">2014 </w:t>
      </w:r>
      <w:r w:rsidR="00EA11F4" w:rsidRPr="00A8674A">
        <w:rPr>
          <w:rFonts w:ascii="Times New Roman" w:hAnsi="Times New Roman" w:cs="Times New Roman"/>
          <w:sz w:val="24"/>
          <w:szCs w:val="24"/>
        </w:rPr>
        <w:t xml:space="preserve">m. </w:t>
      </w:r>
      <w:r w:rsidR="001913FE" w:rsidRPr="00666147">
        <w:rPr>
          <w:rFonts w:ascii="Times New Roman" w:hAnsi="Times New Roman" w:cs="Times New Roman"/>
          <w:sz w:val="24"/>
          <w:szCs w:val="24"/>
        </w:rPr>
        <w:t xml:space="preserve">spalio 8 </w:t>
      </w:r>
      <w:r w:rsidR="00EA11F4" w:rsidRPr="00666147">
        <w:rPr>
          <w:rFonts w:ascii="Times New Roman" w:hAnsi="Times New Roman" w:cs="Times New Roman"/>
          <w:sz w:val="24"/>
          <w:szCs w:val="24"/>
        </w:rPr>
        <w:t>d. įsakymu Nr.</w:t>
      </w:r>
      <w:r w:rsidR="001913FE" w:rsidRPr="00666147">
        <w:rPr>
          <w:rFonts w:ascii="Times New Roman" w:hAnsi="Times New Roman" w:cs="Times New Roman"/>
          <w:sz w:val="24"/>
          <w:szCs w:val="24"/>
        </w:rPr>
        <w:t xml:space="preserve"> 1K-316</w:t>
      </w:r>
      <w:r w:rsidR="00C47157" w:rsidRPr="00666147">
        <w:rPr>
          <w:rFonts w:ascii="Times New Roman" w:hAnsi="Times New Roman" w:cs="Times New Roman"/>
          <w:sz w:val="24"/>
          <w:szCs w:val="24"/>
        </w:rPr>
        <w:t xml:space="preserve"> „Dėl</w:t>
      </w:r>
      <w:r w:rsidR="001913FE" w:rsidRPr="00666147">
        <w:rPr>
          <w:rFonts w:ascii="Times New Roman" w:hAnsi="Times New Roman" w:cs="Times New Roman"/>
          <w:sz w:val="24"/>
          <w:szCs w:val="24"/>
        </w:rPr>
        <w:t xml:space="preserve"> Projektų administravimo ir finansavimo taisyklių patvirtinimo</w:t>
      </w:r>
      <w:r w:rsidR="00C47157" w:rsidRPr="00C559C3">
        <w:rPr>
          <w:rFonts w:ascii="Times New Roman" w:hAnsi="Times New Roman" w:cs="Times New Roman"/>
          <w:sz w:val="24"/>
          <w:szCs w:val="24"/>
        </w:rPr>
        <w:t>“</w:t>
      </w:r>
      <w:r w:rsidR="00EA11F4" w:rsidRPr="00C559C3">
        <w:rPr>
          <w:rFonts w:ascii="Times New Roman" w:hAnsi="Times New Roman" w:cs="Times New Roman"/>
          <w:sz w:val="24"/>
          <w:szCs w:val="24"/>
        </w:rPr>
        <w:t>,</w:t>
      </w:r>
      <w:r w:rsidRPr="00C559C3">
        <w:rPr>
          <w:rFonts w:ascii="Times New Roman" w:hAnsi="Times New Roman" w:cs="Times New Roman"/>
          <w:sz w:val="24"/>
          <w:szCs w:val="24"/>
        </w:rPr>
        <w:t xml:space="preserve"> 153</w:t>
      </w:r>
      <w:r w:rsidR="00B47A6C" w:rsidRPr="00C559C3">
        <w:rPr>
          <w:rFonts w:ascii="Times New Roman" w:hAnsi="Times New Roman" w:cs="Times New Roman"/>
          <w:sz w:val="24"/>
          <w:szCs w:val="24"/>
        </w:rPr>
        <w:t xml:space="preserve"> punktu, L</w:t>
      </w:r>
      <w:r w:rsidR="00EA11F4" w:rsidRPr="00C559C3">
        <w:rPr>
          <w:rFonts w:ascii="Times New Roman" w:hAnsi="Times New Roman" w:cs="Times New Roman"/>
          <w:sz w:val="24"/>
          <w:szCs w:val="24"/>
        </w:rPr>
        <w:t xml:space="preserve">ietuvos Respublikos </w:t>
      </w:r>
      <w:r w:rsidR="00B47A6C" w:rsidRPr="00C559C3">
        <w:rPr>
          <w:rFonts w:ascii="Times New Roman" w:hAnsi="Times New Roman" w:cs="Times New Roman"/>
          <w:sz w:val="24"/>
          <w:szCs w:val="24"/>
        </w:rPr>
        <w:t xml:space="preserve">švietimo ir mokslo </w:t>
      </w:r>
      <w:r w:rsidR="00EA11F4" w:rsidRPr="00C559C3">
        <w:rPr>
          <w:rFonts w:ascii="Times New Roman" w:hAnsi="Times New Roman" w:cs="Times New Roman"/>
          <w:sz w:val="24"/>
          <w:szCs w:val="24"/>
        </w:rPr>
        <w:t xml:space="preserve"> ministro </w:t>
      </w:r>
      <w:r w:rsidR="00B47A6C" w:rsidRPr="00C559C3">
        <w:rPr>
          <w:rFonts w:ascii="Times New Roman" w:hAnsi="Times New Roman" w:cs="Times New Roman"/>
          <w:sz w:val="24"/>
          <w:szCs w:val="24"/>
        </w:rPr>
        <w:t>201</w:t>
      </w:r>
      <w:r w:rsidR="00FB624F" w:rsidRPr="00A8674A">
        <w:rPr>
          <w:rFonts w:ascii="Times New Roman" w:hAnsi="Times New Roman" w:cs="Times New Roman"/>
          <w:sz w:val="24"/>
          <w:szCs w:val="24"/>
        </w:rPr>
        <w:t>6</w:t>
      </w:r>
      <w:r w:rsidR="00B47A6C" w:rsidRPr="00A8674A">
        <w:rPr>
          <w:rFonts w:ascii="Times New Roman" w:hAnsi="Times New Roman" w:cs="Times New Roman"/>
          <w:sz w:val="24"/>
          <w:szCs w:val="24"/>
        </w:rPr>
        <w:t xml:space="preserve"> </w:t>
      </w:r>
      <w:r w:rsidR="00EA11F4" w:rsidRPr="00A8674A">
        <w:rPr>
          <w:rFonts w:ascii="Times New Roman" w:hAnsi="Times New Roman" w:cs="Times New Roman"/>
          <w:sz w:val="24"/>
          <w:szCs w:val="24"/>
        </w:rPr>
        <w:t>m</w:t>
      </w:r>
      <w:r w:rsidR="00EA018C" w:rsidRPr="00A8674A">
        <w:rPr>
          <w:rFonts w:ascii="Times New Roman" w:hAnsi="Times New Roman" w:cs="Times New Roman"/>
          <w:sz w:val="24"/>
          <w:szCs w:val="24"/>
        </w:rPr>
        <w:t xml:space="preserve">. </w:t>
      </w:r>
      <w:r w:rsidR="007261B4">
        <w:rPr>
          <w:rFonts w:ascii="Times New Roman" w:hAnsi="Times New Roman" w:cs="Times New Roman"/>
          <w:sz w:val="24"/>
          <w:szCs w:val="24"/>
        </w:rPr>
        <w:t>gegužės</w:t>
      </w:r>
      <w:r w:rsidR="00FB624F" w:rsidRPr="00A8674A">
        <w:rPr>
          <w:rFonts w:ascii="Times New Roman" w:hAnsi="Times New Roman" w:cs="Times New Roman"/>
          <w:sz w:val="24"/>
          <w:szCs w:val="24"/>
        </w:rPr>
        <w:t xml:space="preserve"> </w:t>
      </w:r>
      <w:r w:rsidR="00EA11F4" w:rsidRPr="00A8674A">
        <w:rPr>
          <w:rFonts w:ascii="Times New Roman" w:hAnsi="Times New Roman" w:cs="Times New Roman"/>
          <w:sz w:val="24"/>
          <w:szCs w:val="24"/>
        </w:rPr>
        <w:t xml:space="preserve"> </w:t>
      </w:r>
      <w:r w:rsidR="007261B4">
        <w:rPr>
          <w:rFonts w:ascii="Times New Roman" w:hAnsi="Times New Roman" w:cs="Times New Roman"/>
          <w:sz w:val="24"/>
          <w:szCs w:val="24"/>
        </w:rPr>
        <w:t xml:space="preserve">18 </w:t>
      </w:r>
      <w:r w:rsidR="00EA11F4" w:rsidRPr="00A8674A">
        <w:rPr>
          <w:rFonts w:ascii="Times New Roman" w:hAnsi="Times New Roman" w:cs="Times New Roman"/>
          <w:sz w:val="24"/>
          <w:szCs w:val="24"/>
        </w:rPr>
        <w:t xml:space="preserve">d. įsakymu Nr. </w:t>
      </w:r>
      <w:r w:rsidR="00B47A6C" w:rsidRPr="00A8674A">
        <w:rPr>
          <w:rFonts w:ascii="Times New Roman" w:hAnsi="Times New Roman" w:cs="Times New Roman"/>
          <w:sz w:val="24"/>
          <w:szCs w:val="24"/>
        </w:rPr>
        <w:t>V-</w:t>
      </w:r>
      <w:r w:rsidR="007261B4">
        <w:rPr>
          <w:rFonts w:ascii="Times New Roman" w:hAnsi="Times New Roman" w:cs="Times New Roman"/>
          <w:sz w:val="24"/>
          <w:szCs w:val="24"/>
        </w:rPr>
        <w:t>448</w:t>
      </w:r>
      <w:r w:rsidR="005A1CFD">
        <w:rPr>
          <w:rFonts w:ascii="Times New Roman" w:hAnsi="Times New Roman" w:cs="Times New Roman"/>
          <w:sz w:val="24"/>
          <w:szCs w:val="24"/>
        </w:rPr>
        <w:t xml:space="preserve"> </w:t>
      </w:r>
      <w:r w:rsidR="00B47A6C" w:rsidRPr="00A8674A">
        <w:rPr>
          <w:rFonts w:ascii="Times New Roman" w:hAnsi="Times New Roman" w:cs="Times New Roman"/>
          <w:sz w:val="24"/>
          <w:szCs w:val="24"/>
        </w:rPr>
        <w:t>„Dėl 2014–2020 metų iš Europos Sąjungos fondų lėšų planuojamų bendrai finansuoti valstybės projekt</w:t>
      </w:r>
      <w:r w:rsidR="009D5336">
        <w:rPr>
          <w:rFonts w:ascii="Times New Roman" w:hAnsi="Times New Roman" w:cs="Times New Roman"/>
          <w:sz w:val="24"/>
          <w:szCs w:val="24"/>
        </w:rPr>
        <w:t>ų</w:t>
      </w:r>
      <w:r w:rsidR="00B47A6C" w:rsidRPr="009D5336">
        <w:rPr>
          <w:rFonts w:ascii="Times New Roman" w:hAnsi="Times New Roman" w:cs="Times New Roman"/>
          <w:sz w:val="24"/>
          <w:szCs w:val="24"/>
        </w:rPr>
        <w:t>, skirt</w:t>
      </w:r>
      <w:r w:rsidR="009D5336">
        <w:rPr>
          <w:rFonts w:ascii="Times New Roman" w:hAnsi="Times New Roman" w:cs="Times New Roman"/>
          <w:sz w:val="24"/>
          <w:szCs w:val="24"/>
        </w:rPr>
        <w:t>ų</w:t>
      </w:r>
      <w:r w:rsidR="00B47A6C" w:rsidRPr="009D5336">
        <w:rPr>
          <w:rFonts w:ascii="Times New Roman" w:hAnsi="Times New Roman" w:cs="Times New Roman"/>
          <w:sz w:val="24"/>
          <w:szCs w:val="24"/>
        </w:rPr>
        <w:t xml:space="preserve"> įgyvendinti 2014–2020 metų Europos Sąjungos fondų investicijų veiksmų programos</w:t>
      </w:r>
      <w:r w:rsidR="00B47A6C" w:rsidRPr="00A8674A">
        <w:rPr>
          <w:rFonts w:ascii="Times New Roman" w:hAnsi="Times New Roman" w:cs="Times New Roman"/>
          <w:sz w:val="24"/>
          <w:szCs w:val="24"/>
        </w:rPr>
        <w:t xml:space="preserve"> </w:t>
      </w:r>
      <w:r w:rsidR="005A1CFD">
        <w:rPr>
          <w:rFonts w:ascii="Times New Roman" w:hAnsi="Times New Roman" w:cs="Times New Roman"/>
          <w:sz w:val="24"/>
          <w:szCs w:val="24"/>
        </w:rPr>
        <w:t>9</w:t>
      </w:r>
      <w:r w:rsidR="00B47A6C" w:rsidRPr="00A8674A">
        <w:rPr>
          <w:rFonts w:ascii="Times New Roman" w:hAnsi="Times New Roman" w:cs="Times New Roman"/>
          <w:sz w:val="24"/>
          <w:szCs w:val="24"/>
        </w:rPr>
        <w:t xml:space="preserve"> prioriteto</w:t>
      </w:r>
      <w:r w:rsidR="00B47A6C" w:rsidRPr="005A1CFD">
        <w:rPr>
          <w:rFonts w:ascii="Times New Roman" w:hAnsi="Times New Roman" w:cs="Times New Roman"/>
          <w:sz w:val="24"/>
          <w:szCs w:val="24"/>
        </w:rPr>
        <w:t xml:space="preserve"> „</w:t>
      </w:r>
      <w:r w:rsidR="005A1CFD" w:rsidRPr="005A1CFD">
        <w:rPr>
          <w:rFonts w:ascii="Times New Roman" w:hAnsi="Times New Roman" w:cs="Times New Roman"/>
          <w:sz w:val="24"/>
          <w:szCs w:val="24"/>
        </w:rPr>
        <w:t>Visuomenės švietimas ir žmogiškųjų išteklių potencialo didinimas</w:t>
      </w:r>
      <w:r w:rsidR="00B47A6C" w:rsidRPr="00A8674A">
        <w:rPr>
          <w:rFonts w:ascii="Times New Roman" w:hAnsi="Times New Roman" w:cs="Times New Roman"/>
          <w:sz w:val="24"/>
          <w:szCs w:val="24"/>
        </w:rPr>
        <w:t xml:space="preserve">“ </w:t>
      </w:r>
      <w:r w:rsidR="00502919" w:rsidRPr="00A8674A">
        <w:rPr>
          <w:rFonts w:ascii="Times New Roman" w:hAnsi="Times New Roman" w:cs="Times New Roman"/>
          <w:sz w:val="24"/>
          <w:szCs w:val="24"/>
        </w:rPr>
        <w:t>0</w:t>
      </w:r>
      <w:r w:rsidR="005A1CFD">
        <w:rPr>
          <w:rFonts w:ascii="Times New Roman" w:hAnsi="Times New Roman" w:cs="Times New Roman"/>
          <w:sz w:val="24"/>
          <w:szCs w:val="24"/>
        </w:rPr>
        <w:t>9</w:t>
      </w:r>
      <w:r w:rsidR="00502919" w:rsidRPr="00A8674A">
        <w:rPr>
          <w:rFonts w:ascii="Times New Roman" w:hAnsi="Times New Roman" w:cs="Times New Roman"/>
          <w:sz w:val="24"/>
          <w:szCs w:val="24"/>
        </w:rPr>
        <w:t>.</w:t>
      </w:r>
      <w:r w:rsidR="005A1CFD" w:rsidRPr="005A1CFD">
        <w:rPr>
          <w:rFonts w:ascii="Times New Roman" w:hAnsi="Times New Roman" w:cs="Times New Roman"/>
          <w:sz w:val="24"/>
          <w:szCs w:val="24"/>
        </w:rPr>
        <w:t>2</w:t>
      </w:r>
      <w:r w:rsidR="00502919" w:rsidRPr="005A1CFD">
        <w:rPr>
          <w:rFonts w:ascii="Times New Roman" w:hAnsi="Times New Roman" w:cs="Times New Roman"/>
          <w:sz w:val="24"/>
          <w:szCs w:val="24"/>
        </w:rPr>
        <w:t>.</w:t>
      </w:r>
      <w:r w:rsidR="005A1CFD" w:rsidRPr="005A1CFD">
        <w:rPr>
          <w:rFonts w:ascii="Times New Roman" w:hAnsi="Times New Roman" w:cs="Times New Roman"/>
          <w:sz w:val="24"/>
          <w:szCs w:val="24"/>
        </w:rPr>
        <w:t>2</w:t>
      </w:r>
      <w:r w:rsidR="00502919" w:rsidRPr="005A1CFD">
        <w:rPr>
          <w:rFonts w:ascii="Times New Roman" w:hAnsi="Times New Roman" w:cs="Times New Roman"/>
          <w:sz w:val="24"/>
          <w:szCs w:val="24"/>
        </w:rPr>
        <w:t>-</w:t>
      </w:r>
      <w:r w:rsidR="005A1CFD" w:rsidRPr="005A1CFD">
        <w:rPr>
          <w:rFonts w:ascii="Times New Roman" w:hAnsi="Times New Roman" w:cs="Times New Roman"/>
          <w:sz w:val="24"/>
          <w:szCs w:val="24"/>
        </w:rPr>
        <w:t>ESFA</w:t>
      </w:r>
      <w:r w:rsidR="00502919" w:rsidRPr="005A1CFD">
        <w:rPr>
          <w:rFonts w:ascii="Times New Roman" w:hAnsi="Times New Roman" w:cs="Times New Roman"/>
          <w:sz w:val="24"/>
          <w:szCs w:val="24"/>
        </w:rPr>
        <w:t>-V-</w:t>
      </w:r>
      <w:r w:rsidR="00FB624F" w:rsidRPr="005A1CFD">
        <w:rPr>
          <w:rFonts w:ascii="Times New Roman" w:hAnsi="Times New Roman" w:cs="Times New Roman"/>
          <w:sz w:val="24"/>
          <w:szCs w:val="24"/>
        </w:rPr>
        <w:t>7</w:t>
      </w:r>
      <w:r w:rsidR="005A1CFD" w:rsidRPr="005A1CFD">
        <w:rPr>
          <w:rFonts w:ascii="Times New Roman" w:hAnsi="Times New Roman" w:cs="Times New Roman"/>
          <w:sz w:val="24"/>
          <w:szCs w:val="24"/>
        </w:rPr>
        <w:t>29</w:t>
      </w:r>
      <w:r w:rsidR="00FB624F" w:rsidRPr="005A1CFD">
        <w:rPr>
          <w:rFonts w:ascii="Times New Roman" w:hAnsi="Times New Roman" w:cs="Times New Roman"/>
          <w:sz w:val="24"/>
          <w:szCs w:val="24"/>
        </w:rPr>
        <w:t xml:space="preserve"> </w:t>
      </w:r>
      <w:r w:rsidR="00502919" w:rsidRPr="005A1CFD">
        <w:rPr>
          <w:rFonts w:ascii="Times New Roman" w:hAnsi="Times New Roman" w:cs="Times New Roman"/>
          <w:sz w:val="24"/>
          <w:szCs w:val="24"/>
        </w:rPr>
        <w:t>priemonę „</w:t>
      </w:r>
      <w:r w:rsidR="005A1CFD" w:rsidRPr="005A1CFD">
        <w:rPr>
          <w:rFonts w:ascii="Times New Roman" w:hAnsi="Times New Roman"/>
          <w:sz w:val="24"/>
          <w:szCs w:val="24"/>
          <w:lang w:eastAsia="lt-LT"/>
        </w:rPr>
        <w:t>Neformaliojo vaikų švietimo įvairovės ir prieinamumo didinimas</w:t>
      </w:r>
      <w:r w:rsidR="00502919" w:rsidRPr="00A8674A">
        <w:rPr>
          <w:rFonts w:ascii="Times New Roman" w:hAnsi="Times New Roman" w:cs="Times New Roman"/>
          <w:sz w:val="24"/>
          <w:szCs w:val="24"/>
        </w:rPr>
        <w:t>“</w:t>
      </w:r>
      <w:r w:rsidR="00B47A6C" w:rsidRPr="00A8674A">
        <w:rPr>
          <w:rFonts w:ascii="Times New Roman" w:hAnsi="Times New Roman" w:cs="Times New Roman"/>
          <w:sz w:val="24"/>
          <w:szCs w:val="24"/>
        </w:rPr>
        <w:t xml:space="preserve">, sąrašo Nr. </w:t>
      </w:r>
      <w:r w:rsidR="00AC224C" w:rsidRPr="00A8674A">
        <w:rPr>
          <w:rFonts w:ascii="Times New Roman" w:hAnsi="Times New Roman" w:cs="Times New Roman"/>
          <w:sz w:val="24"/>
          <w:szCs w:val="24"/>
        </w:rPr>
        <w:t>2</w:t>
      </w:r>
      <w:r w:rsidR="00B47A6C" w:rsidRPr="00A8674A">
        <w:rPr>
          <w:rFonts w:ascii="Times New Roman" w:hAnsi="Times New Roman" w:cs="Times New Roman"/>
          <w:sz w:val="24"/>
          <w:szCs w:val="24"/>
        </w:rPr>
        <w:t xml:space="preserve"> patvirtinimo“</w:t>
      </w:r>
      <w:r w:rsidR="00BB5889" w:rsidRPr="00A8674A">
        <w:rPr>
          <w:rFonts w:ascii="Times New Roman" w:hAnsi="Times New Roman" w:cs="Times New Roman"/>
          <w:sz w:val="24"/>
          <w:szCs w:val="24"/>
        </w:rPr>
        <w:t xml:space="preserve">, </w:t>
      </w:r>
      <w:r w:rsidR="005A1CFD">
        <w:rPr>
          <w:rFonts w:ascii="Times New Roman" w:hAnsi="Times New Roman" w:cs="Times New Roman"/>
          <w:sz w:val="24"/>
          <w:szCs w:val="24"/>
        </w:rPr>
        <w:t>Europos socialinio fondo agentūros</w:t>
      </w:r>
      <w:r w:rsidR="00B47A6C" w:rsidRPr="0070308C">
        <w:rPr>
          <w:rFonts w:ascii="Times New Roman" w:hAnsi="Times New Roman" w:cs="Times New Roman"/>
          <w:sz w:val="24"/>
          <w:szCs w:val="24"/>
        </w:rPr>
        <w:t xml:space="preserve"> 201</w:t>
      </w:r>
      <w:r w:rsidR="00FB624F" w:rsidRPr="0070308C">
        <w:rPr>
          <w:rFonts w:ascii="Times New Roman" w:hAnsi="Times New Roman" w:cs="Times New Roman"/>
          <w:sz w:val="24"/>
          <w:szCs w:val="24"/>
        </w:rPr>
        <w:t>6</w:t>
      </w:r>
      <w:r w:rsidR="00B47A6C" w:rsidRPr="0070308C">
        <w:rPr>
          <w:rFonts w:ascii="Times New Roman" w:hAnsi="Times New Roman" w:cs="Times New Roman"/>
          <w:sz w:val="24"/>
          <w:szCs w:val="24"/>
        </w:rPr>
        <w:t xml:space="preserve"> </w:t>
      </w:r>
      <w:r w:rsidR="00505FB6" w:rsidRPr="0070308C">
        <w:rPr>
          <w:rFonts w:ascii="Times New Roman" w:hAnsi="Times New Roman" w:cs="Times New Roman"/>
          <w:sz w:val="24"/>
          <w:szCs w:val="24"/>
        </w:rPr>
        <w:t>m.</w:t>
      </w:r>
      <w:r w:rsidR="00E113C6" w:rsidRPr="0070308C">
        <w:rPr>
          <w:rFonts w:ascii="Times New Roman" w:hAnsi="Times New Roman" w:cs="Times New Roman"/>
          <w:sz w:val="24"/>
          <w:szCs w:val="24"/>
        </w:rPr>
        <w:t xml:space="preserve"> </w:t>
      </w:r>
      <w:r w:rsidR="005A1CFD">
        <w:rPr>
          <w:rFonts w:ascii="Times New Roman" w:hAnsi="Times New Roman" w:cs="Times New Roman"/>
          <w:sz w:val="24"/>
          <w:szCs w:val="24"/>
        </w:rPr>
        <w:t>liepos</w:t>
      </w:r>
      <w:r w:rsidR="00E113C6" w:rsidRPr="0070308C">
        <w:rPr>
          <w:rFonts w:ascii="Times New Roman" w:hAnsi="Times New Roman" w:cs="Times New Roman"/>
          <w:sz w:val="24"/>
          <w:szCs w:val="24"/>
        </w:rPr>
        <w:t xml:space="preserve"> </w:t>
      </w:r>
      <w:r w:rsidR="005A1CFD">
        <w:rPr>
          <w:rFonts w:ascii="Times New Roman" w:hAnsi="Times New Roman" w:cs="Times New Roman"/>
          <w:sz w:val="24"/>
          <w:szCs w:val="24"/>
        </w:rPr>
        <w:t>22</w:t>
      </w:r>
      <w:r w:rsidR="00502919" w:rsidRPr="0070308C">
        <w:rPr>
          <w:rFonts w:ascii="Times New Roman" w:hAnsi="Times New Roman" w:cs="Times New Roman"/>
          <w:sz w:val="24"/>
          <w:szCs w:val="24"/>
        </w:rPr>
        <w:t xml:space="preserve"> </w:t>
      </w:r>
      <w:r w:rsidR="00505FB6" w:rsidRPr="0070308C">
        <w:rPr>
          <w:rFonts w:ascii="Times New Roman" w:hAnsi="Times New Roman" w:cs="Times New Roman"/>
          <w:sz w:val="24"/>
          <w:szCs w:val="24"/>
        </w:rPr>
        <w:t xml:space="preserve">d. </w:t>
      </w:r>
      <w:r w:rsidR="00F7337E" w:rsidRPr="0070308C">
        <w:rPr>
          <w:rFonts w:ascii="Times New Roman" w:hAnsi="Times New Roman" w:cs="Times New Roman"/>
          <w:sz w:val="24"/>
          <w:szCs w:val="24"/>
        </w:rPr>
        <w:t>P</w:t>
      </w:r>
      <w:r w:rsidR="00505FB6" w:rsidRPr="0070308C">
        <w:rPr>
          <w:rFonts w:ascii="Times New Roman" w:hAnsi="Times New Roman" w:cs="Times New Roman"/>
          <w:sz w:val="24"/>
          <w:szCs w:val="24"/>
        </w:rPr>
        <w:t>rojektų tinkamumo finansuoti vertinimo ataskaita</w:t>
      </w:r>
      <w:r w:rsidR="00A86DFA">
        <w:rPr>
          <w:rFonts w:ascii="Times New Roman" w:hAnsi="Times New Roman" w:cs="Times New Roman"/>
          <w:sz w:val="24"/>
          <w:szCs w:val="24"/>
        </w:rPr>
        <w:t xml:space="preserve"> Nr. 2016-ŠMM-A007</w:t>
      </w:r>
      <w:r w:rsidR="00E65E06" w:rsidRPr="0070308C">
        <w:rPr>
          <w:rFonts w:ascii="Times New Roman" w:hAnsi="Times New Roman" w:cs="Times New Roman"/>
          <w:sz w:val="24"/>
          <w:szCs w:val="24"/>
        </w:rPr>
        <w:t>:</w:t>
      </w:r>
    </w:p>
    <w:p w:rsidR="0086015C" w:rsidRDefault="00466350" w:rsidP="00AF42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674A">
        <w:rPr>
          <w:rFonts w:ascii="Times New Roman" w:hAnsi="Times New Roman" w:cs="Times New Roman"/>
          <w:sz w:val="24"/>
          <w:szCs w:val="24"/>
        </w:rPr>
        <w:t xml:space="preserve">1. </w:t>
      </w:r>
      <w:r w:rsidR="008B5492" w:rsidRPr="00A8674A">
        <w:rPr>
          <w:rFonts w:ascii="Times New Roman" w:hAnsi="Times New Roman" w:cs="Times New Roman"/>
          <w:sz w:val="24"/>
          <w:szCs w:val="24"/>
        </w:rPr>
        <w:t>S</w:t>
      </w:r>
      <w:r w:rsidR="00EA11F4" w:rsidRPr="00A8674A">
        <w:rPr>
          <w:rFonts w:ascii="Times New Roman" w:hAnsi="Times New Roman" w:cs="Times New Roman"/>
          <w:sz w:val="24"/>
          <w:szCs w:val="24"/>
        </w:rPr>
        <w:t xml:space="preserve"> k i r i </w:t>
      </w:r>
      <w:r w:rsidR="00EA11F4" w:rsidRPr="00485E39">
        <w:rPr>
          <w:rFonts w:ascii="Times New Roman" w:hAnsi="Times New Roman" w:cs="Times New Roman"/>
          <w:sz w:val="24"/>
          <w:szCs w:val="24"/>
        </w:rPr>
        <w:t>u</w:t>
      </w:r>
      <w:r w:rsidR="0069340A" w:rsidRPr="00485E39">
        <w:rPr>
          <w:rFonts w:ascii="Times New Roman" w:hAnsi="Times New Roman" w:cs="Times New Roman"/>
          <w:sz w:val="24"/>
          <w:szCs w:val="24"/>
        </w:rPr>
        <w:t xml:space="preserve"> šio įsakymo priede </w:t>
      </w:r>
      <w:r w:rsidR="00471773" w:rsidRPr="00485E39">
        <w:rPr>
          <w:rFonts w:ascii="Times New Roman" w:hAnsi="Times New Roman" w:cs="Times New Roman"/>
          <w:sz w:val="24"/>
          <w:szCs w:val="24"/>
        </w:rPr>
        <w:t>nurodyt</w:t>
      </w:r>
      <w:r w:rsidR="00502919" w:rsidRPr="00485E39">
        <w:rPr>
          <w:rFonts w:ascii="Times New Roman" w:hAnsi="Times New Roman" w:cs="Times New Roman"/>
          <w:sz w:val="24"/>
          <w:szCs w:val="24"/>
        </w:rPr>
        <w:t>a</w:t>
      </w:r>
      <w:r w:rsidR="00471773" w:rsidRPr="00485E39">
        <w:rPr>
          <w:rFonts w:ascii="Times New Roman" w:hAnsi="Times New Roman" w:cs="Times New Roman"/>
          <w:sz w:val="24"/>
          <w:szCs w:val="24"/>
        </w:rPr>
        <w:t>m</w:t>
      </w:r>
      <w:r w:rsidR="008B5492" w:rsidRPr="00485E39">
        <w:rPr>
          <w:rFonts w:ascii="Times New Roman" w:hAnsi="Times New Roman" w:cs="Times New Roman"/>
          <w:sz w:val="24"/>
          <w:szCs w:val="24"/>
        </w:rPr>
        <w:t xml:space="preserve"> iš Europos Sąjungos struktūrinių fon</w:t>
      </w:r>
      <w:r w:rsidR="00737F49" w:rsidRPr="00485E39">
        <w:rPr>
          <w:rFonts w:ascii="Times New Roman" w:hAnsi="Times New Roman" w:cs="Times New Roman"/>
          <w:sz w:val="24"/>
          <w:szCs w:val="24"/>
        </w:rPr>
        <w:t>dų lėšų bendrai finansuojam</w:t>
      </w:r>
      <w:r w:rsidR="00502919" w:rsidRPr="00485E39">
        <w:rPr>
          <w:rFonts w:ascii="Times New Roman" w:hAnsi="Times New Roman" w:cs="Times New Roman"/>
          <w:sz w:val="24"/>
          <w:szCs w:val="24"/>
        </w:rPr>
        <w:t>am</w:t>
      </w:r>
      <w:r w:rsidR="00471773" w:rsidRPr="00485E39">
        <w:rPr>
          <w:rFonts w:ascii="Times New Roman" w:hAnsi="Times New Roman" w:cs="Times New Roman"/>
          <w:sz w:val="24"/>
          <w:szCs w:val="24"/>
        </w:rPr>
        <w:t xml:space="preserve"> </w:t>
      </w:r>
      <w:r w:rsidR="00502919" w:rsidRPr="00485E39">
        <w:rPr>
          <w:rFonts w:ascii="Times New Roman" w:hAnsi="Times New Roman" w:cs="Times New Roman"/>
          <w:sz w:val="24"/>
          <w:szCs w:val="24"/>
        </w:rPr>
        <w:t xml:space="preserve">projektui </w:t>
      </w:r>
      <w:r w:rsidR="00620D83" w:rsidRPr="00485E39">
        <w:rPr>
          <w:rFonts w:ascii="Times New Roman" w:hAnsi="Times New Roman" w:cs="Times New Roman"/>
          <w:sz w:val="24"/>
          <w:szCs w:val="24"/>
        </w:rPr>
        <w:t>nustatyto dydžio finansavimą</w:t>
      </w:r>
      <w:r w:rsidR="00321899" w:rsidRPr="00485E39">
        <w:rPr>
          <w:rFonts w:ascii="Times New Roman" w:hAnsi="Times New Roman" w:cs="Times New Roman"/>
          <w:sz w:val="24"/>
          <w:szCs w:val="24"/>
        </w:rPr>
        <w:t xml:space="preserve"> iš </w:t>
      </w:r>
      <w:r w:rsidR="00D91C73" w:rsidRPr="00485E39">
        <w:rPr>
          <w:rFonts w:ascii="Times New Roman" w:hAnsi="Times New Roman" w:cs="Times New Roman"/>
          <w:sz w:val="24"/>
          <w:szCs w:val="24"/>
        </w:rPr>
        <w:t>Valstybinės švietimo strategijos įgyvendinimo</w:t>
      </w:r>
      <w:r w:rsidR="00321899" w:rsidRPr="00485E39">
        <w:rPr>
          <w:rFonts w:ascii="Times New Roman" w:hAnsi="Times New Roman" w:cs="Times New Roman"/>
          <w:sz w:val="24"/>
          <w:szCs w:val="24"/>
        </w:rPr>
        <w:t xml:space="preserve"> programos (Europos Sąjungos fondų lėšos) (programos kodas </w:t>
      </w:r>
      <w:r w:rsidR="002205BB" w:rsidRPr="00485E39">
        <w:rPr>
          <w:rFonts w:ascii="Times New Roman" w:hAnsi="Times New Roman" w:cs="Times New Roman"/>
          <w:sz w:val="24"/>
          <w:szCs w:val="24"/>
        </w:rPr>
        <w:t>11</w:t>
      </w:r>
      <w:r w:rsidR="00321899" w:rsidRPr="00485E39">
        <w:rPr>
          <w:rFonts w:ascii="Times New Roman" w:hAnsi="Times New Roman" w:cs="Times New Roman"/>
          <w:sz w:val="24"/>
          <w:szCs w:val="24"/>
        </w:rPr>
        <w:t>.</w:t>
      </w:r>
      <w:r w:rsidR="00D60F15" w:rsidRPr="00485E39">
        <w:rPr>
          <w:rFonts w:ascii="Times New Roman" w:hAnsi="Times New Roman" w:cs="Times New Roman"/>
          <w:sz w:val="24"/>
          <w:szCs w:val="24"/>
        </w:rPr>
        <w:t>0</w:t>
      </w:r>
      <w:r w:rsidR="00321899" w:rsidRPr="00485E39">
        <w:rPr>
          <w:rFonts w:ascii="Times New Roman" w:hAnsi="Times New Roman" w:cs="Times New Roman"/>
          <w:sz w:val="24"/>
          <w:szCs w:val="24"/>
        </w:rPr>
        <w:t>1, finansavimo šaltinio kodas 1.3.2.7.1)</w:t>
      </w:r>
      <w:r w:rsidR="008B5492" w:rsidRPr="00485E39">
        <w:rPr>
          <w:rFonts w:ascii="Times New Roman" w:hAnsi="Times New Roman" w:cs="Times New Roman"/>
          <w:sz w:val="24"/>
          <w:szCs w:val="24"/>
        </w:rPr>
        <w:t>.</w:t>
      </w:r>
      <w:r w:rsidR="0086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190" w:rsidRPr="00A8674A" w:rsidRDefault="001E39D6" w:rsidP="0086015C">
      <w:pPr>
        <w:pStyle w:val="Default"/>
        <w:ind w:firstLine="851"/>
        <w:jc w:val="both"/>
      </w:pPr>
      <w:r>
        <w:t>2</w:t>
      </w:r>
      <w:r w:rsidR="008B5492" w:rsidRPr="00A8674A">
        <w:t>. I n f o r m u o j u, kad š</w:t>
      </w:r>
      <w:r w:rsidR="00FD3190" w:rsidRPr="00A8674A">
        <w:t>is sprendimas</w:t>
      </w:r>
      <w:r w:rsidR="009228AF" w:rsidRPr="00A8674A">
        <w:t xml:space="preserve"> gali būti apskųstas Lietuvos Respublikos administracinių bylų teisenos įstatymo nustatyta tvarka</w:t>
      </w:r>
      <w:r w:rsidR="00FD3190" w:rsidRPr="00A8674A">
        <w:t>.</w:t>
      </w:r>
    </w:p>
    <w:p w:rsidR="0069340A" w:rsidRDefault="0069340A" w:rsidP="00C0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78B" w:rsidRPr="00A8674A" w:rsidRDefault="00E2278B" w:rsidP="00C0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471773" w:rsidRPr="00A8674A" w:rsidTr="00471773">
        <w:trPr>
          <w:cantSplit/>
        </w:trPr>
        <w:tc>
          <w:tcPr>
            <w:tcW w:w="5778" w:type="dxa"/>
          </w:tcPr>
          <w:p w:rsidR="00471773" w:rsidRDefault="009E2F4A" w:rsidP="009E2F4A">
            <w:pPr>
              <w:spacing w:after="20"/>
              <w:ind w:lef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Žemės ūkio ministrė</w:t>
            </w:r>
            <w:r w:rsidR="00580233">
              <w:rPr>
                <w:rFonts w:ascii="Times New Roman" w:hAnsi="Times New Roman" w:cs="Times New Roman"/>
                <w:sz w:val="24"/>
              </w:rPr>
              <w:t>,</w:t>
            </w:r>
          </w:p>
          <w:p w:rsidR="00580233" w:rsidRPr="00A8674A" w:rsidRDefault="00842A11" w:rsidP="009E2F4A">
            <w:pPr>
              <w:spacing w:after="20"/>
              <w:ind w:lef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="00580233">
              <w:rPr>
                <w:rFonts w:ascii="Times New Roman" w:hAnsi="Times New Roman" w:cs="Times New Roman"/>
                <w:sz w:val="24"/>
              </w:rPr>
              <w:t>avaduojanti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5115">
              <w:rPr>
                <w:rFonts w:ascii="Times New Roman" w:hAnsi="Times New Roman" w:cs="Times New Roman"/>
                <w:sz w:val="24"/>
              </w:rPr>
              <w:t xml:space="preserve">švietimo ir mokslo ministrę </w:t>
            </w:r>
          </w:p>
        </w:tc>
        <w:tc>
          <w:tcPr>
            <w:tcW w:w="4077" w:type="dxa"/>
          </w:tcPr>
          <w:p w:rsidR="00945115" w:rsidRDefault="00945115" w:rsidP="00F96A0C">
            <w:pPr>
              <w:spacing w:after="20"/>
              <w:ind w:left="176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1773" w:rsidRPr="00A8674A" w:rsidRDefault="009E2F4A" w:rsidP="0046766F">
            <w:pPr>
              <w:spacing w:after="20"/>
              <w:ind w:left="162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Virginija Baltraitienė</w:t>
            </w:r>
          </w:p>
        </w:tc>
      </w:tr>
    </w:tbl>
    <w:p w:rsidR="004206BF" w:rsidRPr="00A8674A" w:rsidRDefault="004206BF">
      <w:pPr>
        <w:rPr>
          <w:rFonts w:ascii="Times New Roman" w:hAnsi="Times New Roman" w:cs="Times New Roman"/>
          <w:sz w:val="24"/>
          <w:szCs w:val="24"/>
        </w:rPr>
      </w:pPr>
      <w:r w:rsidRPr="00A8674A">
        <w:rPr>
          <w:rFonts w:ascii="Times New Roman" w:hAnsi="Times New Roman" w:cs="Times New Roman"/>
          <w:sz w:val="24"/>
          <w:szCs w:val="24"/>
        </w:rPr>
        <w:br w:type="page"/>
      </w:r>
    </w:p>
    <w:p w:rsidR="00950EF4" w:rsidRPr="00666147" w:rsidRDefault="00950EF4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A8674A">
        <w:rPr>
          <w:rFonts w:ascii="Times New Roman" w:hAnsi="Times New Roman" w:cs="Times New Roman"/>
          <w:sz w:val="24"/>
          <w:szCs w:val="24"/>
        </w:rPr>
        <w:lastRenderedPageBreak/>
        <w:t xml:space="preserve">Lietuvos Respublikos </w:t>
      </w:r>
      <w:r w:rsidR="00C965B5">
        <w:rPr>
          <w:rFonts w:ascii="Times New Roman" w:hAnsi="Times New Roman" w:cs="Times New Roman"/>
          <w:sz w:val="24"/>
          <w:szCs w:val="24"/>
        </w:rPr>
        <w:t>žemės ūkio</w:t>
      </w:r>
      <w:r w:rsidRPr="00666147">
        <w:rPr>
          <w:rFonts w:ascii="Times New Roman" w:hAnsi="Times New Roman" w:cs="Times New Roman"/>
          <w:sz w:val="24"/>
          <w:szCs w:val="24"/>
        </w:rPr>
        <w:t xml:space="preserve"> ministro</w:t>
      </w:r>
    </w:p>
    <w:p w:rsidR="00950EF4" w:rsidRPr="00C559C3" w:rsidRDefault="006456BE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559C3">
        <w:rPr>
          <w:rFonts w:ascii="Times New Roman" w:hAnsi="Times New Roman" w:cs="Times New Roman"/>
          <w:sz w:val="24"/>
          <w:szCs w:val="24"/>
        </w:rPr>
        <w:t>201</w:t>
      </w:r>
      <w:r w:rsidR="00FB624F" w:rsidRPr="00C559C3">
        <w:rPr>
          <w:rFonts w:ascii="Times New Roman" w:hAnsi="Times New Roman" w:cs="Times New Roman"/>
          <w:sz w:val="24"/>
          <w:szCs w:val="24"/>
        </w:rPr>
        <w:t>6</w:t>
      </w:r>
      <w:r w:rsidR="00725722" w:rsidRPr="00C559C3">
        <w:rPr>
          <w:rFonts w:ascii="Times New Roman" w:hAnsi="Times New Roman" w:cs="Times New Roman"/>
          <w:sz w:val="24"/>
          <w:szCs w:val="24"/>
        </w:rPr>
        <w:t xml:space="preserve"> m.</w:t>
      </w:r>
      <w:r w:rsidR="00C51023">
        <w:rPr>
          <w:rFonts w:ascii="Times New Roman" w:hAnsi="Times New Roman" w:cs="Times New Roman"/>
          <w:sz w:val="24"/>
          <w:szCs w:val="24"/>
        </w:rPr>
        <w:t xml:space="preserve"> liepos 29 d.</w:t>
      </w:r>
      <w:r w:rsidR="00765C16">
        <w:rPr>
          <w:rFonts w:ascii="Times New Roman" w:hAnsi="Times New Roman" w:cs="Times New Roman"/>
          <w:sz w:val="24"/>
          <w:szCs w:val="24"/>
        </w:rPr>
        <w:t xml:space="preserve"> </w:t>
      </w:r>
      <w:r w:rsidR="00725722" w:rsidRPr="00C559C3">
        <w:rPr>
          <w:rFonts w:ascii="Times New Roman" w:hAnsi="Times New Roman" w:cs="Times New Roman"/>
          <w:sz w:val="24"/>
          <w:szCs w:val="24"/>
        </w:rPr>
        <w:t>įsakymo Nr.</w:t>
      </w:r>
      <w:r w:rsidR="00C51023">
        <w:rPr>
          <w:rFonts w:ascii="Times New Roman" w:hAnsi="Times New Roman" w:cs="Times New Roman"/>
          <w:sz w:val="24"/>
          <w:szCs w:val="24"/>
        </w:rPr>
        <w:t xml:space="preserve"> V-679</w:t>
      </w:r>
      <w:bookmarkStart w:id="0" w:name="_GoBack"/>
      <w:bookmarkEnd w:id="0"/>
      <w:r w:rsidR="00725722" w:rsidRPr="00C55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40A" w:rsidRPr="00C559C3" w:rsidRDefault="0069340A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559C3">
        <w:rPr>
          <w:rFonts w:ascii="Times New Roman" w:hAnsi="Times New Roman" w:cs="Times New Roman"/>
          <w:sz w:val="24"/>
          <w:szCs w:val="24"/>
        </w:rPr>
        <w:t>priedas</w:t>
      </w:r>
    </w:p>
    <w:p w:rsidR="0069340A" w:rsidRPr="00713812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7827" w:rsidRPr="00713812" w:rsidRDefault="00CE7827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340A" w:rsidRPr="00713812" w:rsidRDefault="0069340A" w:rsidP="0069340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812">
        <w:rPr>
          <w:rFonts w:ascii="Times New Roman" w:hAnsi="Times New Roman" w:cs="Times New Roman"/>
          <w:b/>
          <w:sz w:val="24"/>
          <w:szCs w:val="24"/>
        </w:rPr>
        <w:t>FINANSUOJAM</w:t>
      </w:r>
      <w:r w:rsidR="00E113C6" w:rsidRPr="00713812">
        <w:rPr>
          <w:rFonts w:ascii="Times New Roman" w:hAnsi="Times New Roman" w:cs="Times New Roman"/>
          <w:b/>
          <w:sz w:val="24"/>
          <w:szCs w:val="24"/>
        </w:rPr>
        <w:t>AS</w:t>
      </w:r>
      <w:r w:rsidR="00577656" w:rsidRPr="00713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812">
        <w:rPr>
          <w:rFonts w:ascii="Times New Roman" w:hAnsi="Times New Roman" w:cs="Times New Roman"/>
          <w:b/>
          <w:sz w:val="24"/>
          <w:szCs w:val="24"/>
        </w:rPr>
        <w:t>PROJEKT</w:t>
      </w:r>
      <w:r w:rsidR="006A40FC" w:rsidRPr="00713812">
        <w:rPr>
          <w:rFonts w:ascii="Times New Roman" w:hAnsi="Times New Roman" w:cs="Times New Roman"/>
          <w:b/>
          <w:sz w:val="24"/>
          <w:szCs w:val="24"/>
        </w:rPr>
        <w:t>A</w:t>
      </w:r>
      <w:r w:rsidR="00E113C6" w:rsidRPr="00713812">
        <w:rPr>
          <w:rFonts w:ascii="Times New Roman" w:hAnsi="Times New Roman" w:cs="Times New Roman"/>
          <w:b/>
          <w:sz w:val="24"/>
          <w:szCs w:val="24"/>
        </w:rPr>
        <w:t>S</w:t>
      </w:r>
      <w:r w:rsidRPr="00713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40A" w:rsidRPr="00713812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1418"/>
        <w:gridCol w:w="1417"/>
        <w:gridCol w:w="1560"/>
        <w:gridCol w:w="1275"/>
        <w:gridCol w:w="1134"/>
        <w:gridCol w:w="1276"/>
      </w:tblGrid>
      <w:tr w:rsidR="00F76FC0" w:rsidRPr="00713812" w:rsidTr="00F37DB1">
        <w:tc>
          <w:tcPr>
            <w:tcW w:w="534" w:type="dxa"/>
            <w:vMerge w:val="restart"/>
          </w:tcPr>
          <w:p w:rsidR="00F76FC0" w:rsidRPr="00C559C3" w:rsidRDefault="00F76FC0" w:rsidP="00577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C3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67" w:type="dxa"/>
            <w:vMerge w:val="restart"/>
          </w:tcPr>
          <w:p w:rsidR="00F76FC0" w:rsidRPr="00C559C3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C3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418" w:type="dxa"/>
            <w:vMerge w:val="restart"/>
          </w:tcPr>
          <w:p w:rsidR="00F76FC0" w:rsidRPr="00C559C3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C3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7" w:type="dxa"/>
            <w:vMerge w:val="restart"/>
          </w:tcPr>
          <w:p w:rsidR="00F76FC0" w:rsidRPr="00C559C3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C3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1560" w:type="dxa"/>
            <w:vMerge w:val="restart"/>
          </w:tcPr>
          <w:p w:rsidR="00F76FC0" w:rsidRPr="00C559C3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C3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3685" w:type="dxa"/>
            <w:gridSpan w:val="3"/>
          </w:tcPr>
          <w:p w:rsidR="00F76FC0" w:rsidRPr="00C559C3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C3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F76FC0" w:rsidRPr="00713812" w:rsidTr="00F37DB1">
        <w:tc>
          <w:tcPr>
            <w:tcW w:w="534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76FC0" w:rsidRPr="00713812" w:rsidRDefault="00F76FC0" w:rsidP="008C4105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 w:rsidR="001913FE"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iki, </w:t>
            </w:r>
            <w:r w:rsidR="002625FD"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</w:tcPr>
          <w:p w:rsidR="00F76FC0" w:rsidRPr="00713812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C86780" w:rsidRPr="00713812" w:rsidTr="00F37DB1">
        <w:tc>
          <w:tcPr>
            <w:tcW w:w="534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6FC0" w:rsidRPr="00713812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6FC0" w:rsidRPr="00713812" w:rsidRDefault="00F76FC0" w:rsidP="00E00668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FC0" w:rsidRPr="00713812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 w:rsidR="002625FD"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F76FC0" w:rsidRPr="00713812" w:rsidRDefault="00F76FC0" w:rsidP="006B3B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 w:rsidR="002625FD"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1381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C86780" w:rsidRPr="00713812" w:rsidTr="00F37DB1">
        <w:tc>
          <w:tcPr>
            <w:tcW w:w="534" w:type="dxa"/>
          </w:tcPr>
          <w:p w:rsidR="00737F49" w:rsidRPr="00A8674A" w:rsidRDefault="00737F49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7" w:type="dxa"/>
          </w:tcPr>
          <w:p w:rsidR="00737F49" w:rsidRPr="00C559C3" w:rsidRDefault="009E3256" w:rsidP="00E1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09.2.2-ESFA-V-729-02-0001</w:t>
            </w:r>
          </w:p>
        </w:tc>
        <w:tc>
          <w:tcPr>
            <w:tcW w:w="1418" w:type="dxa"/>
          </w:tcPr>
          <w:p w:rsidR="00737F49" w:rsidRPr="00C559C3" w:rsidRDefault="009E3256" w:rsidP="00F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1417" w:type="dxa"/>
          </w:tcPr>
          <w:p w:rsidR="00737F49" w:rsidRPr="00A8674A" w:rsidRDefault="001A3734" w:rsidP="001E39D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734">
              <w:rPr>
                <w:rFonts w:ascii="Times New Roman" w:hAnsi="Times New Roman" w:cs="Times New Roman"/>
                <w:sz w:val="24"/>
                <w:szCs w:val="24"/>
              </w:rPr>
              <w:t>300629875</w:t>
            </w:r>
          </w:p>
        </w:tc>
        <w:tc>
          <w:tcPr>
            <w:tcW w:w="1560" w:type="dxa"/>
          </w:tcPr>
          <w:p w:rsidR="00737F49" w:rsidRPr="00C559C3" w:rsidRDefault="009E3256" w:rsidP="009E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Tobulėk. Auk. Pažink. Kurk (TAPK 2)</w:t>
            </w:r>
          </w:p>
        </w:tc>
        <w:tc>
          <w:tcPr>
            <w:tcW w:w="1275" w:type="dxa"/>
          </w:tcPr>
          <w:p w:rsidR="00737F49" w:rsidRPr="00C559C3" w:rsidRDefault="0086015C" w:rsidP="001E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C9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  <w:r w:rsidR="00307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37F49" w:rsidRPr="00C559C3" w:rsidRDefault="0086015C" w:rsidP="00F3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C9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  <w:r w:rsidR="00307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37F49" w:rsidRPr="00C559C3" w:rsidRDefault="00423003" w:rsidP="00C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9340A" w:rsidRPr="00A8674A" w:rsidRDefault="0069340A" w:rsidP="0069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1F4" w:rsidRPr="00A8674A" w:rsidRDefault="00EA11F4" w:rsidP="00EA11F4">
      <w:pPr>
        <w:pStyle w:val="Default"/>
      </w:pPr>
    </w:p>
    <w:p w:rsidR="008B5492" w:rsidRPr="00713812" w:rsidRDefault="00C5117F" w:rsidP="00EA11F4">
      <w:pPr>
        <w:pStyle w:val="Default"/>
        <w:rPr>
          <w:color w:val="auto"/>
        </w:rPr>
      </w:pPr>
      <w:r w:rsidRPr="00713812">
        <w:rPr>
          <w:noProof/>
          <w:color w:val="auto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1E5F5" wp14:editId="7CCFA478">
                <wp:simplePos x="0" y="0"/>
                <wp:positionH relativeFrom="column">
                  <wp:posOffset>1683385</wp:posOffset>
                </wp:positionH>
                <wp:positionV relativeFrom="paragraph">
                  <wp:posOffset>152940</wp:posOffset>
                </wp:positionV>
                <wp:extent cx="2981325" cy="0"/>
                <wp:effectExtent l="0" t="0" r="28575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BCA48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5pt,12.05pt" to="36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" strokecolor="black [3040]"/>
            </w:pict>
          </mc:Fallback>
        </mc:AlternateContent>
      </w:r>
    </w:p>
    <w:p w:rsidR="00263EC5" w:rsidRPr="00713812" w:rsidRDefault="00263EC5">
      <w:pPr>
        <w:rPr>
          <w:rFonts w:ascii="Times New Roman" w:hAnsi="Times New Roman" w:cs="Times New Roman"/>
          <w:sz w:val="24"/>
          <w:szCs w:val="24"/>
        </w:rPr>
      </w:pPr>
    </w:p>
    <w:sectPr w:rsidR="00263EC5" w:rsidRPr="00713812" w:rsidSect="00E0066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51" w:rsidRDefault="00272751" w:rsidP="00F76FC0">
      <w:pPr>
        <w:spacing w:after="0" w:line="240" w:lineRule="auto"/>
      </w:pPr>
      <w:r>
        <w:separator/>
      </w:r>
    </w:p>
  </w:endnote>
  <w:endnote w:type="continuationSeparator" w:id="0">
    <w:p w:rsidR="00272751" w:rsidRDefault="00272751" w:rsidP="00F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51" w:rsidRDefault="00272751" w:rsidP="00F76FC0">
      <w:pPr>
        <w:spacing w:after="0" w:line="240" w:lineRule="auto"/>
      </w:pPr>
      <w:r>
        <w:separator/>
      </w:r>
    </w:p>
  </w:footnote>
  <w:footnote w:type="continuationSeparator" w:id="0">
    <w:p w:rsidR="00272751" w:rsidRDefault="00272751" w:rsidP="00F7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786"/>
    <w:multiLevelType w:val="hybridMultilevel"/>
    <w:tmpl w:val="5226DA14"/>
    <w:lvl w:ilvl="0" w:tplc="0F940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A4"/>
    <w:rsid w:val="00006178"/>
    <w:rsid w:val="00015459"/>
    <w:rsid w:val="00017467"/>
    <w:rsid w:val="0001752D"/>
    <w:rsid w:val="000326EB"/>
    <w:rsid w:val="00076B6C"/>
    <w:rsid w:val="00087A30"/>
    <w:rsid w:val="00092BC5"/>
    <w:rsid w:val="00096A0A"/>
    <w:rsid w:val="000A183F"/>
    <w:rsid w:val="000A2C5A"/>
    <w:rsid w:val="000A7A2C"/>
    <w:rsid w:val="000B524B"/>
    <w:rsid w:val="000B559A"/>
    <w:rsid w:val="000D11FE"/>
    <w:rsid w:val="000D71ED"/>
    <w:rsid w:val="000F0552"/>
    <w:rsid w:val="001067DE"/>
    <w:rsid w:val="00116333"/>
    <w:rsid w:val="0014483E"/>
    <w:rsid w:val="00156532"/>
    <w:rsid w:val="00171314"/>
    <w:rsid w:val="00174E23"/>
    <w:rsid w:val="0017777E"/>
    <w:rsid w:val="001846EA"/>
    <w:rsid w:val="001913FE"/>
    <w:rsid w:val="00196A1E"/>
    <w:rsid w:val="00196D72"/>
    <w:rsid w:val="001A3734"/>
    <w:rsid w:val="001B642E"/>
    <w:rsid w:val="001E39D6"/>
    <w:rsid w:val="001F573A"/>
    <w:rsid w:val="002104B9"/>
    <w:rsid w:val="002130CE"/>
    <w:rsid w:val="002205BB"/>
    <w:rsid w:val="00224E51"/>
    <w:rsid w:val="00224EE6"/>
    <w:rsid w:val="0022655E"/>
    <w:rsid w:val="00253B8F"/>
    <w:rsid w:val="002601DC"/>
    <w:rsid w:val="0026247C"/>
    <w:rsid w:val="002625FD"/>
    <w:rsid w:val="00263EC5"/>
    <w:rsid w:val="0027064E"/>
    <w:rsid w:val="00272751"/>
    <w:rsid w:val="0027425F"/>
    <w:rsid w:val="00294CD0"/>
    <w:rsid w:val="00295483"/>
    <w:rsid w:val="002B042F"/>
    <w:rsid w:val="002C6A18"/>
    <w:rsid w:val="00307ACD"/>
    <w:rsid w:val="00321899"/>
    <w:rsid w:val="003276A6"/>
    <w:rsid w:val="003511D5"/>
    <w:rsid w:val="00363F79"/>
    <w:rsid w:val="0036473E"/>
    <w:rsid w:val="003A62BD"/>
    <w:rsid w:val="003F4E68"/>
    <w:rsid w:val="00407A36"/>
    <w:rsid w:val="004206BF"/>
    <w:rsid w:val="00423003"/>
    <w:rsid w:val="0044500C"/>
    <w:rsid w:val="00460E8A"/>
    <w:rsid w:val="00466350"/>
    <w:rsid w:val="00466929"/>
    <w:rsid w:val="0046766F"/>
    <w:rsid w:val="00471773"/>
    <w:rsid w:val="004836C0"/>
    <w:rsid w:val="00485E39"/>
    <w:rsid w:val="00487175"/>
    <w:rsid w:val="004904BA"/>
    <w:rsid w:val="0049474B"/>
    <w:rsid w:val="004A0CB1"/>
    <w:rsid w:val="004D05ED"/>
    <w:rsid w:val="004D2FD3"/>
    <w:rsid w:val="00502919"/>
    <w:rsid w:val="005041EA"/>
    <w:rsid w:val="00505FB6"/>
    <w:rsid w:val="00530284"/>
    <w:rsid w:val="00544BAB"/>
    <w:rsid w:val="00570132"/>
    <w:rsid w:val="005770A1"/>
    <w:rsid w:val="00577656"/>
    <w:rsid w:val="00580233"/>
    <w:rsid w:val="0059263A"/>
    <w:rsid w:val="005A0B6E"/>
    <w:rsid w:val="005A1CFD"/>
    <w:rsid w:val="005A757C"/>
    <w:rsid w:val="005A7EDE"/>
    <w:rsid w:val="005C4427"/>
    <w:rsid w:val="006000ED"/>
    <w:rsid w:val="006065E9"/>
    <w:rsid w:val="00620D83"/>
    <w:rsid w:val="00627A46"/>
    <w:rsid w:val="006311BC"/>
    <w:rsid w:val="0063559F"/>
    <w:rsid w:val="00635782"/>
    <w:rsid w:val="00643A63"/>
    <w:rsid w:val="006456BE"/>
    <w:rsid w:val="006461A4"/>
    <w:rsid w:val="00647FBC"/>
    <w:rsid w:val="00666147"/>
    <w:rsid w:val="006666FA"/>
    <w:rsid w:val="00680651"/>
    <w:rsid w:val="0069340A"/>
    <w:rsid w:val="006A40FC"/>
    <w:rsid w:val="006A5B08"/>
    <w:rsid w:val="006B232C"/>
    <w:rsid w:val="006B3B2C"/>
    <w:rsid w:val="006D42FB"/>
    <w:rsid w:val="006E543D"/>
    <w:rsid w:val="006E5AA4"/>
    <w:rsid w:val="00702769"/>
    <w:rsid w:val="0070308C"/>
    <w:rsid w:val="00711525"/>
    <w:rsid w:val="00713812"/>
    <w:rsid w:val="00716347"/>
    <w:rsid w:val="00725722"/>
    <w:rsid w:val="007261B4"/>
    <w:rsid w:val="00737F49"/>
    <w:rsid w:val="00752B78"/>
    <w:rsid w:val="00753E34"/>
    <w:rsid w:val="007625C8"/>
    <w:rsid w:val="00764EA6"/>
    <w:rsid w:val="00765C16"/>
    <w:rsid w:val="00766267"/>
    <w:rsid w:val="007A427C"/>
    <w:rsid w:val="007B079B"/>
    <w:rsid w:val="007D1F33"/>
    <w:rsid w:val="007E7B22"/>
    <w:rsid w:val="007F283D"/>
    <w:rsid w:val="00802247"/>
    <w:rsid w:val="00842A11"/>
    <w:rsid w:val="00846B4C"/>
    <w:rsid w:val="008572CF"/>
    <w:rsid w:val="0086015C"/>
    <w:rsid w:val="00876F02"/>
    <w:rsid w:val="00886CC3"/>
    <w:rsid w:val="008A378F"/>
    <w:rsid w:val="008B5492"/>
    <w:rsid w:val="008C4105"/>
    <w:rsid w:val="008D0EDB"/>
    <w:rsid w:val="008F0EC4"/>
    <w:rsid w:val="009161A0"/>
    <w:rsid w:val="009162BE"/>
    <w:rsid w:val="00917BC5"/>
    <w:rsid w:val="009228AF"/>
    <w:rsid w:val="00945115"/>
    <w:rsid w:val="00950A6C"/>
    <w:rsid w:val="00950EF4"/>
    <w:rsid w:val="00996C0A"/>
    <w:rsid w:val="009A00D8"/>
    <w:rsid w:val="009D5336"/>
    <w:rsid w:val="009D7D67"/>
    <w:rsid w:val="009E2F4A"/>
    <w:rsid w:val="009E3256"/>
    <w:rsid w:val="00A30F34"/>
    <w:rsid w:val="00A502DE"/>
    <w:rsid w:val="00A768EC"/>
    <w:rsid w:val="00A86684"/>
    <w:rsid w:val="00A8674A"/>
    <w:rsid w:val="00A86DFA"/>
    <w:rsid w:val="00A92C29"/>
    <w:rsid w:val="00A9594C"/>
    <w:rsid w:val="00AA776B"/>
    <w:rsid w:val="00AB6A9D"/>
    <w:rsid w:val="00AC11DB"/>
    <w:rsid w:val="00AC224C"/>
    <w:rsid w:val="00AC69F5"/>
    <w:rsid w:val="00AD0A43"/>
    <w:rsid w:val="00AD594F"/>
    <w:rsid w:val="00AD72A2"/>
    <w:rsid w:val="00AE6D1A"/>
    <w:rsid w:val="00AE72A7"/>
    <w:rsid w:val="00AF4151"/>
    <w:rsid w:val="00AF427D"/>
    <w:rsid w:val="00B3621F"/>
    <w:rsid w:val="00B442B6"/>
    <w:rsid w:val="00B47A6C"/>
    <w:rsid w:val="00BB3233"/>
    <w:rsid w:val="00BB5889"/>
    <w:rsid w:val="00BD1F17"/>
    <w:rsid w:val="00BF5E2A"/>
    <w:rsid w:val="00C03DE3"/>
    <w:rsid w:val="00C07C12"/>
    <w:rsid w:val="00C46899"/>
    <w:rsid w:val="00C47157"/>
    <w:rsid w:val="00C51023"/>
    <w:rsid w:val="00C5117F"/>
    <w:rsid w:val="00C559C3"/>
    <w:rsid w:val="00C57EF9"/>
    <w:rsid w:val="00C6087A"/>
    <w:rsid w:val="00C7341F"/>
    <w:rsid w:val="00C82AEF"/>
    <w:rsid w:val="00C86780"/>
    <w:rsid w:val="00C92625"/>
    <w:rsid w:val="00C93749"/>
    <w:rsid w:val="00C965B5"/>
    <w:rsid w:val="00CA5A0A"/>
    <w:rsid w:val="00CB0407"/>
    <w:rsid w:val="00CB1358"/>
    <w:rsid w:val="00CB6422"/>
    <w:rsid w:val="00CB6FBA"/>
    <w:rsid w:val="00CE7827"/>
    <w:rsid w:val="00D068C8"/>
    <w:rsid w:val="00D15F9E"/>
    <w:rsid w:val="00D31200"/>
    <w:rsid w:val="00D60F15"/>
    <w:rsid w:val="00D73A9D"/>
    <w:rsid w:val="00D828D0"/>
    <w:rsid w:val="00D84E59"/>
    <w:rsid w:val="00D91C73"/>
    <w:rsid w:val="00D924FB"/>
    <w:rsid w:val="00DD104D"/>
    <w:rsid w:val="00DD7D5E"/>
    <w:rsid w:val="00DE7B63"/>
    <w:rsid w:val="00DF6453"/>
    <w:rsid w:val="00E00668"/>
    <w:rsid w:val="00E113C6"/>
    <w:rsid w:val="00E160E1"/>
    <w:rsid w:val="00E2278B"/>
    <w:rsid w:val="00E26F52"/>
    <w:rsid w:val="00E400FD"/>
    <w:rsid w:val="00E6048B"/>
    <w:rsid w:val="00E64FA7"/>
    <w:rsid w:val="00E65E06"/>
    <w:rsid w:val="00E87E89"/>
    <w:rsid w:val="00EA018C"/>
    <w:rsid w:val="00EA11F4"/>
    <w:rsid w:val="00EA7ACA"/>
    <w:rsid w:val="00EB7CEB"/>
    <w:rsid w:val="00EC5CB2"/>
    <w:rsid w:val="00EE2091"/>
    <w:rsid w:val="00F05450"/>
    <w:rsid w:val="00F065EB"/>
    <w:rsid w:val="00F23F3A"/>
    <w:rsid w:val="00F35349"/>
    <w:rsid w:val="00F37DB1"/>
    <w:rsid w:val="00F7337E"/>
    <w:rsid w:val="00F76FC0"/>
    <w:rsid w:val="00F96A0C"/>
    <w:rsid w:val="00F9727B"/>
    <w:rsid w:val="00FA1B33"/>
    <w:rsid w:val="00FB624F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DAA15-F791-4C95-B3F0-BD4399C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655E"/>
  </w:style>
  <w:style w:type="paragraph" w:styleId="Antrat3">
    <w:name w:val="heading 3"/>
    <w:basedOn w:val="prastasis"/>
    <w:next w:val="prastasis"/>
    <w:link w:val="Antrat3Diagrama"/>
    <w:qFormat/>
    <w:rsid w:val="0047177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76F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668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668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6684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47177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t1">
    <w:name w:val="st1"/>
    <w:basedOn w:val="Numatytasispastraiposriftas"/>
    <w:rsid w:val="001A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D914-049C-403F-911C-13D8FF0A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Banuškevičiūtė Giedrė</cp:lastModifiedBy>
  <cp:revision>2</cp:revision>
  <cp:lastPrinted>2016-06-20T11:37:00Z</cp:lastPrinted>
  <dcterms:created xsi:type="dcterms:W3CDTF">2016-07-29T10:59:00Z</dcterms:created>
  <dcterms:modified xsi:type="dcterms:W3CDTF">2016-07-29T10:59:00Z</dcterms:modified>
</cp:coreProperties>
</file>