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4C" w:rsidRPr="0075612A" w:rsidRDefault="00E5574C">
      <w:pPr>
        <w:rPr>
          <w:rFonts w:ascii="Segoe UI" w:hAnsi="Segoe UI" w:cs="Segoe UI"/>
          <w:sz w:val="20"/>
          <w:szCs w:val="20"/>
        </w:rPr>
      </w:pPr>
      <w:bookmarkStart w:id="0" w:name="_GoBack"/>
      <w:bookmarkEnd w:id="0"/>
    </w:p>
    <w:p w:rsidR="00324059" w:rsidRDefault="00A47D63" w:rsidP="00A47D63">
      <w:pPr>
        <w:jc w:val="center"/>
        <w:rPr>
          <w:rFonts w:ascii="Times New Roman" w:hAnsi="Times New Roman" w:cs="Times New Roman"/>
          <w:b/>
          <w:sz w:val="24"/>
          <w:szCs w:val="24"/>
        </w:rPr>
      </w:pPr>
      <w:r>
        <w:rPr>
          <w:rFonts w:ascii="Times New Roman" w:hAnsi="Times New Roman" w:cs="Times New Roman"/>
          <w:b/>
          <w:kern w:val="16"/>
          <w:sz w:val="24"/>
          <w:szCs w:val="24"/>
        </w:rPr>
        <w:t>2014–2020 metų Europos S</w:t>
      </w:r>
      <w:r w:rsidRPr="00A47D63">
        <w:rPr>
          <w:rFonts w:ascii="Times New Roman" w:hAnsi="Times New Roman" w:cs="Times New Roman"/>
          <w:b/>
          <w:kern w:val="16"/>
          <w:sz w:val="24"/>
          <w:szCs w:val="24"/>
        </w:rPr>
        <w:t>ąjungos fondų investicijų veiksmų programos</w:t>
      </w:r>
      <w:r>
        <w:rPr>
          <w:rFonts w:ascii="Times New Roman" w:hAnsi="Times New Roman" w:cs="Times New Roman"/>
          <w:b/>
          <w:sz w:val="24"/>
          <w:szCs w:val="24"/>
        </w:rPr>
        <w:t xml:space="preserve"> 1 prioriteto „M</w:t>
      </w:r>
      <w:r w:rsidRPr="00A47D63">
        <w:rPr>
          <w:rFonts w:ascii="Times New Roman" w:hAnsi="Times New Roman" w:cs="Times New Roman"/>
          <w:b/>
          <w:sz w:val="24"/>
          <w:szCs w:val="24"/>
        </w:rPr>
        <w:t>okslinių tyrimų, eksperimentinės plėtros ir i</w:t>
      </w:r>
      <w:r>
        <w:rPr>
          <w:rFonts w:ascii="Times New Roman" w:hAnsi="Times New Roman" w:cs="Times New Roman"/>
          <w:b/>
          <w:sz w:val="24"/>
          <w:szCs w:val="24"/>
        </w:rPr>
        <w:t>no</w:t>
      </w:r>
      <w:r w:rsidR="00535C93">
        <w:rPr>
          <w:rFonts w:ascii="Times New Roman" w:hAnsi="Times New Roman" w:cs="Times New Roman"/>
          <w:b/>
          <w:sz w:val="24"/>
          <w:szCs w:val="24"/>
        </w:rPr>
        <w:t xml:space="preserve">vacijų skatinimas“ </w:t>
      </w:r>
      <w:r w:rsidR="005D7FB4">
        <w:rPr>
          <w:rFonts w:ascii="Times New Roman" w:hAnsi="Times New Roman" w:cs="Times New Roman"/>
          <w:b/>
          <w:sz w:val="24"/>
          <w:szCs w:val="24"/>
        </w:rPr>
        <w:t xml:space="preserve">priemonės </w:t>
      </w:r>
      <w:r w:rsidR="00CB19B3" w:rsidRPr="00CB19B3">
        <w:rPr>
          <w:rFonts w:ascii="Times New Roman" w:hAnsi="Times New Roman" w:cs="Times New Roman"/>
          <w:b/>
          <w:sz w:val="24"/>
          <w:szCs w:val="24"/>
        </w:rPr>
        <w:t xml:space="preserve">01.2.2-CPVA-K-703  „Kompetencijos centrų ir inovacijų ir technologijų perdavimo centrų veiklos skatinimas“ </w:t>
      </w:r>
      <w:r w:rsidRPr="00A47D63">
        <w:rPr>
          <w:rFonts w:ascii="Times New Roman" w:hAnsi="Times New Roman" w:cs="Times New Roman"/>
          <w:b/>
          <w:sz w:val="24"/>
          <w:szCs w:val="24"/>
        </w:rPr>
        <w:t>proj</w:t>
      </w:r>
      <w:r>
        <w:rPr>
          <w:rFonts w:ascii="Times New Roman" w:hAnsi="Times New Roman" w:cs="Times New Roman"/>
          <w:b/>
          <w:sz w:val="24"/>
          <w:szCs w:val="24"/>
        </w:rPr>
        <w:t xml:space="preserve">ektų finansavimo sąlygų </w:t>
      </w:r>
      <w:r w:rsidR="005D7FB4">
        <w:rPr>
          <w:rFonts w:ascii="Times New Roman" w:hAnsi="Times New Roman" w:cs="Times New Roman"/>
          <w:b/>
          <w:sz w:val="24"/>
          <w:szCs w:val="24"/>
        </w:rPr>
        <w:t xml:space="preserve">aprašo Nr. </w:t>
      </w:r>
      <w:r w:rsidR="008D578E">
        <w:rPr>
          <w:rFonts w:ascii="Times New Roman" w:hAnsi="Times New Roman" w:cs="Times New Roman"/>
          <w:b/>
          <w:sz w:val="24"/>
          <w:szCs w:val="24"/>
        </w:rPr>
        <w:t>2</w:t>
      </w:r>
      <w:r>
        <w:rPr>
          <w:rFonts w:ascii="Times New Roman" w:hAnsi="Times New Roman" w:cs="Times New Roman"/>
          <w:b/>
          <w:sz w:val="24"/>
          <w:szCs w:val="24"/>
        </w:rPr>
        <w:t xml:space="preserve">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p</w:t>
      </w:r>
      <w:r w:rsidR="001E1ABC">
        <w:rPr>
          <w:rFonts w:ascii="Times New Roman" w:hAnsi="Times New Roman" w:cs="Times New Roman"/>
          <w:b/>
          <w:sz w:val="24"/>
          <w:szCs w:val="24"/>
        </w:rPr>
        <w:t>rojekto pastabų derinimo pažyma</w:t>
      </w:r>
    </w:p>
    <w:tbl>
      <w:tblPr>
        <w:tblStyle w:val="Lentelstinklelis"/>
        <w:tblW w:w="0" w:type="auto"/>
        <w:tblLayout w:type="fixed"/>
        <w:tblLook w:val="04A0" w:firstRow="1" w:lastRow="0" w:firstColumn="1" w:lastColumn="0" w:noHBand="0" w:noVBand="1"/>
      </w:tblPr>
      <w:tblGrid>
        <w:gridCol w:w="1555"/>
        <w:gridCol w:w="708"/>
        <w:gridCol w:w="1418"/>
        <w:gridCol w:w="5245"/>
        <w:gridCol w:w="1701"/>
        <w:gridCol w:w="3366"/>
      </w:tblGrid>
      <w:tr w:rsidR="00A473F4" w:rsidTr="003D7D94">
        <w:tc>
          <w:tcPr>
            <w:tcW w:w="1555"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Pastabos teikėjas</w:t>
            </w:r>
          </w:p>
        </w:tc>
        <w:tc>
          <w:tcPr>
            <w:tcW w:w="708"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Eil. Nr.</w:t>
            </w:r>
          </w:p>
        </w:tc>
        <w:tc>
          <w:tcPr>
            <w:tcW w:w="1418"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PFSA nuostatos, kurioms teikiama pastaba</w:t>
            </w:r>
          </w:p>
        </w:tc>
        <w:tc>
          <w:tcPr>
            <w:tcW w:w="5245"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Komentarai/pasiūlymai</w:t>
            </w:r>
          </w:p>
        </w:tc>
        <w:tc>
          <w:tcPr>
            <w:tcW w:w="1701"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pozicija</w:t>
            </w:r>
          </w:p>
        </w:tc>
        <w:tc>
          <w:tcPr>
            <w:tcW w:w="3366"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argumentai</w:t>
            </w:r>
            <w:r w:rsidR="006A7342">
              <w:rPr>
                <w:rFonts w:ascii="Times New Roman" w:hAnsi="Times New Roman" w:cs="Times New Roman"/>
                <w:b/>
                <w:sz w:val="24"/>
                <w:szCs w:val="24"/>
              </w:rPr>
              <w:t>/PFSA tikslinimas</w:t>
            </w:r>
          </w:p>
        </w:tc>
      </w:tr>
      <w:tr w:rsidR="00A53F40" w:rsidTr="003D7D94">
        <w:trPr>
          <w:trHeight w:val="575"/>
        </w:trPr>
        <w:tc>
          <w:tcPr>
            <w:tcW w:w="1555" w:type="dxa"/>
            <w:vMerge w:val="restart"/>
          </w:tcPr>
          <w:p w:rsidR="00A53F40" w:rsidRPr="005D7FB4" w:rsidRDefault="00A53F40" w:rsidP="00A53F40">
            <w:pPr>
              <w:jc w:val="center"/>
              <w:rPr>
                <w:rFonts w:ascii="Times New Roman" w:hAnsi="Times New Roman" w:cs="Times New Roman"/>
                <w:sz w:val="24"/>
                <w:szCs w:val="24"/>
              </w:rPr>
            </w:pPr>
            <w:r w:rsidRPr="00A53F40">
              <w:rPr>
                <w:rFonts w:ascii="Times New Roman" w:hAnsi="Times New Roman" w:cs="Times New Roman"/>
                <w:sz w:val="24"/>
                <w:szCs w:val="24"/>
              </w:rPr>
              <w:t>Ka</w:t>
            </w:r>
            <w:r>
              <w:rPr>
                <w:rFonts w:ascii="Times New Roman" w:hAnsi="Times New Roman" w:cs="Times New Roman"/>
                <w:sz w:val="24"/>
                <w:szCs w:val="24"/>
              </w:rPr>
              <w:t>uno technologijos universitetas (</w:t>
            </w:r>
            <w:r w:rsidRPr="00A53F40">
              <w:rPr>
                <w:rFonts w:ascii="Times New Roman" w:hAnsi="Times New Roman" w:cs="Times New Roman"/>
                <w:sz w:val="24"/>
                <w:szCs w:val="24"/>
              </w:rPr>
              <w:t>Nacionalinis inovacijų ir verslo centras</w:t>
            </w:r>
            <w:r w:rsidR="008D578E">
              <w:rPr>
                <w:rFonts w:ascii="Times New Roman" w:hAnsi="Times New Roman" w:cs="Times New Roman"/>
                <w:sz w:val="24"/>
                <w:szCs w:val="24"/>
              </w:rPr>
              <w:t>), pastabos gautos 2016-06-27</w:t>
            </w:r>
          </w:p>
        </w:tc>
        <w:tc>
          <w:tcPr>
            <w:tcW w:w="708" w:type="dxa"/>
          </w:tcPr>
          <w:p w:rsidR="00A53F40" w:rsidRDefault="000B6E39" w:rsidP="00A47D63">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A53F40" w:rsidRDefault="008D578E" w:rsidP="00FC4965">
            <w:pPr>
              <w:jc w:val="both"/>
              <w:rPr>
                <w:rFonts w:ascii="Times New Roman" w:hAnsi="Times New Roman" w:cs="Times New Roman"/>
                <w:sz w:val="24"/>
                <w:szCs w:val="24"/>
              </w:rPr>
            </w:pPr>
            <w:r>
              <w:rPr>
                <w:rFonts w:ascii="Times New Roman" w:hAnsi="Times New Roman" w:cs="Times New Roman"/>
                <w:sz w:val="24"/>
                <w:szCs w:val="24"/>
              </w:rPr>
              <w:t>2 priedo 3 punktas</w:t>
            </w:r>
          </w:p>
        </w:tc>
        <w:tc>
          <w:tcPr>
            <w:tcW w:w="5245" w:type="dxa"/>
          </w:tcPr>
          <w:p w:rsidR="00A53F40" w:rsidRPr="00A94E62" w:rsidRDefault="008D578E" w:rsidP="00A53F40">
            <w:pPr>
              <w:jc w:val="both"/>
              <w:rPr>
                <w:rFonts w:ascii="Times New Roman" w:hAnsi="Times New Roman" w:cs="Times New Roman"/>
                <w:sz w:val="24"/>
                <w:szCs w:val="24"/>
              </w:rPr>
            </w:pPr>
            <w:r w:rsidRPr="008D578E">
              <w:rPr>
                <w:rFonts w:ascii="Times New Roman" w:hAnsi="Times New Roman" w:cs="Times New Roman"/>
                <w:sz w:val="24"/>
                <w:szCs w:val="24"/>
              </w:rPr>
              <w:t>Aprašo 2 priede projekto naudos ir kokybės vertinimo lentelės 3 punkte yra vertinama projektą vykdančių asmenų patirtis. Vertinimo kriterijaus apraše yra nurodyta, kad ... „CV ar kiti pareiškėjo pateikti dokumentai, pagal kuriuos galima įvertinti darbuotojų dalyvavimą projektuose, susijusiuose su MTEP rezultatų komercinimu“. Prašome paaiškinti išsamiau, kokie projektai vertinami šiame kriterijuje? Ar vertinama darbuotojo patirtis bendradarbiaujant tik MTEP rezultatų komercinimo srityje, t. y. MTEP paslaugų ir darbų sutarčių prasme ar gali būti vertinama ir patirtis dalyvaujant įvairiuose ES finansuojamose projektuose?</w:t>
            </w:r>
          </w:p>
        </w:tc>
        <w:tc>
          <w:tcPr>
            <w:tcW w:w="1701" w:type="dxa"/>
          </w:tcPr>
          <w:p w:rsidR="00A53F40" w:rsidRPr="009376EF" w:rsidRDefault="000B38EE" w:rsidP="00A47D63">
            <w:pPr>
              <w:jc w:val="center"/>
              <w:rPr>
                <w:rFonts w:ascii="Times New Roman" w:hAnsi="Times New Roman" w:cs="Times New Roman"/>
                <w:sz w:val="24"/>
                <w:szCs w:val="24"/>
              </w:rPr>
            </w:pPr>
            <w:r>
              <w:rPr>
                <w:rFonts w:ascii="Times New Roman" w:hAnsi="Times New Roman" w:cs="Times New Roman"/>
                <w:sz w:val="24"/>
                <w:szCs w:val="24"/>
              </w:rPr>
              <w:t>-</w:t>
            </w:r>
          </w:p>
        </w:tc>
        <w:tc>
          <w:tcPr>
            <w:tcW w:w="3366" w:type="dxa"/>
          </w:tcPr>
          <w:p w:rsidR="00A53F40" w:rsidRPr="006A7342" w:rsidRDefault="000B38EE" w:rsidP="009376EF">
            <w:pPr>
              <w:pStyle w:val="Default"/>
              <w:jc w:val="both"/>
            </w:pPr>
            <w:r>
              <w:t>Darbuotojų patirtis vertinama tik MTEP veiklos rezultatų komercinimo srityje.</w:t>
            </w:r>
          </w:p>
        </w:tc>
      </w:tr>
      <w:tr w:rsidR="00A53F40" w:rsidTr="009E1743">
        <w:trPr>
          <w:trHeight w:val="2393"/>
        </w:trPr>
        <w:tc>
          <w:tcPr>
            <w:tcW w:w="1555" w:type="dxa"/>
            <w:vMerge/>
          </w:tcPr>
          <w:p w:rsidR="00A53F40" w:rsidRPr="00A53F40" w:rsidRDefault="00A53F40" w:rsidP="00A53F40">
            <w:pPr>
              <w:jc w:val="center"/>
              <w:rPr>
                <w:rFonts w:ascii="Times New Roman" w:hAnsi="Times New Roman" w:cs="Times New Roman"/>
                <w:sz w:val="24"/>
                <w:szCs w:val="24"/>
              </w:rPr>
            </w:pPr>
          </w:p>
        </w:tc>
        <w:tc>
          <w:tcPr>
            <w:tcW w:w="708" w:type="dxa"/>
          </w:tcPr>
          <w:p w:rsidR="00A53F40" w:rsidRDefault="000B6E39"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A53F40" w:rsidRDefault="00722C27" w:rsidP="00FC4965">
            <w:pPr>
              <w:jc w:val="both"/>
              <w:rPr>
                <w:rFonts w:ascii="Times New Roman" w:hAnsi="Times New Roman" w:cs="Times New Roman"/>
                <w:sz w:val="24"/>
                <w:szCs w:val="24"/>
              </w:rPr>
            </w:pPr>
            <w:r w:rsidRPr="00722C27">
              <w:rPr>
                <w:rFonts w:ascii="Times New Roman" w:hAnsi="Times New Roman" w:cs="Times New Roman"/>
                <w:sz w:val="24"/>
                <w:szCs w:val="24"/>
              </w:rPr>
              <w:t>2 priedo 3 punktas</w:t>
            </w:r>
          </w:p>
        </w:tc>
        <w:tc>
          <w:tcPr>
            <w:tcW w:w="5245" w:type="dxa"/>
          </w:tcPr>
          <w:p w:rsidR="00A94E62" w:rsidRPr="00A94E62" w:rsidRDefault="008D578E" w:rsidP="00A53F40">
            <w:pPr>
              <w:jc w:val="both"/>
              <w:rPr>
                <w:rFonts w:ascii="Times New Roman" w:hAnsi="Times New Roman" w:cs="Times New Roman"/>
                <w:sz w:val="24"/>
                <w:szCs w:val="24"/>
              </w:rPr>
            </w:pPr>
            <w:r w:rsidRPr="008D578E">
              <w:rPr>
                <w:rFonts w:ascii="Times New Roman" w:hAnsi="Times New Roman" w:cs="Times New Roman"/>
                <w:sz w:val="24"/>
                <w:szCs w:val="24"/>
              </w:rPr>
              <w:t xml:space="preserve">Aprašo 2 priede projekto naudos ir kokybės vertinimo lentelės 3 punkte yra vertinama projektą vykdančių asmenų patirtis. Vertinimo kriterijaus apraše yra nurodyta, kad „vertinant kelių asmenų patirtį atliekant žinių ir technologijų perdavimo veiklų organizavimo ir MTEP rezultatų komercinimo funkcijas, skaičiuojamas dokumentuose nurodytų MTEP rezultatų komercinimo projektų vidurkis“. Prašome patikslinti, kas vertinama, projektinių sutarčių </w:t>
            </w:r>
            <w:r w:rsidRPr="008D578E">
              <w:rPr>
                <w:rFonts w:ascii="Times New Roman" w:hAnsi="Times New Roman" w:cs="Times New Roman"/>
                <w:sz w:val="24"/>
                <w:szCs w:val="24"/>
              </w:rPr>
              <w:lastRenderedPageBreak/>
              <w:t>skaičius ar vertės? Jei vertinama sutarčių vertė, aiškumo dėlei reikėtų nurodyti, ar vertinamos vertės su PVM, ar be PVM. Taip pat prašome paaiškinti, kaip Jūs traktuojate MTEP rezultatų komercinimo projektą. Ar tai būtų ir sutartys dėl MTEP paslaugų, darbų bei produktų sukūrimo, ar taip pat vertinamos licencinės sutartys bei nacionaliniai ir tarptautiniai projektai, susiję su MTEP komercinimo veiklomis?</w:t>
            </w:r>
          </w:p>
        </w:tc>
        <w:tc>
          <w:tcPr>
            <w:tcW w:w="1701" w:type="dxa"/>
          </w:tcPr>
          <w:p w:rsidR="00A53F40" w:rsidRPr="009376EF" w:rsidRDefault="000C5D98" w:rsidP="00A47D63">
            <w:pPr>
              <w:jc w:val="center"/>
              <w:rPr>
                <w:rFonts w:ascii="Times New Roman" w:hAnsi="Times New Roman" w:cs="Times New Roman"/>
                <w:sz w:val="24"/>
                <w:szCs w:val="24"/>
              </w:rPr>
            </w:pPr>
            <w:r>
              <w:rPr>
                <w:rFonts w:ascii="Times New Roman" w:hAnsi="Times New Roman" w:cs="Times New Roman"/>
                <w:sz w:val="24"/>
                <w:szCs w:val="24"/>
              </w:rPr>
              <w:lastRenderedPageBreak/>
              <w:t>Iš dalies atsižvelgta</w:t>
            </w:r>
          </w:p>
        </w:tc>
        <w:tc>
          <w:tcPr>
            <w:tcW w:w="3366" w:type="dxa"/>
          </w:tcPr>
          <w:p w:rsidR="00A53F40" w:rsidRDefault="000B38EE" w:rsidP="009376EF">
            <w:pPr>
              <w:pStyle w:val="Default"/>
              <w:jc w:val="both"/>
            </w:pPr>
            <w:r>
              <w:t>Vertinamas projektų skaičius:</w:t>
            </w:r>
          </w:p>
          <w:p w:rsidR="000B38EE" w:rsidRDefault="000B38EE" w:rsidP="000B38EE">
            <w:pPr>
              <w:pStyle w:val="Default"/>
              <w:jc w:val="both"/>
            </w:pPr>
            <w:r>
              <w:t>„Už projektą vykdančių asmenų patirtį balai suteikiami šia tvarka:</w:t>
            </w:r>
          </w:p>
          <w:p w:rsidR="000B38EE" w:rsidRDefault="000B38EE" w:rsidP="000B38EE">
            <w:pPr>
              <w:pStyle w:val="Default"/>
              <w:jc w:val="both"/>
            </w:pPr>
            <w:r>
              <w:t>1)</w:t>
            </w:r>
            <w:r>
              <w:tab/>
              <w:t>už dalyvavimą vykdant nuo 1 iki 3 projektų, susijusių su MTEP rezultatų komercinimu, suteikiama 10 balų;</w:t>
            </w:r>
          </w:p>
          <w:p w:rsidR="000B38EE" w:rsidRDefault="000B38EE" w:rsidP="000B38EE">
            <w:pPr>
              <w:pStyle w:val="Default"/>
              <w:jc w:val="both"/>
            </w:pPr>
            <w:r>
              <w:t>2)</w:t>
            </w:r>
            <w:r>
              <w:tab/>
              <w:t xml:space="preserve">už dalyvavimą vykdant nuo 4 iki 5 projektų, </w:t>
            </w:r>
            <w:r>
              <w:lastRenderedPageBreak/>
              <w:t>susijusių su MTEP rezultatų komercinimu, suteikiama 20 balų;</w:t>
            </w:r>
          </w:p>
          <w:p w:rsidR="000B38EE" w:rsidRDefault="000B38EE" w:rsidP="00127B77">
            <w:pPr>
              <w:pStyle w:val="Default"/>
              <w:jc w:val="both"/>
            </w:pPr>
            <w:r>
              <w:t>3)</w:t>
            </w:r>
            <w:r>
              <w:tab/>
              <w:t>už dalyvavimą vykdant daugiau nei 5 su MTEP rezultatų komercinimu susijusius preojektus, suteikiama 30 balų.“</w:t>
            </w:r>
            <w:r w:rsidR="001507D9">
              <w:t>.</w:t>
            </w:r>
          </w:p>
          <w:p w:rsidR="001507D9" w:rsidRDefault="001507D9" w:rsidP="00127B77">
            <w:pPr>
              <w:pStyle w:val="Default"/>
              <w:jc w:val="both"/>
            </w:pPr>
          </w:p>
          <w:p w:rsidR="001507D9" w:rsidRPr="006A7342" w:rsidRDefault="001507D9" w:rsidP="00127B77">
            <w:pPr>
              <w:pStyle w:val="Default"/>
              <w:jc w:val="both"/>
            </w:pPr>
            <w:r w:rsidRPr="001507D9">
              <w:t>Siekiant aiškumo, kriterijaus vertinimo aspektai papildyti nurodant vertinamus dokumentus: nacionalinių ir (ar) tarptautinių projektų, susijusių su MTEP komercinimo veiklomis, sutartys, šių projektų įgyvendinimo ataskaitos, licencinės sutartys, patentai, sutartys su įmonėmis.</w:t>
            </w:r>
          </w:p>
        </w:tc>
      </w:tr>
      <w:tr w:rsidR="00A53F40" w:rsidTr="003D7D94">
        <w:trPr>
          <w:trHeight w:val="558"/>
        </w:trPr>
        <w:tc>
          <w:tcPr>
            <w:tcW w:w="1555" w:type="dxa"/>
            <w:vMerge/>
          </w:tcPr>
          <w:p w:rsidR="00A53F40" w:rsidRPr="00A53F40" w:rsidRDefault="00A53F40" w:rsidP="00A53F40">
            <w:pPr>
              <w:jc w:val="center"/>
              <w:rPr>
                <w:rFonts w:ascii="Times New Roman" w:hAnsi="Times New Roman" w:cs="Times New Roman"/>
                <w:sz w:val="24"/>
                <w:szCs w:val="24"/>
              </w:rPr>
            </w:pPr>
          </w:p>
        </w:tc>
        <w:tc>
          <w:tcPr>
            <w:tcW w:w="708" w:type="dxa"/>
          </w:tcPr>
          <w:p w:rsidR="00A53F40" w:rsidRDefault="001D0B4E" w:rsidP="00A47D63">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A53F40" w:rsidRDefault="00722C27" w:rsidP="00FC4965">
            <w:pPr>
              <w:jc w:val="both"/>
              <w:rPr>
                <w:rFonts w:ascii="Times New Roman" w:hAnsi="Times New Roman" w:cs="Times New Roman"/>
                <w:sz w:val="24"/>
                <w:szCs w:val="24"/>
              </w:rPr>
            </w:pPr>
            <w:r>
              <w:rPr>
                <w:rFonts w:ascii="Times New Roman" w:hAnsi="Times New Roman" w:cs="Times New Roman"/>
                <w:sz w:val="24"/>
                <w:szCs w:val="24"/>
              </w:rPr>
              <w:t>26 punktas</w:t>
            </w:r>
          </w:p>
        </w:tc>
        <w:tc>
          <w:tcPr>
            <w:tcW w:w="5245" w:type="dxa"/>
          </w:tcPr>
          <w:p w:rsidR="00A53F40" w:rsidRPr="00A94E62" w:rsidRDefault="008D578E" w:rsidP="00A53F40">
            <w:pPr>
              <w:jc w:val="both"/>
              <w:rPr>
                <w:rFonts w:ascii="Times New Roman" w:hAnsi="Times New Roman" w:cs="Times New Roman"/>
                <w:sz w:val="24"/>
                <w:szCs w:val="24"/>
              </w:rPr>
            </w:pPr>
            <w:r w:rsidRPr="008D578E">
              <w:rPr>
                <w:rFonts w:ascii="Times New Roman" w:hAnsi="Times New Roman" w:cs="Times New Roman"/>
                <w:sz w:val="24"/>
                <w:szCs w:val="24"/>
              </w:rPr>
              <w:t xml:space="preserve">Jame rašoma: „...Pareiškėjas paraiškoje nurodo, kuriai iš sumanios specializacijos krypčių ir šių krypčių prioritetų, ............... priskiriamas projektas, taip pat nurodo, kurį prioriteto teminį specifiškumą atitinka projektas.“ „Tuo atveju, jei įgyvendinančioji institucija nustato, kad projektas priskiriamas kitai sumanios specializacijos krypčiai, ....pareiškėjui siūloma patikslinti paraiškoje nurodytą informaciją...“. Ar tai reiškia, kad technologijų perdavimo centrų veikla projekte turėtų būti nukreipta tik į vieną konkrečią kryptį ir prioritetą? Įprastai Inovacijų ir technologijų perdavimo centrų veikla mokslo ir studijų įstaigose (MSI) yra nukreipta daugiau nei į vieną sumanios specializacijos kryptį, atsižvelgiant į MSI strategiją. Tad prašome patikslinti, ar tikrai reikia projekto veiklas orientuoti tik į vieną kryptį ir (ar) šios </w:t>
            </w:r>
            <w:r w:rsidRPr="008D578E">
              <w:rPr>
                <w:rFonts w:ascii="Times New Roman" w:hAnsi="Times New Roman" w:cs="Times New Roman"/>
                <w:sz w:val="24"/>
                <w:szCs w:val="24"/>
              </w:rPr>
              <w:lastRenderedPageBreak/>
              <w:t>krypties prioritetą ar vieno projekto veiklos gali apimti keletą sumanios specializacijos krypčių.</w:t>
            </w:r>
          </w:p>
        </w:tc>
        <w:tc>
          <w:tcPr>
            <w:tcW w:w="1701" w:type="dxa"/>
          </w:tcPr>
          <w:p w:rsidR="00A53F40" w:rsidRPr="009376EF" w:rsidRDefault="007978FC" w:rsidP="00A47D63">
            <w:pPr>
              <w:jc w:val="center"/>
              <w:rPr>
                <w:rFonts w:ascii="Times New Roman" w:hAnsi="Times New Roman" w:cs="Times New Roman"/>
                <w:sz w:val="24"/>
                <w:szCs w:val="24"/>
              </w:rPr>
            </w:pPr>
            <w:r w:rsidRPr="00E76185">
              <w:rPr>
                <w:rFonts w:ascii="Times New Roman" w:hAnsi="Times New Roman" w:cs="Times New Roman"/>
                <w:sz w:val="24"/>
                <w:szCs w:val="24"/>
              </w:rPr>
              <w:lastRenderedPageBreak/>
              <w:t>Atsižvelgta</w:t>
            </w:r>
          </w:p>
        </w:tc>
        <w:tc>
          <w:tcPr>
            <w:tcW w:w="3366" w:type="dxa"/>
          </w:tcPr>
          <w:p w:rsidR="00E76185" w:rsidRDefault="00E76185" w:rsidP="009376EF">
            <w:pPr>
              <w:pStyle w:val="Default"/>
              <w:jc w:val="both"/>
            </w:pPr>
            <w:r>
              <w:t xml:space="preserve">PFSA 26 punktas </w:t>
            </w:r>
            <w:r w:rsidR="008F2534" w:rsidRPr="008F2534">
              <w:rPr>
                <w:i/>
              </w:rPr>
              <w:t>(po PFSA tikslinimo 25 punktas)</w:t>
            </w:r>
            <w:r w:rsidR="008F2534">
              <w:t xml:space="preserve"> </w:t>
            </w:r>
            <w:r>
              <w:t>patikslintas: „</w:t>
            </w:r>
            <w:r w:rsidRPr="00E76185">
              <w:t>Pareiškėjas paraiškoje nurodo, kurioms iš sumanios specializacijos k</w:t>
            </w:r>
            <w:r>
              <w:t>rypčių ir šių krypčių prioritetams, nurodytiems</w:t>
            </w:r>
            <w:r w:rsidRPr="00E76185">
              <w:t xml:space="preserve"> Prioritetinių mokslinių tyrimų ir eksperimentinės (socialinės, kultūrinės) plėtros ir inovacijų raidos (sumaniosios specializacijos) krypčių ir jų prioritetų įgyvendinimo programoje, patvirtintoje Lietuvos Respublikos Vyriausybės 2014 m. balandžio 30 d. nutarimu Nr. 411 „Dėl Prioritetinių mokslinių tyrimų ir eksperimentinės (socialinės, </w:t>
            </w:r>
            <w:r w:rsidRPr="00E76185">
              <w:lastRenderedPageBreak/>
              <w:t>kultūrinės) plėtros ir inovacijų raidos (sumaniosios specializacijos) krypčių ir jų prioritetų įgyvendinimo programos patvirtinimo“, priskiriamas projektas, taip pat nurodo, kurių prioritetų teminį specifiškumą atitinka projektas.</w:t>
            </w:r>
            <w:r>
              <w:t>“.</w:t>
            </w:r>
          </w:p>
          <w:p w:rsidR="00A53F40" w:rsidRPr="006A7342" w:rsidRDefault="00E76185" w:rsidP="009376EF">
            <w:pPr>
              <w:pStyle w:val="Default"/>
              <w:jc w:val="both"/>
            </w:pPr>
            <w:r w:rsidRPr="00E76185">
              <w:t>PFSA 3 priedo 1 punktas patikslintas, numatant galimybę pažymėti daugiau nei vieną prioritetinių mokslinių tyrimų ir eksperimentinės (socialinės, kultūrinės) plėtros ir inovacijų raidos (sumanios specializacijos) kryptį ir konkrečios krypties prioritetą.</w:t>
            </w:r>
          </w:p>
        </w:tc>
      </w:tr>
      <w:tr w:rsidR="00A53F40" w:rsidTr="009E1743">
        <w:trPr>
          <w:trHeight w:val="4440"/>
        </w:trPr>
        <w:tc>
          <w:tcPr>
            <w:tcW w:w="1555" w:type="dxa"/>
            <w:vMerge/>
          </w:tcPr>
          <w:p w:rsidR="00A53F40" w:rsidRPr="00A53F40" w:rsidRDefault="00A53F40" w:rsidP="00A53F40">
            <w:pPr>
              <w:jc w:val="center"/>
              <w:rPr>
                <w:rFonts w:ascii="Times New Roman" w:hAnsi="Times New Roman" w:cs="Times New Roman"/>
                <w:sz w:val="24"/>
                <w:szCs w:val="24"/>
              </w:rPr>
            </w:pPr>
          </w:p>
        </w:tc>
        <w:tc>
          <w:tcPr>
            <w:tcW w:w="708" w:type="dxa"/>
          </w:tcPr>
          <w:p w:rsidR="00A53F40" w:rsidRDefault="00A94E62" w:rsidP="00A47D63">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A53F40" w:rsidRDefault="00722C27" w:rsidP="00FC4965">
            <w:pPr>
              <w:jc w:val="both"/>
              <w:rPr>
                <w:rFonts w:ascii="Times New Roman" w:hAnsi="Times New Roman" w:cs="Times New Roman"/>
                <w:sz w:val="24"/>
                <w:szCs w:val="24"/>
              </w:rPr>
            </w:pPr>
            <w:r>
              <w:rPr>
                <w:rFonts w:ascii="Times New Roman" w:hAnsi="Times New Roman" w:cs="Times New Roman"/>
                <w:sz w:val="24"/>
                <w:szCs w:val="24"/>
              </w:rPr>
              <w:t>Aprašo 2 priedo 4 punktas</w:t>
            </w:r>
          </w:p>
        </w:tc>
        <w:tc>
          <w:tcPr>
            <w:tcW w:w="5245" w:type="dxa"/>
          </w:tcPr>
          <w:p w:rsidR="00A53F40" w:rsidRPr="00A94E62" w:rsidRDefault="008D578E" w:rsidP="00A53F40">
            <w:pPr>
              <w:jc w:val="both"/>
              <w:rPr>
                <w:rFonts w:ascii="Times New Roman" w:hAnsi="Times New Roman" w:cs="Times New Roman"/>
                <w:sz w:val="24"/>
                <w:szCs w:val="24"/>
              </w:rPr>
            </w:pPr>
            <w:r w:rsidRPr="008D578E">
              <w:rPr>
                <w:rFonts w:ascii="Times New Roman" w:hAnsi="Times New Roman" w:cs="Times New Roman"/>
                <w:sz w:val="24"/>
                <w:szCs w:val="24"/>
              </w:rPr>
              <w:t>Vertinama pareiškėjo sutarčių su įmonėmis finansinės vertės padidėjimas. Tačiau technologijų perdavimo centrų veikla nukreipta ne tik į įmones, bet taip pat ir užsienyje esančias mokslo ir studijų įstaigas, technologijų perdavimo centrus ir pan. Tad siūlome šiame rodiklyje vertinti ne tik sutarčių su įmonėmis finansinės vertės padidėjimą, bet MTEP sutarčių vertės padidėjimą, t. y. tiek su įmonėmis, tiek su kitais universitetais, taip pat tarptautinių ar nacionalinių projektų, susijusių su MTEP komercinimo veiklomis, verčių padidėjimą. Nes vienas iš Inovacijų ir technologijų perdavimo centrų veiklos siekių yra skatinti mokslo ir verslo bendradarbiavimo bei žinių ir technologijų perdavimo veiklų tarptautiniuose projektuose.</w:t>
            </w:r>
          </w:p>
        </w:tc>
        <w:tc>
          <w:tcPr>
            <w:tcW w:w="1701" w:type="dxa"/>
          </w:tcPr>
          <w:p w:rsidR="00A53F40" w:rsidRPr="009376EF" w:rsidRDefault="00722C27"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3366" w:type="dxa"/>
          </w:tcPr>
          <w:p w:rsidR="000248F0" w:rsidRPr="006A7342" w:rsidRDefault="00722C27" w:rsidP="00646EC4">
            <w:pPr>
              <w:pStyle w:val="Default"/>
              <w:jc w:val="both"/>
            </w:pPr>
            <w:r w:rsidRPr="00722C27">
              <w:t xml:space="preserve">Priemonės atrankos kriterijai buvo suderinti su Finansų ministerija ir </w:t>
            </w:r>
            <w:r w:rsidR="00F6544B">
              <w:t>patvirtinti 2016 m. gegužės 19</w:t>
            </w:r>
            <w:r w:rsidRPr="00722C27">
              <w:t xml:space="preserve"> d. 2014–2020 m. ES fondų investicijų veiksmų programos stebėsenos komiteto posė</w:t>
            </w:r>
            <w:r w:rsidR="00F6544B">
              <w:t xml:space="preserve">dyje nutarimu Nr. 44P-15.1 (17). </w:t>
            </w:r>
            <w:r w:rsidRPr="00722C27">
              <w:t>Projektų finansavimo sąlygų</w:t>
            </w:r>
            <w:r>
              <w:t xml:space="preserve"> aprašo rengimo metu patvirtintų kriterijų vertinimo aspektai negali būti keičiami.</w:t>
            </w:r>
            <w:r w:rsidRPr="00722C27">
              <w:t>.</w:t>
            </w:r>
          </w:p>
        </w:tc>
      </w:tr>
      <w:tr w:rsidR="00EB4977" w:rsidTr="009E1743">
        <w:trPr>
          <w:trHeight w:val="692"/>
        </w:trPr>
        <w:tc>
          <w:tcPr>
            <w:tcW w:w="1555" w:type="dxa"/>
            <w:vMerge w:val="restart"/>
          </w:tcPr>
          <w:p w:rsidR="008D578E" w:rsidRPr="008D578E" w:rsidRDefault="008D578E" w:rsidP="008D578E">
            <w:pPr>
              <w:jc w:val="center"/>
              <w:rPr>
                <w:rFonts w:ascii="Times New Roman" w:hAnsi="Times New Roman" w:cs="Times New Roman"/>
                <w:sz w:val="24"/>
                <w:szCs w:val="24"/>
              </w:rPr>
            </w:pPr>
            <w:r w:rsidRPr="008D578E">
              <w:rPr>
                <w:rFonts w:ascii="Times New Roman" w:hAnsi="Times New Roman" w:cs="Times New Roman"/>
                <w:sz w:val="24"/>
                <w:szCs w:val="24"/>
              </w:rPr>
              <w:t xml:space="preserve">Valstybinis mokslinių </w:t>
            </w:r>
            <w:r w:rsidRPr="008D578E">
              <w:rPr>
                <w:rFonts w:ascii="Times New Roman" w:hAnsi="Times New Roman" w:cs="Times New Roman"/>
                <w:sz w:val="24"/>
                <w:szCs w:val="24"/>
              </w:rPr>
              <w:lastRenderedPageBreak/>
              <w:t>tyrimų institutas</w:t>
            </w:r>
          </w:p>
          <w:p w:rsidR="00EB4977" w:rsidRPr="00A53F40" w:rsidRDefault="008D578E" w:rsidP="008D578E">
            <w:pPr>
              <w:jc w:val="center"/>
              <w:rPr>
                <w:rFonts w:ascii="Times New Roman" w:hAnsi="Times New Roman" w:cs="Times New Roman"/>
                <w:sz w:val="24"/>
                <w:szCs w:val="24"/>
              </w:rPr>
            </w:pPr>
            <w:r>
              <w:rPr>
                <w:rFonts w:ascii="Times New Roman" w:hAnsi="Times New Roman" w:cs="Times New Roman"/>
                <w:sz w:val="24"/>
                <w:szCs w:val="24"/>
              </w:rPr>
              <w:t>(</w:t>
            </w:r>
            <w:r w:rsidRPr="008D578E">
              <w:rPr>
                <w:rFonts w:ascii="Times New Roman" w:hAnsi="Times New Roman" w:cs="Times New Roman"/>
                <w:sz w:val="24"/>
                <w:szCs w:val="24"/>
              </w:rPr>
              <w:t>Fizinių ir technologijos mokslų centras</w:t>
            </w:r>
            <w:r>
              <w:rPr>
                <w:rFonts w:ascii="Times New Roman" w:hAnsi="Times New Roman" w:cs="Times New Roman"/>
                <w:sz w:val="24"/>
                <w:szCs w:val="24"/>
              </w:rPr>
              <w:t>), pastabos gautos 2016-06-27</w:t>
            </w:r>
          </w:p>
        </w:tc>
        <w:tc>
          <w:tcPr>
            <w:tcW w:w="708" w:type="dxa"/>
          </w:tcPr>
          <w:p w:rsidR="00EB4977" w:rsidRDefault="00EB4977" w:rsidP="00A47D6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18" w:type="dxa"/>
          </w:tcPr>
          <w:p w:rsidR="00EB4977" w:rsidRPr="00A94E62" w:rsidRDefault="008D578E" w:rsidP="00FC4965">
            <w:pPr>
              <w:jc w:val="both"/>
              <w:rPr>
                <w:rFonts w:ascii="Times New Roman" w:hAnsi="Times New Roman" w:cs="Times New Roman"/>
                <w:sz w:val="24"/>
                <w:szCs w:val="24"/>
              </w:rPr>
            </w:pPr>
            <w:r>
              <w:rPr>
                <w:rFonts w:ascii="Times New Roman" w:hAnsi="Times New Roman" w:cs="Times New Roman"/>
                <w:sz w:val="24"/>
                <w:szCs w:val="24"/>
              </w:rPr>
              <w:t>38 punktas</w:t>
            </w:r>
          </w:p>
        </w:tc>
        <w:tc>
          <w:tcPr>
            <w:tcW w:w="5245" w:type="dxa"/>
          </w:tcPr>
          <w:p w:rsidR="00EB4977" w:rsidRPr="00A94E62" w:rsidRDefault="008D578E" w:rsidP="00EB4977">
            <w:pPr>
              <w:jc w:val="both"/>
              <w:rPr>
                <w:rFonts w:ascii="Times New Roman" w:hAnsi="Times New Roman" w:cs="Times New Roman"/>
                <w:sz w:val="24"/>
                <w:szCs w:val="24"/>
              </w:rPr>
            </w:pPr>
            <w:r w:rsidRPr="008D578E">
              <w:rPr>
                <w:rFonts w:ascii="Times New Roman" w:hAnsi="Times New Roman" w:cs="Times New Roman"/>
                <w:sz w:val="24"/>
                <w:szCs w:val="24"/>
              </w:rPr>
              <w:t xml:space="preserve">Siūlome į tinkamų finansuoti projekto išlaidų sąrašą ("4. Įranga, įrenginiai ir kt. turtas") įtraukti </w:t>
            </w:r>
            <w:r w:rsidRPr="008D578E">
              <w:rPr>
                <w:rFonts w:ascii="Times New Roman" w:hAnsi="Times New Roman" w:cs="Times New Roman"/>
                <w:sz w:val="24"/>
                <w:szCs w:val="24"/>
              </w:rPr>
              <w:lastRenderedPageBreak/>
              <w:t>programinės įrangos kūrimo, informacinių sistemų kūrimo ir (ar) modernizavimo išlaidos (įskaitant informacinių sistemų projektavimo, techninės priežiūros ir kitas susijusias išlaidas). Šiuolaikinei inovacijų ir technologijų perdavimo veiklai labai reikalingos duomenų bazės, kuriose būtų kaupiama ir sisteminama informacija, informacinės sistemos intelektinės nuosavybės ir klientų valdymui. Tokios priemonės sudarytų sąlygas efektyviau identifikuoti ir valdyti komercinį potencialą turinčias idėjas, bendrauti su galimais partneriais.</w:t>
            </w:r>
          </w:p>
        </w:tc>
        <w:tc>
          <w:tcPr>
            <w:tcW w:w="1701" w:type="dxa"/>
          </w:tcPr>
          <w:p w:rsidR="00EB4977" w:rsidRPr="009376EF" w:rsidRDefault="00E76185" w:rsidP="00A47D63">
            <w:pPr>
              <w:jc w:val="center"/>
              <w:rPr>
                <w:rFonts w:ascii="Times New Roman" w:hAnsi="Times New Roman" w:cs="Times New Roman"/>
                <w:sz w:val="24"/>
                <w:szCs w:val="24"/>
              </w:rPr>
            </w:pPr>
            <w:r>
              <w:rPr>
                <w:rFonts w:ascii="Times New Roman" w:hAnsi="Times New Roman" w:cs="Times New Roman"/>
                <w:sz w:val="24"/>
                <w:szCs w:val="24"/>
              </w:rPr>
              <w:lastRenderedPageBreak/>
              <w:t>Iš dalies a</w:t>
            </w:r>
            <w:r w:rsidR="007978FC" w:rsidRPr="00E76185">
              <w:rPr>
                <w:rFonts w:ascii="Times New Roman" w:hAnsi="Times New Roman" w:cs="Times New Roman"/>
                <w:sz w:val="24"/>
                <w:szCs w:val="24"/>
              </w:rPr>
              <w:t>tsižvelgta</w:t>
            </w:r>
          </w:p>
        </w:tc>
        <w:tc>
          <w:tcPr>
            <w:tcW w:w="3366" w:type="dxa"/>
          </w:tcPr>
          <w:p w:rsidR="00EB4977" w:rsidRPr="006A7342" w:rsidRDefault="00E76185" w:rsidP="009376EF">
            <w:pPr>
              <w:pStyle w:val="Default"/>
              <w:jc w:val="both"/>
            </w:pPr>
            <w:r>
              <w:t xml:space="preserve">PFSA 38 punkto </w:t>
            </w:r>
            <w:r w:rsidR="008F2534" w:rsidRPr="008F2534">
              <w:rPr>
                <w:i/>
              </w:rPr>
              <w:t>(po PFSA tikslinimo 37 punkto)</w:t>
            </w:r>
            <w:r w:rsidR="008F2534">
              <w:t xml:space="preserve"> </w:t>
            </w:r>
            <w:r>
              <w:t>4 eilutė papildyta nuostata: „</w:t>
            </w:r>
            <w:r w:rsidRPr="00E76185">
              <w:t xml:space="preserve">Baldų, </w:t>
            </w:r>
            <w:r w:rsidRPr="00E76185">
              <w:lastRenderedPageBreak/>
              <w:t>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w:t>
            </w:r>
            <w:r>
              <w:t>.“</w:t>
            </w:r>
          </w:p>
        </w:tc>
      </w:tr>
      <w:tr w:rsidR="00EB4977" w:rsidTr="003D7D94">
        <w:trPr>
          <w:trHeight w:val="692"/>
        </w:trPr>
        <w:tc>
          <w:tcPr>
            <w:tcW w:w="1555" w:type="dxa"/>
            <w:vMerge/>
          </w:tcPr>
          <w:p w:rsidR="00EB4977" w:rsidRDefault="00EB4977" w:rsidP="00A53F40">
            <w:pPr>
              <w:jc w:val="center"/>
              <w:rPr>
                <w:rFonts w:ascii="Times New Roman" w:hAnsi="Times New Roman" w:cs="Times New Roman"/>
                <w:sz w:val="24"/>
                <w:szCs w:val="24"/>
              </w:rPr>
            </w:pPr>
          </w:p>
        </w:tc>
        <w:tc>
          <w:tcPr>
            <w:tcW w:w="708" w:type="dxa"/>
          </w:tcPr>
          <w:p w:rsidR="00EB4977" w:rsidRDefault="00772A13" w:rsidP="00A47D63">
            <w:pPr>
              <w:jc w:val="center"/>
              <w:rPr>
                <w:rFonts w:ascii="Times New Roman" w:hAnsi="Times New Roman" w:cs="Times New Roman"/>
                <w:sz w:val="24"/>
                <w:szCs w:val="24"/>
              </w:rPr>
            </w:pPr>
            <w:r>
              <w:rPr>
                <w:rFonts w:ascii="Times New Roman" w:hAnsi="Times New Roman" w:cs="Times New Roman"/>
                <w:sz w:val="24"/>
                <w:szCs w:val="24"/>
              </w:rPr>
              <w:t>2</w:t>
            </w:r>
            <w:r w:rsidR="00EB4977">
              <w:rPr>
                <w:rFonts w:ascii="Times New Roman" w:hAnsi="Times New Roman" w:cs="Times New Roman"/>
                <w:sz w:val="24"/>
                <w:szCs w:val="24"/>
              </w:rPr>
              <w:t>.</w:t>
            </w:r>
          </w:p>
        </w:tc>
        <w:tc>
          <w:tcPr>
            <w:tcW w:w="1418" w:type="dxa"/>
          </w:tcPr>
          <w:p w:rsidR="008D578E" w:rsidRPr="008D578E" w:rsidRDefault="00722C27" w:rsidP="008D578E">
            <w:pPr>
              <w:jc w:val="both"/>
              <w:rPr>
                <w:rFonts w:ascii="Times New Roman" w:hAnsi="Times New Roman" w:cs="Times New Roman"/>
                <w:sz w:val="24"/>
                <w:szCs w:val="24"/>
              </w:rPr>
            </w:pPr>
            <w:r>
              <w:rPr>
                <w:rFonts w:ascii="Times New Roman" w:hAnsi="Times New Roman" w:cs="Times New Roman"/>
                <w:sz w:val="24"/>
                <w:szCs w:val="24"/>
              </w:rPr>
              <w:t>2 priedo 3 punktas</w:t>
            </w:r>
          </w:p>
          <w:p w:rsidR="00EB4977" w:rsidRPr="00A94E62" w:rsidRDefault="00EB4977" w:rsidP="00FC4965">
            <w:pPr>
              <w:jc w:val="both"/>
              <w:rPr>
                <w:rFonts w:ascii="Times New Roman" w:hAnsi="Times New Roman" w:cs="Times New Roman"/>
                <w:sz w:val="24"/>
                <w:szCs w:val="24"/>
              </w:rPr>
            </w:pPr>
          </w:p>
        </w:tc>
        <w:tc>
          <w:tcPr>
            <w:tcW w:w="5245" w:type="dxa"/>
          </w:tcPr>
          <w:p w:rsidR="00EB4977" w:rsidRPr="00EB4977" w:rsidRDefault="008D578E" w:rsidP="008D578E">
            <w:pPr>
              <w:jc w:val="both"/>
              <w:rPr>
                <w:rFonts w:ascii="Times New Roman" w:hAnsi="Times New Roman" w:cs="Times New Roman"/>
                <w:sz w:val="24"/>
                <w:szCs w:val="24"/>
              </w:rPr>
            </w:pPr>
            <w:r w:rsidRPr="008D578E">
              <w:rPr>
                <w:rFonts w:ascii="Times New Roman" w:hAnsi="Times New Roman" w:cs="Times New Roman"/>
                <w:sz w:val="24"/>
                <w:szCs w:val="24"/>
              </w:rPr>
              <w:t>Siūlome atsisakyti šio projektų atrankos kriterijaus, nes kriterijaus paaiškinime nurodytą vertinimo aspektą - prisidėjimą prie MTEP rezultatų komercinimo (pagal įvykdytų projektų, susijusių su MTEP rezultatų komercinimu skaičių) - sunku objektyviai įvertinti. Tai sukeltų ginčų dėl kriterijaus ir jo vertinimo interpretavimo (pvz., kaip įvertinti prisidėjimą; ar MTEP sutartis su verslo subjektu arba patentas yra vertintini kaip projektas, susijęs su MTEP komercinimu ir pan.).</w:t>
            </w:r>
          </w:p>
        </w:tc>
        <w:tc>
          <w:tcPr>
            <w:tcW w:w="1701" w:type="dxa"/>
          </w:tcPr>
          <w:p w:rsidR="00EB4977" w:rsidRPr="009376EF" w:rsidRDefault="00722C27" w:rsidP="00A47D63">
            <w:pPr>
              <w:jc w:val="center"/>
              <w:rPr>
                <w:rFonts w:ascii="Times New Roman" w:hAnsi="Times New Roman" w:cs="Times New Roman"/>
                <w:sz w:val="24"/>
                <w:szCs w:val="24"/>
              </w:rPr>
            </w:pPr>
            <w:r w:rsidRPr="00127B77">
              <w:rPr>
                <w:rFonts w:ascii="Times New Roman" w:hAnsi="Times New Roman" w:cs="Times New Roman"/>
                <w:sz w:val="24"/>
                <w:szCs w:val="24"/>
              </w:rPr>
              <w:t>Iš dalies atsižvelgta</w:t>
            </w:r>
          </w:p>
        </w:tc>
        <w:tc>
          <w:tcPr>
            <w:tcW w:w="3366" w:type="dxa"/>
          </w:tcPr>
          <w:p w:rsidR="00EB4977" w:rsidRDefault="00F6544B" w:rsidP="009376EF">
            <w:pPr>
              <w:pStyle w:val="Default"/>
              <w:jc w:val="both"/>
            </w:pPr>
            <w:r w:rsidRPr="00722C27">
              <w:t xml:space="preserve">Priemonės atrankos kriterijai buvo suderinti su Finansų ministerija ir </w:t>
            </w:r>
            <w:r>
              <w:t>patvirtinti 2016 m. gegužės 19</w:t>
            </w:r>
            <w:r w:rsidRPr="00722C27">
              <w:t xml:space="preserve"> d. 2014–2020 m. ES fondų investicijų veiksmų programos stebėsenos komiteto posė</w:t>
            </w:r>
            <w:r>
              <w:t xml:space="preserve">dyje nutarimu Nr. 44P-15.1 (17). </w:t>
            </w:r>
            <w:r w:rsidR="00722C27" w:rsidRPr="00722C27">
              <w:t>Projektų finansavimo sąlygų aprašo rengimo me</w:t>
            </w:r>
            <w:r w:rsidR="00722C27">
              <w:t>tu patvirtinti kriterijai negali būti naikinami</w:t>
            </w:r>
            <w:r w:rsidR="00722C27" w:rsidRPr="00722C27">
              <w:t>.</w:t>
            </w:r>
          </w:p>
          <w:p w:rsidR="00127B77" w:rsidRPr="006A7342" w:rsidRDefault="00127B77" w:rsidP="00127B77">
            <w:pPr>
              <w:pStyle w:val="Default"/>
              <w:jc w:val="both"/>
            </w:pPr>
            <w:r w:rsidRPr="00127B77">
              <w:t xml:space="preserve">Siekiant aiškumo, kriterijaus vertinimo aspektai papildyti </w:t>
            </w:r>
            <w:r>
              <w:t>nurodant vertinamus dokumentus:</w:t>
            </w:r>
            <w:r w:rsidRPr="00127B77">
              <w:t xml:space="preserve"> </w:t>
            </w:r>
            <w:r>
              <w:t>nacionalinių</w:t>
            </w:r>
            <w:r w:rsidRPr="00127B77">
              <w:t xml:space="preserve"> ir</w:t>
            </w:r>
            <w:r>
              <w:t xml:space="preserve"> (ar) tarptautinių projektų, susijusių</w:t>
            </w:r>
            <w:r w:rsidRPr="00127B77">
              <w:t xml:space="preserve"> su MTEP komercinimo veiklomis</w:t>
            </w:r>
            <w:r>
              <w:t xml:space="preserve">, sutartys, šių projektų įgyvendinimo ataskaitos, licencinės sutartys, patentai, </w:t>
            </w:r>
            <w:r w:rsidRPr="00127B77">
              <w:t xml:space="preserve">sutartys </w:t>
            </w:r>
            <w:r w:rsidR="001507D9">
              <w:t>su įmonėmis.</w:t>
            </w:r>
          </w:p>
        </w:tc>
      </w:tr>
      <w:tr w:rsidR="004463D4" w:rsidTr="003D7D94">
        <w:trPr>
          <w:trHeight w:val="692"/>
        </w:trPr>
        <w:tc>
          <w:tcPr>
            <w:tcW w:w="1555" w:type="dxa"/>
            <w:vMerge w:val="restart"/>
          </w:tcPr>
          <w:p w:rsidR="004463D4" w:rsidRDefault="004463D4" w:rsidP="00A53F40">
            <w:pPr>
              <w:jc w:val="center"/>
              <w:rPr>
                <w:rFonts w:ascii="Times New Roman" w:hAnsi="Times New Roman" w:cs="Times New Roman"/>
                <w:sz w:val="24"/>
                <w:szCs w:val="24"/>
              </w:rPr>
            </w:pPr>
            <w:r>
              <w:rPr>
                <w:rFonts w:ascii="Times New Roman" w:hAnsi="Times New Roman" w:cs="Times New Roman"/>
                <w:sz w:val="24"/>
                <w:szCs w:val="24"/>
              </w:rPr>
              <w:t xml:space="preserve">Lietuvos energetikos institutas  </w:t>
            </w:r>
            <w:r w:rsidRPr="004463D4">
              <w:rPr>
                <w:rFonts w:ascii="Times New Roman" w:hAnsi="Times New Roman" w:cs="Times New Roman"/>
                <w:sz w:val="24"/>
                <w:szCs w:val="24"/>
              </w:rPr>
              <w:lastRenderedPageBreak/>
              <w:t>pastabos gautos 2016-06-27</w:t>
            </w:r>
          </w:p>
        </w:tc>
        <w:tc>
          <w:tcPr>
            <w:tcW w:w="708" w:type="dxa"/>
          </w:tcPr>
          <w:p w:rsidR="004463D4" w:rsidRDefault="004463D4" w:rsidP="00A47D6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18" w:type="dxa"/>
          </w:tcPr>
          <w:p w:rsidR="004463D4" w:rsidRDefault="00240A99" w:rsidP="008D578E">
            <w:pPr>
              <w:jc w:val="both"/>
              <w:rPr>
                <w:rFonts w:ascii="Times New Roman" w:hAnsi="Times New Roman" w:cs="Times New Roman"/>
                <w:sz w:val="24"/>
                <w:szCs w:val="24"/>
              </w:rPr>
            </w:pPr>
            <w:r>
              <w:rPr>
                <w:rFonts w:ascii="Times New Roman" w:hAnsi="Times New Roman" w:cs="Times New Roman"/>
                <w:sz w:val="24"/>
                <w:szCs w:val="24"/>
              </w:rPr>
              <w:t>19 punktas, 2 priedas</w:t>
            </w:r>
          </w:p>
        </w:tc>
        <w:tc>
          <w:tcPr>
            <w:tcW w:w="5245" w:type="dxa"/>
          </w:tcPr>
          <w:p w:rsidR="004463D4" w:rsidRPr="008D578E" w:rsidRDefault="004463D4" w:rsidP="004463D4">
            <w:pPr>
              <w:jc w:val="both"/>
              <w:rPr>
                <w:rFonts w:ascii="Times New Roman" w:hAnsi="Times New Roman" w:cs="Times New Roman"/>
                <w:sz w:val="24"/>
                <w:szCs w:val="24"/>
              </w:rPr>
            </w:pPr>
            <w:r w:rsidRPr="004463D4">
              <w:rPr>
                <w:rFonts w:ascii="Times New Roman" w:hAnsi="Times New Roman" w:cs="Times New Roman"/>
                <w:sz w:val="24"/>
                <w:szCs w:val="24"/>
              </w:rPr>
              <w:t xml:space="preserve">PFSA apraše (4 psl.) nurodyta, kad minimalus praeinamas balas – 51, tačiau 2 priede “Projekto naudos ir kokybės vertinimas” nurodyta, kad </w:t>
            </w:r>
            <w:r w:rsidRPr="004463D4">
              <w:rPr>
                <w:rFonts w:ascii="Times New Roman" w:hAnsi="Times New Roman" w:cs="Times New Roman"/>
                <w:sz w:val="24"/>
                <w:szCs w:val="24"/>
              </w:rPr>
              <w:lastRenderedPageBreak/>
              <w:t>minimali privaloma surinkti balų suma – 61. Prašome patik</w:t>
            </w:r>
            <w:r>
              <w:rPr>
                <w:rFonts w:ascii="Times New Roman" w:hAnsi="Times New Roman" w:cs="Times New Roman"/>
                <w:sz w:val="24"/>
                <w:szCs w:val="24"/>
              </w:rPr>
              <w:t>slinti minimalų praeinamą balą.</w:t>
            </w:r>
          </w:p>
        </w:tc>
        <w:tc>
          <w:tcPr>
            <w:tcW w:w="1701" w:type="dxa"/>
          </w:tcPr>
          <w:p w:rsidR="004463D4" w:rsidRDefault="00240A99" w:rsidP="00A47D6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Pastaba neatitinka paskelbto </w:t>
            </w:r>
            <w:r>
              <w:rPr>
                <w:rFonts w:ascii="Times New Roman" w:hAnsi="Times New Roman" w:cs="Times New Roman"/>
                <w:sz w:val="24"/>
                <w:szCs w:val="24"/>
              </w:rPr>
              <w:lastRenderedPageBreak/>
              <w:t>PFSA projekto turinio</w:t>
            </w:r>
          </w:p>
        </w:tc>
        <w:tc>
          <w:tcPr>
            <w:tcW w:w="3366" w:type="dxa"/>
          </w:tcPr>
          <w:p w:rsidR="004463D4" w:rsidRPr="00722C27" w:rsidRDefault="00240A99" w:rsidP="009376EF">
            <w:pPr>
              <w:pStyle w:val="Default"/>
              <w:jc w:val="both"/>
            </w:pPr>
            <w:r>
              <w:lastRenderedPageBreak/>
              <w:t xml:space="preserve">2016 m. birželio 10 d. internetinėje svetainėje </w:t>
            </w:r>
            <w:hyperlink r:id="rId7" w:history="1">
              <w:r w:rsidRPr="00233E87">
                <w:rPr>
                  <w:rStyle w:val="Hipersaitas"/>
                </w:rPr>
                <w:t>www.esinvesticijos.lt</w:t>
              </w:r>
            </w:hyperlink>
            <w:r>
              <w:t xml:space="preserve"> paskelbto </w:t>
            </w:r>
            <w:r>
              <w:lastRenderedPageBreak/>
              <w:t xml:space="preserve">PFSA projekto 19 punkte nurodyta </w:t>
            </w:r>
            <w:r w:rsidRPr="00240A99">
              <w:t>privaloma surinkti minimali balų suma yra 41.</w:t>
            </w:r>
            <w:r>
              <w:t xml:space="preserve"> Ta pati balų suma nurodyta ir tą pačią dieną paskelbtame PFSA projekto priede Nr. 2.</w:t>
            </w:r>
          </w:p>
        </w:tc>
      </w:tr>
      <w:tr w:rsidR="004463D4" w:rsidTr="003D7D94">
        <w:trPr>
          <w:trHeight w:val="692"/>
        </w:trPr>
        <w:tc>
          <w:tcPr>
            <w:tcW w:w="1555" w:type="dxa"/>
            <w:vMerge/>
          </w:tcPr>
          <w:p w:rsidR="004463D4" w:rsidRDefault="004463D4" w:rsidP="00A53F40">
            <w:pPr>
              <w:jc w:val="center"/>
              <w:rPr>
                <w:rFonts w:ascii="Times New Roman" w:hAnsi="Times New Roman" w:cs="Times New Roman"/>
                <w:sz w:val="24"/>
                <w:szCs w:val="24"/>
              </w:rPr>
            </w:pPr>
          </w:p>
        </w:tc>
        <w:tc>
          <w:tcPr>
            <w:tcW w:w="708" w:type="dxa"/>
          </w:tcPr>
          <w:p w:rsidR="004463D4" w:rsidRDefault="004463D4"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4463D4" w:rsidRDefault="00240A99" w:rsidP="008D578E">
            <w:pPr>
              <w:jc w:val="both"/>
              <w:rPr>
                <w:rFonts w:ascii="Times New Roman" w:hAnsi="Times New Roman" w:cs="Times New Roman"/>
                <w:sz w:val="24"/>
                <w:szCs w:val="24"/>
              </w:rPr>
            </w:pPr>
            <w:r>
              <w:rPr>
                <w:rFonts w:ascii="Times New Roman" w:hAnsi="Times New Roman" w:cs="Times New Roman"/>
                <w:sz w:val="24"/>
                <w:szCs w:val="24"/>
              </w:rPr>
              <w:t>34 punktas</w:t>
            </w:r>
          </w:p>
        </w:tc>
        <w:tc>
          <w:tcPr>
            <w:tcW w:w="5245" w:type="dxa"/>
          </w:tcPr>
          <w:p w:rsidR="004463D4" w:rsidRPr="008D578E" w:rsidRDefault="004463D4" w:rsidP="008D578E">
            <w:pPr>
              <w:jc w:val="both"/>
              <w:rPr>
                <w:rFonts w:ascii="Times New Roman" w:hAnsi="Times New Roman" w:cs="Times New Roman"/>
                <w:sz w:val="24"/>
                <w:szCs w:val="24"/>
              </w:rPr>
            </w:pPr>
            <w:r w:rsidRPr="004463D4">
              <w:rPr>
                <w:rFonts w:ascii="Times New Roman" w:hAnsi="Times New Roman" w:cs="Times New Roman"/>
                <w:sz w:val="24"/>
                <w:szCs w:val="24"/>
              </w:rPr>
              <w:t>6 psl nurodyta, kad didžiausia galima projektui skirti finansavimo lėšų suma 500 000 Eur, tačiau skliausteliuose suma žodžiais: septyni šimtai tūkstančių eur</w:t>
            </w:r>
            <w:r>
              <w:rPr>
                <w:rFonts w:ascii="Times New Roman" w:hAnsi="Times New Roman" w:cs="Times New Roman"/>
                <w:sz w:val="24"/>
                <w:szCs w:val="24"/>
              </w:rPr>
              <w:t>ų. Prašome patikslinti skaičių.</w:t>
            </w:r>
          </w:p>
        </w:tc>
        <w:tc>
          <w:tcPr>
            <w:tcW w:w="1701" w:type="dxa"/>
          </w:tcPr>
          <w:p w:rsidR="004463D4" w:rsidRDefault="00240A99" w:rsidP="00A47D63">
            <w:pPr>
              <w:jc w:val="center"/>
              <w:rPr>
                <w:rFonts w:ascii="Times New Roman" w:hAnsi="Times New Roman" w:cs="Times New Roman"/>
                <w:sz w:val="24"/>
                <w:szCs w:val="24"/>
              </w:rPr>
            </w:pPr>
            <w:r w:rsidRPr="00240A99">
              <w:rPr>
                <w:rFonts w:ascii="Times New Roman" w:hAnsi="Times New Roman" w:cs="Times New Roman"/>
                <w:sz w:val="24"/>
                <w:szCs w:val="24"/>
              </w:rPr>
              <w:t>Pastaba neatitinka paskelbto PFSA projekto turinio</w:t>
            </w:r>
          </w:p>
        </w:tc>
        <w:tc>
          <w:tcPr>
            <w:tcW w:w="3366" w:type="dxa"/>
          </w:tcPr>
          <w:p w:rsidR="004463D4" w:rsidRPr="00722C27" w:rsidRDefault="00240A99" w:rsidP="00240A99">
            <w:pPr>
              <w:pStyle w:val="Default"/>
              <w:jc w:val="both"/>
            </w:pPr>
            <w:r w:rsidRPr="00240A99">
              <w:t>2016 m. birželio 10 d. internetinėje svetainėje www.esinvesticijos.lt paskelbto PFSA projekto</w:t>
            </w:r>
            <w:r>
              <w:t xml:space="preserve"> </w:t>
            </w:r>
            <w:r w:rsidRPr="00240A99">
              <w:t>34</w:t>
            </w:r>
            <w:r>
              <w:t xml:space="preserve"> nurodyta, kad</w:t>
            </w:r>
            <w:r w:rsidRPr="00240A99">
              <w:t xml:space="preserve"> </w:t>
            </w:r>
            <w:r>
              <w:t>„</w:t>
            </w:r>
            <w:r w:rsidRPr="00240A99">
              <w:t>Didžiausia galima projektui skirti finansavimo lėšų suma yra 700 000  Eur (septyni šimtai tūkstančių eurų).</w:t>
            </w:r>
            <w:r>
              <w:t>“.</w:t>
            </w:r>
          </w:p>
        </w:tc>
      </w:tr>
      <w:tr w:rsidR="004463D4" w:rsidTr="003D7D94">
        <w:trPr>
          <w:trHeight w:val="692"/>
        </w:trPr>
        <w:tc>
          <w:tcPr>
            <w:tcW w:w="1555" w:type="dxa"/>
            <w:vMerge/>
          </w:tcPr>
          <w:p w:rsidR="004463D4" w:rsidRDefault="004463D4" w:rsidP="00A53F40">
            <w:pPr>
              <w:jc w:val="center"/>
              <w:rPr>
                <w:rFonts w:ascii="Times New Roman" w:hAnsi="Times New Roman" w:cs="Times New Roman"/>
                <w:sz w:val="24"/>
                <w:szCs w:val="24"/>
              </w:rPr>
            </w:pPr>
          </w:p>
        </w:tc>
        <w:tc>
          <w:tcPr>
            <w:tcW w:w="708" w:type="dxa"/>
          </w:tcPr>
          <w:p w:rsidR="004463D4" w:rsidRDefault="004463D4" w:rsidP="00A47D63">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4463D4" w:rsidRDefault="00015813" w:rsidP="008D578E">
            <w:pPr>
              <w:jc w:val="both"/>
              <w:rPr>
                <w:rFonts w:ascii="Times New Roman" w:hAnsi="Times New Roman" w:cs="Times New Roman"/>
                <w:sz w:val="24"/>
                <w:szCs w:val="24"/>
              </w:rPr>
            </w:pPr>
            <w:r w:rsidRPr="00015813">
              <w:rPr>
                <w:rFonts w:ascii="Times New Roman" w:hAnsi="Times New Roman" w:cs="Times New Roman"/>
                <w:sz w:val="24"/>
                <w:szCs w:val="24"/>
              </w:rPr>
              <w:t>2 priedas</w:t>
            </w:r>
          </w:p>
        </w:tc>
        <w:tc>
          <w:tcPr>
            <w:tcW w:w="5245" w:type="dxa"/>
          </w:tcPr>
          <w:p w:rsidR="004463D4" w:rsidRPr="008D578E" w:rsidRDefault="004463D4" w:rsidP="008D578E">
            <w:pPr>
              <w:jc w:val="both"/>
              <w:rPr>
                <w:rFonts w:ascii="Times New Roman" w:hAnsi="Times New Roman" w:cs="Times New Roman"/>
                <w:sz w:val="24"/>
                <w:szCs w:val="24"/>
              </w:rPr>
            </w:pPr>
            <w:r w:rsidRPr="004463D4">
              <w:rPr>
                <w:rFonts w:ascii="Times New Roman" w:hAnsi="Times New Roman" w:cs="Times New Roman"/>
                <w:sz w:val="24"/>
                <w:szCs w:val="24"/>
              </w:rPr>
              <w:t xml:space="preserve">“Projekto naudos ir kokybės vertinimas” priede Nr. 2 nurodyta, kad bus vertinama naujų žinioms imlių įmonių (angl. spin-off) skaičiau augimas. Pažymime, kad visi Lietuvoje esantys valstybiniai institutai turi biudžetinių įstaigų juridinį statusą. Todėl valstybiniai institutai negali būti kitų juridinių asmenų, tame tarpe ir spin-off’ų, dalininkais/akcininkais. Todėl skiriamas balas už šių įmonių kūrimą, diskriminuoja visus valstybinius institutus lyginant su universitetais, kurie pagal juridinį statusą yra viešosios įstaigos. Siūlome netraukti šio rodiklio, kad ministerija sudarytų vienodos sąlygas </w:t>
            </w:r>
            <w:r>
              <w:rPr>
                <w:rFonts w:ascii="Times New Roman" w:hAnsi="Times New Roman" w:cs="Times New Roman"/>
                <w:sz w:val="24"/>
                <w:szCs w:val="24"/>
              </w:rPr>
              <w:t>konkuruojant su universitetais.</w:t>
            </w:r>
          </w:p>
        </w:tc>
        <w:tc>
          <w:tcPr>
            <w:tcW w:w="1701" w:type="dxa"/>
          </w:tcPr>
          <w:p w:rsidR="004463D4" w:rsidRDefault="00015813" w:rsidP="00A47D63">
            <w:pPr>
              <w:jc w:val="center"/>
              <w:rPr>
                <w:rFonts w:ascii="Times New Roman" w:hAnsi="Times New Roman" w:cs="Times New Roman"/>
                <w:sz w:val="24"/>
                <w:szCs w:val="24"/>
              </w:rPr>
            </w:pPr>
            <w:r w:rsidRPr="00015813">
              <w:rPr>
                <w:rFonts w:ascii="Times New Roman" w:hAnsi="Times New Roman" w:cs="Times New Roman"/>
                <w:sz w:val="24"/>
                <w:szCs w:val="24"/>
              </w:rPr>
              <w:t>Pastaba neatitinka paskelbto PFSA projekto turinio</w:t>
            </w:r>
          </w:p>
        </w:tc>
        <w:tc>
          <w:tcPr>
            <w:tcW w:w="3366" w:type="dxa"/>
          </w:tcPr>
          <w:p w:rsidR="00015813" w:rsidRDefault="00015813" w:rsidP="009376EF">
            <w:pPr>
              <w:pStyle w:val="Default"/>
              <w:jc w:val="both"/>
            </w:pPr>
            <w:r w:rsidRPr="00015813">
              <w:t>2016 m. birželio 10 d. internetinėje svetainėje www.esinvesticijos.lt paskelbto PFSA projekto priede Nr. 2</w:t>
            </w:r>
            <w:r>
              <w:t xml:space="preserve"> nėra nurodyta, jog </w:t>
            </w:r>
            <w:r w:rsidRPr="00015813">
              <w:t>bus vertinama naujų žinioms imlių įmonių (angl. spin-off) skaičiau</w:t>
            </w:r>
            <w:r>
              <w:t>s</w:t>
            </w:r>
            <w:r w:rsidRPr="00015813">
              <w:t xml:space="preserve"> augimas.</w:t>
            </w:r>
          </w:p>
          <w:p w:rsidR="004463D4" w:rsidRDefault="00015813" w:rsidP="009376EF">
            <w:pPr>
              <w:pStyle w:val="Default"/>
              <w:jc w:val="both"/>
            </w:pPr>
            <w:r>
              <w:t xml:space="preserve">Naudos ir kokybės vertinimo metu bus vertinamas atitikimas šiems  </w:t>
            </w:r>
            <w:r w:rsidRPr="00015813">
              <w:t>2016 m. gegužės 19 d. 2014–2020 m. ES fondų investicijų veiksmų programos stebėsenos komiteto posėdyje nutarimu Nr. 44P-15.1 (17)</w:t>
            </w:r>
            <w:r>
              <w:t xml:space="preserve"> patvirtintiems prioritetiniams projektų atrankos kriterijams:</w:t>
            </w:r>
          </w:p>
          <w:p w:rsidR="00015813" w:rsidRDefault="00015813" w:rsidP="009376EF">
            <w:pPr>
              <w:pStyle w:val="Default"/>
              <w:jc w:val="both"/>
            </w:pPr>
            <w:r w:rsidRPr="00015813">
              <w:t>1. Pareiškėjų ir partnerių pasirengimas vykdyti mokslo vadybos arba žinių ir technologijų perdavimo veiklas.</w:t>
            </w:r>
          </w:p>
          <w:p w:rsidR="00015813" w:rsidRDefault="00015813" w:rsidP="00015813">
            <w:pPr>
              <w:pStyle w:val="Default"/>
              <w:jc w:val="both"/>
            </w:pPr>
            <w:r w:rsidRPr="00015813">
              <w:t xml:space="preserve">2. Projekto pareiškėjas turi veikiančią MTEP rezultatų </w:t>
            </w:r>
            <w:r w:rsidRPr="00015813">
              <w:lastRenderedPageBreak/>
              <w:t>komercinimo ir (ar) žinių ir technologijų perdavimo organizacinę struktūrą.</w:t>
            </w:r>
          </w:p>
          <w:p w:rsidR="00015813" w:rsidRDefault="00015813" w:rsidP="00015813">
            <w:pPr>
              <w:pStyle w:val="Default"/>
              <w:jc w:val="both"/>
            </w:pPr>
            <w:r w:rsidRPr="00015813">
              <w:t>3. Projektą vykdančių asmenų patirtis (kompetencija).</w:t>
            </w:r>
          </w:p>
          <w:p w:rsidR="00015813" w:rsidRPr="00722C27" w:rsidRDefault="00015813" w:rsidP="00015813">
            <w:pPr>
              <w:pStyle w:val="Default"/>
              <w:jc w:val="both"/>
            </w:pPr>
            <w:r w:rsidRPr="00015813">
              <w:t>4. Projekto įgyvendinimo poveikis pareiškėjo MTEP veiklos rezultatų komercinimo rezultatams.</w:t>
            </w:r>
          </w:p>
        </w:tc>
      </w:tr>
      <w:tr w:rsidR="004463D4" w:rsidTr="003D7D94">
        <w:trPr>
          <w:trHeight w:val="692"/>
        </w:trPr>
        <w:tc>
          <w:tcPr>
            <w:tcW w:w="1555" w:type="dxa"/>
            <w:vMerge/>
          </w:tcPr>
          <w:p w:rsidR="004463D4" w:rsidRDefault="004463D4" w:rsidP="00A53F40">
            <w:pPr>
              <w:jc w:val="center"/>
              <w:rPr>
                <w:rFonts w:ascii="Times New Roman" w:hAnsi="Times New Roman" w:cs="Times New Roman"/>
                <w:sz w:val="24"/>
                <w:szCs w:val="24"/>
              </w:rPr>
            </w:pPr>
          </w:p>
        </w:tc>
        <w:tc>
          <w:tcPr>
            <w:tcW w:w="708" w:type="dxa"/>
          </w:tcPr>
          <w:p w:rsidR="004463D4" w:rsidRDefault="004463D4" w:rsidP="00A47D63">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4463D4" w:rsidRDefault="00015813" w:rsidP="008D578E">
            <w:pPr>
              <w:jc w:val="both"/>
              <w:rPr>
                <w:rFonts w:ascii="Times New Roman" w:hAnsi="Times New Roman" w:cs="Times New Roman"/>
                <w:sz w:val="24"/>
                <w:szCs w:val="24"/>
              </w:rPr>
            </w:pPr>
            <w:r w:rsidRPr="00015813">
              <w:rPr>
                <w:rFonts w:ascii="Times New Roman" w:hAnsi="Times New Roman" w:cs="Times New Roman"/>
                <w:sz w:val="24"/>
                <w:szCs w:val="24"/>
              </w:rPr>
              <w:t>2 priedas</w:t>
            </w:r>
          </w:p>
        </w:tc>
        <w:tc>
          <w:tcPr>
            <w:tcW w:w="5245" w:type="dxa"/>
          </w:tcPr>
          <w:p w:rsidR="004463D4" w:rsidRPr="008D578E" w:rsidRDefault="004463D4" w:rsidP="008D578E">
            <w:pPr>
              <w:jc w:val="both"/>
              <w:rPr>
                <w:rFonts w:ascii="Times New Roman" w:hAnsi="Times New Roman" w:cs="Times New Roman"/>
                <w:sz w:val="24"/>
                <w:szCs w:val="24"/>
              </w:rPr>
            </w:pPr>
            <w:r w:rsidRPr="004463D4">
              <w:rPr>
                <w:rFonts w:ascii="Times New Roman" w:hAnsi="Times New Roman" w:cs="Times New Roman"/>
                <w:sz w:val="24"/>
                <w:szCs w:val="24"/>
              </w:rPr>
              <w:t>“Projekto naudos ir kokybės vertinimas” priede Nr. 2 nurodyta, kad pareiškėjo nuosavas įnašo dydis, duos papildomų balų, o kryžminis finansavimas netaikomas. Kokia forma bus galima prisidėti ar grynai piniginiu indėliu nuo projekto sąmatos ar “in kind” taip pat bus tinkamas indėlis? Prašome pati</w:t>
            </w:r>
            <w:r>
              <w:rPr>
                <w:rFonts w:ascii="Times New Roman" w:hAnsi="Times New Roman" w:cs="Times New Roman"/>
                <w:sz w:val="24"/>
                <w:szCs w:val="24"/>
              </w:rPr>
              <w:t>kslinti kriterijaus formuluotę.</w:t>
            </w:r>
          </w:p>
        </w:tc>
        <w:tc>
          <w:tcPr>
            <w:tcW w:w="1701" w:type="dxa"/>
          </w:tcPr>
          <w:p w:rsidR="004463D4" w:rsidRDefault="003D7D94" w:rsidP="00A47D63">
            <w:pPr>
              <w:jc w:val="center"/>
              <w:rPr>
                <w:rFonts w:ascii="Times New Roman" w:hAnsi="Times New Roman" w:cs="Times New Roman"/>
                <w:sz w:val="24"/>
                <w:szCs w:val="24"/>
              </w:rPr>
            </w:pPr>
            <w:r w:rsidRPr="003D7D94">
              <w:rPr>
                <w:rFonts w:ascii="Times New Roman" w:hAnsi="Times New Roman" w:cs="Times New Roman"/>
                <w:sz w:val="24"/>
                <w:szCs w:val="24"/>
              </w:rPr>
              <w:t>Pastaba neatitinka paskelbto PFSA projekto turinio</w:t>
            </w:r>
          </w:p>
        </w:tc>
        <w:tc>
          <w:tcPr>
            <w:tcW w:w="3366" w:type="dxa"/>
          </w:tcPr>
          <w:p w:rsidR="004463D4" w:rsidRPr="00722C27" w:rsidRDefault="003D7D94" w:rsidP="009376EF">
            <w:pPr>
              <w:pStyle w:val="Default"/>
              <w:jc w:val="both"/>
            </w:pPr>
            <w:r w:rsidRPr="003D7D94">
              <w:t>2016 m. birželio 10 d. internetinėje svetainėje www.esinvesticijos.lt paskelbto PFSA projekto priede Nr. 2 nėra nurodyta, jog bus vertinama</w:t>
            </w:r>
            <w:r>
              <w:t>s pareiškėjo nuosavo įnašo dydis (žr. argumentaciją atsakant į klausimą Nr. 3)</w:t>
            </w:r>
            <w:r w:rsidR="007978FC">
              <w:t>.</w:t>
            </w:r>
          </w:p>
        </w:tc>
      </w:tr>
      <w:tr w:rsidR="004463D4" w:rsidTr="003D7D94">
        <w:trPr>
          <w:trHeight w:val="692"/>
        </w:trPr>
        <w:tc>
          <w:tcPr>
            <w:tcW w:w="1555" w:type="dxa"/>
            <w:vMerge/>
          </w:tcPr>
          <w:p w:rsidR="004463D4" w:rsidRDefault="004463D4" w:rsidP="00A53F40">
            <w:pPr>
              <w:jc w:val="center"/>
              <w:rPr>
                <w:rFonts w:ascii="Times New Roman" w:hAnsi="Times New Roman" w:cs="Times New Roman"/>
                <w:sz w:val="24"/>
                <w:szCs w:val="24"/>
              </w:rPr>
            </w:pPr>
          </w:p>
        </w:tc>
        <w:tc>
          <w:tcPr>
            <w:tcW w:w="708" w:type="dxa"/>
          </w:tcPr>
          <w:p w:rsidR="004463D4" w:rsidRDefault="004463D4" w:rsidP="00A47D63">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4463D4" w:rsidRDefault="003D7D94" w:rsidP="008D578E">
            <w:pPr>
              <w:jc w:val="both"/>
              <w:rPr>
                <w:rFonts w:ascii="Times New Roman" w:hAnsi="Times New Roman" w:cs="Times New Roman"/>
                <w:sz w:val="24"/>
                <w:szCs w:val="24"/>
              </w:rPr>
            </w:pPr>
            <w:r>
              <w:rPr>
                <w:rFonts w:ascii="Times New Roman" w:hAnsi="Times New Roman" w:cs="Times New Roman"/>
                <w:sz w:val="24"/>
                <w:szCs w:val="24"/>
              </w:rPr>
              <w:t>2 priedas</w:t>
            </w:r>
          </w:p>
        </w:tc>
        <w:tc>
          <w:tcPr>
            <w:tcW w:w="5245" w:type="dxa"/>
          </w:tcPr>
          <w:p w:rsidR="004463D4" w:rsidRPr="008D578E" w:rsidRDefault="004463D4" w:rsidP="008D578E">
            <w:pPr>
              <w:jc w:val="both"/>
              <w:rPr>
                <w:rFonts w:ascii="Times New Roman" w:hAnsi="Times New Roman" w:cs="Times New Roman"/>
                <w:sz w:val="24"/>
                <w:szCs w:val="24"/>
              </w:rPr>
            </w:pPr>
            <w:r w:rsidRPr="004463D4">
              <w:rPr>
                <w:rFonts w:ascii="Times New Roman" w:hAnsi="Times New Roman" w:cs="Times New Roman"/>
                <w:sz w:val="24"/>
                <w:szCs w:val="24"/>
              </w:rPr>
              <w:t>“Projekto naudos ir kokybės vertinimas” priede Nr. 2 nurodyta, kad pirmoje lentelės dalyje didžiausias galimas kriterijaus balas yra 50. Tačiau pagal aprašą susumavus visus balus esant aukščiausiam įvertinimus, gaunama, kad didžiausias kriterijaus balas yra 55 (20 balų pagal LMT ekspertinį vertinimą + 10 balų patentai + 5 balai už sukurtus produktus/paslaugas + 5 balai spin-off’ai + 5 balai sutarčių skaičius + 10 balų sutarčių finansinė vertė). Prašome patikslinti didž</w:t>
            </w:r>
            <w:r>
              <w:rPr>
                <w:rFonts w:ascii="Times New Roman" w:hAnsi="Times New Roman" w:cs="Times New Roman"/>
                <w:sz w:val="24"/>
                <w:szCs w:val="24"/>
              </w:rPr>
              <w:t>iausią galimą kriterijaus balą.</w:t>
            </w:r>
          </w:p>
        </w:tc>
        <w:tc>
          <w:tcPr>
            <w:tcW w:w="1701" w:type="dxa"/>
          </w:tcPr>
          <w:p w:rsidR="004463D4" w:rsidRDefault="003D7D94" w:rsidP="00A47D63">
            <w:pPr>
              <w:jc w:val="center"/>
              <w:rPr>
                <w:rFonts w:ascii="Times New Roman" w:hAnsi="Times New Roman" w:cs="Times New Roman"/>
                <w:sz w:val="24"/>
                <w:szCs w:val="24"/>
              </w:rPr>
            </w:pPr>
            <w:r w:rsidRPr="003D7D94">
              <w:rPr>
                <w:rFonts w:ascii="Times New Roman" w:hAnsi="Times New Roman" w:cs="Times New Roman"/>
                <w:sz w:val="24"/>
                <w:szCs w:val="24"/>
              </w:rPr>
              <w:t>Pastaba neatitinka paskelbto PFSA projekto turinio</w:t>
            </w:r>
          </w:p>
        </w:tc>
        <w:tc>
          <w:tcPr>
            <w:tcW w:w="3366" w:type="dxa"/>
          </w:tcPr>
          <w:p w:rsidR="004463D4" w:rsidRPr="00722C27" w:rsidRDefault="003D7D94" w:rsidP="003D7D94">
            <w:pPr>
              <w:pStyle w:val="Default"/>
              <w:jc w:val="both"/>
            </w:pPr>
            <w:r w:rsidRPr="003D7D94">
              <w:t>2016 m. birželio 10 d. internetinėje svetainėje www.esinvesticijos.l</w:t>
            </w:r>
            <w:r>
              <w:t>t paskelbto PFSA projekto priedo</w:t>
            </w:r>
            <w:r w:rsidRPr="003D7D94">
              <w:t xml:space="preserve"> Nr. 2</w:t>
            </w:r>
            <w:r>
              <w:t xml:space="preserve"> pirmoje eilutėje nurodyto vertinimo kriterijaus „</w:t>
            </w:r>
            <w:r w:rsidRPr="003D7D94">
              <w:t>Pareiškėjų ir partnerių pasirengimas vykdyti mokslo vadybos arba žinių ir</w:t>
            </w:r>
            <w:r>
              <w:t xml:space="preserve"> technologijų perdavimo veiklas“ maksimali galima vertinimo suma yra 10 balų.</w:t>
            </w:r>
          </w:p>
        </w:tc>
      </w:tr>
      <w:tr w:rsidR="004463D4" w:rsidTr="003D7D94">
        <w:trPr>
          <w:trHeight w:val="692"/>
        </w:trPr>
        <w:tc>
          <w:tcPr>
            <w:tcW w:w="1555" w:type="dxa"/>
            <w:vMerge/>
          </w:tcPr>
          <w:p w:rsidR="004463D4" w:rsidRDefault="004463D4" w:rsidP="00A53F40">
            <w:pPr>
              <w:jc w:val="center"/>
              <w:rPr>
                <w:rFonts w:ascii="Times New Roman" w:hAnsi="Times New Roman" w:cs="Times New Roman"/>
                <w:sz w:val="24"/>
                <w:szCs w:val="24"/>
              </w:rPr>
            </w:pPr>
          </w:p>
        </w:tc>
        <w:tc>
          <w:tcPr>
            <w:tcW w:w="708" w:type="dxa"/>
          </w:tcPr>
          <w:p w:rsidR="004463D4" w:rsidRDefault="004463D4" w:rsidP="00A47D63">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Pr>
          <w:p w:rsidR="004463D4" w:rsidRDefault="003D7D94" w:rsidP="008D578E">
            <w:pPr>
              <w:jc w:val="both"/>
              <w:rPr>
                <w:rFonts w:ascii="Times New Roman" w:hAnsi="Times New Roman" w:cs="Times New Roman"/>
                <w:sz w:val="24"/>
                <w:szCs w:val="24"/>
              </w:rPr>
            </w:pPr>
            <w:r>
              <w:rPr>
                <w:rFonts w:ascii="Times New Roman" w:hAnsi="Times New Roman" w:cs="Times New Roman"/>
                <w:sz w:val="24"/>
                <w:szCs w:val="24"/>
              </w:rPr>
              <w:t>2 priedas</w:t>
            </w:r>
          </w:p>
        </w:tc>
        <w:tc>
          <w:tcPr>
            <w:tcW w:w="5245" w:type="dxa"/>
          </w:tcPr>
          <w:p w:rsidR="004463D4" w:rsidRPr="008D578E" w:rsidRDefault="004463D4" w:rsidP="008D578E">
            <w:pPr>
              <w:jc w:val="both"/>
              <w:rPr>
                <w:rFonts w:ascii="Times New Roman" w:hAnsi="Times New Roman" w:cs="Times New Roman"/>
                <w:sz w:val="24"/>
                <w:szCs w:val="24"/>
              </w:rPr>
            </w:pPr>
            <w:r w:rsidRPr="004463D4">
              <w:rPr>
                <w:rFonts w:ascii="Times New Roman" w:hAnsi="Times New Roman" w:cs="Times New Roman"/>
                <w:sz w:val="24"/>
                <w:szCs w:val="24"/>
              </w:rPr>
              <w:t xml:space="preserve">Ar vertinama pareiškėjo 2 metų veikla MTEP srityse atitinkančiose bent vieną kurio nors prioriteto veiksmų plane nustatytą teminį specifiškumą. Ar bus vertinama mokslo ir studijų institucija kaip vienetas (bendras patentinių paraiškų skaičius, įmonių kūrimas, sukurtų produktų skaičius ir t.t.) konkrečioje sumanios specializacijos tematikoje ar </w:t>
            </w:r>
            <w:r w:rsidRPr="004463D4">
              <w:rPr>
                <w:rFonts w:ascii="Times New Roman" w:hAnsi="Times New Roman" w:cs="Times New Roman"/>
                <w:sz w:val="24"/>
                <w:szCs w:val="24"/>
              </w:rPr>
              <w:lastRenderedPageBreak/>
              <w:t>patentai/sukurti produktai/įkurtos įmonės ir kt. gali būti paimti iš skirtingų sumanios specializacijos krypčių, pvz. patentai – “sveikatos technologijos ir biotechnologijos”, o sukurti produktai/paslaugos iš“</w:t>
            </w:r>
            <w:r w:rsidR="003E434E">
              <w:rPr>
                <w:rFonts w:ascii="Times New Roman" w:hAnsi="Times New Roman" w:cs="Times New Roman"/>
                <w:sz w:val="24"/>
                <w:szCs w:val="24"/>
              </w:rPr>
              <w:t xml:space="preserve"> </w:t>
            </w:r>
            <w:r w:rsidRPr="004463D4">
              <w:rPr>
                <w:rFonts w:ascii="Times New Roman" w:hAnsi="Times New Roman" w:cs="Times New Roman"/>
                <w:sz w:val="24"/>
                <w:szCs w:val="24"/>
              </w:rPr>
              <w:t>energetika ir tvari aplinka</w:t>
            </w:r>
            <w:r>
              <w:rPr>
                <w:rFonts w:ascii="Times New Roman" w:hAnsi="Times New Roman" w:cs="Times New Roman"/>
                <w:sz w:val="24"/>
                <w:szCs w:val="24"/>
              </w:rPr>
              <w:t>” ir pan.? Prašome patikslinti.</w:t>
            </w:r>
          </w:p>
        </w:tc>
        <w:tc>
          <w:tcPr>
            <w:tcW w:w="1701" w:type="dxa"/>
          </w:tcPr>
          <w:p w:rsidR="004463D4" w:rsidRDefault="003D7D94" w:rsidP="00A47D63">
            <w:pPr>
              <w:jc w:val="center"/>
              <w:rPr>
                <w:rFonts w:ascii="Times New Roman" w:hAnsi="Times New Roman" w:cs="Times New Roman"/>
                <w:sz w:val="24"/>
                <w:szCs w:val="24"/>
              </w:rPr>
            </w:pPr>
            <w:r w:rsidRPr="003D7D94">
              <w:rPr>
                <w:rFonts w:ascii="Times New Roman" w:hAnsi="Times New Roman" w:cs="Times New Roman"/>
                <w:sz w:val="24"/>
                <w:szCs w:val="24"/>
              </w:rPr>
              <w:lastRenderedPageBreak/>
              <w:t>Pastaba neatitinka paskelbto PFSA projekto turinio</w:t>
            </w:r>
          </w:p>
        </w:tc>
        <w:tc>
          <w:tcPr>
            <w:tcW w:w="3366" w:type="dxa"/>
          </w:tcPr>
          <w:p w:rsidR="004463D4" w:rsidRPr="00722C27" w:rsidRDefault="007978FC" w:rsidP="009376EF">
            <w:pPr>
              <w:pStyle w:val="Default"/>
              <w:jc w:val="both"/>
            </w:pPr>
            <w:r w:rsidRPr="007978FC">
              <w:t>2016 m. birželio 10 d. internetinėje svetainėje www.esinvesticijos.l</w:t>
            </w:r>
            <w:r>
              <w:t>t paskelbto PFSA projekto priede</w:t>
            </w:r>
            <w:r w:rsidRPr="007978FC">
              <w:t xml:space="preserve"> Nr. 2</w:t>
            </w:r>
            <w:r>
              <w:t xml:space="preserve"> nra nustatytas toks vertinimo aspektas </w:t>
            </w:r>
            <w:r w:rsidRPr="007978FC">
              <w:t>(žr. argumentaciją atsakant į klausimą Nr. 3)</w:t>
            </w:r>
            <w:r>
              <w:t>.</w:t>
            </w:r>
          </w:p>
        </w:tc>
      </w:tr>
      <w:tr w:rsidR="004463D4" w:rsidTr="003D7D94">
        <w:trPr>
          <w:trHeight w:val="692"/>
        </w:trPr>
        <w:tc>
          <w:tcPr>
            <w:tcW w:w="1555" w:type="dxa"/>
            <w:vMerge/>
          </w:tcPr>
          <w:p w:rsidR="004463D4" w:rsidRDefault="004463D4" w:rsidP="00A53F40">
            <w:pPr>
              <w:jc w:val="center"/>
              <w:rPr>
                <w:rFonts w:ascii="Times New Roman" w:hAnsi="Times New Roman" w:cs="Times New Roman"/>
                <w:sz w:val="24"/>
                <w:szCs w:val="24"/>
              </w:rPr>
            </w:pPr>
          </w:p>
        </w:tc>
        <w:tc>
          <w:tcPr>
            <w:tcW w:w="708" w:type="dxa"/>
          </w:tcPr>
          <w:p w:rsidR="004463D4" w:rsidRDefault="004463D4" w:rsidP="00A47D63">
            <w:pPr>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4463D4" w:rsidRDefault="003D7D94" w:rsidP="008D578E">
            <w:pPr>
              <w:jc w:val="both"/>
              <w:rPr>
                <w:rFonts w:ascii="Times New Roman" w:hAnsi="Times New Roman" w:cs="Times New Roman"/>
                <w:sz w:val="24"/>
                <w:szCs w:val="24"/>
              </w:rPr>
            </w:pPr>
            <w:r>
              <w:rPr>
                <w:rFonts w:ascii="Times New Roman" w:hAnsi="Times New Roman" w:cs="Times New Roman"/>
                <w:sz w:val="24"/>
                <w:szCs w:val="24"/>
              </w:rPr>
              <w:t>Paraiškų teikimo apribojimai</w:t>
            </w:r>
          </w:p>
        </w:tc>
        <w:tc>
          <w:tcPr>
            <w:tcW w:w="5245" w:type="dxa"/>
          </w:tcPr>
          <w:p w:rsidR="004463D4" w:rsidRPr="008D578E" w:rsidRDefault="004463D4" w:rsidP="008D578E">
            <w:pPr>
              <w:jc w:val="both"/>
              <w:rPr>
                <w:rFonts w:ascii="Times New Roman" w:hAnsi="Times New Roman" w:cs="Times New Roman"/>
                <w:sz w:val="24"/>
                <w:szCs w:val="24"/>
              </w:rPr>
            </w:pPr>
            <w:r w:rsidRPr="004463D4">
              <w:rPr>
                <w:rFonts w:ascii="Times New Roman" w:hAnsi="Times New Roman" w:cs="Times New Roman"/>
                <w:sz w:val="24"/>
                <w:szCs w:val="24"/>
              </w:rPr>
              <w:t xml:space="preserve">Ar numatomas apribojimas kiek viena mokslo ir studijų įstaiga gali teikti paraiškų pagal sumanią specializaciją ir jos kryptis?  </w:t>
            </w:r>
          </w:p>
        </w:tc>
        <w:tc>
          <w:tcPr>
            <w:tcW w:w="1701" w:type="dxa"/>
          </w:tcPr>
          <w:p w:rsidR="004463D4" w:rsidRDefault="003E434E" w:rsidP="00A47D63">
            <w:pPr>
              <w:jc w:val="center"/>
              <w:rPr>
                <w:rFonts w:ascii="Times New Roman" w:hAnsi="Times New Roman" w:cs="Times New Roman"/>
                <w:sz w:val="24"/>
                <w:szCs w:val="24"/>
              </w:rPr>
            </w:pPr>
            <w:r>
              <w:rPr>
                <w:rFonts w:ascii="Times New Roman" w:hAnsi="Times New Roman" w:cs="Times New Roman"/>
                <w:sz w:val="24"/>
                <w:szCs w:val="24"/>
              </w:rPr>
              <w:t>-</w:t>
            </w:r>
          </w:p>
        </w:tc>
        <w:tc>
          <w:tcPr>
            <w:tcW w:w="3366" w:type="dxa"/>
          </w:tcPr>
          <w:p w:rsidR="004463D4" w:rsidRPr="00722C27" w:rsidRDefault="003E434E" w:rsidP="009376EF">
            <w:pPr>
              <w:pStyle w:val="Default"/>
              <w:jc w:val="both"/>
            </w:pPr>
            <w:r>
              <w:t>Toks apribojimas nenustatytas.</w:t>
            </w:r>
          </w:p>
        </w:tc>
      </w:tr>
    </w:tbl>
    <w:p w:rsidR="00FC4965" w:rsidRDefault="00FC4965" w:rsidP="00A47D63">
      <w:pPr>
        <w:jc w:val="center"/>
        <w:rPr>
          <w:rFonts w:ascii="Times New Roman" w:hAnsi="Times New Roman" w:cs="Times New Roman"/>
          <w:b/>
          <w:sz w:val="24"/>
          <w:szCs w:val="24"/>
        </w:rPr>
      </w:pPr>
    </w:p>
    <w:p w:rsidR="00FD32AD" w:rsidRPr="00A47D63" w:rsidRDefault="00FD32AD">
      <w:pPr>
        <w:rPr>
          <w:rFonts w:ascii="Times New Roman" w:hAnsi="Times New Roman" w:cs="Times New Roman"/>
          <w:sz w:val="24"/>
          <w:szCs w:val="24"/>
        </w:rPr>
      </w:pPr>
    </w:p>
    <w:sectPr w:rsidR="00FD32AD" w:rsidRPr="00A47D63" w:rsidSect="001F44A3">
      <w:pgSz w:w="16838" w:h="11906" w:orient="landscape"/>
      <w:pgMar w:top="567" w:right="1134"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9AD" w:rsidRDefault="005149AD" w:rsidP="00B948FF">
      <w:pPr>
        <w:spacing w:after="0" w:line="240" w:lineRule="auto"/>
      </w:pPr>
      <w:r>
        <w:separator/>
      </w:r>
    </w:p>
  </w:endnote>
  <w:endnote w:type="continuationSeparator" w:id="0">
    <w:p w:rsidR="005149AD" w:rsidRDefault="005149AD" w:rsidP="00B9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9AD" w:rsidRDefault="005149AD" w:rsidP="00B948FF">
      <w:pPr>
        <w:spacing w:after="0" w:line="240" w:lineRule="auto"/>
      </w:pPr>
      <w:r>
        <w:separator/>
      </w:r>
    </w:p>
  </w:footnote>
  <w:footnote w:type="continuationSeparator" w:id="0">
    <w:p w:rsidR="005149AD" w:rsidRDefault="005149AD" w:rsidP="00B948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5813"/>
    <w:rsid w:val="00017679"/>
    <w:rsid w:val="000248F0"/>
    <w:rsid w:val="0002776D"/>
    <w:rsid w:val="0003518B"/>
    <w:rsid w:val="00045CFA"/>
    <w:rsid w:val="000B38EE"/>
    <w:rsid w:val="000B4D22"/>
    <w:rsid w:val="000B6E39"/>
    <w:rsid w:val="000C5D98"/>
    <w:rsid w:val="000E5235"/>
    <w:rsid w:val="00125841"/>
    <w:rsid w:val="00125D96"/>
    <w:rsid w:val="00127B77"/>
    <w:rsid w:val="00142318"/>
    <w:rsid w:val="001507D9"/>
    <w:rsid w:val="001D0B4E"/>
    <w:rsid w:val="001E1ABC"/>
    <w:rsid w:val="001F44A3"/>
    <w:rsid w:val="00200C98"/>
    <w:rsid w:val="00240A99"/>
    <w:rsid w:val="002535C1"/>
    <w:rsid w:val="00283CB2"/>
    <w:rsid w:val="00294266"/>
    <w:rsid w:val="002A4A1F"/>
    <w:rsid w:val="003110AA"/>
    <w:rsid w:val="00324059"/>
    <w:rsid w:val="00350C00"/>
    <w:rsid w:val="00371782"/>
    <w:rsid w:val="003802F2"/>
    <w:rsid w:val="003809D6"/>
    <w:rsid w:val="003A4EA8"/>
    <w:rsid w:val="003D1571"/>
    <w:rsid w:val="003D7D94"/>
    <w:rsid w:val="003E434E"/>
    <w:rsid w:val="00406FB3"/>
    <w:rsid w:val="004463D4"/>
    <w:rsid w:val="00452243"/>
    <w:rsid w:val="004712CF"/>
    <w:rsid w:val="00472E2A"/>
    <w:rsid w:val="00476B88"/>
    <w:rsid w:val="00495AB0"/>
    <w:rsid w:val="004C60A7"/>
    <w:rsid w:val="005149AD"/>
    <w:rsid w:val="00535C93"/>
    <w:rsid w:val="00561A4E"/>
    <w:rsid w:val="005729A9"/>
    <w:rsid w:val="00584778"/>
    <w:rsid w:val="005C464A"/>
    <w:rsid w:val="005D7FB4"/>
    <w:rsid w:val="00605001"/>
    <w:rsid w:val="006063EC"/>
    <w:rsid w:val="00646EC4"/>
    <w:rsid w:val="00667CAB"/>
    <w:rsid w:val="006A7342"/>
    <w:rsid w:val="006F13FD"/>
    <w:rsid w:val="00711642"/>
    <w:rsid w:val="00711BF5"/>
    <w:rsid w:val="007140C5"/>
    <w:rsid w:val="0072005F"/>
    <w:rsid w:val="00722C27"/>
    <w:rsid w:val="007360BB"/>
    <w:rsid w:val="007540B7"/>
    <w:rsid w:val="0075612A"/>
    <w:rsid w:val="00772A13"/>
    <w:rsid w:val="007978FC"/>
    <w:rsid w:val="00863426"/>
    <w:rsid w:val="008A4FCA"/>
    <w:rsid w:val="008B077E"/>
    <w:rsid w:val="008C1ACC"/>
    <w:rsid w:val="008C36F4"/>
    <w:rsid w:val="008D578E"/>
    <w:rsid w:val="008F2534"/>
    <w:rsid w:val="009212BB"/>
    <w:rsid w:val="009376EF"/>
    <w:rsid w:val="00957A2F"/>
    <w:rsid w:val="009712B4"/>
    <w:rsid w:val="009E1743"/>
    <w:rsid w:val="00A473F4"/>
    <w:rsid w:val="00A47D63"/>
    <w:rsid w:val="00A527A2"/>
    <w:rsid w:val="00A53F40"/>
    <w:rsid w:val="00A6149B"/>
    <w:rsid w:val="00A75E77"/>
    <w:rsid w:val="00A76E30"/>
    <w:rsid w:val="00A9126D"/>
    <w:rsid w:val="00A94E62"/>
    <w:rsid w:val="00AA506B"/>
    <w:rsid w:val="00AC3953"/>
    <w:rsid w:val="00AD14AB"/>
    <w:rsid w:val="00B948FF"/>
    <w:rsid w:val="00BB4DEF"/>
    <w:rsid w:val="00BC170B"/>
    <w:rsid w:val="00BC5ADE"/>
    <w:rsid w:val="00BE6FE0"/>
    <w:rsid w:val="00C539E4"/>
    <w:rsid w:val="00CA415B"/>
    <w:rsid w:val="00CB04C6"/>
    <w:rsid w:val="00CB19B3"/>
    <w:rsid w:val="00CD3E00"/>
    <w:rsid w:val="00D24CF5"/>
    <w:rsid w:val="00D40B49"/>
    <w:rsid w:val="00D740B6"/>
    <w:rsid w:val="00D84755"/>
    <w:rsid w:val="00D857DB"/>
    <w:rsid w:val="00D93DF6"/>
    <w:rsid w:val="00E13329"/>
    <w:rsid w:val="00E265CE"/>
    <w:rsid w:val="00E44829"/>
    <w:rsid w:val="00E5574C"/>
    <w:rsid w:val="00E76185"/>
    <w:rsid w:val="00EB4977"/>
    <w:rsid w:val="00EC594F"/>
    <w:rsid w:val="00EC75C7"/>
    <w:rsid w:val="00ED4AF1"/>
    <w:rsid w:val="00EE6CDE"/>
    <w:rsid w:val="00EF366D"/>
    <w:rsid w:val="00F22900"/>
    <w:rsid w:val="00F27488"/>
    <w:rsid w:val="00F6544B"/>
    <w:rsid w:val="00F76675"/>
    <w:rsid w:val="00F83EEE"/>
    <w:rsid w:val="00FC4965"/>
    <w:rsid w:val="00FD3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948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48FF"/>
  </w:style>
  <w:style w:type="paragraph" w:styleId="Porat">
    <w:name w:val="footer"/>
    <w:basedOn w:val="prastasis"/>
    <w:link w:val="PoratDiagrama"/>
    <w:uiPriority w:val="99"/>
    <w:unhideWhenUsed/>
    <w:rsid w:val="00B948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48FF"/>
  </w:style>
  <w:style w:type="paragraph" w:styleId="Komentarotema">
    <w:name w:val="annotation subject"/>
    <w:basedOn w:val="Komentarotekstas"/>
    <w:next w:val="Komentarotekstas"/>
    <w:link w:val="KomentarotemaDiagrama"/>
    <w:uiPriority w:val="99"/>
    <w:semiHidden/>
    <w:unhideWhenUsed/>
    <w:rsid w:val="00125D96"/>
    <w:pPr>
      <w:spacing w:after="16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125D96"/>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unhideWhenUsed/>
    <w:rsid w:val="00240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88707">
      <w:bodyDiv w:val="1"/>
      <w:marLeft w:val="0"/>
      <w:marRight w:val="0"/>
      <w:marTop w:val="0"/>
      <w:marBottom w:val="0"/>
      <w:divBdr>
        <w:top w:val="none" w:sz="0" w:space="0" w:color="auto"/>
        <w:left w:val="none" w:sz="0" w:space="0" w:color="auto"/>
        <w:bottom w:val="none" w:sz="0" w:space="0" w:color="auto"/>
        <w:right w:val="none" w:sz="0" w:space="0" w:color="auto"/>
      </w:divBdr>
    </w:div>
    <w:div w:id="1345328391">
      <w:bodyDiv w:val="1"/>
      <w:marLeft w:val="0"/>
      <w:marRight w:val="0"/>
      <w:marTop w:val="0"/>
      <w:marBottom w:val="0"/>
      <w:divBdr>
        <w:top w:val="none" w:sz="0" w:space="0" w:color="auto"/>
        <w:left w:val="none" w:sz="0" w:space="0" w:color="auto"/>
        <w:bottom w:val="none" w:sz="0" w:space="0" w:color="auto"/>
        <w:right w:val="none" w:sz="0" w:space="0" w:color="auto"/>
      </w:divBdr>
    </w:div>
    <w:div w:id="1419208630">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8668</Words>
  <Characters>4941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Banuškevičiūtė Giedrė</cp:lastModifiedBy>
  <cp:revision>2</cp:revision>
  <cp:lastPrinted>2016-03-30T06:30:00Z</cp:lastPrinted>
  <dcterms:created xsi:type="dcterms:W3CDTF">2016-08-09T09:58:00Z</dcterms:created>
  <dcterms:modified xsi:type="dcterms:W3CDTF">2016-08-09T09:58:00Z</dcterms:modified>
</cp:coreProperties>
</file>