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5B79" w:rsidRPr="00DF521A" w:rsidRDefault="00895B79" w:rsidP="00044027">
      <w:pPr>
        <w:jc w:val="right"/>
        <w:rPr>
          <w:highlight w:val="yellow"/>
          <w:lang w:val="lt-LT"/>
        </w:rPr>
      </w:pPr>
      <w:bookmarkStart w:id="0" w:name="_GoBack"/>
      <w:bookmarkEnd w:id="0"/>
    </w:p>
    <w:p w:rsidR="00D80124" w:rsidRPr="00D80124" w:rsidRDefault="00D80124" w:rsidP="00D80124">
      <w:pPr>
        <w:ind w:left="10348"/>
        <w:rPr>
          <w:lang w:val="lt-LT"/>
        </w:rPr>
      </w:pPr>
      <w:r w:rsidRPr="00D80124">
        <w:rPr>
          <w:lang w:val="lt-LT"/>
        </w:rPr>
        <w:t>FORMAI PRITARTA</w:t>
      </w:r>
    </w:p>
    <w:p w:rsidR="00044027" w:rsidRDefault="00D80124" w:rsidP="00D80124">
      <w:pPr>
        <w:ind w:left="10348"/>
        <w:rPr>
          <w:lang w:val="lt-LT"/>
        </w:rPr>
      </w:pPr>
      <w:r w:rsidRPr="001C7EFA">
        <w:rPr>
          <w:lang w:val="lt-LT"/>
        </w:rPr>
        <w:t>2014-2020 m. Europos Sąjungos struktūrin</w:t>
      </w:r>
      <w:r w:rsidR="007D42FC" w:rsidRPr="001C7EFA">
        <w:rPr>
          <w:lang w:val="lt-LT"/>
        </w:rPr>
        <w:t>ių</w:t>
      </w:r>
      <w:r w:rsidRPr="001C7EFA">
        <w:rPr>
          <w:lang w:val="lt-LT"/>
        </w:rPr>
        <w:t xml:space="preserve"> </w:t>
      </w:r>
      <w:r w:rsidR="007D42FC" w:rsidRPr="001C7EFA">
        <w:rPr>
          <w:lang w:val="lt-LT"/>
        </w:rPr>
        <w:t xml:space="preserve">fondų </w:t>
      </w:r>
      <w:r w:rsidRPr="001C7EFA">
        <w:rPr>
          <w:lang w:val="lt-LT"/>
        </w:rPr>
        <w:t>administravimo darbo grupės, sudarytos Lietuvos Respublikos finansų ministro 2013 m. liepos 11 d. įsakymu Nr. 1K-243 „Dėl darbo grupės sudarymo</w:t>
      </w:r>
      <w:r w:rsidRPr="0011770B">
        <w:rPr>
          <w:lang w:val="lt-LT"/>
        </w:rPr>
        <w:t xml:space="preserve">“, 2015 m. </w:t>
      </w:r>
      <w:r w:rsidR="007D42FC" w:rsidRPr="0011770B">
        <w:rPr>
          <w:lang w:val="lt-LT"/>
        </w:rPr>
        <w:t>gegužės 29</w:t>
      </w:r>
      <w:r w:rsidRPr="0011770B">
        <w:rPr>
          <w:lang w:val="lt-LT"/>
        </w:rPr>
        <w:t xml:space="preserve"> d. protokolu Nr. </w:t>
      </w:r>
      <w:r w:rsidR="001C7EFA" w:rsidRPr="0011770B">
        <w:rPr>
          <w:lang w:val="lt-LT"/>
        </w:rPr>
        <w:t>19</w:t>
      </w:r>
    </w:p>
    <w:p w:rsidR="00D80124" w:rsidRDefault="00D80124" w:rsidP="00044027">
      <w:pPr>
        <w:jc w:val="right"/>
        <w:rPr>
          <w:lang w:val="lt-LT"/>
        </w:rPr>
      </w:pPr>
    </w:p>
    <w:p w:rsidR="00660A8D" w:rsidRPr="00660A8D" w:rsidRDefault="00660A8D" w:rsidP="00044027">
      <w:pPr>
        <w:jc w:val="right"/>
        <w:rPr>
          <w:b/>
          <w:i/>
          <w:lang w:val="lt-LT"/>
        </w:rPr>
      </w:pPr>
      <w:r w:rsidRPr="00660A8D">
        <w:rPr>
          <w:b/>
          <w:i/>
          <w:lang w:val="lt-LT"/>
        </w:rPr>
        <w:t>Projektas</w:t>
      </w:r>
    </w:p>
    <w:p w:rsidR="00E319A0" w:rsidRPr="00F61E65" w:rsidRDefault="00804349">
      <w:pPr>
        <w:jc w:val="center"/>
        <w:rPr>
          <w:b/>
          <w:lang w:val="lt-LT"/>
        </w:rPr>
      </w:pPr>
      <w:r w:rsidRPr="00F61E65">
        <w:rPr>
          <w:b/>
          <w:lang w:val="lt-LT"/>
        </w:rPr>
        <w:t xml:space="preserve">PASIŪLYMAI DĖL </w:t>
      </w:r>
      <w:r w:rsidR="00E319A0" w:rsidRPr="00F61E65">
        <w:rPr>
          <w:b/>
          <w:lang w:val="lt-LT"/>
        </w:rPr>
        <w:t xml:space="preserve">PROJEKTŲ ATRANKOS KRITERIJŲ NUSTATYMO </w:t>
      </w:r>
    </w:p>
    <w:p w:rsidR="00E319A0" w:rsidRPr="00F61E65" w:rsidRDefault="00E319A0">
      <w:pPr>
        <w:spacing w:line="240" w:lineRule="exact"/>
        <w:jc w:val="center"/>
        <w:rPr>
          <w:lang w:val="lt-LT"/>
        </w:rPr>
      </w:pPr>
    </w:p>
    <w:p w:rsidR="00E319A0" w:rsidRPr="00F61E65" w:rsidRDefault="00804349">
      <w:pPr>
        <w:spacing w:line="240" w:lineRule="exact"/>
        <w:jc w:val="center"/>
        <w:rPr>
          <w:lang w:val="lt-LT"/>
        </w:rPr>
      </w:pPr>
      <w:r w:rsidRPr="00F61E65">
        <w:rPr>
          <w:lang w:val="lt-LT"/>
        </w:rPr>
        <w:t>20</w:t>
      </w:r>
      <w:r w:rsidR="00920F46">
        <w:rPr>
          <w:lang w:val="lt-LT"/>
        </w:rPr>
        <w:t>16</w:t>
      </w:r>
      <w:r w:rsidR="00E319A0" w:rsidRPr="00F61E65">
        <w:rPr>
          <w:lang w:val="lt-LT"/>
        </w:rPr>
        <w:t xml:space="preserve"> m.</w:t>
      </w:r>
      <w:r w:rsidR="00920F46">
        <w:rPr>
          <w:lang w:val="lt-LT"/>
        </w:rPr>
        <w:t xml:space="preserve">                    </w:t>
      </w:r>
      <w:r w:rsidR="001659CA">
        <w:rPr>
          <w:lang w:val="lt-LT"/>
        </w:rPr>
        <w:t xml:space="preserve">   </w:t>
      </w:r>
      <w:r w:rsidR="00E319A0" w:rsidRPr="00F61E65">
        <w:rPr>
          <w:lang w:val="lt-LT"/>
        </w:rPr>
        <w:t>d.</w:t>
      </w:r>
    </w:p>
    <w:p w:rsidR="00804349" w:rsidRPr="00F61E65" w:rsidRDefault="00804349">
      <w:pPr>
        <w:spacing w:line="240" w:lineRule="exact"/>
        <w:jc w:val="center"/>
        <w:rPr>
          <w:lang w:val="lt-LT"/>
        </w:rPr>
      </w:pPr>
    </w:p>
    <w:p w:rsidR="001E1A85" w:rsidRPr="00F61E65" w:rsidRDefault="001E1A85" w:rsidP="001E1A85">
      <w:pPr>
        <w:spacing w:line="240" w:lineRule="exact"/>
        <w:jc w:val="left"/>
        <w:rPr>
          <w:bCs/>
          <w:i/>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5"/>
        <w:gridCol w:w="8872"/>
      </w:tblGrid>
      <w:tr w:rsidR="00167B07" w:rsidRPr="00F61E65" w:rsidTr="001232ED">
        <w:tc>
          <w:tcPr>
            <w:tcW w:w="6345" w:type="dxa"/>
            <w:shd w:val="clear" w:color="auto" w:fill="auto"/>
          </w:tcPr>
          <w:p w:rsidR="00167B07" w:rsidRPr="00F61E65" w:rsidRDefault="00167B07" w:rsidP="001232ED">
            <w:pPr>
              <w:spacing w:line="240" w:lineRule="auto"/>
              <w:jc w:val="left"/>
              <w:rPr>
                <w:b/>
                <w:lang w:val="lt-LT"/>
              </w:rPr>
            </w:pPr>
            <w:r w:rsidRPr="00F61E65">
              <w:rPr>
                <w:b/>
                <w:lang w:val="lt-LT"/>
              </w:rPr>
              <w:t>Pasiūlymus dėl projektų atrankos kriterijų nustatymo ir (ar) keitimo teikianti institucija:</w:t>
            </w:r>
          </w:p>
        </w:tc>
        <w:tc>
          <w:tcPr>
            <w:tcW w:w="9008" w:type="dxa"/>
            <w:shd w:val="clear" w:color="auto" w:fill="auto"/>
          </w:tcPr>
          <w:p w:rsidR="00167B07" w:rsidRPr="00F61E65" w:rsidRDefault="001659CA" w:rsidP="00044027">
            <w:pPr>
              <w:jc w:val="center"/>
              <w:rPr>
                <w:lang w:val="lt-LT"/>
              </w:rPr>
            </w:pPr>
            <w:r>
              <w:rPr>
                <w:lang w:val="lt-LT"/>
              </w:rPr>
              <w:t>Vidaus reikalų ministerija</w:t>
            </w:r>
          </w:p>
        </w:tc>
      </w:tr>
      <w:tr w:rsidR="00804349" w:rsidRPr="00F61E65" w:rsidTr="001232ED">
        <w:tc>
          <w:tcPr>
            <w:tcW w:w="6345" w:type="dxa"/>
            <w:shd w:val="clear" w:color="auto" w:fill="auto"/>
          </w:tcPr>
          <w:p w:rsidR="00804349" w:rsidRPr="00F61E65" w:rsidRDefault="00A40869" w:rsidP="001232ED">
            <w:pPr>
              <w:spacing w:line="240" w:lineRule="auto"/>
              <w:jc w:val="left"/>
              <w:rPr>
                <w:b/>
                <w:lang w:val="lt-LT"/>
              </w:rPr>
            </w:pPr>
            <w:r w:rsidRPr="00F61E65">
              <w:rPr>
                <w:b/>
                <w:lang w:val="lt-LT"/>
              </w:rPr>
              <w:t>V</w:t>
            </w:r>
            <w:r w:rsidR="00804349" w:rsidRPr="00F61E65">
              <w:rPr>
                <w:b/>
                <w:lang w:val="lt-LT"/>
              </w:rPr>
              <w:t>eiksmų programos prioriteto numeris ir pavadinimas:</w:t>
            </w:r>
          </w:p>
        </w:tc>
        <w:tc>
          <w:tcPr>
            <w:tcW w:w="9008" w:type="dxa"/>
            <w:shd w:val="clear" w:color="auto" w:fill="auto"/>
          </w:tcPr>
          <w:p w:rsidR="00804349" w:rsidRPr="00F61E65" w:rsidRDefault="001659CA" w:rsidP="00044027">
            <w:pPr>
              <w:jc w:val="center"/>
              <w:rPr>
                <w:lang w:val="lt-LT"/>
              </w:rPr>
            </w:pPr>
            <w:r>
              <w:rPr>
                <w:lang w:val="lt-LT"/>
              </w:rPr>
              <w:t>10 prioritetas „Visuomenės poreikius atitinkantis ir pažangus viešasis valdymas“</w:t>
            </w:r>
          </w:p>
        </w:tc>
      </w:tr>
      <w:tr w:rsidR="00804349" w:rsidRPr="00F61E65" w:rsidTr="001232ED">
        <w:tc>
          <w:tcPr>
            <w:tcW w:w="6345" w:type="dxa"/>
            <w:shd w:val="clear" w:color="auto" w:fill="auto"/>
          </w:tcPr>
          <w:p w:rsidR="00804349" w:rsidRPr="00F61E65" w:rsidRDefault="00804349" w:rsidP="001232ED">
            <w:pPr>
              <w:spacing w:line="240" w:lineRule="auto"/>
              <w:jc w:val="left"/>
              <w:rPr>
                <w:b/>
                <w:lang w:val="lt-LT"/>
              </w:rPr>
            </w:pPr>
            <w:r w:rsidRPr="00F61E65">
              <w:rPr>
                <w:b/>
                <w:lang w:val="lt-LT"/>
              </w:rPr>
              <w:t xml:space="preserve">Veiksmų programos konkretaus uždavinio </w:t>
            </w:r>
            <w:r w:rsidR="002C2B77" w:rsidRPr="00F61E65">
              <w:rPr>
                <w:b/>
                <w:lang w:val="lt-LT"/>
              </w:rPr>
              <w:t xml:space="preserve">numeris ir </w:t>
            </w:r>
            <w:r w:rsidRPr="00F61E65">
              <w:rPr>
                <w:b/>
                <w:lang w:val="lt-LT"/>
              </w:rPr>
              <w:t>pavadinimas:</w:t>
            </w:r>
          </w:p>
        </w:tc>
        <w:tc>
          <w:tcPr>
            <w:tcW w:w="9008" w:type="dxa"/>
            <w:shd w:val="clear" w:color="auto" w:fill="auto"/>
          </w:tcPr>
          <w:p w:rsidR="00804349" w:rsidRPr="00F61E65" w:rsidRDefault="001659CA" w:rsidP="00044027">
            <w:pPr>
              <w:jc w:val="center"/>
              <w:rPr>
                <w:lang w:val="lt-LT"/>
              </w:rPr>
            </w:pPr>
            <w:r>
              <w:rPr>
                <w:lang w:val="lt-LT"/>
              </w:rPr>
              <w:t>10.1.3 „</w:t>
            </w:r>
            <w:r w:rsidRPr="001659CA">
              <w:rPr>
                <w:lang w:val="lt-LT"/>
              </w:rPr>
              <w:t>Gerinti visuomenei teikiamų paslaugų kokybę, didinant jų atitikimą visuomenės poreikiams</w:t>
            </w:r>
            <w:r>
              <w:rPr>
                <w:lang w:val="lt-LT"/>
              </w:rPr>
              <w:t>“</w:t>
            </w:r>
          </w:p>
        </w:tc>
      </w:tr>
      <w:tr w:rsidR="00804349" w:rsidRPr="00F61E65" w:rsidTr="001232ED">
        <w:tc>
          <w:tcPr>
            <w:tcW w:w="6345" w:type="dxa"/>
            <w:shd w:val="clear" w:color="auto" w:fill="auto"/>
          </w:tcPr>
          <w:p w:rsidR="00804349" w:rsidRPr="00F61E65" w:rsidRDefault="002C2B77" w:rsidP="001232ED">
            <w:pPr>
              <w:spacing w:line="240" w:lineRule="auto"/>
              <w:jc w:val="left"/>
              <w:rPr>
                <w:b/>
                <w:lang w:val="lt-LT"/>
              </w:rPr>
            </w:pPr>
            <w:r w:rsidRPr="00F61E65">
              <w:rPr>
                <w:b/>
                <w:lang w:val="lt-LT"/>
              </w:rPr>
              <w:t>Veiksmų programos įgyvendinimo priemonės (toliau – priemonė) kodas ir pavadinimas:</w:t>
            </w:r>
          </w:p>
        </w:tc>
        <w:tc>
          <w:tcPr>
            <w:tcW w:w="9008" w:type="dxa"/>
            <w:shd w:val="clear" w:color="auto" w:fill="auto"/>
          </w:tcPr>
          <w:p w:rsidR="00804349" w:rsidRPr="00F61E65" w:rsidRDefault="00180268" w:rsidP="004140CE">
            <w:pPr>
              <w:jc w:val="center"/>
              <w:rPr>
                <w:lang w:val="lt-LT"/>
              </w:rPr>
            </w:pPr>
            <w:r>
              <w:rPr>
                <w:lang w:val="lt-LT"/>
              </w:rPr>
              <w:t>10.1.3-ESFA-K-919</w:t>
            </w:r>
            <w:r w:rsidR="001659CA">
              <w:rPr>
                <w:lang w:val="lt-LT"/>
              </w:rPr>
              <w:t xml:space="preserve"> „Paslaugų ir asmenų aptarnavimo</w:t>
            </w:r>
            <w:r>
              <w:rPr>
                <w:lang w:val="lt-LT"/>
              </w:rPr>
              <w:t xml:space="preserve"> organizavimo</w:t>
            </w:r>
            <w:r w:rsidR="001659CA">
              <w:rPr>
                <w:lang w:val="lt-LT"/>
              </w:rPr>
              <w:t xml:space="preserve"> gerinimas </w:t>
            </w:r>
            <w:r>
              <w:rPr>
                <w:lang w:val="lt-LT"/>
              </w:rPr>
              <w:t>vie</w:t>
            </w:r>
            <w:r w:rsidR="004140CE">
              <w:rPr>
                <w:lang w:val="lt-LT"/>
              </w:rPr>
              <w:t>š</w:t>
            </w:r>
            <w:r>
              <w:rPr>
                <w:lang w:val="lt-LT"/>
              </w:rPr>
              <w:t>ojo valdymo institucijose</w:t>
            </w:r>
            <w:r w:rsidR="001659CA">
              <w:rPr>
                <w:lang w:val="lt-LT"/>
              </w:rPr>
              <w:t>“</w:t>
            </w:r>
          </w:p>
        </w:tc>
      </w:tr>
      <w:tr w:rsidR="00804349" w:rsidRPr="00F61E65" w:rsidTr="001232ED">
        <w:tc>
          <w:tcPr>
            <w:tcW w:w="6345" w:type="dxa"/>
            <w:shd w:val="clear" w:color="auto" w:fill="auto"/>
          </w:tcPr>
          <w:p w:rsidR="00804349" w:rsidRPr="00F61E65" w:rsidRDefault="002C2B77" w:rsidP="001232ED">
            <w:pPr>
              <w:spacing w:line="240" w:lineRule="auto"/>
              <w:rPr>
                <w:b/>
                <w:lang w:val="lt-LT"/>
              </w:rPr>
            </w:pPr>
            <w:r w:rsidRPr="00F61E65">
              <w:rPr>
                <w:b/>
                <w:lang w:val="lt-LT"/>
              </w:rPr>
              <w:t xml:space="preserve">Priemonei skirtų Europos Sąjungos </w:t>
            </w:r>
            <w:r w:rsidR="00A71C1A">
              <w:rPr>
                <w:b/>
                <w:lang w:val="lt-LT"/>
              </w:rPr>
              <w:t xml:space="preserve">struktūrinių fondų </w:t>
            </w:r>
            <w:r w:rsidRPr="00F61E65">
              <w:rPr>
                <w:b/>
                <w:lang w:val="lt-LT"/>
              </w:rPr>
              <w:t>lėšų suma</w:t>
            </w:r>
            <w:r w:rsidR="009F193D">
              <w:rPr>
                <w:b/>
                <w:lang w:val="lt-LT"/>
              </w:rPr>
              <w:t xml:space="preserve">, </w:t>
            </w:r>
            <w:r w:rsidR="00C76238">
              <w:rPr>
                <w:b/>
                <w:lang w:val="lt-LT"/>
              </w:rPr>
              <w:t xml:space="preserve">mln. </w:t>
            </w:r>
            <w:r w:rsidR="009F193D">
              <w:rPr>
                <w:b/>
                <w:lang w:val="lt-LT"/>
              </w:rPr>
              <w:t>Eur</w:t>
            </w:r>
            <w:r w:rsidRPr="00F61E65">
              <w:rPr>
                <w:b/>
                <w:lang w:val="lt-LT"/>
              </w:rPr>
              <w:t>:</w:t>
            </w:r>
          </w:p>
        </w:tc>
        <w:tc>
          <w:tcPr>
            <w:tcW w:w="9008" w:type="dxa"/>
            <w:shd w:val="clear" w:color="auto" w:fill="auto"/>
          </w:tcPr>
          <w:p w:rsidR="00804349" w:rsidRPr="001659CA" w:rsidRDefault="00180268" w:rsidP="001232ED">
            <w:pPr>
              <w:jc w:val="left"/>
              <w:rPr>
                <w:lang w:val="lt-LT"/>
              </w:rPr>
            </w:pPr>
            <w:r>
              <w:rPr>
                <w:lang w:val="lt-LT"/>
              </w:rPr>
              <w:t>5,74</w:t>
            </w:r>
            <w:r w:rsidR="001659CA" w:rsidRPr="001659CA">
              <w:rPr>
                <w:lang w:val="lt-LT"/>
              </w:rPr>
              <w:t xml:space="preserve"> mln. Eur</w:t>
            </w:r>
          </w:p>
        </w:tc>
      </w:tr>
      <w:tr w:rsidR="002C2B77" w:rsidRPr="00F61E65" w:rsidTr="001232ED">
        <w:tc>
          <w:tcPr>
            <w:tcW w:w="6345" w:type="dxa"/>
            <w:tcBorders>
              <w:bottom w:val="single" w:sz="4" w:space="0" w:color="auto"/>
            </w:tcBorders>
            <w:shd w:val="clear" w:color="auto" w:fill="auto"/>
          </w:tcPr>
          <w:p w:rsidR="002C2B77" w:rsidRPr="00F61E65" w:rsidRDefault="002C2B77" w:rsidP="001232ED">
            <w:pPr>
              <w:spacing w:line="240" w:lineRule="auto"/>
              <w:rPr>
                <w:b/>
                <w:lang w:val="lt-LT"/>
              </w:rPr>
            </w:pPr>
            <w:r w:rsidRPr="00F61E65">
              <w:rPr>
                <w:b/>
                <w:lang w:val="lt-LT"/>
              </w:rPr>
              <w:t>Pagal priemonę remiamos veiklos:</w:t>
            </w:r>
          </w:p>
        </w:tc>
        <w:tc>
          <w:tcPr>
            <w:tcW w:w="9008" w:type="dxa"/>
            <w:tcBorders>
              <w:bottom w:val="single" w:sz="4" w:space="0" w:color="auto"/>
            </w:tcBorders>
            <w:shd w:val="clear" w:color="auto" w:fill="auto"/>
          </w:tcPr>
          <w:p w:rsidR="00180268" w:rsidRPr="00180268" w:rsidRDefault="001659CA" w:rsidP="00180268">
            <w:pPr>
              <w:rPr>
                <w:lang w:val="lt-LT"/>
              </w:rPr>
            </w:pPr>
            <w:r w:rsidRPr="001659CA">
              <w:rPr>
                <w:lang w:val="lt-LT"/>
              </w:rPr>
              <w:t xml:space="preserve">1. </w:t>
            </w:r>
            <w:r w:rsidR="00180268">
              <w:rPr>
                <w:lang w:val="lt-LT"/>
              </w:rPr>
              <w:t>P</w:t>
            </w:r>
            <w:r w:rsidR="00180268" w:rsidRPr="00180268">
              <w:rPr>
                <w:lang w:val="lt-LT"/>
              </w:rPr>
              <w:t>rojektų vykdytojų ir partnerių veiklos organizavimo procedūrų (veiklos procesų), susijusių su paslaugų teikimu ir (ar) asmenų aptarnavimu, kūrimas, tobulinimas, diegimas (įskaitant vieno langelio principui įgyvendinti reikalingų veiksmų vykdymą); kokybės vadybos metodų / sistemų, skirtų gerinti paslaugų teikimo ir (ar) asmenų aptarnavimo kokybę, diegimas;</w:t>
            </w:r>
          </w:p>
          <w:p w:rsidR="00180268" w:rsidRPr="00180268" w:rsidRDefault="00180268" w:rsidP="00180268">
            <w:pPr>
              <w:rPr>
                <w:lang w:val="lt-LT"/>
              </w:rPr>
            </w:pPr>
            <w:r w:rsidRPr="00180268">
              <w:rPr>
                <w:lang w:val="lt-LT"/>
              </w:rPr>
              <w:lastRenderedPageBreak/>
              <w:t xml:space="preserve">2. paslaugų ir (ar) asmenų aptarnavimo kokybės (įskaitant visuomenės pasitenkinimą paslaugomis ir aptarnavimu) stebėsenos ir vertinimo priemonių (įrankių) kūrimas, diegimas ar tobulinimas; </w:t>
            </w:r>
          </w:p>
          <w:p w:rsidR="00180268" w:rsidRPr="00180268" w:rsidRDefault="00180268" w:rsidP="00180268">
            <w:pPr>
              <w:rPr>
                <w:lang w:val="lt-LT"/>
              </w:rPr>
            </w:pPr>
            <w:r w:rsidRPr="00180268">
              <w:rPr>
                <w:lang w:val="lt-LT"/>
              </w:rPr>
              <w:t>3. piliečių chartijų, paslaugų ir (ar) asmenų aptarnavimo kokybės standartų rengimas, kitų paslaugų ir (ar) asmenų aptarnavimo organizavimą gerinančių priemonių (įrankių) kūrimas, pritaikymas, tobulinimas, diegimas;</w:t>
            </w:r>
          </w:p>
          <w:p w:rsidR="00180268" w:rsidRPr="00180268" w:rsidRDefault="00180268" w:rsidP="00180268">
            <w:pPr>
              <w:rPr>
                <w:lang w:val="lt-LT"/>
              </w:rPr>
            </w:pPr>
            <w:r w:rsidRPr="00180268">
              <w:rPr>
                <w:lang w:val="lt-LT"/>
              </w:rPr>
              <w:t>4. projektų vykdytojų ir partnerių darbuotojų kompetencijų stiprinimas (mokymo programų rengimas, mokymas, keitimasis gerąja patirtimi), remiama tiek, kiek tai reikalinga priemonės veikloms vykdyti ir pagal šią priemonę vykdomų projektų metu sukurtų produktų (priemonių, įrankių) tinkamam taikymui (naudojimui) užtikrinti;</w:t>
            </w:r>
          </w:p>
          <w:p w:rsidR="002C2B77" w:rsidRPr="00F61E65" w:rsidRDefault="00180268" w:rsidP="00180268">
            <w:pPr>
              <w:rPr>
                <w:i/>
                <w:lang w:val="lt-LT"/>
              </w:rPr>
            </w:pPr>
            <w:r w:rsidRPr="00180268">
              <w:rPr>
                <w:lang w:val="lt-LT"/>
              </w:rPr>
              <w:t>5. tyrimų, skirtų įvertinti teikiamų paslaugų ir (ar) asmenų aptarnavimo kokybę, vykdymas.</w:t>
            </w:r>
          </w:p>
        </w:tc>
      </w:tr>
      <w:tr w:rsidR="00895B79" w:rsidRPr="00F61E65" w:rsidTr="001232ED">
        <w:tc>
          <w:tcPr>
            <w:tcW w:w="6345" w:type="dxa"/>
            <w:tcBorders>
              <w:bottom w:val="single" w:sz="4" w:space="0" w:color="auto"/>
            </w:tcBorders>
            <w:shd w:val="clear" w:color="auto" w:fill="auto"/>
          </w:tcPr>
          <w:p w:rsidR="00895B79" w:rsidRDefault="00895B79" w:rsidP="001232ED">
            <w:pPr>
              <w:spacing w:line="240" w:lineRule="auto"/>
              <w:rPr>
                <w:b/>
                <w:lang w:val="lt-LT"/>
              </w:rPr>
            </w:pPr>
            <w:r>
              <w:rPr>
                <w:b/>
                <w:lang w:val="lt-LT"/>
              </w:rPr>
              <w:lastRenderedPageBreak/>
              <w:t xml:space="preserve">Pagal priemonę remiamos veiklos </w:t>
            </w:r>
            <w:r w:rsidR="00426102">
              <w:rPr>
                <w:b/>
                <w:lang w:val="lt-LT"/>
              </w:rPr>
              <w:t xml:space="preserve">arba dalis veiklų </w:t>
            </w:r>
            <w:r>
              <w:rPr>
                <w:b/>
                <w:lang w:val="lt-LT"/>
              </w:rPr>
              <w:t>bus vykdomos:</w:t>
            </w:r>
          </w:p>
          <w:p w:rsidR="00EC06D9" w:rsidRPr="00F61E65" w:rsidRDefault="00EC06D9" w:rsidP="001232ED">
            <w:pPr>
              <w:spacing w:line="240" w:lineRule="auto"/>
              <w:rPr>
                <w:b/>
                <w:lang w:val="lt-LT"/>
              </w:rPr>
            </w:pPr>
          </w:p>
        </w:tc>
        <w:tc>
          <w:tcPr>
            <w:tcW w:w="9008" w:type="dxa"/>
            <w:tcBorders>
              <w:bottom w:val="single" w:sz="4" w:space="0" w:color="auto"/>
            </w:tcBorders>
            <w:shd w:val="clear" w:color="auto" w:fill="auto"/>
          </w:tcPr>
          <w:p w:rsidR="00955749" w:rsidRDefault="0011201E" w:rsidP="00895B79">
            <w:pPr>
              <w:spacing w:line="240" w:lineRule="auto"/>
              <w:jc w:val="left"/>
              <w:rPr>
                <w:b/>
                <w:bCs/>
                <w:lang w:val="lt-LT" w:eastAsia="lt-LT"/>
              </w:rPr>
            </w:pPr>
            <w:r>
              <w:rPr>
                <w:b/>
                <w:i/>
                <w:lang w:val="lt-LT"/>
              </w:rPr>
              <w:t>(</w:t>
            </w:r>
            <w:r w:rsidR="00955749" w:rsidRPr="00955749">
              <w:rPr>
                <w:b/>
                <w:i/>
                <w:lang w:val="lt-LT"/>
              </w:rPr>
              <w:t>Stebėsenos komiteto pritarimas reikalingas</w:t>
            </w:r>
            <w:r>
              <w:rPr>
                <w:lang w:val="lt-LT"/>
              </w:rPr>
              <w:t>)</w:t>
            </w:r>
          </w:p>
          <w:p w:rsidR="00895B79" w:rsidRPr="00F61E65" w:rsidRDefault="00895B79" w:rsidP="00895B79">
            <w:pPr>
              <w:spacing w:line="240" w:lineRule="auto"/>
              <w:jc w:val="left"/>
              <w:rPr>
                <w:lang w:val="lt-LT"/>
              </w:rPr>
            </w:pPr>
            <w:r w:rsidRPr="00F61E65">
              <w:rPr>
                <w:b/>
                <w:bCs/>
                <w:lang w:val="lt-LT" w:eastAsia="lt-LT"/>
              </w:rPr>
              <w:sym w:font="Times New Roman" w:char="F07F"/>
            </w:r>
            <w:r w:rsidRPr="00F61E65">
              <w:rPr>
                <w:lang w:val="lt-LT"/>
              </w:rPr>
              <w:t xml:space="preserve"> </w:t>
            </w:r>
            <w:r w:rsidR="00B53AC1">
              <w:rPr>
                <w:lang w:val="lt-LT"/>
              </w:rPr>
              <w:t>ne Lietuvoje, o k</w:t>
            </w:r>
            <w:r>
              <w:rPr>
                <w:lang w:val="lt-LT"/>
              </w:rPr>
              <w:t>itose E</w:t>
            </w:r>
            <w:r w:rsidR="00B53AC1">
              <w:rPr>
                <w:lang w:val="lt-LT"/>
              </w:rPr>
              <w:t xml:space="preserve">uropos </w:t>
            </w:r>
            <w:r>
              <w:rPr>
                <w:lang w:val="lt-LT"/>
              </w:rPr>
              <w:t>S</w:t>
            </w:r>
            <w:r w:rsidR="00B53AC1">
              <w:rPr>
                <w:lang w:val="lt-LT"/>
              </w:rPr>
              <w:t>ąjungos</w:t>
            </w:r>
            <w:r>
              <w:rPr>
                <w:lang w:val="lt-LT"/>
              </w:rPr>
              <w:t xml:space="preserve"> šalyse (</w:t>
            </w:r>
            <w:r w:rsidR="00B53AC1">
              <w:rPr>
                <w:lang w:val="lt-LT"/>
              </w:rPr>
              <w:t xml:space="preserve">taikoma projektams, finansuojamiems iš </w:t>
            </w:r>
            <w:r w:rsidR="00426102">
              <w:rPr>
                <w:lang w:val="lt-LT"/>
              </w:rPr>
              <w:t>Europos r</w:t>
            </w:r>
            <w:r w:rsidR="00B53AC1">
              <w:rPr>
                <w:lang w:val="lt-LT"/>
              </w:rPr>
              <w:t xml:space="preserve">egioninės plėtros fondo </w:t>
            </w:r>
            <w:r>
              <w:rPr>
                <w:lang w:val="lt-LT"/>
              </w:rPr>
              <w:t xml:space="preserve">arba </w:t>
            </w:r>
            <w:r w:rsidR="00B53AC1">
              <w:rPr>
                <w:lang w:val="lt-LT"/>
              </w:rPr>
              <w:t>Sanglaudos fondo</w:t>
            </w:r>
            <w:r>
              <w:rPr>
                <w:lang w:val="lt-LT"/>
              </w:rPr>
              <w:t>);</w:t>
            </w:r>
          </w:p>
          <w:p w:rsidR="00895B79" w:rsidRDefault="00895B79" w:rsidP="00895B79">
            <w:pPr>
              <w:spacing w:line="240" w:lineRule="auto"/>
              <w:jc w:val="left"/>
              <w:rPr>
                <w:lang w:val="lt-LT"/>
              </w:rPr>
            </w:pPr>
            <w:r w:rsidRPr="00F61E65">
              <w:rPr>
                <w:b/>
                <w:bCs/>
                <w:lang w:val="lt-LT" w:eastAsia="lt-LT"/>
              </w:rPr>
              <w:sym w:font="Times New Roman" w:char="F07F"/>
            </w:r>
            <w:r>
              <w:rPr>
                <w:lang w:val="lt-LT"/>
              </w:rPr>
              <w:t xml:space="preserve"> </w:t>
            </w:r>
            <w:r w:rsidR="00310EC5">
              <w:rPr>
                <w:lang w:val="lt-LT"/>
              </w:rPr>
              <w:t>n</w:t>
            </w:r>
            <w:r>
              <w:rPr>
                <w:lang w:val="lt-LT"/>
              </w:rPr>
              <w:t xml:space="preserve">e ES šalyse </w:t>
            </w:r>
            <w:r w:rsidR="00B53AC1">
              <w:rPr>
                <w:lang w:val="lt-LT"/>
              </w:rPr>
              <w:t xml:space="preserve">(taikoma projektams, finansuojamiems iš </w:t>
            </w:r>
            <w:r w:rsidR="00426102">
              <w:rPr>
                <w:lang w:val="lt-LT"/>
              </w:rPr>
              <w:t>Europos socialinio</w:t>
            </w:r>
            <w:r w:rsidR="00B53AC1">
              <w:rPr>
                <w:lang w:val="lt-LT"/>
              </w:rPr>
              <w:t xml:space="preserve"> fondo)</w:t>
            </w:r>
            <w:r w:rsidR="00955749">
              <w:rPr>
                <w:lang w:val="lt-LT"/>
              </w:rPr>
              <w:t>;</w:t>
            </w:r>
          </w:p>
          <w:p w:rsidR="00955749" w:rsidRDefault="00955749" w:rsidP="00895B79">
            <w:pPr>
              <w:spacing w:line="240" w:lineRule="auto"/>
              <w:jc w:val="left"/>
              <w:rPr>
                <w:lang w:val="lt-LT"/>
              </w:rPr>
            </w:pPr>
          </w:p>
          <w:p w:rsidR="00955749" w:rsidRPr="00955749" w:rsidRDefault="0011201E" w:rsidP="00895B79">
            <w:pPr>
              <w:spacing w:line="240" w:lineRule="auto"/>
              <w:jc w:val="left"/>
              <w:rPr>
                <w:b/>
                <w:bCs/>
                <w:lang w:val="lt-LT" w:eastAsia="lt-LT"/>
              </w:rPr>
            </w:pPr>
            <w:r>
              <w:rPr>
                <w:b/>
                <w:i/>
                <w:lang w:val="lt-LT"/>
              </w:rPr>
              <w:t>(</w:t>
            </w:r>
            <w:r w:rsidR="00955749" w:rsidRPr="00955749">
              <w:rPr>
                <w:b/>
                <w:i/>
                <w:lang w:val="lt-LT"/>
              </w:rPr>
              <w:t xml:space="preserve">Stebėsenos komiteto pritarimas </w:t>
            </w:r>
            <w:r w:rsidR="00955749">
              <w:rPr>
                <w:b/>
                <w:i/>
                <w:lang w:val="lt-LT"/>
              </w:rPr>
              <w:t>ne</w:t>
            </w:r>
            <w:r w:rsidR="00955749" w:rsidRPr="00955749">
              <w:rPr>
                <w:b/>
                <w:i/>
                <w:lang w:val="lt-LT"/>
              </w:rPr>
              <w:t>reikalingas</w:t>
            </w:r>
            <w:r>
              <w:rPr>
                <w:lang w:val="lt-LT"/>
              </w:rPr>
              <w:t>)</w:t>
            </w:r>
          </w:p>
          <w:p w:rsidR="00955749" w:rsidRDefault="001659CA" w:rsidP="00895B79">
            <w:pPr>
              <w:spacing w:line="240" w:lineRule="auto"/>
              <w:jc w:val="left"/>
              <w:rPr>
                <w:lang w:val="lt-LT"/>
              </w:rPr>
            </w:pPr>
            <w:r w:rsidRPr="001659CA">
              <w:rPr>
                <w:b/>
                <w:bCs/>
                <w:lang w:val="lt-LT" w:eastAsia="lt-LT"/>
              </w:rPr>
              <w:t>X</w:t>
            </w:r>
            <w:r w:rsidR="00EC06D9">
              <w:rPr>
                <w:b/>
                <w:bCs/>
                <w:lang w:val="lt-LT" w:eastAsia="lt-LT"/>
              </w:rPr>
              <w:t xml:space="preserve"> </w:t>
            </w:r>
            <w:r w:rsidR="00E777D4">
              <w:rPr>
                <w:lang w:val="lt-LT"/>
              </w:rPr>
              <w:t xml:space="preserve">vykdoma Lietuvoje </w:t>
            </w:r>
            <w:r w:rsidR="00955749">
              <w:rPr>
                <w:lang w:val="lt-LT"/>
              </w:rPr>
              <w:t>(arba ES šalyse, kai projektai finansuojami iš Europos socialinio fondo);</w:t>
            </w:r>
          </w:p>
          <w:p w:rsidR="00677A7A" w:rsidRDefault="00955749" w:rsidP="00677A7A">
            <w:pPr>
              <w:spacing w:line="240" w:lineRule="auto"/>
              <w:jc w:val="left"/>
              <w:rPr>
                <w:b/>
                <w:bCs/>
                <w:lang w:val="lt-LT" w:eastAsia="lt-LT"/>
              </w:rPr>
            </w:pPr>
            <w:r w:rsidRPr="00F61E65">
              <w:rPr>
                <w:b/>
                <w:bCs/>
                <w:lang w:val="lt-LT" w:eastAsia="lt-LT"/>
              </w:rPr>
              <w:sym w:font="Times New Roman" w:char="F07F"/>
            </w:r>
            <w:r>
              <w:rPr>
                <w:b/>
                <w:bCs/>
                <w:lang w:val="lt-LT" w:eastAsia="lt-LT"/>
              </w:rPr>
              <w:t xml:space="preserve"> </w:t>
            </w:r>
            <w:r w:rsidR="00E777D4">
              <w:rPr>
                <w:lang w:val="lt-LT"/>
              </w:rPr>
              <w:t xml:space="preserve">apribojimai </w:t>
            </w:r>
            <w:r>
              <w:rPr>
                <w:lang w:val="lt-LT"/>
              </w:rPr>
              <w:t>veiklų vykdymo teritorija</w:t>
            </w:r>
            <w:r w:rsidR="0011201E">
              <w:rPr>
                <w:lang w:val="lt-LT"/>
              </w:rPr>
              <w:t>i</w:t>
            </w:r>
            <w:r>
              <w:rPr>
                <w:lang w:val="lt-LT"/>
              </w:rPr>
              <w:t xml:space="preserve"> netaikomi</w:t>
            </w:r>
            <w:r w:rsidR="00E777D4">
              <w:rPr>
                <w:lang w:val="lt-LT"/>
              </w:rPr>
              <w:t>.</w:t>
            </w:r>
          </w:p>
          <w:p w:rsidR="00EC06D9" w:rsidRPr="00310EC5" w:rsidRDefault="00EC06D9" w:rsidP="00426102">
            <w:pPr>
              <w:spacing w:line="240" w:lineRule="auto"/>
              <w:jc w:val="left"/>
              <w:rPr>
                <w:bCs/>
                <w:i/>
                <w:lang w:val="lt-LT" w:eastAsia="lt-LT"/>
              </w:rPr>
            </w:pPr>
          </w:p>
        </w:tc>
      </w:tr>
      <w:tr w:rsidR="002C2B77" w:rsidRPr="00F61E65" w:rsidTr="001232ED">
        <w:tc>
          <w:tcPr>
            <w:tcW w:w="6345" w:type="dxa"/>
            <w:tcBorders>
              <w:bottom w:val="single" w:sz="12" w:space="0" w:color="auto"/>
            </w:tcBorders>
            <w:shd w:val="clear" w:color="auto" w:fill="auto"/>
          </w:tcPr>
          <w:p w:rsidR="002C2B77" w:rsidRPr="00F61E65" w:rsidRDefault="002C2B77" w:rsidP="002C2B77">
            <w:pPr>
              <w:rPr>
                <w:b/>
                <w:lang w:val="lt-LT"/>
              </w:rPr>
            </w:pPr>
            <w:r w:rsidRPr="00F61E65">
              <w:rPr>
                <w:b/>
                <w:lang w:val="lt-LT"/>
              </w:rPr>
              <w:t>Projektų atrankos būdas</w:t>
            </w:r>
            <w:r w:rsidR="006A71BC">
              <w:rPr>
                <w:b/>
                <w:lang w:val="lt-LT"/>
              </w:rPr>
              <w:t xml:space="preserve"> (finansavimo forma finansinių priemonių atveju)</w:t>
            </w:r>
            <w:r w:rsidRPr="00F61E65">
              <w:rPr>
                <w:b/>
                <w:lang w:val="lt-LT"/>
              </w:rPr>
              <w:t>:</w:t>
            </w:r>
          </w:p>
        </w:tc>
        <w:tc>
          <w:tcPr>
            <w:tcW w:w="9008" w:type="dxa"/>
            <w:tcBorders>
              <w:bottom w:val="single" w:sz="12" w:space="0" w:color="auto"/>
            </w:tcBorders>
            <w:shd w:val="clear" w:color="auto" w:fill="auto"/>
          </w:tcPr>
          <w:p w:rsidR="002C2B77" w:rsidRPr="00F61E65" w:rsidRDefault="002C2B77" w:rsidP="00044027">
            <w:pPr>
              <w:spacing w:line="240" w:lineRule="auto"/>
              <w:jc w:val="left"/>
              <w:rPr>
                <w:lang w:val="lt-LT"/>
              </w:rPr>
            </w:pPr>
            <w:r w:rsidRPr="00F61E65">
              <w:rPr>
                <w:b/>
                <w:bCs/>
                <w:lang w:val="lt-LT" w:eastAsia="lt-LT"/>
              </w:rPr>
              <w:sym w:font="Times New Roman" w:char="F07F"/>
            </w:r>
            <w:r w:rsidRPr="00F61E65">
              <w:rPr>
                <w:lang w:val="lt-LT"/>
              </w:rPr>
              <w:t xml:space="preserve"> Valstybės projektų planavimas</w:t>
            </w:r>
          </w:p>
          <w:p w:rsidR="002C2B77" w:rsidRPr="00F61E65" w:rsidRDefault="00180268" w:rsidP="00044027">
            <w:pPr>
              <w:spacing w:line="240" w:lineRule="auto"/>
              <w:jc w:val="left"/>
              <w:rPr>
                <w:lang w:val="lt-LT"/>
              </w:rPr>
            </w:pPr>
            <w:r w:rsidRPr="00F61E65">
              <w:rPr>
                <w:b/>
                <w:bCs/>
                <w:lang w:val="lt-LT" w:eastAsia="lt-LT"/>
              </w:rPr>
              <w:sym w:font="Times New Roman" w:char="F07F"/>
            </w:r>
            <w:r w:rsidR="002C2B77" w:rsidRPr="00F61E65">
              <w:rPr>
                <w:lang w:val="lt-LT"/>
              </w:rPr>
              <w:t xml:space="preserve"> Regionų projektų planavimas</w:t>
            </w:r>
          </w:p>
          <w:p w:rsidR="002C2B77" w:rsidRPr="00F61E65" w:rsidRDefault="00180268" w:rsidP="00044027">
            <w:pPr>
              <w:spacing w:line="240" w:lineRule="auto"/>
              <w:jc w:val="left"/>
              <w:rPr>
                <w:lang w:val="lt-LT"/>
              </w:rPr>
            </w:pPr>
            <w:r w:rsidRPr="001659CA">
              <w:rPr>
                <w:b/>
                <w:bCs/>
                <w:lang w:val="lt-LT" w:eastAsia="lt-LT"/>
              </w:rPr>
              <w:t>X</w:t>
            </w:r>
            <w:r w:rsidRPr="00F61E65">
              <w:rPr>
                <w:lang w:val="lt-LT"/>
              </w:rPr>
              <w:t xml:space="preserve"> </w:t>
            </w:r>
            <w:r w:rsidR="002C2B77" w:rsidRPr="00F61E65">
              <w:rPr>
                <w:lang w:val="lt-LT"/>
              </w:rPr>
              <w:t>Projektų konkursas</w:t>
            </w:r>
          </w:p>
          <w:p w:rsidR="002C2B77" w:rsidRDefault="002C2B77" w:rsidP="00044027">
            <w:pPr>
              <w:spacing w:line="240" w:lineRule="auto"/>
              <w:jc w:val="left"/>
              <w:rPr>
                <w:lang w:val="lt-LT"/>
              </w:rPr>
            </w:pPr>
            <w:r w:rsidRPr="00F61E65">
              <w:rPr>
                <w:b/>
                <w:bCs/>
                <w:lang w:val="lt-LT" w:eastAsia="lt-LT"/>
              </w:rPr>
              <w:sym w:font="Times New Roman" w:char="F07F"/>
            </w:r>
            <w:r w:rsidRPr="00F61E65">
              <w:rPr>
                <w:lang w:val="lt-LT"/>
              </w:rPr>
              <w:t xml:space="preserve"> Tęstinė projektų atranka</w:t>
            </w:r>
          </w:p>
          <w:p w:rsidR="001F59A3" w:rsidRPr="001659CA" w:rsidRDefault="003B48F0" w:rsidP="00044027">
            <w:pPr>
              <w:spacing w:line="240" w:lineRule="auto"/>
              <w:jc w:val="left"/>
              <w:rPr>
                <w:lang w:val="lt-LT"/>
              </w:rPr>
            </w:pPr>
            <w:r w:rsidRPr="00F61E65">
              <w:rPr>
                <w:b/>
                <w:bCs/>
                <w:lang w:val="lt-LT" w:eastAsia="lt-LT"/>
              </w:rPr>
              <w:sym w:font="Times New Roman" w:char="F07F"/>
            </w:r>
            <w:r>
              <w:rPr>
                <w:b/>
                <w:bCs/>
                <w:lang w:val="lt-LT" w:eastAsia="lt-LT"/>
              </w:rPr>
              <w:t xml:space="preserve"> </w:t>
            </w:r>
            <w:r w:rsidRPr="003B48F0">
              <w:rPr>
                <w:bCs/>
                <w:lang w:val="lt-LT" w:eastAsia="lt-LT"/>
              </w:rPr>
              <w:t>Finansinė priemonė</w:t>
            </w:r>
          </w:p>
        </w:tc>
      </w:tr>
    </w:tbl>
    <w:p w:rsidR="001232ED" w:rsidRDefault="001232ED" w:rsidP="001232ED">
      <w:pPr>
        <w:rPr>
          <w:bCs/>
          <w:i/>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0"/>
        <w:gridCol w:w="8857"/>
      </w:tblGrid>
      <w:tr w:rsidR="0010309D" w:rsidRPr="00F61E65" w:rsidTr="003B059A">
        <w:tc>
          <w:tcPr>
            <w:tcW w:w="6250" w:type="dxa"/>
            <w:tcBorders>
              <w:top w:val="single" w:sz="12" w:space="0" w:color="auto"/>
              <w:left w:val="single" w:sz="12" w:space="0" w:color="auto"/>
              <w:bottom w:val="single" w:sz="2" w:space="0" w:color="auto"/>
              <w:right w:val="single" w:sz="2" w:space="0" w:color="auto"/>
            </w:tcBorders>
            <w:shd w:val="clear" w:color="auto" w:fill="auto"/>
          </w:tcPr>
          <w:p w:rsidR="0010309D" w:rsidRPr="00F61E65" w:rsidRDefault="0010309D" w:rsidP="00782D3D">
            <w:pPr>
              <w:rPr>
                <w:b/>
                <w:bCs/>
                <w:lang w:val="lt-LT" w:eastAsia="lt-LT"/>
              </w:rPr>
            </w:pPr>
            <w:r>
              <w:br w:type="page"/>
            </w:r>
            <w:r w:rsidRPr="00F61E65">
              <w:rPr>
                <w:b/>
                <w:bCs/>
                <w:lang w:val="lt-LT" w:eastAsia="lt-LT"/>
              </w:rPr>
              <w:t>Teikiamas tvirtinti:</w:t>
            </w:r>
          </w:p>
          <w:p w:rsidR="0010309D" w:rsidRPr="001232ED" w:rsidRDefault="0010309D" w:rsidP="00782D3D">
            <w:pPr>
              <w:rPr>
                <w:b/>
                <w:bCs/>
                <w:sz w:val="22"/>
                <w:szCs w:val="22"/>
                <w:lang w:val="lt-LT" w:eastAsia="lt-LT"/>
              </w:rPr>
            </w:pPr>
            <w:r w:rsidRPr="001659CA">
              <w:rPr>
                <w:b/>
                <w:bCs/>
                <w:sz w:val="22"/>
                <w:szCs w:val="22"/>
                <w:lang w:val="lt-LT" w:eastAsia="lt-LT"/>
              </w:rPr>
              <w:t>X</w:t>
            </w:r>
            <w:r>
              <w:rPr>
                <w:b/>
                <w:bCs/>
                <w:sz w:val="22"/>
                <w:szCs w:val="22"/>
                <w:lang w:val="lt-LT" w:eastAsia="lt-LT"/>
              </w:rPr>
              <w:t xml:space="preserve"> </w:t>
            </w:r>
            <w:r w:rsidRPr="001232ED">
              <w:rPr>
                <w:b/>
                <w:bCs/>
                <w:sz w:val="22"/>
                <w:szCs w:val="22"/>
                <w:lang w:val="lt-LT" w:eastAsia="lt-LT"/>
              </w:rPr>
              <w:t xml:space="preserve">SPECIALUSIS PROJEKTŲ ATRANKOS KRITERIJUS           </w:t>
            </w:r>
          </w:p>
          <w:p w:rsidR="0010309D" w:rsidRPr="001659CA" w:rsidRDefault="0010309D" w:rsidP="00782D3D">
            <w:pPr>
              <w:rPr>
                <w:b/>
                <w:bCs/>
                <w:sz w:val="22"/>
                <w:szCs w:val="22"/>
                <w:lang w:val="lt-LT" w:eastAsia="lt-LT"/>
              </w:rPr>
            </w:pPr>
            <w:r w:rsidRPr="001232ED">
              <w:rPr>
                <w:b/>
                <w:bCs/>
                <w:sz w:val="22"/>
                <w:szCs w:val="22"/>
                <w:lang w:val="lt-LT" w:eastAsia="lt-LT"/>
              </w:rPr>
              <w:sym w:font="Times New Roman" w:char="F07F"/>
            </w:r>
            <w:r w:rsidRPr="001232ED">
              <w:rPr>
                <w:b/>
                <w:bCs/>
                <w:sz w:val="22"/>
                <w:szCs w:val="22"/>
                <w:lang w:val="lt-LT" w:eastAsia="lt-LT"/>
              </w:rPr>
              <w:t xml:space="preserve"> PRIORITETINIS PROJEKTŲ ATRANKOS KRITERIJUS</w:t>
            </w:r>
          </w:p>
        </w:tc>
        <w:tc>
          <w:tcPr>
            <w:tcW w:w="8857" w:type="dxa"/>
            <w:tcBorders>
              <w:top w:val="single" w:sz="12" w:space="0" w:color="auto"/>
              <w:left w:val="single" w:sz="2" w:space="0" w:color="auto"/>
              <w:bottom w:val="single" w:sz="2" w:space="0" w:color="auto"/>
              <w:right w:val="single" w:sz="12" w:space="0" w:color="auto"/>
            </w:tcBorders>
            <w:shd w:val="clear" w:color="auto" w:fill="auto"/>
          </w:tcPr>
          <w:p w:rsidR="0010309D" w:rsidRPr="00F61E65" w:rsidRDefault="0010309D" w:rsidP="00782D3D">
            <w:pPr>
              <w:rPr>
                <w:b/>
                <w:bCs/>
                <w:lang w:val="lt-LT" w:eastAsia="lt-LT"/>
              </w:rPr>
            </w:pPr>
          </w:p>
          <w:p w:rsidR="0010309D" w:rsidRPr="00F61E65" w:rsidRDefault="0010309D" w:rsidP="00782D3D">
            <w:pPr>
              <w:rPr>
                <w:b/>
                <w:bCs/>
                <w:lang w:val="lt-LT" w:eastAsia="lt-LT"/>
              </w:rPr>
            </w:pPr>
            <w:r w:rsidRPr="001659CA">
              <w:rPr>
                <w:b/>
                <w:bCs/>
                <w:lang w:val="lt-LT" w:eastAsia="lt-LT"/>
              </w:rPr>
              <w:t>X</w:t>
            </w:r>
            <w:r w:rsidRPr="00F61E65">
              <w:rPr>
                <w:b/>
                <w:bCs/>
                <w:lang w:val="lt-LT" w:eastAsia="lt-LT"/>
              </w:rPr>
              <w:t xml:space="preserve"> Nustatymas</w:t>
            </w:r>
          </w:p>
          <w:p w:rsidR="0010309D" w:rsidRPr="00F61E65" w:rsidRDefault="0010309D" w:rsidP="00782D3D">
            <w:pPr>
              <w:rPr>
                <w:lang w:val="lt-LT"/>
              </w:rPr>
            </w:pPr>
            <w:r w:rsidRPr="00F61E65">
              <w:rPr>
                <w:b/>
                <w:bCs/>
                <w:lang w:val="lt-LT" w:eastAsia="lt-LT"/>
              </w:rPr>
              <w:sym w:font="Times New Roman" w:char="F07F"/>
            </w:r>
            <w:r w:rsidRPr="00F61E65">
              <w:rPr>
                <w:b/>
                <w:bCs/>
                <w:lang w:val="lt-LT" w:eastAsia="lt-LT"/>
              </w:rPr>
              <w:t xml:space="preserve"> Keitimas </w:t>
            </w:r>
          </w:p>
        </w:tc>
      </w:tr>
      <w:tr w:rsidR="0010309D" w:rsidRPr="00F61E65" w:rsidTr="003B059A">
        <w:tc>
          <w:tcPr>
            <w:tcW w:w="6250" w:type="dxa"/>
            <w:tcBorders>
              <w:top w:val="single" w:sz="2" w:space="0" w:color="auto"/>
              <w:left w:val="single" w:sz="12" w:space="0" w:color="auto"/>
              <w:bottom w:val="single" w:sz="2" w:space="0" w:color="auto"/>
              <w:right w:val="single" w:sz="2" w:space="0" w:color="auto"/>
            </w:tcBorders>
            <w:shd w:val="clear" w:color="auto" w:fill="auto"/>
          </w:tcPr>
          <w:p w:rsidR="0010309D" w:rsidRPr="00F61E65" w:rsidRDefault="0010309D" w:rsidP="00782D3D">
            <w:pPr>
              <w:jc w:val="left"/>
              <w:rPr>
                <w:b/>
                <w:bCs/>
                <w:lang w:val="lt-LT" w:eastAsia="lt-LT"/>
              </w:rPr>
            </w:pPr>
            <w:r w:rsidRPr="00F61E65">
              <w:rPr>
                <w:b/>
                <w:bCs/>
                <w:lang w:val="lt-LT" w:eastAsia="lt-LT"/>
              </w:rPr>
              <w:lastRenderedPageBreak/>
              <w:t xml:space="preserve">Projektų atrankos kriterijaus </w:t>
            </w:r>
            <w:r>
              <w:rPr>
                <w:b/>
                <w:bCs/>
                <w:lang w:val="lt-LT" w:eastAsia="lt-LT"/>
              </w:rPr>
              <w:t xml:space="preserve">numeris ir </w:t>
            </w:r>
            <w:r w:rsidRPr="00F61E65">
              <w:rPr>
                <w:b/>
                <w:bCs/>
                <w:lang w:val="lt-LT" w:eastAsia="lt-LT"/>
              </w:rPr>
              <w:t>pavadinimas:</w:t>
            </w:r>
          </w:p>
        </w:tc>
        <w:tc>
          <w:tcPr>
            <w:tcW w:w="8857" w:type="dxa"/>
            <w:tcBorders>
              <w:top w:val="single" w:sz="2" w:space="0" w:color="auto"/>
              <w:left w:val="single" w:sz="2" w:space="0" w:color="auto"/>
              <w:bottom w:val="single" w:sz="2" w:space="0" w:color="auto"/>
              <w:right w:val="single" w:sz="12" w:space="0" w:color="auto"/>
            </w:tcBorders>
            <w:shd w:val="clear" w:color="auto" w:fill="auto"/>
          </w:tcPr>
          <w:p w:rsidR="0010309D" w:rsidRPr="001659CA" w:rsidRDefault="0010309D" w:rsidP="00A37C1A">
            <w:pPr>
              <w:rPr>
                <w:b/>
                <w:bCs/>
                <w:lang w:val="lt-LT" w:eastAsia="lt-LT"/>
              </w:rPr>
            </w:pPr>
            <w:r>
              <w:rPr>
                <w:b/>
                <w:bCs/>
                <w:lang w:val="lt-LT" w:eastAsia="lt-LT"/>
              </w:rPr>
              <w:t xml:space="preserve">1. </w:t>
            </w:r>
            <w:r w:rsidRPr="001659CA">
              <w:rPr>
                <w:b/>
                <w:bCs/>
                <w:lang w:val="lt-LT" w:eastAsia="lt-LT"/>
              </w:rPr>
              <w:t xml:space="preserve">Projektas </w:t>
            </w:r>
            <w:r w:rsidR="00A37C1A">
              <w:rPr>
                <w:b/>
                <w:bCs/>
                <w:lang w:val="lt-LT" w:eastAsia="lt-LT"/>
              </w:rPr>
              <w:t>prisideda prie</w:t>
            </w:r>
            <w:r w:rsidRPr="001659CA">
              <w:rPr>
                <w:b/>
                <w:bCs/>
                <w:lang w:val="lt-LT" w:eastAsia="lt-LT"/>
              </w:rPr>
              <w:t xml:space="preserve"> </w:t>
            </w:r>
            <w:r w:rsidRPr="004E79B9">
              <w:rPr>
                <w:b/>
                <w:bCs/>
                <w:lang w:val="lt-LT" w:eastAsia="lt-LT"/>
              </w:rPr>
              <w:t>Viešojo valdymo to</w:t>
            </w:r>
            <w:r w:rsidR="00A37C1A">
              <w:rPr>
                <w:b/>
                <w:bCs/>
                <w:lang w:val="lt-LT" w:eastAsia="lt-LT"/>
              </w:rPr>
              <w:t>bulinimo 2012–2020 metų programos nuostatų įgyvendinimo</w:t>
            </w:r>
            <w:r>
              <w:rPr>
                <w:b/>
                <w:bCs/>
                <w:lang w:val="lt-LT" w:eastAsia="lt-LT"/>
              </w:rPr>
              <w:t>.</w:t>
            </w:r>
          </w:p>
        </w:tc>
      </w:tr>
      <w:tr w:rsidR="0010309D" w:rsidRPr="00F61E65" w:rsidTr="003B059A">
        <w:tc>
          <w:tcPr>
            <w:tcW w:w="6250" w:type="dxa"/>
            <w:tcBorders>
              <w:top w:val="single" w:sz="2" w:space="0" w:color="auto"/>
              <w:left w:val="single" w:sz="12" w:space="0" w:color="auto"/>
              <w:bottom w:val="single" w:sz="2" w:space="0" w:color="auto"/>
              <w:right w:val="single" w:sz="2" w:space="0" w:color="auto"/>
            </w:tcBorders>
            <w:shd w:val="clear" w:color="auto" w:fill="auto"/>
          </w:tcPr>
          <w:p w:rsidR="0010309D" w:rsidRPr="00F61E65" w:rsidRDefault="0010309D" w:rsidP="00782D3D">
            <w:pPr>
              <w:jc w:val="left"/>
              <w:rPr>
                <w:b/>
                <w:bCs/>
                <w:lang w:val="lt-LT" w:eastAsia="lt-LT"/>
              </w:rPr>
            </w:pPr>
            <w:r w:rsidRPr="00F61E65">
              <w:rPr>
                <w:b/>
                <w:bCs/>
                <w:lang w:val="lt-LT" w:eastAsia="lt-LT"/>
              </w:rPr>
              <w:t>Projektų atrankos kriterijaus vertinimo aspektai ir paaiškinima</w:t>
            </w:r>
            <w:r>
              <w:rPr>
                <w:b/>
                <w:bCs/>
                <w:lang w:val="lt-LT" w:eastAsia="lt-LT"/>
              </w:rPr>
              <w:t>i</w:t>
            </w:r>
            <w:r w:rsidRPr="00F61E65">
              <w:rPr>
                <w:b/>
                <w:bCs/>
                <w:lang w:val="lt-LT" w:eastAsia="lt-LT"/>
              </w:rPr>
              <w:t>:</w:t>
            </w:r>
          </w:p>
        </w:tc>
        <w:tc>
          <w:tcPr>
            <w:tcW w:w="8857" w:type="dxa"/>
            <w:tcBorders>
              <w:top w:val="single" w:sz="2" w:space="0" w:color="auto"/>
              <w:left w:val="single" w:sz="2" w:space="0" w:color="auto"/>
              <w:bottom w:val="single" w:sz="2" w:space="0" w:color="auto"/>
              <w:right w:val="single" w:sz="12" w:space="0" w:color="auto"/>
            </w:tcBorders>
            <w:shd w:val="clear" w:color="auto" w:fill="auto"/>
          </w:tcPr>
          <w:p w:rsidR="002B4458" w:rsidRPr="001659CA" w:rsidRDefault="0010309D" w:rsidP="00FA431F">
            <w:pPr>
              <w:rPr>
                <w:bCs/>
                <w:lang w:val="lt-LT" w:eastAsia="lt-LT"/>
              </w:rPr>
            </w:pPr>
            <w:r w:rsidRPr="001659CA">
              <w:rPr>
                <w:bCs/>
                <w:lang w:val="lt-LT" w:eastAsia="lt-LT"/>
              </w:rPr>
              <w:t xml:space="preserve">Vertinant projekto atitiktį projektų atrankos kriterijui, </w:t>
            </w:r>
            <w:r>
              <w:rPr>
                <w:bCs/>
                <w:lang w:val="lt-LT" w:eastAsia="lt-LT"/>
              </w:rPr>
              <w:t>vertinama, ar projektas prisideda</w:t>
            </w:r>
            <w:r w:rsidR="005D0134">
              <w:rPr>
                <w:bCs/>
                <w:lang w:val="lt-LT" w:eastAsia="lt-LT"/>
              </w:rPr>
              <w:t xml:space="preserve"> </w:t>
            </w:r>
            <w:r w:rsidR="00FA431F">
              <w:rPr>
                <w:bCs/>
                <w:lang w:val="lt-LT" w:eastAsia="lt-LT"/>
              </w:rPr>
              <w:t xml:space="preserve">prie </w:t>
            </w:r>
            <w:r>
              <w:rPr>
                <w:bCs/>
                <w:lang w:val="lt-LT" w:eastAsia="lt-LT"/>
              </w:rPr>
              <w:t xml:space="preserve">Viešojo valdymo </w:t>
            </w:r>
            <w:r w:rsidRPr="002E4143">
              <w:rPr>
                <w:bCs/>
                <w:lang w:val="lt-LT" w:eastAsia="lt-LT"/>
              </w:rPr>
              <w:t>tobulinimo 2012–2020 metų program</w:t>
            </w:r>
            <w:r>
              <w:rPr>
                <w:bCs/>
                <w:lang w:val="lt-LT" w:eastAsia="lt-LT"/>
              </w:rPr>
              <w:t>os</w:t>
            </w:r>
            <w:r w:rsidR="00304330">
              <w:rPr>
                <w:bCs/>
                <w:lang w:val="lt-LT" w:eastAsia="lt-LT"/>
              </w:rPr>
              <w:t xml:space="preserve"> </w:t>
            </w:r>
            <w:r w:rsidR="00304330" w:rsidRPr="00304330">
              <w:rPr>
                <w:bCs/>
                <w:lang w:val="lt-LT" w:eastAsia="lt-LT"/>
              </w:rPr>
              <w:t>gyvendinimo 2016–2018 metų veiksmų plan</w:t>
            </w:r>
            <w:r w:rsidR="00FA431F">
              <w:rPr>
                <w:bCs/>
                <w:lang w:val="lt-LT" w:eastAsia="lt-LT"/>
              </w:rPr>
              <w:t>o</w:t>
            </w:r>
            <w:r w:rsidR="00304330" w:rsidRPr="00304330">
              <w:rPr>
                <w:bCs/>
                <w:lang w:val="lt-LT" w:eastAsia="lt-LT"/>
              </w:rPr>
              <w:t>, patvirtint</w:t>
            </w:r>
            <w:r w:rsidR="00FA431F">
              <w:rPr>
                <w:bCs/>
                <w:lang w:val="lt-LT" w:eastAsia="lt-LT"/>
              </w:rPr>
              <w:t>o</w:t>
            </w:r>
            <w:r w:rsidR="00304330" w:rsidRPr="00304330">
              <w:rPr>
                <w:bCs/>
                <w:lang w:val="lt-LT" w:eastAsia="lt-LT"/>
              </w:rPr>
              <w:t xml:space="preserve"> Lietuvos Respublikos vidaus reikalų ministro 2016 m.</w:t>
            </w:r>
            <w:r w:rsidR="002A12F4">
              <w:rPr>
                <w:bCs/>
                <w:lang w:val="lt-LT" w:eastAsia="lt-LT"/>
              </w:rPr>
              <w:t xml:space="preserve"> balandžio 29 d. </w:t>
            </w:r>
            <w:r w:rsidR="00304330" w:rsidRPr="00304330">
              <w:rPr>
                <w:bCs/>
                <w:lang w:val="lt-LT" w:eastAsia="lt-LT"/>
              </w:rPr>
              <w:t>įsakymu</w:t>
            </w:r>
            <w:r w:rsidR="002A12F4">
              <w:rPr>
                <w:bCs/>
                <w:lang w:val="lt-LT" w:eastAsia="lt-LT"/>
              </w:rPr>
              <w:t xml:space="preserve"> Nr. 1V-329</w:t>
            </w:r>
            <w:r w:rsidR="00304330" w:rsidRPr="00304330">
              <w:rPr>
                <w:bCs/>
                <w:lang w:val="lt-LT" w:eastAsia="lt-LT"/>
              </w:rPr>
              <w:t xml:space="preserve"> „Dėl Viešojo valdymo tobulinimo 2012–2020 metų programos įgyvendinimo metų veiksmų plano patvirtinimo“, (toliau – veiksmų planas)</w:t>
            </w:r>
            <w:r w:rsidR="00FA431F">
              <w:rPr>
                <w:bCs/>
                <w:lang w:val="lt-LT" w:eastAsia="lt-LT"/>
              </w:rPr>
              <w:t xml:space="preserve"> įgyvendinimo</w:t>
            </w:r>
            <w:r w:rsidR="00304330" w:rsidRPr="00304330">
              <w:rPr>
                <w:bCs/>
                <w:lang w:val="lt-LT" w:eastAsia="lt-LT"/>
              </w:rPr>
              <w:t xml:space="preserve">. Laikoma, kad projektas atitinka šį specialųjį projektų atrankos kriterijų, jei projektas (projekto </w:t>
            </w:r>
            <w:r w:rsidR="00231B88">
              <w:rPr>
                <w:bCs/>
                <w:lang w:val="lt-LT" w:eastAsia="lt-LT"/>
              </w:rPr>
              <w:t>veiklos ir tikslas</w:t>
            </w:r>
            <w:r w:rsidR="00304330" w:rsidRPr="00304330">
              <w:rPr>
                <w:bCs/>
                <w:lang w:val="lt-LT" w:eastAsia="lt-LT"/>
              </w:rPr>
              <w:t xml:space="preserve">) atitinka veiksmų plano </w:t>
            </w:r>
            <w:r w:rsidR="00585B48">
              <w:rPr>
                <w:bCs/>
                <w:lang w:val="lt-LT" w:eastAsia="lt-LT"/>
              </w:rPr>
              <w:t xml:space="preserve">įgyvendinimo veiksmą </w:t>
            </w:r>
            <w:r w:rsidR="00FA431F">
              <w:rPr>
                <w:bCs/>
                <w:lang w:val="lt-LT" w:eastAsia="lt-LT"/>
              </w:rPr>
              <w:t xml:space="preserve">Nr. </w:t>
            </w:r>
            <w:r w:rsidR="003B78D1" w:rsidRPr="003B78D1">
              <w:rPr>
                <w:bCs/>
                <w:lang w:val="lt-LT" w:eastAsia="lt-LT"/>
              </w:rPr>
              <w:t xml:space="preserve">2.1.1.22 </w:t>
            </w:r>
            <w:r w:rsidR="00585B48">
              <w:rPr>
                <w:bCs/>
                <w:lang w:val="lt-LT" w:eastAsia="lt-LT"/>
              </w:rPr>
              <w:t>„p</w:t>
            </w:r>
            <w:r w:rsidR="00585B48" w:rsidRPr="00585B48">
              <w:rPr>
                <w:bCs/>
                <w:lang w:val="lt-LT" w:eastAsia="lt-LT"/>
              </w:rPr>
              <w:t>agerinti viešąsias paslaugas teikiančių viešojo valdymo institucijų, kurių savininkė ar dalininkė – valstybė, paslaugų ir (ar) asmenų aptarnavimo organizavimą, kuriant, tobulinant, diegiant su paslaugų teikimu ir (ar) asmenų aptarnavimu susijusius veiklos procesus, paslaugų ir (ar) asmenų aptarnavimo kokybės (įskaitant visuomenės pasitenkinimą paslaugomis ir aptarnavimu) stebėsenos ir vertinimo priemones (įrankius); diegiant kokybės vadybos sistemas / metodus, rengiant piliečių chartijas, vykdant tyrimus, skirtus įvertinti paslaugų ir (ar) asmenų aptarnavimo kokybę,  ir kitas paslaugų ir (ar) asmenų aptarnavimo kokybei gerinti skirtas priemones</w:t>
            </w:r>
            <w:r w:rsidR="00585B48">
              <w:rPr>
                <w:bCs/>
                <w:lang w:val="lt-LT" w:eastAsia="lt-LT"/>
              </w:rPr>
              <w:t>“.</w:t>
            </w:r>
          </w:p>
        </w:tc>
      </w:tr>
      <w:tr w:rsidR="0010309D" w:rsidRPr="00F61E65" w:rsidTr="003B059A">
        <w:tc>
          <w:tcPr>
            <w:tcW w:w="6250" w:type="dxa"/>
            <w:tcBorders>
              <w:top w:val="single" w:sz="2" w:space="0" w:color="auto"/>
              <w:left w:val="single" w:sz="12" w:space="0" w:color="auto"/>
              <w:bottom w:val="single" w:sz="2" w:space="0" w:color="auto"/>
              <w:right w:val="single" w:sz="2" w:space="0" w:color="auto"/>
            </w:tcBorders>
            <w:shd w:val="clear" w:color="auto" w:fill="auto"/>
          </w:tcPr>
          <w:p w:rsidR="0010309D" w:rsidRPr="00F61E65" w:rsidRDefault="0010309D" w:rsidP="00782D3D">
            <w:pPr>
              <w:jc w:val="left"/>
              <w:rPr>
                <w:b/>
                <w:bCs/>
                <w:lang w:val="lt-LT" w:eastAsia="lt-LT"/>
              </w:rPr>
            </w:pPr>
            <w:r>
              <w:rPr>
                <w:b/>
                <w:bCs/>
                <w:lang w:val="lt-LT" w:eastAsia="lt-LT"/>
              </w:rPr>
              <w:t>Projektų atrankos kriterijaus pasirinkimo pagrindimas:</w:t>
            </w:r>
          </w:p>
        </w:tc>
        <w:tc>
          <w:tcPr>
            <w:tcW w:w="8857" w:type="dxa"/>
            <w:tcBorders>
              <w:top w:val="single" w:sz="2" w:space="0" w:color="auto"/>
              <w:left w:val="single" w:sz="2" w:space="0" w:color="auto"/>
              <w:bottom w:val="single" w:sz="2" w:space="0" w:color="auto"/>
              <w:right w:val="single" w:sz="12" w:space="0" w:color="auto"/>
            </w:tcBorders>
            <w:shd w:val="clear" w:color="auto" w:fill="auto"/>
          </w:tcPr>
          <w:p w:rsidR="0010309D" w:rsidRPr="00596BBF" w:rsidRDefault="0010309D" w:rsidP="00782D3D">
            <w:pPr>
              <w:rPr>
                <w:bCs/>
                <w:lang w:val="lt-LT" w:eastAsia="lt-LT"/>
              </w:rPr>
            </w:pPr>
            <w:r w:rsidRPr="00596BBF">
              <w:rPr>
                <w:bCs/>
                <w:lang w:val="lt-LT" w:eastAsia="lt-LT"/>
              </w:rPr>
              <w:t>Lietuvos Respublikos Vyriausybės 2012 m. vasario 7 d. nutarimu Nr. 171 patvirtinta Viešojo valdymo tobulinimo 2012</w:t>
            </w:r>
            <w:r w:rsidR="002744EF">
              <w:rPr>
                <w:bCs/>
                <w:lang w:val="lt-LT" w:eastAsia="lt-LT"/>
              </w:rPr>
              <w:t>–</w:t>
            </w:r>
            <w:r w:rsidRPr="00596BBF">
              <w:rPr>
                <w:bCs/>
                <w:lang w:val="lt-LT" w:eastAsia="lt-LT"/>
              </w:rPr>
              <w:t>2020 metų programa</w:t>
            </w:r>
            <w:r>
              <w:rPr>
                <w:bCs/>
                <w:lang w:val="lt-LT" w:eastAsia="lt-LT"/>
              </w:rPr>
              <w:t xml:space="preserve"> </w:t>
            </w:r>
            <w:r w:rsidR="00FA431F">
              <w:rPr>
                <w:bCs/>
                <w:lang w:val="lt-LT" w:eastAsia="lt-LT"/>
              </w:rPr>
              <w:t xml:space="preserve">(toliau – Programa) </w:t>
            </w:r>
            <w:r w:rsidRPr="00596BBF">
              <w:rPr>
                <w:bCs/>
                <w:lang w:val="lt-LT" w:eastAsia="lt-LT"/>
              </w:rPr>
              <w:t>– vidutinės trukmės viešojo valdymo srities plėtros planavimo dokumentas, nustatantis viešojo valdymo tobulinimo kryptis, t. y.  esminius viešojo valdymo pokyčius, kuriuos atlikti būtina, kad didėtų viešojo valdymo procesų atvirumas, rezultatyvumas ir veiksmingumas.</w:t>
            </w:r>
            <w:r w:rsidR="008F6B7A">
              <w:rPr>
                <w:bCs/>
                <w:lang w:val="lt-LT" w:eastAsia="lt-LT"/>
              </w:rPr>
              <w:t xml:space="preserve"> Vienas iš programoje nustatytų viešojo valdymo tobulinimo tikslų – užtikrinti visuomenės poreikius atitinkančių paslaugų teikimą.</w:t>
            </w:r>
            <w:r w:rsidR="00FA431F">
              <w:rPr>
                <w:bCs/>
                <w:lang w:val="lt-LT" w:eastAsia="lt-LT"/>
              </w:rPr>
              <w:t xml:space="preserve"> Konkrečios Programai įgyvendinti skirtos priemonės </w:t>
            </w:r>
            <w:r w:rsidR="00A14CD6" w:rsidRPr="003B78D1">
              <w:rPr>
                <w:lang w:val="lt-LT"/>
              </w:rPr>
              <w:t>planuojamos</w:t>
            </w:r>
            <w:r w:rsidR="00FA431F" w:rsidRPr="003B78D1">
              <w:rPr>
                <w:lang w:val="lt-LT"/>
              </w:rPr>
              <w:t xml:space="preserve"> Programos įgyvendinimo veiksmų</w:t>
            </w:r>
            <w:r w:rsidR="00FA431F">
              <w:t xml:space="preserve"> plane.</w:t>
            </w:r>
          </w:p>
        </w:tc>
      </w:tr>
    </w:tbl>
    <w:p w:rsidR="00E319A0" w:rsidRDefault="00E319A0" w:rsidP="00044027">
      <w:pPr>
        <w:spacing w:line="240" w:lineRule="exact"/>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1"/>
        <w:gridCol w:w="8856"/>
      </w:tblGrid>
      <w:tr w:rsidR="00135EC4" w:rsidRPr="00F61E65" w:rsidTr="00626681">
        <w:tc>
          <w:tcPr>
            <w:tcW w:w="6345" w:type="dxa"/>
            <w:tcBorders>
              <w:top w:val="single" w:sz="12" w:space="0" w:color="auto"/>
              <w:left w:val="single" w:sz="12" w:space="0" w:color="auto"/>
              <w:bottom w:val="single" w:sz="2" w:space="0" w:color="auto"/>
              <w:right w:val="single" w:sz="2" w:space="0" w:color="auto"/>
            </w:tcBorders>
            <w:shd w:val="clear" w:color="auto" w:fill="auto"/>
          </w:tcPr>
          <w:p w:rsidR="00135EC4" w:rsidRPr="00F61E65" w:rsidRDefault="00135EC4" w:rsidP="00626681">
            <w:pPr>
              <w:rPr>
                <w:b/>
                <w:bCs/>
                <w:lang w:val="lt-LT" w:eastAsia="lt-LT"/>
              </w:rPr>
            </w:pPr>
            <w:r>
              <w:br w:type="page"/>
            </w:r>
            <w:r w:rsidRPr="00F61E65">
              <w:rPr>
                <w:b/>
                <w:bCs/>
                <w:lang w:val="lt-LT" w:eastAsia="lt-LT"/>
              </w:rPr>
              <w:t>Teikiamas tvirtinti:</w:t>
            </w:r>
          </w:p>
          <w:p w:rsidR="00135EC4" w:rsidRPr="001232ED" w:rsidRDefault="00135EC4" w:rsidP="00626681">
            <w:pPr>
              <w:rPr>
                <w:b/>
                <w:bCs/>
                <w:sz w:val="22"/>
                <w:szCs w:val="22"/>
                <w:lang w:val="lt-LT" w:eastAsia="lt-LT"/>
              </w:rPr>
            </w:pPr>
            <w:r w:rsidRPr="001659CA">
              <w:rPr>
                <w:b/>
                <w:bCs/>
                <w:lang w:val="lt-LT" w:eastAsia="lt-LT"/>
              </w:rPr>
              <w:lastRenderedPageBreak/>
              <w:t>X</w:t>
            </w:r>
            <w:r w:rsidRPr="001232ED">
              <w:rPr>
                <w:b/>
                <w:bCs/>
                <w:sz w:val="22"/>
                <w:szCs w:val="22"/>
                <w:lang w:val="lt-LT" w:eastAsia="lt-LT"/>
              </w:rPr>
              <w:t xml:space="preserve"> SPECIALUSIS PROJEKTŲ ATRANKOS KRITERIJUS           </w:t>
            </w:r>
          </w:p>
          <w:p w:rsidR="00135EC4" w:rsidRPr="001659CA" w:rsidRDefault="00135EC4" w:rsidP="00626681">
            <w:pPr>
              <w:rPr>
                <w:b/>
                <w:bCs/>
                <w:sz w:val="22"/>
                <w:szCs w:val="22"/>
                <w:lang w:val="lt-LT" w:eastAsia="lt-LT"/>
              </w:rPr>
            </w:pPr>
            <w:r w:rsidRPr="001232ED">
              <w:rPr>
                <w:b/>
                <w:bCs/>
                <w:sz w:val="22"/>
                <w:szCs w:val="22"/>
                <w:lang w:val="lt-LT" w:eastAsia="lt-LT"/>
              </w:rPr>
              <w:sym w:font="Times New Roman" w:char="F07F"/>
            </w:r>
            <w:r w:rsidRPr="001232ED">
              <w:rPr>
                <w:b/>
                <w:bCs/>
                <w:sz w:val="22"/>
                <w:szCs w:val="22"/>
                <w:lang w:val="lt-LT" w:eastAsia="lt-LT"/>
              </w:rPr>
              <w:t xml:space="preserve"> PRIORITETINIS PROJEKTŲ ATRANKOS KRITERIJUS</w:t>
            </w:r>
          </w:p>
        </w:tc>
        <w:tc>
          <w:tcPr>
            <w:tcW w:w="9008" w:type="dxa"/>
            <w:tcBorders>
              <w:top w:val="single" w:sz="12" w:space="0" w:color="auto"/>
              <w:left w:val="single" w:sz="2" w:space="0" w:color="auto"/>
              <w:bottom w:val="single" w:sz="2" w:space="0" w:color="auto"/>
              <w:right w:val="single" w:sz="12" w:space="0" w:color="auto"/>
            </w:tcBorders>
            <w:shd w:val="clear" w:color="auto" w:fill="auto"/>
          </w:tcPr>
          <w:p w:rsidR="00135EC4" w:rsidRPr="00F61E65" w:rsidRDefault="00135EC4" w:rsidP="00626681">
            <w:pPr>
              <w:rPr>
                <w:b/>
                <w:bCs/>
                <w:lang w:val="lt-LT" w:eastAsia="lt-LT"/>
              </w:rPr>
            </w:pPr>
          </w:p>
          <w:p w:rsidR="00135EC4" w:rsidRPr="00F61E65" w:rsidRDefault="00135EC4" w:rsidP="00626681">
            <w:pPr>
              <w:rPr>
                <w:b/>
                <w:bCs/>
                <w:lang w:val="lt-LT" w:eastAsia="lt-LT"/>
              </w:rPr>
            </w:pPr>
            <w:r w:rsidRPr="001659CA">
              <w:rPr>
                <w:b/>
                <w:bCs/>
                <w:lang w:val="lt-LT" w:eastAsia="lt-LT"/>
              </w:rPr>
              <w:lastRenderedPageBreak/>
              <w:t>X</w:t>
            </w:r>
            <w:r w:rsidRPr="00F61E65">
              <w:rPr>
                <w:b/>
                <w:bCs/>
                <w:lang w:val="lt-LT" w:eastAsia="lt-LT"/>
              </w:rPr>
              <w:t xml:space="preserve"> Nustatymas</w:t>
            </w:r>
          </w:p>
          <w:p w:rsidR="00135EC4" w:rsidRPr="00F61E65" w:rsidRDefault="00135EC4" w:rsidP="00626681">
            <w:pPr>
              <w:rPr>
                <w:lang w:val="lt-LT"/>
              </w:rPr>
            </w:pPr>
            <w:r w:rsidRPr="00F61E65">
              <w:rPr>
                <w:b/>
                <w:bCs/>
                <w:lang w:val="lt-LT" w:eastAsia="lt-LT"/>
              </w:rPr>
              <w:sym w:font="Times New Roman" w:char="F07F"/>
            </w:r>
            <w:r w:rsidRPr="00F61E65">
              <w:rPr>
                <w:b/>
                <w:bCs/>
                <w:lang w:val="lt-LT" w:eastAsia="lt-LT"/>
              </w:rPr>
              <w:t xml:space="preserve"> Keitimas </w:t>
            </w:r>
          </w:p>
        </w:tc>
      </w:tr>
      <w:tr w:rsidR="00135EC4" w:rsidRPr="00F61E65" w:rsidTr="00626681">
        <w:tc>
          <w:tcPr>
            <w:tcW w:w="6345" w:type="dxa"/>
            <w:tcBorders>
              <w:top w:val="single" w:sz="2" w:space="0" w:color="auto"/>
              <w:left w:val="single" w:sz="12" w:space="0" w:color="auto"/>
              <w:bottom w:val="single" w:sz="2" w:space="0" w:color="auto"/>
              <w:right w:val="single" w:sz="2" w:space="0" w:color="auto"/>
            </w:tcBorders>
            <w:shd w:val="clear" w:color="auto" w:fill="auto"/>
          </w:tcPr>
          <w:p w:rsidR="00135EC4" w:rsidRPr="00F61E65" w:rsidRDefault="00135EC4" w:rsidP="00626681">
            <w:pPr>
              <w:jc w:val="left"/>
              <w:rPr>
                <w:b/>
                <w:bCs/>
                <w:lang w:val="lt-LT" w:eastAsia="lt-LT"/>
              </w:rPr>
            </w:pPr>
            <w:r w:rsidRPr="00F61E65">
              <w:rPr>
                <w:b/>
                <w:bCs/>
                <w:lang w:val="lt-LT" w:eastAsia="lt-LT"/>
              </w:rPr>
              <w:lastRenderedPageBreak/>
              <w:t xml:space="preserve">Projektų atrankos kriterijaus </w:t>
            </w:r>
            <w:r>
              <w:rPr>
                <w:b/>
                <w:bCs/>
                <w:lang w:val="lt-LT" w:eastAsia="lt-LT"/>
              </w:rPr>
              <w:t xml:space="preserve">numeris ir </w:t>
            </w:r>
            <w:r w:rsidRPr="00F61E65">
              <w:rPr>
                <w:b/>
                <w:bCs/>
                <w:lang w:val="lt-LT" w:eastAsia="lt-LT"/>
              </w:rPr>
              <w:t>pavadinimas:</w:t>
            </w:r>
          </w:p>
        </w:tc>
        <w:tc>
          <w:tcPr>
            <w:tcW w:w="9008" w:type="dxa"/>
            <w:tcBorders>
              <w:top w:val="single" w:sz="2" w:space="0" w:color="auto"/>
              <w:left w:val="single" w:sz="2" w:space="0" w:color="auto"/>
              <w:bottom w:val="single" w:sz="2" w:space="0" w:color="auto"/>
              <w:right w:val="single" w:sz="12" w:space="0" w:color="auto"/>
            </w:tcBorders>
            <w:shd w:val="clear" w:color="auto" w:fill="auto"/>
          </w:tcPr>
          <w:p w:rsidR="00135EC4" w:rsidRPr="001659CA" w:rsidRDefault="00135EC4" w:rsidP="00626681">
            <w:pPr>
              <w:rPr>
                <w:b/>
                <w:bCs/>
                <w:lang w:val="lt-LT" w:eastAsia="lt-LT"/>
              </w:rPr>
            </w:pPr>
            <w:r>
              <w:rPr>
                <w:b/>
                <w:bCs/>
                <w:lang w:val="lt-LT" w:eastAsia="lt-LT"/>
              </w:rPr>
              <w:t xml:space="preserve">2. </w:t>
            </w:r>
            <w:r w:rsidRPr="00135EC4">
              <w:rPr>
                <w:b/>
                <w:bCs/>
                <w:lang w:val="lt-LT" w:eastAsia="lt-LT"/>
              </w:rPr>
              <w:t>Pareiškėjas ir, kai projektas įgyvendinamas kartu su partneriais, kiekvienas iš partnerių yra p</w:t>
            </w:r>
            <w:r w:rsidR="00A37C1A">
              <w:rPr>
                <w:b/>
                <w:bCs/>
                <w:lang w:val="lt-LT" w:eastAsia="lt-LT"/>
              </w:rPr>
              <w:t xml:space="preserve">arengęs savo teikiamų paslaugų </w:t>
            </w:r>
            <w:r w:rsidRPr="00135EC4">
              <w:rPr>
                <w:b/>
                <w:bCs/>
                <w:lang w:val="lt-LT" w:eastAsia="lt-LT"/>
              </w:rPr>
              <w:t>sąrašą.</w:t>
            </w:r>
          </w:p>
        </w:tc>
      </w:tr>
      <w:tr w:rsidR="00135EC4" w:rsidRPr="00F61E65" w:rsidTr="00626681">
        <w:tc>
          <w:tcPr>
            <w:tcW w:w="6345" w:type="dxa"/>
            <w:tcBorders>
              <w:top w:val="single" w:sz="2" w:space="0" w:color="auto"/>
              <w:left w:val="single" w:sz="12" w:space="0" w:color="auto"/>
              <w:bottom w:val="single" w:sz="2" w:space="0" w:color="auto"/>
              <w:right w:val="single" w:sz="2" w:space="0" w:color="auto"/>
            </w:tcBorders>
            <w:shd w:val="clear" w:color="auto" w:fill="auto"/>
          </w:tcPr>
          <w:p w:rsidR="00135EC4" w:rsidRPr="00F61E65" w:rsidRDefault="00135EC4" w:rsidP="00626681">
            <w:pPr>
              <w:jc w:val="left"/>
              <w:rPr>
                <w:b/>
                <w:bCs/>
                <w:lang w:val="lt-LT" w:eastAsia="lt-LT"/>
              </w:rPr>
            </w:pPr>
            <w:r w:rsidRPr="00F61E65">
              <w:rPr>
                <w:b/>
                <w:bCs/>
                <w:lang w:val="lt-LT" w:eastAsia="lt-LT"/>
              </w:rPr>
              <w:t>Projektų atrankos kriterijaus vertinimo aspektai ir paaiškinima</w:t>
            </w:r>
            <w:r>
              <w:rPr>
                <w:b/>
                <w:bCs/>
                <w:lang w:val="lt-LT" w:eastAsia="lt-LT"/>
              </w:rPr>
              <w:t>i</w:t>
            </w:r>
            <w:r w:rsidRPr="00F61E65">
              <w:rPr>
                <w:b/>
                <w:bCs/>
                <w:lang w:val="lt-LT" w:eastAsia="lt-LT"/>
              </w:rPr>
              <w:t>:</w:t>
            </w:r>
          </w:p>
        </w:tc>
        <w:tc>
          <w:tcPr>
            <w:tcW w:w="9008" w:type="dxa"/>
            <w:tcBorders>
              <w:top w:val="single" w:sz="2" w:space="0" w:color="auto"/>
              <w:left w:val="single" w:sz="2" w:space="0" w:color="auto"/>
              <w:bottom w:val="single" w:sz="2" w:space="0" w:color="auto"/>
              <w:right w:val="single" w:sz="12" w:space="0" w:color="auto"/>
            </w:tcBorders>
            <w:shd w:val="clear" w:color="auto" w:fill="auto"/>
          </w:tcPr>
          <w:p w:rsidR="00135EC4" w:rsidRPr="00135EC4" w:rsidRDefault="00135EC4" w:rsidP="00135EC4">
            <w:pPr>
              <w:rPr>
                <w:bCs/>
                <w:lang w:val="lt-LT" w:eastAsia="lt-LT"/>
              </w:rPr>
            </w:pPr>
            <w:r w:rsidRPr="00135EC4">
              <w:rPr>
                <w:bCs/>
                <w:lang w:val="lt-LT" w:eastAsia="lt-LT"/>
              </w:rPr>
              <w:t>Vertinama, ar pareiškėjas ir, kai projektas įgyvendinamas kartu su partneriais, kiekvienas iš partnerių</w:t>
            </w:r>
            <w:r>
              <w:rPr>
                <w:bCs/>
                <w:lang w:val="lt-LT" w:eastAsia="lt-LT"/>
              </w:rPr>
              <w:t>,</w:t>
            </w:r>
            <w:r w:rsidRPr="00135EC4">
              <w:rPr>
                <w:bCs/>
                <w:lang w:val="lt-LT" w:eastAsia="lt-LT"/>
              </w:rPr>
              <w:t xml:space="preserve"> yra parengęs savo teikiamų paslaugų sąrašą, kuriame yra identifikuotos visos teikiamos paslaugos, kiekvienos iš </w:t>
            </w:r>
            <w:r w:rsidR="000C7A1C">
              <w:rPr>
                <w:bCs/>
                <w:lang w:val="lt-LT" w:eastAsia="lt-LT"/>
              </w:rPr>
              <w:t xml:space="preserve">paslaugų </w:t>
            </w:r>
            <w:r w:rsidR="003226A2">
              <w:rPr>
                <w:bCs/>
                <w:lang w:val="lt-LT" w:eastAsia="lt-LT"/>
              </w:rPr>
              <w:t>vartotojai, t</w:t>
            </w:r>
            <w:r w:rsidRPr="00135EC4">
              <w:rPr>
                <w:bCs/>
                <w:lang w:val="lt-LT" w:eastAsia="lt-LT"/>
              </w:rPr>
              <w:t>e</w:t>
            </w:r>
            <w:r w:rsidR="003226A2">
              <w:rPr>
                <w:bCs/>
                <w:lang w:val="lt-LT" w:eastAsia="lt-LT"/>
              </w:rPr>
              <w:t>i</w:t>
            </w:r>
            <w:r w:rsidRPr="00135EC4">
              <w:rPr>
                <w:bCs/>
                <w:lang w:val="lt-LT" w:eastAsia="lt-LT"/>
              </w:rPr>
              <w:t>kėjai, kitos suinteresuotos šalys.</w:t>
            </w:r>
          </w:p>
          <w:p w:rsidR="00A37C1A" w:rsidRPr="001659CA" w:rsidRDefault="00135EC4" w:rsidP="00135EC4">
            <w:pPr>
              <w:rPr>
                <w:bCs/>
                <w:lang w:val="lt-LT" w:eastAsia="lt-LT"/>
              </w:rPr>
            </w:pPr>
            <w:r w:rsidRPr="00135EC4">
              <w:rPr>
                <w:bCs/>
                <w:lang w:val="lt-LT" w:eastAsia="lt-LT"/>
              </w:rPr>
              <w:t>Laikoma, kad pareiškėjo ar par</w:t>
            </w:r>
            <w:r w:rsidR="00D77AD4">
              <w:rPr>
                <w:bCs/>
                <w:lang w:val="lt-LT" w:eastAsia="lt-LT"/>
              </w:rPr>
              <w:t>t</w:t>
            </w:r>
            <w:r w:rsidRPr="00135EC4">
              <w:rPr>
                <w:bCs/>
                <w:lang w:val="lt-LT" w:eastAsia="lt-LT"/>
              </w:rPr>
              <w:t>nerio teikiamų paslaugų sąrašas yra parengtas, jei jis yra patvirtintas tokius įgaliojimus turinčio pareiškėjo ar partnerio valdymo organo (pvz., įstaigos vadovo ar jo įgalioto asmens, dalininkų visuotinio susirinkimo) sprendimu.</w:t>
            </w:r>
          </w:p>
        </w:tc>
      </w:tr>
      <w:tr w:rsidR="00135EC4" w:rsidRPr="00F61E65" w:rsidTr="00626681">
        <w:tc>
          <w:tcPr>
            <w:tcW w:w="6345" w:type="dxa"/>
            <w:tcBorders>
              <w:top w:val="single" w:sz="2" w:space="0" w:color="auto"/>
              <w:left w:val="single" w:sz="12" w:space="0" w:color="auto"/>
              <w:bottom w:val="single" w:sz="12" w:space="0" w:color="auto"/>
              <w:right w:val="single" w:sz="2" w:space="0" w:color="auto"/>
            </w:tcBorders>
            <w:shd w:val="clear" w:color="auto" w:fill="auto"/>
          </w:tcPr>
          <w:p w:rsidR="00135EC4" w:rsidRPr="00F61E65" w:rsidRDefault="00135EC4" w:rsidP="00626681">
            <w:pPr>
              <w:jc w:val="left"/>
              <w:rPr>
                <w:b/>
                <w:bCs/>
                <w:lang w:val="lt-LT" w:eastAsia="lt-LT"/>
              </w:rPr>
            </w:pPr>
            <w:r>
              <w:rPr>
                <w:b/>
                <w:bCs/>
                <w:lang w:val="lt-LT" w:eastAsia="lt-LT"/>
              </w:rPr>
              <w:t>Projektų atrankos kriterijaus pasirinkimo pagrindimas:</w:t>
            </w:r>
          </w:p>
        </w:tc>
        <w:tc>
          <w:tcPr>
            <w:tcW w:w="9008" w:type="dxa"/>
            <w:tcBorders>
              <w:top w:val="single" w:sz="2" w:space="0" w:color="auto"/>
              <w:left w:val="single" w:sz="2" w:space="0" w:color="auto"/>
              <w:bottom w:val="single" w:sz="12" w:space="0" w:color="auto"/>
              <w:right w:val="single" w:sz="12" w:space="0" w:color="auto"/>
            </w:tcBorders>
            <w:shd w:val="clear" w:color="auto" w:fill="auto"/>
          </w:tcPr>
          <w:p w:rsidR="00135EC4" w:rsidRPr="00135EC4" w:rsidRDefault="00135EC4" w:rsidP="00135EC4">
            <w:pPr>
              <w:rPr>
                <w:bCs/>
                <w:lang w:val="lt-LT" w:eastAsia="lt-LT"/>
              </w:rPr>
            </w:pPr>
            <w:r w:rsidRPr="00135EC4">
              <w:rPr>
                <w:bCs/>
                <w:lang w:val="lt-LT" w:eastAsia="lt-LT"/>
              </w:rPr>
              <w:t xml:space="preserve">Dažnai viešojo valdymo institucijos stokoja su teikiamų paslaugų kokybės gerinimu susijusių veiklos tikslų, sisteminio, nuoseklaus, </w:t>
            </w:r>
            <w:r>
              <w:rPr>
                <w:bCs/>
                <w:lang w:val="lt-LT" w:eastAsia="lt-LT"/>
              </w:rPr>
              <w:t>į</w:t>
            </w:r>
            <w:r w:rsidRPr="00135EC4">
              <w:rPr>
                <w:bCs/>
                <w:lang w:val="lt-LT" w:eastAsia="lt-LT"/>
              </w:rPr>
              <w:t>rodymais grįsto ir į paslaugų vartotojus orientuoto požiūrio planuojant ir įgyvendinant paslaugų kokybei gerinti skirtus veiksmus.</w:t>
            </w:r>
          </w:p>
          <w:p w:rsidR="00135EC4" w:rsidRPr="00542DE4" w:rsidRDefault="00135EC4" w:rsidP="00D77AD4">
            <w:pPr>
              <w:rPr>
                <w:bCs/>
                <w:lang w:val="lt-LT" w:eastAsia="lt-LT"/>
              </w:rPr>
            </w:pPr>
            <w:r w:rsidRPr="00135EC4">
              <w:rPr>
                <w:bCs/>
                <w:lang w:val="lt-LT" w:eastAsia="lt-LT"/>
              </w:rPr>
              <w:t xml:space="preserve">Šiuo projektų atrankos kriterijumi siekiama užtikrinti, kad būtų finansuojami tik tų viešojo valdymo institucijų paslaugų </w:t>
            </w:r>
            <w:r w:rsidR="00D77AD4">
              <w:rPr>
                <w:bCs/>
                <w:lang w:val="lt-LT" w:eastAsia="lt-LT"/>
              </w:rPr>
              <w:t>ir asmenų aptarnavimui</w:t>
            </w:r>
            <w:r w:rsidR="00A37C1A">
              <w:rPr>
                <w:bCs/>
                <w:lang w:val="lt-LT" w:eastAsia="lt-LT"/>
              </w:rPr>
              <w:t xml:space="preserve"> </w:t>
            </w:r>
            <w:r w:rsidRPr="00135EC4">
              <w:rPr>
                <w:bCs/>
                <w:lang w:val="lt-LT" w:eastAsia="lt-LT"/>
              </w:rPr>
              <w:t xml:space="preserve"> gerinti skirti projektai, kurios yra atlikę pirminius parengiamuosius darbus, reikalingus siekiant nuosekliai ir sistemiškai rūpintis įstaigos teikiamų paslaugų</w:t>
            </w:r>
            <w:r w:rsidR="00F05C88">
              <w:rPr>
                <w:bCs/>
                <w:lang w:val="lt-LT" w:eastAsia="lt-LT"/>
              </w:rPr>
              <w:t xml:space="preserve"> ir asmenų aptarnavimo </w:t>
            </w:r>
            <w:r w:rsidRPr="00135EC4">
              <w:rPr>
                <w:bCs/>
                <w:lang w:val="lt-LT" w:eastAsia="lt-LT"/>
              </w:rPr>
              <w:t>gerinimu ir teikiamų paslaugų atitikties vartotojų poreikiams didinimu, t. y., yra identifikavę visas savo teikiamas paslaugas, jų vartotojus, tiekėjus, kitas su paslaugos teikimu susijusias šalis.</w:t>
            </w:r>
          </w:p>
        </w:tc>
      </w:tr>
    </w:tbl>
    <w:p w:rsidR="00135EC4" w:rsidRDefault="00135EC4" w:rsidP="00044027">
      <w:pPr>
        <w:spacing w:line="240" w:lineRule="exact"/>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2"/>
        <w:gridCol w:w="8885"/>
      </w:tblGrid>
      <w:tr w:rsidR="00904170" w:rsidRPr="00F61E65" w:rsidTr="00626681">
        <w:tc>
          <w:tcPr>
            <w:tcW w:w="6345" w:type="dxa"/>
            <w:tcBorders>
              <w:top w:val="single" w:sz="12" w:space="0" w:color="auto"/>
              <w:left w:val="single" w:sz="12" w:space="0" w:color="auto"/>
              <w:bottom w:val="single" w:sz="2" w:space="0" w:color="auto"/>
              <w:right w:val="single" w:sz="2" w:space="0" w:color="auto"/>
            </w:tcBorders>
            <w:shd w:val="clear" w:color="auto" w:fill="auto"/>
          </w:tcPr>
          <w:p w:rsidR="00904170" w:rsidRPr="00F61E65" w:rsidRDefault="00904170" w:rsidP="00626681">
            <w:pPr>
              <w:rPr>
                <w:b/>
                <w:bCs/>
                <w:lang w:val="lt-LT" w:eastAsia="lt-LT"/>
              </w:rPr>
            </w:pPr>
            <w:r>
              <w:br w:type="page"/>
            </w:r>
            <w:r w:rsidRPr="00F61E65">
              <w:rPr>
                <w:b/>
                <w:bCs/>
                <w:lang w:val="lt-LT" w:eastAsia="lt-LT"/>
              </w:rPr>
              <w:t>Teikiamas tvirtinti:</w:t>
            </w:r>
          </w:p>
          <w:p w:rsidR="00904170" w:rsidRPr="001232ED" w:rsidRDefault="00904170" w:rsidP="00626681">
            <w:pPr>
              <w:rPr>
                <w:b/>
                <w:bCs/>
                <w:sz w:val="22"/>
                <w:szCs w:val="22"/>
                <w:lang w:val="lt-LT" w:eastAsia="lt-LT"/>
              </w:rPr>
            </w:pPr>
            <w:r w:rsidRPr="001659CA">
              <w:rPr>
                <w:b/>
                <w:bCs/>
                <w:lang w:val="lt-LT" w:eastAsia="lt-LT"/>
              </w:rPr>
              <w:t>X</w:t>
            </w:r>
            <w:r w:rsidRPr="001232ED">
              <w:rPr>
                <w:b/>
                <w:bCs/>
                <w:sz w:val="22"/>
                <w:szCs w:val="22"/>
                <w:lang w:val="lt-LT" w:eastAsia="lt-LT"/>
              </w:rPr>
              <w:t xml:space="preserve"> SPECIALUSIS PROJEKTŲ ATRANKOS KRITERIJUS           </w:t>
            </w:r>
          </w:p>
          <w:p w:rsidR="00904170" w:rsidRPr="001659CA" w:rsidRDefault="00904170" w:rsidP="00626681">
            <w:pPr>
              <w:rPr>
                <w:b/>
                <w:bCs/>
                <w:sz w:val="22"/>
                <w:szCs w:val="22"/>
                <w:lang w:val="lt-LT" w:eastAsia="lt-LT"/>
              </w:rPr>
            </w:pPr>
            <w:r w:rsidRPr="001232ED">
              <w:rPr>
                <w:b/>
                <w:bCs/>
                <w:sz w:val="22"/>
                <w:szCs w:val="22"/>
                <w:lang w:val="lt-LT" w:eastAsia="lt-LT"/>
              </w:rPr>
              <w:sym w:font="Times New Roman" w:char="F07F"/>
            </w:r>
            <w:r w:rsidRPr="001232ED">
              <w:rPr>
                <w:b/>
                <w:bCs/>
                <w:sz w:val="22"/>
                <w:szCs w:val="22"/>
                <w:lang w:val="lt-LT" w:eastAsia="lt-LT"/>
              </w:rPr>
              <w:t xml:space="preserve"> PRIORITETINIS PROJEKTŲ ATRANKOS KRITERIJUS</w:t>
            </w:r>
          </w:p>
        </w:tc>
        <w:tc>
          <w:tcPr>
            <w:tcW w:w="9008" w:type="dxa"/>
            <w:tcBorders>
              <w:top w:val="single" w:sz="12" w:space="0" w:color="auto"/>
              <w:left w:val="single" w:sz="2" w:space="0" w:color="auto"/>
              <w:bottom w:val="single" w:sz="2" w:space="0" w:color="auto"/>
              <w:right w:val="single" w:sz="12" w:space="0" w:color="auto"/>
            </w:tcBorders>
            <w:shd w:val="clear" w:color="auto" w:fill="auto"/>
          </w:tcPr>
          <w:p w:rsidR="00904170" w:rsidRPr="00F61E65" w:rsidRDefault="00904170" w:rsidP="00626681">
            <w:pPr>
              <w:rPr>
                <w:b/>
                <w:bCs/>
                <w:lang w:val="lt-LT" w:eastAsia="lt-LT"/>
              </w:rPr>
            </w:pPr>
          </w:p>
          <w:p w:rsidR="00904170" w:rsidRPr="00F61E65" w:rsidRDefault="00904170" w:rsidP="00626681">
            <w:pPr>
              <w:rPr>
                <w:b/>
                <w:bCs/>
                <w:lang w:val="lt-LT" w:eastAsia="lt-LT"/>
              </w:rPr>
            </w:pPr>
            <w:r w:rsidRPr="001659CA">
              <w:rPr>
                <w:b/>
                <w:bCs/>
                <w:lang w:val="lt-LT" w:eastAsia="lt-LT"/>
              </w:rPr>
              <w:t>X</w:t>
            </w:r>
            <w:r w:rsidRPr="00F61E65">
              <w:rPr>
                <w:b/>
                <w:bCs/>
                <w:lang w:val="lt-LT" w:eastAsia="lt-LT"/>
              </w:rPr>
              <w:t xml:space="preserve"> Nustatymas</w:t>
            </w:r>
          </w:p>
          <w:p w:rsidR="00904170" w:rsidRPr="00F61E65" w:rsidRDefault="00904170" w:rsidP="00626681">
            <w:pPr>
              <w:rPr>
                <w:lang w:val="lt-LT"/>
              </w:rPr>
            </w:pPr>
            <w:r w:rsidRPr="00F61E65">
              <w:rPr>
                <w:b/>
                <w:bCs/>
                <w:lang w:val="lt-LT" w:eastAsia="lt-LT"/>
              </w:rPr>
              <w:sym w:font="Times New Roman" w:char="F07F"/>
            </w:r>
            <w:r w:rsidRPr="00F61E65">
              <w:rPr>
                <w:b/>
                <w:bCs/>
                <w:lang w:val="lt-LT" w:eastAsia="lt-LT"/>
              </w:rPr>
              <w:t xml:space="preserve"> Keitimas </w:t>
            </w:r>
          </w:p>
        </w:tc>
      </w:tr>
      <w:tr w:rsidR="00904170" w:rsidRPr="00F61E65" w:rsidTr="00626681">
        <w:tc>
          <w:tcPr>
            <w:tcW w:w="6345" w:type="dxa"/>
            <w:tcBorders>
              <w:top w:val="single" w:sz="2" w:space="0" w:color="auto"/>
              <w:left w:val="single" w:sz="12" w:space="0" w:color="auto"/>
              <w:bottom w:val="single" w:sz="2" w:space="0" w:color="auto"/>
              <w:right w:val="single" w:sz="2" w:space="0" w:color="auto"/>
            </w:tcBorders>
            <w:shd w:val="clear" w:color="auto" w:fill="auto"/>
          </w:tcPr>
          <w:p w:rsidR="00904170" w:rsidRPr="00F61E65" w:rsidRDefault="00904170" w:rsidP="00626681">
            <w:pPr>
              <w:jc w:val="left"/>
              <w:rPr>
                <w:b/>
                <w:bCs/>
                <w:lang w:val="lt-LT" w:eastAsia="lt-LT"/>
              </w:rPr>
            </w:pPr>
            <w:r w:rsidRPr="00F61E65">
              <w:rPr>
                <w:b/>
                <w:bCs/>
                <w:lang w:val="lt-LT" w:eastAsia="lt-LT"/>
              </w:rPr>
              <w:t xml:space="preserve">Projektų atrankos kriterijaus </w:t>
            </w:r>
            <w:r>
              <w:rPr>
                <w:b/>
                <w:bCs/>
                <w:lang w:val="lt-LT" w:eastAsia="lt-LT"/>
              </w:rPr>
              <w:t xml:space="preserve">numeris ir </w:t>
            </w:r>
            <w:r w:rsidRPr="00F61E65">
              <w:rPr>
                <w:b/>
                <w:bCs/>
                <w:lang w:val="lt-LT" w:eastAsia="lt-LT"/>
              </w:rPr>
              <w:t>pavadinimas:</w:t>
            </w:r>
          </w:p>
        </w:tc>
        <w:tc>
          <w:tcPr>
            <w:tcW w:w="9008" w:type="dxa"/>
            <w:tcBorders>
              <w:top w:val="single" w:sz="2" w:space="0" w:color="auto"/>
              <w:left w:val="single" w:sz="2" w:space="0" w:color="auto"/>
              <w:bottom w:val="single" w:sz="2" w:space="0" w:color="auto"/>
              <w:right w:val="single" w:sz="12" w:space="0" w:color="auto"/>
            </w:tcBorders>
            <w:shd w:val="clear" w:color="auto" w:fill="auto"/>
          </w:tcPr>
          <w:p w:rsidR="00904170" w:rsidRPr="001659CA" w:rsidRDefault="00904170" w:rsidP="00675F09">
            <w:pPr>
              <w:rPr>
                <w:b/>
                <w:bCs/>
                <w:lang w:val="lt-LT" w:eastAsia="lt-LT"/>
              </w:rPr>
            </w:pPr>
            <w:r>
              <w:rPr>
                <w:b/>
                <w:bCs/>
                <w:lang w:val="lt-LT" w:eastAsia="lt-LT"/>
              </w:rPr>
              <w:t xml:space="preserve">3. </w:t>
            </w:r>
            <w:r w:rsidRPr="00904170">
              <w:rPr>
                <w:b/>
                <w:bCs/>
                <w:lang w:val="lt-LT" w:eastAsia="lt-LT"/>
              </w:rPr>
              <w:t>Pareiškėjas ir, kai projektas įgyvendinamas kartu su partneriais, kiekvienas iš partnerių yra nustatę vartotojų patenkinimo jo teikiamomis paslaugomis</w:t>
            </w:r>
            <w:r w:rsidR="000E7D81">
              <w:rPr>
                <w:b/>
                <w:bCs/>
                <w:lang w:val="lt-LT" w:eastAsia="lt-LT"/>
              </w:rPr>
              <w:t xml:space="preserve"> ir (ar) asmenų aptarnavimu</w:t>
            </w:r>
            <w:r w:rsidRPr="00904170">
              <w:rPr>
                <w:b/>
                <w:bCs/>
                <w:lang w:val="lt-LT" w:eastAsia="lt-LT"/>
              </w:rPr>
              <w:t xml:space="preserve">, kurių kokybę numatoma gerinti įgyvendinant projektą, indeksą ir atsižvelgdamas į šiam indeksui nustatyti atlikto vartotojų patenkinimo </w:t>
            </w:r>
            <w:r w:rsidRPr="00904170">
              <w:rPr>
                <w:b/>
                <w:bCs/>
                <w:lang w:val="lt-LT" w:eastAsia="lt-LT"/>
              </w:rPr>
              <w:lastRenderedPageBreak/>
              <w:t>teikiamomis paslaugomis</w:t>
            </w:r>
            <w:r w:rsidR="00BB2890">
              <w:rPr>
                <w:b/>
                <w:bCs/>
                <w:lang w:val="lt-LT" w:eastAsia="lt-LT"/>
              </w:rPr>
              <w:t xml:space="preserve"> ir (ar) asmenų aptarnavimu</w:t>
            </w:r>
            <w:r w:rsidRPr="00904170">
              <w:rPr>
                <w:b/>
                <w:bCs/>
                <w:lang w:val="lt-LT" w:eastAsia="lt-LT"/>
              </w:rPr>
              <w:t xml:space="preserve"> tyrimo rezultatus yra parengęs paslaugų </w:t>
            </w:r>
            <w:r w:rsidR="000E7D81">
              <w:rPr>
                <w:b/>
                <w:bCs/>
                <w:lang w:val="lt-LT" w:eastAsia="lt-LT"/>
              </w:rPr>
              <w:t xml:space="preserve">ir (ar) asmenų aptarnavimo </w:t>
            </w:r>
            <w:r w:rsidRPr="00904170">
              <w:rPr>
                <w:b/>
                <w:bCs/>
                <w:lang w:val="lt-LT" w:eastAsia="lt-LT"/>
              </w:rPr>
              <w:t>kokybės gerinimo veiksmų planą, prie kurio įgyvendinimo būtų prisidedama įgyvendinant projektą</w:t>
            </w:r>
            <w:r>
              <w:rPr>
                <w:b/>
                <w:bCs/>
                <w:lang w:val="lt-LT" w:eastAsia="lt-LT"/>
              </w:rPr>
              <w:t>.</w:t>
            </w:r>
          </w:p>
        </w:tc>
      </w:tr>
      <w:tr w:rsidR="00904170" w:rsidRPr="00F61E65" w:rsidTr="00626681">
        <w:tc>
          <w:tcPr>
            <w:tcW w:w="6345" w:type="dxa"/>
            <w:tcBorders>
              <w:top w:val="single" w:sz="2" w:space="0" w:color="auto"/>
              <w:left w:val="single" w:sz="12" w:space="0" w:color="auto"/>
              <w:bottom w:val="single" w:sz="2" w:space="0" w:color="auto"/>
              <w:right w:val="single" w:sz="2" w:space="0" w:color="auto"/>
            </w:tcBorders>
            <w:shd w:val="clear" w:color="auto" w:fill="auto"/>
          </w:tcPr>
          <w:p w:rsidR="00904170" w:rsidRPr="00F61E65" w:rsidRDefault="00904170" w:rsidP="00626681">
            <w:pPr>
              <w:jc w:val="left"/>
              <w:rPr>
                <w:b/>
                <w:bCs/>
                <w:lang w:val="lt-LT" w:eastAsia="lt-LT"/>
              </w:rPr>
            </w:pPr>
            <w:r w:rsidRPr="00F61E65">
              <w:rPr>
                <w:b/>
                <w:bCs/>
                <w:lang w:val="lt-LT" w:eastAsia="lt-LT"/>
              </w:rPr>
              <w:lastRenderedPageBreak/>
              <w:t>Projektų atrankos kriterijaus vertinimo aspektai ir paaiškinima</w:t>
            </w:r>
            <w:r>
              <w:rPr>
                <w:b/>
                <w:bCs/>
                <w:lang w:val="lt-LT" w:eastAsia="lt-LT"/>
              </w:rPr>
              <w:t>i</w:t>
            </w:r>
            <w:r w:rsidRPr="00F61E65">
              <w:rPr>
                <w:b/>
                <w:bCs/>
                <w:lang w:val="lt-LT" w:eastAsia="lt-LT"/>
              </w:rPr>
              <w:t>:</w:t>
            </w:r>
          </w:p>
        </w:tc>
        <w:tc>
          <w:tcPr>
            <w:tcW w:w="9008" w:type="dxa"/>
            <w:tcBorders>
              <w:top w:val="single" w:sz="2" w:space="0" w:color="auto"/>
              <w:left w:val="single" w:sz="2" w:space="0" w:color="auto"/>
              <w:bottom w:val="single" w:sz="2" w:space="0" w:color="auto"/>
              <w:right w:val="single" w:sz="12" w:space="0" w:color="auto"/>
            </w:tcBorders>
            <w:shd w:val="clear" w:color="auto" w:fill="auto"/>
          </w:tcPr>
          <w:p w:rsidR="00904170" w:rsidRPr="00904170" w:rsidRDefault="00904170" w:rsidP="00904170">
            <w:pPr>
              <w:rPr>
                <w:bCs/>
                <w:lang w:val="lt-LT" w:eastAsia="lt-LT"/>
              </w:rPr>
            </w:pPr>
            <w:r w:rsidRPr="00904170">
              <w:rPr>
                <w:bCs/>
                <w:lang w:val="lt-LT" w:eastAsia="lt-LT"/>
              </w:rPr>
              <w:t>Pripažįstama, kad projektas atitinka šį kriterijų, jei vertinimo metu įsitikinama, kad:</w:t>
            </w:r>
          </w:p>
          <w:p w:rsidR="00904170" w:rsidRPr="00904170" w:rsidRDefault="00904170" w:rsidP="00904170">
            <w:pPr>
              <w:rPr>
                <w:bCs/>
                <w:lang w:val="lt-LT" w:eastAsia="lt-LT"/>
              </w:rPr>
            </w:pPr>
            <w:r w:rsidRPr="00963727">
              <w:rPr>
                <w:b/>
                <w:bCs/>
                <w:lang w:val="lt-LT" w:eastAsia="lt-LT"/>
              </w:rPr>
              <w:t>1)</w:t>
            </w:r>
            <w:r w:rsidRPr="00904170">
              <w:rPr>
                <w:bCs/>
                <w:lang w:val="lt-LT" w:eastAsia="lt-LT"/>
              </w:rPr>
              <w:t xml:space="preserve"> pareiškėjas ir, kai projektas įgyvendinamas kartu su partneriais, kiekvie</w:t>
            </w:r>
            <w:r w:rsidR="005A1066">
              <w:rPr>
                <w:bCs/>
                <w:lang w:val="lt-LT" w:eastAsia="lt-LT"/>
              </w:rPr>
              <w:t xml:space="preserve">nas iš partnerių yra ne </w:t>
            </w:r>
            <w:r w:rsidR="00A63F43">
              <w:rPr>
                <w:bCs/>
                <w:lang w:val="lt-LT" w:eastAsia="lt-LT"/>
              </w:rPr>
              <w:t>anksčiau</w:t>
            </w:r>
            <w:r w:rsidRPr="00904170">
              <w:rPr>
                <w:bCs/>
                <w:lang w:val="lt-LT" w:eastAsia="lt-LT"/>
              </w:rPr>
              <w:t xml:space="preserve"> kaip prieš 18 mėnesių iki paraiškos pateikimo (registravimo) įgyvendinančioje institucijoje dienos: </w:t>
            </w:r>
          </w:p>
          <w:p w:rsidR="00904170" w:rsidRDefault="00904170" w:rsidP="00904170">
            <w:pPr>
              <w:rPr>
                <w:bCs/>
                <w:lang w:val="lt-LT" w:eastAsia="lt-LT"/>
              </w:rPr>
            </w:pPr>
            <w:r w:rsidRPr="00904170">
              <w:rPr>
                <w:bCs/>
                <w:lang w:val="lt-LT" w:eastAsia="lt-LT"/>
              </w:rPr>
              <w:t xml:space="preserve">- </w:t>
            </w:r>
            <w:r w:rsidR="000E7D81">
              <w:rPr>
                <w:bCs/>
                <w:lang w:val="lt-LT" w:eastAsia="lt-LT"/>
              </w:rPr>
              <w:t xml:space="preserve">taikydamas </w:t>
            </w:r>
            <w:r w:rsidRPr="00904170">
              <w:rPr>
                <w:bCs/>
                <w:lang w:val="lt-LT" w:eastAsia="lt-LT"/>
              </w:rPr>
              <w:t xml:space="preserve">Viešųjų paslaugų vartotojų patenkinimo indekso apskaičiavimo metodiką, </w:t>
            </w:r>
            <w:r w:rsidRPr="00535134">
              <w:rPr>
                <w:bCs/>
                <w:lang w:val="lt-LT" w:eastAsia="lt-LT"/>
              </w:rPr>
              <w:t>patvirtintą</w:t>
            </w:r>
            <w:r w:rsidR="00535134" w:rsidRPr="00535134">
              <w:rPr>
                <w:bCs/>
                <w:lang w:val="lt-LT" w:eastAsia="lt-LT"/>
              </w:rPr>
              <w:t xml:space="preserve"> Lietuvos Respublikos vidaus reikalų ministro 2009 m. birželio </w:t>
            </w:r>
            <w:r w:rsidR="000C7A1C">
              <w:rPr>
                <w:bCs/>
                <w:lang w:val="lt-LT" w:eastAsia="lt-LT"/>
              </w:rPr>
              <w:t>30</w:t>
            </w:r>
            <w:r w:rsidR="00535134" w:rsidRPr="00535134">
              <w:rPr>
                <w:bCs/>
                <w:lang w:val="lt-LT" w:eastAsia="lt-LT"/>
              </w:rPr>
              <w:t xml:space="preserve"> d. įsakymu Nr. 1V-339 „Dėl Viešųjų paslaugų vartotojų patenkinimo indekso apskaičiavimo metodikos patvirtinimo“</w:t>
            </w:r>
            <w:r w:rsidR="00535134">
              <w:rPr>
                <w:bCs/>
                <w:lang w:val="lt-LT" w:eastAsia="lt-LT"/>
              </w:rPr>
              <w:t xml:space="preserve"> </w:t>
            </w:r>
            <w:r w:rsidRPr="00904170">
              <w:rPr>
                <w:bCs/>
                <w:lang w:val="lt-LT" w:eastAsia="lt-LT"/>
              </w:rPr>
              <w:t>(</w:t>
            </w:r>
            <w:hyperlink r:id="rId8" w:history="1">
              <w:r w:rsidRPr="00D53A20">
                <w:rPr>
                  <w:rStyle w:val="Hipersaitas"/>
                  <w:bCs/>
                  <w:lang w:val="lt-LT" w:eastAsia="lt-LT"/>
                </w:rPr>
                <w:t>https://www.e-tar.lt/portal/lt/legalAct/TAR.8E56939A6501</w:t>
              </w:r>
            </w:hyperlink>
            <w:r>
              <w:rPr>
                <w:bCs/>
                <w:lang w:val="lt-LT" w:eastAsia="lt-LT"/>
              </w:rPr>
              <w:t xml:space="preserve">) </w:t>
            </w:r>
            <w:r w:rsidRPr="00904170">
              <w:rPr>
                <w:bCs/>
                <w:lang w:val="lt-LT" w:eastAsia="lt-LT"/>
              </w:rPr>
              <w:t>ištyręs vartotojų patenkinimą teikiam</w:t>
            </w:r>
            <w:r w:rsidR="003B78D1">
              <w:rPr>
                <w:bCs/>
                <w:lang w:val="lt-LT" w:eastAsia="lt-LT"/>
              </w:rPr>
              <w:t>a (-</w:t>
            </w:r>
            <w:r w:rsidRPr="00904170">
              <w:rPr>
                <w:bCs/>
                <w:lang w:val="lt-LT" w:eastAsia="lt-LT"/>
              </w:rPr>
              <w:t>omis</w:t>
            </w:r>
            <w:r w:rsidR="003B78D1">
              <w:rPr>
                <w:bCs/>
                <w:lang w:val="lt-LT" w:eastAsia="lt-LT"/>
              </w:rPr>
              <w:t>)</w:t>
            </w:r>
            <w:r w:rsidRPr="00904170">
              <w:rPr>
                <w:bCs/>
                <w:lang w:val="lt-LT" w:eastAsia="lt-LT"/>
              </w:rPr>
              <w:t xml:space="preserve"> paslaug</w:t>
            </w:r>
            <w:r w:rsidR="00675F09">
              <w:rPr>
                <w:bCs/>
                <w:lang w:val="lt-LT" w:eastAsia="lt-LT"/>
              </w:rPr>
              <w:t>a (-</w:t>
            </w:r>
            <w:r w:rsidRPr="00904170">
              <w:rPr>
                <w:bCs/>
                <w:lang w:val="lt-LT" w:eastAsia="lt-LT"/>
              </w:rPr>
              <w:t>omis</w:t>
            </w:r>
            <w:r w:rsidR="003B78D1">
              <w:rPr>
                <w:bCs/>
                <w:lang w:val="lt-LT" w:eastAsia="lt-LT"/>
              </w:rPr>
              <w:t>)</w:t>
            </w:r>
            <w:r w:rsidRPr="00904170">
              <w:rPr>
                <w:bCs/>
                <w:lang w:val="lt-LT" w:eastAsia="lt-LT"/>
              </w:rPr>
              <w:t xml:space="preserve"> </w:t>
            </w:r>
            <w:r w:rsidR="000E7D81">
              <w:rPr>
                <w:bCs/>
                <w:lang w:val="lt-LT" w:eastAsia="lt-LT"/>
              </w:rPr>
              <w:t xml:space="preserve">ir (ar) asmenų aptarnavimu </w:t>
            </w:r>
            <w:r w:rsidRPr="00904170">
              <w:rPr>
                <w:bCs/>
                <w:lang w:val="lt-LT" w:eastAsia="lt-LT"/>
              </w:rPr>
              <w:t xml:space="preserve">(ar paslaugų </w:t>
            </w:r>
            <w:r w:rsidR="000E7D81">
              <w:rPr>
                <w:bCs/>
                <w:lang w:val="lt-LT" w:eastAsia="lt-LT"/>
              </w:rPr>
              <w:t xml:space="preserve">ir (ar) asmenų aptarnavimo </w:t>
            </w:r>
            <w:r w:rsidRPr="00904170">
              <w:rPr>
                <w:bCs/>
                <w:lang w:val="lt-LT" w:eastAsia="lt-LT"/>
              </w:rPr>
              <w:t>sudedam</w:t>
            </w:r>
            <w:r w:rsidR="003B78D1">
              <w:rPr>
                <w:bCs/>
                <w:lang w:val="lt-LT" w:eastAsia="lt-LT"/>
              </w:rPr>
              <w:t>ąja (-</w:t>
            </w:r>
            <w:r w:rsidRPr="00904170">
              <w:rPr>
                <w:bCs/>
                <w:lang w:val="lt-LT" w:eastAsia="lt-LT"/>
              </w:rPr>
              <w:t>osiomis</w:t>
            </w:r>
            <w:r w:rsidR="003B78D1">
              <w:rPr>
                <w:bCs/>
                <w:lang w:val="lt-LT" w:eastAsia="lt-LT"/>
              </w:rPr>
              <w:t>)</w:t>
            </w:r>
            <w:r w:rsidRPr="00904170">
              <w:rPr>
                <w:bCs/>
                <w:lang w:val="lt-LT" w:eastAsia="lt-LT"/>
              </w:rPr>
              <w:t xml:space="preserve"> dalim</w:t>
            </w:r>
            <w:r w:rsidR="003B78D1">
              <w:rPr>
                <w:bCs/>
                <w:lang w:val="lt-LT" w:eastAsia="lt-LT"/>
              </w:rPr>
              <w:t>i</w:t>
            </w:r>
            <w:r w:rsidR="00675F09">
              <w:rPr>
                <w:bCs/>
                <w:lang w:val="lt-LT" w:eastAsia="lt-LT"/>
              </w:rPr>
              <w:t xml:space="preserve"> (-</w:t>
            </w:r>
            <w:r w:rsidRPr="00904170">
              <w:rPr>
                <w:bCs/>
                <w:lang w:val="lt-LT" w:eastAsia="lt-LT"/>
              </w:rPr>
              <w:t xml:space="preserve">is), kurių </w:t>
            </w:r>
            <w:r w:rsidR="00D77AD4">
              <w:rPr>
                <w:bCs/>
                <w:lang w:val="lt-LT" w:eastAsia="lt-LT"/>
              </w:rPr>
              <w:t>kokybę</w:t>
            </w:r>
            <w:r w:rsidR="00F05C88" w:rsidRPr="00904170">
              <w:rPr>
                <w:bCs/>
                <w:lang w:val="lt-LT" w:eastAsia="lt-LT"/>
              </w:rPr>
              <w:t xml:space="preserve"> </w:t>
            </w:r>
            <w:r w:rsidRPr="00904170">
              <w:rPr>
                <w:bCs/>
                <w:lang w:val="lt-LT" w:eastAsia="lt-LT"/>
              </w:rPr>
              <w:t>numatoma gerinti įgyvendinant projektą</w:t>
            </w:r>
            <w:r w:rsidR="00585B48">
              <w:rPr>
                <w:bCs/>
                <w:lang w:val="lt-LT" w:eastAsia="lt-LT"/>
              </w:rPr>
              <w:t xml:space="preserve"> ir</w:t>
            </w:r>
            <w:r w:rsidRPr="00904170">
              <w:rPr>
                <w:bCs/>
                <w:lang w:val="lt-LT" w:eastAsia="lt-LT"/>
              </w:rPr>
              <w:t xml:space="preserve"> apskaičiavęs paslaugų vartotojų patenkinimo indeksą;</w:t>
            </w:r>
          </w:p>
          <w:p w:rsidR="00904170" w:rsidRDefault="00904170" w:rsidP="00904170">
            <w:pPr>
              <w:rPr>
                <w:bCs/>
                <w:lang w:val="lt-LT" w:eastAsia="lt-LT"/>
              </w:rPr>
            </w:pPr>
            <w:r w:rsidRPr="00904170">
              <w:rPr>
                <w:bCs/>
                <w:lang w:val="lt-LT" w:eastAsia="lt-LT"/>
              </w:rPr>
              <w:t xml:space="preserve">- parengęs bei įstaigos vadovo ar jo įgalioto asmens sprendimu patvirtinęs paslaugų </w:t>
            </w:r>
            <w:r w:rsidR="000E7D81">
              <w:rPr>
                <w:bCs/>
                <w:lang w:val="lt-LT" w:eastAsia="lt-LT"/>
              </w:rPr>
              <w:t xml:space="preserve">ir (ar) asmenų aptarnavimo </w:t>
            </w:r>
            <w:r w:rsidRPr="00904170">
              <w:rPr>
                <w:bCs/>
                <w:lang w:val="lt-LT" w:eastAsia="lt-LT"/>
              </w:rPr>
              <w:t>kokybės gerinimo, siekiant aukštesnio vartotojų patenkinimo, veiksmų planą (toliau – paslaugų</w:t>
            </w:r>
            <w:r w:rsidR="00BB2890">
              <w:rPr>
                <w:bCs/>
                <w:lang w:val="lt-LT" w:eastAsia="lt-LT"/>
              </w:rPr>
              <w:t xml:space="preserve"> ir (ar) asmenų aptarnavimo</w:t>
            </w:r>
            <w:r w:rsidRPr="00904170">
              <w:rPr>
                <w:bCs/>
                <w:lang w:val="lt-LT" w:eastAsia="lt-LT"/>
              </w:rPr>
              <w:t xml:space="preserve"> kokybės gerinimo veiksmų planas);</w:t>
            </w:r>
          </w:p>
          <w:p w:rsidR="00585B48" w:rsidRPr="001659CA" w:rsidRDefault="00904170" w:rsidP="00904170">
            <w:pPr>
              <w:rPr>
                <w:bCs/>
                <w:lang w:val="lt-LT" w:eastAsia="lt-LT"/>
              </w:rPr>
            </w:pPr>
            <w:r w:rsidRPr="00963727">
              <w:rPr>
                <w:b/>
                <w:bCs/>
                <w:lang w:val="lt-LT" w:eastAsia="lt-LT"/>
              </w:rPr>
              <w:t>2)</w:t>
            </w:r>
            <w:r w:rsidRPr="00904170">
              <w:rPr>
                <w:bCs/>
                <w:lang w:val="lt-LT" w:eastAsia="lt-LT"/>
              </w:rPr>
              <w:t xml:space="preserve"> projekto tikslas ir veiklos atitinka bent vieną iš paslaugų </w:t>
            </w:r>
            <w:r w:rsidR="000E7D81">
              <w:rPr>
                <w:bCs/>
                <w:lang w:val="lt-LT" w:eastAsia="lt-LT"/>
              </w:rPr>
              <w:t xml:space="preserve">ir (ar) asmenų aptarnavimo </w:t>
            </w:r>
            <w:r w:rsidRPr="00904170">
              <w:rPr>
                <w:bCs/>
                <w:lang w:val="lt-LT" w:eastAsia="lt-LT"/>
              </w:rPr>
              <w:t>kokybės gerinimo veiks</w:t>
            </w:r>
            <w:r w:rsidR="00535134">
              <w:rPr>
                <w:bCs/>
                <w:lang w:val="lt-LT" w:eastAsia="lt-LT"/>
              </w:rPr>
              <w:t xml:space="preserve">mų plane </w:t>
            </w:r>
            <w:r w:rsidRPr="00904170">
              <w:rPr>
                <w:bCs/>
                <w:lang w:val="lt-LT" w:eastAsia="lt-LT"/>
              </w:rPr>
              <w:t>numatytą veiksmą / priemonę / veiklą.</w:t>
            </w:r>
          </w:p>
        </w:tc>
      </w:tr>
      <w:tr w:rsidR="00904170" w:rsidRPr="00F61E65" w:rsidTr="00626681">
        <w:tc>
          <w:tcPr>
            <w:tcW w:w="6345" w:type="dxa"/>
            <w:tcBorders>
              <w:top w:val="single" w:sz="2" w:space="0" w:color="auto"/>
              <w:left w:val="single" w:sz="12" w:space="0" w:color="auto"/>
              <w:bottom w:val="single" w:sz="12" w:space="0" w:color="auto"/>
              <w:right w:val="single" w:sz="2" w:space="0" w:color="auto"/>
            </w:tcBorders>
            <w:shd w:val="clear" w:color="auto" w:fill="auto"/>
          </w:tcPr>
          <w:p w:rsidR="00904170" w:rsidRPr="00F61E65" w:rsidRDefault="00904170" w:rsidP="00626681">
            <w:pPr>
              <w:jc w:val="left"/>
              <w:rPr>
                <w:b/>
                <w:bCs/>
                <w:lang w:val="lt-LT" w:eastAsia="lt-LT"/>
              </w:rPr>
            </w:pPr>
            <w:r>
              <w:rPr>
                <w:b/>
                <w:bCs/>
                <w:lang w:val="lt-LT" w:eastAsia="lt-LT"/>
              </w:rPr>
              <w:t>Projektų atrankos kriterijaus pasirinkimo pagrindimas:</w:t>
            </w:r>
          </w:p>
        </w:tc>
        <w:tc>
          <w:tcPr>
            <w:tcW w:w="9008" w:type="dxa"/>
            <w:tcBorders>
              <w:top w:val="single" w:sz="2" w:space="0" w:color="auto"/>
              <w:left w:val="single" w:sz="2" w:space="0" w:color="auto"/>
              <w:bottom w:val="single" w:sz="12" w:space="0" w:color="auto"/>
              <w:right w:val="single" w:sz="12" w:space="0" w:color="auto"/>
            </w:tcBorders>
            <w:shd w:val="clear" w:color="auto" w:fill="auto"/>
          </w:tcPr>
          <w:p w:rsidR="00904170" w:rsidRPr="00904170" w:rsidRDefault="00904170" w:rsidP="00904170">
            <w:pPr>
              <w:rPr>
                <w:bCs/>
                <w:lang w:val="lt-LT" w:eastAsia="lt-LT"/>
              </w:rPr>
            </w:pPr>
            <w:r w:rsidRPr="00904170">
              <w:rPr>
                <w:bCs/>
                <w:lang w:val="lt-LT" w:eastAsia="lt-LT"/>
              </w:rPr>
              <w:t>Šiuo projektų atrankos kriterijumi siekiama užtikrinti, kad:</w:t>
            </w:r>
          </w:p>
          <w:p w:rsidR="00904170" w:rsidRPr="00904170" w:rsidRDefault="00904170" w:rsidP="00904170">
            <w:pPr>
              <w:rPr>
                <w:bCs/>
                <w:lang w:val="lt-LT" w:eastAsia="lt-LT"/>
              </w:rPr>
            </w:pPr>
            <w:r w:rsidRPr="00904170">
              <w:rPr>
                <w:bCs/>
                <w:lang w:val="lt-LT" w:eastAsia="lt-LT"/>
              </w:rPr>
              <w:t>- pagal priemonę būtų finansuojami tik tų viešojo valdymo institucijų paslaugų</w:t>
            </w:r>
            <w:r w:rsidR="00BB2890">
              <w:rPr>
                <w:bCs/>
                <w:lang w:val="lt-LT" w:eastAsia="lt-LT"/>
              </w:rPr>
              <w:t xml:space="preserve"> ir (ar) asmenų aptarnavimo</w:t>
            </w:r>
            <w:r w:rsidRPr="00904170">
              <w:rPr>
                <w:bCs/>
                <w:lang w:val="lt-LT" w:eastAsia="lt-LT"/>
              </w:rPr>
              <w:t xml:space="preserve"> </w:t>
            </w:r>
            <w:r w:rsidR="00D77AD4">
              <w:rPr>
                <w:bCs/>
                <w:lang w:val="lt-LT" w:eastAsia="lt-LT"/>
              </w:rPr>
              <w:t>kokybei</w:t>
            </w:r>
            <w:r w:rsidR="00F05C88">
              <w:rPr>
                <w:bCs/>
                <w:lang w:val="lt-LT" w:eastAsia="lt-LT"/>
              </w:rPr>
              <w:t xml:space="preserve"> </w:t>
            </w:r>
            <w:r w:rsidRPr="00904170">
              <w:rPr>
                <w:bCs/>
                <w:lang w:val="lt-LT" w:eastAsia="lt-LT"/>
              </w:rPr>
              <w:t>gerinti skirti projektai, kurios yra atlikę parengiamuosius darbus, reikalingus siekiant kryptingai ir nuosekliai rūpintis įstaigos teikiamų paslaugų</w:t>
            </w:r>
            <w:r w:rsidR="00BB2890">
              <w:rPr>
                <w:bCs/>
                <w:lang w:val="lt-LT" w:eastAsia="lt-LT"/>
              </w:rPr>
              <w:t xml:space="preserve"> ir (ar) asmenų aptarnavimo</w:t>
            </w:r>
            <w:r w:rsidRPr="00904170">
              <w:rPr>
                <w:bCs/>
                <w:lang w:val="lt-LT" w:eastAsia="lt-LT"/>
              </w:rPr>
              <w:t xml:space="preserve"> kokybės gerinimu ir teikiamų paslaugų atitikties vartotojų poreikiams didinimu</w:t>
            </w:r>
            <w:r w:rsidRPr="00D87D33">
              <w:rPr>
                <w:bCs/>
                <w:lang w:val="lt-LT" w:eastAsia="lt-LT"/>
              </w:rPr>
              <w:t xml:space="preserve">, t. y. yra nusistatę </w:t>
            </w:r>
            <w:r w:rsidR="00BB2890" w:rsidRPr="00D87D33">
              <w:rPr>
                <w:bCs/>
                <w:lang w:val="lt-LT" w:eastAsia="lt-LT"/>
              </w:rPr>
              <w:t>vartotojų</w:t>
            </w:r>
            <w:r w:rsidRPr="00D87D33">
              <w:rPr>
                <w:bCs/>
                <w:lang w:val="lt-LT" w:eastAsia="lt-LT"/>
              </w:rPr>
              <w:t xml:space="preserve"> patenkinimo jo teikiamomis paslaugomis</w:t>
            </w:r>
            <w:r w:rsidR="00BB2890" w:rsidRPr="00D87D33">
              <w:rPr>
                <w:bCs/>
                <w:lang w:val="lt-LT" w:eastAsia="lt-LT"/>
              </w:rPr>
              <w:t xml:space="preserve"> </w:t>
            </w:r>
            <w:r w:rsidR="00BB2890" w:rsidRPr="00D87D33">
              <w:rPr>
                <w:bCs/>
                <w:lang w:val="lt-LT" w:eastAsia="lt-LT"/>
              </w:rPr>
              <w:lastRenderedPageBreak/>
              <w:t>ir (ar) asmenų aptarnavimu</w:t>
            </w:r>
            <w:r w:rsidRPr="00D87D33">
              <w:rPr>
                <w:bCs/>
                <w:lang w:val="lt-LT" w:eastAsia="lt-LT"/>
              </w:rPr>
              <w:t xml:space="preserve"> (ar atskirais paslaugos (-ų) </w:t>
            </w:r>
            <w:r w:rsidR="00BB2890" w:rsidRPr="00D87D33">
              <w:rPr>
                <w:bCs/>
                <w:lang w:val="lt-LT" w:eastAsia="lt-LT"/>
              </w:rPr>
              <w:t xml:space="preserve">ir (ar) asmenų aptarnavimo </w:t>
            </w:r>
            <w:r w:rsidRPr="00D87D33">
              <w:rPr>
                <w:bCs/>
                <w:lang w:val="lt-LT" w:eastAsia="lt-LT"/>
              </w:rPr>
              <w:t>aspektais), kurių kokybę numatoma gerinti įgyvendinant projektą, indeksą</w:t>
            </w:r>
            <w:r w:rsidRPr="00904170">
              <w:rPr>
                <w:bCs/>
                <w:lang w:val="lt-LT" w:eastAsia="lt-LT"/>
              </w:rPr>
              <w:t xml:space="preserve"> (kiekybinį (procentinį) vartotojų patenkinimo paslaugomis lygį) ir suplanavę kompleksą paslaugų </w:t>
            </w:r>
            <w:r w:rsidR="00BB2890">
              <w:rPr>
                <w:bCs/>
                <w:lang w:val="lt-LT" w:eastAsia="lt-LT"/>
              </w:rPr>
              <w:t>ir (ar) asmenų aptarnavimo kokybės gerinimui</w:t>
            </w:r>
            <w:r w:rsidRPr="00904170">
              <w:rPr>
                <w:bCs/>
                <w:lang w:val="lt-LT" w:eastAsia="lt-LT"/>
              </w:rPr>
              <w:t xml:space="preserve"> skirtų veiksmų; </w:t>
            </w:r>
          </w:p>
          <w:p w:rsidR="00904170" w:rsidRPr="00904170" w:rsidRDefault="00904170" w:rsidP="00904170">
            <w:pPr>
              <w:rPr>
                <w:bCs/>
                <w:lang w:val="lt-LT" w:eastAsia="lt-LT"/>
              </w:rPr>
            </w:pPr>
            <w:r w:rsidRPr="00904170">
              <w:rPr>
                <w:bCs/>
                <w:lang w:val="lt-LT" w:eastAsia="lt-LT"/>
              </w:rPr>
              <w:t xml:space="preserve"> - pagal priemonę finansuojamu projektu prisidedama prie viešojo valdymo institucijos parengto teikiamų paslaugų</w:t>
            </w:r>
            <w:r w:rsidR="00BB2890">
              <w:rPr>
                <w:bCs/>
                <w:lang w:val="lt-LT" w:eastAsia="lt-LT"/>
              </w:rPr>
              <w:t xml:space="preserve"> ir (ar) asmenų aptarnavimo kokybės gerinimui</w:t>
            </w:r>
            <w:r w:rsidRPr="00904170">
              <w:rPr>
                <w:bCs/>
                <w:lang w:val="lt-LT" w:eastAsia="lt-LT"/>
              </w:rPr>
              <w:t xml:space="preserve"> skirto veiksmų plano įgyvendinimo, t. y. kryptingo, nuoseklaus ir sistemiško viešojo valdymo institucijų paslaugų kokybės gerinimo;</w:t>
            </w:r>
          </w:p>
          <w:p w:rsidR="00904170" w:rsidRPr="00904170" w:rsidRDefault="00904170" w:rsidP="00904170">
            <w:pPr>
              <w:rPr>
                <w:bCs/>
                <w:lang w:val="lt-LT" w:eastAsia="lt-LT"/>
              </w:rPr>
            </w:pPr>
            <w:r w:rsidRPr="00904170">
              <w:rPr>
                <w:bCs/>
                <w:lang w:val="lt-LT" w:eastAsia="lt-LT"/>
              </w:rPr>
              <w:t xml:space="preserve"> - pagal priemonę finansuojamų projektų veiklos būtų labiau orientuotos į paslaugų atitikties paslaugų vartotojų poreikiams didinimą;</w:t>
            </w:r>
          </w:p>
          <w:p w:rsidR="00904170" w:rsidRPr="00542DE4" w:rsidRDefault="00904170" w:rsidP="00904170">
            <w:pPr>
              <w:rPr>
                <w:bCs/>
                <w:lang w:val="lt-LT" w:eastAsia="lt-LT"/>
              </w:rPr>
            </w:pPr>
            <w:r w:rsidRPr="00904170">
              <w:rPr>
                <w:bCs/>
                <w:lang w:val="lt-LT" w:eastAsia="lt-LT"/>
              </w:rPr>
              <w:t>- būtų sudarytos sąlygos nustatyti priemonės įgyvendinimo rezultato rodiklio ,,Viešojo valdymo institucijos, pagerinusios visuomenės patenkinimo teikiamomis paslaugomis indeksą“ reikšmę projekto lygiu.</w:t>
            </w:r>
          </w:p>
        </w:tc>
      </w:tr>
    </w:tbl>
    <w:p w:rsidR="00135EC4" w:rsidRDefault="00135EC4" w:rsidP="00044027">
      <w:pPr>
        <w:spacing w:line="240" w:lineRule="exact"/>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2"/>
        <w:gridCol w:w="8855"/>
      </w:tblGrid>
      <w:tr w:rsidR="001611F2" w:rsidRPr="00F61E65" w:rsidTr="00231B88">
        <w:tc>
          <w:tcPr>
            <w:tcW w:w="6345" w:type="dxa"/>
            <w:tcBorders>
              <w:top w:val="single" w:sz="12" w:space="0" w:color="auto"/>
              <w:left w:val="single" w:sz="12" w:space="0" w:color="auto"/>
              <w:bottom w:val="single" w:sz="2" w:space="0" w:color="auto"/>
              <w:right w:val="single" w:sz="2" w:space="0" w:color="auto"/>
            </w:tcBorders>
            <w:shd w:val="clear" w:color="auto" w:fill="auto"/>
          </w:tcPr>
          <w:p w:rsidR="001611F2" w:rsidRPr="00F61E65" w:rsidRDefault="001611F2" w:rsidP="00231B88">
            <w:pPr>
              <w:rPr>
                <w:b/>
                <w:bCs/>
                <w:lang w:val="lt-LT" w:eastAsia="lt-LT"/>
              </w:rPr>
            </w:pPr>
            <w:r>
              <w:br w:type="page"/>
            </w:r>
            <w:r w:rsidRPr="00F61E65">
              <w:rPr>
                <w:b/>
                <w:bCs/>
                <w:lang w:val="lt-LT" w:eastAsia="lt-LT"/>
              </w:rPr>
              <w:t>Teikiamas tvirtinti:</w:t>
            </w:r>
          </w:p>
          <w:p w:rsidR="001611F2" w:rsidRPr="001232ED" w:rsidRDefault="001611F2" w:rsidP="00231B88">
            <w:pPr>
              <w:rPr>
                <w:b/>
                <w:bCs/>
                <w:sz w:val="22"/>
                <w:szCs w:val="22"/>
                <w:lang w:val="lt-LT" w:eastAsia="lt-LT"/>
              </w:rPr>
            </w:pPr>
            <w:r w:rsidRPr="001232ED">
              <w:rPr>
                <w:b/>
                <w:bCs/>
                <w:sz w:val="22"/>
                <w:szCs w:val="22"/>
                <w:lang w:val="lt-LT" w:eastAsia="lt-LT"/>
              </w:rPr>
              <w:sym w:font="Times New Roman" w:char="F07F"/>
            </w:r>
            <w:r>
              <w:rPr>
                <w:b/>
                <w:bCs/>
                <w:sz w:val="22"/>
                <w:szCs w:val="22"/>
                <w:lang w:val="lt-LT" w:eastAsia="lt-LT"/>
              </w:rPr>
              <w:t xml:space="preserve"> </w:t>
            </w:r>
            <w:r w:rsidRPr="001232ED">
              <w:rPr>
                <w:b/>
                <w:bCs/>
                <w:sz w:val="22"/>
                <w:szCs w:val="22"/>
                <w:lang w:val="lt-LT" w:eastAsia="lt-LT"/>
              </w:rPr>
              <w:t xml:space="preserve">SPECIALUSIS PROJEKTŲ ATRANKOS KRITERIJUS           </w:t>
            </w:r>
          </w:p>
          <w:p w:rsidR="001611F2" w:rsidRPr="001659CA" w:rsidRDefault="001611F2" w:rsidP="00231B88">
            <w:pPr>
              <w:rPr>
                <w:b/>
                <w:bCs/>
                <w:sz w:val="22"/>
                <w:szCs w:val="22"/>
                <w:lang w:val="lt-LT" w:eastAsia="lt-LT"/>
              </w:rPr>
            </w:pPr>
            <w:r w:rsidRPr="001659CA">
              <w:rPr>
                <w:b/>
                <w:bCs/>
                <w:lang w:val="lt-LT" w:eastAsia="lt-LT"/>
              </w:rPr>
              <w:t>X</w:t>
            </w:r>
            <w:r w:rsidRPr="001232ED">
              <w:rPr>
                <w:b/>
                <w:bCs/>
                <w:sz w:val="22"/>
                <w:szCs w:val="22"/>
                <w:lang w:val="lt-LT" w:eastAsia="lt-LT"/>
              </w:rPr>
              <w:t xml:space="preserve"> PRIORITETINIS PROJEKTŲ ATRANKOS KRITERIJUS</w:t>
            </w:r>
          </w:p>
        </w:tc>
        <w:tc>
          <w:tcPr>
            <w:tcW w:w="9008" w:type="dxa"/>
            <w:tcBorders>
              <w:top w:val="single" w:sz="12" w:space="0" w:color="auto"/>
              <w:left w:val="single" w:sz="2" w:space="0" w:color="auto"/>
              <w:bottom w:val="single" w:sz="2" w:space="0" w:color="auto"/>
              <w:right w:val="single" w:sz="12" w:space="0" w:color="auto"/>
            </w:tcBorders>
            <w:shd w:val="clear" w:color="auto" w:fill="auto"/>
          </w:tcPr>
          <w:p w:rsidR="001611F2" w:rsidRPr="00F61E65" w:rsidRDefault="001611F2" w:rsidP="00231B88">
            <w:pPr>
              <w:rPr>
                <w:b/>
                <w:bCs/>
                <w:lang w:val="lt-LT" w:eastAsia="lt-LT"/>
              </w:rPr>
            </w:pPr>
          </w:p>
          <w:p w:rsidR="001611F2" w:rsidRPr="00F61E65" w:rsidRDefault="001611F2" w:rsidP="00231B88">
            <w:pPr>
              <w:rPr>
                <w:b/>
                <w:bCs/>
                <w:lang w:val="lt-LT" w:eastAsia="lt-LT"/>
              </w:rPr>
            </w:pPr>
            <w:r w:rsidRPr="001659CA">
              <w:rPr>
                <w:b/>
                <w:bCs/>
                <w:lang w:val="lt-LT" w:eastAsia="lt-LT"/>
              </w:rPr>
              <w:t>X</w:t>
            </w:r>
            <w:r w:rsidRPr="00F61E65">
              <w:rPr>
                <w:b/>
                <w:bCs/>
                <w:lang w:val="lt-LT" w:eastAsia="lt-LT"/>
              </w:rPr>
              <w:t xml:space="preserve"> Nustatymas</w:t>
            </w:r>
          </w:p>
          <w:p w:rsidR="001611F2" w:rsidRPr="00F61E65" w:rsidRDefault="001611F2" w:rsidP="00231B88">
            <w:pPr>
              <w:rPr>
                <w:lang w:val="lt-LT"/>
              </w:rPr>
            </w:pPr>
            <w:r w:rsidRPr="00F61E65">
              <w:rPr>
                <w:b/>
                <w:bCs/>
                <w:lang w:val="lt-LT" w:eastAsia="lt-LT"/>
              </w:rPr>
              <w:sym w:font="Times New Roman" w:char="F07F"/>
            </w:r>
            <w:r w:rsidRPr="00F61E65">
              <w:rPr>
                <w:b/>
                <w:bCs/>
                <w:lang w:val="lt-LT" w:eastAsia="lt-LT"/>
              </w:rPr>
              <w:t xml:space="preserve"> Keitimas </w:t>
            </w:r>
          </w:p>
        </w:tc>
      </w:tr>
      <w:tr w:rsidR="001611F2" w:rsidRPr="00F61E65" w:rsidTr="00231B88">
        <w:tc>
          <w:tcPr>
            <w:tcW w:w="6345" w:type="dxa"/>
            <w:tcBorders>
              <w:top w:val="single" w:sz="2" w:space="0" w:color="auto"/>
              <w:left w:val="single" w:sz="12" w:space="0" w:color="auto"/>
              <w:bottom w:val="single" w:sz="2" w:space="0" w:color="auto"/>
              <w:right w:val="single" w:sz="2" w:space="0" w:color="auto"/>
            </w:tcBorders>
            <w:shd w:val="clear" w:color="auto" w:fill="auto"/>
          </w:tcPr>
          <w:p w:rsidR="001611F2" w:rsidRPr="00F61E65" w:rsidRDefault="001611F2" w:rsidP="00231B88">
            <w:pPr>
              <w:jc w:val="left"/>
              <w:rPr>
                <w:b/>
                <w:bCs/>
                <w:lang w:val="lt-LT" w:eastAsia="lt-LT"/>
              </w:rPr>
            </w:pPr>
            <w:r w:rsidRPr="00F61E65">
              <w:rPr>
                <w:b/>
                <w:bCs/>
                <w:lang w:val="lt-LT" w:eastAsia="lt-LT"/>
              </w:rPr>
              <w:t xml:space="preserve">Projektų atrankos kriterijaus </w:t>
            </w:r>
            <w:r>
              <w:rPr>
                <w:b/>
                <w:bCs/>
                <w:lang w:val="lt-LT" w:eastAsia="lt-LT"/>
              </w:rPr>
              <w:t xml:space="preserve">numeris ir </w:t>
            </w:r>
            <w:r w:rsidRPr="00F61E65">
              <w:rPr>
                <w:b/>
                <w:bCs/>
                <w:lang w:val="lt-LT" w:eastAsia="lt-LT"/>
              </w:rPr>
              <w:t>pavadinimas:</w:t>
            </w:r>
          </w:p>
        </w:tc>
        <w:tc>
          <w:tcPr>
            <w:tcW w:w="9008" w:type="dxa"/>
            <w:tcBorders>
              <w:top w:val="single" w:sz="2" w:space="0" w:color="auto"/>
              <w:left w:val="single" w:sz="2" w:space="0" w:color="auto"/>
              <w:bottom w:val="single" w:sz="2" w:space="0" w:color="auto"/>
              <w:right w:val="single" w:sz="12" w:space="0" w:color="auto"/>
            </w:tcBorders>
            <w:shd w:val="clear" w:color="auto" w:fill="auto"/>
          </w:tcPr>
          <w:p w:rsidR="001611F2" w:rsidRPr="001659CA" w:rsidRDefault="001611F2" w:rsidP="00D87D33">
            <w:pPr>
              <w:rPr>
                <w:b/>
                <w:bCs/>
                <w:lang w:val="lt-LT" w:eastAsia="lt-LT"/>
              </w:rPr>
            </w:pPr>
            <w:r>
              <w:rPr>
                <w:b/>
                <w:bCs/>
                <w:lang w:val="lt-LT" w:eastAsia="lt-LT"/>
              </w:rPr>
              <w:t xml:space="preserve">4. </w:t>
            </w:r>
            <w:r w:rsidR="00D87D33">
              <w:rPr>
                <w:b/>
                <w:bCs/>
                <w:lang w:val="lt-LT" w:eastAsia="lt-LT"/>
              </w:rPr>
              <w:t>Viešųjų paslaugų vartotojų</w:t>
            </w:r>
            <w:r w:rsidRPr="00FD52CA">
              <w:rPr>
                <w:b/>
                <w:bCs/>
                <w:lang w:val="lt-LT" w:eastAsia="lt-LT"/>
              </w:rPr>
              <w:t xml:space="preserve"> patenkinimo</w:t>
            </w:r>
            <w:r>
              <w:rPr>
                <w:b/>
                <w:bCs/>
                <w:lang w:val="lt-LT" w:eastAsia="lt-LT"/>
              </w:rPr>
              <w:t xml:space="preserve"> teikiamomis paslaugomis</w:t>
            </w:r>
            <w:r w:rsidR="00A14CD6">
              <w:rPr>
                <w:b/>
                <w:bCs/>
                <w:lang w:val="lt-LT" w:eastAsia="lt-LT"/>
              </w:rPr>
              <w:t xml:space="preserve"> ir (ar) asmenų aptarnavimu</w:t>
            </w:r>
            <w:r>
              <w:rPr>
                <w:b/>
                <w:bCs/>
                <w:lang w:val="lt-LT" w:eastAsia="lt-LT"/>
              </w:rPr>
              <w:t xml:space="preserve">, kurių </w:t>
            </w:r>
            <w:r w:rsidR="00D87D33">
              <w:rPr>
                <w:b/>
                <w:bCs/>
                <w:lang w:val="lt-LT" w:eastAsia="lt-LT"/>
              </w:rPr>
              <w:t>kokybės</w:t>
            </w:r>
            <w:r w:rsidR="00675F09">
              <w:rPr>
                <w:b/>
                <w:bCs/>
                <w:lang w:val="lt-LT" w:eastAsia="lt-LT"/>
              </w:rPr>
              <w:t xml:space="preserve"> </w:t>
            </w:r>
            <w:r w:rsidR="00D87D33">
              <w:rPr>
                <w:b/>
                <w:bCs/>
                <w:lang w:val="lt-LT" w:eastAsia="lt-LT"/>
              </w:rPr>
              <w:t>gerinimui</w:t>
            </w:r>
            <w:r>
              <w:rPr>
                <w:b/>
                <w:bCs/>
                <w:lang w:val="lt-LT" w:eastAsia="lt-LT"/>
              </w:rPr>
              <w:t xml:space="preserve"> skirtas projektas, indekso dydis</w:t>
            </w:r>
          </w:p>
        </w:tc>
      </w:tr>
      <w:tr w:rsidR="001611F2" w:rsidRPr="00F61E65" w:rsidTr="00231B88">
        <w:tc>
          <w:tcPr>
            <w:tcW w:w="6345" w:type="dxa"/>
            <w:tcBorders>
              <w:top w:val="single" w:sz="2" w:space="0" w:color="auto"/>
              <w:left w:val="single" w:sz="12" w:space="0" w:color="auto"/>
              <w:bottom w:val="single" w:sz="2" w:space="0" w:color="auto"/>
              <w:right w:val="single" w:sz="2" w:space="0" w:color="auto"/>
            </w:tcBorders>
            <w:shd w:val="clear" w:color="auto" w:fill="auto"/>
          </w:tcPr>
          <w:p w:rsidR="001611F2" w:rsidRPr="00F61E65" w:rsidRDefault="001611F2" w:rsidP="00231B88">
            <w:pPr>
              <w:jc w:val="left"/>
              <w:rPr>
                <w:b/>
                <w:bCs/>
                <w:lang w:val="lt-LT" w:eastAsia="lt-LT"/>
              </w:rPr>
            </w:pPr>
            <w:r w:rsidRPr="00F61E65">
              <w:rPr>
                <w:b/>
                <w:bCs/>
                <w:lang w:val="lt-LT" w:eastAsia="lt-LT"/>
              </w:rPr>
              <w:t>Projektų atrankos kriterijaus vertinimo aspektai ir paaiškinima</w:t>
            </w:r>
            <w:r>
              <w:rPr>
                <w:b/>
                <w:bCs/>
                <w:lang w:val="lt-LT" w:eastAsia="lt-LT"/>
              </w:rPr>
              <w:t>i</w:t>
            </w:r>
            <w:r w:rsidRPr="00F61E65">
              <w:rPr>
                <w:b/>
                <w:bCs/>
                <w:lang w:val="lt-LT" w:eastAsia="lt-LT"/>
              </w:rPr>
              <w:t>:</w:t>
            </w:r>
          </w:p>
        </w:tc>
        <w:tc>
          <w:tcPr>
            <w:tcW w:w="9008" w:type="dxa"/>
            <w:tcBorders>
              <w:top w:val="single" w:sz="2" w:space="0" w:color="auto"/>
              <w:left w:val="single" w:sz="2" w:space="0" w:color="auto"/>
              <w:bottom w:val="single" w:sz="2" w:space="0" w:color="auto"/>
              <w:right w:val="single" w:sz="12" w:space="0" w:color="auto"/>
            </w:tcBorders>
            <w:shd w:val="clear" w:color="auto" w:fill="auto"/>
          </w:tcPr>
          <w:p w:rsidR="00D87D33" w:rsidRDefault="001611F2" w:rsidP="00231B88">
            <w:pPr>
              <w:rPr>
                <w:bCs/>
                <w:lang w:val="lt-LT" w:eastAsia="lt-LT"/>
              </w:rPr>
            </w:pPr>
            <w:r>
              <w:rPr>
                <w:bCs/>
                <w:lang w:val="lt-LT" w:eastAsia="lt-LT"/>
              </w:rPr>
              <w:t xml:space="preserve">Prioritetas teikiamas projektams, kurių paraiškose nustatytas </w:t>
            </w:r>
            <w:r w:rsidR="00D87D33">
              <w:rPr>
                <w:bCs/>
                <w:lang w:val="lt-LT" w:eastAsia="lt-LT"/>
              </w:rPr>
              <w:t>viešųjų paslaugų vartotojų</w:t>
            </w:r>
            <w:r>
              <w:rPr>
                <w:bCs/>
                <w:lang w:val="lt-LT" w:eastAsia="lt-LT"/>
              </w:rPr>
              <w:t xml:space="preserve"> patenkinimo </w:t>
            </w:r>
            <w:r w:rsidR="00E44E43">
              <w:rPr>
                <w:bCs/>
                <w:lang w:val="lt-LT" w:eastAsia="lt-LT"/>
              </w:rPr>
              <w:t>pare</w:t>
            </w:r>
            <w:r w:rsidR="00BA39AE">
              <w:rPr>
                <w:bCs/>
                <w:lang w:val="lt-LT" w:eastAsia="lt-LT"/>
              </w:rPr>
              <w:t>i</w:t>
            </w:r>
            <w:r w:rsidR="00E44E43">
              <w:rPr>
                <w:bCs/>
                <w:lang w:val="lt-LT" w:eastAsia="lt-LT"/>
              </w:rPr>
              <w:t xml:space="preserve">škėjo </w:t>
            </w:r>
            <w:r>
              <w:rPr>
                <w:bCs/>
                <w:lang w:val="lt-LT" w:eastAsia="lt-LT"/>
              </w:rPr>
              <w:t xml:space="preserve">teikiamomis paslaugomis </w:t>
            </w:r>
            <w:r w:rsidR="00A14CD6">
              <w:rPr>
                <w:bCs/>
                <w:lang w:val="lt-LT" w:eastAsia="lt-LT"/>
              </w:rPr>
              <w:t xml:space="preserve">ir (ar) asmenų aptarnavimu </w:t>
            </w:r>
            <w:r>
              <w:rPr>
                <w:bCs/>
                <w:lang w:val="lt-LT" w:eastAsia="lt-LT"/>
              </w:rPr>
              <w:t>indekso dydis</w:t>
            </w:r>
            <w:r w:rsidR="00E44E43">
              <w:rPr>
                <w:bCs/>
                <w:lang w:val="lt-LT" w:eastAsia="lt-LT"/>
              </w:rPr>
              <w:t xml:space="preserve"> arba tuo atveju, kai projektas įgyvendinamas kartu su partneriu, kurio paslaugų </w:t>
            </w:r>
            <w:r w:rsidR="00A14CD6">
              <w:rPr>
                <w:bCs/>
                <w:lang w:val="lt-LT" w:eastAsia="lt-LT"/>
              </w:rPr>
              <w:t xml:space="preserve">ir (ar) asmenų aptarnavimo </w:t>
            </w:r>
            <w:r w:rsidR="00E44E43">
              <w:rPr>
                <w:bCs/>
                <w:lang w:val="lt-LT" w:eastAsia="lt-LT"/>
              </w:rPr>
              <w:t>kokybę numatoma gerin</w:t>
            </w:r>
            <w:r w:rsidR="00D87D33">
              <w:rPr>
                <w:bCs/>
                <w:lang w:val="lt-LT" w:eastAsia="lt-LT"/>
              </w:rPr>
              <w:t>ti projekto įgyvendinimo metu,</w:t>
            </w:r>
            <w:r w:rsidR="00D87D33">
              <w:t xml:space="preserve"> </w:t>
            </w:r>
            <w:r w:rsidR="00D87D33" w:rsidRPr="00D87D33">
              <w:rPr>
                <w:bCs/>
                <w:lang w:val="lt-LT" w:eastAsia="lt-LT"/>
              </w:rPr>
              <w:t>viešųjų paslaugų vartotojų</w:t>
            </w:r>
            <w:r w:rsidR="00E44E43">
              <w:rPr>
                <w:bCs/>
                <w:lang w:val="lt-LT" w:eastAsia="lt-LT"/>
              </w:rPr>
              <w:t xml:space="preserve"> patenkinimo pare</w:t>
            </w:r>
            <w:r w:rsidR="007B72F3">
              <w:rPr>
                <w:bCs/>
                <w:lang w:val="lt-LT" w:eastAsia="lt-LT"/>
              </w:rPr>
              <w:t>i</w:t>
            </w:r>
            <w:r w:rsidR="00E44E43">
              <w:rPr>
                <w:bCs/>
                <w:lang w:val="lt-LT" w:eastAsia="lt-LT"/>
              </w:rPr>
              <w:t>škėjo ir partnerio (-ių) teikiamomis paslaugomis</w:t>
            </w:r>
            <w:r w:rsidR="00A14CD6">
              <w:rPr>
                <w:bCs/>
                <w:lang w:val="lt-LT" w:eastAsia="lt-LT"/>
              </w:rPr>
              <w:t xml:space="preserve"> ir (ar) asmenų aptarnavimu</w:t>
            </w:r>
            <w:r w:rsidR="00E44E43">
              <w:rPr>
                <w:bCs/>
                <w:lang w:val="lt-LT" w:eastAsia="lt-LT"/>
              </w:rPr>
              <w:t xml:space="preserve"> indekso dydžių vidurkis</w:t>
            </w:r>
            <w:r>
              <w:rPr>
                <w:bCs/>
                <w:lang w:val="lt-LT" w:eastAsia="lt-LT"/>
              </w:rPr>
              <w:t xml:space="preserve"> yra mažesnis. </w:t>
            </w:r>
          </w:p>
          <w:p w:rsidR="001611F2" w:rsidRDefault="00D87D33" w:rsidP="00231B88">
            <w:pPr>
              <w:rPr>
                <w:bCs/>
                <w:lang w:val="lt-LT" w:eastAsia="lt-LT"/>
              </w:rPr>
            </w:pPr>
            <w:r>
              <w:rPr>
                <w:bCs/>
                <w:lang w:val="lt-LT" w:eastAsia="lt-LT"/>
              </w:rPr>
              <w:t>Tuo atveju, kai projekte numatoma gerinti kelių paslaugų ir (ar) asmenų aptarnavimo kokybės aspektus, p</w:t>
            </w:r>
            <w:r w:rsidRPr="00D87D33">
              <w:rPr>
                <w:bCs/>
                <w:lang w:val="lt-LT" w:eastAsia="lt-LT"/>
              </w:rPr>
              <w:t xml:space="preserve">rioritetas teikiamas projektams, kurių paraiškose nustatytas viešųjų </w:t>
            </w:r>
            <w:r w:rsidRPr="00D87D33">
              <w:rPr>
                <w:bCs/>
                <w:lang w:val="lt-LT" w:eastAsia="lt-LT"/>
              </w:rPr>
              <w:lastRenderedPageBreak/>
              <w:t xml:space="preserve">paslaugų vartotojų patenkinimo </w:t>
            </w:r>
            <w:r>
              <w:rPr>
                <w:bCs/>
                <w:lang w:val="lt-LT" w:eastAsia="lt-LT"/>
              </w:rPr>
              <w:t>tomis</w:t>
            </w:r>
            <w:r w:rsidRPr="00D87D33">
              <w:rPr>
                <w:bCs/>
                <w:lang w:val="lt-LT" w:eastAsia="lt-LT"/>
              </w:rPr>
              <w:t xml:space="preserve"> paslaugomis ir (ar) asmenų aptarnavimu indekso</w:t>
            </w:r>
            <w:r>
              <w:t xml:space="preserve"> </w:t>
            </w:r>
            <w:r w:rsidRPr="00D87D33">
              <w:rPr>
                <w:bCs/>
                <w:lang w:val="lt-LT" w:eastAsia="lt-LT"/>
              </w:rPr>
              <w:t>dydžių vidurkis yra mažesnis</w:t>
            </w:r>
            <w:r>
              <w:rPr>
                <w:bCs/>
                <w:lang w:val="lt-LT" w:eastAsia="lt-LT"/>
              </w:rPr>
              <w:t>.</w:t>
            </w:r>
          </w:p>
          <w:p w:rsidR="001611F2" w:rsidRDefault="00D87D33" w:rsidP="00231B88">
            <w:pPr>
              <w:rPr>
                <w:bCs/>
                <w:lang w:val="lt-LT" w:eastAsia="lt-LT"/>
              </w:rPr>
            </w:pPr>
            <w:r>
              <w:rPr>
                <w:bCs/>
                <w:lang w:val="lt-LT" w:eastAsia="lt-LT"/>
              </w:rPr>
              <w:t>Viešųjų paslaugų vartotojų</w:t>
            </w:r>
            <w:r w:rsidR="001611F2" w:rsidRPr="001D11B6">
              <w:rPr>
                <w:bCs/>
                <w:lang w:val="lt-LT" w:eastAsia="lt-LT"/>
              </w:rPr>
              <w:t xml:space="preserve"> patenkinimo </w:t>
            </w:r>
            <w:r w:rsidR="00E44E43">
              <w:rPr>
                <w:bCs/>
                <w:lang w:val="lt-LT" w:eastAsia="lt-LT"/>
              </w:rPr>
              <w:t xml:space="preserve">pareiškėjo ir partnerio (-ių) </w:t>
            </w:r>
            <w:r w:rsidR="001611F2" w:rsidRPr="001D11B6">
              <w:rPr>
                <w:bCs/>
                <w:lang w:val="lt-LT" w:eastAsia="lt-LT"/>
              </w:rPr>
              <w:t xml:space="preserve">teikiamomis paslaugomis </w:t>
            </w:r>
            <w:r w:rsidR="00A14CD6">
              <w:rPr>
                <w:bCs/>
                <w:lang w:val="lt-LT" w:eastAsia="lt-LT"/>
              </w:rPr>
              <w:t xml:space="preserve">ir (ar) asmenų aptarnavimu </w:t>
            </w:r>
            <w:r w:rsidR="001611F2" w:rsidRPr="001D11B6">
              <w:rPr>
                <w:bCs/>
                <w:lang w:val="lt-LT" w:eastAsia="lt-LT"/>
              </w:rPr>
              <w:t>indeks</w:t>
            </w:r>
            <w:r w:rsidR="00E44E43">
              <w:rPr>
                <w:bCs/>
                <w:lang w:val="lt-LT" w:eastAsia="lt-LT"/>
              </w:rPr>
              <w:t>ų dydžių (toliau – indeksų dydžiai) vidurkis</w:t>
            </w:r>
            <w:r w:rsidR="007B72F3">
              <w:rPr>
                <w:bCs/>
                <w:lang w:val="lt-LT" w:eastAsia="lt-LT"/>
              </w:rPr>
              <w:t xml:space="preserve"> nustatomas</w:t>
            </w:r>
            <w:r w:rsidR="00E44E43">
              <w:rPr>
                <w:bCs/>
                <w:lang w:val="lt-LT" w:eastAsia="lt-LT"/>
              </w:rPr>
              <w:t xml:space="preserve"> indeksų dydžių (procentais) </w:t>
            </w:r>
            <w:r w:rsidR="007B72F3">
              <w:rPr>
                <w:bCs/>
                <w:lang w:val="lt-LT" w:eastAsia="lt-LT"/>
              </w:rPr>
              <w:t>sumą</w:t>
            </w:r>
            <w:r w:rsidR="00E44E43">
              <w:rPr>
                <w:bCs/>
                <w:lang w:val="lt-LT" w:eastAsia="lt-LT"/>
              </w:rPr>
              <w:t xml:space="preserve"> </w:t>
            </w:r>
            <w:r w:rsidR="007B72F3">
              <w:rPr>
                <w:bCs/>
                <w:lang w:val="lt-LT" w:eastAsia="lt-LT"/>
              </w:rPr>
              <w:t>padalinus</w:t>
            </w:r>
            <w:r w:rsidR="00E44E43">
              <w:rPr>
                <w:bCs/>
                <w:lang w:val="lt-LT" w:eastAsia="lt-LT"/>
              </w:rPr>
              <w:t xml:space="preserve"> i</w:t>
            </w:r>
            <w:r w:rsidR="00A63F43">
              <w:rPr>
                <w:bCs/>
                <w:lang w:val="lt-LT" w:eastAsia="lt-LT"/>
              </w:rPr>
              <w:t>š</w:t>
            </w:r>
            <w:r w:rsidR="00E44E43">
              <w:rPr>
                <w:bCs/>
                <w:lang w:val="lt-LT" w:eastAsia="lt-LT"/>
              </w:rPr>
              <w:t xml:space="preserve"> pareiškėjo ir partnerių, kurių paslaugas </w:t>
            </w:r>
            <w:r w:rsidR="00A14CD6">
              <w:rPr>
                <w:bCs/>
                <w:lang w:val="lt-LT" w:eastAsia="lt-LT"/>
              </w:rPr>
              <w:t xml:space="preserve">ir (ar) asmenų aptarnavimą </w:t>
            </w:r>
            <w:r w:rsidR="00E44E43">
              <w:rPr>
                <w:bCs/>
                <w:lang w:val="lt-LT" w:eastAsia="lt-LT"/>
              </w:rPr>
              <w:t xml:space="preserve">numatoma gerinti projekto vykdymo metu, skaičiaus. </w:t>
            </w:r>
          </w:p>
          <w:p w:rsidR="001611F2" w:rsidRPr="001659CA" w:rsidRDefault="007B72F3" w:rsidP="00231B88">
            <w:pPr>
              <w:rPr>
                <w:bCs/>
                <w:lang w:val="lt-LT" w:eastAsia="lt-LT"/>
              </w:rPr>
            </w:pPr>
            <w:r>
              <w:rPr>
                <w:bCs/>
                <w:lang w:val="lt-LT" w:eastAsia="lt-LT"/>
              </w:rPr>
              <w:t>Indekso dydis nustatomas dėl tų paslaugų</w:t>
            </w:r>
            <w:r w:rsidR="000E7D81">
              <w:rPr>
                <w:bCs/>
                <w:lang w:val="lt-LT" w:eastAsia="lt-LT"/>
              </w:rPr>
              <w:t xml:space="preserve"> ir (ar) asmenų aptarnavimo</w:t>
            </w:r>
            <w:r>
              <w:rPr>
                <w:bCs/>
                <w:lang w:val="lt-LT" w:eastAsia="lt-LT"/>
              </w:rPr>
              <w:t>, kurių kokybę numatoma gerinti projekto vykdymo metu.</w:t>
            </w:r>
          </w:p>
        </w:tc>
      </w:tr>
      <w:tr w:rsidR="001611F2" w:rsidRPr="00F61E65" w:rsidTr="00231B88">
        <w:tc>
          <w:tcPr>
            <w:tcW w:w="6345" w:type="dxa"/>
            <w:tcBorders>
              <w:top w:val="single" w:sz="2" w:space="0" w:color="auto"/>
              <w:left w:val="single" w:sz="12" w:space="0" w:color="auto"/>
              <w:bottom w:val="single" w:sz="12" w:space="0" w:color="auto"/>
              <w:right w:val="single" w:sz="2" w:space="0" w:color="auto"/>
            </w:tcBorders>
            <w:shd w:val="clear" w:color="auto" w:fill="auto"/>
          </w:tcPr>
          <w:p w:rsidR="001611F2" w:rsidRPr="00F61E65" w:rsidRDefault="001611F2" w:rsidP="00231B88">
            <w:pPr>
              <w:jc w:val="left"/>
              <w:rPr>
                <w:b/>
                <w:bCs/>
                <w:lang w:val="lt-LT" w:eastAsia="lt-LT"/>
              </w:rPr>
            </w:pPr>
            <w:r>
              <w:rPr>
                <w:b/>
                <w:bCs/>
                <w:lang w:val="lt-LT" w:eastAsia="lt-LT"/>
              </w:rPr>
              <w:lastRenderedPageBreak/>
              <w:t>Projektų atrankos kriterijaus pasirinkimo pagrindimas:</w:t>
            </w:r>
          </w:p>
        </w:tc>
        <w:tc>
          <w:tcPr>
            <w:tcW w:w="9008" w:type="dxa"/>
            <w:tcBorders>
              <w:top w:val="single" w:sz="2" w:space="0" w:color="auto"/>
              <w:left w:val="single" w:sz="2" w:space="0" w:color="auto"/>
              <w:bottom w:val="single" w:sz="12" w:space="0" w:color="auto"/>
              <w:right w:val="single" w:sz="12" w:space="0" w:color="auto"/>
            </w:tcBorders>
            <w:shd w:val="clear" w:color="auto" w:fill="auto"/>
          </w:tcPr>
          <w:p w:rsidR="001611F2" w:rsidRPr="00150FD0" w:rsidRDefault="001611F2" w:rsidP="00C17B67">
            <w:pPr>
              <w:rPr>
                <w:bCs/>
                <w:lang w:val="lt-LT" w:eastAsia="lt-LT"/>
              </w:rPr>
            </w:pPr>
            <w:r>
              <w:rPr>
                <w:bCs/>
                <w:lang w:val="lt-LT" w:eastAsia="lt-LT"/>
              </w:rPr>
              <w:t>Šis kriterijus užtikrins, kad būtų pirmiausia atrinkti tie projektai, kurie nukreipti į paslaugų</w:t>
            </w:r>
            <w:r w:rsidR="00A14CD6">
              <w:rPr>
                <w:bCs/>
                <w:lang w:val="lt-LT" w:eastAsia="lt-LT"/>
              </w:rPr>
              <w:t xml:space="preserve"> ir </w:t>
            </w:r>
            <w:r w:rsidR="00C17B67">
              <w:rPr>
                <w:bCs/>
                <w:lang w:val="lt-LT" w:eastAsia="lt-LT"/>
              </w:rPr>
              <w:t>(ar) asmenų aptarnavimo</w:t>
            </w:r>
            <w:r>
              <w:rPr>
                <w:bCs/>
                <w:lang w:val="lt-LT" w:eastAsia="lt-LT"/>
              </w:rPr>
              <w:t xml:space="preserve">, kurių kokybe patenkintų paslaugų vartotojų dalis yra mažiausia, kokybės gerinimą. </w:t>
            </w:r>
            <w:r w:rsidRPr="00D16A63">
              <w:rPr>
                <w:bCs/>
                <w:lang w:val="lt-LT"/>
              </w:rPr>
              <w:t xml:space="preserve">Taip bus sukuriamos prielaidos tikėtis </w:t>
            </w:r>
            <w:r>
              <w:rPr>
                <w:bCs/>
                <w:lang w:val="lt-LT" w:eastAsia="lt-LT"/>
              </w:rPr>
              <w:t xml:space="preserve">didesnį poveikį paslaugų </w:t>
            </w:r>
            <w:r w:rsidR="00C17B67">
              <w:rPr>
                <w:bCs/>
                <w:lang w:val="lt-LT" w:eastAsia="lt-LT"/>
              </w:rPr>
              <w:t xml:space="preserve">ir (ar) asmenų aptarnavimo </w:t>
            </w:r>
            <w:r>
              <w:rPr>
                <w:bCs/>
                <w:lang w:val="lt-LT" w:eastAsia="lt-LT"/>
              </w:rPr>
              <w:t>kokybei galinčių turėti projektų įgyvendinimo ir didesnės priemonės įgyvendinimo rezultato rodiklio „</w:t>
            </w:r>
            <w:r w:rsidRPr="00150FD0">
              <w:rPr>
                <w:bCs/>
                <w:lang w:val="lt-LT" w:eastAsia="lt-LT"/>
              </w:rPr>
              <w:t>Viešojo valdymo institucijos, pagerinusios visuomenės patenkinimo teikiamomis paslaugomis indeksą</w:t>
            </w:r>
            <w:r>
              <w:rPr>
                <w:bCs/>
                <w:lang w:val="lt-LT" w:eastAsia="lt-LT"/>
              </w:rPr>
              <w:t>“ reikšmės pasiekimo</w:t>
            </w:r>
            <w:r w:rsidR="007643DF">
              <w:rPr>
                <w:bCs/>
                <w:lang w:val="lt-LT" w:eastAsia="lt-LT"/>
              </w:rPr>
              <w:t>.</w:t>
            </w:r>
          </w:p>
        </w:tc>
      </w:tr>
    </w:tbl>
    <w:p w:rsidR="001611F2" w:rsidRDefault="001611F2" w:rsidP="00044027">
      <w:pPr>
        <w:spacing w:line="240" w:lineRule="exact"/>
        <w:rPr>
          <w:lang w:val="lt-LT"/>
        </w:rPr>
      </w:pPr>
    </w:p>
    <w:p w:rsidR="00052DD8" w:rsidRDefault="00052DD8" w:rsidP="00044027">
      <w:pPr>
        <w:spacing w:line="240" w:lineRule="exact"/>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3"/>
        <w:gridCol w:w="8854"/>
      </w:tblGrid>
      <w:tr w:rsidR="001611F2" w:rsidRPr="00F61E65" w:rsidTr="00231B88">
        <w:tc>
          <w:tcPr>
            <w:tcW w:w="6253" w:type="dxa"/>
            <w:tcBorders>
              <w:top w:val="single" w:sz="12" w:space="0" w:color="auto"/>
              <w:left w:val="single" w:sz="12" w:space="0" w:color="auto"/>
              <w:bottom w:val="single" w:sz="2" w:space="0" w:color="auto"/>
              <w:right w:val="single" w:sz="2" w:space="0" w:color="auto"/>
            </w:tcBorders>
            <w:shd w:val="clear" w:color="auto" w:fill="auto"/>
          </w:tcPr>
          <w:p w:rsidR="001611F2" w:rsidRPr="00F61E65" w:rsidRDefault="001611F2" w:rsidP="00231B88">
            <w:pPr>
              <w:rPr>
                <w:b/>
                <w:bCs/>
                <w:lang w:val="lt-LT" w:eastAsia="lt-LT"/>
              </w:rPr>
            </w:pPr>
            <w:r>
              <w:br w:type="page"/>
            </w:r>
            <w:r w:rsidRPr="00F61E65">
              <w:rPr>
                <w:b/>
                <w:bCs/>
                <w:lang w:val="lt-LT" w:eastAsia="lt-LT"/>
              </w:rPr>
              <w:t>Teikiamas tvirtinti:</w:t>
            </w:r>
          </w:p>
          <w:p w:rsidR="001611F2" w:rsidRPr="001232ED" w:rsidRDefault="001611F2" w:rsidP="00231B88">
            <w:pPr>
              <w:rPr>
                <w:b/>
                <w:bCs/>
                <w:sz w:val="22"/>
                <w:szCs w:val="22"/>
                <w:lang w:val="lt-LT" w:eastAsia="lt-LT"/>
              </w:rPr>
            </w:pPr>
            <w:r w:rsidRPr="001232ED">
              <w:rPr>
                <w:b/>
                <w:bCs/>
                <w:sz w:val="22"/>
                <w:szCs w:val="22"/>
                <w:lang w:val="lt-LT" w:eastAsia="lt-LT"/>
              </w:rPr>
              <w:sym w:font="Times New Roman" w:char="F07F"/>
            </w:r>
            <w:r>
              <w:rPr>
                <w:b/>
                <w:bCs/>
                <w:sz w:val="22"/>
                <w:szCs w:val="22"/>
                <w:lang w:val="lt-LT" w:eastAsia="lt-LT"/>
              </w:rPr>
              <w:t xml:space="preserve"> </w:t>
            </w:r>
            <w:r w:rsidRPr="001232ED">
              <w:rPr>
                <w:b/>
                <w:bCs/>
                <w:sz w:val="22"/>
                <w:szCs w:val="22"/>
                <w:lang w:val="lt-LT" w:eastAsia="lt-LT"/>
              </w:rPr>
              <w:t xml:space="preserve">SPECIALUSIS PROJEKTŲ ATRANKOS KRITERIJUS           </w:t>
            </w:r>
          </w:p>
          <w:p w:rsidR="001611F2" w:rsidRPr="001659CA" w:rsidRDefault="001611F2" w:rsidP="00231B88">
            <w:pPr>
              <w:rPr>
                <w:b/>
                <w:bCs/>
                <w:sz w:val="22"/>
                <w:szCs w:val="22"/>
                <w:lang w:val="lt-LT" w:eastAsia="lt-LT"/>
              </w:rPr>
            </w:pPr>
            <w:r w:rsidRPr="001659CA">
              <w:rPr>
                <w:b/>
                <w:bCs/>
                <w:lang w:val="lt-LT" w:eastAsia="lt-LT"/>
              </w:rPr>
              <w:t>X</w:t>
            </w:r>
            <w:r w:rsidRPr="001232ED">
              <w:rPr>
                <w:b/>
                <w:bCs/>
                <w:sz w:val="22"/>
                <w:szCs w:val="22"/>
                <w:lang w:val="lt-LT" w:eastAsia="lt-LT"/>
              </w:rPr>
              <w:t xml:space="preserve"> PRIORITETINIS PROJEKTŲ ATRANKOS KRITERIJUS</w:t>
            </w:r>
          </w:p>
        </w:tc>
        <w:tc>
          <w:tcPr>
            <w:tcW w:w="8854" w:type="dxa"/>
            <w:tcBorders>
              <w:top w:val="single" w:sz="12" w:space="0" w:color="auto"/>
              <w:left w:val="single" w:sz="2" w:space="0" w:color="auto"/>
              <w:bottom w:val="single" w:sz="2" w:space="0" w:color="auto"/>
              <w:right w:val="single" w:sz="12" w:space="0" w:color="auto"/>
            </w:tcBorders>
            <w:shd w:val="clear" w:color="auto" w:fill="auto"/>
          </w:tcPr>
          <w:p w:rsidR="001611F2" w:rsidRPr="00F61E65" w:rsidRDefault="001611F2" w:rsidP="00231B88">
            <w:pPr>
              <w:rPr>
                <w:b/>
                <w:bCs/>
                <w:lang w:val="lt-LT" w:eastAsia="lt-LT"/>
              </w:rPr>
            </w:pPr>
          </w:p>
          <w:p w:rsidR="001611F2" w:rsidRPr="00F61E65" w:rsidRDefault="001611F2" w:rsidP="00231B88">
            <w:pPr>
              <w:rPr>
                <w:b/>
                <w:bCs/>
                <w:lang w:val="lt-LT" w:eastAsia="lt-LT"/>
              </w:rPr>
            </w:pPr>
            <w:r w:rsidRPr="001659CA">
              <w:rPr>
                <w:b/>
                <w:bCs/>
                <w:lang w:val="lt-LT" w:eastAsia="lt-LT"/>
              </w:rPr>
              <w:t>X</w:t>
            </w:r>
            <w:r w:rsidRPr="00F61E65">
              <w:rPr>
                <w:b/>
                <w:bCs/>
                <w:lang w:val="lt-LT" w:eastAsia="lt-LT"/>
              </w:rPr>
              <w:t xml:space="preserve"> Nustatymas</w:t>
            </w:r>
          </w:p>
          <w:p w:rsidR="001611F2" w:rsidRPr="00F61E65" w:rsidRDefault="001611F2" w:rsidP="00231B88">
            <w:pPr>
              <w:rPr>
                <w:lang w:val="lt-LT"/>
              </w:rPr>
            </w:pPr>
            <w:r w:rsidRPr="00F61E65">
              <w:rPr>
                <w:b/>
                <w:bCs/>
                <w:lang w:val="lt-LT" w:eastAsia="lt-LT"/>
              </w:rPr>
              <w:sym w:font="Times New Roman" w:char="F07F"/>
            </w:r>
            <w:r w:rsidRPr="00F61E65">
              <w:rPr>
                <w:b/>
                <w:bCs/>
                <w:lang w:val="lt-LT" w:eastAsia="lt-LT"/>
              </w:rPr>
              <w:t xml:space="preserve"> Keitimas </w:t>
            </w:r>
          </w:p>
        </w:tc>
      </w:tr>
      <w:tr w:rsidR="001611F2" w:rsidRPr="00F61E65" w:rsidTr="00231B88">
        <w:tc>
          <w:tcPr>
            <w:tcW w:w="6253" w:type="dxa"/>
            <w:tcBorders>
              <w:top w:val="single" w:sz="2" w:space="0" w:color="auto"/>
              <w:left w:val="single" w:sz="12" w:space="0" w:color="auto"/>
              <w:bottom w:val="single" w:sz="2" w:space="0" w:color="auto"/>
              <w:right w:val="single" w:sz="2" w:space="0" w:color="auto"/>
            </w:tcBorders>
            <w:shd w:val="clear" w:color="auto" w:fill="auto"/>
          </w:tcPr>
          <w:p w:rsidR="001611F2" w:rsidRPr="00F61E65" w:rsidRDefault="001611F2" w:rsidP="00231B88">
            <w:pPr>
              <w:jc w:val="left"/>
              <w:rPr>
                <w:b/>
                <w:bCs/>
                <w:lang w:val="lt-LT" w:eastAsia="lt-LT"/>
              </w:rPr>
            </w:pPr>
            <w:r w:rsidRPr="00F61E65">
              <w:rPr>
                <w:b/>
                <w:bCs/>
                <w:lang w:val="lt-LT" w:eastAsia="lt-LT"/>
              </w:rPr>
              <w:t xml:space="preserve">Projektų atrankos kriterijaus </w:t>
            </w:r>
            <w:r>
              <w:rPr>
                <w:b/>
                <w:bCs/>
                <w:lang w:val="lt-LT" w:eastAsia="lt-LT"/>
              </w:rPr>
              <w:t xml:space="preserve">numeris ir </w:t>
            </w:r>
            <w:r w:rsidRPr="00F61E65">
              <w:rPr>
                <w:b/>
                <w:bCs/>
                <w:lang w:val="lt-LT" w:eastAsia="lt-LT"/>
              </w:rPr>
              <w:t>pavadinimas:</w:t>
            </w:r>
          </w:p>
        </w:tc>
        <w:tc>
          <w:tcPr>
            <w:tcW w:w="8854" w:type="dxa"/>
            <w:tcBorders>
              <w:top w:val="single" w:sz="2" w:space="0" w:color="auto"/>
              <w:left w:val="single" w:sz="2" w:space="0" w:color="auto"/>
              <w:bottom w:val="single" w:sz="2" w:space="0" w:color="auto"/>
              <w:right w:val="single" w:sz="12" w:space="0" w:color="auto"/>
            </w:tcBorders>
            <w:shd w:val="clear" w:color="auto" w:fill="auto"/>
          </w:tcPr>
          <w:p w:rsidR="001611F2" w:rsidRPr="0088674A" w:rsidRDefault="00157595" w:rsidP="00D32823">
            <w:pPr>
              <w:pStyle w:val="Default"/>
              <w:rPr>
                <w:rFonts w:ascii="Times New Roman" w:hAnsi="Times New Roman" w:cs="Times New Roman"/>
                <w:b/>
                <w:bCs/>
              </w:rPr>
            </w:pPr>
            <w:r>
              <w:rPr>
                <w:rFonts w:ascii="Times New Roman" w:hAnsi="Times New Roman" w:cs="Times New Roman"/>
                <w:b/>
                <w:bCs/>
              </w:rPr>
              <w:t>5</w:t>
            </w:r>
            <w:r w:rsidR="001611F2" w:rsidRPr="0088674A">
              <w:rPr>
                <w:rFonts w:ascii="Times New Roman" w:hAnsi="Times New Roman" w:cs="Times New Roman"/>
                <w:b/>
                <w:bCs/>
              </w:rPr>
              <w:t>. Paslaugų, kurių kokybę numatoma gerin</w:t>
            </w:r>
            <w:r w:rsidR="003323ED">
              <w:rPr>
                <w:rFonts w:ascii="Times New Roman" w:hAnsi="Times New Roman" w:cs="Times New Roman"/>
                <w:b/>
                <w:bCs/>
              </w:rPr>
              <w:t>ti įgyvendinant projektą, vartotojų</w:t>
            </w:r>
            <w:r w:rsidR="001611F2" w:rsidRPr="0088674A">
              <w:rPr>
                <w:rFonts w:ascii="Times New Roman" w:hAnsi="Times New Roman" w:cs="Times New Roman"/>
                <w:b/>
                <w:bCs/>
              </w:rPr>
              <w:t xml:space="preserve"> skaičius </w:t>
            </w:r>
          </w:p>
        </w:tc>
      </w:tr>
      <w:tr w:rsidR="001611F2" w:rsidRPr="00F61E65" w:rsidTr="00231B88">
        <w:tc>
          <w:tcPr>
            <w:tcW w:w="6253" w:type="dxa"/>
            <w:tcBorders>
              <w:top w:val="single" w:sz="2" w:space="0" w:color="auto"/>
              <w:left w:val="single" w:sz="12" w:space="0" w:color="auto"/>
              <w:bottom w:val="single" w:sz="2" w:space="0" w:color="auto"/>
              <w:right w:val="single" w:sz="2" w:space="0" w:color="auto"/>
            </w:tcBorders>
            <w:shd w:val="clear" w:color="auto" w:fill="auto"/>
          </w:tcPr>
          <w:p w:rsidR="001611F2" w:rsidRPr="00F61E65" w:rsidRDefault="001611F2" w:rsidP="00231B88">
            <w:pPr>
              <w:jc w:val="left"/>
              <w:rPr>
                <w:b/>
                <w:bCs/>
                <w:lang w:val="lt-LT" w:eastAsia="lt-LT"/>
              </w:rPr>
            </w:pPr>
            <w:r w:rsidRPr="00F61E65">
              <w:rPr>
                <w:b/>
                <w:bCs/>
                <w:lang w:val="lt-LT" w:eastAsia="lt-LT"/>
              </w:rPr>
              <w:t>Projektų atrankos kriterijaus vertinimo aspektai ir paaiškinima</w:t>
            </w:r>
            <w:r>
              <w:rPr>
                <w:b/>
                <w:bCs/>
                <w:lang w:val="lt-LT" w:eastAsia="lt-LT"/>
              </w:rPr>
              <w:t>i</w:t>
            </w:r>
            <w:r w:rsidRPr="00F61E65">
              <w:rPr>
                <w:b/>
                <w:bCs/>
                <w:lang w:val="lt-LT" w:eastAsia="lt-LT"/>
              </w:rPr>
              <w:t>:</w:t>
            </w:r>
          </w:p>
        </w:tc>
        <w:tc>
          <w:tcPr>
            <w:tcW w:w="8854" w:type="dxa"/>
            <w:tcBorders>
              <w:top w:val="single" w:sz="2" w:space="0" w:color="auto"/>
              <w:left w:val="single" w:sz="2" w:space="0" w:color="auto"/>
              <w:bottom w:val="single" w:sz="2" w:space="0" w:color="auto"/>
              <w:right w:val="single" w:sz="12" w:space="0" w:color="auto"/>
            </w:tcBorders>
            <w:shd w:val="clear" w:color="auto" w:fill="auto"/>
          </w:tcPr>
          <w:p w:rsidR="003B78D1" w:rsidRDefault="001611F2" w:rsidP="002E4A8C">
            <w:pPr>
              <w:rPr>
                <w:bCs/>
                <w:lang w:val="lt-LT" w:eastAsia="lt-LT"/>
              </w:rPr>
            </w:pPr>
            <w:r w:rsidRPr="006F2B70">
              <w:rPr>
                <w:bCs/>
                <w:lang w:val="lt-LT" w:eastAsia="lt-LT"/>
              </w:rPr>
              <w:t>Prior</w:t>
            </w:r>
            <w:r>
              <w:rPr>
                <w:bCs/>
                <w:lang w:val="lt-LT" w:eastAsia="lt-LT"/>
              </w:rPr>
              <w:t>itetas teikiamas projektui, kurį įgyvendinant</w:t>
            </w:r>
            <w:r w:rsidRPr="006F2B70">
              <w:rPr>
                <w:bCs/>
                <w:lang w:val="lt-LT" w:eastAsia="lt-LT"/>
              </w:rPr>
              <w:t xml:space="preserve"> numatom</w:t>
            </w:r>
            <w:r>
              <w:rPr>
                <w:bCs/>
                <w:lang w:val="lt-LT" w:eastAsia="lt-LT"/>
              </w:rPr>
              <w:t>a</w:t>
            </w:r>
            <w:r w:rsidRPr="006F2B70">
              <w:rPr>
                <w:bCs/>
                <w:lang w:val="lt-LT" w:eastAsia="lt-LT"/>
              </w:rPr>
              <w:t xml:space="preserve"> gerinti</w:t>
            </w:r>
            <w:r>
              <w:rPr>
                <w:bCs/>
                <w:lang w:val="lt-LT" w:eastAsia="lt-LT"/>
              </w:rPr>
              <w:t xml:space="preserve"> </w:t>
            </w:r>
            <w:r w:rsidR="002F408C">
              <w:rPr>
                <w:bCs/>
                <w:lang w:val="lt-LT" w:eastAsia="lt-LT"/>
              </w:rPr>
              <w:t xml:space="preserve">tokias </w:t>
            </w:r>
            <w:r w:rsidRPr="006F2B70">
              <w:rPr>
                <w:bCs/>
                <w:lang w:val="lt-LT" w:eastAsia="lt-LT"/>
              </w:rPr>
              <w:t>paslaug</w:t>
            </w:r>
            <w:r w:rsidR="002F408C">
              <w:rPr>
                <w:bCs/>
                <w:lang w:val="lt-LT" w:eastAsia="lt-LT"/>
              </w:rPr>
              <w:t xml:space="preserve">as </w:t>
            </w:r>
            <w:r w:rsidR="00276D6E">
              <w:rPr>
                <w:bCs/>
                <w:lang w:val="lt-LT" w:eastAsia="lt-LT"/>
              </w:rPr>
              <w:t xml:space="preserve">ir (ar) asmenų </w:t>
            </w:r>
            <w:r w:rsidR="002F408C">
              <w:rPr>
                <w:bCs/>
                <w:lang w:val="lt-LT" w:eastAsia="lt-LT"/>
              </w:rPr>
              <w:t>aptarnavimą</w:t>
            </w:r>
            <w:r w:rsidR="003323ED">
              <w:rPr>
                <w:bCs/>
                <w:lang w:val="lt-LT" w:eastAsia="lt-LT"/>
              </w:rPr>
              <w:t>, kurių vartotojų</w:t>
            </w:r>
            <w:r w:rsidRPr="006F2B70">
              <w:rPr>
                <w:bCs/>
                <w:lang w:val="lt-LT" w:eastAsia="lt-LT"/>
              </w:rPr>
              <w:t xml:space="preserve"> skaičius </w:t>
            </w:r>
            <w:r>
              <w:rPr>
                <w:bCs/>
                <w:lang w:val="lt-LT" w:eastAsia="lt-LT"/>
              </w:rPr>
              <w:t>per praėjusius kalendorinius metus buvo</w:t>
            </w:r>
            <w:r w:rsidRPr="006F2B70">
              <w:rPr>
                <w:bCs/>
                <w:lang w:val="lt-LT" w:eastAsia="lt-LT"/>
              </w:rPr>
              <w:t xml:space="preserve"> didesnis</w:t>
            </w:r>
            <w:r>
              <w:rPr>
                <w:bCs/>
                <w:lang w:val="lt-LT" w:eastAsia="lt-LT"/>
              </w:rPr>
              <w:t>.</w:t>
            </w:r>
            <w:r w:rsidR="007643DF">
              <w:rPr>
                <w:bCs/>
                <w:lang w:val="lt-LT" w:eastAsia="lt-LT"/>
              </w:rPr>
              <w:t xml:space="preserve"> </w:t>
            </w:r>
            <w:r w:rsidR="007643DF" w:rsidRPr="007643DF">
              <w:rPr>
                <w:bCs/>
                <w:lang w:val="lt-LT" w:eastAsia="lt-LT"/>
              </w:rPr>
              <w:t xml:space="preserve">Paslaugų </w:t>
            </w:r>
            <w:r w:rsidR="003323ED">
              <w:rPr>
                <w:bCs/>
                <w:lang w:val="lt-LT" w:eastAsia="lt-LT"/>
              </w:rPr>
              <w:t>vartotojų</w:t>
            </w:r>
            <w:r w:rsidR="007643DF" w:rsidRPr="007643DF">
              <w:rPr>
                <w:bCs/>
                <w:lang w:val="lt-LT" w:eastAsia="lt-LT"/>
              </w:rPr>
              <w:t xml:space="preserve"> skaičius skaičiuojamas </w:t>
            </w:r>
            <w:r w:rsidR="007643DF" w:rsidRPr="003B78D1">
              <w:rPr>
                <w:bCs/>
                <w:i/>
                <w:lang w:val="lt-LT" w:eastAsia="lt-LT"/>
              </w:rPr>
              <w:t>sumuojant</w:t>
            </w:r>
            <w:r w:rsidR="007643DF" w:rsidRPr="003B78D1">
              <w:rPr>
                <w:bCs/>
                <w:lang w:val="lt-LT" w:eastAsia="lt-LT"/>
              </w:rPr>
              <w:t xml:space="preserve"> </w:t>
            </w:r>
            <w:r w:rsidR="002F408C" w:rsidRPr="003B78D1">
              <w:rPr>
                <w:bCs/>
                <w:lang w:val="lt-LT" w:eastAsia="lt-LT"/>
              </w:rPr>
              <w:t xml:space="preserve">nuo kalendorinių metų pradžios iki kalendorinių metų </w:t>
            </w:r>
            <w:r w:rsidR="002F408C" w:rsidRPr="00660A8D">
              <w:rPr>
                <w:bCs/>
                <w:lang w:val="lt-LT" w:eastAsia="lt-LT"/>
              </w:rPr>
              <w:t>pabaigos individualias</w:t>
            </w:r>
            <w:r w:rsidR="00CF19A3" w:rsidRPr="00660A8D">
              <w:rPr>
                <w:bCs/>
                <w:lang w:val="lt-LT" w:eastAsia="lt-LT"/>
              </w:rPr>
              <w:t xml:space="preserve"> (t. y. </w:t>
            </w:r>
            <w:r w:rsidR="00660A8D" w:rsidRPr="00660A8D">
              <w:rPr>
                <w:bCs/>
                <w:lang w:val="lt-LT" w:eastAsia="lt-LT"/>
              </w:rPr>
              <w:t>konkrečiam asmeniui</w:t>
            </w:r>
            <w:r w:rsidR="00CF19A3" w:rsidRPr="00660A8D">
              <w:rPr>
                <w:bCs/>
                <w:lang w:val="lt-LT" w:eastAsia="lt-LT"/>
              </w:rPr>
              <w:t>)</w:t>
            </w:r>
            <w:r w:rsidR="002F408C" w:rsidRPr="00CF19A3">
              <w:rPr>
                <w:bCs/>
                <w:lang w:val="lt-LT" w:eastAsia="lt-LT"/>
              </w:rPr>
              <w:t xml:space="preserve"> </w:t>
            </w:r>
            <w:r w:rsidR="002F408C" w:rsidRPr="00CF19A3">
              <w:rPr>
                <w:bCs/>
                <w:i/>
                <w:lang w:val="lt-LT" w:eastAsia="lt-LT"/>
              </w:rPr>
              <w:t>paslaugas</w:t>
            </w:r>
            <w:r w:rsidR="002F408C" w:rsidRPr="003B78D1">
              <w:rPr>
                <w:bCs/>
                <w:i/>
                <w:lang w:val="lt-LT" w:eastAsia="lt-LT"/>
              </w:rPr>
              <w:t xml:space="preserve"> ir (ar) aptarnavimą</w:t>
            </w:r>
            <w:r w:rsidR="002F408C" w:rsidRPr="003B78D1">
              <w:rPr>
                <w:bCs/>
                <w:lang w:val="lt-LT" w:eastAsia="lt-LT"/>
              </w:rPr>
              <w:t xml:space="preserve">, kurių kokybę numatoma gerinti įgyvendinant projektą, </w:t>
            </w:r>
            <w:r w:rsidR="002F408C" w:rsidRPr="003B78D1">
              <w:rPr>
                <w:bCs/>
                <w:i/>
                <w:lang w:val="lt-LT" w:eastAsia="lt-LT"/>
              </w:rPr>
              <w:t>gavusius unikalius asmenis</w:t>
            </w:r>
            <w:r w:rsidR="00A63F43">
              <w:rPr>
                <w:bCs/>
                <w:lang w:val="lt-LT" w:eastAsia="lt-LT"/>
              </w:rPr>
              <w:t xml:space="preserve"> (jeigu projektas įgyvendinamas kartu su partneriu – pareiškėjo </w:t>
            </w:r>
            <w:r w:rsidR="00A63F43">
              <w:rPr>
                <w:bCs/>
                <w:lang w:val="lt-LT" w:eastAsia="lt-LT"/>
              </w:rPr>
              <w:lastRenderedPageBreak/>
              <w:t>ir partnerio projekte gerinamas paslaugas ar aptarnavimą gavusius unikalius asmenis bendrai).</w:t>
            </w:r>
          </w:p>
          <w:p w:rsidR="00675F09" w:rsidRPr="005A2D2C" w:rsidRDefault="001611F2" w:rsidP="003323ED">
            <w:pPr>
              <w:rPr>
                <w:bCs/>
                <w:lang w:val="lt-LT" w:eastAsia="lt-LT"/>
              </w:rPr>
            </w:pPr>
            <w:r w:rsidRPr="0088674A">
              <w:rPr>
                <w:bCs/>
                <w:lang w:val="lt-LT" w:eastAsia="lt-LT"/>
              </w:rPr>
              <w:t>Jei pareiškėjas nepagrindžia per praėjusius kalendorinius metus buvusio paslaugų</w:t>
            </w:r>
            <w:r w:rsidR="003323ED">
              <w:rPr>
                <w:bCs/>
                <w:lang w:val="lt-LT" w:eastAsia="lt-LT"/>
              </w:rPr>
              <w:t xml:space="preserve"> ir (a</w:t>
            </w:r>
            <w:r w:rsidR="00CF19A3">
              <w:rPr>
                <w:bCs/>
                <w:lang w:val="lt-LT" w:eastAsia="lt-LT"/>
              </w:rPr>
              <w:t>r) asmenų aptarnavimo</w:t>
            </w:r>
            <w:r w:rsidRPr="0088674A">
              <w:rPr>
                <w:bCs/>
                <w:lang w:val="lt-LT" w:eastAsia="lt-LT"/>
              </w:rPr>
              <w:t xml:space="preserve">, kurių kokybę numatoma gerinti įgyvendinant projektą, </w:t>
            </w:r>
            <w:r w:rsidR="003323ED">
              <w:rPr>
                <w:bCs/>
                <w:lang w:val="lt-LT" w:eastAsia="lt-LT"/>
              </w:rPr>
              <w:t xml:space="preserve">vartotojų </w:t>
            </w:r>
            <w:r w:rsidRPr="0088674A">
              <w:rPr>
                <w:bCs/>
                <w:lang w:val="lt-LT" w:eastAsia="lt-LT"/>
              </w:rPr>
              <w:t>skaičiaus, projektui pagal šį atrankos kriterijų balų neskiriama.</w:t>
            </w:r>
          </w:p>
        </w:tc>
      </w:tr>
      <w:tr w:rsidR="001611F2" w:rsidRPr="00F61E65" w:rsidTr="00231B88">
        <w:tc>
          <w:tcPr>
            <w:tcW w:w="6253" w:type="dxa"/>
            <w:tcBorders>
              <w:top w:val="single" w:sz="2" w:space="0" w:color="auto"/>
              <w:left w:val="single" w:sz="12" w:space="0" w:color="auto"/>
              <w:bottom w:val="single" w:sz="12" w:space="0" w:color="auto"/>
              <w:right w:val="single" w:sz="2" w:space="0" w:color="auto"/>
            </w:tcBorders>
            <w:shd w:val="clear" w:color="auto" w:fill="auto"/>
          </w:tcPr>
          <w:p w:rsidR="001611F2" w:rsidRPr="00F61E65" w:rsidRDefault="001611F2" w:rsidP="00231B88">
            <w:pPr>
              <w:jc w:val="left"/>
              <w:rPr>
                <w:b/>
                <w:bCs/>
                <w:lang w:val="lt-LT" w:eastAsia="lt-LT"/>
              </w:rPr>
            </w:pPr>
            <w:r>
              <w:rPr>
                <w:b/>
                <w:bCs/>
                <w:lang w:val="lt-LT" w:eastAsia="lt-LT"/>
              </w:rPr>
              <w:lastRenderedPageBreak/>
              <w:t>Projektų atrankos kriterijaus pasirinkimo pagrindimas:</w:t>
            </w:r>
          </w:p>
        </w:tc>
        <w:tc>
          <w:tcPr>
            <w:tcW w:w="8854" w:type="dxa"/>
            <w:tcBorders>
              <w:top w:val="single" w:sz="2" w:space="0" w:color="auto"/>
              <w:left w:val="single" w:sz="2" w:space="0" w:color="auto"/>
              <w:bottom w:val="single" w:sz="12" w:space="0" w:color="auto"/>
              <w:right w:val="single" w:sz="12" w:space="0" w:color="auto"/>
            </w:tcBorders>
            <w:shd w:val="clear" w:color="auto" w:fill="auto"/>
          </w:tcPr>
          <w:p w:rsidR="001611F2" w:rsidRPr="00782D3D" w:rsidRDefault="001611F2" w:rsidP="00CF19A3">
            <w:pPr>
              <w:rPr>
                <w:bCs/>
                <w:lang w:val="lt-LT" w:eastAsia="lt-LT"/>
              </w:rPr>
            </w:pPr>
            <w:r>
              <w:rPr>
                <w:bCs/>
                <w:lang w:val="lt-LT" w:eastAsia="lt-LT"/>
              </w:rPr>
              <w:t>Remiantis asmenų, gavusių pareiškėjo ir partnerio paslaugas</w:t>
            </w:r>
            <w:r w:rsidR="00CF19A3">
              <w:rPr>
                <w:bCs/>
                <w:lang w:val="lt-LT" w:eastAsia="lt-LT"/>
              </w:rPr>
              <w:t xml:space="preserve"> ir (ar) aptarnavimą</w:t>
            </w:r>
            <w:r w:rsidR="003B78D1">
              <w:rPr>
                <w:bCs/>
                <w:lang w:val="lt-LT" w:eastAsia="lt-LT"/>
              </w:rPr>
              <w:t xml:space="preserve"> </w:t>
            </w:r>
            <w:r>
              <w:rPr>
                <w:bCs/>
                <w:lang w:val="lt-LT" w:eastAsia="lt-LT"/>
              </w:rPr>
              <w:t>per praėjusius kalendorinius metus skaičiumi, galima pro</w:t>
            </w:r>
            <w:r w:rsidR="003B78D1">
              <w:rPr>
                <w:bCs/>
                <w:lang w:val="lt-LT" w:eastAsia="lt-LT"/>
              </w:rPr>
              <w:t xml:space="preserve">gnozuoti, koks ratas (skaičius) </w:t>
            </w:r>
            <w:r w:rsidR="001124C7">
              <w:rPr>
                <w:bCs/>
                <w:lang w:val="lt-LT" w:eastAsia="lt-LT"/>
              </w:rPr>
              <w:t xml:space="preserve">unikalių </w:t>
            </w:r>
            <w:r w:rsidR="00CF19A3">
              <w:rPr>
                <w:bCs/>
                <w:lang w:val="lt-LT" w:eastAsia="lt-LT"/>
              </w:rPr>
              <w:t>vartotojų</w:t>
            </w:r>
            <w:r>
              <w:rPr>
                <w:bCs/>
                <w:lang w:val="lt-LT" w:eastAsia="lt-LT"/>
              </w:rPr>
              <w:t xml:space="preserve"> galės gauti geresnės kokybės paslaugas</w:t>
            </w:r>
            <w:r w:rsidR="001124C7">
              <w:rPr>
                <w:bCs/>
                <w:lang w:val="lt-LT" w:eastAsia="lt-LT"/>
              </w:rPr>
              <w:t xml:space="preserve"> ir (ar) būti kokybiškiau aptarnauti</w:t>
            </w:r>
            <w:r>
              <w:rPr>
                <w:bCs/>
                <w:lang w:val="lt-LT" w:eastAsia="lt-LT"/>
              </w:rPr>
              <w:t xml:space="preserve"> dėl priemonės lėšomis įgyvendinto projekto. Taikant šį kriterijų sudaroma galimybė atrinkti didesnį poveikį galinčius turėti projektus, t. y. projektus, kuriuos įgyvendinus geresnės kokybės paslaugas galėtų gauti</w:t>
            </w:r>
            <w:r w:rsidR="001124C7">
              <w:rPr>
                <w:bCs/>
                <w:lang w:val="lt-LT" w:eastAsia="lt-LT"/>
              </w:rPr>
              <w:t xml:space="preserve"> </w:t>
            </w:r>
            <w:r w:rsidR="001124C7" w:rsidRPr="001124C7">
              <w:rPr>
                <w:bCs/>
                <w:lang w:val="lt-LT" w:eastAsia="lt-LT"/>
              </w:rPr>
              <w:t>ir (ar) būti kokybiškiau aptarnaut</w:t>
            </w:r>
            <w:r w:rsidR="001124C7">
              <w:rPr>
                <w:bCs/>
                <w:lang w:val="lt-LT" w:eastAsia="lt-LT"/>
              </w:rPr>
              <w:t>i</w:t>
            </w:r>
            <w:r>
              <w:rPr>
                <w:bCs/>
                <w:lang w:val="lt-LT" w:eastAsia="lt-LT"/>
              </w:rPr>
              <w:t xml:space="preserve"> didesnis paslaugų </w:t>
            </w:r>
            <w:r w:rsidR="00CF19A3">
              <w:rPr>
                <w:bCs/>
                <w:lang w:val="lt-LT" w:eastAsia="lt-LT"/>
              </w:rPr>
              <w:t>vartotojų</w:t>
            </w:r>
            <w:r>
              <w:rPr>
                <w:bCs/>
                <w:lang w:val="lt-LT" w:eastAsia="lt-LT"/>
              </w:rPr>
              <w:t xml:space="preserve"> skaičius.</w:t>
            </w:r>
          </w:p>
        </w:tc>
      </w:tr>
    </w:tbl>
    <w:p w:rsidR="001611F2" w:rsidRDefault="001611F2" w:rsidP="00044027">
      <w:pPr>
        <w:spacing w:line="240" w:lineRule="exact"/>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2"/>
        <w:gridCol w:w="8855"/>
      </w:tblGrid>
      <w:tr w:rsidR="001611F2" w:rsidRPr="00F61E65" w:rsidTr="00231B88">
        <w:tc>
          <w:tcPr>
            <w:tcW w:w="6345" w:type="dxa"/>
            <w:tcBorders>
              <w:top w:val="single" w:sz="12" w:space="0" w:color="auto"/>
              <w:left w:val="single" w:sz="12" w:space="0" w:color="auto"/>
              <w:bottom w:val="single" w:sz="2" w:space="0" w:color="auto"/>
              <w:right w:val="single" w:sz="2" w:space="0" w:color="auto"/>
            </w:tcBorders>
            <w:shd w:val="clear" w:color="auto" w:fill="auto"/>
          </w:tcPr>
          <w:p w:rsidR="001611F2" w:rsidRPr="00F61E65" w:rsidRDefault="001611F2" w:rsidP="00231B88">
            <w:pPr>
              <w:rPr>
                <w:b/>
                <w:bCs/>
                <w:lang w:val="lt-LT" w:eastAsia="lt-LT"/>
              </w:rPr>
            </w:pPr>
            <w:r>
              <w:br w:type="page"/>
            </w:r>
            <w:r w:rsidRPr="00F61E65">
              <w:rPr>
                <w:b/>
                <w:bCs/>
                <w:lang w:val="lt-LT" w:eastAsia="lt-LT"/>
              </w:rPr>
              <w:t>Teikiamas tvirtinti:</w:t>
            </w:r>
          </w:p>
          <w:p w:rsidR="001611F2" w:rsidRPr="001232ED" w:rsidRDefault="001611F2" w:rsidP="00231B88">
            <w:pPr>
              <w:rPr>
                <w:b/>
                <w:bCs/>
                <w:sz w:val="22"/>
                <w:szCs w:val="22"/>
                <w:lang w:val="lt-LT" w:eastAsia="lt-LT"/>
              </w:rPr>
            </w:pPr>
            <w:r w:rsidRPr="001232ED">
              <w:rPr>
                <w:b/>
                <w:bCs/>
                <w:sz w:val="22"/>
                <w:szCs w:val="22"/>
                <w:lang w:val="lt-LT" w:eastAsia="lt-LT"/>
              </w:rPr>
              <w:sym w:font="Times New Roman" w:char="F07F"/>
            </w:r>
            <w:r>
              <w:rPr>
                <w:b/>
                <w:bCs/>
                <w:sz w:val="22"/>
                <w:szCs w:val="22"/>
                <w:lang w:val="lt-LT" w:eastAsia="lt-LT"/>
              </w:rPr>
              <w:t xml:space="preserve"> </w:t>
            </w:r>
            <w:r w:rsidRPr="001232ED">
              <w:rPr>
                <w:b/>
                <w:bCs/>
                <w:sz w:val="22"/>
                <w:szCs w:val="22"/>
                <w:lang w:val="lt-LT" w:eastAsia="lt-LT"/>
              </w:rPr>
              <w:t xml:space="preserve">SPECIALUSIS PROJEKTŲ ATRANKOS KRITERIJUS           </w:t>
            </w:r>
          </w:p>
          <w:p w:rsidR="001611F2" w:rsidRPr="001659CA" w:rsidRDefault="001611F2" w:rsidP="00231B88">
            <w:pPr>
              <w:rPr>
                <w:b/>
                <w:bCs/>
                <w:sz w:val="22"/>
                <w:szCs w:val="22"/>
                <w:lang w:val="lt-LT" w:eastAsia="lt-LT"/>
              </w:rPr>
            </w:pPr>
            <w:r w:rsidRPr="001659CA">
              <w:rPr>
                <w:b/>
                <w:bCs/>
                <w:lang w:val="lt-LT" w:eastAsia="lt-LT"/>
              </w:rPr>
              <w:t>X</w:t>
            </w:r>
            <w:r w:rsidRPr="001232ED">
              <w:rPr>
                <w:b/>
                <w:bCs/>
                <w:sz w:val="22"/>
                <w:szCs w:val="22"/>
                <w:lang w:val="lt-LT" w:eastAsia="lt-LT"/>
              </w:rPr>
              <w:t xml:space="preserve"> PRIORITETINIS PROJEKTŲ ATRANKOS KRITERIJUS</w:t>
            </w:r>
          </w:p>
        </w:tc>
        <w:tc>
          <w:tcPr>
            <w:tcW w:w="9008" w:type="dxa"/>
            <w:tcBorders>
              <w:top w:val="single" w:sz="12" w:space="0" w:color="auto"/>
              <w:left w:val="single" w:sz="2" w:space="0" w:color="auto"/>
              <w:bottom w:val="single" w:sz="2" w:space="0" w:color="auto"/>
              <w:right w:val="single" w:sz="12" w:space="0" w:color="auto"/>
            </w:tcBorders>
            <w:shd w:val="clear" w:color="auto" w:fill="auto"/>
          </w:tcPr>
          <w:p w:rsidR="001611F2" w:rsidRPr="00F61E65" w:rsidRDefault="001611F2" w:rsidP="00231B88">
            <w:pPr>
              <w:rPr>
                <w:b/>
                <w:bCs/>
                <w:lang w:val="lt-LT" w:eastAsia="lt-LT"/>
              </w:rPr>
            </w:pPr>
          </w:p>
          <w:p w:rsidR="001611F2" w:rsidRPr="00F61E65" w:rsidRDefault="001611F2" w:rsidP="00231B88">
            <w:pPr>
              <w:rPr>
                <w:b/>
                <w:bCs/>
                <w:lang w:val="lt-LT" w:eastAsia="lt-LT"/>
              </w:rPr>
            </w:pPr>
            <w:r w:rsidRPr="001659CA">
              <w:rPr>
                <w:b/>
                <w:bCs/>
                <w:lang w:val="lt-LT" w:eastAsia="lt-LT"/>
              </w:rPr>
              <w:t>X</w:t>
            </w:r>
            <w:r w:rsidRPr="00F61E65">
              <w:rPr>
                <w:b/>
                <w:bCs/>
                <w:lang w:val="lt-LT" w:eastAsia="lt-LT"/>
              </w:rPr>
              <w:t xml:space="preserve"> Nustatymas</w:t>
            </w:r>
          </w:p>
          <w:p w:rsidR="001611F2" w:rsidRPr="00F61E65" w:rsidRDefault="001611F2" w:rsidP="00231B88">
            <w:pPr>
              <w:rPr>
                <w:lang w:val="lt-LT"/>
              </w:rPr>
            </w:pPr>
            <w:r w:rsidRPr="00F61E65">
              <w:rPr>
                <w:b/>
                <w:bCs/>
                <w:lang w:val="lt-LT" w:eastAsia="lt-LT"/>
              </w:rPr>
              <w:sym w:font="Times New Roman" w:char="F07F"/>
            </w:r>
            <w:r w:rsidRPr="00F61E65">
              <w:rPr>
                <w:b/>
                <w:bCs/>
                <w:lang w:val="lt-LT" w:eastAsia="lt-LT"/>
              </w:rPr>
              <w:t xml:space="preserve"> Keitimas </w:t>
            </w:r>
          </w:p>
        </w:tc>
      </w:tr>
      <w:tr w:rsidR="001611F2" w:rsidRPr="00F61E65" w:rsidTr="00231B88">
        <w:tc>
          <w:tcPr>
            <w:tcW w:w="6345" w:type="dxa"/>
            <w:tcBorders>
              <w:top w:val="single" w:sz="2" w:space="0" w:color="auto"/>
              <w:left w:val="single" w:sz="12" w:space="0" w:color="auto"/>
              <w:bottom w:val="single" w:sz="2" w:space="0" w:color="auto"/>
              <w:right w:val="single" w:sz="2" w:space="0" w:color="auto"/>
            </w:tcBorders>
            <w:shd w:val="clear" w:color="auto" w:fill="auto"/>
          </w:tcPr>
          <w:p w:rsidR="001611F2" w:rsidRPr="00F61E65" w:rsidRDefault="001611F2" w:rsidP="00231B88">
            <w:pPr>
              <w:jc w:val="left"/>
              <w:rPr>
                <w:b/>
                <w:bCs/>
                <w:lang w:val="lt-LT" w:eastAsia="lt-LT"/>
              </w:rPr>
            </w:pPr>
            <w:r w:rsidRPr="00F61E65">
              <w:rPr>
                <w:b/>
                <w:bCs/>
                <w:lang w:val="lt-LT" w:eastAsia="lt-LT"/>
              </w:rPr>
              <w:t xml:space="preserve">Projektų atrankos kriterijaus </w:t>
            </w:r>
            <w:r>
              <w:rPr>
                <w:b/>
                <w:bCs/>
                <w:lang w:val="lt-LT" w:eastAsia="lt-LT"/>
              </w:rPr>
              <w:t xml:space="preserve">numeris ir </w:t>
            </w:r>
            <w:r w:rsidRPr="00F61E65">
              <w:rPr>
                <w:b/>
                <w:bCs/>
                <w:lang w:val="lt-LT" w:eastAsia="lt-LT"/>
              </w:rPr>
              <w:t>pavadinimas:</w:t>
            </w:r>
          </w:p>
        </w:tc>
        <w:tc>
          <w:tcPr>
            <w:tcW w:w="9008" w:type="dxa"/>
            <w:tcBorders>
              <w:top w:val="single" w:sz="2" w:space="0" w:color="auto"/>
              <w:left w:val="single" w:sz="2" w:space="0" w:color="auto"/>
              <w:bottom w:val="single" w:sz="2" w:space="0" w:color="auto"/>
              <w:right w:val="single" w:sz="12" w:space="0" w:color="auto"/>
            </w:tcBorders>
            <w:shd w:val="clear" w:color="auto" w:fill="auto"/>
          </w:tcPr>
          <w:p w:rsidR="001611F2" w:rsidRPr="001659CA" w:rsidRDefault="00157595" w:rsidP="00B36EE2">
            <w:pPr>
              <w:rPr>
                <w:b/>
                <w:bCs/>
                <w:lang w:val="lt-LT" w:eastAsia="lt-LT"/>
              </w:rPr>
            </w:pPr>
            <w:r>
              <w:rPr>
                <w:b/>
                <w:bCs/>
                <w:lang w:val="lt-LT" w:eastAsia="lt-LT"/>
              </w:rPr>
              <w:t>6</w:t>
            </w:r>
            <w:r w:rsidR="001611F2">
              <w:rPr>
                <w:b/>
                <w:bCs/>
                <w:lang w:val="lt-LT" w:eastAsia="lt-LT"/>
              </w:rPr>
              <w:t xml:space="preserve">. </w:t>
            </w:r>
            <w:r w:rsidR="001611F2" w:rsidRPr="008023AE">
              <w:rPr>
                <w:b/>
                <w:bCs/>
                <w:lang w:val="lt-LT" w:eastAsia="lt-LT"/>
              </w:rPr>
              <w:t>Projekt</w:t>
            </w:r>
            <w:r w:rsidR="001611F2">
              <w:rPr>
                <w:b/>
                <w:bCs/>
                <w:lang w:val="lt-LT" w:eastAsia="lt-LT"/>
              </w:rPr>
              <w:t>u</w:t>
            </w:r>
            <w:r w:rsidR="001611F2" w:rsidRPr="008023AE">
              <w:rPr>
                <w:b/>
                <w:bCs/>
                <w:lang w:val="lt-LT" w:eastAsia="lt-LT"/>
              </w:rPr>
              <w:t xml:space="preserve"> </w:t>
            </w:r>
            <w:r w:rsidR="00B36EE2">
              <w:rPr>
                <w:b/>
                <w:bCs/>
                <w:lang w:val="lt-LT" w:eastAsia="lt-LT"/>
              </w:rPr>
              <w:t>numatoma pa</w:t>
            </w:r>
            <w:r w:rsidR="001611F2">
              <w:rPr>
                <w:b/>
                <w:bCs/>
                <w:lang w:val="lt-LT" w:eastAsia="lt-LT"/>
              </w:rPr>
              <w:t>gerin</w:t>
            </w:r>
            <w:r w:rsidR="00B36EE2">
              <w:rPr>
                <w:b/>
                <w:bCs/>
                <w:lang w:val="lt-LT" w:eastAsia="lt-LT"/>
              </w:rPr>
              <w:t>ti</w:t>
            </w:r>
            <w:r w:rsidR="001611F2">
              <w:rPr>
                <w:b/>
                <w:bCs/>
                <w:lang w:val="lt-LT" w:eastAsia="lt-LT"/>
              </w:rPr>
              <w:t xml:space="preserve"> kultūros ir (arba)</w:t>
            </w:r>
            <w:r w:rsidR="001611F2" w:rsidRPr="00F05C88">
              <w:rPr>
                <w:b/>
                <w:bCs/>
                <w:lang w:val="lt-LT" w:eastAsia="lt-LT"/>
              </w:rPr>
              <w:t xml:space="preserve"> sveikatos </w:t>
            </w:r>
            <w:r w:rsidR="00B36EE2">
              <w:rPr>
                <w:b/>
                <w:bCs/>
                <w:lang w:val="lt-LT" w:eastAsia="lt-LT"/>
              </w:rPr>
              <w:t>srities</w:t>
            </w:r>
            <w:r w:rsidR="001C3E9E">
              <w:rPr>
                <w:b/>
                <w:bCs/>
                <w:lang w:val="lt-LT" w:eastAsia="lt-LT"/>
              </w:rPr>
              <w:t xml:space="preserve"> </w:t>
            </w:r>
            <w:r w:rsidR="007F610B">
              <w:rPr>
                <w:b/>
                <w:bCs/>
                <w:lang w:val="lt-LT" w:eastAsia="lt-LT"/>
              </w:rPr>
              <w:t xml:space="preserve">viešojo valdymo institucijų </w:t>
            </w:r>
            <w:r w:rsidR="001611F2">
              <w:rPr>
                <w:b/>
                <w:bCs/>
                <w:lang w:val="lt-LT" w:eastAsia="lt-LT"/>
              </w:rPr>
              <w:t xml:space="preserve">paslaugų  </w:t>
            </w:r>
            <w:r w:rsidR="00E040EA">
              <w:rPr>
                <w:b/>
                <w:bCs/>
                <w:lang w:val="lt-LT" w:eastAsia="lt-LT"/>
              </w:rPr>
              <w:t xml:space="preserve">ir (ar) asmenų aptarnavimo </w:t>
            </w:r>
            <w:r w:rsidR="001611F2">
              <w:rPr>
                <w:b/>
                <w:bCs/>
                <w:lang w:val="lt-LT" w:eastAsia="lt-LT"/>
              </w:rPr>
              <w:t>kokyb</w:t>
            </w:r>
            <w:r w:rsidR="00B36EE2">
              <w:rPr>
                <w:b/>
                <w:bCs/>
                <w:lang w:val="lt-LT" w:eastAsia="lt-LT"/>
              </w:rPr>
              <w:t>ę</w:t>
            </w:r>
          </w:p>
        </w:tc>
      </w:tr>
      <w:tr w:rsidR="001611F2" w:rsidRPr="00F61E65" w:rsidTr="00231B88">
        <w:tc>
          <w:tcPr>
            <w:tcW w:w="6345" w:type="dxa"/>
            <w:tcBorders>
              <w:top w:val="single" w:sz="2" w:space="0" w:color="auto"/>
              <w:left w:val="single" w:sz="12" w:space="0" w:color="auto"/>
              <w:bottom w:val="single" w:sz="2" w:space="0" w:color="auto"/>
              <w:right w:val="single" w:sz="2" w:space="0" w:color="auto"/>
            </w:tcBorders>
            <w:shd w:val="clear" w:color="auto" w:fill="auto"/>
          </w:tcPr>
          <w:p w:rsidR="001611F2" w:rsidRPr="00F61E65" w:rsidRDefault="001611F2" w:rsidP="00231B88">
            <w:pPr>
              <w:jc w:val="left"/>
              <w:rPr>
                <w:b/>
                <w:bCs/>
                <w:lang w:val="lt-LT" w:eastAsia="lt-LT"/>
              </w:rPr>
            </w:pPr>
            <w:r w:rsidRPr="00F61E65">
              <w:rPr>
                <w:b/>
                <w:bCs/>
                <w:lang w:val="lt-LT" w:eastAsia="lt-LT"/>
              </w:rPr>
              <w:t>Projektų atrankos kriterijaus vertinimo aspektai ir paaiškinima</w:t>
            </w:r>
            <w:r>
              <w:rPr>
                <w:b/>
                <w:bCs/>
                <w:lang w:val="lt-LT" w:eastAsia="lt-LT"/>
              </w:rPr>
              <w:t>i</w:t>
            </w:r>
            <w:r w:rsidRPr="00F61E65">
              <w:rPr>
                <w:b/>
                <w:bCs/>
                <w:lang w:val="lt-LT" w:eastAsia="lt-LT"/>
              </w:rPr>
              <w:t>:</w:t>
            </w:r>
          </w:p>
        </w:tc>
        <w:tc>
          <w:tcPr>
            <w:tcW w:w="9008" w:type="dxa"/>
            <w:tcBorders>
              <w:top w:val="single" w:sz="2" w:space="0" w:color="auto"/>
              <w:left w:val="single" w:sz="2" w:space="0" w:color="auto"/>
              <w:bottom w:val="single" w:sz="2" w:space="0" w:color="auto"/>
              <w:right w:val="single" w:sz="12" w:space="0" w:color="auto"/>
            </w:tcBorders>
            <w:shd w:val="clear" w:color="auto" w:fill="auto"/>
          </w:tcPr>
          <w:p w:rsidR="001611F2" w:rsidRPr="00CE1806" w:rsidRDefault="001611F2" w:rsidP="00304330">
            <w:pPr>
              <w:rPr>
                <w:bCs/>
                <w:lang w:val="lt-LT" w:eastAsia="lt-LT"/>
              </w:rPr>
            </w:pPr>
            <w:r>
              <w:rPr>
                <w:bCs/>
                <w:lang w:val="lt-LT" w:eastAsia="lt-LT"/>
              </w:rPr>
              <w:t xml:space="preserve">Prioritetas teikiamas projektams, kuriuos įgyvendinant numatoma gerinti bent vienos </w:t>
            </w:r>
            <w:r w:rsidRPr="0088674A">
              <w:rPr>
                <w:bCs/>
                <w:lang w:val="lt-LT" w:eastAsia="lt-LT"/>
              </w:rPr>
              <w:t xml:space="preserve">kultūros ir (arba) sveikatos </w:t>
            </w:r>
            <w:r w:rsidRPr="00215B7C">
              <w:rPr>
                <w:bCs/>
                <w:lang w:val="lt-LT" w:eastAsia="lt-LT"/>
              </w:rPr>
              <w:t xml:space="preserve">srities </w:t>
            </w:r>
            <w:r w:rsidR="00B36EE2">
              <w:rPr>
                <w:bCs/>
                <w:lang w:val="lt-LT" w:eastAsia="lt-LT"/>
              </w:rPr>
              <w:t>viešojo valdymo institucijos</w:t>
            </w:r>
            <w:r w:rsidR="00B36EE2" w:rsidRPr="0088674A">
              <w:rPr>
                <w:bCs/>
                <w:lang w:val="lt-LT" w:eastAsia="lt-LT"/>
              </w:rPr>
              <w:t xml:space="preserve"> </w:t>
            </w:r>
            <w:r w:rsidRPr="0088674A">
              <w:rPr>
                <w:bCs/>
                <w:lang w:val="lt-LT" w:eastAsia="lt-LT"/>
              </w:rPr>
              <w:t xml:space="preserve">paslaugų </w:t>
            </w:r>
            <w:r w:rsidR="00E040EA">
              <w:rPr>
                <w:bCs/>
                <w:lang w:val="lt-LT" w:eastAsia="lt-LT"/>
              </w:rPr>
              <w:t xml:space="preserve">ir (ar) asmenų aptarnavimo </w:t>
            </w:r>
            <w:r>
              <w:rPr>
                <w:bCs/>
                <w:lang w:val="lt-LT" w:eastAsia="lt-LT"/>
              </w:rPr>
              <w:t>kokybę</w:t>
            </w:r>
            <w:r w:rsidRPr="0088674A">
              <w:rPr>
                <w:bCs/>
                <w:lang w:val="lt-LT" w:eastAsia="lt-LT"/>
              </w:rPr>
              <w:t>.</w:t>
            </w:r>
          </w:p>
        </w:tc>
      </w:tr>
      <w:tr w:rsidR="001611F2" w:rsidRPr="00F61E65" w:rsidTr="00231B88">
        <w:tc>
          <w:tcPr>
            <w:tcW w:w="6345" w:type="dxa"/>
            <w:tcBorders>
              <w:top w:val="single" w:sz="2" w:space="0" w:color="auto"/>
              <w:left w:val="single" w:sz="12" w:space="0" w:color="auto"/>
              <w:bottom w:val="single" w:sz="12" w:space="0" w:color="auto"/>
              <w:right w:val="single" w:sz="2" w:space="0" w:color="auto"/>
            </w:tcBorders>
            <w:shd w:val="clear" w:color="auto" w:fill="auto"/>
          </w:tcPr>
          <w:p w:rsidR="001611F2" w:rsidRPr="00F61E65" w:rsidRDefault="001611F2" w:rsidP="00231B88">
            <w:pPr>
              <w:jc w:val="left"/>
              <w:rPr>
                <w:b/>
                <w:bCs/>
                <w:lang w:val="lt-LT" w:eastAsia="lt-LT"/>
              </w:rPr>
            </w:pPr>
            <w:r>
              <w:rPr>
                <w:b/>
                <w:bCs/>
                <w:lang w:val="lt-LT" w:eastAsia="lt-LT"/>
              </w:rPr>
              <w:t>Projektų atrankos kriterijaus pasirinkimo pagrindimas:</w:t>
            </w:r>
          </w:p>
        </w:tc>
        <w:tc>
          <w:tcPr>
            <w:tcW w:w="9008" w:type="dxa"/>
            <w:tcBorders>
              <w:top w:val="single" w:sz="2" w:space="0" w:color="auto"/>
              <w:left w:val="single" w:sz="2" w:space="0" w:color="auto"/>
              <w:bottom w:val="single" w:sz="12" w:space="0" w:color="auto"/>
              <w:right w:val="single" w:sz="12" w:space="0" w:color="auto"/>
            </w:tcBorders>
            <w:shd w:val="clear" w:color="auto" w:fill="auto"/>
          </w:tcPr>
          <w:p w:rsidR="00963727" w:rsidRDefault="00963727" w:rsidP="00963727">
            <w:pPr>
              <w:rPr>
                <w:bCs/>
                <w:lang w:val="lt-LT" w:eastAsia="lt-LT"/>
              </w:rPr>
            </w:pPr>
            <w:r>
              <w:rPr>
                <w:bCs/>
                <w:lang w:val="lt-LT" w:eastAsia="lt-LT"/>
              </w:rPr>
              <w:t>N</w:t>
            </w:r>
            <w:r w:rsidRPr="002D621E">
              <w:rPr>
                <w:bCs/>
                <w:lang w:val="lt-LT" w:eastAsia="lt-LT"/>
              </w:rPr>
              <w:t>ustatant kriterijų siekiama paskatinti įstaigas, teikiančias viešąsias paslaugas kultūros ar sveikatos srityje, gerinti pas</w:t>
            </w:r>
            <w:r>
              <w:rPr>
                <w:bCs/>
                <w:lang w:val="lt-LT" w:eastAsia="lt-LT"/>
              </w:rPr>
              <w:t xml:space="preserve">laugų ir aptarnavimo kokybę. Kriterijus pasirinktas atsižvelgiant į tai, kad </w:t>
            </w:r>
            <w:r w:rsidRPr="00963727">
              <w:rPr>
                <w:bCs/>
                <w:lang w:val="lt-LT" w:eastAsia="lt-LT"/>
              </w:rPr>
              <w:t>2014–2020 metų nacionalinės pažangos programo</w:t>
            </w:r>
            <w:r>
              <w:rPr>
                <w:bCs/>
                <w:lang w:val="lt-LT" w:eastAsia="lt-LT"/>
              </w:rPr>
              <w:t>je yra nustatyti horizontalieji prioritetai, k</w:t>
            </w:r>
            <w:r w:rsidRPr="00963727">
              <w:rPr>
                <w:bCs/>
                <w:lang w:val="lt-LT" w:eastAsia="lt-LT"/>
              </w:rPr>
              <w:t>uriuose tikimasi pasiekti esminį proveržį derinant</w:t>
            </w:r>
            <w:r>
              <w:rPr>
                <w:bCs/>
                <w:lang w:val="lt-LT" w:eastAsia="lt-LT"/>
              </w:rPr>
              <w:t xml:space="preserve"> kituose</w:t>
            </w:r>
            <w:r w:rsidRPr="00963727">
              <w:rPr>
                <w:bCs/>
                <w:lang w:val="lt-LT" w:eastAsia="lt-LT"/>
              </w:rPr>
              <w:t xml:space="preserve"> prioritetuose numatytas kryptis</w:t>
            </w:r>
          </w:p>
          <w:p w:rsidR="00963727" w:rsidRDefault="00963727" w:rsidP="00963727">
            <w:pPr>
              <w:rPr>
                <w:bCs/>
                <w:lang w:val="lt-LT" w:eastAsia="lt-LT"/>
              </w:rPr>
            </w:pPr>
            <w:r w:rsidRPr="002D621E">
              <w:rPr>
                <w:bCs/>
                <w:lang w:val="lt-LT" w:eastAsia="lt-LT"/>
              </w:rPr>
              <w:t>Kriterijus pasirinktas, siekiant įgyvendinti</w:t>
            </w:r>
            <w:r>
              <w:rPr>
                <w:bCs/>
                <w:lang w:val="lt-LT" w:eastAsia="lt-LT"/>
              </w:rPr>
              <w:t>:</w:t>
            </w:r>
          </w:p>
          <w:p w:rsidR="00963727" w:rsidRDefault="00963727" w:rsidP="00963727">
            <w:pPr>
              <w:rPr>
                <w:bCs/>
                <w:lang w:val="lt-LT" w:eastAsia="lt-LT"/>
              </w:rPr>
            </w:pPr>
            <w:r w:rsidRPr="00963727">
              <w:rPr>
                <w:b/>
                <w:bCs/>
                <w:lang w:val="lt-LT" w:eastAsia="lt-LT"/>
              </w:rPr>
              <w:lastRenderedPageBreak/>
              <w:t>1)</w:t>
            </w:r>
            <w:r>
              <w:rPr>
                <w:bCs/>
                <w:lang w:val="lt-LT" w:eastAsia="lt-LT"/>
              </w:rPr>
              <w:t xml:space="preserve"> </w:t>
            </w:r>
            <w:r w:rsidRPr="008023AE">
              <w:rPr>
                <w:bCs/>
                <w:lang w:val="lt-LT" w:eastAsia="lt-LT"/>
              </w:rPr>
              <w:t>2014–2020 metų nacionalinės pažangos programos horizontaliojo prioriteto „Sveikata visiems“ tarpinstitucinio veiklos plano</w:t>
            </w:r>
            <w:r>
              <w:rPr>
                <w:bCs/>
                <w:lang w:val="lt-LT" w:eastAsia="lt-LT"/>
              </w:rPr>
              <w:t>, patvirtinto Lietuvos Respublikos Vyriausybės 2014 m. kovo 26 d. nutarimu Nr. 293 „Dėl 2</w:t>
            </w:r>
            <w:r w:rsidRPr="00210D7C">
              <w:rPr>
                <w:bCs/>
                <w:lang w:val="lt-LT" w:eastAsia="lt-LT"/>
              </w:rPr>
              <w:t>014–2020 metų nacionalinės pažangos programos horizontaliojo prioriteto „S</w:t>
            </w:r>
            <w:r>
              <w:rPr>
                <w:bCs/>
                <w:lang w:val="lt-LT" w:eastAsia="lt-LT"/>
              </w:rPr>
              <w:t>veikata visiems“ tarpinstitucinio</w:t>
            </w:r>
            <w:r w:rsidRPr="00210D7C">
              <w:rPr>
                <w:bCs/>
                <w:lang w:val="lt-LT" w:eastAsia="lt-LT"/>
              </w:rPr>
              <w:t xml:space="preserve"> veiklos plan</w:t>
            </w:r>
            <w:r>
              <w:rPr>
                <w:bCs/>
                <w:lang w:val="lt-LT" w:eastAsia="lt-LT"/>
              </w:rPr>
              <w:t xml:space="preserve">o patvirtinimo“ 3 tikslo „Užtikrinti kokybišką, prieinamą ir tvarią sveikatos priežiūrą“ 3.3 uždavinio „Tobulinti sveikatos priežiūros valdymą ir finansavimą“ 3.3.1 priemonę „Sveikatos srities viešojo valdymo institucijų veiklos skaidrumo ir efektyvumo didinimas bei teikiamų paslaugų gerinimas“. </w:t>
            </w:r>
            <w:r w:rsidRPr="00866C23">
              <w:rPr>
                <w:bCs/>
                <w:lang w:val="lt-LT" w:eastAsia="lt-LT"/>
              </w:rPr>
              <w:t>Taip bus sukuriamos prielaidos tikėtis</w:t>
            </w:r>
            <w:r>
              <w:rPr>
                <w:bCs/>
                <w:lang w:val="lt-LT" w:eastAsia="lt-LT"/>
              </w:rPr>
              <w:t xml:space="preserve"> didesnės </w:t>
            </w:r>
            <w:r w:rsidRPr="00866C23">
              <w:rPr>
                <w:bCs/>
                <w:lang w:val="lt-LT" w:eastAsia="lt-LT"/>
              </w:rPr>
              <w:t xml:space="preserve">horizontaliojo prioriteto „Sveikata visiems“ </w:t>
            </w:r>
            <w:r w:rsidRPr="00304330">
              <w:rPr>
                <w:bCs/>
                <w:lang w:val="lt-LT" w:eastAsia="lt-LT"/>
              </w:rPr>
              <w:t xml:space="preserve">tarpinstitucinio veiklos plano </w:t>
            </w:r>
            <w:r w:rsidR="00304330">
              <w:rPr>
                <w:bCs/>
                <w:lang w:val="lt-LT" w:eastAsia="lt-LT"/>
              </w:rPr>
              <w:t>vertinimo kriterijaus „</w:t>
            </w:r>
            <w:r w:rsidR="00304330" w:rsidRPr="00304330">
              <w:rPr>
                <w:bCs/>
                <w:lang w:val="lt-LT" w:eastAsia="lt-LT"/>
              </w:rPr>
              <w:t>Viešųjų sveikatos priežiūros įstaigų, įgyvendinusių paslaugų ir (ar) aptarnavimo kokybės gerinimo priemones, skaičius, kaupiamaisiais vienetais</w:t>
            </w:r>
            <w:r w:rsidR="00304330">
              <w:rPr>
                <w:bCs/>
                <w:lang w:val="lt-LT" w:eastAsia="lt-LT"/>
              </w:rPr>
              <w:t>“ reikšmės</w:t>
            </w:r>
            <w:r w:rsidR="00C55B9C">
              <w:rPr>
                <w:bCs/>
                <w:lang w:val="lt-LT" w:eastAsia="lt-LT"/>
              </w:rPr>
              <w:t xml:space="preserve"> pasiekimo</w:t>
            </w:r>
            <w:r w:rsidRPr="00304330">
              <w:rPr>
                <w:bCs/>
                <w:lang w:val="lt-LT" w:eastAsia="lt-LT"/>
              </w:rPr>
              <w:t>.</w:t>
            </w:r>
          </w:p>
          <w:p w:rsidR="00963727" w:rsidRDefault="00963727" w:rsidP="00963727">
            <w:pPr>
              <w:rPr>
                <w:bCs/>
                <w:lang w:val="lt-LT" w:eastAsia="lt-LT"/>
              </w:rPr>
            </w:pPr>
            <w:r>
              <w:rPr>
                <w:bCs/>
                <w:lang w:val="lt-LT" w:eastAsia="lt-LT"/>
              </w:rPr>
              <w:t>Arba</w:t>
            </w:r>
          </w:p>
          <w:p w:rsidR="001611F2" w:rsidRPr="00542DE4" w:rsidRDefault="00963727" w:rsidP="00C55B9C">
            <w:pPr>
              <w:rPr>
                <w:bCs/>
                <w:lang w:val="lt-LT" w:eastAsia="lt-LT"/>
              </w:rPr>
            </w:pPr>
            <w:r w:rsidRPr="00963727">
              <w:rPr>
                <w:b/>
                <w:bCs/>
                <w:lang w:val="lt-LT" w:eastAsia="lt-LT"/>
              </w:rPr>
              <w:t>2)</w:t>
            </w:r>
            <w:r>
              <w:rPr>
                <w:bCs/>
                <w:lang w:val="lt-LT" w:eastAsia="lt-LT"/>
              </w:rPr>
              <w:t xml:space="preserve"> </w:t>
            </w:r>
            <w:r w:rsidRPr="008023AE">
              <w:rPr>
                <w:bCs/>
                <w:lang w:val="lt-LT" w:eastAsia="lt-LT"/>
              </w:rPr>
              <w:t>2014–2020 metų nacionalinės pažangos programos horizontaliojo prioriteto „</w:t>
            </w:r>
            <w:r>
              <w:rPr>
                <w:bCs/>
                <w:lang w:val="lt-LT" w:eastAsia="lt-LT"/>
              </w:rPr>
              <w:t>Kultūra</w:t>
            </w:r>
            <w:r w:rsidRPr="008023AE">
              <w:rPr>
                <w:bCs/>
                <w:lang w:val="lt-LT" w:eastAsia="lt-LT"/>
              </w:rPr>
              <w:t>“ tarpinstitucinio veiklos plano</w:t>
            </w:r>
            <w:r>
              <w:rPr>
                <w:bCs/>
                <w:lang w:val="lt-LT" w:eastAsia="lt-LT"/>
              </w:rPr>
              <w:t>, patvirtinto Lietuvos Respublikos Vyriausybės 2014 m. kovo 19 d. nutarimu Nr. 269 „Dėl 2</w:t>
            </w:r>
            <w:r w:rsidRPr="00210D7C">
              <w:rPr>
                <w:bCs/>
                <w:lang w:val="lt-LT" w:eastAsia="lt-LT"/>
              </w:rPr>
              <w:t>014–2020 metų nacionalinės pažangos programos horizontaliojo prioriteto „</w:t>
            </w:r>
            <w:r>
              <w:rPr>
                <w:bCs/>
                <w:lang w:val="lt-LT" w:eastAsia="lt-LT"/>
              </w:rPr>
              <w:t>Kultūra“ tarpinstitucinio</w:t>
            </w:r>
            <w:r w:rsidRPr="00210D7C">
              <w:rPr>
                <w:bCs/>
                <w:lang w:val="lt-LT" w:eastAsia="lt-LT"/>
              </w:rPr>
              <w:t xml:space="preserve"> veiklos plan</w:t>
            </w:r>
            <w:r>
              <w:rPr>
                <w:bCs/>
                <w:lang w:val="lt-LT" w:eastAsia="lt-LT"/>
              </w:rPr>
              <w:t>o patvirtinimo“ 2 tikslo „U</w:t>
            </w:r>
            <w:r w:rsidRPr="00210D7C">
              <w:rPr>
                <w:bCs/>
                <w:lang w:val="lt-LT" w:eastAsia="lt-LT"/>
              </w:rPr>
              <w:t>gdyti visuomenės kūrybingumą – plėtoti aukštos kokybės kultūros paslaugas ir kūrybinius produktus, užtikrinti jų įvairovę, inovatyvumą, prieinamumą ir sklaidą</w:t>
            </w:r>
            <w:r>
              <w:rPr>
                <w:bCs/>
                <w:lang w:val="lt-LT" w:eastAsia="lt-LT"/>
              </w:rPr>
              <w:t>“ 2.1 uždavinio „M</w:t>
            </w:r>
            <w:r w:rsidRPr="00210D7C">
              <w:rPr>
                <w:bCs/>
                <w:lang w:val="lt-LT" w:eastAsia="lt-LT"/>
              </w:rPr>
              <w:t>odernizuoti fizinę ir informacinę kultūros infrastruktūrą, plėtoti viešąsias erdves – pritaikyti jas visuomenės kūrybinių kompetencijų ugdymo poreikiams, plėtoti kultūros darbuotojų kompetencijas</w:t>
            </w:r>
            <w:r>
              <w:rPr>
                <w:bCs/>
                <w:lang w:val="lt-LT" w:eastAsia="lt-LT"/>
              </w:rPr>
              <w:t>“ 2.1.1 priemonę „D</w:t>
            </w:r>
            <w:r w:rsidRPr="00210D7C">
              <w:rPr>
                <w:bCs/>
                <w:lang w:val="lt-LT" w:eastAsia="lt-LT"/>
              </w:rPr>
              <w:t>idinti kultūros institucijų ir įstaigų veiklos efektyvumą ir gerinti teikiamų paslaugų kokybę</w:t>
            </w:r>
            <w:r>
              <w:rPr>
                <w:bCs/>
                <w:lang w:val="lt-LT" w:eastAsia="lt-LT"/>
              </w:rPr>
              <w:t xml:space="preserve">“. Taip pat bus sukuriamos prielaidos tikėtis didesnės horizontaliojo prioriteto „Kultūra“ </w:t>
            </w:r>
            <w:r w:rsidRPr="00304330">
              <w:rPr>
                <w:bCs/>
                <w:lang w:val="lt-LT" w:eastAsia="lt-LT"/>
              </w:rPr>
              <w:t xml:space="preserve">tarpinstitucinio veiklos plano </w:t>
            </w:r>
            <w:r w:rsidR="00C55B9C">
              <w:rPr>
                <w:bCs/>
                <w:lang w:val="lt-LT" w:eastAsia="lt-LT"/>
              </w:rPr>
              <w:t>vertinimo kriterijaus „</w:t>
            </w:r>
            <w:r w:rsidR="00C55B9C" w:rsidRPr="00C55B9C">
              <w:rPr>
                <w:bCs/>
                <w:lang w:val="lt-LT" w:eastAsia="lt-LT"/>
              </w:rPr>
              <w:t>Kultūros srities viešojo valdymo institucijų, įgyvendinusių veiklos valdymui tobulinti ir (arba) paslaugų ar aptarnavimo kokybei gerinti skirtas priemones, skaičius, kaupiamaisiais vienetais</w:t>
            </w:r>
            <w:r w:rsidR="00C55B9C">
              <w:rPr>
                <w:bCs/>
                <w:lang w:val="lt-LT" w:eastAsia="lt-LT"/>
              </w:rPr>
              <w:t>“ reikšmės</w:t>
            </w:r>
            <w:r w:rsidRPr="00304330">
              <w:rPr>
                <w:bCs/>
                <w:lang w:val="lt-LT" w:eastAsia="lt-LT"/>
              </w:rPr>
              <w:t xml:space="preserve"> pasiekimo.</w:t>
            </w:r>
          </w:p>
        </w:tc>
      </w:tr>
    </w:tbl>
    <w:p w:rsidR="001611F2" w:rsidRDefault="001611F2" w:rsidP="00044027">
      <w:pPr>
        <w:spacing w:line="240" w:lineRule="exact"/>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2"/>
        <w:gridCol w:w="8855"/>
      </w:tblGrid>
      <w:tr w:rsidR="001611F2" w:rsidRPr="00F61E65" w:rsidTr="00231B88">
        <w:tc>
          <w:tcPr>
            <w:tcW w:w="6345" w:type="dxa"/>
            <w:tcBorders>
              <w:top w:val="single" w:sz="12" w:space="0" w:color="auto"/>
              <w:left w:val="single" w:sz="12" w:space="0" w:color="auto"/>
              <w:bottom w:val="single" w:sz="2" w:space="0" w:color="auto"/>
              <w:right w:val="single" w:sz="2" w:space="0" w:color="auto"/>
            </w:tcBorders>
            <w:shd w:val="clear" w:color="auto" w:fill="auto"/>
          </w:tcPr>
          <w:p w:rsidR="001611F2" w:rsidRPr="00F61E65" w:rsidRDefault="001611F2" w:rsidP="00231B88">
            <w:pPr>
              <w:rPr>
                <w:b/>
                <w:bCs/>
                <w:lang w:val="lt-LT" w:eastAsia="lt-LT"/>
              </w:rPr>
            </w:pPr>
            <w:r>
              <w:br w:type="page"/>
            </w:r>
            <w:r w:rsidRPr="00F61E65">
              <w:rPr>
                <w:b/>
                <w:bCs/>
                <w:lang w:val="lt-LT" w:eastAsia="lt-LT"/>
              </w:rPr>
              <w:t>Teikiamas tvirtinti:</w:t>
            </w:r>
          </w:p>
          <w:p w:rsidR="001611F2" w:rsidRPr="006971CA" w:rsidRDefault="001611F2" w:rsidP="00231B88">
            <w:pPr>
              <w:rPr>
                <w:b/>
                <w:bCs/>
                <w:color w:val="FF0000"/>
                <w:sz w:val="22"/>
                <w:szCs w:val="22"/>
                <w:lang w:val="lt-LT" w:eastAsia="lt-LT"/>
              </w:rPr>
            </w:pPr>
            <w:r w:rsidRPr="001232ED">
              <w:rPr>
                <w:b/>
                <w:bCs/>
                <w:sz w:val="22"/>
                <w:szCs w:val="22"/>
                <w:lang w:val="lt-LT" w:eastAsia="lt-LT"/>
              </w:rPr>
              <w:sym w:font="Times New Roman" w:char="F07F"/>
            </w:r>
            <w:r w:rsidRPr="006971CA">
              <w:rPr>
                <w:b/>
                <w:bCs/>
                <w:color w:val="FF0000"/>
                <w:sz w:val="22"/>
                <w:szCs w:val="22"/>
                <w:lang w:val="lt-LT" w:eastAsia="lt-LT"/>
              </w:rPr>
              <w:t xml:space="preserve"> </w:t>
            </w:r>
            <w:r w:rsidRPr="00E5423C">
              <w:rPr>
                <w:b/>
                <w:bCs/>
                <w:sz w:val="22"/>
                <w:szCs w:val="22"/>
                <w:lang w:val="lt-LT" w:eastAsia="lt-LT"/>
              </w:rPr>
              <w:t xml:space="preserve">SPECIALUSIS PROJEKTŲ ATRANKOS KRITERIJUS           </w:t>
            </w:r>
          </w:p>
          <w:p w:rsidR="001611F2" w:rsidRPr="001659CA" w:rsidRDefault="001611F2" w:rsidP="00231B88">
            <w:pPr>
              <w:rPr>
                <w:b/>
                <w:bCs/>
                <w:sz w:val="22"/>
                <w:szCs w:val="22"/>
                <w:lang w:val="lt-LT" w:eastAsia="lt-LT"/>
              </w:rPr>
            </w:pPr>
            <w:r w:rsidRPr="001659CA">
              <w:rPr>
                <w:b/>
                <w:bCs/>
                <w:lang w:val="lt-LT" w:eastAsia="lt-LT"/>
              </w:rPr>
              <w:t>X</w:t>
            </w:r>
            <w:r w:rsidRPr="001232ED">
              <w:rPr>
                <w:b/>
                <w:bCs/>
                <w:sz w:val="22"/>
                <w:szCs w:val="22"/>
                <w:lang w:val="lt-LT" w:eastAsia="lt-LT"/>
              </w:rPr>
              <w:t xml:space="preserve"> PRIORITETINIS PROJEKTŲ ATRANKOS KRITERIJUS</w:t>
            </w:r>
          </w:p>
        </w:tc>
        <w:tc>
          <w:tcPr>
            <w:tcW w:w="9008" w:type="dxa"/>
            <w:tcBorders>
              <w:top w:val="single" w:sz="12" w:space="0" w:color="auto"/>
              <w:left w:val="single" w:sz="2" w:space="0" w:color="auto"/>
              <w:bottom w:val="single" w:sz="2" w:space="0" w:color="auto"/>
              <w:right w:val="single" w:sz="12" w:space="0" w:color="auto"/>
            </w:tcBorders>
            <w:shd w:val="clear" w:color="auto" w:fill="auto"/>
          </w:tcPr>
          <w:p w:rsidR="001611F2" w:rsidRPr="00F61E65" w:rsidRDefault="001611F2" w:rsidP="00231B88">
            <w:pPr>
              <w:rPr>
                <w:b/>
                <w:bCs/>
                <w:lang w:val="lt-LT" w:eastAsia="lt-LT"/>
              </w:rPr>
            </w:pPr>
          </w:p>
          <w:p w:rsidR="001611F2" w:rsidRPr="00F61E65" w:rsidRDefault="001611F2" w:rsidP="00231B88">
            <w:pPr>
              <w:rPr>
                <w:b/>
                <w:bCs/>
                <w:lang w:val="lt-LT" w:eastAsia="lt-LT"/>
              </w:rPr>
            </w:pPr>
            <w:r w:rsidRPr="001659CA">
              <w:rPr>
                <w:b/>
                <w:bCs/>
                <w:lang w:val="lt-LT" w:eastAsia="lt-LT"/>
              </w:rPr>
              <w:t>X</w:t>
            </w:r>
            <w:r w:rsidRPr="00F61E65">
              <w:rPr>
                <w:b/>
                <w:bCs/>
                <w:lang w:val="lt-LT" w:eastAsia="lt-LT"/>
              </w:rPr>
              <w:t xml:space="preserve"> Nustatymas</w:t>
            </w:r>
          </w:p>
          <w:p w:rsidR="001611F2" w:rsidRPr="00F61E65" w:rsidRDefault="001611F2" w:rsidP="00231B88">
            <w:pPr>
              <w:rPr>
                <w:lang w:val="lt-LT"/>
              </w:rPr>
            </w:pPr>
            <w:r w:rsidRPr="00F61E65">
              <w:rPr>
                <w:b/>
                <w:bCs/>
                <w:lang w:val="lt-LT" w:eastAsia="lt-LT"/>
              </w:rPr>
              <w:sym w:font="Times New Roman" w:char="F07F"/>
            </w:r>
            <w:r w:rsidRPr="00F61E65">
              <w:rPr>
                <w:b/>
                <w:bCs/>
                <w:lang w:val="lt-LT" w:eastAsia="lt-LT"/>
              </w:rPr>
              <w:t xml:space="preserve"> Keitimas </w:t>
            </w:r>
          </w:p>
        </w:tc>
      </w:tr>
      <w:tr w:rsidR="001611F2" w:rsidRPr="00F61E65" w:rsidTr="00231B88">
        <w:tc>
          <w:tcPr>
            <w:tcW w:w="6345" w:type="dxa"/>
            <w:tcBorders>
              <w:top w:val="single" w:sz="2" w:space="0" w:color="auto"/>
              <w:left w:val="single" w:sz="12" w:space="0" w:color="auto"/>
              <w:bottom w:val="single" w:sz="2" w:space="0" w:color="auto"/>
              <w:right w:val="single" w:sz="2" w:space="0" w:color="auto"/>
            </w:tcBorders>
            <w:shd w:val="clear" w:color="auto" w:fill="auto"/>
          </w:tcPr>
          <w:p w:rsidR="001611F2" w:rsidRPr="00F61E65" w:rsidRDefault="001611F2" w:rsidP="00231B88">
            <w:pPr>
              <w:jc w:val="left"/>
              <w:rPr>
                <w:b/>
                <w:bCs/>
                <w:lang w:val="lt-LT" w:eastAsia="lt-LT"/>
              </w:rPr>
            </w:pPr>
            <w:r w:rsidRPr="00F61E65">
              <w:rPr>
                <w:b/>
                <w:bCs/>
                <w:lang w:val="lt-LT" w:eastAsia="lt-LT"/>
              </w:rPr>
              <w:t xml:space="preserve">Projektų atrankos kriterijaus </w:t>
            </w:r>
            <w:r>
              <w:rPr>
                <w:b/>
                <w:bCs/>
                <w:lang w:val="lt-LT" w:eastAsia="lt-LT"/>
              </w:rPr>
              <w:t xml:space="preserve">numeris ir </w:t>
            </w:r>
            <w:r w:rsidRPr="00F61E65">
              <w:rPr>
                <w:b/>
                <w:bCs/>
                <w:lang w:val="lt-LT" w:eastAsia="lt-LT"/>
              </w:rPr>
              <w:t>pavadinimas:</w:t>
            </w:r>
          </w:p>
        </w:tc>
        <w:tc>
          <w:tcPr>
            <w:tcW w:w="9008" w:type="dxa"/>
            <w:tcBorders>
              <w:top w:val="single" w:sz="2" w:space="0" w:color="auto"/>
              <w:left w:val="single" w:sz="2" w:space="0" w:color="auto"/>
              <w:bottom w:val="single" w:sz="2" w:space="0" w:color="auto"/>
              <w:right w:val="single" w:sz="12" w:space="0" w:color="auto"/>
            </w:tcBorders>
            <w:shd w:val="clear" w:color="auto" w:fill="auto"/>
          </w:tcPr>
          <w:p w:rsidR="001611F2" w:rsidRPr="001659CA" w:rsidRDefault="00157595" w:rsidP="003207CF">
            <w:pPr>
              <w:rPr>
                <w:b/>
                <w:bCs/>
                <w:lang w:val="lt-LT" w:eastAsia="lt-LT"/>
              </w:rPr>
            </w:pPr>
            <w:r>
              <w:rPr>
                <w:b/>
                <w:bCs/>
                <w:lang w:eastAsia="lt-LT"/>
              </w:rPr>
              <w:t>7</w:t>
            </w:r>
            <w:r w:rsidR="001611F2">
              <w:rPr>
                <w:b/>
                <w:bCs/>
                <w:lang w:val="lt-LT" w:eastAsia="lt-LT"/>
              </w:rPr>
              <w:t xml:space="preserve">. Projekte numatomos paslaugų </w:t>
            </w:r>
            <w:r w:rsidR="001611F2" w:rsidRPr="00362591">
              <w:rPr>
                <w:b/>
                <w:bCs/>
                <w:lang w:val="lt-LT" w:eastAsia="lt-LT"/>
              </w:rPr>
              <w:t xml:space="preserve">kokybės </w:t>
            </w:r>
            <w:r w:rsidR="000C7A1C">
              <w:rPr>
                <w:b/>
                <w:bCs/>
                <w:lang w:val="lt-LT" w:eastAsia="lt-LT"/>
              </w:rPr>
              <w:t xml:space="preserve">ir (ar) asmenų aptarnavimo kokybės </w:t>
            </w:r>
            <w:r w:rsidR="001611F2" w:rsidRPr="00362591">
              <w:rPr>
                <w:b/>
                <w:bCs/>
                <w:lang w:val="lt-LT" w:eastAsia="lt-LT"/>
              </w:rPr>
              <w:t>standartų</w:t>
            </w:r>
            <w:r w:rsidR="001611F2">
              <w:rPr>
                <w:b/>
                <w:bCs/>
                <w:lang w:val="lt-LT" w:eastAsia="lt-LT"/>
              </w:rPr>
              <w:t xml:space="preserve"> nustatymą ir (ar) p</w:t>
            </w:r>
            <w:r w:rsidR="001611F2" w:rsidRPr="00362591">
              <w:rPr>
                <w:b/>
                <w:bCs/>
                <w:lang w:val="lt-LT" w:eastAsia="lt-LT"/>
              </w:rPr>
              <w:t>iliečių chartijų</w:t>
            </w:r>
            <w:r w:rsidR="001611F2">
              <w:rPr>
                <w:b/>
                <w:bCs/>
                <w:lang w:val="lt-LT" w:eastAsia="lt-LT"/>
              </w:rPr>
              <w:t xml:space="preserve"> parengimą apimančios veiklos</w:t>
            </w:r>
          </w:p>
        </w:tc>
      </w:tr>
      <w:tr w:rsidR="001611F2" w:rsidRPr="00F61E65" w:rsidTr="00231B88">
        <w:tc>
          <w:tcPr>
            <w:tcW w:w="6345" w:type="dxa"/>
            <w:tcBorders>
              <w:top w:val="single" w:sz="2" w:space="0" w:color="auto"/>
              <w:left w:val="single" w:sz="12" w:space="0" w:color="auto"/>
              <w:bottom w:val="single" w:sz="2" w:space="0" w:color="auto"/>
              <w:right w:val="single" w:sz="2" w:space="0" w:color="auto"/>
            </w:tcBorders>
            <w:shd w:val="clear" w:color="auto" w:fill="auto"/>
          </w:tcPr>
          <w:p w:rsidR="001611F2" w:rsidRPr="00F61E65" w:rsidRDefault="001611F2" w:rsidP="00231B88">
            <w:pPr>
              <w:jc w:val="left"/>
              <w:rPr>
                <w:b/>
                <w:bCs/>
                <w:lang w:val="lt-LT" w:eastAsia="lt-LT"/>
              </w:rPr>
            </w:pPr>
            <w:r w:rsidRPr="00F61E65">
              <w:rPr>
                <w:b/>
                <w:bCs/>
                <w:lang w:val="lt-LT" w:eastAsia="lt-LT"/>
              </w:rPr>
              <w:t>Projektų atrankos kriterijaus vertinimo aspektai ir paaiškinima</w:t>
            </w:r>
            <w:r>
              <w:rPr>
                <w:b/>
                <w:bCs/>
                <w:lang w:val="lt-LT" w:eastAsia="lt-LT"/>
              </w:rPr>
              <w:t>i</w:t>
            </w:r>
            <w:r w:rsidRPr="00F61E65">
              <w:rPr>
                <w:b/>
                <w:bCs/>
                <w:lang w:val="lt-LT" w:eastAsia="lt-LT"/>
              </w:rPr>
              <w:t>:</w:t>
            </w:r>
          </w:p>
        </w:tc>
        <w:tc>
          <w:tcPr>
            <w:tcW w:w="9008" w:type="dxa"/>
            <w:tcBorders>
              <w:top w:val="single" w:sz="2" w:space="0" w:color="auto"/>
              <w:left w:val="single" w:sz="2" w:space="0" w:color="auto"/>
              <w:bottom w:val="single" w:sz="2" w:space="0" w:color="auto"/>
              <w:right w:val="single" w:sz="12" w:space="0" w:color="auto"/>
            </w:tcBorders>
            <w:shd w:val="clear" w:color="auto" w:fill="auto"/>
          </w:tcPr>
          <w:p w:rsidR="001611F2" w:rsidRPr="001659CA" w:rsidRDefault="001611F2" w:rsidP="000C7A1C">
            <w:pPr>
              <w:rPr>
                <w:bCs/>
                <w:lang w:val="lt-LT" w:eastAsia="lt-LT"/>
              </w:rPr>
            </w:pPr>
            <w:r>
              <w:rPr>
                <w:bCs/>
                <w:lang w:val="lt-LT" w:eastAsia="lt-LT"/>
              </w:rPr>
              <w:t xml:space="preserve">Prioritetas teikiamas projektams, kuriuos įgyvendinant numatyta </w:t>
            </w:r>
            <w:r w:rsidRPr="00F82C96">
              <w:rPr>
                <w:bCs/>
                <w:lang w:val="lt-LT" w:eastAsia="lt-LT"/>
              </w:rPr>
              <w:t>nustatyti</w:t>
            </w:r>
            <w:r>
              <w:rPr>
                <w:bCs/>
                <w:lang w:val="lt-LT" w:eastAsia="lt-LT"/>
              </w:rPr>
              <w:t xml:space="preserve"> pareiškėjo ir (ar) partnerio (kai projektas įgyvendinamas kartu su partneriu)</w:t>
            </w:r>
            <w:r w:rsidRPr="00F82C96">
              <w:rPr>
                <w:bCs/>
                <w:lang w:val="lt-LT" w:eastAsia="lt-LT"/>
              </w:rPr>
              <w:t xml:space="preserve"> </w:t>
            </w:r>
            <w:r>
              <w:rPr>
                <w:bCs/>
                <w:lang w:val="lt-LT" w:eastAsia="lt-LT"/>
              </w:rPr>
              <w:t xml:space="preserve">atskirų ar visų </w:t>
            </w:r>
            <w:r w:rsidRPr="00F82C96">
              <w:rPr>
                <w:bCs/>
                <w:lang w:val="lt-LT" w:eastAsia="lt-LT"/>
              </w:rPr>
              <w:t>paslaugų</w:t>
            </w:r>
            <w:r w:rsidR="000C7A1C">
              <w:t xml:space="preserve"> </w:t>
            </w:r>
            <w:r w:rsidR="000C7A1C" w:rsidRPr="000C7A1C">
              <w:rPr>
                <w:bCs/>
                <w:lang w:val="lt-LT" w:eastAsia="lt-LT"/>
              </w:rPr>
              <w:t>ir (ar) asmenų aptarnavimo</w:t>
            </w:r>
            <w:r w:rsidRPr="00F82C96">
              <w:rPr>
                <w:bCs/>
                <w:lang w:val="lt-LT" w:eastAsia="lt-LT"/>
              </w:rPr>
              <w:t xml:space="preserve"> kokybės standartus</w:t>
            </w:r>
            <w:r w:rsidR="000C7A1C">
              <w:rPr>
                <w:bCs/>
                <w:lang w:val="lt-LT" w:eastAsia="lt-LT"/>
              </w:rPr>
              <w:t xml:space="preserve"> </w:t>
            </w:r>
            <w:r>
              <w:rPr>
                <w:bCs/>
                <w:lang w:val="lt-LT" w:eastAsia="lt-LT"/>
              </w:rPr>
              <w:t>ir (ar) parengti bent vieną piliečių chartiją</w:t>
            </w:r>
            <w:r w:rsidRPr="00F82C96">
              <w:rPr>
                <w:bCs/>
                <w:lang w:val="lt-LT" w:eastAsia="lt-LT"/>
              </w:rPr>
              <w:t>.</w:t>
            </w:r>
            <w:r>
              <w:rPr>
                <w:bCs/>
                <w:lang w:val="lt-LT" w:eastAsia="lt-LT"/>
              </w:rPr>
              <w:t xml:space="preserve">  Aukščiausias įvertinimas teikiamas tam projektui, kurį įgyvendinant numatyta vykdyti veiklas, apimančias tiek paslaugų </w:t>
            </w:r>
            <w:r w:rsidR="000C7A1C" w:rsidRPr="000C7A1C">
              <w:rPr>
                <w:bCs/>
                <w:lang w:val="lt-LT" w:eastAsia="lt-LT"/>
              </w:rPr>
              <w:t xml:space="preserve">ir (ar) asmenų aptarnavimo </w:t>
            </w:r>
            <w:r>
              <w:rPr>
                <w:bCs/>
                <w:lang w:val="lt-LT" w:eastAsia="lt-LT"/>
              </w:rPr>
              <w:t>kokybės standartų nustatymą, tiek piliečių chartijos (-ų) parengimą.</w:t>
            </w:r>
          </w:p>
        </w:tc>
      </w:tr>
      <w:tr w:rsidR="001611F2" w:rsidRPr="00F61E65" w:rsidTr="00231B88">
        <w:tc>
          <w:tcPr>
            <w:tcW w:w="6345" w:type="dxa"/>
            <w:tcBorders>
              <w:top w:val="single" w:sz="2" w:space="0" w:color="auto"/>
              <w:left w:val="single" w:sz="12" w:space="0" w:color="auto"/>
              <w:bottom w:val="single" w:sz="12" w:space="0" w:color="auto"/>
              <w:right w:val="single" w:sz="2" w:space="0" w:color="auto"/>
            </w:tcBorders>
            <w:shd w:val="clear" w:color="auto" w:fill="auto"/>
          </w:tcPr>
          <w:p w:rsidR="001611F2" w:rsidRPr="00F61E65" w:rsidRDefault="001611F2" w:rsidP="00231B88">
            <w:pPr>
              <w:jc w:val="left"/>
              <w:rPr>
                <w:b/>
                <w:bCs/>
                <w:lang w:val="lt-LT" w:eastAsia="lt-LT"/>
              </w:rPr>
            </w:pPr>
            <w:r>
              <w:rPr>
                <w:b/>
                <w:bCs/>
                <w:lang w:val="lt-LT" w:eastAsia="lt-LT"/>
              </w:rPr>
              <w:t>Projektų atrankos kriterijaus pasirinkimo pagrindimas:</w:t>
            </w:r>
          </w:p>
        </w:tc>
        <w:tc>
          <w:tcPr>
            <w:tcW w:w="9008" w:type="dxa"/>
            <w:tcBorders>
              <w:top w:val="single" w:sz="2" w:space="0" w:color="auto"/>
              <w:left w:val="single" w:sz="2" w:space="0" w:color="auto"/>
              <w:bottom w:val="single" w:sz="12" w:space="0" w:color="auto"/>
              <w:right w:val="single" w:sz="12" w:space="0" w:color="auto"/>
            </w:tcBorders>
            <w:shd w:val="clear" w:color="auto" w:fill="auto"/>
          </w:tcPr>
          <w:p w:rsidR="001611F2" w:rsidRDefault="001611F2" w:rsidP="00231B88">
            <w:pPr>
              <w:rPr>
                <w:bCs/>
                <w:lang w:val="lt-LT" w:eastAsia="lt-LT"/>
              </w:rPr>
            </w:pPr>
            <w:r>
              <w:rPr>
                <w:bCs/>
                <w:lang w:val="lt-LT" w:eastAsia="lt-LT"/>
              </w:rPr>
              <w:t>Šis kriterijus nustatomas siekiant paskatinti viešojo valdymo institucijas rengti paslaugų</w:t>
            </w:r>
            <w:r w:rsidR="000C7A1C">
              <w:t xml:space="preserve"> </w:t>
            </w:r>
            <w:r w:rsidR="000C7A1C" w:rsidRPr="000C7A1C">
              <w:rPr>
                <w:bCs/>
                <w:lang w:val="lt-LT" w:eastAsia="lt-LT"/>
              </w:rPr>
              <w:t>ir (ar) asmenų aptarnavimo</w:t>
            </w:r>
            <w:r>
              <w:rPr>
                <w:bCs/>
                <w:lang w:val="lt-LT" w:eastAsia="lt-LT"/>
              </w:rPr>
              <w:t xml:space="preserve"> kokybės standartus ir piliečių chartijas.</w:t>
            </w:r>
          </w:p>
          <w:p w:rsidR="001611F2" w:rsidRDefault="001611F2" w:rsidP="00231B88">
            <w:pPr>
              <w:rPr>
                <w:bCs/>
                <w:lang w:val="lt-LT" w:eastAsia="lt-LT"/>
              </w:rPr>
            </w:pPr>
            <w:r w:rsidRPr="00430066">
              <w:rPr>
                <w:bCs/>
                <w:lang w:val="lt-LT" w:eastAsia="lt-LT"/>
              </w:rPr>
              <w:t>Viešojo valdymo tobulinimo 2012–2020 metų programoje, patvirtintoje Lietuvos Respublikos Vyriausybės 2012 m. vasario 7 d. nutarimu Nr. 171, nustatytas tikslas „Užtikrinti visuomenės poreikius atitinkančių paslaugų teikimą</w:t>
            </w:r>
            <w:r>
              <w:rPr>
                <w:bCs/>
                <w:lang w:val="lt-LT" w:eastAsia="lt-LT"/>
              </w:rPr>
              <w:t>“. Kokybės standartai ir piliečių chartijos – instrumentai, kuriuos taikant būtų užtikrinama orientacija į paslaugų vartotojų poreikius, t. y. ieškoma</w:t>
            </w:r>
            <w:r w:rsidRPr="002D7D47">
              <w:rPr>
                <w:bCs/>
                <w:lang w:val="lt-LT" w:eastAsia="lt-LT"/>
              </w:rPr>
              <w:t xml:space="preserve"> būdų, kaip paslaugas teikti kuo palankesnėmis visuomenei</w:t>
            </w:r>
            <w:r>
              <w:rPr>
                <w:bCs/>
                <w:lang w:val="lt-LT" w:eastAsia="lt-LT"/>
              </w:rPr>
              <w:t xml:space="preserve"> sąlygomis,</w:t>
            </w:r>
            <w:r>
              <w:t xml:space="preserve"> </w:t>
            </w:r>
            <w:r>
              <w:rPr>
                <w:bCs/>
                <w:lang w:val="lt-LT" w:eastAsia="lt-LT"/>
              </w:rPr>
              <w:t>viešojo valdymo institucijoms</w:t>
            </w:r>
            <w:r w:rsidRPr="0088674A">
              <w:rPr>
                <w:bCs/>
                <w:lang w:val="lt-LT" w:eastAsia="lt-LT"/>
              </w:rPr>
              <w:t xml:space="preserve"> prisiima</w:t>
            </w:r>
            <w:r>
              <w:rPr>
                <w:bCs/>
                <w:lang w:val="lt-LT" w:eastAsia="lt-LT"/>
              </w:rPr>
              <w:t>nt</w:t>
            </w:r>
            <w:r w:rsidRPr="0088674A">
              <w:rPr>
                <w:bCs/>
                <w:lang w:val="lt-LT" w:eastAsia="lt-LT"/>
              </w:rPr>
              <w:t xml:space="preserve"> tam tikrus įsipareigojimus prieš visuomenę, ją apie tai viešai </w:t>
            </w:r>
            <w:r>
              <w:rPr>
                <w:bCs/>
                <w:lang w:val="lt-LT" w:eastAsia="lt-LT"/>
              </w:rPr>
              <w:t>ir aiškiai informuojant, ir laikantis</w:t>
            </w:r>
            <w:r w:rsidRPr="0088674A">
              <w:rPr>
                <w:bCs/>
                <w:lang w:val="lt-LT" w:eastAsia="lt-LT"/>
              </w:rPr>
              <w:t xml:space="preserve"> nusistatytų</w:t>
            </w:r>
            <w:r>
              <w:rPr>
                <w:bCs/>
                <w:lang w:val="lt-LT" w:eastAsia="lt-LT"/>
              </w:rPr>
              <w:t xml:space="preserve"> įsipareigojimų</w:t>
            </w:r>
            <w:r w:rsidRPr="0088674A">
              <w:rPr>
                <w:bCs/>
                <w:lang w:val="lt-LT" w:eastAsia="lt-LT"/>
              </w:rPr>
              <w:t>.</w:t>
            </w:r>
          </w:p>
          <w:p w:rsidR="001611F2" w:rsidRPr="002D7D47" w:rsidRDefault="001611F2" w:rsidP="00231B88">
            <w:pPr>
              <w:rPr>
                <w:bCs/>
                <w:lang w:val="lt-LT" w:eastAsia="lt-LT"/>
              </w:rPr>
            </w:pPr>
            <w:r w:rsidRPr="00B27184">
              <w:rPr>
                <w:bCs/>
                <w:lang w:val="lt-LT" w:eastAsia="lt-LT"/>
              </w:rPr>
              <w:t xml:space="preserve">Taip pat šis kriterijus </w:t>
            </w:r>
            <w:r>
              <w:rPr>
                <w:bCs/>
                <w:lang w:val="lt-LT" w:eastAsia="lt-LT"/>
              </w:rPr>
              <w:t>sukurs prielaidas pasiekti didesnę</w:t>
            </w:r>
            <w:r w:rsidR="00304330">
              <w:rPr>
                <w:bCs/>
                <w:lang w:val="lt-LT" w:eastAsia="lt-LT"/>
              </w:rPr>
              <w:t xml:space="preserve"> </w:t>
            </w:r>
            <w:r>
              <w:rPr>
                <w:bCs/>
                <w:lang w:val="lt-LT" w:eastAsia="lt-LT"/>
              </w:rPr>
              <w:t>priemonės įgyvendinimo stebėsenos</w:t>
            </w:r>
            <w:r w:rsidRPr="00B27184">
              <w:rPr>
                <w:bCs/>
                <w:lang w:val="lt-LT" w:eastAsia="lt-LT"/>
              </w:rPr>
              <w:t xml:space="preserve"> </w:t>
            </w:r>
            <w:r>
              <w:rPr>
                <w:bCs/>
                <w:lang w:val="lt-LT" w:eastAsia="lt-LT"/>
              </w:rPr>
              <w:t>produkto</w:t>
            </w:r>
            <w:r w:rsidRPr="00B27184">
              <w:rPr>
                <w:bCs/>
                <w:lang w:val="lt-LT" w:eastAsia="lt-LT"/>
              </w:rPr>
              <w:t xml:space="preserve"> rodiklio</w:t>
            </w:r>
            <w:r>
              <w:rPr>
                <w:bCs/>
                <w:lang w:val="lt-LT" w:eastAsia="lt-LT"/>
              </w:rPr>
              <w:t xml:space="preserve"> „</w:t>
            </w:r>
            <w:r w:rsidRPr="00B27184">
              <w:rPr>
                <w:bCs/>
                <w:lang w:val="lt-LT" w:eastAsia="lt-LT"/>
              </w:rPr>
              <w:t>Parengtos piliečių chartijos</w:t>
            </w:r>
            <w:r>
              <w:rPr>
                <w:bCs/>
                <w:lang w:val="lt-LT" w:eastAsia="lt-LT"/>
              </w:rPr>
              <w:t>“ reikšmę.</w:t>
            </w:r>
          </w:p>
        </w:tc>
      </w:tr>
    </w:tbl>
    <w:p w:rsidR="001611F2" w:rsidRDefault="001611F2" w:rsidP="00044027">
      <w:pPr>
        <w:spacing w:line="240" w:lineRule="exact"/>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0"/>
        <w:gridCol w:w="8857"/>
      </w:tblGrid>
      <w:tr w:rsidR="001611F2" w:rsidRPr="00F61E65" w:rsidTr="00231B88">
        <w:tc>
          <w:tcPr>
            <w:tcW w:w="6345" w:type="dxa"/>
            <w:tcBorders>
              <w:top w:val="single" w:sz="12" w:space="0" w:color="auto"/>
              <w:left w:val="single" w:sz="12" w:space="0" w:color="auto"/>
              <w:bottom w:val="single" w:sz="2" w:space="0" w:color="auto"/>
              <w:right w:val="single" w:sz="2" w:space="0" w:color="auto"/>
            </w:tcBorders>
            <w:shd w:val="clear" w:color="auto" w:fill="auto"/>
          </w:tcPr>
          <w:p w:rsidR="001611F2" w:rsidRPr="00F61E65" w:rsidRDefault="001611F2" w:rsidP="00231B88">
            <w:pPr>
              <w:rPr>
                <w:b/>
                <w:bCs/>
                <w:lang w:val="lt-LT" w:eastAsia="lt-LT"/>
              </w:rPr>
            </w:pPr>
            <w:r>
              <w:br w:type="page"/>
            </w:r>
            <w:r w:rsidRPr="00F61E65">
              <w:rPr>
                <w:b/>
                <w:bCs/>
                <w:lang w:val="lt-LT" w:eastAsia="lt-LT"/>
              </w:rPr>
              <w:t>Teikiamas tvirtinti:</w:t>
            </w:r>
          </w:p>
          <w:p w:rsidR="001611F2" w:rsidRPr="006971CA" w:rsidRDefault="001611F2" w:rsidP="00231B88">
            <w:pPr>
              <w:rPr>
                <w:b/>
                <w:bCs/>
                <w:color w:val="FF0000"/>
                <w:sz w:val="22"/>
                <w:szCs w:val="22"/>
                <w:lang w:val="lt-LT" w:eastAsia="lt-LT"/>
              </w:rPr>
            </w:pPr>
            <w:r w:rsidRPr="00E5423C">
              <w:rPr>
                <w:b/>
                <w:bCs/>
                <w:sz w:val="22"/>
                <w:szCs w:val="22"/>
                <w:lang w:val="lt-LT" w:eastAsia="lt-LT"/>
              </w:rPr>
              <w:sym w:font="Times New Roman" w:char="F07F"/>
            </w:r>
            <w:r w:rsidRPr="00E5423C">
              <w:rPr>
                <w:b/>
                <w:bCs/>
                <w:sz w:val="22"/>
                <w:szCs w:val="22"/>
                <w:lang w:val="lt-LT" w:eastAsia="lt-LT"/>
              </w:rPr>
              <w:t xml:space="preserve"> SPECIALUSIS PROJEKTŲ ATRANKOS KRITERIJUS           </w:t>
            </w:r>
          </w:p>
          <w:p w:rsidR="001611F2" w:rsidRPr="001659CA" w:rsidRDefault="001611F2" w:rsidP="00231B88">
            <w:pPr>
              <w:rPr>
                <w:b/>
                <w:bCs/>
                <w:sz w:val="22"/>
                <w:szCs w:val="22"/>
                <w:lang w:val="lt-LT" w:eastAsia="lt-LT"/>
              </w:rPr>
            </w:pPr>
            <w:r w:rsidRPr="001659CA">
              <w:rPr>
                <w:b/>
                <w:bCs/>
                <w:lang w:val="lt-LT" w:eastAsia="lt-LT"/>
              </w:rPr>
              <w:lastRenderedPageBreak/>
              <w:t>X</w:t>
            </w:r>
            <w:r w:rsidRPr="001232ED">
              <w:rPr>
                <w:b/>
                <w:bCs/>
                <w:sz w:val="22"/>
                <w:szCs w:val="22"/>
                <w:lang w:val="lt-LT" w:eastAsia="lt-LT"/>
              </w:rPr>
              <w:t xml:space="preserve"> PRIORITETINIS PROJEKTŲ ATRANKOS KRITERIJUS</w:t>
            </w:r>
          </w:p>
        </w:tc>
        <w:tc>
          <w:tcPr>
            <w:tcW w:w="9008" w:type="dxa"/>
            <w:tcBorders>
              <w:top w:val="single" w:sz="12" w:space="0" w:color="auto"/>
              <w:left w:val="single" w:sz="2" w:space="0" w:color="auto"/>
              <w:bottom w:val="single" w:sz="2" w:space="0" w:color="auto"/>
              <w:right w:val="single" w:sz="12" w:space="0" w:color="auto"/>
            </w:tcBorders>
            <w:shd w:val="clear" w:color="auto" w:fill="auto"/>
          </w:tcPr>
          <w:p w:rsidR="001611F2" w:rsidRPr="00F61E65" w:rsidRDefault="001611F2" w:rsidP="00231B88">
            <w:pPr>
              <w:rPr>
                <w:b/>
                <w:bCs/>
                <w:lang w:val="lt-LT" w:eastAsia="lt-LT"/>
              </w:rPr>
            </w:pPr>
          </w:p>
          <w:p w:rsidR="001611F2" w:rsidRPr="00F61E65" w:rsidRDefault="001611F2" w:rsidP="00231B88">
            <w:pPr>
              <w:rPr>
                <w:b/>
                <w:bCs/>
                <w:lang w:val="lt-LT" w:eastAsia="lt-LT"/>
              </w:rPr>
            </w:pPr>
            <w:r w:rsidRPr="001659CA">
              <w:rPr>
                <w:b/>
                <w:bCs/>
                <w:lang w:val="lt-LT" w:eastAsia="lt-LT"/>
              </w:rPr>
              <w:t>X</w:t>
            </w:r>
            <w:r w:rsidRPr="00F61E65">
              <w:rPr>
                <w:b/>
                <w:bCs/>
                <w:lang w:val="lt-LT" w:eastAsia="lt-LT"/>
              </w:rPr>
              <w:t xml:space="preserve"> Nustatymas</w:t>
            </w:r>
          </w:p>
          <w:p w:rsidR="001611F2" w:rsidRPr="00F61E65" w:rsidRDefault="001611F2" w:rsidP="00231B88">
            <w:pPr>
              <w:rPr>
                <w:lang w:val="lt-LT"/>
              </w:rPr>
            </w:pPr>
            <w:r w:rsidRPr="00F61E65">
              <w:rPr>
                <w:b/>
                <w:bCs/>
                <w:lang w:val="lt-LT" w:eastAsia="lt-LT"/>
              </w:rPr>
              <w:lastRenderedPageBreak/>
              <w:sym w:font="Times New Roman" w:char="F07F"/>
            </w:r>
            <w:r w:rsidRPr="00F61E65">
              <w:rPr>
                <w:b/>
                <w:bCs/>
                <w:lang w:val="lt-LT" w:eastAsia="lt-LT"/>
              </w:rPr>
              <w:t xml:space="preserve"> Keitimas </w:t>
            </w:r>
          </w:p>
        </w:tc>
      </w:tr>
      <w:tr w:rsidR="001611F2" w:rsidRPr="00F61E65" w:rsidTr="00231B88">
        <w:tc>
          <w:tcPr>
            <w:tcW w:w="6345" w:type="dxa"/>
            <w:tcBorders>
              <w:top w:val="single" w:sz="2" w:space="0" w:color="auto"/>
              <w:left w:val="single" w:sz="12" w:space="0" w:color="auto"/>
              <w:bottom w:val="single" w:sz="2" w:space="0" w:color="auto"/>
              <w:right w:val="single" w:sz="2" w:space="0" w:color="auto"/>
            </w:tcBorders>
            <w:shd w:val="clear" w:color="auto" w:fill="auto"/>
          </w:tcPr>
          <w:p w:rsidR="001611F2" w:rsidRPr="00F61E65" w:rsidRDefault="001611F2" w:rsidP="00231B88">
            <w:pPr>
              <w:jc w:val="left"/>
              <w:rPr>
                <w:b/>
                <w:bCs/>
                <w:lang w:val="lt-LT" w:eastAsia="lt-LT"/>
              </w:rPr>
            </w:pPr>
            <w:r w:rsidRPr="00F61E65">
              <w:rPr>
                <w:b/>
                <w:bCs/>
                <w:lang w:val="lt-LT" w:eastAsia="lt-LT"/>
              </w:rPr>
              <w:lastRenderedPageBreak/>
              <w:t xml:space="preserve">Projektų atrankos kriterijaus </w:t>
            </w:r>
            <w:r>
              <w:rPr>
                <w:b/>
                <w:bCs/>
                <w:lang w:val="lt-LT" w:eastAsia="lt-LT"/>
              </w:rPr>
              <w:t xml:space="preserve">numeris ir </w:t>
            </w:r>
            <w:r w:rsidRPr="00F61E65">
              <w:rPr>
                <w:b/>
                <w:bCs/>
                <w:lang w:val="lt-LT" w:eastAsia="lt-LT"/>
              </w:rPr>
              <w:t>pavadinimas:</w:t>
            </w:r>
          </w:p>
        </w:tc>
        <w:tc>
          <w:tcPr>
            <w:tcW w:w="9008" w:type="dxa"/>
            <w:tcBorders>
              <w:top w:val="single" w:sz="2" w:space="0" w:color="auto"/>
              <w:left w:val="single" w:sz="2" w:space="0" w:color="auto"/>
              <w:bottom w:val="single" w:sz="2" w:space="0" w:color="auto"/>
              <w:right w:val="single" w:sz="12" w:space="0" w:color="auto"/>
            </w:tcBorders>
            <w:shd w:val="clear" w:color="auto" w:fill="auto"/>
          </w:tcPr>
          <w:p w:rsidR="001611F2" w:rsidRPr="001659CA" w:rsidRDefault="00157595" w:rsidP="00231B88">
            <w:pPr>
              <w:rPr>
                <w:b/>
                <w:bCs/>
                <w:lang w:val="lt-LT" w:eastAsia="lt-LT"/>
              </w:rPr>
            </w:pPr>
            <w:r>
              <w:rPr>
                <w:b/>
                <w:bCs/>
                <w:lang w:val="lt-LT" w:eastAsia="lt-LT"/>
              </w:rPr>
              <w:t>8</w:t>
            </w:r>
            <w:r w:rsidR="001611F2">
              <w:rPr>
                <w:b/>
                <w:bCs/>
                <w:lang w:val="lt-LT" w:eastAsia="lt-LT"/>
              </w:rPr>
              <w:t>.</w:t>
            </w:r>
            <w:r w:rsidR="001611F2">
              <w:t xml:space="preserve"> </w:t>
            </w:r>
            <w:r w:rsidR="001611F2">
              <w:rPr>
                <w:b/>
                <w:bCs/>
                <w:lang w:val="lt-LT" w:eastAsia="lt-LT"/>
              </w:rPr>
              <w:t>Viešojo valdymo institucijų, kurių paslaugų ir (ar) asmenų aptarnavimo kokybę numatoma pagerinti projektu, skaičius.</w:t>
            </w:r>
          </w:p>
        </w:tc>
      </w:tr>
      <w:tr w:rsidR="001611F2" w:rsidRPr="00F61E65" w:rsidTr="00231B88">
        <w:tc>
          <w:tcPr>
            <w:tcW w:w="6345" w:type="dxa"/>
            <w:tcBorders>
              <w:top w:val="single" w:sz="2" w:space="0" w:color="auto"/>
              <w:left w:val="single" w:sz="12" w:space="0" w:color="auto"/>
              <w:bottom w:val="single" w:sz="2" w:space="0" w:color="auto"/>
              <w:right w:val="single" w:sz="2" w:space="0" w:color="auto"/>
            </w:tcBorders>
            <w:shd w:val="clear" w:color="auto" w:fill="auto"/>
          </w:tcPr>
          <w:p w:rsidR="001611F2" w:rsidRPr="00F61E65" w:rsidRDefault="001611F2" w:rsidP="00231B88">
            <w:pPr>
              <w:jc w:val="left"/>
              <w:rPr>
                <w:b/>
                <w:bCs/>
                <w:lang w:val="lt-LT" w:eastAsia="lt-LT"/>
              </w:rPr>
            </w:pPr>
            <w:r w:rsidRPr="00F61E65">
              <w:rPr>
                <w:b/>
                <w:bCs/>
                <w:lang w:val="lt-LT" w:eastAsia="lt-LT"/>
              </w:rPr>
              <w:t>Projektų atrankos kriterijaus vertinimo aspektai ir paaiškinima</w:t>
            </w:r>
            <w:r>
              <w:rPr>
                <w:b/>
                <w:bCs/>
                <w:lang w:val="lt-LT" w:eastAsia="lt-LT"/>
              </w:rPr>
              <w:t>i</w:t>
            </w:r>
            <w:r w:rsidRPr="00F61E65">
              <w:rPr>
                <w:b/>
                <w:bCs/>
                <w:lang w:val="lt-LT" w:eastAsia="lt-LT"/>
              </w:rPr>
              <w:t>:</w:t>
            </w:r>
          </w:p>
        </w:tc>
        <w:tc>
          <w:tcPr>
            <w:tcW w:w="9008" w:type="dxa"/>
            <w:tcBorders>
              <w:top w:val="single" w:sz="2" w:space="0" w:color="auto"/>
              <w:left w:val="single" w:sz="2" w:space="0" w:color="auto"/>
              <w:bottom w:val="single" w:sz="2" w:space="0" w:color="auto"/>
              <w:right w:val="single" w:sz="12" w:space="0" w:color="auto"/>
            </w:tcBorders>
            <w:shd w:val="clear" w:color="auto" w:fill="auto"/>
          </w:tcPr>
          <w:p w:rsidR="00866C23" w:rsidRDefault="001611F2" w:rsidP="00866C23">
            <w:pPr>
              <w:rPr>
                <w:bCs/>
                <w:lang w:val="lt-LT" w:eastAsia="lt-LT"/>
              </w:rPr>
            </w:pPr>
            <w:r w:rsidRPr="00210D7C">
              <w:rPr>
                <w:bCs/>
                <w:lang w:val="lt-LT" w:eastAsia="lt-LT"/>
              </w:rPr>
              <w:t>Prioritetas teikiamas tiems projektams, kuri</w:t>
            </w:r>
            <w:r>
              <w:rPr>
                <w:bCs/>
                <w:lang w:val="lt-LT" w:eastAsia="lt-LT"/>
              </w:rPr>
              <w:t>e atitinka visas šias sąlygas:</w:t>
            </w:r>
          </w:p>
          <w:p w:rsidR="00866C23" w:rsidRPr="00866C23" w:rsidRDefault="00866C23" w:rsidP="00866C23">
            <w:pPr>
              <w:rPr>
                <w:bCs/>
                <w:lang w:val="lt-LT" w:eastAsia="lt-LT"/>
              </w:rPr>
            </w:pPr>
            <w:r w:rsidRPr="00963727">
              <w:rPr>
                <w:b/>
                <w:bCs/>
                <w:lang w:val="lt-LT" w:eastAsia="lt-LT"/>
              </w:rPr>
              <w:t>1)</w:t>
            </w:r>
            <w:r>
              <w:rPr>
                <w:bCs/>
                <w:lang w:val="lt-LT" w:eastAsia="lt-LT"/>
              </w:rPr>
              <w:t xml:space="preserve"> </w:t>
            </w:r>
            <w:r w:rsidR="001611F2" w:rsidRPr="00866C23">
              <w:rPr>
                <w:bCs/>
                <w:lang w:val="lt-LT"/>
              </w:rPr>
              <w:t>pareiškėjas projektą numato įgyvendinti kartu su partneriu (-iais)</w:t>
            </w:r>
            <w:r w:rsidR="00E040EA">
              <w:rPr>
                <w:bCs/>
                <w:lang w:val="lt-LT"/>
              </w:rPr>
              <w:t>, teikiančiu (-iais) tos pačios srities viešąsias paslaugas</w:t>
            </w:r>
            <w:r w:rsidR="001611F2" w:rsidRPr="00866C23">
              <w:rPr>
                <w:bCs/>
                <w:lang w:val="lt-LT"/>
              </w:rPr>
              <w:t>;</w:t>
            </w:r>
          </w:p>
          <w:p w:rsidR="001611F2" w:rsidRPr="00866C23" w:rsidRDefault="00866C23" w:rsidP="00866C23">
            <w:pPr>
              <w:rPr>
                <w:bCs/>
                <w:lang w:val="lt-LT" w:eastAsia="lt-LT"/>
              </w:rPr>
            </w:pPr>
            <w:r w:rsidRPr="00963727">
              <w:rPr>
                <w:b/>
                <w:bCs/>
                <w:lang w:val="lt-LT" w:eastAsia="lt-LT"/>
              </w:rPr>
              <w:t>2)</w:t>
            </w:r>
            <w:r w:rsidRPr="00866C23">
              <w:rPr>
                <w:bCs/>
                <w:lang w:val="lt-LT" w:eastAsia="lt-LT"/>
              </w:rPr>
              <w:t xml:space="preserve"> </w:t>
            </w:r>
            <w:r w:rsidR="001611F2" w:rsidRPr="00866C23">
              <w:rPr>
                <w:bCs/>
                <w:lang w:val="lt-LT"/>
              </w:rPr>
              <w:t>projektu numatoma pagerinti tiek pareiškėjo, tiek kiekvieno iš partnerių paslaugų ir (ar) asmenų aptarnavimo kokybę.</w:t>
            </w:r>
          </w:p>
          <w:p w:rsidR="001611F2" w:rsidRPr="0088674A" w:rsidRDefault="001611F2" w:rsidP="00231B88">
            <w:pPr>
              <w:rPr>
                <w:bCs/>
              </w:rPr>
            </w:pPr>
            <w:r w:rsidRPr="00866C23">
              <w:rPr>
                <w:bCs/>
                <w:lang w:val="lt-LT"/>
              </w:rPr>
              <w:t>Aukščiausias įvertinimas suteikiamas projektui, kurį pareiškėjas numato</w:t>
            </w:r>
            <w:r w:rsidR="000C7A1C">
              <w:rPr>
                <w:bCs/>
                <w:lang w:val="lt-LT"/>
              </w:rPr>
              <w:t xml:space="preserve"> įgyvendinti su ne mažiau kaip 4</w:t>
            </w:r>
            <w:r w:rsidRPr="00866C23">
              <w:rPr>
                <w:bCs/>
                <w:lang w:val="lt-LT"/>
              </w:rPr>
              <w:t xml:space="preserve"> partneriais</w:t>
            </w:r>
            <w:r w:rsidRPr="0088674A">
              <w:rPr>
                <w:bCs/>
              </w:rPr>
              <w:t>.</w:t>
            </w:r>
          </w:p>
        </w:tc>
      </w:tr>
      <w:tr w:rsidR="001611F2" w:rsidRPr="00F61E65" w:rsidTr="00231B88">
        <w:tc>
          <w:tcPr>
            <w:tcW w:w="6345" w:type="dxa"/>
            <w:tcBorders>
              <w:top w:val="single" w:sz="2" w:space="0" w:color="auto"/>
              <w:left w:val="single" w:sz="12" w:space="0" w:color="auto"/>
              <w:bottom w:val="single" w:sz="12" w:space="0" w:color="auto"/>
              <w:right w:val="single" w:sz="2" w:space="0" w:color="auto"/>
            </w:tcBorders>
            <w:shd w:val="clear" w:color="auto" w:fill="auto"/>
          </w:tcPr>
          <w:p w:rsidR="001611F2" w:rsidRPr="00F61E65" w:rsidRDefault="001611F2" w:rsidP="00231B88">
            <w:pPr>
              <w:jc w:val="left"/>
              <w:rPr>
                <w:b/>
                <w:bCs/>
                <w:lang w:val="lt-LT" w:eastAsia="lt-LT"/>
              </w:rPr>
            </w:pPr>
            <w:r>
              <w:rPr>
                <w:b/>
                <w:bCs/>
                <w:lang w:val="lt-LT" w:eastAsia="lt-LT"/>
              </w:rPr>
              <w:t>Projektų atrankos kriterijaus pasirinkimo pagrindimas:</w:t>
            </w:r>
          </w:p>
        </w:tc>
        <w:tc>
          <w:tcPr>
            <w:tcW w:w="9008" w:type="dxa"/>
            <w:tcBorders>
              <w:top w:val="single" w:sz="2" w:space="0" w:color="auto"/>
              <w:left w:val="single" w:sz="2" w:space="0" w:color="auto"/>
              <w:bottom w:val="single" w:sz="12" w:space="0" w:color="auto"/>
              <w:right w:val="single" w:sz="12" w:space="0" w:color="auto"/>
            </w:tcBorders>
            <w:shd w:val="clear" w:color="auto" w:fill="auto"/>
          </w:tcPr>
          <w:p w:rsidR="00866C23" w:rsidRPr="00866C23" w:rsidRDefault="001611F2" w:rsidP="00866C23">
            <w:pPr>
              <w:rPr>
                <w:bCs/>
                <w:lang w:val="lt-LT" w:eastAsia="lt-LT"/>
              </w:rPr>
            </w:pPr>
            <w:r w:rsidRPr="00866C23">
              <w:rPr>
                <w:bCs/>
                <w:lang w:val="lt-LT" w:eastAsia="lt-LT"/>
              </w:rPr>
              <w:t>Šiuo projektų atrankos kriterijumi siekiama paskatinti:</w:t>
            </w:r>
          </w:p>
          <w:p w:rsidR="00866C23" w:rsidRPr="00866C23" w:rsidRDefault="00866C23" w:rsidP="00866C23">
            <w:pPr>
              <w:rPr>
                <w:bCs/>
                <w:lang w:val="lt-LT" w:eastAsia="lt-LT"/>
              </w:rPr>
            </w:pPr>
            <w:r w:rsidRPr="00963727">
              <w:rPr>
                <w:b/>
                <w:bCs/>
                <w:lang w:val="lt-LT" w:eastAsia="lt-LT"/>
              </w:rPr>
              <w:t>1)</w:t>
            </w:r>
            <w:r w:rsidRPr="00866C23">
              <w:rPr>
                <w:bCs/>
                <w:lang w:val="lt-LT" w:eastAsia="lt-LT"/>
              </w:rPr>
              <w:t xml:space="preserve"> </w:t>
            </w:r>
            <w:r w:rsidR="001611F2" w:rsidRPr="00866C23">
              <w:rPr>
                <w:bCs/>
                <w:lang w:val="lt-LT"/>
              </w:rPr>
              <w:t xml:space="preserve">biudžetinių įstaigų ir viešųjų įstaigų, kurių savininkė ar dalininkė – valstybė (kai valstybė visuotiniame dalininkų susirinkime turi daugiau nei 50 proc. balsų) </w:t>
            </w:r>
            <w:r w:rsidR="00E040EA">
              <w:rPr>
                <w:bCs/>
                <w:lang w:val="lt-LT"/>
              </w:rPr>
              <w:t xml:space="preserve">ir kurios teikia tos pačios srities viešąsias paslaugas, </w:t>
            </w:r>
            <w:r w:rsidR="001611F2" w:rsidRPr="00866C23">
              <w:rPr>
                <w:bCs/>
                <w:lang w:val="lt-LT"/>
              </w:rPr>
              <w:t>bendradarbiavimą tarpusavyje vykdant paslaugų ir (ar) asmenų aptarnavimo kokybei skirtus veiksmus;</w:t>
            </w:r>
          </w:p>
          <w:p w:rsidR="001611F2" w:rsidRPr="00866C23" w:rsidRDefault="00866C23" w:rsidP="00866C23">
            <w:pPr>
              <w:rPr>
                <w:bCs/>
                <w:lang w:val="lt-LT" w:eastAsia="lt-LT"/>
              </w:rPr>
            </w:pPr>
            <w:r w:rsidRPr="00963727">
              <w:rPr>
                <w:b/>
                <w:bCs/>
                <w:lang w:val="lt-LT" w:eastAsia="lt-LT"/>
              </w:rPr>
              <w:t>2)</w:t>
            </w:r>
            <w:r w:rsidRPr="00866C23">
              <w:rPr>
                <w:bCs/>
                <w:lang w:val="lt-LT" w:eastAsia="lt-LT"/>
              </w:rPr>
              <w:t xml:space="preserve"> </w:t>
            </w:r>
            <w:r w:rsidR="001611F2" w:rsidRPr="00866C23">
              <w:rPr>
                <w:bCs/>
                <w:lang w:val="lt-LT"/>
              </w:rPr>
              <w:t>įgyvendinti projektus, kurie labiau prisidėtų prie priemonės įgyvendinimo stebėsenos produkto rodiklio ,,Viešojo valdymo institucijos, pagal veiksmų programą ESF lėšomis įgyvendinusios paslaugų ir (ar) aptarnavimo kokybei gerinti skirtas priemones“ reikšmės siekimo.</w:t>
            </w:r>
          </w:p>
        </w:tc>
      </w:tr>
    </w:tbl>
    <w:p w:rsidR="00210D7C" w:rsidRDefault="00210D7C" w:rsidP="004E79B9">
      <w:pPr>
        <w:spacing w:line="240" w:lineRule="exact"/>
        <w:rPr>
          <w:lang w:val="lt-LT"/>
        </w:rPr>
      </w:pPr>
    </w:p>
    <w:p w:rsidR="00B95EB5" w:rsidRDefault="00B95EB5">
      <w:pPr>
        <w:spacing w:line="240" w:lineRule="exact"/>
        <w:rPr>
          <w:sz w:val="22"/>
          <w:szCs w:val="22"/>
          <w:lang w:val="lt-LT"/>
        </w:rPr>
      </w:pPr>
    </w:p>
    <w:p w:rsidR="00E319A0" w:rsidRPr="00D13477" w:rsidRDefault="00B95EB5" w:rsidP="00D13477">
      <w:pPr>
        <w:spacing w:line="240" w:lineRule="exact"/>
        <w:rPr>
          <w:lang w:val="lt-LT"/>
        </w:rPr>
      </w:pPr>
      <w:r w:rsidRPr="00B95EB5">
        <w:rPr>
          <w:lang w:val="lt-LT"/>
        </w:rPr>
        <w:t>Vidaus reikalų ministerijos viceministr</w:t>
      </w:r>
      <w:r w:rsidR="00D13477">
        <w:rPr>
          <w:lang w:val="lt-LT"/>
        </w:rPr>
        <w:t>as</w:t>
      </w:r>
      <w:r w:rsidR="00304330">
        <w:rPr>
          <w:lang w:val="lt-LT"/>
        </w:rPr>
        <w:tab/>
      </w:r>
      <w:r w:rsidR="00304330">
        <w:rPr>
          <w:lang w:val="lt-LT"/>
        </w:rPr>
        <w:tab/>
      </w:r>
      <w:r w:rsidR="00304330">
        <w:rPr>
          <w:lang w:val="lt-LT"/>
        </w:rPr>
        <w:tab/>
      </w:r>
      <w:r w:rsidR="00304330">
        <w:rPr>
          <w:lang w:val="lt-LT"/>
        </w:rPr>
        <w:tab/>
      </w:r>
      <w:r w:rsidR="00304330">
        <w:rPr>
          <w:lang w:val="lt-LT"/>
        </w:rPr>
        <w:tab/>
      </w:r>
      <w:r w:rsidR="00304330">
        <w:rPr>
          <w:lang w:val="lt-LT"/>
        </w:rPr>
        <w:tab/>
      </w:r>
      <w:r w:rsidR="00304330">
        <w:rPr>
          <w:lang w:val="lt-LT"/>
        </w:rPr>
        <w:tab/>
        <w:t xml:space="preserve">         </w:t>
      </w:r>
    </w:p>
    <w:sectPr w:rsidR="00E319A0" w:rsidRPr="00D13477" w:rsidSect="00BA39AE">
      <w:headerReference w:type="even" r:id="rId9"/>
      <w:headerReference w:type="default" r:id="rId10"/>
      <w:footerReference w:type="even" r:id="rId11"/>
      <w:footerReference w:type="default" r:id="rId12"/>
      <w:headerReference w:type="first" r:id="rId13"/>
      <w:footerReference w:type="first" r:id="rId14"/>
      <w:pgSz w:w="16838" w:h="11906" w:orient="landscape" w:code="9"/>
      <w:pgMar w:top="1134" w:right="567" w:bottom="851"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7583" w:rsidRDefault="00FB7583" w:rsidP="003207CF">
      <w:pPr>
        <w:spacing w:line="240" w:lineRule="auto"/>
      </w:pPr>
      <w:r>
        <w:separator/>
      </w:r>
    </w:p>
  </w:endnote>
  <w:endnote w:type="continuationSeparator" w:id="0">
    <w:p w:rsidR="00FB7583" w:rsidRDefault="00FB7583" w:rsidP="003207C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1B88" w:rsidRDefault="00231B8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1B88" w:rsidRDefault="00231B8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1B88" w:rsidRDefault="00231B8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7583" w:rsidRDefault="00FB7583" w:rsidP="003207CF">
      <w:pPr>
        <w:spacing w:line="240" w:lineRule="auto"/>
      </w:pPr>
      <w:r>
        <w:separator/>
      </w:r>
    </w:p>
  </w:footnote>
  <w:footnote w:type="continuationSeparator" w:id="0">
    <w:p w:rsidR="00FB7583" w:rsidRDefault="00FB7583" w:rsidP="003207C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1B88" w:rsidRDefault="00231B8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8348082"/>
      <w:docPartObj>
        <w:docPartGallery w:val="Page Numbers (Top of Page)"/>
        <w:docPartUnique/>
      </w:docPartObj>
    </w:sdtPr>
    <w:sdtEndPr/>
    <w:sdtContent>
      <w:p w:rsidR="00231B88" w:rsidRDefault="00231B88">
        <w:pPr>
          <w:pStyle w:val="Antrats"/>
          <w:jc w:val="center"/>
        </w:pPr>
        <w:r>
          <w:fldChar w:fldCharType="begin"/>
        </w:r>
        <w:r>
          <w:instrText>PAGE   \* MERGEFORMAT</w:instrText>
        </w:r>
        <w:r>
          <w:fldChar w:fldCharType="separate"/>
        </w:r>
        <w:r w:rsidR="001B6AB5" w:rsidRPr="001B6AB5">
          <w:rPr>
            <w:noProof/>
            <w:lang w:val="lt-LT"/>
          </w:rPr>
          <w:t>2</w:t>
        </w:r>
        <w:r>
          <w:fldChar w:fldCharType="end"/>
        </w:r>
      </w:p>
    </w:sdtContent>
  </w:sdt>
  <w:p w:rsidR="00231B88" w:rsidRDefault="00231B8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1B88" w:rsidRDefault="00231B8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A25AA"/>
    <w:multiLevelType w:val="hybridMultilevel"/>
    <w:tmpl w:val="727C76E4"/>
    <w:lvl w:ilvl="0" w:tplc="291CA026">
      <w:start w:val="1"/>
      <w:numFmt w:val="decimal"/>
      <w:lvlText w:val="%1)"/>
      <w:lvlJc w:val="left"/>
      <w:pPr>
        <w:ind w:left="735" w:hanging="37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5FB29AF"/>
    <w:multiLevelType w:val="hybridMultilevel"/>
    <w:tmpl w:val="F278A82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5782A1D"/>
    <w:multiLevelType w:val="hybridMultilevel"/>
    <w:tmpl w:val="24E4C3A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B2854DE"/>
    <w:multiLevelType w:val="hybridMultilevel"/>
    <w:tmpl w:val="AB00C0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74B06C2"/>
    <w:multiLevelType w:val="hybridMultilevel"/>
    <w:tmpl w:val="658C3F4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9330E9E"/>
    <w:multiLevelType w:val="hybridMultilevel"/>
    <w:tmpl w:val="A55EB28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BB43079"/>
    <w:multiLevelType w:val="hybridMultilevel"/>
    <w:tmpl w:val="E7EABCC0"/>
    <w:lvl w:ilvl="0" w:tplc="9A9E2676">
      <w:start w:val="3"/>
      <w:numFmt w:val="bullet"/>
      <w:lvlText w:val="-"/>
      <w:lvlJc w:val="left"/>
      <w:pPr>
        <w:ind w:left="720" w:hanging="360"/>
      </w:pPr>
      <w:rPr>
        <w:rFonts w:ascii="Times New Roman" w:eastAsia="MS Mincho"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FCE7C0D"/>
    <w:multiLevelType w:val="hybridMultilevel"/>
    <w:tmpl w:val="67A474C2"/>
    <w:lvl w:ilvl="0" w:tplc="04270011">
      <w:start w:val="3"/>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13960F6"/>
    <w:multiLevelType w:val="hybridMultilevel"/>
    <w:tmpl w:val="7254A188"/>
    <w:lvl w:ilvl="0" w:tplc="C7C6A744">
      <w:start w:val="8"/>
      <w:numFmt w:val="bullet"/>
      <w:lvlText w:val="-"/>
      <w:lvlJc w:val="left"/>
      <w:pPr>
        <w:ind w:left="720" w:hanging="36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A28182D"/>
    <w:multiLevelType w:val="hybridMultilevel"/>
    <w:tmpl w:val="85CEAC02"/>
    <w:lvl w:ilvl="0" w:tplc="04270001">
      <w:start w:val="3"/>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8"/>
  </w:num>
  <w:num w:numId="4">
    <w:abstractNumId w:val="5"/>
  </w:num>
  <w:num w:numId="5">
    <w:abstractNumId w:val="1"/>
  </w:num>
  <w:num w:numId="6">
    <w:abstractNumId w:val="7"/>
  </w:num>
  <w:num w:numId="7">
    <w:abstractNumId w:val="0"/>
  </w:num>
  <w:num w:numId="8">
    <w:abstractNumId w:val="9"/>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ShadeFormData/>
  <w:noPunctuationKerning/>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ECA"/>
    <w:rsid w:val="00000A78"/>
    <w:rsid w:val="000225FA"/>
    <w:rsid w:val="00044027"/>
    <w:rsid w:val="0005200A"/>
    <w:rsid w:val="00052DD8"/>
    <w:rsid w:val="00056E4B"/>
    <w:rsid w:val="000814EB"/>
    <w:rsid w:val="00084E8B"/>
    <w:rsid w:val="000862BD"/>
    <w:rsid w:val="00087103"/>
    <w:rsid w:val="000C0CD8"/>
    <w:rsid w:val="000C7A1C"/>
    <w:rsid w:val="000D0463"/>
    <w:rsid w:val="000D2C66"/>
    <w:rsid w:val="000E1ADE"/>
    <w:rsid w:val="000E7D81"/>
    <w:rsid w:val="000E7F8F"/>
    <w:rsid w:val="000F1403"/>
    <w:rsid w:val="000F18DA"/>
    <w:rsid w:val="000F7DC1"/>
    <w:rsid w:val="0010309D"/>
    <w:rsid w:val="001076F8"/>
    <w:rsid w:val="00110967"/>
    <w:rsid w:val="0011201E"/>
    <w:rsid w:val="001124C7"/>
    <w:rsid w:val="00112884"/>
    <w:rsid w:val="0011542B"/>
    <w:rsid w:val="0011770B"/>
    <w:rsid w:val="001232ED"/>
    <w:rsid w:val="00134F92"/>
    <w:rsid w:val="00135EC4"/>
    <w:rsid w:val="001508BB"/>
    <w:rsid w:val="00150FD0"/>
    <w:rsid w:val="00157595"/>
    <w:rsid w:val="001611F2"/>
    <w:rsid w:val="00165669"/>
    <w:rsid w:val="001659CA"/>
    <w:rsid w:val="00167B07"/>
    <w:rsid w:val="00174DD8"/>
    <w:rsid w:val="00180268"/>
    <w:rsid w:val="001B0737"/>
    <w:rsid w:val="001B6AB5"/>
    <w:rsid w:val="001C3E9E"/>
    <w:rsid w:val="001C6F73"/>
    <w:rsid w:val="001C7EFA"/>
    <w:rsid w:val="001D11B6"/>
    <w:rsid w:val="001E1039"/>
    <w:rsid w:val="001E1A85"/>
    <w:rsid w:val="001F59A3"/>
    <w:rsid w:val="001F5DA0"/>
    <w:rsid w:val="001F75FD"/>
    <w:rsid w:val="00210D7C"/>
    <w:rsid w:val="00215B7C"/>
    <w:rsid w:val="00231B88"/>
    <w:rsid w:val="00232554"/>
    <w:rsid w:val="00237A21"/>
    <w:rsid w:val="002401BF"/>
    <w:rsid w:val="002413B5"/>
    <w:rsid w:val="00241B5F"/>
    <w:rsid w:val="0024211A"/>
    <w:rsid w:val="00246403"/>
    <w:rsid w:val="002613DE"/>
    <w:rsid w:val="002744EF"/>
    <w:rsid w:val="00276D6E"/>
    <w:rsid w:val="00277284"/>
    <w:rsid w:val="00287F78"/>
    <w:rsid w:val="002A12F4"/>
    <w:rsid w:val="002A2240"/>
    <w:rsid w:val="002B0E77"/>
    <w:rsid w:val="002B4458"/>
    <w:rsid w:val="002B516C"/>
    <w:rsid w:val="002C1823"/>
    <w:rsid w:val="002C2B77"/>
    <w:rsid w:val="002D621E"/>
    <w:rsid w:val="002D7D47"/>
    <w:rsid w:val="002E31B4"/>
    <w:rsid w:val="002E4143"/>
    <w:rsid w:val="002E4A8C"/>
    <w:rsid w:val="002E6378"/>
    <w:rsid w:val="002F408C"/>
    <w:rsid w:val="00304330"/>
    <w:rsid w:val="00310EC5"/>
    <w:rsid w:val="00313F6F"/>
    <w:rsid w:val="003207CF"/>
    <w:rsid w:val="003226A2"/>
    <w:rsid w:val="003323ED"/>
    <w:rsid w:val="00333844"/>
    <w:rsid w:val="00362591"/>
    <w:rsid w:val="00373024"/>
    <w:rsid w:val="003741BF"/>
    <w:rsid w:val="0037720D"/>
    <w:rsid w:val="00386C03"/>
    <w:rsid w:val="00390029"/>
    <w:rsid w:val="00391334"/>
    <w:rsid w:val="003917AA"/>
    <w:rsid w:val="003B059A"/>
    <w:rsid w:val="003B48F0"/>
    <w:rsid w:val="003B78D1"/>
    <w:rsid w:val="003F59E1"/>
    <w:rsid w:val="00401922"/>
    <w:rsid w:val="004140CE"/>
    <w:rsid w:val="0041745F"/>
    <w:rsid w:val="00426102"/>
    <w:rsid w:val="00430066"/>
    <w:rsid w:val="00430A78"/>
    <w:rsid w:val="0048787A"/>
    <w:rsid w:val="004B08C8"/>
    <w:rsid w:val="004D02FC"/>
    <w:rsid w:val="004E5340"/>
    <w:rsid w:val="004E6308"/>
    <w:rsid w:val="004E79B9"/>
    <w:rsid w:val="004F5B10"/>
    <w:rsid w:val="004F7F82"/>
    <w:rsid w:val="00503DBD"/>
    <w:rsid w:val="005048E3"/>
    <w:rsid w:val="00507894"/>
    <w:rsid w:val="005223DF"/>
    <w:rsid w:val="00535134"/>
    <w:rsid w:val="00535DC9"/>
    <w:rsid w:val="00542DE4"/>
    <w:rsid w:val="005441B3"/>
    <w:rsid w:val="00561982"/>
    <w:rsid w:val="0056258C"/>
    <w:rsid w:val="005670BE"/>
    <w:rsid w:val="00571034"/>
    <w:rsid w:val="00585B48"/>
    <w:rsid w:val="00596BBF"/>
    <w:rsid w:val="005A1066"/>
    <w:rsid w:val="005A2544"/>
    <w:rsid w:val="005A2D2C"/>
    <w:rsid w:val="005C55B7"/>
    <w:rsid w:val="005D0134"/>
    <w:rsid w:val="005D291B"/>
    <w:rsid w:val="005E1754"/>
    <w:rsid w:val="00611B51"/>
    <w:rsid w:val="00611C18"/>
    <w:rsid w:val="00626681"/>
    <w:rsid w:val="00630D15"/>
    <w:rsid w:val="00632185"/>
    <w:rsid w:val="00634FE5"/>
    <w:rsid w:val="006355AE"/>
    <w:rsid w:val="00651AC0"/>
    <w:rsid w:val="006576D2"/>
    <w:rsid w:val="00660A8D"/>
    <w:rsid w:val="006700E5"/>
    <w:rsid w:val="00675F09"/>
    <w:rsid w:val="00677A7A"/>
    <w:rsid w:val="006806ED"/>
    <w:rsid w:val="00696570"/>
    <w:rsid w:val="006971CA"/>
    <w:rsid w:val="006A71BC"/>
    <w:rsid w:val="006B7150"/>
    <w:rsid w:val="006B7E4E"/>
    <w:rsid w:val="006C1B37"/>
    <w:rsid w:val="006C2E6A"/>
    <w:rsid w:val="006D29A2"/>
    <w:rsid w:val="006E3412"/>
    <w:rsid w:val="006E3537"/>
    <w:rsid w:val="006F19B5"/>
    <w:rsid w:val="006F2B70"/>
    <w:rsid w:val="00700CBF"/>
    <w:rsid w:val="00706316"/>
    <w:rsid w:val="00713005"/>
    <w:rsid w:val="00733391"/>
    <w:rsid w:val="00736A6D"/>
    <w:rsid w:val="0074457F"/>
    <w:rsid w:val="0074677F"/>
    <w:rsid w:val="00747912"/>
    <w:rsid w:val="0075383C"/>
    <w:rsid w:val="00754500"/>
    <w:rsid w:val="007643DF"/>
    <w:rsid w:val="00766129"/>
    <w:rsid w:val="00782D3D"/>
    <w:rsid w:val="0079201C"/>
    <w:rsid w:val="007B72F3"/>
    <w:rsid w:val="007C7EB3"/>
    <w:rsid w:val="007D42FC"/>
    <w:rsid w:val="007F4C3C"/>
    <w:rsid w:val="007F610B"/>
    <w:rsid w:val="00800FF7"/>
    <w:rsid w:val="008022FB"/>
    <w:rsid w:val="008023AE"/>
    <w:rsid w:val="00804349"/>
    <w:rsid w:val="0081656F"/>
    <w:rsid w:val="00832BBE"/>
    <w:rsid w:val="008651B7"/>
    <w:rsid w:val="00866C23"/>
    <w:rsid w:val="008670DF"/>
    <w:rsid w:val="0087140E"/>
    <w:rsid w:val="00874931"/>
    <w:rsid w:val="00880898"/>
    <w:rsid w:val="00882290"/>
    <w:rsid w:val="00884A52"/>
    <w:rsid w:val="0088674A"/>
    <w:rsid w:val="00895B79"/>
    <w:rsid w:val="008B46BE"/>
    <w:rsid w:val="008C2ECB"/>
    <w:rsid w:val="008C5356"/>
    <w:rsid w:val="008D61B7"/>
    <w:rsid w:val="008F6B7A"/>
    <w:rsid w:val="00900F97"/>
    <w:rsid w:val="00904170"/>
    <w:rsid w:val="00913A56"/>
    <w:rsid w:val="0091525F"/>
    <w:rsid w:val="00920F46"/>
    <w:rsid w:val="00940752"/>
    <w:rsid w:val="009446EB"/>
    <w:rsid w:val="00955749"/>
    <w:rsid w:val="00963727"/>
    <w:rsid w:val="009864D1"/>
    <w:rsid w:val="00992E2E"/>
    <w:rsid w:val="009A29E1"/>
    <w:rsid w:val="009D5E39"/>
    <w:rsid w:val="009F193D"/>
    <w:rsid w:val="009F270F"/>
    <w:rsid w:val="00A0522D"/>
    <w:rsid w:val="00A05B70"/>
    <w:rsid w:val="00A14CD6"/>
    <w:rsid w:val="00A20C4E"/>
    <w:rsid w:val="00A35064"/>
    <w:rsid w:val="00A37C1A"/>
    <w:rsid w:val="00A40869"/>
    <w:rsid w:val="00A40EBA"/>
    <w:rsid w:val="00A5792B"/>
    <w:rsid w:val="00A63F43"/>
    <w:rsid w:val="00A71C1A"/>
    <w:rsid w:val="00A75D5D"/>
    <w:rsid w:val="00A873EE"/>
    <w:rsid w:val="00AA4106"/>
    <w:rsid w:val="00AB4DB0"/>
    <w:rsid w:val="00AE66DA"/>
    <w:rsid w:val="00AE6ABC"/>
    <w:rsid w:val="00B14A04"/>
    <w:rsid w:val="00B16EEA"/>
    <w:rsid w:val="00B24A51"/>
    <w:rsid w:val="00B24C84"/>
    <w:rsid w:val="00B27184"/>
    <w:rsid w:val="00B27ABB"/>
    <w:rsid w:val="00B36EE2"/>
    <w:rsid w:val="00B41612"/>
    <w:rsid w:val="00B516DE"/>
    <w:rsid w:val="00B53AC1"/>
    <w:rsid w:val="00B5527A"/>
    <w:rsid w:val="00B57A4B"/>
    <w:rsid w:val="00B95EB5"/>
    <w:rsid w:val="00BA1C72"/>
    <w:rsid w:val="00BA39AE"/>
    <w:rsid w:val="00BB2890"/>
    <w:rsid w:val="00BB4C04"/>
    <w:rsid w:val="00BC413A"/>
    <w:rsid w:val="00BD3068"/>
    <w:rsid w:val="00BF0FD1"/>
    <w:rsid w:val="00C1035A"/>
    <w:rsid w:val="00C16EA7"/>
    <w:rsid w:val="00C17B67"/>
    <w:rsid w:val="00C33F4A"/>
    <w:rsid w:val="00C36AD1"/>
    <w:rsid w:val="00C55B9C"/>
    <w:rsid w:val="00C618D2"/>
    <w:rsid w:val="00C71D80"/>
    <w:rsid w:val="00C72F8E"/>
    <w:rsid w:val="00C76238"/>
    <w:rsid w:val="00C762A6"/>
    <w:rsid w:val="00C861A0"/>
    <w:rsid w:val="00C94746"/>
    <w:rsid w:val="00CA680F"/>
    <w:rsid w:val="00CA78C3"/>
    <w:rsid w:val="00CC6A27"/>
    <w:rsid w:val="00CE1806"/>
    <w:rsid w:val="00CE1CF5"/>
    <w:rsid w:val="00CE20BF"/>
    <w:rsid w:val="00CE2B19"/>
    <w:rsid w:val="00CE6507"/>
    <w:rsid w:val="00CF19A3"/>
    <w:rsid w:val="00CF6767"/>
    <w:rsid w:val="00D02B48"/>
    <w:rsid w:val="00D11981"/>
    <w:rsid w:val="00D13477"/>
    <w:rsid w:val="00D13942"/>
    <w:rsid w:val="00D15B25"/>
    <w:rsid w:val="00D21304"/>
    <w:rsid w:val="00D27EF5"/>
    <w:rsid w:val="00D32823"/>
    <w:rsid w:val="00D41208"/>
    <w:rsid w:val="00D43247"/>
    <w:rsid w:val="00D52CDD"/>
    <w:rsid w:val="00D650B7"/>
    <w:rsid w:val="00D77AD4"/>
    <w:rsid w:val="00D80124"/>
    <w:rsid w:val="00D8361D"/>
    <w:rsid w:val="00D85E78"/>
    <w:rsid w:val="00D87C13"/>
    <w:rsid w:val="00D87D33"/>
    <w:rsid w:val="00D953F0"/>
    <w:rsid w:val="00DA2403"/>
    <w:rsid w:val="00DD6F20"/>
    <w:rsid w:val="00DF521A"/>
    <w:rsid w:val="00DF6294"/>
    <w:rsid w:val="00E035F7"/>
    <w:rsid w:val="00E040EA"/>
    <w:rsid w:val="00E17ECA"/>
    <w:rsid w:val="00E20C19"/>
    <w:rsid w:val="00E2776E"/>
    <w:rsid w:val="00E279C9"/>
    <w:rsid w:val="00E319A0"/>
    <w:rsid w:val="00E44C2E"/>
    <w:rsid w:val="00E44E43"/>
    <w:rsid w:val="00E5423C"/>
    <w:rsid w:val="00E6448D"/>
    <w:rsid w:val="00E65AD0"/>
    <w:rsid w:val="00E75289"/>
    <w:rsid w:val="00E777D4"/>
    <w:rsid w:val="00EA30D8"/>
    <w:rsid w:val="00EB026B"/>
    <w:rsid w:val="00EB0A7A"/>
    <w:rsid w:val="00EB1113"/>
    <w:rsid w:val="00EC06D9"/>
    <w:rsid w:val="00EC3528"/>
    <w:rsid w:val="00EC74EA"/>
    <w:rsid w:val="00ED2D0D"/>
    <w:rsid w:val="00ED37FB"/>
    <w:rsid w:val="00ED4641"/>
    <w:rsid w:val="00EE361A"/>
    <w:rsid w:val="00EF26E7"/>
    <w:rsid w:val="00EF3B63"/>
    <w:rsid w:val="00EF5549"/>
    <w:rsid w:val="00F05C88"/>
    <w:rsid w:val="00F215FD"/>
    <w:rsid w:val="00F23B12"/>
    <w:rsid w:val="00F302D1"/>
    <w:rsid w:val="00F355F7"/>
    <w:rsid w:val="00F51AE8"/>
    <w:rsid w:val="00F572F8"/>
    <w:rsid w:val="00F61E65"/>
    <w:rsid w:val="00F77A3D"/>
    <w:rsid w:val="00F81610"/>
    <w:rsid w:val="00F826F0"/>
    <w:rsid w:val="00F82C96"/>
    <w:rsid w:val="00F834E5"/>
    <w:rsid w:val="00F83A0C"/>
    <w:rsid w:val="00F84969"/>
    <w:rsid w:val="00F84E3D"/>
    <w:rsid w:val="00F91CC3"/>
    <w:rsid w:val="00FA431F"/>
    <w:rsid w:val="00FB7583"/>
    <w:rsid w:val="00FD52CA"/>
    <w:rsid w:val="00FE1A3F"/>
    <w:rsid w:val="00FF0A28"/>
    <w:rsid w:val="00FF79C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5F50103-E030-447A-B2C1-FBBDBF5C5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prastasis">
    <w:name w:val="Normal"/>
    <w:qFormat/>
    <w:pPr>
      <w:widowControl w:val="0"/>
      <w:adjustRightInd w:val="0"/>
      <w:spacing w:line="360" w:lineRule="atLeast"/>
      <w:jc w:val="both"/>
      <w:textAlignment w:val="baseline"/>
    </w:pPr>
    <w:rPr>
      <w:sz w:val="24"/>
      <w:szCs w:val="24"/>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
    <w:name w:val="1"/>
    <w:basedOn w:val="prastasis"/>
    <w:pPr>
      <w:spacing w:after="160" w:line="240" w:lineRule="exact"/>
    </w:pPr>
    <w:rPr>
      <w:rFonts w:ascii="Tahoma" w:hAnsi="Tahoma"/>
      <w:sz w:val="20"/>
      <w:szCs w:val="20"/>
    </w:rPr>
  </w:style>
  <w:style w:type="table" w:styleId="Lentelstinklelis">
    <w:name w:val="Table Grid"/>
    <w:basedOn w:val="prastojilentel"/>
    <w:pPr>
      <w:widowControl w:val="0"/>
      <w:adjustRightInd w:val="0"/>
      <w:spacing w:line="360" w:lineRule="atLeast"/>
      <w:jc w:val="both"/>
      <w:textAlignment w:val="baseline"/>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semiHidden/>
    <w:rPr>
      <w:rFonts w:ascii="Tahoma" w:hAnsi="Tahoma" w:cs="Tahoma"/>
      <w:sz w:val="16"/>
      <w:szCs w:val="16"/>
    </w:rPr>
  </w:style>
  <w:style w:type="character" w:styleId="Komentaronuoroda">
    <w:name w:val="annotation reference"/>
    <w:uiPriority w:val="99"/>
    <w:semiHidden/>
    <w:unhideWhenUsed/>
    <w:rsid w:val="001E1A85"/>
    <w:rPr>
      <w:sz w:val="16"/>
      <w:szCs w:val="16"/>
    </w:rPr>
  </w:style>
  <w:style w:type="paragraph" w:styleId="Komentarotekstas">
    <w:name w:val="annotation text"/>
    <w:basedOn w:val="prastasis"/>
    <w:link w:val="KomentarotekstasDiagrama"/>
    <w:uiPriority w:val="99"/>
    <w:semiHidden/>
    <w:unhideWhenUsed/>
    <w:rsid w:val="001E1A85"/>
    <w:rPr>
      <w:sz w:val="20"/>
      <w:szCs w:val="20"/>
    </w:rPr>
  </w:style>
  <w:style w:type="character" w:customStyle="1" w:styleId="KomentarotekstasDiagrama">
    <w:name w:val="Komentaro tekstas Diagrama"/>
    <w:link w:val="Komentarotekstas"/>
    <w:uiPriority w:val="99"/>
    <w:semiHidden/>
    <w:rsid w:val="001E1A85"/>
    <w:rPr>
      <w:lang w:val="en-US" w:eastAsia="en-US"/>
    </w:rPr>
  </w:style>
  <w:style w:type="paragraph" w:styleId="Komentarotema">
    <w:name w:val="annotation subject"/>
    <w:basedOn w:val="Komentarotekstas"/>
    <w:next w:val="Komentarotekstas"/>
    <w:link w:val="KomentarotemaDiagrama"/>
    <w:uiPriority w:val="99"/>
    <w:semiHidden/>
    <w:unhideWhenUsed/>
    <w:rsid w:val="001E1A85"/>
    <w:rPr>
      <w:b/>
      <w:bCs/>
    </w:rPr>
  </w:style>
  <w:style w:type="character" w:customStyle="1" w:styleId="KomentarotemaDiagrama">
    <w:name w:val="Komentaro tema Diagrama"/>
    <w:link w:val="Komentarotema"/>
    <w:uiPriority w:val="99"/>
    <w:semiHidden/>
    <w:rsid w:val="001E1A85"/>
    <w:rPr>
      <w:b/>
      <w:bCs/>
      <w:lang w:val="en-US" w:eastAsia="en-US"/>
    </w:rPr>
  </w:style>
  <w:style w:type="paragraph" w:styleId="Sraopastraipa">
    <w:name w:val="List Paragraph"/>
    <w:basedOn w:val="prastasis"/>
    <w:uiPriority w:val="34"/>
    <w:qFormat/>
    <w:rsid w:val="004F7F82"/>
    <w:pPr>
      <w:widowControl/>
      <w:adjustRightInd/>
      <w:spacing w:line="240" w:lineRule="auto"/>
      <w:ind w:left="720"/>
      <w:contextualSpacing/>
      <w:jc w:val="left"/>
      <w:textAlignment w:val="auto"/>
    </w:pPr>
    <w:rPr>
      <w:rFonts w:eastAsia="MS Mincho"/>
      <w:lang w:val="lt-LT" w:eastAsia="lt-LT"/>
    </w:rPr>
  </w:style>
  <w:style w:type="paragraph" w:styleId="Pataisymai">
    <w:name w:val="Revision"/>
    <w:hidden/>
    <w:uiPriority w:val="99"/>
    <w:semiHidden/>
    <w:rsid w:val="000C0CD8"/>
    <w:rPr>
      <w:sz w:val="24"/>
      <w:szCs w:val="24"/>
      <w:lang w:val="en-US" w:eastAsia="en-US"/>
    </w:rPr>
  </w:style>
  <w:style w:type="paragraph" w:customStyle="1" w:styleId="Default">
    <w:name w:val="Default"/>
    <w:rsid w:val="007F4C3C"/>
    <w:pPr>
      <w:autoSpaceDE w:val="0"/>
      <w:autoSpaceDN w:val="0"/>
      <w:adjustRightInd w:val="0"/>
    </w:pPr>
    <w:rPr>
      <w:rFonts w:ascii="Cambria" w:hAnsi="Cambria" w:cs="Cambria"/>
      <w:color w:val="000000"/>
      <w:sz w:val="24"/>
      <w:szCs w:val="24"/>
    </w:rPr>
  </w:style>
  <w:style w:type="character" w:styleId="Hipersaitas">
    <w:name w:val="Hyperlink"/>
    <w:basedOn w:val="Numatytasispastraiposriftas"/>
    <w:uiPriority w:val="99"/>
    <w:unhideWhenUsed/>
    <w:rsid w:val="00904170"/>
    <w:rPr>
      <w:color w:val="0000FF" w:themeColor="hyperlink"/>
      <w:u w:val="single"/>
    </w:rPr>
  </w:style>
  <w:style w:type="paragraph" w:styleId="Antrats">
    <w:name w:val="header"/>
    <w:basedOn w:val="prastasis"/>
    <w:link w:val="AntratsDiagrama"/>
    <w:uiPriority w:val="99"/>
    <w:unhideWhenUsed/>
    <w:rsid w:val="003207CF"/>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3207CF"/>
    <w:rPr>
      <w:sz w:val="24"/>
      <w:szCs w:val="24"/>
      <w:lang w:val="en-US" w:eastAsia="en-US"/>
    </w:rPr>
  </w:style>
  <w:style w:type="paragraph" w:styleId="Porat">
    <w:name w:val="footer"/>
    <w:basedOn w:val="prastasis"/>
    <w:link w:val="PoratDiagrama"/>
    <w:uiPriority w:val="99"/>
    <w:unhideWhenUsed/>
    <w:rsid w:val="003207CF"/>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3207CF"/>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8E56939A6501"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620475-304C-4444-97FB-EA6EFBE68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13761</Words>
  <Characters>7844</Characters>
  <Application>Microsoft Office Word</Application>
  <DocSecurity>0</DocSecurity>
  <Lines>65</Lines>
  <Paragraphs>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Veiksmų programų administravimo</vt:lpstr>
      <vt:lpstr>Veiksmų programų administravimo</vt:lpstr>
    </vt:vector>
  </TitlesOfParts>
  <Company>LR finansų ministerija</Company>
  <LinksUpToDate>false</LinksUpToDate>
  <CharactersWithSpaces>21562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Veiksmų programų administravimo</dc:title>
  <dc:creator>FM</dc:creator>
  <cp:lastModifiedBy>m09263</cp:lastModifiedBy>
  <cp:revision>2</cp:revision>
  <cp:lastPrinted>2016-08-03T05:32:00Z</cp:lastPrinted>
  <dcterms:created xsi:type="dcterms:W3CDTF">2016-08-10T07:14:00Z</dcterms:created>
  <dcterms:modified xsi:type="dcterms:W3CDTF">2016-08-10T07:14:00Z</dcterms:modified>
</cp:coreProperties>
</file>