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691" w:rsidRPr="00027023" w:rsidRDefault="00DF2691" w:rsidP="00C11996">
      <w:pPr>
        <w:spacing w:after="0" w:line="240" w:lineRule="auto"/>
        <w:jc w:val="center"/>
        <w:rPr>
          <w:rFonts w:ascii="Times New Roman" w:eastAsia="Times New Roman" w:hAnsi="Times New Roman" w:cs="Times New Roman"/>
          <w:b/>
        </w:rPr>
      </w:pPr>
      <w:r w:rsidRPr="00027023">
        <w:rPr>
          <w:rFonts w:ascii="Times New Roman" w:eastAsia="Times New Roman" w:hAnsi="Times New Roman" w:cs="Times New Roman"/>
          <w:b/>
        </w:rPr>
        <w:t>DERINIMO PAŽYMA</w:t>
      </w:r>
    </w:p>
    <w:p w:rsidR="00C235F5" w:rsidRPr="00FA4A1F" w:rsidRDefault="00C235F5" w:rsidP="00C235F5">
      <w:pPr>
        <w:keepNext/>
        <w:spacing w:after="0" w:line="240" w:lineRule="auto"/>
        <w:jc w:val="center"/>
        <w:rPr>
          <w:rFonts w:ascii="Times New Roman" w:hAnsi="Times New Roman"/>
          <w:b/>
          <w:bCs/>
          <w:smallCaps/>
          <w:sz w:val="24"/>
          <w:szCs w:val="24"/>
        </w:rPr>
      </w:pPr>
      <w:r>
        <w:rPr>
          <w:rFonts w:ascii="Times New Roman" w:hAnsi="Times New Roman"/>
          <w:b/>
          <w:bCs/>
          <w:caps/>
          <w:sz w:val="24"/>
          <w:szCs w:val="24"/>
        </w:rPr>
        <w:t>DĖL LIETUVOS RESPUBLIKOS VIDAUS REIKALŲ MINISTRO 2015 M. gruodžio 10 D. ĮSAKYMO NR. 1V-989 „</w:t>
      </w:r>
      <w:r w:rsidRPr="00FA4A1F">
        <w:rPr>
          <w:rFonts w:ascii="Times New Roman" w:hAnsi="Times New Roman"/>
          <w:b/>
          <w:bCs/>
          <w:smallCaps/>
          <w:sz w:val="24"/>
          <w:szCs w:val="24"/>
        </w:rPr>
        <w:t>DĖL 2014–2020 METŲ EUROPOS SĄJUNGOS FONDŲ INVESTICIJŲ VEIKSMŲ PROGRAMOS 7 PRIORITETO „KOKYBIŠKO UŽIMTUMO IR DALYVAVIMO DARBO RINKOJE SKATINIMAS“ NR. 07.1.1-CPVA-R-904 PRIEMONĖS „DIDŽIŲJŲ MIESTŲ KOMPLEKSINĖ PLĖTRA“</w:t>
      </w:r>
      <w:r>
        <w:rPr>
          <w:rFonts w:ascii="Times New Roman" w:hAnsi="Times New Roman"/>
          <w:b/>
          <w:bCs/>
          <w:smallCaps/>
          <w:sz w:val="24"/>
          <w:szCs w:val="24"/>
        </w:rPr>
        <w:t xml:space="preserve"> </w:t>
      </w:r>
      <w:r w:rsidRPr="00FA4A1F">
        <w:rPr>
          <w:rFonts w:ascii="Times New Roman" w:hAnsi="Times New Roman"/>
          <w:b/>
          <w:bCs/>
          <w:smallCaps/>
          <w:sz w:val="24"/>
          <w:szCs w:val="24"/>
        </w:rPr>
        <w:t>PROJEKTŲ FINANSAVIMO SĄLYGŲ APRAŠO PATVIRTINIMO</w:t>
      </w:r>
      <w:r>
        <w:rPr>
          <w:rFonts w:ascii="Times New Roman" w:hAnsi="Times New Roman"/>
          <w:b/>
          <w:bCs/>
          <w:smallCaps/>
          <w:sz w:val="24"/>
          <w:szCs w:val="24"/>
        </w:rPr>
        <w:t xml:space="preserve">“ PAKEITIMO </w:t>
      </w:r>
    </w:p>
    <w:p w:rsidR="00DF2691" w:rsidRPr="00027023" w:rsidRDefault="00DF2691" w:rsidP="00C11996">
      <w:pPr>
        <w:jc w:val="center"/>
      </w:pP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6946"/>
        <w:gridCol w:w="6945"/>
      </w:tblGrid>
      <w:tr w:rsidR="00B43618" w:rsidRPr="00027023" w:rsidTr="009D428E">
        <w:trPr>
          <w:trHeight w:val="474"/>
        </w:trPr>
        <w:tc>
          <w:tcPr>
            <w:tcW w:w="1844" w:type="dxa"/>
            <w:shd w:val="clear" w:color="auto" w:fill="auto"/>
            <w:vAlign w:val="center"/>
          </w:tcPr>
          <w:p w:rsidR="00B43618" w:rsidRPr="00027023" w:rsidRDefault="00B43618" w:rsidP="00C11996">
            <w:pPr>
              <w:spacing w:after="0" w:line="240" w:lineRule="auto"/>
              <w:jc w:val="both"/>
              <w:rPr>
                <w:rFonts w:ascii="Times New Roman" w:eastAsia="Times New Roman" w:hAnsi="Times New Roman" w:cs="Times New Roman"/>
                <w:b/>
              </w:rPr>
            </w:pPr>
            <w:r w:rsidRPr="00027023">
              <w:rPr>
                <w:rFonts w:ascii="Times New Roman" w:eastAsia="Times New Roman" w:hAnsi="Times New Roman" w:cs="Times New Roman"/>
                <w:b/>
              </w:rPr>
              <w:t>Institucijos pavadinimas, rašto data ir numeris</w:t>
            </w:r>
          </w:p>
        </w:tc>
        <w:tc>
          <w:tcPr>
            <w:tcW w:w="6946" w:type="dxa"/>
            <w:shd w:val="clear" w:color="auto" w:fill="auto"/>
            <w:vAlign w:val="center"/>
          </w:tcPr>
          <w:p w:rsidR="00B43618" w:rsidRPr="00027023" w:rsidRDefault="00B43618" w:rsidP="00C11996">
            <w:pPr>
              <w:spacing w:after="0" w:line="240" w:lineRule="auto"/>
              <w:jc w:val="both"/>
              <w:rPr>
                <w:rFonts w:ascii="Times New Roman" w:eastAsia="Times New Roman" w:hAnsi="Times New Roman" w:cs="Times New Roman"/>
                <w:b/>
              </w:rPr>
            </w:pPr>
            <w:r w:rsidRPr="00027023">
              <w:rPr>
                <w:rFonts w:ascii="Times New Roman" w:eastAsia="Times New Roman" w:hAnsi="Times New Roman" w:cs="Times New Roman"/>
                <w:b/>
              </w:rPr>
              <w:t>Pastabos ir pasiūlymai</w:t>
            </w:r>
          </w:p>
        </w:tc>
        <w:tc>
          <w:tcPr>
            <w:tcW w:w="6945" w:type="dxa"/>
            <w:shd w:val="clear" w:color="auto" w:fill="auto"/>
            <w:vAlign w:val="center"/>
          </w:tcPr>
          <w:p w:rsidR="00B43618" w:rsidRPr="00027023" w:rsidRDefault="00B43618" w:rsidP="00C11996">
            <w:pPr>
              <w:spacing w:after="0" w:line="240" w:lineRule="auto"/>
              <w:jc w:val="both"/>
              <w:rPr>
                <w:rFonts w:ascii="Times New Roman" w:eastAsia="Times New Roman" w:hAnsi="Times New Roman" w:cs="Times New Roman"/>
                <w:b/>
              </w:rPr>
            </w:pPr>
            <w:r w:rsidRPr="00027023">
              <w:rPr>
                <w:rFonts w:ascii="Times New Roman" w:eastAsia="Times New Roman" w:hAnsi="Times New Roman" w:cs="Times New Roman"/>
                <w:b/>
              </w:rPr>
              <w:t>Argumentai, kodėl neatsižvelgta į institucijų pastabas ir pasiūlymus</w:t>
            </w:r>
          </w:p>
        </w:tc>
      </w:tr>
      <w:tr w:rsidR="00B43618" w:rsidRPr="00027023" w:rsidTr="009D428E">
        <w:trPr>
          <w:trHeight w:val="474"/>
        </w:trPr>
        <w:tc>
          <w:tcPr>
            <w:tcW w:w="1844" w:type="dxa"/>
            <w:shd w:val="clear" w:color="auto" w:fill="auto"/>
            <w:vAlign w:val="center"/>
          </w:tcPr>
          <w:p w:rsidR="00C235F5" w:rsidRDefault="00AD2846" w:rsidP="00C1199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Klaipėdos </w:t>
            </w:r>
            <w:r w:rsidR="00C235F5">
              <w:rPr>
                <w:rFonts w:ascii="Times New Roman" w:eastAsia="Times New Roman" w:hAnsi="Times New Roman" w:cs="Times New Roman"/>
              </w:rPr>
              <w:t>regiono plėtros taryba</w:t>
            </w:r>
          </w:p>
          <w:p w:rsidR="00B43618" w:rsidRPr="00027023" w:rsidRDefault="00C235F5" w:rsidP="00C1199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2016-04-29, Nr. 51/3D-89</w:t>
            </w:r>
          </w:p>
        </w:tc>
        <w:tc>
          <w:tcPr>
            <w:tcW w:w="6946" w:type="dxa"/>
            <w:shd w:val="clear" w:color="auto" w:fill="auto"/>
          </w:tcPr>
          <w:p w:rsidR="00B43618" w:rsidRPr="00030096" w:rsidRDefault="00AD2846" w:rsidP="00AD2846">
            <w:pPr>
              <w:widowControl w:val="0"/>
              <w:tabs>
                <w:tab w:val="left" w:pos="771"/>
              </w:tabs>
              <w:suppressAutoHyphens/>
              <w:spacing w:after="0" w:line="240" w:lineRule="auto"/>
              <w:jc w:val="both"/>
              <w:rPr>
                <w:rFonts w:ascii="Times New Roman" w:eastAsia="Andale Sans UI" w:hAnsi="Times New Roman" w:cs="Tahoma"/>
                <w:lang w:bidi="en-US"/>
              </w:rPr>
            </w:pPr>
            <w:r>
              <w:rPr>
                <w:rFonts w:ascii="Times New Roman" w:eastAsia="Andale Sans UI" w:hAnsi="Times New Roman" w:cs="Tahoma"/>
                <w:lang w:bidi="en-US"/>
              </w:rPr>
              <w:t>Siūloma 8.2 papunkčio lentelėje 2016 m. Klaipėdos regionui numatytas Europos Sąjungos (toliau – ES) fondų lėšas, kurios turi būti pripažintos deklaruotinomis, perkelti ir pridėti prie 2017 metams nurodytų ES fondų lėšų.</w:t>
            </w:r>
          </w:p>
        </w:tc>
        <w:tc>
          <w:tcPr>
            <w:tcW w:w="6945" w:type="dxa"/>
            <w:shd w:val="clear" w:color="auto" w:fill="auto"/>
          </w:tcPr>
          <w:p w:rsidR="00B43618" w:rsidRDefault="006F34C8" w:rsidP="006F34C8">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Neatsižvelgta. </w:t>
            </w:r>
          </w:p>
          <w:p w:rsidR="005A261F" w:rsidRDefault="005A261F" w:rsidP="005A261F">
            <w:pPr>
              <w:tabs>
                <w:tab w:val="left" w:pos="113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Nustatytas deklaruotinų lėšų planas yra susijęs su kitais finansiniais 2014-2020 metų Europos Sąjungos fondų investicijų veiksmų programos įgyvendinimo rodikliais ir su </w:t>
            </w:r>
            <w:r w:rsidRPr="006841FA">
              <w:rPr>
                <w:rFonts w:ascii="Times New Roman" w:eastAsia="Times New Roman" w:hAnsi="Times New Roman" w:cs="Times New Roman"/>
              </w:rPr>
              <w:t xml:space="preserve">Lietuvos Respublikos Vyriausybės </w:t>
            </w:r>
            <w:r>
              <w:rPr>
                <w:rFonts w:ascii="Times New Roman" w:eastAsia="Times New Roman" w:hAnsi="Times New Roman" w:cs="Times New Roman"/>
              </w:rPr>
              <w:t>pavedimais.</w:t>
            </w:r>
          </w:p>
          <w:p w:rsidR="006F34C8" w:rsidRPr="00027023" w:rsidRDefault="005A261F" w:rsidP="00C97A92">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Taip pat atkreiptinas dėmesys, kad pasirašytų sutarčių 2015 metų planas paskirstytas 2016 m. ir 2017 m. </w:t>
            </w:r>
            <w:r w:rsidR="00C97A92">
              <w:rPr>
                <w:rFonts w:ascii="Times New Roman" w:eastAsia="Times New Roman" w:hAnsi="Times New Roman" w:cs="Times New Roman"/>
              </w:rPr>
              <w:t xml:space="preserve">atitinkamai santykiu </w:t>
            </w:r>
            <w:bookmarkStart w:id="0" w:name="_GoBack"/>
            <w:bookmarkEnd w:id="0"/>
            <w:r w:rsidR="00C97A92">
              <w:rPr>
                <w:rFonts w:ascii="Times New Roman" w:eastAsia="Times New Roman" w:hAnsi="Times New Roman" w:cs="Times New Roman"/>
              </w:rPr>
              <w:t>70 ir 30 proc.</w:t>
            </w:r>
          </w:p>
        </w:tc>
      </w:tr>
      <w:tr w:rsidR="009332EA" w:rsidRPr="00027023" w:rsidTr="00F84018">
        <w:trPr>
          <w:trHeight w:val="274"/>
        </w:trPr>
        <w:tc>
          <w:tcPr>
            <w:tcW w:w="1844" w:type="dxa"/>
            <w:shd w:val="clear" w:color="auto" w:fill="auto"/>
            <w:vAlign w:val="center"/>
          </w:tcPr>
          <w:p w:rsidR="009332EA" w:rsidRDefault="00AD2846" w:rsidP="00C1199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Panevėžio regiono plėtros taryba</w:t>
            </w:r>
          </w:p>
          <w:p w:rsidR="00AD2846" w:rsidRPr="00027023" w:rsidRDefault="00AD2846" w:rsidP="00C1199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2016-04-29, Nr. 51/4D-80</w:t>
            </w:r>
          </w:p>
        </w:tc>
        <w:tc>
          <w:tcPr>
            <w:tcW w:w="6946" w:type="dxa"/>
            <w:shd w:val="clear" w:color="auto" w:fill="auto"/>
          </w:tcPr>
          <w:p w:rsidR="009332EA" w:rsidRDefault="00AD2846" w:rsidP="00C11996">
            <w:pPr>
              <w:pStyle w:val="Pagrindinistekstas"/>
              <w:ind w:firstLine="0"/>
              <w:rPr>
                <w:sz w:val="22"/>
                <w:szCs w:val="22"/>
              </w:rPr>
            </w:pPr>
            <w:r>
              <w:rPr>
                <w:sz w:val="22"/>
                <w:szCs w:val="22"/>
              </w:rPr>
              <w:t>Siūloma 38.8 papunkt</w:t>
            </w:r>
            <w:r w:rsidR="00EE10BE">
              <w:rPr>
                <w:sz w:val="22"/>
                <w:szCs w:val="22"/>
              </w:rPr>
              <w:t>į</w:t>
            </w:r>
            <w:r>
              <w:rPr>
                <w:sz w:val="22"/>
                <w:szCs w:val="22"/>
              </w:rPr>
              <w:t xml:space="preserve"> išdėstyti taip:</w:t>
            </w:r>
          </w:p>
          <w:p w:rsidR="00AD2846" w:rsidRPr="00027023" w:rsidRDefault="00EE10BE" w:rsidP="00EE10BE">
            <w:pPr>
              <w:pStyle w:val="Pagrindinistekstas"/>
              <w:ind w:firstLine="0"/>
              <w:rPr>
                <w:sz w:val="22"/>
                <w:szCs w:val="22"/>
              </w:rPr>
            </w:pPr>
            <w:r>
              <w:rPr>
                <w:sz w:val="22"/>
                <w:szCs w:val="22"/>
              </w:rPr>
              <w:t xml:space="preserve">38.8. </w:t>
            </w:r>
            <w:r w:rsidRPr="00EE10BE">
              <w:rPr>
                <w:sz w:val="22"/>
                <w:szCs w:val="22"/>
              </w:rPr>
              <w:t xml:space="preserve">gatvių, pagal statybos techninį reglamentą STR 2.06.04:2014 „Gatvės ir vietinės reikšmės keliai. Bendrieji reikalavimai“ priskiriamų A kategorijai, atnaujinimas ir priskiriamų B kategorijai gatvių </w:t>
            </w:r>
            <w:r w:rsidRPr="00EE10BE">
              <w:rPr>
                <w:b/>
                <w:sz w:val="22"/>
                <w:szCs w:val="22"/>
              </w:rPr>
              <w:t>važiuojamųjų dalių ir sankryžų</w:t>
            </w:r>
            <w:r>
              <w:rPr>
                <w:sz w:val="22"/>
                <w:szCs w:val="22"/>
              </w:rPr>
              <w:t xml:space="preserve"> </w:t>
            </w:r>
            <w:r w:rsidRPr="00EE10BE">
              <w:rPr>
                <w:sz w:val="22"/>
                <w:szCs w:val="22"/>
              </w:rPr>
              <w:t xml:space="preserve">atnaujinimas, išskyrus B kategorijos </w:t>
            </w:r>
            <w:r>
              <w:rPr>
                <w:b/>
                <w:sz w:val="22"/>
                <w:szCs w:val="22"/>
              </w:rPr>
              <w:t>gatvių kitų elementų (</w:t>
            </w:r>
            <w:r w:rsidRPr="00EE10BE">
              <w:rPr>
                <w:sz w:val="22"/>
                <w:szCs w:val="22"/>
              </w:rPr>
              <w:t xml:space="preserve">pėsčiųjų ir dviračių takų (šaligatvių), gatvių bortų, </w:t>
            </w:r>
            <w:proofErr w:type="spellStart"/>
            <w:r w:rsidRPr="00EE10BE">
              <w:rPr>
                <w:sz w:val="22"/>
                <w:szCs w:val="22"/>
              </w:rPr>
              <w:t>nuovažų</w:t>
            </w:r>
            <w:proofErr w:type="spellEnd"/>
            <w:r w:rsidRPr="00EE10BE">
              <w:rPr>
                <w:sz w:val="22"/>
                <w:szCs w:val="22"/>
              </w:rPr>
              <w:t xml:space="preserve">, viešojo transporto stotelių, automobilių stovėjimo vietų, </w:t>
            </w:r>
            <w:r w:rsidRPr="00EE10BE">
              <w:rPr>
                <w:b/>
                <w:sz w:val="22"/>
                <w:szCs w:val="22"/>
              </w:rPr>
              <w:t>techninių priemonių nuo taršos ir triukšmo</w:t>
            </w:r>
            <w:r>
              <w:rPr>
                <w:sz w:val="22"/>
                <w:szCs w:val="22"/>
              </w:rPr>
              <w:t xml:space="preserve"> </w:t>
            </w:r>
            <w:r w:rsidRPr="00EE10BE">
              <w:rPr>
                <w:sz w:val="22"/>
                <w:szCs w:val="22"/>
              </w:rPr>
              <w:t>želdinių, apšvietimo inžinerini</w:t>
            </w:r>
            <w:r>
              <w:rPr>
                <w:sz w:val="22"/>
                <w:szCs w:val="22"/>
              </w:rPr>
              <w:t>ų</w:t>
            </w:r>
            <w:r w:rsidRPr="00EE10BE">
              <w:rPr>
                <w:sz w:val="22"/>
                <w:szCs w:val="22"/>
              </w:rPr>
              <w:t xml:space="preserve"> tinklų ir įrenginių</w:t>
            </w:r>
            <w:r>
              <w:rPr>
                <w:sz w:val="22"/>
                <w:szCs w:val="22"/>
              </w:rPr>
              <w:t xml:space="preserve">, </w:t>
            </w:r>
            <w:r>
              <w:rPr>
                <w:b/>
                <w:sz w:val="22"/>
                <w:szCs w:val="22"/>
              </w:rPr>
              <w:t>lietaus vandens surinkimo ir nuvedimo inžinerinių tinklų ir įrenginių, drenažo tinklų ir įrenginių gatvių raudonųjų linijų juostoje) nauja statyba, remontas, rekonstravimas</w:t>
            </w:r>
            <w:r w:rsidRPr="00EE10BE">
              <w:rPr>
                <w:sz w:val="22"/>
                <w:szCs w:val="22"/>
              </w:rPr>
              <w:t>, jei tokios gatvės rekonstravimas nėra finansuojamas iš kitų ES struktūrinių fondų lėšų;</w:t>
            </w:r>
          </w:p>
        </w:tc>
        <w:tc>
          <w:tcPr>
            <w:tcW w:w="6945" w:type="dxa"/>
            <w:shd w:val="clear" w:color="auto" w:fill="auto"/>
          </w:tcPr>
          <w:p w:rsidR="009416B3" w:rsidRDefault="00112ED5" w:rsidP="0055559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Atsižvelgta iš dalies. </w:t>
            </w:r>
          </w:p>
          <w:p w:rsidR="00112ED5" w:rsidRDefault="00112ED5" w:rsidP="0055559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Punktas performuluotas:</w:t>
            </w:r>
          </w:p>
          <w:p w:rsidR="00112ED5" w:rsidRDefault="00BB389E" w:rsidP="00112ED5">
            <w:pPr>
              <w:spacing w:after="0" w:line="240" w:lineRule="auto"/>
              <w:jc w:val="both"/>
              <w:rPr>
                <w:rFonts w:ascii="Times New Roman" w:eastAsia="Times New Roman" w:hAnsi="Times New Roman" w:cs="Times New Roman"/>
              </w:rPr>
            </w:pPr>
            <w:r w:rsidRPr="00BB389E">
              <w:rPr>
                <w:rFonts w:ascii="Times New Roman" w:eastAsia="Times New Roman" w:hAnsi="Times New Roman" w:cs="Times New Roman"/>
              </w:rPr>
              <w:t xml:space="preserve">38.7. gatvių, pagal statybos techninį reglamentą STR 2.06.04:2014 „Gatvės ir vietinės reikšmės keliai. Bendrieji reikalavimai“ priskiriamų A ir B kategorijoms, tvarkymas; gatvių, pagal statybos techninį reglamentą STR 2.06.04:2014 „Gatvės ir vietinės reikšmės keliai. Bendrieji reikalavimai“ priskiriamų A kategorijai, atnaujinimas ir priskiriamų B kategorijai gatvių atnaujinimas, išskyrus B kategorijos gatvėms priklausančių pėsčiųjų ir dviračių takų (šaligatvių), gatvių bortų, </w:t>
            </w:r>
            <w:proofErr w:type="spellStart"/>
            <w:r w:rsidRPr="00BB389E">
              <w:rPr>
                <w:rFonts w:ascii="Times New Roman" w:eastAsia="Times New Roman" w:hAnsi="Times New Roman" w:cs="Times New Roman"/>
              </w:rPr>
              <w:t>nuovažų</w:t>
            </w:r>
            <w:proofErr w:type="spellEnd"/>
            <w:r w:rsidRPr="00BB389E">
              <w:rPr>
                <w:rFonts w:ascii="Times New Roman" w:eastAsia="Times New Roman" w:hAnsi="Times New Roman" w:cs="Times New Roman"/>
              </w:rPr>
              <w:t>, viešojo transporto stotelių, automobilių stovėjimo vietų, želdinių, apšvietimo inžinerinių tinklų ir įrenginių, nevažiuojamojoje gatvės dalyje esančių lietaus vandens surinkimo ir nuvedimo inžinerinių tinklų ir įrenginių, drenažo tinklų ir įrenginių, įrengimas ar atnaujinimas, jei tokios gatvės atnaujinimas nėra finansuojamas iš kitų ES struktūrinių fondų lėšų;</w:t>
            </w:r>
          </w:p>
          <w:p w:rsidR="00112ED5" w:rsidRDefault="00112ED5" w:rsidP="00112ED5">
            <w:pPr>
              <w:spacing w:after="0" w:line="240" w:lineRule="auto"/>
              <w:jc w:val="both"/>
              <w:rPr>
                <w:rFonts w:ascii="Times New Roman" w:eastAsia="Times New Roman" w:hAnsi="Times New Roman" w:cs="Times New Roman"/>
              </w:rPr>
            </w:pPr>
          </w:p>
          <w:p w:rsidR="00112ED5" w:rsidRPr="00112ED5" w:rsidRDefault="00112ED5" w:rsidP="008B1F8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Neatsižvelgta dėl techninių priemonių nuo taršos ir triukšmo įrengimui įtraukimo į tinkamas finansuoti</w:t>
            </w:r>
            <w:r w:rsidR="008B1F89">
              <w:rPr>
                <w:rFonts w:ascii="Times New Roman" w:eastAsia="Times New Roman" w:hAnsi="Times New Roman" w:cs="Times New Roman"/>
              </w:rPr>
              <w:t xml:space="preserve"> išlaidas, kadangi tai yra Susisiekimo ministerijos administruojamos priemonės</w:t>
            </w:r>
            <w:r w:rsidR="008B1F89">
              <w:t xml:space="preserve"> </w:t>
            </w:r>
            <w:r w:rsidR="0050145B">
              <w:rPr>
                <w:rFonts w:ascii="Times New Roman" w:eastAsia="Times New Roman" w:hAnsi="Times New Roman" w:cs="Times New Roman"/>
              </w:rPr>
              <w:t>Nr</w:t>
            </w:r>
            <w:r w:rsidR="008B1F89" w:rsidRPr="008B1F89">
              <w:rPr>
                <w:rFonts w:ascii="Times New Roman" w:eastAsia="Times New Roman" w:hAnsi="Times New Roman" w:cs="Times New Roman"/>
              </w:rPr>
              <w:t>. 06.2.1-TID-R-511 ,,V</w:t>
            </w:r>
            <w:r w:rsidR="008B1F89">
              <w:rPr>
                <w:rFonts w:ascii="Times New Roman" w:eastAsia="Times New Roman" w:hAnsi="Times New Roman" w:cs="Times New Roman"/>
              </w:rPr>
              <w:t>ietinių kelių vystymas“ veiklos „.</w:t>
            </w:r>
            <w:r w:rsidR="008B1F89" w:rsidRPr="008B1F89">
              <w:rPr>
                <w:rFonts w:ascii="Times New Roman" w:eastAsia="Times New Roman" w:hAnsi="Times New Roman" w:cs="Times New Roman"/>
              </w:rPr>
              <w:t>Eismo saugos ir aplinkos apsaugos priemonių diegimas vietinės reikšmės</w:t>
            </w:r>
            <w:r w:rsidR="008B1F89">
              <w:rPr>
                <w:rFonts w:ascii="Times New Roman" w:eastAsia="Times New Roman" w:hAnsi="Times New Roman" w:cs="Times New Roman"/>
              </w:rPr>
              <w:t xml:space="preserve"> </w:t>
            </w:r>
            <w:r w:rsidR="008B1F89" w:rsidRPr="008B1F89">
              <w:rPr>
                <w:rFonts w:ascii="Times New Roman" w:eastAsia="Times New Roman" w:hAnsi="Times New Roman" w:cs="Times New Roman"/>
              </w:rPr>
              <w:t>keliuose</w:t>
            </w:r>
            <w:r w:rsidR="008B1F89">
              <w:rPr>
                <w:rFonts w:ascii="Times New Roman" w:eastAsia="Times New Roman" w:hAnsi="Times New Roman" w:cs="Times New Roman"/>
              </w:rPr>
              <w:t>“ dalis.</w:t>
            </w:r>
          </w:p>
        </w:tc>
      </w:tr>
      <w:tr w:rsidR="009332EA" w:rsidRPr="00027023" w:rsidTr="00F84018">
        <w:trPr>
          <w:trHeight w:val="274"/>
        </w:trPr>
        <w:tc>
          <w:tcPr>
            <w:tcW w:w="1844" w:type="dxa"/>
            <w:shd w:val="clear" w:color="auto" w:fill="auto"/>
            <w:vAlign w:val="center"/>
          </w:tcPr>
          <w:p w:rsidR="00EE10BE" w:rsidRDefault="00EE10BE" w:rsidP="00EE10B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Panevėžio regiono plėtros taryba</w:t>
            </w:r>
          </w:p>
          <w:p w:rsidR="009332EA" w:rsidRPr="00027023" w:rsidRDefault="00EE10BE" w:rsidP="00EE10B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2016-04-29, Nr. 51/4D-80</w:t>
            </w:r>
          </w:p>
        </w:tc>
        <w:tc>
          <w:tcPr>
            <w:tcW w:w="6946" w:type="dxa"/>
            <w:shd w:val="clear" w:color="auto" w:fill="auto"/>
          </w:tcPr>
          <w:p w:rsidR="009332EA" w:rsidRDefault="00EE10BE" w:rsidP="00C11996">
            <w:pPr>
              <w:pStyle w:val="Pagrindinistekstas"/>
              <w:ind w:firstLine="0"/>
              <w:rPr>
                <w:sz w:val="22"/>
                <w:szCs w:val="22"/>
              </w:rPr>
            </w:pPr>
            <w:r>
              <w:rPr>
                <w:sz w:val="22"/>
                <w:szCs w:val="22"/>
              </w:rPr>
              <w:t>Siūloma 35.3 papunktį išdėstyti taip:</w:t>
            </w:r>
          </w:p>
          <w:p w:rsidR="00EE10BE" w:rsidRPr="00027023" w:rsidRDefault="00EE10BE" w:rsidP="00EE10BE">
            <w:pPr>
              <w:pStyle w:val="Pagrindinistekstas"/>
              <w:ind w:firstLine="0"/>
              <w:rPr>
                <w:sz w:val="22"/>
                <w:szCs w:val="22"/>
              </w:rPr>
            </w:pPr>
            <w:r>
              <w:rPr>
                <w:sz w:val="22"/>
                <w:szCs w:val="22"/>
              </w:rPr>
              <w:t xml:space="preserve">„35.3. </w:t>
            </w:r>
            <w:r w:rsidRPr="00EE10BE">
              <w:rPr>
                <w:sz w:val="22"/>
                <w:szCs w:val="22"/>
              </w:rPr>
              <w:t>6 išlaidų kategorija „Informavimas apie projektą“ – be privalomų įgyvendinti informavimo apie projektą priemonių, nustatytų Projektų taisyklių 37 skirsnyje, pasirašius projekto sutartį, projekto vykdytojas privalo informuoti visuomenę apie įgyvendinamą projektą du kartus – projekto įgyvendinimo pradžioje ir baigus įgyvendinti projektą (straipsniai regioninėje spaudoje, pranešimai</w:t>
            </w:r>
            <w:r>
              <w:rPr>
                <w:sz w:val="22"/>
                <w:szCs w:val="22"/>
              </w:rPr>
              <w:t xml:space="preserve"> </w:t>
            </w:r>
            <w:r w:rsidRPr="00EE10BE">
              <w:rPr>
                <w:b/>
                <w:sz w:val="22"/>
                <w:szCs w:val="22"/>
              </w:rPr>
              <w:t>ar kt</w:t>
            </w:r>
            <w:r>
              <w:rPr>
                <w:sz w:val="22"/>
                <w:szCs w:val="22"/>
              </w:rPr>
              <w:t>. informavimo priemonėse);</w:t>
            </w:r>
            <w:r w:rsidRPr="00EE10BE">
              <w:rPr>
                <w:sz w:val="22"/>
                <w:szCs w:val="22"/>
              </w:rPr>
              <w:t>“.</w:t>
            </w:r>
          </w:p>
        </w:tc>
        <w:tc>
          <w:tcPr>
            <w:tcW w:w="6945" w:type="dxa"/>
            <w:shd w:val="clear" w:color="auto" w:fill="auto"/>
          </w:tcPr>
          <w:p w:rsidR="004E0D2C" w:rsidRPr="008B1F89" w:rsidRDefault="008B1F89" w:rsidP="004E0D2C">
            <w:pPr>
              <w:spacing w:after="0" w:line="240" w:lineRule="auto"/>
              <w:jc w:val="both"/>
              <w:rPr>
                <w:rFonts w:ascii="Times New Roman" w:eastAsia="Times New Roman" w:hAnsi="Times New Roman" w:cs="Times New Roman"/>
              </w:rPr>
            </w:pPr>
            <w:r w:rsidRPr="008B1F89">
              <w:rPr>
                <w:rFonts w:ascii="Times New Roman" w:eastAsia="Times New Roman" w:hAnsi="Times New Roman" w:cs="Times New Roman"/>
              </w:rPr>
              <w:t>Atsižvelgta iš dalies. Punktas performuluotas:</w:t>
            </w:r>
          </w:p>
          <w:p w:rsidR="008B1F89" w:rsidRPr="003B5D21" w:rsidRDefault="008B1F89" w:rsidP="00790FED">
            <w:pPr>
              <w:spacing w:after="0" w:line="240" w:lineRule="auto"/>
              <w:jc w:val="both"/>
              <w:rPr>
                <w:rFonts w:ascii="Times New Roman" w:eastAsia="Times New Roman" w:hAnsi="Times New Roman" w:cs="Times New Roman"/>
                <w:highlight w:val="yellow"/>
              </w:rPr>
            </w:pPr>
            <w:r w:rsidRPr="008B1F89">
              <w:rPr>
                <w:rFonts w:ascii="Times New Roman" w:eastAsia="Times New Roman" w:hAnsi="Times New Roman" w:cs="Times New Roman"/>
              </w:rPr>
              <w:t xml:space="preserve">35.3 </w:t>
            </w:r>
            <w:r w:rsidR="00790FED" w:rsidRPr="00790FED">
              <w:rPr>
                <w:rFonts w:ascii="Times New Roman" w:eastAsia="Times New Roman" w:hAnsi="Times New Roman" w:cs="Times New Roman"/>
              </w:rPr>
              <w:t>be privalomų įgyvendinti informavimo apie projektą priemonių, nustatytų Projektų taisyklių 37 skirsnyje, pasirašius projekto sutartį, projekto vykdytojas privalo informuoti visuomenę apie įgyvendinamą projektą du kartus – projekto įgyvendinimo pradžioje ir baigus įgyvendinti projektą (pavyzdžiui, straipsniai regioninėje ir (arba) vietinėje spaudoje, pranešimai, vaizdo ir garso informacija kitose visuomenės informavimo priemonėse)</w:t>
            </w:r>
            <w:r w:rsidR="00790FED">
              <w:rPr>
                <w:rFonts w:ascii="Times New Roman" w:eastAsia="Times New Roman" w:hAnsi="Times New Roman" w:cs="Times New Roman"/>
              </w:rPr>
              <w:t>;</w:t>
            </w:r>
          </w:p>
        </w:tc>
      </w:tr>
      <w:tr w:rsidR="00EE10BE" w:rsidRPr="00027023" w:rsidTr="00F84018">
        <w:trPr>
          <w:trHeight w:val="274"/>
        </w:trPr>
        <w:tc>
          <w:tcPr>
            <w:tcW w:w="1844" w:type="dxa"/>
            <w:shd w:val="clear" w:color="auto" w:fill="auto"/>
            <w:vAlign w:val="center"/>
          </w:tcPr>
          <w:p w:rsidR="00EE10BE" w:rsidRDefault="00EE10BE" w:rsidP="00EE10B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Panevėžio regiono plėtros taryba</w:t>
            </w:r>
          </w:p>
          <w:p w:rsidR="00EE10BE" w:rsidRPr="00027023" w:rsidRDefault="00EE10BE" w:rsidP="00EE10B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2016-04-29, Nr. 51/4D-80</w:t>
            </w:r>
          </w:p>
        </w:tc>
        <w:tc>
          <w:tcPr>
            <w:tcW w:w="6946" w:type="dxa"/>
            <w:shd w:val="clear" w:color="auto" w:fill="auto"/>
          </w:tcPr>
          <w:p w:rsidR="00EE10BE" w:rsidRPr="00EE10BE" w:rsidRDefault="00EE10BE" w:rsidP="00EE10BE">
            <w:pPr>
              <w:pStyle w:val="Pagrindinistekstas"/>
              <w:ind w:firstLine="0"/>
              <w:rPr>
                <w:sz w:val="22"/>
                <w:szCs w:val="22"/>
              </w:rPr>
            </w:pPr>
            <w:r>
              <w:rPr>
                <w:sz w:val="22"/>
                <w:szCs w:val="22"/>
              </w:rPr>
              <w:t>Siūloma ištaisyti redakcinio pobūdžio klaidą Aprašo 31</w:t>
            </w:r>
            <w:r>
              <w:rPr>
                <w:sz w:val="22"/>
                <w:szCs w:val="22"/>
                <w:vertAlign w:val="superscript"/>
              </w:rPr>
              <w:t>1</w:t>
            </w:r>
            <w:r>
              <w:rPr>
                <w:sz w:val="22"/>
                <w:szCs w:val="22"/>
              </w:rPr>
              <w:t xml:space="preserve"> punkte vietoje „Aprašo 31.1 papunktis netaikomas“, įrašyti „Aprašo 31 punktas netaikomas“.</w:t>
            </w:r>
          </w:p>
        </w:tc>
        <w:tc>
          <w:tcPr>
            <w:tcW w:w="6945" w:type="dxa"/>
            <w:shd w:val="clear" w:color="auto" w:fill="auto"/>
          </w:tcPr>
          <w:p w:rsidR="00EE10BE" w:rsidRDefault="006F34C8" w:rsidP="00EE10B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Neatsižvelgta. </w:t>
            </w:r>
          </w:p>
          <w:p w:rsidR="006F34C8" w:rsidRPr="006F34C8" w:rsidRDefault="006F34C8" w:rsidP="006F34C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Esant 31</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punkte nurodytai sąlygai – jei </w:t>
            </w:r>
            <w:r w:rsidRPr="006F34C8">
              <w:rPr>
                <w:rFonts w:ascii="Times New Roman" w:eastAsia="Times New Roman" w:hAnsi="Times New Roman" w:cs="Times New Roman"/>
              </w:rPr>
              <w:t xml:space="preserve">per praėjusius ataskaitinius metus regionas neįvykdo jam Aprašo 8.1 papunktyje numatyto ES struktūrinių fondų lėšų, dėl kurių kasmet turi būti pasirašytos projektų sutartys, plano (skaičiuojant kaupiamuoju būdu), einamaisiais ataskaitiniais metais pateiktoms atitinkamo regiono projektų paraiškoms </w:t>
            </w:r>
            <w:r w:rsidRPr="002762A5">
              <w:rPr>
                <w:rFonts w:ascii="Times New Roman" w:eastAsia="Times New Roman" w:hAnsi="Times New Roman" w:cs="Times New Roman"/>
                <w:b/>
              </w:rPr>
              <w:t>netaikomas tik 31.1 papunktis</w:t>
            </w:r>
            <w:r>
              <w:rPr>
                <w:rFonts w:ascii="Times New Roman" w:eastAsia="Times New Roman" w:hAnsi="Times New Roman" w:cs="Times New Roman"/>
              </w:rPr>
              <w:t>. T. y. pareiškėjas netenka teisės į papildomus 2,5 proc. punkto valstybės biudžeto dalies už tai, kad su paraiška pateikiamas techninis projektas. Visi kiti 31 punkto papunkčiai taikomi.</w:t>
            </w:r>
          </w:p>
        </w:tc>
      </w:tr>
      <w:tr w:rsidR="00EE10BE" w:rsidRPr="00027023" w:rsidTr="009D428E">
        <w:trPr>
          <w:trHeight w:val="274"/>
        </w:trPr>
        <w:tc>
          <w:tcPr>
            <w:tcW w:w="1844" w:type="dxa"/>
            <w:shd w:val="clear" w:color="auto" w:fill="auto"/>
            <w:vAlign w:val="center"/>
          </w:tcPr>
          <w:p w:rsidR="00EE10BE" w:rsidRDefault="00992640" w:rsidP="00EE10B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Šiaulių regiono plėtros taryba</w:t>
            </w:r>
          </w:p>
          <w:p w:rsidR="00992640" w:rsidRPr="00027023" w:rsidRDefault="00992640" w:rsidP="00EE10B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2016-04-29, Nr. 51/5D-72</w:t>
            </w:r>
          </w:p>
        </w:tc>
        <w:tc>
          <w:tcPr>
            <w:tcW w:w="6946" w:type="dxa"/>
            <w:shd w:val="clear" w:color="auto" w:fill="auto"/>
          </w:tcPr>
          <w:p w:rsidR="00EE10BE" w:rsidRPr="00C8654F" w:rsidRDefault="00C8654F" w:rsidP="00992640">
            <w:pPr>
              <w:pStyle w:val="Pagrindinistekstas"/>
              <w:ind w:firstLine="0"/>
              <w:rPr>
                <w:sz w:val="22"/>
                <w:szCs w:val="22"/>
              </w:rPr>
            </w:pPr>
            <w:r>
              <w:rPr>
                <w:sz w:val="22"/>
                <w:szCs w:val="22"/>
              </w:rPr>
              <w:t>Siūloma papildyti Aprašo 31</w:t>
            </w:r>
            <w:r>
              <w:rPr>
                <w:sz w:val="22"/>
                <w:szCs w:val="22"/>
                <w:vertAlign w:val="superscript"/>
              </w:rPr>
              <w:t>1</w:t>
            </w:r>
            <w:r>
              <w:rPr>
                <w:sz w:val="22"/>
                <w:szCs w:val="22"/>
              </w:rPr>
              <w:t xml:space="preserve"> punktą pridedant „&lt;... kol kaupiamuoju būdu įvykdomas praėjusių ataskaitinių metų Aprašo 8.1 papunktyje numatyto ES struktūrinių fondų lėšų , dėl kurių kasmet turi būti pasirašytos projektų sutartys, planas“.</w:t>
            </w:r>
          </w:p>
        </w:tc>
        <w:tc>
          <w:tcPr>
            <w:tcW w:w="6945" w:type="dxa"/>
            <w:shd w:val="clear" w:color="auto" w:fill="auto"/>
          </w:tcPr>
          <w:p w:rsidR="008F15E9" w:rsidRDefault="008F15E9" w:rsidP="00EE10B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Neatsižvelgta. </w:t>
            </w:r>
            <w:r w:rsidR="008E4758">
              <w:rPr>
                <w:rFonts w:ascii="Times New Roman" w:eastAsia="Times New Roman" w:hAnsi="Times New Roman" w:cs="Times New Roman"/>
              </w:rPr>
              <w:t>Manome, kad pasiūlyta formuluotė yra perteklinė.</w:t>
            </w:r>
          </w:p>
          <w:p w:rsidR="00F02ED3" w:rsidRDefault="008F15E9" w:rsidP="008E47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31</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punkto formuluotė </w:t>
            </w:r>
            <w:r w:rsidR="008E4758">
              <w:rPr>
                <w:rFonts w:ascii="Times New Roman" w:eastAsia="Times New Roman" w:hAnsi="Times New Roman" w:cs="Times New Roman"/>
              </w:rPr>
              <w:t xml:space="preserve">nustato sąlygas, kada netaikomas 31.1 papunktis, t. y. </w:t>
            </w:r>
            <w:r>
              <w:rPr>
                <w:rFonts w:ascii="Times New Roman" w:eastAsia="Times New Roman" w:hAnsi="Times New Roman" w:cs="Times New Roman"/>
              </w:rPr>
              <w:t xml:space="preserve"> </w:t>
            </w:r>
            <w:r w:rsidRPr="008F15E9">
              <w:rPr>
                <w:rFonts w:ascii="Times New Roman" w:eastAsia="Times New Roman" w:hAnsi="Times New Roman" w:cs="Times New Roman"/>
              </w:rPr>
              <w:t>jei per praėjusius ataskaitinius metus regionas neįvykdo jam Aprašo 8.1 papunktyje numatyto ES struktūrinių fondų lėšų, dėl kurių kasmet turi būti pasirašytos projektų sutartys, plano (</w:t>
            </w:r>
            <w:r w:rsidRPr="008E4758">
              <w:rPr>
                <w:rFonts w:ascii="Times New Roman" w:eastAsia="Times New Roman" w:hAnsi="Times New Roman" w:cs="Times New Roman"/>
                <w:b/>
              </w:rPr>
              <w:t>skaičiuojant kaupiamuoju būdu</w:t>
            </w:r>
            <w:r w:rsidRPr="008F15E9">
              <w:rPr>
                <w:rFonts w:ascii="Times New Roman" w:eastAsia="Times New Roman" w:hAnsi="Times New Roman" w:cs="Times New Roman"/>
              </w:rPr>
              <w:t xml:space="preserve">), einamaisiais ataskaitiniais metais pateiktoms atitinkamo regiono projektų paraiškoms </w:t>
            </w:r>
            <w:r w:rsidR="008E4758">
              <w:rPr>
                <w:rFonts w:ascii="Times New Roman" w:eastAsia="Times New Roman" w:hAnsi="Times New Roman" w:cs="Times New Roman"/>
              </w:rPr>
              <w:t>pa</w:t>
            </w:r>
            <w:r w:rsidRPr="008F15E9">
              <w:rPr>
                <w:rFonts w:ascii="Times New Roman" w:eastAsia="Times New Roman" w:hAnsi="Times New Roman" w:cs="Times New Roman"/>
              </w:rPr>
              <w:t>punktis netaikomas.</w:t>
            </w:r>
            <w:r w:rsidR="008E4758">
              <w:rPr>
                <w:rFonts w:ascii="Times New Roman" w:eastAsia="Times New Roman" w:hAnsi="Times New Roman" w:cs="Times New Roman"/>
              </w:rPr>
              <w:t xml:space="preserve"> </w:t>
            </w:r>
          </w:p>
          <w:p w:rsidR="00EE10BE" w:rsidRPr="007D050E" w:rsidRDefault="00F02ED3" w:rsidP="00D0276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Tai yra, pasibaigus </w:t>
            </w:r>
            <w:r w:rsidR="00D02766">
              <w:rPr>
                <w:rFonts w:ascii="Times New Roman" w:eastAsia="Times New Roman" w:hAnsi="Times New Roman" w:cs="Times New Roman"/>
              </w:rPr>
              <w:t>m</w:t>
            </w:r>
            <w:r>
              <w:rPr>
                <w:rFonts w:ascii="Times New Roman" w:eastAsia="Times New Roman" w:hAnsi="Times New Roman" w:cs="Times New Roman"/>
              </w:rPr>
              <w:t xml:space="preserve">etams bus </w:t>
            </w:r>
            <w:r w:rsidR="00AE3F13">
              <w:rPr>
                <w:rFonts w:ascii="Times New Roman" w:eastAsia="Times New Roman" w:hAnsi="Times New Roman" w:cs="Times New Roman"/>
              </w:rPr>
              <w:t>vertinama</w:t>
            </w:r>
            <w:r>
              <w:rPr>
                <w:rFonts w:ascii="Times New Roman" w:eastAsia="Times New Roman" w:hAnsi="Times New Roman" w:cs="Times New Roman"/>
              </w:rPr>
              <w:t>, ar įvykdytas (kaupiamuoju būdu) a</w:t>
            </w:r>
            <w:r w:rsidR="008E4758">
              <w:rPr>
                <w:rFonts w:ascii="Times New Roman" w:eastAsia="Times New Roman" w:hAnsi="Times New Roman" w:cs="Times New Roman"/>
              </w:rPr>
              <w:t xml:space="preserve">prašo 8.1 papunktyje </w:t>
            </w:r>
            <w:r>
              <w:rPr>
                <w:rFonts w:ascii="Times New Roman" w:eastAsia="Times New Roman" w:hAnsi="Times New Roman" w:cs="Times New Roman"/>
              </w:rPr>
              <w:t xml:space="preserve">nustatytas planas, jei </w:t>
            </w:r>
            <w:r w:rsidR="00AE3F13">
              <w:rPr>
                <w:rFonts w:ascii="Times New Roman" w:eastAsia="Times New Roman" w:hAnsi="Times New Roman" w:cs="Times New Roman"/>
              </w:rPr>
              <w:t xml:space="preserve">numatytas planas </w:t>
            </w:r>
            <w:r>
              <w:rPr>
                <w:rFonts w:ascii="Times New Roman" w:eastAsia="Times New Roman" w:hAnsi="Times New Roman" w:cs="Times New Roman"/>
              </w:rPr>
              <w:t>įvykdytas, kitais metais 31.1 papunktis bus taikomas.</w:t>
            </w:r>
          </w:p>
        </w:tc>
      </w:tr>
      <w:tr w:rsidR="00EE10BE" w:rsidRPr="00CC5F4C" w:rsidTr="00C8654F">
        <w:trPr>
          <w:trHeight w:val="474"/>
        </w:trPr>
        <w:tc>
          <w:tcPr>
            <w:tcW w:w="1844" w:type="dxa"/>
            <w:shd w:val="clear" w:color="auto" w:fill="auto"/>
            <w:vAlign w:val="center"/>
          </w:tcPr>
          <w:p w:rsidR="00EE10BE" w:rsidRDefault="00C8654F" w:rsidP="00EE10B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Šiaulių miesto savivaldybės meras</w:t>
            </w:r>
          </w:p>
          <w:p w:rsidR="00C8654F" w:rsidRDefault="00C8654F" w:rsidP="00EE10B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2016-03-08, Nr. S-688</w:t>
            </w:r>
          </w:p>
        </w:tc>
        <w:tc>
          <w:tcPr>
            <w:tcW w:w="6946" w:type="dxa"/>
            <w:shd w:val="clear" w:color="auto" w:fill="auto"/>
          </w:tcPr>
          <w:p w:rsidR="00EE10BE" w:rsidRPr="00983A10" w:rsidRDefault="00C8654F" w:rsidP="00C8654F">
            <w:pPr>
              <w:spacing w:after="0"/>
              <w:rPr>
                <w:rFonts w:ascii="Times New Roman" w:eastAsia="Times New Roman" w:hAnsi="Times New Roman" w:cs="Times New Roman"/>
              </w:rPr>
            </w:pPr>
            <w:r>
              <w:rPr>
                <w:rFonts w:ascii="Times New Roman" w:eastAsia="Times New Roman" w:hAnsi="Times New Roman" w:cs="Times New Roman"/>
              </w:rPr>
              <w:t xml:space="preserve">Siūloma neatlikti Aprašo keitimo papildant jį </w:t>
            </w:r>
            <w:r w:rsidRPr="00C8654F">
              <w:rPr>
                <w:rFonts w:ascii="Times New Roman" w:eastAsia="Times New Roman" w:hAnsi="Times New Roman" w:cs="Times New Roman"/>
              </w:rPr>
              <w:t>31</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punktu. Taip pat siūloma 8.1 papunkčio lentelėje 2016 metų ir 2018 metų ES lėšų, dėl kurių turi būti sudaromos sutartys, </w:t>
            </w:r>
            <w:r w:rsidR="00D35CE0">
              <w:rPr>
                <w:rFonts w:ascii="Times New Roman" w:eastAsia="Times New Roman" w:hAnsi="Times New Roman" w:cs="Times New Roman"/>
              </w:rPr>
              <w:t>planuojamas reikšmes sukeisti vietomis.</w:t>
            </w:r>
          </w:p>
        </w:tc>
        <w:tc>
          <w:tcPr>
            <w:tcW w:w="6945" w:type="dxa"/>
            <w:shd w:val="clear" w:color="auto" w:fill="auto"/>
          </w:tcPr>
          <w:p w:rsidR="00EE10BE" w:rsidRDefault="008E4758" w:rsidP="008E47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Neatsižvelgta. Aprašas papildomas 31</w:t>
            </w:r>
            <w:r>
              <w:rPr>
                <w:rFonts w:ascii="Times New Roman" w:eastAsia="Times New Roman" w:hAnsi="Times New Roman" w:cs="Times New Roman"/>
                <w:vertAlign w:val="superscript"/>
              </w:rPr>
              <w:t xml:space="preserve">1 </w:t>
            </w:r>
            <w:r>
              <w:rPr>
                <w:rFonts w:ascii="Times New Roman" w:eastAsia="Times New Roman" w:hAnsi="Times New Roman" w:cs="Times New Roman"/>
              </w:rPr>
              <w:t xml:space="preserve">papunkčio nuostata siekiant išvengti piktnaudžiavimo, kai dirbtinai vilkinamas projektinių pasiūlymų pateikimas siekiant gauti papildomų valstybės biudžeto lėšų. </w:t>
            </w:r>
          </w:p>
          <w:p w:rsidR="008E4758" w:rsidRDefault="008E4758" w:rsidP="008E47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Dėl 8.1 papunkčio nuostatos </w:t>
            </w:r>
            <w:r w:rsidR="004816ED">
              <w:rPr>
                <w:rFonts w:ascii="Times New Roman" w:eastAsia="Times New Roman" w:hAnsi="Times New Roman" w:cs="Times New Roman"/>
              </w:rPr>
              <w:t xml:space="preserve">pakeitimo </w:t>
            </w:r>
            <w:r>
              <w:rPr>
                <w:rFonts w:ascii="Times New Roman" w:eastAsia="Times New Roman" w:hAnsi="Times New Roman" w:cs="Times New Roman"/>
              </w:rPr>
              <w:t xml:space="preserve">neatsižvelgta. </w:t>
            </w:r>
          </w:p>
          <w:p w:rsidR="008E4758" w:rsidRPr="008E4758" w:rsidRDefault="008E4758" w:rsidP="00F02ED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Nustatytas </w:t>
            </w:r>
            <w:r w:rsidR="00472BD5">
              <w:rPr>
                <w:rFonts w:ascii="Times New Roman" w:eastAsia="Times New Roman" w:hAnsi="Times New Roman" w:cs="Times New Roman"/>
              </w:rPr>
              <w:t xml:space="preserve">sutarčių sudarymo </w:t>
            </w:r>
            <w:r>
              <w:rPr>
                <w:rFonts w:ascii="Times New Roman" w:eastAsia="Times New Roman" w:hAnsi="Times New Roman" w:cs="Times New Roman"/>
              </w:rPr>
              <w:t>planas yra susijęs su kitais finansiniais 2014-2020 metų Europos Sąjungos fondų investicijų veiksmų programos įgyvendinimo rodikliais. Atkreiptinas dėmesys, kad 2018 m. pabaigoje yra vertinamas veiklos peržiūros rodiklių pasiekimas, todėl pasirašius didesnei daliai lėšų  sutartis 2018 m. bus neįvykdyti planuoti rodikliai ir gali būti prarastas veiklos lėšų rezervas veiksmų programos prioritetui.</w:t>
            </w:r>
          </w:p>
        </w:tc>
      </w:tr>
      <w:tr w:rsidR="00EE10BE" w:rsidRPr="00CC5F4C" w:rsidTr="00D35CE0">
        <w:trPr>
          <w:trHeight w:val="474"/>
        </w:trPr>
        <w:tc>
          <w:tcPr>
            <w:tcW w:w="1844" w:type="dxa"/>
            <w:shd w:val="clear" w:color="auto" w:fill="auto"/>
            <w:vAlign w:val="center"/>
          </w:tcPr>
          <w:p w:rsidR="00EE10BE" w:rsidRPr="00027023" w:rsidRDefault="00D35CE0" w:rsidP="00EE10B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Kauno regiono plėtros taryba, 2016-05-02, Nr. 51/2D-83</w:t>
            </w:r>
          </w:p>
        </w:tc>
        <w:tc>
          <w:tcPr>
            <w:tcW w:w="6946" w:type="dxa"/>
            <w:shd w:val="clear" w:color="auto" w:fill="auto"/>
          </w:tcPr>
          <w:p w:rsidR="00EE10BE" w:rsidRPr="00027023" w:rsidRDefault="00D35CE0" w:rsidP="00EE10BE">
            <w:pPr>
              <w:spacing w:after="0" w:line="240" w:lineRule="auto"/>
              <w:jc w:val="both"/>
              <w:textAlignment w:val="top"/>
              <w:rPr>
                <w:rFonts w:ascii="Times New Roman" w:eastAsia="Times New Roman" w:hAnsi="Times New Roman" w:cs="Times New Roman"/>
              </w:rPr>
            </w:pPr>
            <w:r>
              <w:rPr>
                <w:rFonts w:ascii="Times New Roman" w:eastAsia="Times New Roman" w:hAnsi="Times New Roman" w:cs="Times New Roman"/>
              </w:rPr>
              <w:t>Siūloma sutarčių pasirašymo terminus ir deklaruotinų lėšas, numatytas Aprašo 8.1 ir 8.2 papunkčiuose, planuoti nuo 2017 metų.</w:t>
            </w:r>
          </w:p>
        </w:tc>
        <w:tc>
          <w:tcPr>
            <w:tcW w:w="6945" w:type="dxa"/>
            <w:shd w:val="clear" w:color="auto" w:fill="auto"/>
          </w:tcPr>
          <w:p w:rsidR="008E4758" w:rsidRDefault="008E4758" w:rsidP="00EE10BE">
            <w:pPr>
              <w:tabs>
                <w:tab w:val="left" w:pos="113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Neatsižvelgta. </w:t>
            </w:r>
          </w:p>
          <w:p w:rsidR="00EE10BE" w:rsidRDefault="008E4758" w:rsidP="00EE10BE">
            <w:pPr>
              <w:tabs>
                <w:tab w:val="left" w:pos="113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Nustatytas </w:t>
            </w:r>
            <w:proofErr w:type="spellStart"/>
            <w:r>
              <w:rPr>
                <w:rFonts w:ascii="Times New Roman" w:eastAsia="Times New Roman" w:hAnsi="Times New Roman" w:cs="Times New Roman"/>
              </w:rPr>
              <w:t>kontraktavimo</w:t>
            </w:r>
            <w:proofErr w:type="spellEnd"/>
            <w:r>
              <w:rPr>
                <w:rFonts w:ascii="Times New Roman" w:eastAsia="Times New Roman" w:hAnsi="Times New Roman" w:cs="Times New Roman"/>
              </w:rPr>
              <w:t xml:space="preserve"> planas yra susijęs su kitais finansiniais 2014-2020 metų Europos Sąjungos fondų investicijų veiksmų programos įgyvendinimo rodikliais. Atkreiptinas dėmesys, kad 2018 m. pabaigoje yra vertinamas veiklos peržiūros rodiklių pasiekimas, todėl pasirašius didesnei daliai lėšų  sutartis 2018 m. bus neįvykdyti planuoti rodikliai ir gali būti prarastas veiklos lėšų rezervas veiksmų programos prioritetui.</w:t>
            </w:r>
          </w:p>
          <w:p w:rsidR="008E4758" w:rsidRPr="00FF4EAF" w:rsidRDefault="008E4758" w:rsidP="00F02ED3">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 xml:space="preserve">Taip pat atkreiptinas dėmesys, kad </w:t>
            </w:r>
            <w:r w:rsidR="003B5D21">
              <w:rPr>
                <w:rFonts w:ascii="Times New Roman" w:eastAsia="Times New Roman" w:hAnsi="Times New Roman" w:cs="Times New Roman"/>
              </w:rPr>
              <w:t xml:space="preserve">pasirašytų sutarčių 2015 metų planas paskirstytas 2016 m. ir 2017 m. santykiu </w:t>
            </w:r>
            <w:r w:rsidR="00F02ED3">
              <w:rPr>
                <w:rFonts w:ascii="Times New Roman" w:eastAsia="Times New Roman" w:hAnsi="Times New Roman" w:cs="Times New Roman"/>
              </w:rPr>
              <w:t xml:space="preserve">atitinkamai </w:t>
            </w:r>
            <w:r w:rsidR="003B5D21">
              <w:rPr>
                <w:rFonts w:ascii="Times New Roman" w:eastAsia="Times New Roman" w:hAnsi="Times New Roman" w:cs="Times New Roman"/>
              </w:rPr>
              <w:t>70 ir 30 proc.</w:t>
            </w:r>
          </w:p>
        </w:tc>
      </w:tr>
      <w:tr w:rsidR="00D35CE0" w:rsidRPr="00CC5F4C" w:rsidTr="00D35CE0">
        <w:trPr>
          <w:trHeight w:val="474"/>
        </w:trPr>
        <w:tc>
          <w:tcPr>
            <w:tcW w:w="1844" w:type="dxa"/>
            <w:shd w:val="clear" w:color="auto" w:fill="auto"/>
            <w:vAlign w:val="center"/>
          </w:tcPr>
          <w:p w:rsidR="00D35CE0" w:rsidRDefault="00D35CE0" w:rsidP="00EE10B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Kauno regiono plėtros taryba, 2016-05-02, Nr. 51/2D-83</w:t>
            </w:r>
          </w:p>
        </w:tc>
        <w:tc>
          <w:tcPr>
            <w:tcW w:w="6946" w:type="dxa"/>
            <w:shd w:val="clear" w:color="auto" w:fill="auto"/>
          </w:tcPr>
          <w:p w:rsidR="00D35CE0" w:rsidRDefault="00D35CE0" w:rsidP="00D35CE0">
            <w:pPr>
              <w:spacing w:after="0" w:line="240" w:lineRule="auto"/>
              <w:jc w:val="both"/>
              <w:textAlignment w:val="top"/>
              <w:rPr>
                <w:rFonts w:ascii="Times New Roman" w:eastAsia="Times New Roman" w:hAnsi="Times New Roman" w:cs="Times New Roman"/>
              </w:rPr>
            </w:pPr>
            <w:r>
              <w:rPr>
                <w:rFonts w:ascii="Times New Roman" w:eastAsia="Times New Roman" w:hAnsi="Times New Roman" w:cs="Times New Roman"/>
              </w:rPr>
              <w:t>Siūloma, kad Aprašo 10.2.3 papunktyje numatytoms veikloms, rekonstrukcijos išlaidos būtų tinkamos finansuoti.</w:t>
            </w:r>
          </w:p>
        </w:tc>
        <w:tc>
          <w:tcPr>
            <w:tcW w:w="6945" w:type="dxa"/>
            <w:shd w:val="clear" w:color="auto" w:fill="auto"/>
          </w:tcPr>
          <w:p w:rsidR="00472BD5" w:rsidRDefault="00472BD5" w:rsidP="00472BD5">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Neatsižvelgta.</w:t>
            </w:r>
          </w:p>
          <w:p w:rsidR="00D35CE0" w:rsidRPr="00472BD5" w:rsidRDefault="00472BD5" w:rsidP="00472BD5">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3B5D21" w:rsidRPr="00472BD5">
              <w:rPr>
                <w:rFonts w:ascii="Times New Roman" w:eastAsia="Times New Roman" w:hAnsi="Times New Roman" w:cs="Times New Roman"/>
                <w:sz w:val="24"/>
                <w:szCs w:val="24"/>
              </w:rPr>
              <w:t xml:space="preserve">iestų viešųjų traukos centrų – pastatų, valdomų savivaldybės ar partnerio nuosavybės teise, </w:t>
            </w:r>
            <w:r w:rsidR="003B5D21" w:rsidRPr="00472BD5">
              <w:rPr>
                <w:rFonts w:ascii="Times New Roman" w:eastAsia="Times New Roman" w:hAnsi="Times New Roman" w:cs="Times New Roman"/>
                <w:b/>
                <w:sz w:val="24"/>
                <w:szCs w:val="24"/>
              </w:rPr>
              <w:t>atnaujinim</w:t>
            </w:r>
            <w:r>
              <w:rPr>
                <w:rFonts w:ascii="Times New Roman" w:eastAsia="Times New Roman" w:hAnsi="Times New Roman" w:cs="Times New Roman"/>
                <w:b/>
                <w:sz w:val="24"/>
                <w:szCs w:val="24"/>
              </w:rPr>
              <w:t>ui</w:t>
            </w:r>
            <w:r w:rsidR="003B5D21" w:rsidRPr="00472BD5">
              <w:rPr>
                <w:rFonts w:ascii="Times New Roman" w:eastAsia="Times New Roman" w:hAnsi="Times New Roman" w:cs="Times New Roman"/>
                <w:b/>
                <w:sz w:val="24"/>
                <w:szCs w:val="24"/>
              </w:rPr>
              <w:t>, pritaikant patalpas gyvenamosios vietovės bendruomenės poreikiams</w:t>
            </w:r>
            <w:r w:rsidR="003B5D21" w:rsidRPr="00472BD5">
              <w:rPr>
                <w:rFonts w:ascii="Times New Roman" w:eastAsia="Times New Roman" w:hAnsi="Times New Roman" w:cs="Times New Roman"/>
                <w:sz w:val="24"/>
                <w:szCs w:val="24"/>
              </w:rPr>
              <w:t xml:space="preserve"> (taip pat ir pabėgėlių integracijai)</w:t>
            </w:r>
            <w:r>
              <w:rPr>
                <w:rFonts w:ascii="Times New Roman" w:eastAsia="Times New Roman" w:hAnsi="Times New Roman" w:cs="Times New Roman"/>
                <w:sz w:val="24"/>
                <w:szCs w:val="24"/>
              </w:rPr>
              <w:t xml:space="preserve"> kapitalinis remontas yra pakankama statybos rūšis. Veiklos tikslas – </w:t>
            </w:r>
            <w:proofErr w:type="spellStart"/>
            <w:r>
              <w:rPr>
                <w:rFonts w:ascii="Times New Roman" w:eastAsia="Times New Roman" w:hAnsi="Times New Roman" w:cs="Times New Roman"/>
                <w:sz w:val="24"/>
                <w:szCs w:val="24"/>
              </w:rPr>
              <w:t>įveiklinti</w:t>
            </w:r>
            <w:proofErr w:type="spellEnd"/>
            <w:r>
              <w:rPr>
                <w:rFonts w:ascii="Times New Roman" w:eastAsia="Times New Roman" w:hAnsi="Times New Roman" w:cs="Times New Roman"/>
                <w:sz w:val="24"/>
                <w:szCs w:val="24"/>
              </w:rPr>
              <w:t xml:space="preserve"> esamas nenaudojamas patalpas, o tam keisti išorinių matmenų nereikia. </w:t>
            </w:r>
          </w:p>
        </w:tc>
      </w:tr>
      <w:tr w:rsidR="00D35CE0" w:rsidRPr="00CC5F4C" w:rsidTr="00D35CE0">
        <w:trPr>
          <w:trHeight w:val="474"/>
        </w:trPr>
        <w:tc>
          <w:tcPr>
            <w:tcW w:w="1844" w:type="dxa"/>
            <w:shd w:val="clear" w:color="auto" w:fill="auto"/>
            <w:vAlign w:val="center"/>
          </w:tcPr>
          <w:p w:rsidR="00D35CE0" w:rsidRDefault="00D35CE0" w:rsidP="00EE10B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Kauno regiono plėtros taryba, 2016-05-02, Nr. 51/2D-83</w:t>
            </w:r>
          </w:p>
        </w:tc>
        <w:tc>
          <w:tcPr>
            <w:tcW w:w="6946" w:type="dxa"/>
            <w:shd w:val="clear" w:color="auto" w:fill="auto"/>
          </w:tcPr>
          <w:p w:rsidR="00D35CE0" w:rsidRDefault="00D35CE0" w:rsidP="00D35CE0">
            <w:pPr>
              <w:spacing w:after="0" w:line="240" w:lineRule="auto"/>
              <w:jc w:val="both"/>
              <w:textAlignment w:val="top"/>
              <w:rPr>
                <w:rFonts w:ascii="Times New Roman" w:eastAsia="Times New Roman" w:hAnsi="Times New Roman" w:cs="Times New Roman"/>
              </w:rPr>
            </w:pPr>
            <w:r>
              <w:rPr>
                <w:rFonts w:ascii="Times New Roman" w:eastAsia="Times New Roman" w:hAnsi="Times New Roman" w:cs="Times New Roman"/>
              </w:rPr>
              <w:t>Siūloma 38.7 papunkčio formuluotę patikslinti ir neriboti galimybių konvertuojant sporto paskirties pastatus juos pritaikyti bendruomenės poreikiams.</w:t>
            </w:r>
          </w:p>
        </w:tc>
        <w:tc>
          <w:tcPr>
            <w:tcW w:w="6945" w:type="dxa"/>
            <w:shd w:val="clear" w:color="auto" w:fill="auto"/>
          </w:tcPr>
          <w:p w:rsidR="009D10A7" w:rsidRDefault="003B5D21" w:rsidP="003B5D21">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Atsižvelgta iš dalies. </w:t>
            </w:r>
          </w:p>
          <w:p w:rsidR="009D10A7" w:rsidRDefault="009D10A7" w:rsidP="003B5D21">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Patikslintas konversijos apibrėžimas:</w:t>
            </w:r>
          </w:p>
          <w:p w:rsidR="009D10A7" w:rsidRDefault="009D10A7" w:rsidP="003B5D21">
            <w:pPr>
              <w:tabs>
                <w:tab w:val="left" w:pos="1134"/>
              </w:tabs>
              <w:spacing w:after="0" w:line="240" w:lineRule="auto"/>
              <w:jc w:val="both"/>
              <w:rPr>
                <w:rFonts w:ascii="Times New Roman" w:hAnsi="Times New Roman"/>
                <w:sz w:val="24"/>
                <w:szCs w:val="24"/>
              </w:rPr>
            </w:pPr>
            <w:r w:rsidRPr="00BE2F06">
              <w:rPr>
                <w:rFonts w:ascii="Times New Roman" w:hAnsi="Times New Roman"/>
                <w:sz w:val="24"/>
                <w:szCs w:val="24"/>
              </w:rPr>
              <w:t xml:space="preserve">Konversija </w:t>
            </w:r>
            <w:r w:rsidRPr="009D10A7">
              <w:rPr>
                <w:rFonts w:ascii="Times New Roman" w:hAnsi="Times New Roman"/>
                <w:sz w:val="24"/>
                <w:szCs w:val="24"/>
              </w:rPr>
              <w:t>– pastatų ar jų dalių (priklausančių savivaldybei ar partneriui nuosavybės teise), viešųjų teritorijų pertvarkymas naujai funkcijai ir (arba) anksčiau buvusių dabar aktualių funkcijų atkūrimas</w:t>
            </w:r>
          </w:p>
          <w:p w:rsidR="009D10A7" w:rsidRDefault="009D10A7" w:rsidP="003B5D21">
            <w:pPr>
              <w:tabs>
                <w:tab w:val="left" w:pos="1134"/>
              </w:tabs>
              <w:spacing w:after="0" w:line="240" w:lineRule="auto"/>
              <w:jc w:val="both"/>
              <w:rPr>
                <w:rFonts w:ascii="Times New Roman" w:hAnsi="Times New Roman"/>
                <w:sz w:val="24"/>
                <w:szCs w:val="24"/>
              </w:rPr>
            </w:pPr>
          </w:p>
          <w:p w:rsidR="009D10A7" w:rsidRPr="00FF4EAF" w:rsidRDefault="009D10A7" w:rsidP="009D10A7">
            <w:pPr>
              <w:tabs>
                <w:tab w:val="left" w:pos="1134"/>
              </w:tab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Patikslintos nuostatos, </w:t>
            </w:r>
            <w:r w:rsidR="003B5D21">
              <w:rPr>
                <w:rFonts w:ascii="Times New Roman" w:eastAsia="Times New Roman" w:hAnsi="Times New Roman" w:cs="Times New Roman"/>
                <w:sz w:val="24"/>
                <w:szCs w:val="24"/>
              </w:rPr>
              <w:t>reglamentuojančio</w:t>
            </w:r>
            <w:r>
              <w:rPr>
                <w:rFonts w:ascii="Times New Roman" w:eastAsia="Times New Roman" w:hAnsi="Times New Roman" w:cs="Times New Roman"/>
                <w:sz w:val="24"/>
                <w:szCs w:val="24"/>
              </w:rPr>
              <w:t>s</w:t>
            </w:r>
            <w:r w:rsidR="003B5D21">
              <w:rPr>
                <w:rFonts w:ascii="Times New Roman" w:eastAsia="Times New Roman" w:hAnsi="Times New Roman" w:cs="Times New Roman"/>
                <w:sz w:val="24"/>
                <w:szCs w:val="24"/>
              </w:rPr>
              <w:t xml:space="preserve"> galimos sporto infrastruktūros tvarkymo darbų išlaidas</w:t>
            </w:r>
            <w:r>
              <w:rPr>
                <w:rFonts w:ascii="Times New Roman" w:eastAsia="Times New Roman" w:hAnsi="Times New Roman" w:cs="Times New Roman"/>
                <w:sz w:val="24"/>
                <w:szCs w:val="24"/>
              </w:rPr>
              <w:t xml:space="preserve">. </w:t>
            </w:r>
            <w:r w:rsidR="003B5D21">
              <w:rPr>
                <w:rFonts w:ascii="Times New Roman" w:eastAsia="Times New Roman" w:hAnsi="Times New Roman" w:cs="Times New Roman"/>
                <w:sz w:val="24"/>
                <w:szCs w:val="24"/>
              </w:rPr>
              <w:t xml:space="preserve">Atkreiptinas dėmesys, kad pagal priemonę gali būti finansuojama tik infrastruktūra, skirta sportavimui, rekreacijai ir </w:t>
            </w:r>
            <w:proofErr w:type="spellStart"/>
            <w:r w:rsidR="003B5D21">
              <w:rPr>
                <w:rFonts w:ascii="Times New Roman" w:eastAsia="Times New Roman" w:hAnsi="Times New Roman" w:cs="Times New Roman"/>
                <w:sz w:val="24"/>
                <w:szCs w:val="24"/>
              </w:rPr>
              <w:t>sveikatinimui</w:t>
            </w:r>
            <w:proofErr w:type="spellEnd"/>
            <w:r w:rsidR="003B5D21">
              <w:rPr>
                <w:rFonts w:ascii="Times New Roman" w:eastAsia="Times New Roman" w:hAnsi="Times New Roman" w:cs="Times New Roman"/>
                <w:sz w:val="24"/>
                <w:szCs w:val="24"/>
              </w:rPr>
              <w:t>, taigi, specialiosios infrastruktūros šioms veikloms poreikis nėra pagrįstas.</w:t>
            </w:r>
          </w:p>
        </w:tc>
      </w:tr>
    </w:tbl>
    <w:p w:rsidR="00DF2691" w:rsidRPr="00027023" w:rsidRDefault="00DF2691" w:rsidP="00C11996">
      <w:pPr>
        <w:jc w:val="both"/>
      </w:pPr>
    </w:p>
    <w:sectPr w:rsidR="00DF2691" w:rsidRPr="00027023" w:rsidSect="00DA4877">
      <w:headerReference w:type="default" r:id="rId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36F" w:rsidRDefault="00D7436F" w:rsidP="00027023">
      <w:pPr>
        <w:spacing w:after="0" w:line="240" w:lineRule="auto"/>
      </w:pPr>
      <w:r>
        <w:separator/>
      </w:r>
    </w:p>
  </w:endnote>
  <w:endnote w:type="continuationSeparator" w:id="0">
    <w:p w:rsidR="00D7436F" w:rsidRDefault="00D7436F" w:rsidP="00027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ndale Sans UI">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36F" w:rsidRDefault="00D7436F" w:rsidP="00027023">
      <w:pPr>
        <w:spacing w:after="0" w:line="240" w:lineRule="auto"/>
      </w:pPr>
      <w:r>
        <w:separator/>
      </w:r>
    </w:p>
  </w:footnote>
  <w:footnote w:type="continuationSeparator" w:id="0">
    <w:p w:rsidR="00D7436F" w:rsidRDefault="00D7436F" w:rsidP="00027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052988"/>
      <w:docPartObj>
        <w:docPartGallery w:val="Page Numbers (Top of Page)"/>
        <w:docPartUnique/>
      </w:docPartObj>
    </w:sdtPr>
    <w:sdtEndPr>
      <w:rPr>
        <w:rFonts w:ascii="Times New Roman" w:hAnsi="Times New Roman" w:cs="Times New Roman"/>
      </w:rPr>
    </w:sdtEndPr>
    <w:sdtContent>
      <w:p w:rsidR="00027023" w:rsidRPr="00706FCF" w:rsidRDefault="00027023">
        <w:pPr>
          <w:pStyle w:val="Antrats"/>
          <w:jc w:val="center"/>
          <w:rPr>
            <w:rFonts w:ascii="Times New Roman" w:hAnsi="Times New Roman" w:cs="Times New Roman"/>
          </w:rPr>
        </w:pPr>
        <w:r w:rsidRPr="00706FCF">
          <w:rPr>
            <w:rFonts w:ascii="Times New Roman" w:hAnsi="Times New Roman" w:cs="Times New Roman"/>
          </w:rPr>
          <w:fldChar w:fldCharType="begin"/>
        </w:r>
        <w:r w:rsidRPr="00706FCF">
          <w:rPr>
            <w:rFonts w:ascii="Times New Roman" w:hAnsi="Times New Roman" w:cs="Times New Roman"/>
          </w:rPr>
          <w:instrText>PAGE   \* MERGEFORMAT</w:instrText>
        </w:r>
        <w:r w:rsidRPr="00706FCF">
          <w:rPr>
            <w:rFonts w:ascii="Times New Roman" w:hAnsi="Times New Roman" w:cs="Times New Roman"/>
          </w:rPr>
          <w:fldChar w:fldCharType="separate"/>
        </w:r>
        <w:r w:rsidR="00C97A92">
          <w:rPr>
            <w:rFonts w:ascii="Times New Roman" w:hAnsi="Times New Roman" w:cs="Times New Roman"/>
            <w:noProof/>
          </w:rPr>
          <w:t>2</w:t>
        </w:r>
        <w:r w:rsidRPr="00706FCF">
          <w:rPr>
            <w:rFonts w:ascii="Times New Roman" w:hAnsi="Times New Roman" w:cs="Times New Roman"/>
          </w:rPr>
          <w:fldChar w:fldCharType="end"/>
        </w:r>
      </w:p>
    </w:sdtContent>
  </w:sdt>
  <w:p w:rsidR="00027023" w:rsidRDefault="000270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19C7D8C"/>
    <w:lvl w:ilvl="0">
      <w:numFmt w:val="bullet"/>
      <w:lvlText w:val="*"/>
      <w:lvlJc w:val="left"/>
    </w:lvl>
  </w:abstractNum>
  <w:abstractNum w:abstractNumId="1" w15:restartNumberingAfterBreak="0">
    <w:nsid w:val="0BD4080D"/>
    <w:multiLevelType w:val="multilevel"/>
    <w:tmpl w:val="2CE0F98E"/>
    <w:lvl w:ilvl="0">
      <w:start w:val="1"/>
      <w:numFmt w:val="decimal"/>
      <w:lvlText w:val="%1."/>
      <w:lvlJc w:val="left"/>
      <w:pPr>
        <w:ind w:left="927" w:hanging="360"/>
      </w:pPr>
      <w:rPr>
        <w:rFonts w:eastAsia="Andale Sans U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291960E5"/>
    <w:multiLevelType w:val="multilevel"/>
    <w:tmpl w:val="7BB8D206"/>
    <w:lvl w:ilvl="0">
      <w:start w:val="1"/>
      <w:numFmt w:val="decimal"/>
      <w:lvlText w:val="%1."/>
      <w:lvlJc w:val="left"/>
      <w:pPr>
        <w:ind w:left="502" w:hanging="360"/>
      </w:pPr>
    </w:lvl>
    <w:lvl w:ilvl="1">
      <w:start w:val="1"/>
      <w:numFmt w:val="decimal"/>
      <w:isLgl/>
      <w:lvlText w:val="%1.%2."/>
      <w:lvlJc w:val="left"/>
      <w:pPr>
        <w:ind w:left="1647" w:hanging="360"/>
      </w:pPr>
    </w:lvl>
    <w:lvl w:ilvl="2">
      <w:start w:val="1"/>
      <w:numFmt w:val="decimalZero"/>
      <w:isLgl/>
      <w:lvlText w:val="%1.%2.%3."/>
      <w:lvlJc w:val="left"/>
      <w:pPr>
        <w:ind w:left="2727" w:hanging="720"/>
      </w:pPr>
    </w:lvl>
    <w:lvl w:ilvl="3">
      <w:start w:val="1"/>
      <w:numFmt w:val="decimal"/>
      <w:isLgl/>
      <w:lvlText w:val="%1.%2.%3.%4."/>
      <w:lvlJc w:val="left"/>
      <w:pPr>
        <w:ind w:left="3447" w:hanging="720"/>
      </w:pPr>
    </w:lvl>
    <w:lvl w:ilvl="4">
      <w:start w:val="1"/>
      <w:numFmt w:val="decimal"/>
      <w:isLgl/>
      <w:lvlText w:val="%1.%2.%3.%4.%5."/>
      <w:lvlJc w:val="left"/>
      <w:pPr>
        <w:ind w:left="4527" w:hanging="1080"/>
      </w:pPr>
    </w:lvl>
    <w:lvl w:ilvl="5">
      <w:start w:val="1"/>
      <w:numFmt w:val="decimal"/>
      <w:isLgl/>
      <w:lvlText w:val="%1.%2.%3.%4.%5.%6."/>
      <w:lvlJc w:val="left"/>
      <w:pPr>
        <w:ind w:left="5247" w:hanging="1080"/>
      </w:pPr>
    </w:lvl>
    <w:lvl w:ilvl="6">
      <w:start w:val="1"/>
      <w:numFmt w:val="decimal"/>
      <w:isLgl/>
      <w:lvlText w:val="%1.%2.%3.%4.%5.%6.%7."/>
      <w:lvlJc w:val="left"/>
      <w:pPr>
        <w:ind w:left="6327" w:hanging="1440"/>
      </w:pPr>
    </w:lvl>
    <w:lvl w:ilvl="7">
      <w:start w:val="1"/>
      <w:numFmt w:val="decimal"/>
      <w:isLgl/>
      <w:lvlText w:val="%1.%2.%3.%4.%5.%6.%7.%8."/>
      <w:lvlJc w:val="left"/>
      <w:pPr>
        <w:ind w:left="7047" w:hanging="1440"/>
      </w:pPr>
    </w:lvl>
    <w:lvl w:ilvl="8">
      <w:start w:val="1"/>
      <w:numFmt w:val="decimal"/>
      <w:isLgl/>
      <w:lvlText w:val="%1.%2.%3.%4.%5.%6.%7.%8.%9."/>
      <w:lvlJc w:val="left"/>
      <w:pPr>
        <w:ind w:left="8127" w:hanging="1800"/>
      </w:pPr>
    </w:lvl>
  </w:abstractNum>
  <w:abstractNum w:abstractNumId="3" w15:restartNumberingAfterBreak="0">
    <w:nsid w:val="33307A02"/>
    <w:multiLevelType w:val="hybridMultilevel"/>
    <w:tmpl w:val="6E2282B8"/>
    <w:lvl w:ilvl="0" w:tplc="D2A834F4">
      <w:start w:val="1"/>
      <w:numFmt w:val="decimal"/>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7F1C62"/>
    <w:multiLevelType w:val="hybridMultilevel"/>
    <w:tmpl w:val="0C14AD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865513"/>
    <w:multiLevelType w:val="hybridMultilevel"/>
    <w:tmpl w:val="6B82B52E"/>
    <w:lvl w:ilvl="0" w:tplc="286658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5436EBB"/>
    <w:multiLevelType w:val="multilevel"/>
    <w:tmpl w:val="7BB8D206"/>
    <w:lvl w:ilvl="0">
      <w:start w:val="1"/>
      <w:numFmt w:val="decimal"/>
      <w:lvlText w:val="%1."/>
      <w:lvlJc w:val="left"/>
      <w:pPr>
        <w:ind w:left="927" w:hanging="360"/>
      </w:pPr>
    </w:lvl>
    <w:lvl w:ilvl="1">
      <w:start w:val="1"/>
      <w:numFmt w:val="decimal"/>
      <w:isLgl/>
      <w:lvlText w:val="%1.%2."/>
      <w:lvlJc w:val="left"/>
      <w:pPr>
        <w:ind w:left="1647" w:hanging="360"/>
      </w:pPr>
    </w:lvl>
    <w:lvl w:ilvl="2">
      <w:start w:val="1"/>
      <w:numFmt w:val="decimalZero"/>
      <w:isLgl/>
      <w:lvlText w:val="%1.%2.%3."/>
      <w:lvlJc w:val="left"/>
      <w:pPr>
        <w:ind w:left="2727" w:hanging="720"/>
      </w:pPr>
    </w:lvl>
    <w:lvl w:ilvl="3">
      <w:start w:val="1"/>
      <w:numFmt w:val="decimal"/>
      <w:isLgl/>
      <w:lvlText w:val="%1.%2.%3.%4."/>
      <w:lvlJc w:val="left"/>
      <w:pPr>
        <w:ind w:left="3447" w:hanging="720"/>
      </w:pPr>
    </w:lvl>
    <w:lvl w:ilvl="4">
      <w:start w:val="1"/>
      <w:numFmt w:val="decimal"/>
      <w:isLgl/>
      <w:lvlText w:val="%1.%2.%3.%4.%5."/>
      <w:lvlJc w:val="left"/>
      <w:pPr>
        <w:ind w:left="4527" w:hanging="1080"/>
      </w:pPr>
    </w:lvl>
    <w:lvl w:ilvl="5">
      <w:start w:val="1"/>
      <w:numFmt w:val="decimal"/>
      <w:isLgl/>
      <w:lvlText w:val="%1.%2.%3.%4.%5.%6."/>
      <w:lvlJc w:val="left"/>
      <w:pPr>
        <w:ind w:left="5247" w:hanging="1080"/>
      </w:pPr>
    </w:lvl>
    <w:lvl w:ilvl="6">
      <w:start w:val="1"/>
      <w:numFmt w:val="decimal"/>
      <w:isLgl/>
      <w:lvlText w:val="%1.%2.%3.%4.%5.%6.%7."/>
      <w:lvlJc w:val="left"/>
      <w:pPr>
        <w:ind w:left="6327" w:hanging="1440"/>
      </w:pPr>
    </w:lvl>
    <w:lvl w:ilvl="7">
      <w:start w:val="1"/>
      <w:numFmt w:val="decimal"/>
      <w:isLgl/>
      <w:lvlText w:val="%1.%2.%3.%4.%5.%6.%7.%8."/>
      <w:lvlJc w:val="left"/>
      <w:pPr>
        <w:ind w:left="7047" w:hanging="1440"/>
      </w:pPr>
    </w:lvl>
    <w:lvl w:ilvl="8">
      <w:start w:val="1"/>
      <w:numFmt w:val="decimal"/>
      <w:isLgl/>
      <w:lvlText w:val="%1.%2.%3.%4.%5.%6.%7.%8.%9."/>
      <w:lvlJc w:val="left"/>
      <w:pPr>
        <w:ind w:left="8127" w:hanging="1800"/>
      </w:pPr>
    </w:lvl>
  </w:abstractNum>
  <w:abstractNum w:abstractNumId="7" w15:restartNumberingAfterBreak="0">
    <w:nsid w:val="4CD54285"/>
    <w:multiLevelType w:val="multilevel"/>
    <w:tmpl w:val="2CE0F98E"/>
    <w:lvl w:ilvl="0">
      <w:start w:val="1"/>
      <w:numFmt w:val="decimal"/>
      <w:lvlText w:val="%1."/>
      <w:lvlJc w:val="left"/>
      <w:pPr>
        <w:ind w:left="927" w:hanging="360"/>
      </w:pPr>
      <w:rPr>
        <w:rFonts w:eastAsia="Andale Sans U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4DBB5043"/>
    <w:multiLevelType w:val="hybridMultilevel"/>
    <w:tmpl w:val="FAEA6680"/>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num w:numId="1">
    <w:abstractNumId w:val="3"/>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0"/>
    <w:lvlOverride w:ilvl="0">
      <w:lvl w:ilvl="0">
        <w:numFmt w:val="bullet"/>
        <w:lvlText w:val=""/>
        <w:legacy w:legacy="1" w:legacySpace="0" w:legacyIndent="0"/>
        <w:lvlJc w:val="left"/>
        <w:rPr>
          <w:rFonts w:ascii="Symbol" w:hAnsi="Symbol" w:hint="default"/>
          <w:sz w:val="22"/>
        </w:rPr>
      </w:lvl>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91"/>
    <w:rsid w:val="000112F9"/>
    <w:rsid w:val="000115DA"/>
    <w:rsid w:val="00016200"/>
    <w:rsid w:val="00027023"/>
    <w:rsid w:val="00030096"/>
    <w:rsid w:val="00051FF2"/>
    <w:rsid w:val="00081862"/>
    <w:rsid w:val="00084FFA"/>
    <w:rsid w:val="000C2045"/>
    <w:rsid w:val="000C515C"/>
    <w:rsid w:val="000E5E8D"/>
    <w:rsid w:val="001049B7"/>
    <w:rsid w:val="00112ED5"/>
    <w:rsid w:val="00115976"/>
    <w:rsid w:val="00115AA2"/>
    <w:rsid w:val="00144487"/>
    <w:rsid w:val="001776C1"/>
    <w:rsid w:val="001A2B7A"/>
    <w:rsid w:val="001C2CD9"/>
    <w:rsid w:val="001C547D"/>
    <w:rsid w:val="001D6403"/>
    <w:rsid w:val="001E2B05"/>
    <w:rsid w:val="001E6BB7"/>
    <w:rsid w:val="001F14F0"/>
    <w:rsid w:val="001F22B1"/>
    <w:rsid w:val="00205112"/>
    <w:rsid w:val="00210FC6"/>
    <w:rsid w:val="002341F3"/>
    <w:rsid w:val="0025282E"/>
    <w:rsid w:val="00256D8E"/>
    <w:rsid w:val="002662F0"/>
    <w:rsid w:val="002762A5"/>
    <w:rsid w:val="0028389E"/>
    <w:rsid w:val="00296E4B"/>
    <w:rsid w:val="002B262B"/>
    <w:rsid w:val="002B3B8E"/>
    <w:rsid w:val="002D3C56"/>
    <w:rsid w:val="002D6E97"/>
    <w:rsid w:val="002E7937"/>
    <w:rsid w:val="00306107"/>
    <w:rsid w:val="00324A91"/>
    <w:rsid w:val="0033011A"/>
    <w:rsid w:val="0033796C"/>
    <w:rsid w:val="00344FD0"/>
    <w:rsid w:val="003600B4"/>
    <w:rsid w:val="003839C2"/>
    <w:rsid w:val="003A6F9B"/>
    <w:rsid w:val="003B0B08"/>
    <w:rsid w:val="003B5D21"/>
    <w:rsid w:val="003B64FF"/>
    <w:rsid w:val="003C4302"/>
    <w:rsid w:val="003D6243"/>
    <w:rsid w:val="003D717A"/>
    <w:rsid w:val="003E27E5"/>
    <w:rsid w:val="003E54C7"/>
    <w:rsid w:val="004271AC"/>
    <w:rsid w:val="004641A7"/>
    <w:rsid w:val="0046783A"/>
    <w:rsid w:val="00472BD5"/>
    <w:rsid w:val="0047553B"/>
    <w:rsid w:val="004816ED"/>
    <w:rsid w:val="004852E7"/>
    <w:rsid w:val="004A603F"/>
    <w:rsid w:val="004B0736"/>
    <w:rsid w:val="004E0D2C"/>
    <w:rsid w:val="0050145B"/>
    <w:rsid w:val="005121E2"/>
    <w:rsid w:val="005131E0"/>
    <w:rsid w:val="00513504"/>
    <w:rsid w:val="005358C3"/>
    <w:rsid w:val="00555590"/>
    <w:rsid w:val="005561A9"/>
    <w:rsid w:val="00557CE9"/>
    <w:rsid w:val="00562AD9"/>
    <w:rsid w:val="005649F5"/>
    <w:rsid w:val="00575C0B"/>
    <w:rsid w:val="00590FEF"/>
    <w:rsid w:val="00593DFD"/>
    <w:rsid w:val="00596E7C"/>
    <w:rsid w:val="005A261F"/>
    <w:rsid w:val="005C014E"/>
    <w:rsid w:val="005D6342"/>
    <w:rsid w:val="005E060A"/>
    <w:rsid w:val="00600283"/>
    <w:rsid w:val="00613E7C"/>
    <w:rsid w:val="00663072"/>
    <w:rsid w:val="00677A0A"/>
    <w:rsid w:val="00677EF0"/>
    <w:rsid w:val="006841FA"/>
    <w:rsid w:val="00684C7D"/>
    <w:rsid w:val="00693BEC"/>
    <w:rsid w:val="006A2A77"/>
    <w:rsid w:val="006B3044"/>
    <w:rsid w:val="006B729A"/>
    <w:rsid w:val="006D7A16"/>
    <w:rsid w:val="006F34C8"/>
    <w:rsid w:val="00706FCF"/>
    <w:rsid w:val="007178EF"/>
    <w:rsid w:val="007410CE"/>
    <w:rsid w:val="00752D08"/>
    <w:rsid w:val="00766ED5"/>
    <w:rsid w:val="007846DB"/>
    <w:rsid w:val="00790FED"/>
    <w:rsid w:val="00793A93"/>
    <w:rsid w:val="007966B5"/>
    <w:rsid w:val="007A0778"/>
    <w:rsid w:val="007B301E"/>
    <w:rsid w:val="007D050E"/>
    <w:rsid w:val="007D5856"/>
    <w:rsid w:val="007D743B"/>
    <w:rsid w:val="007F76BC"/>
    <w:rsid w:val="00800BDB"/>
    <w:rsid w:val="008411E0"/>
    <w:rsid w:val="00842FD6"/>
    <w:rsid w:val="00873802"/>
    <w:rsid w:val="008B1F89"/>
    <w:rsid w:val="008C4495"/>
    <w:rsid w:val="008E4758"/>
    <w:rsid w:val="008E60E9"/>
    <w:rsid w:val="008F15E9"/>
    <w:rsid w:val="009136EF"/>
    <w:rsid w:val="009332EA"/>
    <w:rsid w:val="00934FE2"/>
    <w:rsid w:val="009416B3"/>
    <w:rsid w:val="00943D58"/>
    <w:rsid w:val="00946E77"/>
    <w:rsid w:val="009836AE"/>
    <w:rsid w:val="00983A10"/>
    <w:rsid w:val="00992640"/>
    <w:rsid w:val="009D10A7"/>
    <w:rsid w:val="009D428E"/>
    <w:rsid w:val="009E25F3"/>
    <w:rsid w:val="009E3B0F"/>
    <w:rsid w:val="009E6EDB"/>
    <w:rsid w:val="009F7057"/>
    <w:rsid w:val="00A228C7"/>
    <w:rsid w:val="00A24601"/>
    <w:rsid w:val="00A270D1"/>
    <w:rsid w:val="00A42684"/>
    <w:rsid w:val="00A56D2C"/>
    <w:rsid w:val="00AB5B37"/>
    <w:rsid w:val="00AD2846"/>
    <w:rsid w:val="00AE3F13"/>
    <w:rsid w:val="00B43618"/>
    <w:rsid w:val="00B54006"/>
    <w:rsid w:val="00B82388"/>
    <w:rsid w:val="00B97140"/>
    <w:rsid w:val="00BB3613"/>
    <w:rsid w:val="00BB389E"/>
    <w:rsid w:val="00BC45CB"/>
    <w:rsid w:val="00BC7DD2"/>
    <w:rsid w:val="00BD46E6"/>
    <w:rsid w:val="00C10ADD"/>
    <w:rsid w:val="00C11996"/>
    <w:rsid w:val="00C2132B"/>
    <w:rsid w:val="00C235F5"/>
    <w:rsid w:val="00C3386C"/>
    <w:rsid w:val="00C457E8"/>
    <w:rsid w:val="00C507F2"/>
    <w:rsid w:val="00C706EA"/>
    <w:rsid w:val="00C708BE"/>
    <w:rsid w:val="00C8654F"/>
    <w:rsid w:val="00C92F91"/>
    <w:rsid w:val="00C97A92"/>
    <w:rsid w:val="00CC5F4C"/>
    <w:rsid w:val="00D02766"/>
    <w:rsid w:val="00D130E7"/>
    <w:rsid w:val="00D20A4C"/>
    <w:rsid w:val="00D30C48"/>
    <w:rsid w:val="00D35CE0"/>
    <w:rsid w:val="00D44965"/>
    <w:rsid w:val="00D46E9B"/>
    <w:rsid w:val="00D7436F"/>
    <w:rsid w:val="00D746AE"/>
    <w:rsid w:val="00D840A9"/>
    <w:rsid w:val="00D91601"/>
    <w:rsid w:val="00DA4877"/>
    <w:rsid w:val="00DB721A"/>
    <w:rsid w:val="00DC1A24"/>
    <w:rsid w:val="00DF2691"/>
    <w:rsid w:val="00DF41B0"/>
    <w:rsid w:val="00DF4E2E"/>
    <w:rsid w:val="00DF4F32"/>
    <w:rsid w:val="00E13294"/>
    <w:rsid w:val="00E40A9B"/>
    <w:rsid w:val="00E54D06"/>
    <w:rsid w:val="00E71235"/>
    <w:rsid w:val="00E73BF4"/>
    <w:rsid w:val="00E96B6C"/>
    <w:rsid w:val="00EC444E"/>
    <w:rsid w:val="00EC464B"/>
    <w:rsid w:val="00ED0051"/>
    <w:rsid w:val="00ED7F2F"/>
    <w:rsid w:val="00EE10BE"/>
    <w:rsid w:val="00EE7133"/>
    <w:rsid w:val="00EF17E6"/>
    <w:rsid w:val="00EF1F3D"/>
    <w:rsid w:val="00F00B75"/>
    <w:rsid w:val="00F02ED3"/>
    <w:rsid w:val="00F070C4"/>
    <w:rsid w:val="00F15C10"/>
    <w:rsid w:val="00F22724"/>
    <w:rsid w:val="00F335F8"/>
    <w:rsid w:val="00F60D0C"/>
    <w:rsid w:val="00FA67E2"/>
    <w:rsid w:val="00FB09B3"/>
    <w:rsid w:val="00FB1D11"/>
    <w:rsid w:val="00FC4D4F"/>
    <w:rsid w:val="00FE0959"/>
    <w:rsid w:val="00FF4EAF"/>
    <w:rsid w:val="00FF52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DC95"/>
  <w15:docId w15:val="{6A7CCBAC-1A02-4299-862E-352BB9B1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F2691"/>
    <w:pPr>
      <w:widowControl w:val="0"/>
      <w:suppressAutoHyphens/>
      <w:spacing w:after="0" w:line="240" w:lineRule="auto"/>
      <w:ind w:firstLine="567"/>
      <w:jc w:val="both"/>
    </w:pPr>
    <w:rPr>
      <w:rFonts w:ascii="Times New Roman" w:eastAsia="Andale Sans UI" w:hAnsi="Times New Roman" w:cs="Tahoma"/>
      <w:sz w:val="24"/>
      <w:szCs w:val="24"/>
      <w:lang w:bidi="en-US"/>
    </w:rPr>
  </w:style>
  <w:style w:type="character" w:customStyle="1" w:styleId="PagrindinistekstasDiagrama">
    <w:name w:val="Pagrindinis tekstas Diagrama"/>
    <w:basedOn w:val="Numatytasispastraiposriftas"/>
    <w:link w:val="Pagrindinistekstas"/>
    <w:rsid w:val="00DF2691"/>
    <w:rPr>
      <w:rFonts w:ascii="Times New Roman" w:eastAsia="Andale Sans UI" w:hAnsi="Times New Roman" w:cs="Tahoma"/>
      <w:sz w:val="24"/>
      <w:szCs w:val="24"/>
      <w:lang w:bidi="en-US"/>
    </w:rPr>
  </w:style>
  <w:style w:type="paragraph" w:styleId="Debesliotekstas">
    <w:name w:val="Balloon Text"/>
    <w:basedOn w:val="prastasis"/>
    <w:link w:val="DebesliotekstasDiagrama"/>
    <w:uiPriority w:val="99"/>
    <w:semiHidden/>
    <w:unhideWhenUsed/>
    <w:rsid w:val="00DF269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F2691"/>
    <w:rPr>
      <w:rFonts w:ascii="Tahoma" w:hAnsi="Tahoma" w:cs="Tahoma"/>
      <w:sz w:val="16"/>
      <w:szCs w:val="16"/>
    </w:rPr>
  </w:style>
  <w:style w:type="paragraph" w:styleId="Sraopastraipa">
    <w:name w:val="List Paragraph"/>
    <w:basedOn w:val="prastasis"/>
    <w:uiPriority w:val="34"/>
    <w:qFormat/>
    <w:rsid w:val="001A2B7A"/>
    <w:pPr>
      <w:ind w:left="720"/>
      <w:contextualSpacing/>
    </w:pPr>
  </w:style>
  <w:style w:type="paragraph" w:styleId="Antrats">
    <w:name w:val="header"/>
    <w:basedOn w:val="prastasis"/>
    <w:link w:val="AntratsDiagrama"/>
    <w:uiPriority w:val="99"/>
    <w:unhideWhenUsed/>
    <w:rsid w:val="000270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27023"/>
  </w:style>
  <w:style w:type="paragraph" w:styleId="Porat">
    <w:name w:val="footer"/>
    <w:basedOn w:val="prastasis"/>
    <w:link w:val="PoratDiagrama"/>
    <w:uiPriority w:val="99"/>
    <w:unhideWhenUsed/>
    <w:rsid w:val="000270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7023"/>
  </w:style>
  <w:style w:type="character" w:styleId="Komentaronuoroda">
    <w:name w:val="annotation reference"/>
    <w:basedOn w:val="Numatytasispastraiposriftas"/>
    <w:uiPriority w:val="99"/>
    <w:semiHidden/>
    <w:unhideWhenUsed/>
    <w:rsid w:val="009136EF"/>
    <w:rPr>
      <w:sz w:val="16"/>
      <w:szCs w:val="16"/>
    </w:rPr>
  </w:style>
  <w:style w:type="paragraph" w:styleId="Komentarotekstas">
    <w:name w:val="annotation text"/>
    <w:basedOn w:val="prastasis"/>
    <w:link w:val="KomentarotekstasDiagrama"/>
    <w:uiPriority w:val="99"/>
    <w:semiHidden/>
    <w:unhideWhenUsed/>
    <w:rsid w:val="009136E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136EF"/>
    <w:rPr>
      <w:sz w:val="20"/>
      <w:szCs w:val="20"/>
    </w:rPr>
  </w:style>
  <w:style w:type="paragraph" w:styleId="Komentarotema">
    <w:name w:val="annotation subject"/>
    <w:basedOn w:val="Komentarotekstas"/>
    <w:next w:val="Komentarotekstas"/>
    <w:link w:val="KomentarotemaDiagrama"/>
    <w:uiPriority w:val="99"/>
    <w:semiHidden/>
    <w:unhideWhenUsed/>
    <w:rsid w:val="009136EF"/>
    <w:rPr>
      <w:b/>
      <w:bCs/>
    </w:rPr>
  </w:style>
  <w:style w:type="character" w:customStyle="1" w:styleId="KomentarotemaDiagrama">
    <w:name w:val="Komentaro tema Diagrama"/>
    <w:basedOn w:val="KomentarotekstasDiagrama"/>
    <w:link w:val="Komentarotema"/>
    <w:uiPriority w:val="99"/>
    <w:semiHidden/>
    <w:rsid w:val="009136EF"/>
    <w:rPr>
      <w:b/>
      <w:bCs/>
      <w:sz w:val="20"/>
      <w:szCs w:val="20"/>
    </w:rPr>
  </w:style>
  <w:style w:type="character" w:customStyle="1" w:styleId="apple-converted-space">
    <w:name w:val="apple-converted-space"/>
    <w:basedOn w:val="Numatytasispastraiposriftas"/>
    <w:rsid w:val="00FF4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7261">
      <w:bodyDiv w:val="1"/>
      <w:marLeft w:val="0"/>
      <w:marRight w:val="0"/>
      <w:marTop w:val="0"/>
      <w:marBottom w:val="0"/>
      <w:divBdr>
        <w:top w:val="none" w:sz="0" w:space="0" w:color="auto"/>
        <w:left w:val="none" w:sz="0" w:space="0" w:color="auto"/>
        <w:bottom w:val="none" w:sz="0" w:space="0" w:color="auto"/>
        <w:right w:val="none" w:sz="0" w:space="0" w:color="auto"/>
      </w:divBdr>
    </w:div>
    <w:div w:id="72707191">
      <w:bodyDiv w:val="1"/>
      <w:marLeft w:val="0"/>
      <w:marRight w:val="0"/>
      <w:marTop w:val="0"/>
      <w:marBottom w:val="0"/>
      <w:divBdr>
        <w:top w:val="none" w:sz="0" w:space="0" w:color="auto"/>
        <w:left w:val="none" w:sz="0" w:space="0" w:color="auto"/>
        <w:bottom w:val="none" w:sz="0" w:space="0" w:color="auto"/>
        <w:right w:val="none" w:sz="0" w:space="0" w:color="auto"/>
      </w:divBdr>
    </w:div>
    <w:div w:id="115225282">
      <w:bodyDiv w:val="1"/>
      <w:marLeft w:val="0"/>
      <w:marRight w:val="0"/>
      <w:marTop w:val="0"/>
      <w:marBottom w:val="0"/>
      <w:divBdr>
        <w:top w:val="none" w:sz="0" w:space="0" w:color="auto"/>
        <w:left w:val="none" w:sz="0" w:space="0" w:color="auto"/>
        <w:bottom w:val="none" w:sz="0" w:space="0" w:color="auto"/>
        <w:right w:val="none" w:sz="0" w:space="0" w:color="auto"/>
      </w:divBdr>
    </w:div>
    <w:div w:id="576786022">
      <w:bodyDiv w:val="1"/>
      <w:marLeft w:val="0"/>
      <w:marRight w:val="0"/>
      <w:marTop w:val="0"/>
      <w:marBottom w:val="0"/>
      <w:divBdr>
        <w:top w:val="none" w:sz="0" w:space="0" w:color="auto"/>
        <w:left w:val="none" w:sz="0" w:space="0" w:color="auto"/>
        <w:bottom w:val="none" w:sz="0" w:space="0" w:color="auto"/>
        <w:right w:val="none" w:sz="0" w:space="0" w:color="auto"/>
      </w:divBdr>
    </w:div>
    <w:div w:id="659382744">
      <w:bodyDiv w:val="1"/>
      <w:marLeft w:val="0"/>
      <w:marRight w:val="0"/>
      <w:marTop w:val="0"/>
      <w:marBottom w:val="0"/>
      <w:divBdr>
        <w:top w:val="none" w:sz="0" w:space="0" w:color="auto"/>
        <w:left w:val="none" w:sz="0" w:space="0" w:color="auto"/>
        <w:bottom w:val="none" w:sz="0" w:space="0" w:color="auto"/>
        <w:right w:val="none" w:sz="0" w:space="0" w:color="auto"/>
      </w:divBdr>
    </w:div>
    <w:div w:id="710417584">
      <w:bodyDiv w:val="1"/>
      <w:marLeft w:val="225"/>
      <w:marRight w:val="225"/>
      <w:marTop w:val="0"/>
      <w:marBottom w:val="0"/>
      <w:divBdr>
        <w:top w:val="none" w:sz="0" w:space="0" w:color="auto"/>
        <w:left w:val="none" w:sz="0" w:space="0" w:color="auto"/>
        <w:bottom w:val="none" w:sz="0" w:space="0" w:color="auto"/>
        <w:right w:val="none" w:sz="0" w:space="0" w:color="auto"/>
      </w:divBdr>
    </w:div>
    <w:div w:id="714696873">
      <w:bodyDiv w:val="1"/>
      <w:marLeft w:val="0"/>
      <w:marRight w:val="0"/>
      <w:marTop w:val="0"/>
      <w:marBottom w:val="0"/>
      <w:divBdr>
        <w:top w:val="none" w:sz="0" w:space="0" w:color="auto"/>
        <w:left w:val="none" w:sz="0" w:space="0" w:color="auto"/>
        <w:bottom w:val="none" w:sz="0" w:space="0" w:color="auto"/>
        <w:right w:val="none" w:sz="0" w:space="0" w:color="auto"/>
      </w:divBdr>
    </w:div>
    <w:div w:id="724765444">
      <w:bodyDiv w:val="1"/>
      <w:marLeft w:val="225"/>
      <w:marRight w:val="225"/>
      <w:marTop w:val="0"/>
      <w:marBottom w:val="0"/>
      <w:divBdr>
        <w:top w:val="none" w:sz="0" w:space="0" w:color="auto"/>
        <w:left w:val="none" w:sz="0" w:space="0" w:color="auto"/>
        <w:bottom w:val="none" w:sz="0" w:space="0" w:color="auto"/>
        <w:right w:val="none" w:sz="0" w:space="0" w:color="auto"/>
      </w:divBdr>
    </w:div>
    <w:div w:id="948240856">
      <w:bodyDiv w:val="1"/>
      <w:marLeft w:val="0"/>
      <w:marRight w:val="0"/>
      <w:marTop w:val="0"/>
      <w:marBottom w:val="0"/>
      <w:divBdr>
        <w:top w:val="none" w:sz="0" w:space="0" w:color="auto"/>
        <w:left w:val="none" w:sz="0" w:space="0" w:color="auto"/>
        <w:bottom w:val="none" w:sz="0" w:space="0" w:color="auto"/>
        <w:right w:val="none" w:sz="0" w:space="0" w:color="auto"/>
      </w:divBdr>
    </w:div>
    <w:div w:id="1379432440">
      <w:bodyDiv w:val="1"/>
      <w:marLeft w:val="0"/>
      <w:marRight w:val="0"/>
      <w:marTop w:val="0"/>
      <w:marBottom w:val="0"/>
      <w:divBdr>
        <w:top w:val="none" w:sz="0" w:space="0" w:color="auto"/>
        <w:left w:val="none" w:sz="0" w:space="0" w:color="auto"/>
        <w:bottom w:val="none" w:sz="0" w:space="0" w:color="auto"/>
        <w:right w:val="none" w:sz="0" w:space="0" w:color="auto"/>
      </w:divBdr>
    </w:div>
    <w:div w:id="1730885169">
      <w:bodyDiv w:val="1"/>
      <w:marLeft w:val="225"/>
      <w:marRight w:val="225"/>
      <w:marTop w:val="0"/>
      <w:marBottom w:val="0"/>
      <w:divBdr>
        <w:top w:val="none" w:sz="0" w:space="0" w:color="auto"/>
        <w:left w:val="none" w:sz="0" w:space="0" w:color="auto"/>
        <w:bottom w:val="none" w:sz="0" w:space="0" w:color="auto"/>
        <w:right w:val="none" w:sz="0" w:space="0" w:color="auto"/>
      </w:divBdr>
      <w:divsChild>
        <w:div w:id="1697806430">
          <w:marLeft w:val="0"/>
          <w:marRight w:val="0"/>
          <w:marTop w:val="0"/>
          <w:marBottom w:val="0"/>
          <w:divBdr>
            <w:top w:val="none" w:sz="0" w:space="0" w:color="auto"/>
            <w:left w:val="none" w:sz="0" w:space="0" w:color="auto"/>
            <w:bottom w:val="none" w:sz="0" w:space="0" w:color="auto"/>
            <w:right w:val="none" w:sz="0" w:space="0" w:color="auto"/>
          </w:divBdr>
        </w:div>
      </w:divsChild>
    </w:div>
    <w:div w:id="1866139401">
      <w:bodyDiv w:val="1"/>
      <w:marLeft w:val="0"/>
      <w:marRight w:val="0"/>
      <w:marTop w:val="0"/>
      <w:marBottom w:val="0"/>
      <w:divBdr>
        <w:top w:val="none" w:sz="0" w:space="0" w:color="auto"/>
        <w:left w:val="none" w:sz="0" w:space="0" w:color="auto"/>
        <w:bottom w:val="none" w:sz="0" w:space="0" w:color="auto"/>
        <w:right w:val="none" w:sz="0" w:space="0" w:color="auto"/>
      </w:divBdr>
    </w:div>
    <w:div w:id="1870412789">
      <w:bodyDiv w:val="1"/>
      <w:marLeft w:val="225"/>
      <w:marRight w:val="225"/>
      <w:marTop w:val="0"/>
      <w:marBottom w:val="0"/>
      <w:divBdr>
        <w:top w:val="none" w:sz="0" w:space="0" w:color="auto"/>
        <w:left w:val="none" w:sz="0" w:space="0" w:color="auto"/>
        <w:bottom w:val="none" w:sz="0" w:space="0" w:color="auto"/>
        <w:right w:val="none" w:sz="0" w:space="0" w:color="auto"/>
      </w:divBdr>
      <w:divsChild>
        <w:div w:id="1535194369">
          <w:marLeft w:val="0"/>
          <w:marRight w:val="0"/>
          <w:marTop w:val="0"/>
          <w:marBottom w:val="0"/>
          <w:divBdr>
            <w:top w:val="none" w:sz="0" w:space="0" w:color="auto"/>
            <w:left w:val="none" w:sz="0" w:space="0" w:color="auto"/>
            <w:bottom w:val="none" w:sz="0" w:space="0" w:color="auto"/>
            <w:right w:val="none" w:sz="0" w:space="0" w:color="auto"/>
          </w:divBdr>
        </w:div>
      </w:divsChild>
    </w:div>
    <w:div w:id="1891188799">
      <w:bodyDiv w:val="1"/>
      <w:marLeft w:val="0"/>
      <w:marRight w:val="0"/>
      <w:marTop w:val="0"/>
      <w:marBottom w:val="0"/>
      <w:divBdr>
        <w:top w:val="none" w:sz="0" w:space="0" w:color="auto"/>
        <w:left w:val="none" w:sz="0" w:space="0" w:color="auto"/>
        <w:bottom w:val="none" w:sz="0" w:space="0" w:color="auto"/>
        <w:right w:val="none" w:sz="0" w:space="0" w:color="auto"/>
      </w:divBdr>
    </w:div>
    <w:div w:id="1913271517">
      <w:bodyDiv w:val="1"/>
      <w:marLeft w:val="225"/>
      <w:marRight w:val="225"/>
      <w:marTop w:val="0"/>
      <w:marBottom w:val="0"/>
      <w:divBdr>
        <w:top w:val="none" w:sz="0" w:space="0" w:color="auto"/>
        <w:left w:val="none" w:sz="0" w:space="0" w:color="auto"/>
        <w:bottom w:val="none" w:sz="0" w:space="0" w:color="auto"/>
        <w:right w:val="none" w:sz="0" w:space="0" w:color="auto"/>
      </w:divBdr>
      <w:divsChild>
        <w:div w:id="196167191">
          <w:marLeft w:val="0"/>
          <w:marRight w:val="0"/>
          <w:marTop w:val="0"/>
          <w:marBottom w:val="0"/>
          <w:divBdr>
            <w:top w:val="none" w:sz="0" w:space="0" w:color="auto"/>
            <w:left w:val="none" w:sz="0" w:space="0" w:color="auto"/>
            <w:bottom w:val="none" w:sz="0" w:space="0" w:color="auto"/>
            <w:right w:val="none" w:sz="0" w:space="0" w:color="auto"/>
          </w:divBdr>
        </w:div>
      </w:divsChild>
    </w:div>
    <w:div w:id="1919904414">
      <w:bodyDiv w:val="1"/>
      <w:marLeft w:val="0"/>
      <w:marRight w:val="0"/>
      <w:marTop w:val="0"/>
      <w:marBottom w:val="0"/>
      <w:divBdr>
        <w:top w:val="none" w:sz="0" w:space="0" w:color="auto"/>
        <w:left w:val="none" w:sz="0" w:space="0" w:color="auto"/>
        <w:bottom w:val="none" w:sz="0" w:space="0" w:color="auto"/>
        <w:right w:val="none" w:sz="0" w:space="0" w:color="auto"/>
      </w:divBdr>
    </w:div>
    <w:div w:id="1940485595">
      <w:bodyDiv w:val="1"/>
      <w:marLeft w:val="225"/>
      <w:marRight w:val="225"/>
      <w:marTop w:val="0"/>
      <w:marBottom w:val="0"/>
      <w:divBdr>
        <w:top w:val="none" w:sz="0" w:space="0" w:color="auto"/>
        <w:left w:val="none" w:sz="0" w:space="0" w:color="auto"/>
        <w:bottom w:val="none" w:sz="0" w:space="0" w:color="auto"/>
        <w:right w:val="none" w:sz="0" w:space="0" w:color="auto"/>
      </w:divBdr>
    </w:div>
    <w:div w:id="2073186350">
      <w:bodyDiv w:val="1"/>
      <w:marLeft w:val="225"/>
      <w:marRight w:val="225"/>
      <w:marTop w:val="0"/>
      <w:marBottom w:val="0"/>
      <w:divBdr>
        <w:top w:val="none" w:sz="0" w:space="0" w:color="auto"/>
        <w:left w:val="none" w:sz="0" w:space="0" w:color="auto"/>
        <w:bottom w:val="none" w:sz="0" w:space="0" w:color="auto"/>
        <w:right w:val="none" w:sz="0" w:space="0" w:color="auto"/>
      </w:divBdr>
      <w:divsChild>
        <w:div w:id="1862695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TotalTime>
  <Pages>3</Pages>
  <Words>5764</Words>
  <Characters>3286</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 Ivaščenko</dc:creator>
  <cp:lastModifiedBy>Rasa Tamulevičiūtė</cp:lastModifiedBy>
  <cp:revision>16</cp:revision>
  <cp:lastPrinted>2016-08-03T12:47:00Z</cp:lastPrinted>
  <dcterms:created xsi:type="dcterms:W3CDTF">2016-05-05T07:28:00Z</dcterms:created>
  <dcterms:modified xsi:type="dcterms:W3CDTF">2016-08-05T07:20:00Z</dcterms:modified>
</cp:coreProperties>
</file>