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54" w:rsidRPr="00534754" w:rsidRDefault="00534754" w:rsidP="00534754">
      <w:pPr>
        <w:tabs>
          <w:tab w:val="left" w:pos="709"/>
        </w:tabs>
        <w:spacing w:after="0" w:line="240" w:lineRule="auto"/>
        <w:jc w:val="center"/>
        <w:rPr>
          <w:rFonts w:eastAsia="Times New Roman"/>
          <w:b/>
          <w:caps/>
        </w:rPr>
      </w:pPr>
      <w:bookmarkStart w:id="0" w:name="_GoBack"/>
      <w:bookmarkEnd w:id="0"/>
    </w:p>
    <w:p w:rsidR="00534754" w:rsidRPr="00534754" w:rsidRDefault="00534754" w:rsidP="00534754">
      <w:pPr>
        <w:tabs>
          <w:tab w:val="left" w:pos="709"/>
        </w:tabs>
        <w:spacing w:after="0" w:line="240" w:lineRule="auto"/>
        <w:jc w:val="center"/>
        <w:rPr>
          <w:rFonts w:eastAsia="Times New Roman"/>
          <w:b/>
          <w:caps/>
        </w:rPr>
      </w:pPr>
      <w:r w:rsidRPr="00534754">
        <w:rPr>
          <w:rFonts w:eastAsia="Times New Roman"/>
          <w:b/>
          <w:caps/>
          <w:noProof/>
        </w:rPr>
        <w:drawing>
          <wp:anchor distT="0" distB="0" distL="114300" distR="114300" simplePos="0" relativeHeight="251659264" behindDoc="0" locked="0" layoutInCell="0" allowOverlap="1" wp14:anchorId="3D5BD193" wp14:editId="0683C448">
            <wp:simplePos x="0" y="0"/>
            <wp:positionH relativeFrom="page">
              <wp:posOffset>3780167</wp:posOffset>
            </wp:positionH>
            <wp:positionV relativeFrom="page">
              <wp:posOffset>715992</wp:posOffset>
            </wp:positionV>
            <wp:extent cx="541403" cy="595223"/>
            <wp:effectExtent l="19050" t="0" r="889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534754">
        <w:rPr>
          <w:rFonts w:eastAsia="Times New Roman"/>
          <w:b/>
          <w:caps/>
        </w:rPr>
        <w:t>LIETUVOS RESPUBLIKOS ŪKIO MINISTRAS</w:t>
      </w:r>
    </w:p>
    <w:p w:rsidR="00534754" w:rsidRPr="00534754" w:rsidRDefault="00534754" w:rsidP="00534754">
      <w:pPr>
        <w:spacing w:after="0" w:line="240" w:lineRule="auto"/>
        <w:jc w:val="center"/>
        <w:rPr>
          <w:rFonts w:eastAsia="Times New Roman"/>
          <w:b/>
          <w:caps/>
        </w:rPr>
      </w:pPr>
    </w:p>
    <w:p w:rsidR="00534754" w:rsidRPr="00534754" w:rsidRDefault="00534754" w:rsidP="00534754">
      <w:pPr>
        <w:spacing w:after="0" w:line="240" w:lineRule="auto"/>
        <w:jc w:val="center"/>
        <w:rPr>
          <w:rFonts w:eastAsia="Times New Roman"/>
          <w:b/>
        </w:rPr>
      </w:pPr>
      <w:r w:rsidRPr="00534754">
        <w:rPr>
          <w:rFonts w:eastAsia="Times New Roman"/>
          <w:b/>
        </w:rPr>
        <w:t>ĮSAKYMAS</w:t>
      </w:r>
    </w:p>
    <w:p w:rsidR="00534754" w:rsidRPr="00534754" w:rsidRDefault="00534754" w:rsidP="00534754">
      <w:pPr>
        <w:autoSpaceDE w:val="0"/>
        <w:autoSpaceDN w:val="0"/>
        <w:adjustRightInd w:val="0"/>
        <w:spacing w:after="0" w:line="240" w:lineRule="auto"/>
        <w:jc w:val="center"/>
        <w:rPr>
          <w:rFonts w:eastAsia="Times New Roman"/>
          <w:b/>
          <w:bCs/>
          <w:caps/>
        </w:rPr>
      </w:pPr>
      <w:r w:rsidRPr="00534754">
        <w:rPr>
          <w:rFonts w:eastAsia="Times New Roman"/>
          <w:b/>
          <w:bCs/>
          <w:caps/>
        </w:rPr>
        <w:t xml:space="preserve">dėl 2014–2020 metų europos sąjungos fondų investicijų veiksmų programos 3 prioriteto „smulkiojo ir vidutinio verslo konkurencingumo skatinimas“ priemonės nr. 03.3.1-lvpa-k-803       „REGIO INVEST lt+“ projektų finansavimo sąlygų aprašo nr. </w:t>
      </w:r>
      <w:r w:rsidR="00A45A17">
        <w:rPr>
          <w:rFonts w:eastAsia="Times New Roman"/>
          <w:b/>
          <w:bCs/>
          <w:caps/>
        </w:rPr>
        <w:t>2</w:t>
      </w:r>
      <w:r w:rsidRPr="00534754">
        <w:rPr>
          <w:rFonts w:eastAsia="Times New Roman"/>
          <w:b/>
          <w:bCs/>
          <w:caps/>
        </w:rPr>
        <w:t xml:space="preserve"> patvirtinimo</w:t>
      </w:r>
    </w:p>
    <w:p w:rsidR="00534754" w:rsidRPr="00534754" w:rsidRDefault="00534754" w:rsidP="00534754">
      <w:pPr>
        <w:spacing w:after="0" w:line="240" w:lineRule="auto"/>
        <w:ind w:firstLine="720"/>
        <w:rPr>
          <w:rFonts w:eastAsia="Times New Roman"/>
        </w:rPr>
      </w:pPr>
    </w:p>
    <w:p w:rsidR="00534754" w:rsidRPr="00534754" w:rsidRDefault="00534754" w:rsidP="00534754">
      <w:pPr>
        <w:spacing w:after="0" w:line="240" w:lineRule="auto"/>
        <w:jc w:val="center"/>
        <w:rPr>
          <w:rFonts w:eastAsia="Times New Roman"/>
        </w:rPr>
      </w:pPr>
      <w:r w:rsidRPr="00534754">
        <w:rPr>
          <w:rFonts w:eastAsia="Times New Roman"/>
        </w:rPr>
        <w:t>201</w:t>
      </w:r>
      <w:r w:rsidR="000C6876">
        <w:rPr>
          <w:rFonts w:eastAsia="Times New Roman"/>
        </w:rPr>
        <w:t>6</w:t>
      </w:r>
      <w:r w:rsidRPr="00534754">
        <w:rPr>
          <w:rFonts w:eastAsia="Times New Roman"/>
        </w:rPr>
        <w:t xml:space="preserve"> m. </w:t>
      </w:r>
      <w:r w:rsidR="000C6876">
        <w:rPr>
          <w:rFonts w:eastAsia="Times New Roman"/>
        </w:rPr>
        <w:t xml:space="preserve">               </w:t>
      </w:r>
      <w:r w:rsidRPr="00534754">
        <w:rPr>
          <w:rFonts w:eastAsia="Times New Roman"/>
        </w:rPr>
        <w:t>d. Nr. 4-</w:t>
      </w:r>
    </w:p>
    <w:p w:rsidR="00534754" w:rsidRPr="00534754" w:rsidRDefault="00534754" w:rsidP="00534754">
      <w:pPr>
        <w:spacing w:after="0" w:line="240" w:lineRule="auto"/>
        <w:jc w:val="center"/>
        <w:rPr>
          <w:rFonts w:eastAsia="Times New Roman"/>
        </w:rPr>
      </w:pPr>
      <w:r w:rsidRPr="00534754">
        <w:rPr>
          <w:rFonts w:eastAsia="Times New Roman"/>
        </w:rPr>
        <w:t>Vilnius</w:t>
      </w:r>
    </w:p>
    <w:p w:rsidR="00534754" w:rsidRPr="00534754" w:rsidRDefault="00534754" w:rsidP="00534754">
      <w:pPr>
        <w:spacing w:after="0" w:line="240" w:lineRule="auto"/>
        <w:ind w:firstLine="720"/>
        <w:jc w:val="center"/>
        <w:rPr>
          <w:rFonts w:eastAsia="Times New Roman"/>
        </w:rPr>
      </w:pPr>
    </w:p>
    <w:p w:rsidR="00534754" w:rsidRPr="00534754" w:rsidRDefault="00534754" w:rsidP="00534754">
      <w:pPr>
        <w:suppressAutoHyphens/>
        <w:autoSpaceDE w:val="0"/>
        <w:autoSpaceDN w:val="0"/>
        <w:adjustRightInd w:val="0"/>
        <w:spacing w:after="0" w:line="240" w:lineRule="auto"/>
        <w:ind w:firstLine="720"/>
        <w:jc w:val="both"/>
        <w:textAlignment w:val="center"/>
        <w:rPr>
          <w:rFonts w:eastAsia="Times New Roman"/>
          <w:color w:val="000000"/>
        </w:rPr>
      </w:pPr>
      <w:r w:rsidRPr="00534754">
        <w:rPr>
          <w:rFonts w:eastAsia="Times New Roman"/>
          <w:color w:val="000000"/>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534754" w:rsidRPr="00534754" w:rsidRDefault="00534754" w:rsidP="00534754">
      <w:pPr>
        <w:suppressAutoHyphens/>
        <w:autoSpaceDE w:val="0"/>
        <w:autoSpaceDN w:val="0"/>
        <w:adjustRightInd w:val="0"/>
        <w:spacing w:after="0" w:line="240" w:lineRule="auto"/>
        <w:ind w:firstLine="720"/>
        <w:jc w:val="both"/>
        <w:textAlignment w:val="center"/>
        <w:rPr>
          <w:rFonts w:eastAsia="Times New Roman"/>
          <w:color w:val="000000"/>
        </w:rPr>
      </w:pPr>
      <w:r w:rsidRPr="00534754">
        <w:rPr>
          <w:rFonts w:eastAsia="Times New Roman"/>
          <w:color w:val="000000"/>
        </w:rPr>
        <w:t>t v i r t i n u 2014–2020 metų Europos Sąjungos fondų investicijų veiksmų programos 3 prioriteto „Smulkiojo ir vidutinio verslo konkurencingumo skatinimas“ priemonės Nr. 03.3.1-LVPA-K-803 „</w:t>
      </w:r>
      <w:proofErr w:type="spellStart"/>
      <w:r w:rsidRPr="00534754">
        <w:rPr>
          <w:rFonts w:eastAsia="Times New Roman"/>
          <w:color w:val="000000"/>
        </w:rPr>
        <w:t>Regio</w:t>
      </w:r>
      <w:proofErr w:type="spellEnd"/>
      <w:r w:rsidRPr="00534754">
        <w:rPr>
          <w:rFonts w:eastAsia="Times New Roman"/>
          <w:color w:val="000000"/>
        </w:rPr>
        <w:t xml:space="preserve"> </w:t>
      </w:r>
      <w:proofErr w:type="spellStart"/>
      <w:r w:rsidRPr="00534754">
        <w:rPr>
          <w:rFonts w:eastAsia="Times New Roman"/>
          <w:color w:val="000000"/>
        </w:rPr>
        <w:t>Invest</w:t>
      </w:r>
      <w:proofErr w:type="spellEnd"/>
      <w:r w:rsidRPr="00534754">
        <w:rPr>
          <w:rFonts w:eastAsia="Times New Roman"/>
          <w:color w:val="000000"/>
        </w:rPr>
        <w:t xml:space="preserve"> LT+“ projektų finansavimo sąlygų aprašą Nr. </w:t>
      </w:r>
      <w:r w:rsidR="000C6876">
        <w:rPr>
          <w:rFonts w:eastAsia="Times New Roman"/>
          <w:color w:val="000000"/>
        </w:rPr>
        <w:t>2</w:t>
      </w:r>
      <w:r w:rsidRPr="00534754">
        <w:rPr>
          <w:rFonts w:eastAsia="Times New Roman"/>
          <w:color w:val="000000"/>
        </w:rPr>
        <w:t xml:space="preserve"> (pridedama).</w:t>
      </w:r>
    </w:p>
    <w:p w:rsidR="00534754" w:rsidRPr="00534754" w:rsidRDefault="00534754" w:rsidP="00534754">
      <w:pPr>
        <w:suppressAutoHyphens/>
        <w:autoSpaceDE w:val="0"/>
        <w:autoSpaceDN w:val="0"/>
        <w:adjustRightInd w:val="0"/>
        <w:spacing w:after="0" w:line="240" w:lineRule="auto"/>
        <w:jc w:val="both"/>
        <w:textAlignment w:val="center"/>
        <w:rPr>
          <w:rFonts w:eastAsia="Times New Roman"/>
          <w:color w:val="000000"/>
        </w:rPr>
      </w:pPr>
    </w:p>
    <w:p w:rsidR="00534754" w:rsidRPr="00534754" w:rsidRDefault="00534754" w:rsidP="00534754">
      <w:pPr>
        <w:spacing w:after="0" w:line="240" w:lineRule="auto"/>
        <w:ind w:firstLine="720"/>
        <w:rPr>
          <w:rFonts w:eastAsia="Times New Roman"/>
        </w:rPr>
      </w:pPr>
    </w:p>
    <w:p w:rsidR="00534754" w:rsidRPr="00534754" w:rsidRDefault="00534754" w:rsidP="00534754">
      <w:pPr>
        <w:spacing w:after="0" w:line="240" w:lineRule="auto"/>
        <w:rPr>
          <w:rFonts w:eastAsia="Times New Roman"/>
          <w:bCs/>
        </w:rPr>
      </w:pPr>
    </w:p>
    <w:tbl>
      <w:tblPr>
        <w:tblW w:w="0" w:type="auto"/>
        <w:tblLook w:val="01E0" w:firstRow="1" w:lastRow="1" w:firstColumn="1" w:lastColumn="1" w:noHBand="0" w:noVBand="0"/>
      </w:tblPr>
      <w:tblGrid>
        <w:gridCol w:w="4927"/>
        <w:gridCol w:w="4927"/>
      </w:tblGrid>
      <w:tr w:rsidR="00534754" w:rsidRPr="00534754" w:rsidTr="000C6876">
        <w:tc>
          <w:tcPr>
            <w:tcW w:w="4927" w:type="dxa"/>
          </w:tcPr>
          <w:p w:rsidR="00534754" w:rsidRPr="00534754" w:rsidRDefault="00534754" w:rsidP="00534754">
            <w:pPr>
              <w:spacing w:after="0" w:line="240" w:lineRule="auto"/>
              <w:rPr>
                <w:rFonts w:eastAsia="Times New Roman"/>
              </w:rPr>
            </w:pPr>
            <w:r w:rsidRPr="00534754">
              <w:rPr>
                <w:rFonts w:eastAsia="Times New Roman"/>
              </w:rPr>
              <w:t>Ūkio ministras</w:t>
            </w:r>
          </w:p>
        </w:tc>
        <w:tc>
          <w:tcPr>
            <w:tcW w:w="4927" w:type="dxa"/>
          </w:tcPr>
          <w:p w:rsidR="00534754" w:rsidRPr="00534754" w:rsidRDefault="00534754" w:rsidP="00534754">
            <w:pPr>
              <w:spacing w:after="0" w:line="240" w:lineRule="auto"/>
              <w:jc w:val="right"/>
              <w:rPr>
                <w:rFonts w:eastAsia="Times New Roman"/>
              </w:rPr>
            </w:pPr>
            <w:r w:rsidRPr="00534754">
              <w:rPr>
                <w:rFonts w:eastAsia="Times New Roman"/>
              </w:rPr>
              <w:t>Evaldas Gustas</w:t>
            </w:r>
          </w:p>
        </w:tc>
      </w:tr>
    </w:tbl>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r w:rsidRPr="00534754">
        <w:rPr>
          <w:rFonts w:eastAsia="Times New Roman"/>
        </w:rPr>
        <w:t>SUDERINTA</w:t>
      </w:r>
    </w:p>
    <w:p w:rsidR="00534754" w:rsidRPr="00534754" w:rsidRDefault="00534754" w:rsidP="00534754">
      <w:pPr>
        <w:spacing w:after="0" w:line="240" w:lineRule="auto"/>
        <w:rPr>
          <w:rFonts w:eastAsia="Times New Roman"/>
        </w:rPr>
      </w:pPr>
      <w:r w:rsidRPr="00534754">
        <w:rPr>
          <w:rFonts w:eastAsia="Times New Roman"/>
        </w:rPr>
        <w:t>Lietuvos Respublikos finansų ministerijos</w:t>
      </w:r>
    </w:p>
    <w:p w:rsidR="00534754" w:rsidRPr="00534754" w:rsidRDefault="0008584C" w:rsidP="00534754">
      <w:pPr>
        <w:spacing w:after="0" w:line="240" w:lineRule="auto"/>
        <w:rPr>
          <w:rFonts w:eastAsia="Times New Roman"/>
        </w:rPr>
      </w:pPr>
      <w:r>
        <w:rPr>
          <w:rFonts w:eastAsia="Times New Roman"/>
        </w:rPr>
        <w:t>2016-                 raštu Nr. (</w:t>
      </w: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spacing w:after="0" w:line="240" w:lineRule="auto"/>
        <w:rPr>
          <w:rFonts w:eastAsia="Times New Roman"/>
        </w:rPr>
      </w:pPr>
    </w:p>
    <w:p w:rsidR="00534754" w:rsidRPr="00534754" w:rsidRDefault="00534754" w:rsidP="00534754">
      <w:pPr>
        <w:tabs>
          <w:tab w:val="center" w:pos="4819"/>
          <w:tab w:val="right" w:pos="9638"/>
        </w:tabs>
        <w:spacing w:after="0" w:line="240" w:lineRule="auto"/>
        <w:rPr>
          <w:rFonts w:eastAsia="Times New Roman"/>
        </w:rPr>
      </w:pPr>
      <w:r w:rsidRPr="00534754">
        <w:rPr>
          <w:rFonts w:eastAsia="Times New Roman"/>
        </w:rPr>
        <w:t xml:space="preserve">Parengė </w:t>
      </w:r>
    </w:p>
    <w:p w:rsidR="00534754" w:rsidRPr="00534754" w:rsidRDefault="00534754" w:rsidP="00534754">
      <w:pPr>
        <w:tabs>
          <w:tab w:val="center" w:pos="4819"/>
          <w:tab w:val="right" w:pos="9638"/>
        </w:tabs>
        <w:spacing w:after="0" w:line="240" w:lineRule="auto"/>
        <w:rPr>
          <w:rFonts w:eastAsia="Times New Roman"/>
        </w:rPr>
      </w:pPr>
      <w:r w:rsidRPr="00534754">
        <w:rPr>
          <w:rFonts w:eastAsia="Times New Roman"/>
        </w:rPr>
        <w:t>Ūkio ministerijos Europos Sąjungos paramos koordinavimo departamento</w:t>
      </w:r>
    </w:p>
    <w:p w:rsidR="00534754" w:rsidRPr="00534754" w:rsidRDefault="00534754" w:rsidP="00534754">
      <w:pPr>
        <w:tabs>
          <w:tab w:val="center" w:pos="4819"/>
          <w:tab w:val="right" w:pos="9638"/>
        </w:tabs>
        <w:spacing w:after="0" w:line="240" w:lineRule="auto"/>
        <w:rPr>
          <w:rFonts w:eastAsia="Times New Roman"/>
        </w:rPr>
      </w:pPr>
      <w:r w:rsidRPr="00534754">
        <w:rPr>
          <w:rFonts w:eastAsia="Times New Roman"/>
        </w:rPr>
        <w:t>Struktūrinės paramos politikos skyriaus vyriausioji specialistė</w:t>
      </w:r>
    </w:p>
    <w:p w:rsidR="00534754" w:rsidRPr="00534754" w:rsidRDefault="00534754" w:rsidP="00534754">
      <w:pPr>
        <w:tabs>
          <w:tab w:val="center" w:pos="4819"/>
          <w:tab w:val="right" w:pos="9638"/>
        </w:tabs>
        <w:spacing w:after="0" w:line="240" w:lineRule="auto"/>
        <w:ind w:firstLine="720"/>
        <w:rPr>
          <w:rFonts w:eastAsia="Times New Roman"/>
        </w:rPr>
      </w:pPr>
    </w:p>
    <w:p w:rsidR="00534754" w:rsidRPr="00534754" w:rsidRDefault="00534754" w:rsidP="00534754">
      <w:pPr>
        <w:tabs>
          <w:tab w:val="center" w:pos="4819"/>
          <w:tab w:val="right" w:pos="9638"/>
        </w:tabs>
        <w:spacing w:after="0" w:line="240" w:lineRule="auto"/>
        <w:rPr>
          <w:rFonts w:eastAsia="Times New Roman"/>
        </w:rPr>
      </w:pPr>
      <w:r w:rsidRPr="00534754">
        <w:rPr>
          <w:rFonts w:eastAsia="Times New Roman"/>
        </w:rPr>
        <w:t xml:space="preserve">Inga </w:t>
      </w:r>
      <w:proofErr w:type="spellStart"/>
      <w:r w:rsidRPr="00534754">
        <w:rPr>
          <w:rFonts w:eastAsia="Times New Roman"/>
        </w:rPr>
        <w:t>Veževičienė</w:t>
      </w:r>
      <w:proofErr w:type="spellEnd"/>
    </w:p>
    <w:p w:rsidR="00D36352" w:rsidRDefault="00D36352" w:rsidP="00016493">
      <w:pPr>
        <w:spacing w:after="0" w:line="240" w:lineRule="auto"/>
        <w:ind w:left="3888" w:firstLine="1782"/>
        <w:sectPr w:rsidR="00D36352" w:rsidSect="00D36352">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2"/>
          <w:cols w:space="1296"/>
          <w:titlePg/>
          <w:docGrid w:linePitch="360"/>
        </w:sectPr>
      </w:pPr>
    </w:p>
    <w:p w:rsidR="00863AE5" w:rsidRPr="00A703EF" w:rsidRDefault="00DA2F32" w:rsidP="00016493">
      <w:pPr>
        <w:spacing w:after="0" w:line="240" w:lineRule="auto"/>
        <w:ind w:left="3888" w:firstLine="1782"/>
      </w:pPr>
      <w:r w:rsidRPr="00A703EF">
        <w:lastRenderedPageBreak/>
        <w:t>PATVIRTINTA</w:t>
      </w:r>
    </w:p>
    <w:p w:rsidR="00863AE5" w:rsidRPr="00A703EF" w:rsidRDefault="00DA2F32" w:rsidP="00016493">
      <w:pPr>
        <w:spacing w:after="0" w:line="240" w:lineRule="auto"/>
        <w:ind w:left="3888" w:firstLine="1782"/>
      </w:pPr>
      <w:r w:rsidRPr="00A703EF">
        <w:t xml:space="preserve">Lietuvos Respublikos ūkio ministro </w:t>
      </w:r>
    </w:p>
    <w:p w:rsidR="00863AE5" w:rsidRPr="00A703EF" w:rsidRDefault="00DA2F32" w:rsidP="00016493">
      <w:pPr>
        <w:spacing w:after="0" w:line="240" w:lineRule="auto"/>
        <w:ind w:left="3888" w:firstLine="1782"/>
      </w:pPr>
      <w:r w:rsidRPr="00A703EF">
        <w:t>201</w:t>
      </w:r>
      <w:r w:rsidR="00A45A17">
        <w:t>6</w:t>
      </w:r>
      <w:r w:rsidRPr="00A703EF">
        <w:t xml:space="preserve"> m.</w:t>
      </w:r>
      <w:r w:rsidR="008958F1" w:rsidRPr="00A703EF">
        <w:t xml:space="preserve"> </w:t>
      </w:r>
      <w:r w:rsidR="00A45A17">
        <w:t xml:space="preserve">         </w:t>
      </w:r>
      <w:r w:rsidRPr="00A703EF">
        <w:t>d. įsakymu Nr. 4-</w:t>
      </w:r>
    </w:p>
    <w:p w:rsidR="00DA2F32" w:rsidRPr="00A703EF" w:rsidRDefault="00DA2F32" w:rsidP="00DA2F32">
      <w:pPr>
        <w:spacing w:after="0" w:line="240" w:lineRule="auto"/>
      </w:pPr>
    </w:p>
    <w:tbl>
      <w:tblPr>
        <w:tblW w:w="0" w:type="auto"/>
        <w:jc w:val="center"/>
        <w:tblLook w:val="04A0" w:firstRow="1" w:lastRow="0" w:firstColumn="1" w:lastColumn="0" w:noHBand="0" w:noVBand="1"/>
      </w:tblPr>
      <w:tblGrid>
        <w:gridCol w:w="9003"/>
      </w:tblGrid>
      <w:tr w:rsidR="005913D1" w:rsidRPr="00A703EF" w:rsidTr="00A23D7A">
        <w:trPr>
          <w:trHeight w:val="2162"/>
          <w:jc w:val="center"/>
        </w:trPr>
        <w:tc>
          <w:tcPr>
            <w:tcW w:w="9003" w:type="dxa"/>
          </w:tcPr>
          <w:p w:rsidR="005913D1" w:rsidRPr="00A703EF" w:rsidRDefault="005913D1" w:rsidP="008676FF">
            <w:pPr>
              <w:spacing w:after="0" w:line="240" w:lineRule="auto"/>
              <w:jc w:val="center"/>
              <w:rPr>
                <w:b/>
                <w:kern w:val="16"/>
              </w:rPr>
            </w:pPr>
            <w:r w:rsidRPr="00A703EF">
              <w:rPr>
                <w:b/>
                <w:kern w:val="16"/>
              </w:rPr>
              <w:t>2014–2020 METŲ EUROPOS SĄJUNGOS FONDŲ INVESTICIJŲ VEIKSMŲ PROGRAMOS</w:t>
            </w:r>
          </w:p>
          <w:p w:rsidR="00F60456" w:rsidRPr="00A703EF" w:rsidRDefault="005913D1" w:rsidP="008676FF">
            <w:pPr>
              <w:spacing w:after="0" w:line="240" w:lineRule="auto"/>
              <w:jc w:val="center"/>
              <w:rPr>
                <w:b/>
              </w:rPr>
            </w:pPr>
            <w:r w:rsidRPr="00A703EF">
              <w:rPr>
                <w:b/>
              </w:rPr>
              <w:t xml:space="preserve">3 PRIORITETO „SMULKIOJO IR VIDUTINIO VERSLO KONKURENCINGUMO SKATINIMAS“ </w:t>
            </w:r>
          </w:p>
          <w:p w:rsidR="005913D1" w:rsidRPr="00A703EF" w:rsidRDefault="00A95D38" w:rsidP="008676FF">
            <w:pPr>
              <w:spacing w:after="0" w:line="240" w:lineRule="auto"/>
              <w:jc w:val="center"/>
              <w:rPr>
                <w:b/>
              </w:rPr>
            </w:pPr>
            <w:r w:rsidRPr="00A703EF">
              <w:rPr>
                <w:b/>
              </w:rPr>
              <w:t xml:space="preserve">PRIEMONĖS </w:t>
            </w:r>
            <w:r w:rsidR="005913D1" w:rsidRPr="00A703EF">
              <w:rPr>
                <w:b/>
              </w:rPr>
              <w:t>NR.</w:t>
            </w:r>
            <w:r w:rsidRPr="00A703EF">
              <w:rPr>
                <w:b/>
              </w:rPr>
              <w:t xml:space="preserve"> </w:t>
            </w:r>
            <w:r w:rsidR="005913D1" w:rsidRPr="00A703EF">
              <w:rPr>
                <w:b/>
              </w:rPr>
              <w:t>03.3.1-LVPA-K-</w:t>
            </w:r>
            <w:r w:rsidR="00A525C3" w:rsidRPr="00A703EF">
              <w:rPr>
                <w:b/>
              </w:rPr>
              <w:t>803</w:t>
            </w:r>
            <w:r w:rsidR="005913D1" w:rsidRPr="00A703EF">
              <w:rPr>
                <w:b/>
              </w:rPr>
              <w:t xml:space="preserve"> „REGIO INVEST LT+“</w:t>
            </w:r>
          </w:p>
          <w:p w:rsidR="005913D1" w:rsidRPr="00A703EF" w:rsidRDefault="005913D1" w:rsidP="00A45A17">
            <w:pPr>
              <w:spacing w:after="0" w:line="240" w:lineRule="auto"/>
              <w:jc w:val="center"/>
              <w:rPr>
                <w:b/>
                <w:kern w:val="16"/>
              </w:rPr>
            </w:pPr>
            <w:r w:rsidRPr="00A703EF">
              <w:rPr>
                <w:b/>
              </w:rPr>
              <w:t xml:space="preserve">PROJEKTŲ FINANSAVIMO SĄLYGŲ APRAŠAS NR. </w:t>
            </w:r>
            <w:r w:rsidR="00A45A17">
              <w:rPr>
                <w:b/>
              </w:rPr>
              <w:t>2</w:t>
            </w:r>
          </w:p>
        </w:tc>
      </w:tr>
    </w:tbl>
    <w:p w:rsidR="0017184B" w:rsidRPr="00A703EF" w:rsidRDefault="00FF726A" w:rsidP="0026561F">
      <w:pPr>
        <w:spacing w:after="0" w:line="240" w:lineRule="auto"/>
        <w:jc w:val="center"/>
        <w:rPr>
          <w:b/>
        </w:rPr>
      </w:pPr>
      <w:r w:rsidRPr="00A703EF">
        <w:rPr>
          <w:b/>
        </w:rPr>
        <w:t>I</w:t>
      </w:r>
      <w:r w:rsidR="00406E16" w:rsidRPr="00A703EF">
        <w:rPr>
          <w:b/>
        </w:rPr>
        <w:t xml:space="preserve"> </w:t>
      </w:r>
      <w:r w:rsidR="0017184B" w:rsidRPr="00A703EF">
        <w:rPr>
          <w:b/>
        </w:rPr>
        <w:t>SKYRIUS</w:t>
      </w:r>
    </w:p>
    <w:p w:rsidR="00FF726A" w:rsidRPr="00A703EF" w:rsidRDefault="00FF726A" w:rsidP="0026561F">
      <w:pPr>
        <w:spacing w:after="0" w:line="240" w:lineRule="auto"/>
        <w:jc w:val="center"/>
        <w:rPr>
          <w:b/>
        </w:rPr>
      </w:pPr>
      <w:r w:rsidRPr="00A703EF">
        <w:rPr>
          <w:b/>
        </w:rPr>
        <w:t>BENDROSIOS NUOSTATOS</w:t>
      </w:r>
    </w:p>
    <w:p w:rsidR="00A8774B" w:rsidRPr="00A703EF" w:rsidRDefault="00A8774B" w:rsidP="0026561F">
      <w:pPr>
        <w:spacing w:after="0" w:line="240" w:lineRule="auto"/>
        <w:jc w:val="center"/>
        <w:rPr>
          <w:b/>
        </w:rPr>
      </w:pPr>
    </w:p>
    <w:p w:rsidR="002958F9" w:rsidRPr="00A703EF" w:rsidRDefault="00DC5D85" w:rsidP="00F33269">
      <w:pPr>
        <w:spacing w:after="0" w:line="240" w:lineRule="auto"/>
        <w:ind w:firstLine="851"/>
        <w:jc w:val="both"/>
      </w:pPr>
      <w:r w:rsidRPr="00A703EF">
        <w:t>1.</w:t>
      </w:r>
      <w:r w:rsidR="0008584C" w:rsidRPr="0008584C">
        <w:t xml:space="preserve"> </w:t>
      </w:r>
      <w:r w:rsidR="0008584C" w:rsidRPr="0096114B">
        <w:t>2014–2020 metų Europos Sąjungos fondų investicijų veiksmų programos 3 prioriteto „Smulkiojo ir vidutinio verslo konkurencingumo skatinimas“ priemonės Nr. 03.3.1-LVPA-K-8</w:t>
      </w:r>
      <w:r w:rsidR="0008584C">
        <w:t>0</w:t>
      </w:r>
      <w:r w:rsidR="0008584C" w:rsidRPr="0096114B">
        <w:t>3 „</w:t>
      </w:r>
      <w:proofErr w:type="spellStart"/>
      <w:r w:rsidR="0008584C">
        <w:t>Regio</w:t>
      </w:r>
      <w:proofErr w:type="spellEnd"/>
      <w:r w:rsidR="0008584C">
        <w:t xml:space="preserve"> </w:t>
      </w:r>
      <w:proofErr w:type="spellStart"/>
      <w:r w:rsidR="0008584C">
        <w:t>Invest</w:t>
      </w:r>
      <w:proofErr w:type="spellEnd"/>
      <w:r w:rsidR="0008584C">
        <w:t xml:space="preserve"> </w:t>
      </w:r>
      <w:r w:rsidR="0008584C" w:rsidRPr="0096114B">
        <w:t>LT</w:t>
      </w:r>
      <w:r w:rsidR="0008584C">
        <w:t>+</w:t>
      </w:r>
      <w:r w:rsidR="0008584C" w:rsidRPr="0096114B">
        <w:t xml:space="preserve">“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3 prioriteto „Smulkiojo ir vidutinio verslo konkurencingumo skatinimas“ priemonės </w:t>
      </w:r>
      <w:r w:rsidR="0008584C">
        <w:t xml:space="preserve">Nr. </w:t>
      </w:r>
      <w:r w:rsidR="0008584C" w:rsidRPr="0096114B">
        <w:t>03.3.1-LVPA-K-8</w:t>
      </w:r>
      <w:r w:rsidR="0008584C">
        <w:t>0</w:t>
      </w:r>
      <w:r w:rsidR="0008584C" w:rsidRPr="0096114B">
        <w:t>3 „</w:t>
      </w:r>
      <w:proofErr w:type="spellStart"/>
      <w:r w:rsidR="0008584C">
        <w:t>Regio</w:t>
      </w:r>
      <w:proofErr w:type="spellEnd"/>
      <w:r w:rsidR="0008584C">
        <w:t xml:space="preserve"> </w:t>
      </w:r>
      <w:proofErr w:type="spellStart"/>
      <w:r w:rsidR="0008584C">
        <w:t>Invest</w:t>
      </w:r>
      <w:proofErr w:type="spellEnd"/>
      <w:r w:rsidR="0008584C" w:rsidRPr="0096114B">
        <w:t xml:space="preserve"> LT</w:t>
      </w:r>
      <w:r w:rsidR="0008584C">
        <w:t>+</w:t>
      </w:r>
      <w:r w:rsidR="0008584C" w:rsidRPr="0096114B">
        <w: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002958F9" w:rsidRPr="00A703EF">
        <w:t>.</w:t>
      </w:r>
    </w:p>
    <w:p w:rsidR="008B21D2" w:rsidRPr="00A703EF" w:rsidRDefault="008B21D2" w:rsidP="00F33269">
      <w:pPr>
        <w:spacing w:after="0" w:line="240" w:lineRule="auto"/>
        <w:ind w:firstLine="851"/>
        <w:jc w:val="both"/>
      </w:pPr>
      <w:r w:rsidRPr="00A703EF">
        <w:t xml:space="preserve">2. </w:t>
      </w:r>
      <w:r w:rsidR="002958F9" w:rsidRPr="00A703EF">
        <w:t>Aprašas yra parengtas atsižvelgiant į:</w:t>
      </w:r>
    </w:p>
    <w:p w:rsidR="008B21D2" w:rsidRPr="00A703EF" w:rsidRDefault="00A520F3" w:rsidP="00F33269">
      <w:pPr>
        <w:spacing w:after="0" w:line="240" w:lineRule="auto"/>
        <w:ind w:firstLine="851"/>
        <w:jc w:val="both"/>
      </w:pPr>
      <w:r w:rsidRPr="00A703EF">
        <w:t>2.1</w:t>
      </w:r>
      <w:r w:rsidR="008B21D2" w:rsidRPr="00A703EF">
        <w:t xml:space="preserve">. </w:t>
      </w:r>
      <w:r w:rsidR="0080603D" w:rsidRPr="00A703EF">
        <w:t xml:space="preserve">2014–2020 m. Europos Sąjungos struktūrinių fondų investicijų </w:t>
      </w:r>
      <w:r w:rsidR="00B60DB9" w:rsidRPr="00A703EF">
        <w:t xml:space="preserve">veiksmų </w:t>
      </w:r>
      <w:r w:rsidR="0080603D" w:rsidRPr="00A703EF">
        <w:t>programos prioriteto įgyvendinimo p</w:t>
      </w:r>
      <w:r w:rsidR="008B21D2" w:rsidRPr="00A703EF">
        <w:t xml:space="preserve">riemonių įgyvendinimo planą, patvirtintą </w:t>
      </w:r>
      <w:r w:rsidR="00F05128" w:rsidRPr="00A703EF">
        <w:t xml:space="preserve">Lietuvos Respublikos </w:t>
      </w:r>
      <w:r w:rsidR="00DB328C" w:rsidRPr="00A703EF">
        <w:t>ūkio</w:t>
      </w:r>
      <w:r w:rsidR="00F05128" w:rsidRPr="00A703EF">
        <w:t xml:space="preserve"> ministro</w:t>
      </w:r>
      <w:r w:rsidR="00DB328C" w:rsidRPr="00A703EF">
        <w:t xml:space="preserve"> 2014 </w:t>
      </w:r>
      <w:r w:rsidR="009350BD" w:rsidRPr="00A703EF">
        <w:t xml:space="preserve">m. </w:t>
      </w:r>
      <w:r w:rsidR="00DB328C" w:rsidRPr="00A703EF">
        <w:t xml:space="preserve">gruodžio </w:t>
      </w:r>
      <w:r w:rsidR="00025FE8" w:rsidRPr="00A703EF">
        <w:t>19</w:t>
      </w:r>
      <w:r w:rsidR="009350BD" w:rsidRPr="00A703EF">
        <w:t xml:space="preserve"> d. </w:t>
      </w:r>
      <w:r w:rsidR="008B21D2" w:rsidRPr="00A703EF">
        <w:t xml:space="preserve">įsakymu Nr. </w:t>
      </w:r>
      <w:r w:rsidR="00025FE8" w:rsidRPr="00A703EF">
        <w:t>4-933</w:t>
      </w:r>
      <w:r w:rsidR="00025FE8" w:rsidRPr="00A703EF" w:rsidDel="00025FE8">
        <w:t xml:space="preserve"> </w:t>
      </w:r>
      <w:r w:rsidR="007C76EA" w:rsidRPr="00A703EF">
        <w:t xml:space="preserve">„Dėl </w:t>
      </w:r>
      <w:r w:rsidR="003660C0" w:rsidRPr="00A703EF">
        <w:t xml:space="preserve">2014–2020 m. Europos Sąjungos fondų investicijų veiksmų programos prioriteto įgyvendinimo priemonių įgyvendinimo plano ir Nacionalinių </w:t>
      </w:r>
      <w:proofErr w:type="spellStart"/>
      <w:r w:rsidR="00936D14" w:rsidRPr="00A703EF">
        <w:t>stebėsenos</w:t>
      </w:r>
      <w:proofErr w:type="spellEnd"/>
      <w:r w:rsidR="00936D14" w:rsidRPr="00A703EF">
        <w:t xml:space="preserve"> </w:t>
      </w:r>
      <w:r w:rsidR="003660C0" w:rsidRPr="00A703EF">
        <w:t>rodiklių skaičiavimo aprašo patvirtinimo</w:t>
      </w:r>
      <w:r w:rsidR="007C76EA" w:rsidRPr="00A703EF">
        <w:t xml:space="preserve">“ </w:t>
      </w:r>
      <w:r w:rsidR="00371BA4" w:rsidRPr="00A703EF">
        <w:t>(toliau – Priemonių įgyvendinimo planas)</w:t>
      </w:r>
      <w:r w:rsidR="009350BD" w:rsidRPr="00A703EF">
        <w:t>;</w:t>
      </w:r>
    </w:p>
    <w:p w:rsidR="00F05128" w:rsidRPr="00A703EF" w:rsidRDefault="00A520F3" w:rsidP="00F33269">
      <w:pPr>
        <w:spacing w:after="0" w:line="240" w:lineRule="auto"/>
        <w:ind w:firstLine="851"/>
        <w:jc w:val="both"/>
      </w:pPr>
      <w:r w:rsidRPr="00A703EF">
        <w:t>2.2</w:t>
      </w:r>
      <w:r w:rsidR="00F05128" w:rsidRPr="00A703EF">
        <w:t>. Projekt</w:t>
      </w:r>
      <w:r w:rsidR="0080603D" w:rsidRPr="00A703EF">
        <w:t>ų</w:t>
      </w:r>
      <w:r w:rsidR="00F05128" w:rsidRPr="00A703EF">
        <w:t xml:space="preserve"> administravimo ir finansavimo taisykles, patvirtintas Lietuvos Respublikos finansų ministro </w:t>
      </w:r>
      <w:r w:rsidR="00992586" w:rsidRPr="00A703EF">
        <w:t xml:space="preserve">2014 </w:t>
      </w:r>
      <w:r w:rsidR="00F05128" w:rsidRPr="00A703EF">
        <w:t xml:space="preserve">m. </w:t>
      </w:r>
      <w:r w:rsidR="00992586" w:rsidRPr="00A703EF">
        <w:t xml:space="preserve">spalio 8 </w:t>
      </w:r>
      <w:r w:rsidR="00F05128" w:rsidRPr="00A703EF">
        <w:t xml:space="preserve">d. įsakymu Nr. </w:t>
      </w:r>
      <w:r w:rsidR="005C574B" w:rsidRPr="00A703EF">
        <w:t>1K</w:t>
      </w:r>
      <w:r w:rsidR="00A8774B" w:rsidRPr="00A703EF">
        <w:t>-</w:t>
      </w:r>
      <w:r w:rsidR="00992586" w:rsidRPr="00A703EF">
        <w:t>316</w:t>
      </w:r>
      <w:r w:rsidR="005C574B" w:rsidRPr="00A703EF">
        <w:t xml:space="preserve"> </w:t>
      </w:r>
      <w:r w:rsidR="007C76EA" w:rsidRPr="00A703EF">
        <w:t xml:space="preserve">„Dėl Projektų administravimo ir finansavimo taisyklių patvirtinimo“ </w:t>
      </w:r>
      <w:r w:rsidR="00AF165A" w:rsidRPr="00A703EF">
        <w:t>(toliau – Projektų taisyklės);</w:t>
      </w:r>
      <w:r w:rsidR="005155FA" w:rsidRPr="00A703EF">
        <w:t xml:space="preserve"> </w:t>
      </w:r>
    </w:p>
    <w:p w:rsidR="00A130D0" w:rsidRPr="00A703EF" w:rsidRDefault="00A520F3" w:rsidP="005C574B">
      <w:pPr>
        <w:spacing w:after="0" w:line="240" w:lineRule="auto"/>
        <w:ind w:firstLine="851"/>
        <w:jc w:val="both"/>
      </w:pPr>
      <w:r w:rsidRPr="00A703EF">
        <w:t>2.3</w:t>
      </w:r>
      <w:r w:rsidR="009350BD" w:rsidRPr="00A703EF">
        <w:t xml:space="preserve">. </w:t>
      </w:r>
      <w:r w:rsidR="005C574B" w:rsidRPr="00A703EF">
        <w:t>2014</w:t>
      </w:r>
      <w:r w:rsidR="00AC1C37" w:rsidRPr="00A703EF">
        <w:t xml:space="preserve"> m. </w:t>
      </w:r>
      <w:r w:rsidR="005C574B" w:rsidRPr="00A703EF">
        <w:t>birželio 17</w:t>
      </w:r>
      <w:r w:rsidR="0011773E" w:rsidRPr="00A703EF">
        <w:t xml:space="preserve"> d. Komisijos reglament</w:t>
      </w:r>
      <w:r w:rsidR="00493C30" w:rsidRPr="00A703EF">
        <w:t>ą</w:t>
      </w:r>
      <w:r w:rsidR="0011773E" w:rsidRPr="00A703EF">
        <w:t xml:space="preserve"> (ES</w:t>
      </w:r>
      <w:r w:rsidR="00AC1C37" w:rsidRPr="00A703EF">
        <w:t xml:space="preserve">) Nr. </w:t>
      </w:r>
      <w:r w:rsidR="005C574B" w:rsidRPr="00A703EF">
        <w:t>651/2014</w:t>
      </w:r>
      <w:r w:rsidR="00AC1C37" w:rsidRPr="00A703EF">
        <w:t xml:space="preserve">, </w:t>
      </w:r>
      <w:r w:rsidR="005C574B" w:rsidRPr="00A703EF">
        <w:t>kuriuo tam tikrų kategorijų pagalba skelbiama suderinama su vidaus rinka taikant Sutarties 107 ir 108 straipsnius</w:t>
      </w:r>
      <w:r w:rsidR="005C574B" w:rsidRPr="00A703EF" w:rsidDel="005C574B">
        <w:t xml:space="preserve"> </w:t>
      </w:r>
      <w:r w:rsidR="0080603D" w:rsidRPr="00A703EF">
        <w:t>(OL 2014 L 187, p.</w:t>
      </w:r>
      <w:r w:rsidR="00681380" w:rsidRPr="00A703EF">
        <w:t> </w:t>
      </w:r>
      <w:r w:rsidR="0080603D" w:rsidRPr="00A703EF">
        <w:t xml:space="preserve">1) </w:t>
      </w:r>
      <w:r w:rsidR="00AC1C37" w:rsidRPr="00A703EF">
        <w:t>(</w:t>
      </w:r>
      <w:r w:rsidR="00D0657F" w:rsidRPr="00A703EF">
        <w:t xml:space="preserve">toliau – </w:t>
      </w:r>
      <w:r w:rsidR="00AC1C37" w:rsidRPr="00A703EF">
        <w:t>Bendr</w:t>
      </w:r>
      <w:r w:rsidR="00D0657F" w:rsidRPr="00A703EF">
        <w:t>asis</w:t>
      </w:r>
      <w:r w:rsidR="00AC1C37" w:rsidRPr="00A703EF">
        <w:t xml:space="preserve"> bendrosios išimties reglament</w:t>
      </w:r>
      <w:r w:rsidR="00D0657F" w:rsidRPr="00A703EF">
        <w:t>as</w:t>
      </w:r>
      <w:r w:rsidR="0011773E" w:rsidRPr="00A703EF">
        <w:t>)</w:t>
      </w:r>
      <w:r w:rsidR="00493C30" w:rsidRPr="00A703EF">
        <w:t>;</w:t>
      </w:r>
      <w:r w:rsidR="00AB472D" w:rsidRPr="00A703EF">
        <w:t xml:space="preserve"> </w:t>
      </w:r>
    </w:p>
    <w:p w:rsidR="005C574B" w:rsidRPr="00A703EF" w:rsidRDefault="00A130D0" w:rsidP="005C574B">
      <w:pPr>
        <w:spacing w:after="0" w:line="240" w:lineRule="auto"/>
        <w:ind w:firstLine="851"/>
        <w:jc w:val="both"/>
      </w:pPr>
      <w:r w:rsidRPr="00A703EF">
        <w:t xml:space="preserve">2.4. </w:t>
      </w:r>
      <w:r w:rsidR="0011773E" w:rsidRPr="00A703EF">
        <w:t xml:space="preserve">2013 m. gruodžio 18 d. Komisijos reglamentą (ES) Nr. 1407/2013 dėl Sutarties dėl Europos Sąjungos veikimo 107 ir 108 straipsnių taikymo </w:t>
      </w:r>
      <w:proofErr w:type="spellStart"/>
      <w:r w:rsidR="0011773E" w:rsidRPr="00A703EF">
        <w:rPr>
          <w:i/>
        </w:rPr>
        <w:t>de</w:t>
      </w:r>
      <w:proofErr w:type="spellEnd"/>
      <w:r w:rsidR="0011773E" w:rsidRPr="00A703EF">
        <w:rPr>
          <w:i/>
        </w:rPr>
        <w:t xml:space="preserve"> </w:t>
      </w:r>
      <w:proofErr w:type="spellStart"/>
      <w:r w:rsidR="0011773E" w:rsidRPr="00A703EF">
        <w:rPr>
          <w:i/>
        </w:rPr>
        <w:t>minimis</w:t>
      </w:r>
      <w:proofErr w:type="spellEnd"/>
      <w:r w:rsidR="0011773E" w:rsidRPr="00A703EF">
        <w:t xml:space="preserve"> pagalbai</w:t>
      </w:r>
      <w:r w:rsidR="00B63512" w:rsidRPr="00A703EF">
        <w:t xml:space="preserve"> (OL 2013 L 352, p.</w:t>
      </w:r>
      <w:r w:rsidR="003145A7" w:rsidRPr="00A703EF">
        <w:t> </w:t>
      </w:r>
      <w:r w:rsidR="008F5CCA" w:rsidRPr="00A703EF">
        <w:t>1</w:t>
      </w:r>
      <w:r w:rsidR="00B63512" w:rsidRPr="00A703EF">
        <w:t>)</w:t>
      </w:r>
      <w:r w:rsidR="00A41277" w:rsidRPr="00A703EF">
        <w:t xml:space="preserve"> (toliau – </w:t>
      </w:r>
      <w:proofErr w:type="spellStart"/>
      <w:r w:rsidR="00A41277" w:rsidRPr="00A703EF">
        <w:rPr>
          <w:i/>
        </w:rPr>
        <w:t>de</w:t>
      </w:r>
      <w:proofErr w:type="spellEnd"/>
      <w:r w:rsidR="00A41277" w:rsidRPr="00A703EF">
        <w:rPr>
          <w:i/>
        </w:rPr>
        <w:t xml:space="preserve"> </w:t>
      </w:r>
      <w:proofErr w:type="spellStart"/>
      <w:r w:rsidR="00A41277" w:rsidRPr="00A703EF">
        <w:rPr>
          <w:i/>
        </w:rPr>
        <w:t>minimis</w:t>
      </w:r>
      <w:proofErr w:type="spellEnd"/>
      <w:r w:rsidR="00A41277" w:rsidRPr="00A703EF">
        <w:rPr>
          <w:i/>
        </w:rPr>
        <w:t xml:space="preserve"> </w:t>
      </w:r>
      <w:r w:rsidR="00A41277" w:rsidRPr="00A703EF">
        <w:t>reglamentas)</w:t>
      </w:r>
      <w:r w:rsidR="006A5D74" w:rsidRPr="00A703EF">
        <w:t>;</w:t>
      </w:r>
    </w:p>
    <w:p w:rsidR="0008584C" w:rsidRPr="0008584C" w:rsidRDefault="00434686" w:rsidP="0008584C">
      <w:pPr>
        <w:tabs>
          <w:tab w:val="left" w:pos="1418"/>
          <w:tab w:val="left" w:pos="1843"/>
        </w:tabs>
        <w:spacing w:after="0" w:line="240" w:lineRule="auto"/>
        <w:ind w:firstLine="851"/>
        <w:jc w:val="both"/>
      </w:pPr>
      <w:r w:rsidRPr="0008584C">
        <w:t>2.</w:t>
      </w:r>
      <w:r w:rsidR="00A41277" w:rsidRPr="0008584C">
        <w:t>5</w:t>
      </w:r>
      <w:r w:rsidRPr="0008584C">
        <w:t xml:space="preserve">. </w:t>
      </w:r>
      <w:r w:rsidR="0008584C" w:rsidRPr="0008584C">
        <w:t xml:space="preserve">2014–2020 metų Europos Sąjungos fondų investicijų veiksmų programos </w:t>
      </w:r>
      <w:proofErr w:type="spellStart"/>
      <w:r w:rsidR="0008584C" w:rsidRPr="0008584C">
        <w:t>stebėsenos</w:t>
      </w:r>
      <w:proofErr w:type="spellEnd"/>
      <w:r w:rsidR="0008584C" w:rsidRPr="0008584C">
        <w:t xml:space="preserve"> rodiklių skaičiavimo aprašą, patvirtintą Lietuvos Respublikos finansų ministro 2014 m. gruodžio 30 d. įsakymu Nr. 1K-499 „Dėl 2014–2020 metų Europos Sąjungos fondų investicijų veiksmų programos </w:t>
      </w:r>
      <w:proofErr w:type="spellStart"/>
      <w:r w:rsidR="0008584C" w:rsidRPr="0008584C">
        <w:t>stebėsenos</w:t>
      </w:r>
      <w:proofErr w:type="spellEnd"/>
      <w:r w:rsidR="0008584C" w:rsidRPr="0008584C">
        <w:t xml:space="preserve"> rodiklių skaičiavimo aprašo patvirtinimo“ (toliau – Veiksmų programos </w:t>
      </w:r>
      <w:proofErr w:type="spellStart"/>
      <w:r w:rsidR="0008584C" w:rsidRPr="0008584C">
        <w:t>stebėsenos</w:t>
      </w:r>
      <w:proofErr w:type="spellEnd"/>
      <w:r w:rsidR="0008584C" w:rsidRPr="0008584C">
        <w:t xml:space="preserve"> rodiklių skaičiavimo aprašas).</w:t>
      </w:r>
    </w:p>
    <w:p w:rsidR="0008584C" w:rsidRPr="0008584C" w:rsidRDefault="0008584C" w:rsidP="0008584C">
      <w:pPr>
        <w:tabs>
          <w:tab w:val="left" w:pos="1418"/>
          <w:tab w:val="left" w:pos="1843"/>
        </w:tabs>
        <w:spacing w:after="0" w:line="240" w:lineRule="auto"/>
        <w:ind w:firstLine="851"/>
        <w:jc w:val="both"/>
      </w:pPr>
      <w:r>
        <w:lastRenderedPageBreak/>
        <w:t xml:space="preserve">2.6. </w:t>
      </w:r>
      <w:r w:rsidRPr="0008584C">
        <w:t xml:space="preserve">Rekomendacijas dėl projektų išlaidų atitikties Europos Sąjungos struktūrinių fondų reikalavimams, </w:t>
      </w:r>
      <w:r w:rsidRPr="0008584C">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08584C">
        <w:t xml:space="preserve"> paskelbtas ES struktūrinių fondų svetainėje </w:t>
      </w:r>
      <w:hyperlink r:id="rId16" w:history="1">
        <w:r w:rsidRPr="0008584C">
          <w:rPr>
            <w:rStyle w:val="Hyperlink"/>
            <w:rFonts w:eastAsia="Times New Roman"/>
          </w:rPr>
          <w:t>www.esinvesticijos.lt</w:t>
        </w:r>
      </w:hyperlink>
      <w:r w:rsidRPr="0008584C">
        <w:rPr>
          <w:rStyle w:val="Hyperlink"/>
          <w:rFonts w:eastAsia="Times New Roman"/>
        </w:rPr>
        <w:t xml:space="preserve"> </w:t>
      </w:r>
      <w:r w:rsidRPr="0008584C">
        <w:rPr>
          <w:rStyle w:val="Hyperlink"/>
          <w:rFonts w:eastAsia="Times New Roman"/>
          <w:color w:val="auto"/>
        </w:rPr>
        <w:t xml:space="preserve">(toliau – </w:t>
      </w:r>
      <w:r w:rsidRPr="0008584C">
        <w:t>Rekomendacijos dėl projektų išlaidų atitikties Europos Sąjungos struktūrinių fondų reikalavimams).</w:t>
      </w:r>
    </w:p>
    <w:p w:rsidR="00434686" w:rsidRPr="00A703EF" w:rsidRDefault="00434686" w:rsidP="00F33269">
      <w:pPr>
        <w:spacing w:after="0" w:line="240" w:lineRule="auto"/>
        <w:ind w:firstLine="851"/>
        <w:jc w:val="both"/>
      </w:pPr>
      <w:r w:rsidRPr="00A703EF">
        <w:t>3.</w:t>
      </w:r>
      <w:r w:rsidR="007D2186" w:rsidRPr="00A703EF">
        <w:t xml:space="preserve"> Apraše vartojamos sąvokos suprantamos taip, kaip jos apibrėžtos Aprašo 2 punkte nurodyt</w:t>
      </w:r>
      <w:r w:rsidR="007F1131" w:rsidRPr="00A703EF">
        <w:t>u</w:t>
      </w:r>
      <w:r w:rsidR="007D2186" w:rsidRPr="00A703EF">
        <w:t>ose teisės aktuose, Atsakomybės ir funkcijų paskirstymo tarp institucijų, įgyvendinant 2014–2020 metų Europos Sąjungos fondų veiksmų programą, taisyklėse, patvirtintose Lietuvos Respublikos Vyriausybės 201</w:t>
      </w:r>
      <w:r w:rsidR="005C574B" w:rsidRPr="00A703EF">
        <w:t>4</w:t>
      </w:r>
      <w:r w:rsidR="007D2186" w:rsidRPr="00A703EF">
        <w:t xml:space="preserve"> m. </w:t>
      </w:r>
      <w:r w:rsidR="005C574B" w:rsidRPr="00A703EF">
        <w:t>birželio 4</w:t>
      </w:r>
      <w:r w:rsidR="007D2186" w:rsidRPr="00A703EF">
        <w:t xml:space="preserve"> d. nutarimu Nr. </w:t>
      </w:r>
      <w:r w:rsidR="005C574B" w:rsidRPr="00A703EF">
        <w:t>528</w:t>
      </w:r>
      <w:r w:rsidR="007C76EA" w:rsidRPr="00A703EF">
        <w:t xml:space="preserve"> „Dėl atsakomybės ir funkcijų paskirstymo tarp institucijų, įgyvendinant 2014–2020 metų Europos Sąjungos fondų investicijų veiksmų programą“</w:t>
      </w:r>
      <w:r w:rsidR="007D2186" w:rsidRPr="00A703EF">
        <w:t xml:space="preserve">, ir </w:t>
      </w:r>
      <w:r w:rsidR="007C76EA" w:rsidRPr="00A703EF">
        <w:t xml:space="preserve">2014–2020 metų Europos Sąjungos fondų investicijų veiksmų programos </w:t>
      </w:r>
      <w:r w:rsidR="0080603D" w:rsidRPr="00A703EF">
        <w:t xml:space="preserve">administravimo </w:t>
      </w:r>
      <w:r w:rsidR="007C76EA" w:rsidRPr="00A703EF">
        <w:t>taisyklėse</w:t>
      </w:r>
      <w:r w:rsidR="007D2186" w:rsidRPr="00A703EF">
        <w:t>, patvirtintose Lietuvos Respublikos Vyriausybės 201</w:t>
      </w:r>
      <w:r w:rsidR="005C574B" w:rsidRPr="00A703EF">
        <w:t>4</w:t>
      </w:r>
      <w:r w:rsidR="007D2186" w:rsidRPr="00A703EF">
        <w:t xml:space="preserve"> m. </w:t>
      </w:r>
      <w:r w:rsidR="005C574B" w:rsidRPr="00A703EF">
        <w:t xml:space="preserve">spalio 3 </w:t>
      </w:r>
      <w:r w:rsidR="007D2186" w:rsidRPr="00A703EF">
        <w:t xml:space="preserve">d. nutarimu Nr. </w:t>
      </w:r>
      <w:r w:rsidR="005C574B" w:rsidRPr="00A703EF">
        <w:t>1090</w:t>
      </w:r>
      <w:r w:rsidR="007C76EA" w:rsidRPr="00A703EF">
        <w:t xml:space="preserve"> „Dėl 2014–2020 metų Europos Sąjungos fondų investicijų veiksmų programos administravimo taisyklių patvirtinimo“</w:t>
      </w:r>
      <w:r w:rsidR="00AB472D" w:rsidRPr="00A703EF">
        <w:t>.</w:t>
      </w:r>
    </w:p>
    <w:p w:rsidR="00863AE5" w:rsidRPr="00A703EF" w:rsidRDefault="00CD5951">
      <w:pPr>
        <w:spacing w:after="0" w:line="240" w:lineRule="auto"/>
        <w:ind w:firstLine="567"/>
        <w:jc w:val="both"/>
      </w:pPr>
      <w:r w:rsidRPr="00A703EF">
        <w:t xml:space="preserve">4. </w:t>
      </w:r>
      <w:r w:rsidR="002429D7" w:rsidRPr="00A703EF">
        <w:t>Apraše vartojamos sąvokos:</w:t>
      </w:r>
    </w:p>
    <w:p w:rsidR="00115ADC" w:rsidRPr="00A703EF" w:rsidRDefault="003D786C" w:rsidP="00F37537">
      <w:pPr>
        <w:pStyle w:val="darbotekstas"/>
        <w:ind w:left="0" w:firstLine="567"/>
        <w:rPr>
          <w:lang w:val="lt-LT"/>
        </w:rPr>
      </w:pPr>
      <w:r w:rsidRPr="00A703EF">
        <w:rPr>
          <w:lang w:val="lt-LT"/>
        </w:rPr>
        <w:t>4.1.</w:t>
      </w:r>
      <w:r w:rsidR="00BE5B33" w:rsidRPr="00A703EF">
        <w:rPr>
          <w:b/>
          <w:lang w:val="lt-LT"/>
        </w:rPr>
        <w:t xml:space="preserve"> </w:t>
      </w:r>
      <w:r w:rsidR="00115ADC" w:rsidRPr="00A703EF">
        <w:rPr>
          <w:b/>
          <w:lang w:val="lt-LT"/>
        </w:rPr>
        <w:t>Darbuotojas</w:t>
      </w:r>
      <w:r w:rsidR="00115ADC" w:rsidRPr="00A703EF">
        <w:rPr>
          <w:lang w:val="lt-LT"/>
        </w:rPr>
        <w:t xml:space="preserve"> – vykdant investicijų projekt</w:t>
      </w:r>
      <w:r w:rsidR="00CF0FD8" w:rsidRPr="00A703EF">
        <w:rPr>
          <w:lang w:val="lt-LT"/>
        </w:rPr>
        <w:t>ą</w:t>
      </w:r>
      <w:r w:rsidR="00115ADC" w:rsidRPr="00A703EF">
        <w:rPr>
          <w:lang w:val="lt-LT"/>
        </w:rPr>
        <w:t xml:space="preserve"> tiesiogiai sukurtoje darbo vietoje dirbantis asmuo. </w:t>
      </w:r>
    </w:p>
    <w:p w:rsidR="00CA7C6A" w:rsidRPr="00A703EF" w:rsidRDefault="003D786C" w:rsidP="00C1164D">
      <w:pPr>
        <w:pStyle w:val="darbotekstas"/>
        <w:ind w:firstLine="635"/>
        <w:rPr>
          <w:lang w:val="lt-LT"/>
        </w:rPr>
      </w:pPr>
      <w:r w:rsidRPr="00A703EF">
        <w:rPr>
          <w:lang w:val="lt-LT"/>
        </w:rPr>
        <w:t>4.</w:t>
      </w:r>
      <w:r w:rsidR="00502D67">
        <w:rPr>
          <w:lang w:val="lt-LT"/>
        </w:rPr>
        <w:t>2</w:t>
      </w:r>
      <w:r w:rsidRPr="00A703EF">
        <w:rPr>
          <w:lang w:val="lt-LT"/>
        </w:rPr>
        <w:t>.</w:t>
      </w:r>
      <w:r w:rsidR="00F37537" w:rsidRPr="00A703EF">
        <w:rPr>
          <w:b/>
          <w:lang w:val="lt-LT"/>
        </w:rPr>
        <w:t xml:space="preserve"> </w:t>
      </w:r>
      <w:r w:rsidR="00CA7C6A" w:rsidRPr="00A703EF">
        <w:rPr>
          <w:b/>
          <w:lang w:val="lt-LT"/>
        </w:rPr>
        <w:t>Darbuotojo mokymas</w:t>
      </w:r>
      <w:r w:rsidR="00CA7C6A" w:rsidRPr="00A703EF">
        <w:rPr>
          <w:lang w:val="lt-LT"/>
        </w:rPr>
        <w:t xml:space="preserve"> – tai mokymas, tiesiogiai ir iš esmės susijęs su esamomis ar būsimomis darbuotojo pareigomis</w:t>
      </w:r>
      <w:r w:rsidR="001656E3" w:rsidRPr="00A703EF">
        <w:rPr>
          <w:lang w:val="lt-LT"/>
        </w:rPr>
        <w:t xml:space="preserve"> </w:t>
      </w:r>
      <w:r w:rsidR="00CA7C6A" w:rsidRPr="00A703EF">
        <w:rPr>
          <w:lang w:val="lt-LT"/>
        </w:rPr>
        <w:t>pagalbą gaunančioje įmonėje ir suteikiantis įgūdžių, kurie negali arba gali būti tik nedideliu mastu perkeliami į kitas įmones arba kitas darbo sritis.</w:t>
      </w:r>
    </w:p>
    <w:p w:rsidR="00E80022" w:rsidRPr="00A703EF" w:rsidRDefault="003D786C" w:rsidP="004D3C61">
      <w:pPr>
        <w:pStyle w:val="darbotekstas"/>
        <w:ind w:left="0" w:firstLine="567"/>
        <w:rPr>
          <w:lang w:val="lt-LT"/>
        </w:rPr>
      </w:pPr>
      <w:r w:rsidRPr="00A703EF">
        <w:rPr>
          <w:lang w:val="lt-LT"/>
        </w:rPr>
        <w:t>4.</w:t>
      </w:r>
      <w:r w:rsidR="00502D67">
        <w:rPr>
          <w:lang w:val="lt-LT"/>
        </w:rPr>
        <w:t>3</w:t>
      </w:r>
      <w:r w:rsidRPr="00A703EF">
        <w:rPr>
          <w:lang w:val="lt-LT"/>
        </w:rPr>
        <w:t>.</w:t>
      </w:r>
      <w:r w:rsidR="00F37537" w:rsidRPr="00A703EF">
        <w:rPr>
          <w:b/>
          <w:lang w:val="lt-LT"/>
        </w:rPr>
        <w:t xml:space="preserve"> </w:t>
      </w:r>
      <w:r w:rsidR="00E80022" w:rsidRPr="00A703EF">
        <w:rPr>
          <w:b/>
          <w:lang w:val="lt-LT"/>
        </w:rPr>
        <w:t>Darbo našumas</w:t>
      </w:r>
      <w:r w:rsidR="00E80022" w:rsidRPr="00A703EF">
        <w:rPr>
          <w:lang w:val="lt-LT"/>
        </w:rPr>
        <w:t xml:space="preserve"> – vieno darbuotojo per vieną dirbtą valandą sukurta pridėtinė vertė</w:t>
      </w:r>
      <w:r w:rsidR="009D550D">
        <w:rPr>
          <w:lang w:val="lt-LT"/>
        </w:rPr>
        <w:t xml:space="preserve">, </w:t>
      </w:r>
      <w:r w:rsidR="009D550D" w:rsidRPr="009D550D">
        <w:rPr>
          <w:lang w:val="lt-LT"/>
        </w:rPr>
        <w:t>kuri įvertinama kaip išlaidų personalui, nusidėvėjimo ir tipinės veiklos pelno suma.</w:t>
      </w:r>
    </w:p>
    <w:p w:rsidR="00157AC8" w:rsidRPr="00A703EF" w:rsidRDefault="003D786C" w:rsidP="00157AC8">
      <w:pPr>
        <w:pStyle w:val="darbotekstas"/>
        <w:ind w:firstLine="635"/>
        <w:rPr>
          <w:lang w:val="lt-LT"/>
        </w:rPr>
      </w:pPr>
      <w:r w:rsidRPr="00A703EF">
        <w:rPr>
          <w:lang w:val="lt-LT"/>
        </w:rPr>
        <w:t>4.</w:t>
      </w:r>
      <w:r w:rsidR="00502D67">
        <w:rPr>
          <w:lang w:val="lt-LT"/>
        </w:rPr>
        <w:t>4</w:t>
      </w:r>
      <w:r w:rsidRPr="00A703EF">
        <w:rPr>
          <w:lang w:val="lt-LT"/>
        </w:rPr>
        <w:t>.</w:t>
      </w:r>
      <w:r w:rsidR="00F37537" w:rsidRPr="00A703EF">
        <w:rPr>
          <w:b/>
          <w:lang w:val="lt-LT"/>
        </w:rPr>
        <w:t xml:space="preserve"> </w:t>
      </w:r>
      <w:r w:rsidR="002429D7" w:rsidRPr="00A703EF">
        <w:rPr>
          <w:b/>
          <w:lang w:val="lt-LT"/>
        </w:rPr>
        <w:t>Darbų pradžia</w:t>
      </w:r>
      <w:r w:rsidR="00A93823" w:rsidRPr="00A703EF">
        <w:rPr>
          <w:lang w:val="lt-LT"/>
        </w:rPr>
        <w:t xml:space="preserve"> </w:t>
      </w:r>
      <w:r w:rsidR="007628A5" w:rsidRPr="00A703EF">
        <w:rPr>
          <w:lang w:val="lt-LT"/>
        </w:rPr>
        <w:t xml:space="preserve">– su investicija susijusių statybos darbų pradžia arba pirmasis teisiškai privalomas įsipareigojimas užsakyti įrenginius, arba bet kuris kitas įsipareigojimas, dėl kurio investicija tampa neatšaukiama, žiūrint, kuris įvykis pirmesnis. Žemės pirkimas ir parengiamieji darbai, </w:t>
      </w:r>
      <w:r w:rsidR="008614A0" w:rsidRPr="00A703EF">
        <w:rPr>
          <w:lang w:val="lt-LT"/>
        </w:rPr>
        <w:t>pavyzdžiui</w:t>
      </w:r>
      <w:r w:rsidR="007628A5" w:rsidRPr="00A703EF">
        <w:rPr>
          <w:lang w:val="lt-LT"/>
        </w:rPr>
        <w:t xml:space="preserve">, leidimų gavimas ir galimybių studijų vykdymas, darbų pradžia nelaikomi. </w:t>
      </w:r>
    </w:p>
    <w:p w:rsidR="004B3445" w:rsidRDefault="003D786C" w:rsidP="00157AC8">
      <w:pPr>
        <w:pStyle w:val="darbotekstas"/>
        <w:ind w:firstLine="635"/>
        <w:rPr>
          <w:lang w:val="lt-LT"/>
        </w:rPr>
      </w:pPr>
      <w:r w:rsidRPr="00A703EF">
        <w:rPr>
          <w:lang w:val="lt-LT"/>
        </w:rPr>
        <w:t>4.</w:t>
      </w:r>
      <w:r w:rsidR="00502D67">
        <w:rPr>
          <w:lang w:val="lt-LT"/>
        </w:rPr>
        <w:t>5</w:t>
      </w:r>
      <w:r w:rsidRPr="00A703EF">
        <w:rPr>
          <w:lang w:val="lt-LT"/>
        </w:rPr>
        <w:t>.</w:t>
      </w:r>
      <w:r w:rsidR="00F37537" w:rsidRPr="00A703EF">
        <w:rPr>
          <w:b/>
          <w:lang w:val="lt-LT"/>
        </w:rPr>
        <w:t xml:space="preserve"> </w:t>
      </w:r>
      <w:r w:rsidR="007628A5" w:rsidRPr="00A703EF">
        <w:rPr>
          <w:b/>
          <w:lang w:val="lt-LT"/>
        </w:rPr>
        <w:t>Darbo užmokesčio išlaidos</w:t>
      </w:r>
      <w:r w:rsidR="007628A5" w:rsidRPr="00A703EF">
        <w:rPr>
          <w:lang w:val="lt-LT"/>
        </w:rPr>
        <w:t xml:space="preserve"> – visa suma, kurią faktiškai sumoka pagalbos gavėjas atitinkamų darbo vietų atžvilgiu, </w:t>
      </w:r>
      <w:r w:rsidR="008614A0" w:rsidRPr="00A703EF">
        <w:rPr>
          <w:lang w:val="lt-LT"/>
        </w:rPr>
        <w:t xml:space="preserve">šią sumą </w:t>
      </w:r>
      <w:r w:rsidR="007628A5" w:rsidRPr="00A703EF">
        <w:rPr>
          <w:lang w:val="lt-LT"/>
        </w:rPr>
        <w:t xml:space="preserve">sudaro bendrasis darbo užmokestis iki mokesčių per nustatytą laikotarpį ir privalomosios įmokos, </w:t>
      </w:r>
      <w:r w:rsidR="008614A0" w:rsidRPr="00A703EF">
        <w:rPr>
          <w:lang w:val="lt-LT"/>
        </w:rPr>
        <w:t>pavyzdžiui</w:t>
      </w:r>
      <w:r w:rsidR="007628A5" w:rsidRPr="00A703EF">
        <w:rPr>
          <w:lang w:val="lt-LT"/>
        </w:rPr>
        <w:t>, socialinio draudimo įmokos, vaiko priežiūros ir tėvų priežiūros išlaidos</w:t>
      </w:r>
      <w:r w:rsidR="00934E80" w:rsidRPr="00A703EF">
        <w:rPr>
          <w:lang w:val="lt-LT"/>
        </w:rPr>
        <w:t>.</w:t>
      </w:r>
      <w:r w:rsidR="007628A5" w:rsidRPr="00A703EF">
        <w:rPr>
          <w:lang w:val="lt-LT"/>
        </w:rPr>
        <w:t xml:space="preserve"> </w:t>
      </w:r>
    </w:p>
    <w:p w:rsidR="00A231DD" w:rsidRPr="00480052" w:rsidRDefault="00A231DD" w:rsidP="00157AC8">
      <w:pPr>
        <w:pStyle w:val="darbotekstas"/>
        <w:ind w:firstLine="635"/>
        <w:rPr>
          <w:lang w:val="lt-LT"/>
        </w:rPr>
      </w:pPr>
      <w:r>
        <w:rPr>
          <w:lang w:val="lt-LT"/>
        </w:rPr>
        <w:t>4.</w:t>
      </w:r>
      <w:r w:rsidR="00502D67">
        <w:rPr>
          <w:lang w:val="lt-LT"/>
        </w:rPr>
        <w:t>6</w:t>
      </w:r>
      <w:r>
        <w:rPr>
          <w:lang w:val="lt-LT"/>
        </w:rPr>
        <w:t xml:space="preserve">. </w:t>
      </w:r>
      <w:r w:rsidRPr="00A231DD">
        <w:rPr>
          <w:b/>
          <w:lang w:val="lt-LT"/>
        </w:rPr>
        <w:t>Gamyba</w:t>
      </w:r>
      <w:r>
        <w:rPr>
          <w:lang w:val="lt-LT"/>
        </w:rPr>
        <w:t xml:space="preserve"> –</w:t>
      </w:r>
      <w:r w:rsidR="00480052">
        <w:rPr>
          <w:lang w:val="lt-LT"/>
        </w:rPr>
        <w:t xml:space="preserve"> </w:t>
      </w:r>
      <w:hyperlink r:id="rId17" w:tooltip="Žaliava" w:history="1">
        <w:r w:rsidR="00480052" w:rsidRPr="00480052">
          <w:rPr>
            <w:rStyle w:val="Hyperlink"/>
            <w:color w:val="auto"/>
            <w:u w:val="none"/>
            <w:lang w:val="lt-LT"/>
          </w:rPr>
          <w:t>žaliavų</w:t>
        </w:r>
      </w:hyperlink>
      <w:r w:rsidR="00480052" w:rsidRPr="00480052">
        <w:rPr>
          <w:lang w:val="lt-LT"/>
        </w:rPr>
        <w:t xml:space="preserve"> ir kitokių medžiagų ar produktų perdirbimas į vartojimui ar pardavimui tinkamas medžiagas ar kitokius </w:t>
      </w:r>
      <w:hyperlink r:id="rId18" w:tooltip="Gaminys" w:history="1">
        <w:r w:rsidR="00480052" w:rsidRPr="00480052">
          <w:rPr>
            <w:rStyle w:val="Hyperlink"/>
            <w:color w:val="auto"/>
            <w:u w:val="none"/>
            <w:lang w:val="lt-LT"/>
          </w:rPr>
          <w:t>gaminius</w:t>
        </w:r>
      </w:hyperlink>
      <w:r w:rsidR="00480052" w:rsidRPr="00480052">
        <w:rPr>
          <w:lang w:val="lt-LT"/>
        </w:rPr>
        <w:t>.</w:t>
      </w:r>
    </w:p>
    <w:p w:rsidR="003530B4" w:rsidRPr="00A703EF" w:rsidRDefault="003D786C" w:rsidP="003530B4">
      <w:pPr>
        <w:autoSpaceDE w:val="0"/>
        <w:autoSpaceDN w:val="0"/>
        <w:spacing w:after="0" w:line="240" w:lineRule="auto"/>
        <w:ind w:firstLine="567"/>
        <w:jc w:val="both"/>
      </w:pPr>
      <w:r w:rsidRPr="00A703EF">
        <w:t>4.</w:t>
      </w:r>
      <w:r w:rsidR="00502D67">
        <w:t>7</w:t>
      </w:r>
      <w:r w:rsidRPr="00A703EF">
        <w:t>.</w:t>
      </w:r>
      <w:r w:rsidR="00C22F03" w:rsidRPr="00A703EF">
        <w:rPr>
          <w:b/>
        </w:rPr>
        <w:t xml:space="preserve"> </w:t>
      </w:r>
      <w:r w:rsidR="003530B4" w:rsidRPr="00A703EF">
        <w:rPr>
          <w:b/>
        </w:rPr>
        <w:t xml:space="preserve">Grynasis darbuotojų skaičiaus padidėjimas </w:t>
      </w:r>
      <w:r w:rsidRPr="00A703EF">
        <w:t>–</w:t>
      </w:r>
      <w:r w:rsidR="008614A0" w:rsidRPr="00A703EF">
        <w:rPr>
          <w:b/>
        </w:rPr>
        <w:t xml:space="preserve"> </w:t>
      </w:r>
      <w:r w:rsidR="00A00A38" w:rsidRPr="005408E2">
        <w:t>grynasis</w:t>
      </w:r>
      <w:r w:rsidR="00A00A38" w:rsidRPr="00A703EF">
        <w:rPr>
          <w:b/>
        </w:rPr>
        <w:t xml:space="preserve"> </w:t>
      </w:r>
      <w:r w:rsidR="003530B4" w:rsidRPr="00A703EF">
        <w:t>darbuotojų skaičiaus padidėjimas atitinkamoje įmonėje, palyginti su vidutiniu darbuotojų skaičiumi per konkretų laikotarpį. Bet kurios per tą laikotarpį prarastos darbo vietos turi būti atimtos ir į visą darbo laiką, ne visą darbo laiką ir sezoninį darbą dirbančių asmenų skaičių turi būti atsižvelgiama pagal jų metinių darbo vienetų dalis.</w:t>
      </w:r>
    </w:p>
    <w:p w:rsidR="00C824D1" w:rsidRPr="00A703EF" w:rsidRDefault="003D786C" w:rsidP="004D3C61">
      <w:pPr>
        <w:autoSpaceDE w:val="0"/>
        <w:autoSpaceDN w:val="0"/>
        <w:spacing w:after="0" w:line="240" w:lineRule="auto"/>
        <w:ind w:firstLine="567"/>
        <w:jc w:val="both"/>
        <w:rPr>
          <w:bCs/>
        </w:rPr>
      </w:pPr>
      <w:r w:rsidRPr="00A703EF">
        <w:rPr>
          <w:bCs/>
        </w:rPr>
        <w:t>4.</w:t>
      </w:r>
      <w:r w:rsidR="00502D67">
        <w:rPr>
          <w:bCs/>
        </w:rPr>
        <w:t>8</w:t>
      </w:r>
      <w:r w:rsidRPr="00A703EF">
        <w:rPr>
          <w:bCs/>
        </w:rPr>
        <w:t>.</w:t>
      </w:r>
      <w:r w:rsidR="00C22F03" w:rsidRPr="00A703EF">
        <w:rPr>
          <w:b/>
          <w:bCs/>
        </w:rPr>
        <w:t xml:space="preserve"> </w:t>
      </w:r>
      <w:r w:rsidR="00C824D1" w:rsidRPr="00A703EF">
        <w:rPr>
          <w:b/>
          <w:bCs/>
        </w:rPr>
        <w:t>Inovacija</w:t>
      </w:r>
      <w:r w:rsidR="00C824D1" w:rsidRPr="00A703EF">
        <w:rPr>
          <w:bCs/>
        </w:rPr>
        <w:t xml:space="preserve"> –</w:t>
      </w:r>
      <w:r w:rsidR="00E97CC2" w:rsidRPr="00A703EF">
        <w:rPr>
          <w:bCs/>
        </w:rPr>
        <w:t xml:space="preserve"> sąvoka</w:t>
      </w:r>
      <w:r w:rsidR="00C824D1" w:rsidRPr="00A703EF">
        <w:rPr>
          <w:bCs/>
        </w:rPr>
        <w:t xml:space="preserve"> apibrėžta </w:t>
      </w:r>
      <w:r w:rsidRPr="00A703EF">
        <w:rPr>
          <w:bCs/>
        </w:rPr>
        <w:t>Lietuvos inovacijų plėtros 2014–2020 m. programoje</w:t>
      </w:r>
      <w:r w:rsidR="00C824D1" w:rsidRPr="00A703EF">
        <w:rPr>
          <w:bCs/>
        </w:rPr>
        <w:t xml:space="preserve">, </w:t>
      </w:r>
      <w:r w:rsidR="00BC5C68" w:rsidRPr="00A703EF">
        <w:rPr>
          <w:bCs/>
        </w:rPr>
        <w:t>patvirtintoje Lietuvos Respublikos Vyriausybės 2013 m. gruodžio 18 d. nutarimu Nr. 1281</w:t>
      </w:r>
      <w:r w:rsidR="00E97CC2" w:rsidRPr="00A703EF">
        <w:rPr>
          <w:bCs/>
        </w:rPr>
        <w:t xml:space="preserve"> „</w:t>
      </w:r>
      <w:hyperlink r:id="rId19" w:history="1">
        <w:r w:rsidRPr="00A703EF">
          <w:rPr>
            <w:rStyle w:val="Hyperlink"/>
            <w:bCs/>
            <w:color w:val="auto"/>
            <w:u w:val="none"/>
          </w:rPr>
          <w:t xml:space="preserve">Dėl </w:t>
        </w:r>
        <w:r w:rsidR="00EF09A7" w:rsidRPr="00A703EF">
          <w:rPr>
            <w:rStyle w:val="Hyperlink"/>
            <w:bCs/>
            <w:color w:val="auto"/>
            <w:u w:val="none"/>
          </w:rPr>
          <w:t xml:space="preserve">Lietuvos inovacijų plėtros </w:t>
        </w:r>
        <w:r w:rsidRPr="00A703EF">
          <w:rPr>
            <w:rStyle w:val="Hyperlink"/>
            <w:bCs/>
            <w:color w:val="auto"/>
            <w:u w:val="none"/>
          </w:rPr>
          <w:t>2014–2020 metų programos patvirtinimo</w:t>
        </w:r>
      </w:hyperlink>
      <w:r w:rsidR="00E97CC2" w:rsidRPr="00A703EF">
        <w:rPr>
          <w:bCs/>
        </w:rPr>
        <w:t>“</w:t>
      </w:r>
      <w:r w:rsidR="00BC5C68" w:rsidRPr="00A703EF">
        <w:rPr>
          <w:bCs/>
        </w:rPr>
        <w:t>.</w:t>
      </w:r>
    </w:p>
    <w:p w:rsidR="00115ADC" w:rsidRPr="00A703EF" w:rsidRDefault="003D786C" w:rsidP="004D3C61">
      <w:pPr>
        <w:autoSpaceDE w:val="0"/>
        <w:autoSpaceDN w:val="0"/>
        <w:spacing w:after="0" w:line="240" w:lineRule="auto"/>
        <w:ind w:firstLine="567"/>
        <w:jc w:val="both"/>
      </w:pPr>
      <w:r w:rsidRPr="00A703EF">
        <w:t>4.</w:t>
      </w:r>
      <w:r w:rsidR="00502D67">
        <w:t>9</w:t>
      </w:r>
      <w:r w:rsidRPr="00A703EF">
        <w:t>.</w:t>
      </w:r>
      <w:r w:rsidR="00C22F03" w:rsidRPr="00A703EF">
        <w:rPr>
          <w:b/>
        </w:rPr>
        <w:t xml:space="preserve"> </w:t>
      </w:r>
      <w:r w:rsidR="00115ADC" w:rsidRPr="00A703EF">
        <w:rPr>
          <w:b/>
        </w:rPr>
        <w:t>Investicija</w:t>
      </w:r>
      <w:r w:rsidR="00115ADC" w:rsidRPr="00A703EF">
        <w:t xml:space="preserve"> – </w:t>
      </w:r>
      <w:r w:rsidR="00155591" w:rsidRPr="00A703EF">
        <w:t xml:space="preserve">pradinė </w:t>
      </w:r>
      <w:r w:rsidR="00115ADC" w:rsidRPr="00A703EF">
        <w:t xml:space="preserve">investicija į materialųjį ir nematerialųjį turtą, susijusi su </w:t>
      </w:r>
      <w:r w:rsidR="00197CFB" w:rsidRPr="00A703EF">
        <w:t>įmonės kūrimu</w:t>
      </w:r>
      <w:r w:rsidR="00115ADC" w:rsidRPr="00A703EF">
        <w:t>, esamo</w:t>
      </w:r>
      <w:r w:rsidR="00197CFB" w:rsidRPr="00A703EF">
        <w:t>s</w:t>
      </w:r>
      <w:r w:rsidR="00115ADC" w:rsidRPr="00A703EF">
        <w:t xml:space="preserve"> </w:t>
      </w:r>
      <w:r w:rsidR="00197CFB" w:rsidRPr="00A703EF">
        <w:t>įmonės pajėgum</w:t>
      </w:r>
      <w:r w:rsidR="009C167B" w:rsidRPr="00A703EF">
        <w:t>ų</w:t>
      </w:r>
      <w:r w:rsidR="00197CFB" w:rsidRPr="00A703EF">
        <w:t xml:space="preserve"> didinimu, įmonės produkcijos įvairinimu</w:t>
      </w:r>
      <w:r w:rsidR="00115ADC" w:rsidRPr="00A703EF">
        <w:t xml:space="preserve">, </w:t>
      </w:r>
      <w:r w:rsidR="00197CFB" w:rsidRPr="00A703EF">
        <w:t xml:space="preserve">kai įmonė ima gaminti produktus, arba </w:t>
      </w:r>
      <w:r w:rsidR="00115ADC" w:rsidRPr="00A703EF">
        <w:t>esamo</w:t>
      </w:r>
      <w:r w:rsidR="00197CFB" w:rsidRPr="00A703EF">
        <w:t>s įmonės</w:t>
      </w:r>
      <w:r w:rsidR="00115ADC" w:rsidRPr="00A703EF">
        <w:t xml:space="preserve"> bendro gamybos proceso esminiu pakeitimu.</w:t>
      </w:r>
      <w:r w:rsidR="009E3431" w:rsidRPr="00A703EF">
        <w:t xml:space="preserve"> </w:t>
      </w:r>
      <w:r w:rsidR="00D20CC2">
        <w:t>I</w:t>
      </w:r>
      <w:r w:rsidR="009E3431" w:rsidRPr="00A703EF">
        <w:t xml:space="preserve">nvesticija turi atitikti Bendrojo bendrosios išimties reglamento 14 straipsnio 13 punkto nuostatas. </w:t>
      </w:r>
    </w:p>
    <w:p w:rsidR="005E4DEB" w:rsidRPr="00A703EF" w:rsidRDefault="003D786C" w:rsidP="00DB0C50">
      <w:pPr>
        <w:autoSpaceDE w:val="0"/>
        <w:autoSpaceDN w:val="0"/>
        <w:spacing w:after="0" w:line="240" w:lineRule="auto"/>
        <w:ind w:firstLine="567"/>
        <w:jc w:val="both"/>
      </w:pPr>
      <w:r w:rsidRPr="00A703EF">
        <w:t>4.1</w:t>
      </w:r>
      <w:r w:rsidR="00502D67">
        <w:t>0</w:t>
      </w:r>
      <w:r w:rsidRPr="00A703EF">
        <w:t>.</w:t>
      </w:r>
      <w:r w:rsidR="00C22F03" w:rsidRPr="00A703EF">
        <w:rPr>
          <w:b/>
        </w:rPr>
        <w:t xml:space="preserve"> </w:t>
      </w:r>
      <w:r w:rsidR="00115ADC" w:rsidRPr="00A703EF">
        <w:rPr>
          <w:b/>
        </w:rPr>
        <w:t>Investicijų projektas</w:t>
      </w:r>
      <w:r w:rsidR="00115ADC" w:rsidRPr="00A703EF">
        <w:t> – projektas, skirtas investicijoms į materialųjį ir  nematerialųjį turtą,</w:t>
      </w:r>
      <w:r w:rsidR="00676923" w:rsidRPr="00A703EF">
        <w:t xml:space="preserve"> </w:t>
      </w:r>
      <w:r w:rsidR="00E101B0" w:rsidRPr="00A703EF">
        <w:t>susijusi</w:t>
      </w:r>
      <w:r w:rsidR="00676923" w:rsidRPr="00A703EF">
        <w:t>oms</w:t>
      </w:r>
      <w:r w:rsidR="00E101B0" w:rsidRPr="00A703EF">
        <w:t xml:space="preserve"> su naujos įmonės kūrimu, esamos įmonės </w:t>
      </w:r>
      <w:r w:rsidRPr="00A703EF">
        <w:t>pajėgum</w:t>
      </w:r>
      <w:r w:rsidR="00EF09A7" w:rsidRPr="00A703EF">
        <w:t>ų</w:t>
      </w:r>
      <w:r w:rsidRPr="00A703EF">
        <w:t xml:space="preserve"> didinimu</w:t>
      </w:r>
      <w:r w:rsidR="00E101B0" w:rsidRPr="00A703EF">
        <w:t>, įmonės produkcijos įvairinimu, kai įmonė ima gaminti produktus, arba esamos įmonės bendro gamybos proceso esminiu pakeitimu</w:t>
      </w:r>
      <w:r w:rsidR="00CF0FD8" w:rsidRPr="00A703EF">
        <w:t>,</w:t>
      </w:r>
      <w:r w:rsidR="00676923" w:rsidRPr="00A703EF">
        <w:t xml:space="preserve"> </w:t>
      </w:r>
      <w:r w:rsidR="00115ADC" w:rsidRPr="00A703EF">
        <w:t xml:space="preserve">kuris apima tiek </w:t>
      </w:r>
      <w:r w:rsidR="00F15B5E" w:rsidRPr="00A703EF">
        <w:t>projekto</w:t>
      </w:r>
      <w:r w:rsidR="00115ADC" w:rsidRPr="00A703EF">
        <w:t xml:space="preserve"> tinkamas</w:t>
      </w:r>
      <w:r w:rsidR="00F00373" w:rsidRPr="00A703EF">
        <w:t xml:space="preserve"> finansuoti išlaidas</w:t>
      </w:r>
      <w:r w:rsidR="00115ADC" w:rsidRPr="00A703EF">
        <w:t xml:space="preserve">, tiek netinkamas išlaidas, jeigu tokių yra. </w:t>
      </w:r>
    </w:p>
    <w:p w:rsidR="00C04F87" w:rsidRPr="00A703EF" w:rsidRDefault="003D786C" w:rsidP="008958F1">
      <w:pPr>
        <w:autoSpaceDE w:val="0"/>
        <w:autoSpaceDN w:val="0"/>
        <w:spacing w:after="0" w:line="240" w:lineRule="auto"/>
        <w:ind w:firstLine="567"/>
        <w:jc w:val="both"/>
        <w:rPr>
          <w:bCs/>
        </w:rPr>
      </w:pPr>
      <w:r w:rsidRPr="00A703EF">
        <w:lastRenderedPageBreak/>
        <w:t>4.1</w:t>
      </w:r>
      <w:r w:rsidR="00502D67">
        <w:t>1</w:t>
      </w:r>
      <w:r w:rsidRPr="00A703EF">
        <w:t>.</w:t>
      </w:r>
      <w:r w:rsidR="00C22F03" w:rsidRPr="00A703EF">
        <w:rPr>
          <w:b/>
        </w:rPr>
        <w:t xml:space="preserve"> </w:t>
      </w:r>
      <w:r w:rsidR="00A14B33" w:rsidRPr="00A703EF">
        <w:rPr>
          <w:b/>
        </w:rPr>
        <w:t>Įgyvendinant i</w:t>
      </w:r>
      <w:r w:rsidR="005E4DEB" w:rsidRPr="00A703EF">
        <w:rPr>
          <w:b/>
        </w:rPr>
        <w:t>nvestici</w:t>
      </w:r>
      <w:r w:rsidR="00155591" w:rsidRPr="00A703EF">
        <w:rPr>
          <w:b/>
        </w:rPr>
        <w:t>jų</w:t>
      </w:r>
      <w:r w:rsidR="005E4DEB" w:rsidRPr="00A703EF">
        <w:rPr>
          <w:b/>
        </w:rPr>
        <w:t xml:space="preserve"> projekt</w:t>
      </w:r>
      <w:r w:rsidR="00A14B33" w:rsidRPr="00A703EF">
        <w:rPr>
          <w:b/>
        </w:rPr>
        <w:t>ą</w:t>
      </w:r>
      <w:r w:rsidR="005E4DEB" w:rsidRPr="00A703EF">
        <w:rPr>
          <w:b/>
        </w:rPr>
        <w:t xml:space="preserve"> tiesiogiai sukurtos darbo vietos</w:t>
      </w:r>
      <w:r w:rsidR="005E4DEB" w:rsidRPr="00A703EF">
        <w:t xml:space="preserve"> – </w:t>
      </w:r>
      <w:r w:rsidR="00E101B0" w:rsidRPr="00A703EF">
        <w:t>dėl investicinio projekto</w:t>
      </w:r>
      <w:r w:rsidR="00155591" w:rsidRPr="00A703EF">
        <w:t xml:space="preserve"> padidėjęs grynasis atitink</w:t>
      </w:r>
      <w:r w:rsidR="00157E0C" w:rsidRPr="00A703EF">
        <w:t>amos įmonės darbuotojų skaičius</w:t>
      </w:r>
      <w:r w:rsidR="00155591" w:rsidRPr="00A703EF">
        <w:t>,</w:t>
      </w:r>
      <w:r w:rsidR="00157E0C" w:rsidRPr="00A703EF">
        <w:t xml:space="preserve"> </w:t>
      </w:r>
      <w:r w:rsidR="00155591" w:rsidRPr="00A703EF">
        <w:t>pa</w:t>
      </w:r>
      <w:r w:rsidR="00676923" w:rsidRPr="00A703EF">
        <w:t>l</w:t>
      </w:r>
      <w:r w:rsidR="00155591" w:rsidRPr="00A703EF">
        <w:t>yginti su vidutiniu darbuotojų skaičiumi per ankstesnius 12 mėnesių (t.</w:t>
      </w:r>
      <w:r w:rsidR="00F15B5E" w:rsidRPr="00A703EF">
        <w:t xml:space="preserve"> </w:t>
      </w:r>
      <w:r w:rsidR="00155591" w:rsidRPr="00A703EF">
        <w:t>y. iš per tą laikotarpį sukurtų darbo vietų skaičiaus atimamos visos prarastos darbo vietos)</w:t>
      </w:r>
      <w:r w:rsidR="009C78B3" w:rsidRPr="00A703EF">
        <w:t xml:space="preserve">. </w:t>
      </w:r>
      <w:r w:rsidR="00C877EC" w:rsidRPr="00A703EF">
        <w:rPr>
          <w:bCs/>
        </w:rPr>
        <w:t>I</w:t>
      </w:r>
      <w:r w:rsidR="009C78B3" w:rsidRPr="00A703EF">
        <w:rPr>
          <w:bCs/>
        </w:rPr>
        <w:t xml:space="preserve">lgalaikė darbo vieta turi būti </w:t>
      </w:r>
      <w:r w:rsidR="00EB1B17" w:rsidRPr="00A703EF">
        <w:rPr>
          <w:bCs/>
        </w:rPr>
        <w:t xml:space="preserve">sukurta per </w:t>
      </w:r>
      <w:r w:rsidR="00991236" w:rsidRPr="00A703EF">
        <w:rPr>
          <w:bCs/>
        </w:rPr>
        <w:t xml:space="preserve">trejus </w:t>
      </w:r>
      <w:r w:rsidR="00EB1B17" w:rsidRPr="00A703EF">
        <w:rPr>
          <w:bCs/>
        </w:rPr>
        <w:t xml:space="preserve">metus nuo investicijų projekto pradžios ir </w:t>
      </w:r>
      <w:r w:rsidR="00C877EC" w:rsidRPr="00A703EF">
        <w:rPr>
          <w:bCs/>
        </w:rPr>
        <w:t xml:space="preserve">užimta </w:t>
      </w:r>
      <w:r w:rsidR="009C78B3" w:rsidRPr="00A703EF">
        <w:rPr>
          <w:bCs/>
        </w:rPr>
        <w:t xml:space="preserve">per </w:t>
      </w:r>
      <w:r w:rsidR="00D6356C" w:rsidRPr="00A703EF">
        <w:rPr>
          <w:bCs/>
        </w:rPr>
        <w:t>vien</w:t>
      </w:r>
      <w:r w:rsidR="00A16352">
        <w:rPr>
          <w:bCs/>
        </w:rPr>
        <w:t>eriu</w:t>
      </w:r>
      <w:r w:rsidR="00D6356C" w:rsidRPr="00A703EF">
        <w:rPr>
          <w:bCs/>
        </w:rPr>
        <w:t>s</w:t>
      </w:r>
      <w:r w:rsidR="005C583B" w:rsidRPr="00A703EF">
        <w:rPr>
          <w:bCs/>
        </w:rPr>
        <w:t xml:space="preserve"> </w:t>
      </w:r>
      <w:r w:rsidR="009C78B3" w:rsidRPr="00A703EF">
        <w:rPr>
          <w:bCs/>
        </w:rPr>
        <w:t xml:space="preserve">metus nuo </w:t>
      </w:r>
      <w:r w:rsidR="00E101B0" w:rsidRPr="00A703EF">
        <w:rPr>
          <w:bCs/>
        </w:rPr>
        <w:t xml:space="preserve">darbų </w:t>
      </w:r>
      <w:r w:rsidR="009C78B3" w:rsidRPr="00A703EF">
        <w:rPr>
          <w:bCs/>
        </w:rPr>
        <w:t>pabaigos</w:t>
      </w:r>
      <w:r w:rsidR="00C877EC" w:rsidRPr="00A703EF">
        <w:rPr>
          <w:bCs/>
        </w:rPr>
        <w:t>.</w:t>
      </w:r>
      <w:r w:rsidR="009C78B3" w:rsidRPr="00A703EF">
        <w:rPr>
          <w:bCs/>
        </w:rPr>
        <w:t xml:space="preserve"> </w:t>
      </w:r>
      <w:r w:rsidR="00C877EC" w:rsidRPr="00A703EF">
        <w:rPr>
          <w:bCs/>
        </w:rPr>
        <w:t>K</w:t>
      </w:r>
      <w:r w:rsidR="00E101B0" w:rsidRPr="00A703EF">
        <w:rPr>
          <w:bCs/>
        </w:rPr>
        <w:t xml:space="preserve">iekviena investuojant sukurta darbo vieta atitinkamoje vietovėje išlaikoma ne trumpiau kaip </w:t>
      </w:r>
      <w:r w:rsidR="00991236" w:rsidRPr="00A703EF">
        <w:rPr>
          <w:bCs/>
        </w:rPr>
        <w:t xml:space="preserve">trejus </w:t>
      </w:r>
      <w:r w:rsidR="009C78B3" w:rsidRPr="00A703EF">
        <w:rPr>
          <w:bCs/>
        </w:rPr>
        <w:t>metus nuo pirmosios priėmimo į darbo vietą dienos.</w:t>
      </w:r>
      <w:r w:rsidR="008B23C2" w:rsidRPr="00A703EF">
        <w:rPr>
          <w:bCs/>
        </w:rPr>
        <w:t xml:space="preserve"> Darbo vieta </w:t>
      </w:r>
      <w:r w:rsidR="00C877EC" w:rsidRPr="00A703EF">
        <w:rPr>
          <w:bCs/>
        </w:rPr>
        <w:t xml:space="preserve">užimama </w:t>
      </w:r>
      <w:r w:rsidR="008B23C2" w:rsidRPr="00A703EF">
        <w:rPr>
          <w:bCs/>
        </w:rPr>
        <w:t>sudarant neterminuotas darbo sutartis.</w:t>
      </w:r>
      <w:r w:rsidR="00991236" w:rsidRPr="00A703EF">
        <w:t xml:space="preserve"> </w:t>
      </w:r>
      <w:r w:rsidR="00991236" w:rsidRPr="00A703EF">
        <w:rPr>
          <w:bCs/>
        </w:rPr>
        <w:t>Darbo vieta užskaitoma, kai dirbama ne trumpiau kaip visą darbo dieną, t.</w:t>
      </w:r>
      <w:r w:rsidR="00E34D9B" w:rsidRPr="00A703EF">
        <w:rPr>
          <w:bCs/>
        </w:rPr>
        <w:t xml:space="preserve"> </w:t>
      </w:r>
      <w:r w:rsidR="00991236" w:rsidRPr="00A703EF">
        <w:rPr>
          <w:bCs/>
        </w:rPr>
        <w:t>y. 8 (aštuonias) darbo valandas, arba 40 (keturiasdešimt) valandų per savaitę. Jei dirbama mažiau kaip visą darbo dieną, darbo vietų skaičius atitinkamai mažinamas.</w:t>
      </w:r>
      <w:r w:rsidR="00050887" w:rsidRPr="00A703EF">
        <w:rPr>
          <w:bCs/>
        </w:rPr>
        <w:t xml:space="preserve"> Tiesiogiai sukurtos darbo vietos darbo užmokestis bus finansuojamas iki projekto finansavimo pabaigos.</w:t>
      </w:r>
      <w:r w:rsidR="00984A87" w:rsidRPr="00A703EF">
        <w:rPr>
          <w:bCs/>
        </w:rPr>
        <w:t xml:space="preserve"> </w:t>
      </w:r>
    </w:p>
    <w:p w:rsidR="004B3445" w:rsidRPr="00A703EF" w:rsidRDefault="003D786C" w:rsidP="008958F1">
      <w:pPr>
        <w:autoSpaceDE w:val="0"/>
        <w:autoSpaceDN w:val="0"/>
        <w:spacing w:after="0" w:line="240" w:lineRule="auto"/>
        <w:ind w:firstLine="567"/>
        <w:jc w:val="both"/>
      </w:pPr>
      <w:r w:rsidRPr="00A703EF">
        <w:rPr>
          <w:rStyle w:val="StyledarbotekstasBoldCharDiagrama"/>
          <w:rFonts w:eastAsia="Calibri"/>
          <w:b w:val="0"/>
        </w:rPr>
        <w:t>4.1</w:t>
      </w:r>
      <w:r w:rsidR="00502D67">
        <w:rPr>
          <w:rStyle w:val="StyledarbotekstasBoldCharDiagrama"/>
          <w:rFonts w:eastAsia="Calibri"/>
          <w:b w:val="0"/>
        </w:rPr>
        <w:t>2</w:t>
      </w:r>
      <w:r w:rsidRPr="00A703EF">
        <w:rPr>
          <w:rStyle w:val="StyledarbotekstasBoldCharDiagrama"/>
          <w:rFonts w:eastAsia="Calibri"/>
          <w:b w:val="0"/>
        </w:rPr>
        <w:t>.</w:t>
      </w:r>
      <w:r w:rsidR="006F0A7C" w:rsidRPr="00A703EF">
        <w:rPr>
          <w:rStyle w:val="StyledarbotekstasBoldCharDiagrama"/>
          <w:rFonts w:eastAsia="Calibri"/>
        </w:rPr>
        <w:t xml:space="preserve"> </w:t>
      </w:r>
      <w:r w:rsidR="00115ADC" w:rsidRPr="00A703EF">
        <w:rPr>
          <w:rStyle w:val="StyledarbotekstasBoldCharDiagrama"/>
          <w:rFonts w:eastAsia="Calibri"/>
        </w:rPr>
        <w:t>Labai maža įmonė</w:t>
      </w:r>
      <w:r w:rsidR="00115ADC" w:rsidRPr="00A703EF">
        <w:t xml:space="preserve"> – </w:t>
      </w:r>
      <w:r w:rsidR="00C050AF">
        <w:t xml:space="preserve">kaip ši </w:t>
      </w:r>
      <w:r w:rsidR="00E97CC2" w:rsidRPr="00A703EF">
        <w:t>sąvoka</w:t>
      </w:r>
      <w:r w:rsidR="00A64B8D" w:rsidRPr="00A703EF">
        <w:t xml:space="preserve"> apibrėžta Lietuvos Respublikos smulkiojo ir vi</w:t>
      </w:r>
      <w:r w:rsidR="00C00C02" w:rsidRPr="00A703EF">
        <w:t>dutinio verslo plėtros įstatyme.</w:t>
      </w:r>
    </w:p>
    <w:p w:rsidR="008958F1" w:rsidRPr="00A703EF" w:rsidRDefault="008958F1" w:rsidP="008958F1">
      <w:pPr>
        <w:autoSpaceDE w:val="0"/>
        <w:autoSpaceDN w:val="0"/>
        <w:spacing w:after="0" w:line="240" w:lineRule="auto"/>
        <w:ind w:firstLine="567"/>
        <w:jc w:val="both"/>
        <w:rPr>
          <w:bCs/>
        </w:rPr>
      </w:pPr>
      <w:r w:rsidRPr="00A703EF">
        <w:t>4.1</w:t>
      </w:r>
      <w:r w:rsidR="00502D67">
        <w:t>3</w:t>
      </w:r>
      <w:r w:rsidRPr="00A703EF">
        <w:t>.</w:t>
      </w:r>
      <w:r w:rsidRPr="00A703EF">
        <w:rPr>
          <w:b/>
        </w:rPr>
        <w:t xml:space="preserve"> Materialusis turtas</w:t>
      </w:r>
      <w:r w:rsidRPr="00A703EF">
        <w:t> –</w:t>
      </w:r>
      <w:r w:rsidR="000E1628" w:rsidRPr="00A703EF">
        <w:t xml:space="preserve"> </w:t>
      </w:r>
      <w:r w:rsidR="00C33E87">
        <w:t xml:space="preserve">su žeme, pastatais, įranga, mašinomis ir įrenginiais susijęs turtas. </w:t>
      </w:r>
    </w:p>
    <w:p w:rsidR="00C00C02" w:rsidRPr="00A703EF" w:rsidRDefault="003D786C" w:rsidP="008958F1">
      <w:pPr>
        <w:autoSpaceDE w:val="0"/>
        <w:autoSpaceDN w:val="0"/>
        <w:spacing w:after="0" w:line="240" w:lineRule="auto"/>
        <w:ind w:firstLine="567"/>
        <w:jc w:val="both"/>
      </w:pPr>
      <w:r w:rsidRPr="00A703EF">
        <w:rPr>
          <w:rStyle w:val="StyledarbotekstasBoldCharDiagrama"/>
          <w:rFonts w:eastAsia="Calibri"/>
          <w:b w:val="0"/>
        </w:rPr>
        <w:t>4.1</w:t>
      </w:r>
      <w:r w:rsidR="00502D67">
        <w:rPr>
          <w:rStyle w:val="StyledarbotekstasBoldCharDiagrama"/>
          <w:rFonts w:eastAsia="Calibri"/>
          <w:b w:val="0"/>
        </w:rPr>
        <w:t>4</w:t>
      </w:r>
      <w:r w:rsidRPr="00A703EF">
        <w:rPr>
          <w:rStyle w:val="StyledarbotekstasBoldCharDiagrama"/>
          <w:rFonts w:eastAsia="Calibri"/>
          <w:b w:val="0"/>
        </w:rPr>
        <w:t>.</w:t>
      </w:r>
      <w:r w:rsidR="006F0A7C" w:rsidRPr="00A703EF">
        <w:rPr>
          <w:rStyle w:val="StyledarbotekstasBoldCharDiagrama"/>
          <w:rFonts w:eastAsia="Calibri"/>
        </w:rPr>
        <w:t xml:space="preserve"> </w:t>
      </w:r>
      <w:r w:rsidR="00115ADC" w:rsidRPr="00A703EF">
        <w:rPr>
          <w:rStyle w:val="StyledarbotekstasBoldCharDiagrama"/>
          <w:rFonts w:eastAsia="Calibri"/>
        </w:rPr>
        <w:t>Maža įmonė</w:t>
      </w:r>
      <w:r w:rsidR="00115ADC" w:rsidRPr="00A703EF">
        <w:t xml:space="preserve"> – </w:t>
      </w:r>
      <w:r w:rsidR="00C050AF">
        <w:t xml:space="preserve">kaip ši </w:t>
      </w:r>
      <w:r w:rsidR="00E97CC2" w:rsidRPr="00A703EF">
        <w:t>sąvoka</w:t>
      </w:r>
      <w:r w:rsidR="00980C40" w:rsidRPr="00A703EF">
        <w:t xml:space="preserve"> apibrėžta Lietuvos Respublikos smulkiojo ir vi</w:t>
      </w:r>
      <w:r w:rsidR="00C00C02" w:rsidRPr="00A703EF">
        <w:t>dutinio verslo plėtros įstatyme.</w:t>
      </w:r>
    </w:p>
    <w:p w:rsidR="00003225" w:rsidRPr="00A703EF" w:rsidRDefault="003D786C" w:rsidP="008958F1">
      <w:pPr>
        <w:autoSpaceDE w:val="0"/>
        <w:autoSpaceDN w:val="0"/>
        <w:spacing w:after="0" w:line="240" w:lineRule="auto"/>
        <w:ind w:firstLine="567"/>
        <w:jc w:val="both"/>
      </w:pPr>
      <w:r w:rsidRPr="00A703EF">
        <w:rPr>
          <w:bCs/>
        </w:rPr>
        <w:t>4.1</w:t>
      </w:r>
      <w:r w:rsidR="00502D67">
        <w:rPr>
          <w:bCs/>
        </w:rPr>
        <w:t>5</w:t>
      </w:r>
      <w:r w:rsidRPr="00A703EF">
        <w:rPr>
          <w:bCs/>
        </w:rPr>
        <w:t>.</w:t>
      </w:r>
      <w:r w:rsidR="006F0A7C" w:rsidRPr="00A703EF">
        <w:rPr>
          <w:b/>
          <w:bCs/>
        </w:rPr>
        <w:t xml:space="preserve"> </w:t>
      </w:r>
      <w:r w:rsidR="00003225" w:rsidRPr="00A703EF">
        <w:rPr>
          <w:b/>
          <w:bCs/>
        </w:rPr>
        <w:t>Modernios</w:t>
      </w:r>
      <w:r w:rsidR="008D4CC6" w:rsidRPr="00A703EF">
        <w:rPr>
          <w:b/>
          <w:bCs/>
        </w:rPr>
        <w:t>ios</w:t>
      </w:r>
      <w:r w:rsidR="00003225" w:rsidRPr="00A703EF">
        <w:rPr>
          <w:b/>
          <w:bCs/>
        </w:rPr>
        <w:t xml:space="preserve"> technologijos</w:t>
      </w:r>
      <w:r w:rsidRPr="00A703EF">
        <w:rPr>
          <w:bCs/>
        </w:rPr>
        <w:t xml:space="preserve"> –</w:t>
      </w:r>
      <w:r w:rsidR="008D4CC6" w:rsidRPr="00A703EF">
        <w:rPr>
          <w:bCs/>
        </w:rPr>
        <w:t xml:space="preserve"> </w:t>
      </w:r>
      <w:r w:rsidR="00AF3BD6" w:rsidRPr="00A703EF">
        <w:t xml:space="preserve">šalies </w:t>
      </w:r>
      <w:r w:rsidR="00CB1514" w:rsidRPr="00A703EF">
        <w:t xml:space="preserve">arba įmonės mastu </w:t>
      </w:r>
      <w:r w:rsidR="00D25937" w:rsidRPr="00A703EF">
        <w:t xml:space="preserve">naujos </w:t>
      </w:r>
      <w:r w:rsidR="00003225" w:rsidRPr="00A703EF">
        <w:t>technologijos</w:t>
      </w:r>
      <w:r w:rsidR="008958F1" w:rsidRPr="00A703EF">
        <w:t xml:space="preserve">, </w:t>
      </w:r>
      <w:r w:rsidR="00D6356C" w:rsidRPr="00A703EF">
        <w:t>įranga</w:t>
      </w:r>
      <w:r w:rsidR="008958F1" w:rsidRPr="00A703EF">
        <w:t xml:space="preserve"> ar</w:t>
      </w:r>
      <w:r w:rsidR="00D6356C" w:rsidRPr="00A703EF">
        <w:t xml:space="preserve"> įrenginiai</w:t>
      </w:r>
      <w:r w:rsidR="00003225" w:rsidRPr="00A703EF">
        <w:t xml:space="preserve">, </w:t>
      </w:r>
      <w:r w:rsidR="00B41258" w:rsidRPr="00A703EF">
        <w:t>prisidedan</w:t>
      </w:r>
      <w:r w:rsidR="008958F1" w:rsidRPr="00A703EF">
        <w:t>tys</w:t>
      </w:r>
      <w:r w:rsidR="00B41258" w:rsidRPr="00A703EF">
        <w:t xml:space="preserve"> prie įmonės produktyvumo augimo.</w:t>
      </w:r>
    </w:p>
    <w:p w:rsidR="004B3445" w:rsidRPr="00A703EF" w:rsidRDefault="003D786C" w:rsidP="008958F1">
      <w:pPr>
        <w:pStyle w:val="darbotekstas"/>
        <w:ind w:left="0" w:firstLine="567"/>
        <w:rPr>
          <w:lang w:val="lt-LT"/>
        </w:rPr>
      </w:pPr>
      <w:r w:rsidRPr="00A703EF">
        <w:rPr>
          <w:lang w:val="lt-LT"/>
        </w:rPr>
        <w:t>4.1</w:t>
      </w:r>
      <w:r w:rsidR="00502D67">
        <w:rPr>
          <w:lang w:val="lt-LT"/>
        </w:rPr>
        <w:t>6</w:t>
      </w:r>
      <w:r w:rsidRPr="00A703EF">
        <w:rPr>
          <w:lang w:val="lt-LT"/>
        </w:rPr>
        <w:t>.</w:t>
      </w:r>
      <w:r w:rsidR="006F0A7C" w:rsidRPr="00A703EF">
        <w:rPr>
          <w:b/>
          <w:lang w:val="lt-LT"/>
        </w:rPr>
        <w:t xml:space="preserve"> </w:t>
      </w:r>
      <w:r w:rsidR="00115ADC" w:rsidRPr="00A703EF">
        <w:rPr>
          <w:b/>
          <w:lang w:val="lt-LT"/>
        </w:rPr>
        <w:t>Nematerialusis turtas</w:t>
      </w:r>
      <w:r w:rsidR="00115ADC" w:rsidRPr="00A703EF">
        <w:rPr>
          <w:lang w:val="lt-LT"/>
        </w:rPr>
        <w:t> </w:t>
      </w:r>
      <w:r w:rsidR="00233D4D" w:rsidRPr="00A703EF">
        <w:rPr>
          <w:lang w:val="lt-LT"/>
        </w:rPr>
        <w:t>– turtas, kuris nėra fizinis ar finansinis, kaip antai patento teisės, licencijos, praktinė patirtis</w:t>
      </w:r>
      <w:r w:rsidR="00B60213" w:rsidRPr="00A703EF">
        <w:rPr>
          <w:lang w:val="lt-LT"/>
        </w:rPr>
        <w:t xml:space="preserve"> </w:t>
      </w:r>
      <w:r w:rsidR="00233D4D" w:rsidRPr="00A703EF">
        <w:rPr>
          <w:lang w:val="lt-LT"/>
        </w:rPr>
        <w:t>arba kitas intelektinis turtas</w:t>
      </w:r>
      <w:r w:rsidR="006245BC" w:rsidRPr="00A703EF">
        <w:rPr>
          <w:lang w:val="lt-LT"/>
        </w:rPr>
        <w:t>.</w:t>
      </w:r>
    </w:p>
    <w:p w:rsidR="0024571C" w:rsidRDefault="003D786C" w:rsidP="006F0E91">
      <w:pPr>
        <w:pStyle w:val="darbotekstas"/>
        <w:ind w:left="0" w:firstLine="567"/>
        <w:rPr>
          <w:bCs/>
          <w:lang w:val="lt-LT"/>
        </w:rPr>
      </w:pPr>
      <w:r w:rsidRPr="00A703EF">
        <w:rPr>
          <w:bCs/>
          <w:lang w:val="lt-LT"/>
        </w:rPr>
        <w:t>4.1</w:t>
      </w:r>
      <w:r w:rsidR="00502D67">
        <w:rPr>
          <w:bCs/>
          <w:lang w:val="lt-LT"/>
        </w:rPr>
        <w:t>7</w:t>
      </w:r>
      <w:r w:rsidRPr="00A703EF">
        <w:rPr>
          <w:bCs/>
          <w:lang w:val="lt-LT"/>
        </w:rPr>
        <w:t>.</w:t>
      </w:r>
      <w:r w:rsidR="006F0A7C" w:rsidRPr="00A703EF">
        <w:rPr>
          <w:b/>
          <w:bCs/>
          <w:lang w:val="lt-LT"/>
        </w:rPr>
        <w:t xml:space="preserve"> </w:t>
      </w:r>
      <w:r w:rsidR="002429D7" w:rsidRPr="00A703EF">
        <w:rPr>
          <w:b/>
          <w:bCs/>
          <w:lang w:val="lt-LT"/>
        </w:rPr>
        <w:t>Pagalbos intensyvumas</w:t>
      </w:r>
      <w:r w:rsidR="008515B8" w:rsidRPr="00A703EF">
        <w:rPr>
          <w:bCs/>
          <w:lang w:val="lt-LT"/>
        </w:rPr>
        <w:t xml:space="preserve"> </w:t>
      </w:r>
      <w:r w:rsidR="00B20F23" w:rsidRPr="00A703EF">
        <w:rPr>
          <w:bCs/>
          <w:lang w:val="lt-LT"/>
        </w:rPr>
        <w:t xml:space="preserve">– </w:t>
      </w:r>
      <w:r w:rsidR="006B5079" w:rsidRPr="00A703EF">
        <w:rPr>
          <w:bCs/>
          <w:lang w:val="lt-LT"/>
        </w:rPr>
        <w:t>bendras pagalbos dydis prieš mokesčių ar kitokios rinkliavos atskaitymą, išreikštas tinkamų finansuoti išlaidų procentine dalimi</w:t>
      </w:r>
      <w:r w:rsidR="00B8732A">
        <w:rPr>
          <w:bCs/>
          <w:lang w:val="lt-LT"/>
        </w:rPr>
        <w:t xml:space="preserve">, </w:t>
      </w:r>
      <w:r w:rsidR="00D72167">
        <w:rPr>
          <w:bCs/>
          <w:lang w:val="lt-LT"/>
        </w:rPr>
        <w:t>tai</w:t>
      </w:r>
      <w:r w:rsidR="00B8732A">
        <w:rPr>
          <w:bCs/>
          <w:lang w:val="lt-LT"/>
        </w:rPr>
        <w:t xml:space="preserve"> atitinka projekto finansuojamosios dalies sąvoką pagal</w:t>
      </w:r>
      <w:r w:rsidR="0024571C" w:rsidRPr="0024571C">
        <w:rPr>
          <w:bCs/>
          <w:lang w:val="lt-LT"/>
        </w:rPr>
        <w:t xml:space="preserve"> Projektų taisyklių 6.22. </w:t>
      </w:r>
      <w:r w:rsidR="0053588F">
        <w:rPr>
          <w:bCs/>
          <w:lang w:val="lt-LT"/>
        </w:rPr>
        <w:t>pa</w:t>
      </w:r>
      <w:r w:rsidR="0024571C" w:rsidRPr="0024571C">
        <w:rPr>
          <w:bCs/>
          <w:lang w:val="lt-LT"/>
        </w:rPr>
        <w:t>punkt</w:t>
      </w:r>
      <w:r w:rsidR="0053588F">
        <w:rPr>
          <w:bCs/>
          <w:lang w:val="lt-LT"/>
        </w:rPr>
        <w:t>į</w:t>
      </w:r>
      <w:r w:rsidR="0024571C" w:rsidRPr="0024571C">
        <w:rPr>
          <w:bCs/>
          <w:lang w:val="lt-LT"/>
        </w:rPr>
        <w:t>.</w:t>
      </w:r>
    </w:p>
    <w:p w:rsidR="004B3445" w:rsidRDefault="003D786C" w:rsidP="006F0E91">
      <w:pPr>
        <w:pStyle w:val="darbotekstas"/>
        <w:ind w:left="0" w:firstLine="567"/>
        <w:rPr>
          <w:bCs/>
          <w:lang w:val="lt-LT"/>
        </w:rPr>
      </w:pPr>
      <w:r w:rsidRPr="00A703EF">
        <w:rPr>
          <w:bCs/>
          <w:lang w:val="lt-LT"/>
        </w:rPr>
        <w:t>4.1</w:t>
      </w:r>
      <w:r w:rsidR="00502D67">
        <w:rPr>
          <w:bCs/>
          <w:lang w:val="lt-LT"/>
        </w:rPr>
        <w:t>8</w:t>
      </w:r>
      <w:r w:rsidRPr="00A703EF">
        <w:rPr>
          <w:bCs/>
          <w:lang w:val="lt-LT"/>
        </w:rPr>
        <w:t>.</w:t>
      </w:r>
      <w:r w:rsidR="006F0A7C" w:rsidRPr="00A703EF">
        <w:rPr>
          <w:b/>
          <w:bCs/>
          <w:lang w:val="lt-LT"/>
        </w:rPr>
        <w:t xml:space="preserve"> </w:t>
      </w:r>
      <w:r w:rsidR="00DB0C50" w:rsidRPr="00A703EF">
        <w:rPr>
          <w:b/>
          <w:bCs/>
          <w:lang w:val="lt-LT"/>
        </w:rPr>
        <w:t>Pagalbos suteikimo data</w:t>
      </w:r>
      <w:r w:rsidR="00DB0C50" w:rsidRPr="00A703EF">
        <w:rPr>
          <w:bCs/>
          <w:lang w:val="lt-LT"/>
        </w:rPr>
        <w:t xml:space="preserve"> –</w:t>
      </w:r>
      <w:r w:rsidR="006B5079" w:rsidRPr="00A703EF">
        <w:rPr>
          <w:bCs/>
          <w:lang w:val="lt-LT"/>
        </w:rPr>
        <w:t xml:space="preserve"> data, kai pagalbos gavėjui pagal taikomą nacionalinį teisinį režimą suteikiama juridinė teisė gauti pagalbą.</w:t>
      </w:r>
    </w:p>
    <w:p w:rsidR="00C241E0" w:rsidRPr="00480052" w:rsidRDefault="00BA1C9C" w:rsidP="006F0E91">
      <w:pPr>
        <w:pStyle w:val="darbotekstas"/>
        <w:ind w:left="0" w:firstLine="567"/>
        <w:rPr>
          <w:bCs/>
          <w:lang w:val="lt-LT"/>
        </w:rPr>
      </w:pPr>
      <w:r w:rsidRPr="00480052">
        <w:rPr>
          <w:bCs/>
          <w:lang w:val="lt-LT"/>
        </w:rPr>
        <w:t>4.</w:t>
      </w:r>
      <w:r w:rsidR="00502D67">
        <w:rPr>
          <w:bCs/>
          <w:lang w:val="lt-LT"/>
        </w:rPr>
        <w:t>19</w:t>
      </w:r>
      <w:r w:rsidRPr="00480052">
        <w:rPr>
          <w:b/>
          <w:bCs/>
          <w:lang w:val="lt-LT"/>
        </w:rPr>
        <w:t xml:space="preserve">. </w:t>
      </w:r>
      <w:r w:rsidR="00C241E0" w:rsidRPr="00480052">
        <w:rPr>
          <w:b/>
          <w:bCs/>
          <w:lang w:val="lt-LT"/>
        </w:rPr>
        <w:t>Paslaugos</w:t>
      </w:r>
      <w:r w:rsidR="00C241E0" w:rsidRPr="00480052">
        <w:rPr>
          <w:bCs/>
          <w:lang w:val="lt-LT"/>
        </w:rPr>
        <w:t xml:space="preserve"> </w:t>
      </w:r>
      <w:r w:rsidR="00C241E0" w:rsidRPr="00480052">
        <w:rPr>
          <w:lang w:val="lt-LT"/>
        </w:rPr>
        <w:t xml:space="preserve">– </w:t>
      </w:r>
      <w:r w:rsidR="00480052" w:rsidRPr="00480052">
        <w:rPr>
          <w:lang w:val="lt-LT"/>
        </w:rPr>
        <w:t xml:space="preserve">bet kuri veikla ar nauda, kurią viena šalis gali pasiūlyti kitai ir kuri yra nemateriali bei negali tapti </w:t>
      </w:r>
      <w:hyperlink r:id="rId20" w:tooltip="Nuosavybė" w:history="1">
        <w:r w:rsidR="00480052" w:rsidRPr="00480052">
          <w:rPr>
            <w:rStyle w:val="Hyperlink"/>
            <w:color w:val="auto"/>
            <w:u w:val="none"/>
            <w:lang w:val="lt-LT"/>
          </w:rPr>
          <w:t>nuosavybe</w:t>
        </w:r>
      </w:hyperlink>
      <w:r w:rsidR="00480052" w:rsidRPr="00480052">
        <w:rPr>
          <w:lang w:val="lt-LT"/>
        </w:rPr>
        <w:t>.</w:t>
      </w:r>
    </w:p>
    <w:p w:rsidR="00D772DC" w:rsidRPr="00A703EF" w:rsidRDefault="00D772DC" w:rsidP="004D3C61">
      <w:pPr>
        <w:pStyle w:val="darbotekstas"/>
        <w:ind w:left="0" w:firstLine="567"/>
        <w:rPr>
          <w:lang w:val="lt-LT"/>
        </w:rPr>
      </w:pPr>
      <w:r w:rsidRPr="00A703EF">
        <w:rPr>
          <w:lang w:val="lt-LT"/>
        </w:rPr>
        <w:t>4.2</w:t>
      </w:r>
      <w:r w:rsidR="00502D67">
        <w:rPr>
          <w:lang w:val="lt-LT"/>
        </w:rPr>
        <w:t>0</w:t>
      </w:r>
      <w:r w:rsidRPr="00A703EF">
        <w:rPr>
          <w:lang w:val="lt-LT"/>
        </w:rPr>
        <w:t xml:space="preserve">. </w:t>
      </w:r>
      <w:r w:rsidRPr="00CC1F75">
        <w:rPr>
          <w:b/>
          <w:lang w:val="lt-LT"/>
        </w:rPr>
        <w:t>Pridėtinė vertė</w:t>
      </w:r>
      <w:r w:rsidRPr="00A703EF">
        <w:rPr>
          <w:lang w:val="lt-LT"/>
        </w:rPr>
        <w:t xml:space="preserve"> – </w:t>
      </w:r>
      <w:r w:rsidR="00157197" w:rsidRPr="00A703EF">
        <w:rPr>
          <w:lang w:val="lt-LT"/>
        </w:rPr>
        <w:t>įvertinama kaip išlaidų personalui, nusidėvėjimo ir tipinės veiklos pelno suma.</w:t>
      </w:r>
    </w:p>
    <w:p w:rsidR="00C109BE" w:rsidRPr="00A703EF" w:rsidRDefault="003D786C" w:rsidP="004D3C61">
      <w:pPr>
        <w:autoSpaceDE w:val="0"/>
        <w:autoSpaceDN w:val="0"/>
        <w:spacing w:after="0" w:line="240" w:lineRule="auto"/>
        <w:ind w:firstLine="567"/>
        <w:jc w:val="both"/>
      </w:pPr>
      <w:r w:rsidRPr="00A703EF">
        <w:t>4.2</w:t>
      </w:r>
      <w:r w:rsidR="00502D67">
        <w:t>1</w:t>
      </w:r>
      <w:r w:rsidRPr="00A703EF">
        <w:t>.</w:t>
      </w:r>
      <w:r w:rsidR="006F0A7C" w:rsidRPr="00A703EF">
        <w:rPr>
          <w:b/>
        </w:rPr>
        <w:t xml:space="preserve"> </w:t>
      </w:r>
      <w:r w:rsidR="00DB0C50" w:rsidRPr="00A703EF">
        <w:rPr>
          <w:b/>
        </w:rPr>
        <w:t>Sunkum</w:t>
      </w:r>
      <w:r w:rsidR="0054187C" w:rsidRPr="00A703EF">
        <w:rPr>
          <w:b/>
        </w:rPr>
        <w:t>ų</w:t>
      </w:r>
      <w:r w:rsidR="00DB0C50" w:rsidRPr="00A703EF">
        <w:rPr>
          <w:b/>
        </w:rPr>
        <w:t xml:space="preserve"> patirianti įmonė</w:t>
      </w:r>
      <w:r w:rsidR="00DB0C50" w:rsidRPr="00A703EF">
        <w:t xml:space="preserve"> </w:t>
      </w:r>
      <w:r w:rsidR="00CF12A1" w:rsidRPr="00A703EF">
        <w:t xml:space="preserve">– </w:t>
      </w:r>
      <w:r w:rsidR="00C050AF">
        <w:t xml:space="preserve">kaip ši </w:t>
      </w:r>
      <w:r w:rsidR="00E97CC2" w:rsidRPr="00A703EF">
        <w:t>sąvoka</w:t>
      </w:r>
      <w:r w:rsidR="00CF12A1" w:rsidRPr="00A703EF">
        <w:t xml:space="preserve"> apibrėžta </w:t>
      </w:r>
      <w:r w:rsidR="000E49C6" w:rsidRPr="00A703EF">
        <w:t>Bendrojo bendrosios išimties reglamento 2 straipsnio 18 punkte.</w:t>
      </w:r>
    </w:p>
    <w:p w:rsidR="00115ADC" w:rsidRPr="00A703EF" w:rsidRDefault="003D786C" w:rsidP="004D3C61">
      <w:pPr>
        <w:autoSpaceDE w:val="0"/>
        <w:autoSpaceDN w:val="0"/>
        <w:spacing w:after="0" w:line="240" w:lineRule="auto"/>
        <w:ind w:firstLine="567"/>
        <w:jc w:val="both"/>
        <w:rPr>
          <w:b/>
          <w:bCs/>
        </w:rPr>
      </w:pPr>
      <w:r w:rsidRPr="00A703EF">
        <w:t>4.2</w:t>
      </w:r>
      <w:r w:rsidR="00502D67">
        <w:t>2</w:t>
      </w:r>
      <w:r w:rsidRPr="00A703EF">
        <w:t>.</w:t>
      </w:r>
      <w:r w:rsidR="003145A7" w:rsidRPr="00A703EF">
        <w:t xml:space="preserve"> </w:t>
      </w:r>
      <w:r w:rsidR="00115ADC" w:rsidRPr="00A703EF">
        <w:rPr>
          <w:b/>
        </w:rPr>
        <w:t>Vidiniai inžineriniai tinklai</w:t>
      </w:r>
      <w:r w:rsidR="00115ADC" w:rsidRPr="00A703EF">
        <w:t> –</w:t>
      </w:r>
      <w:r w:rsidR="00D832F6" w:rsidRPr="00A703EF">
        <w:rPr>
          <w:rStyle w:val="typewriter"/>
        </w:rPr>
        <w:t xml:space="preserve"> </w:t>
      </w:r>
      <w:r w:rsidR="00115ADC" w:rsidRPr="00A703EF">
        <w:rPr>
          <w:rStyle w:val="typewriter"/>
        </w:rPr>
        <w:t xml:space="preserve">statinio statybos sklype ir pačiame statinyje nutiesti vandentiekio, nuotekų šalinimo, šilumos, dujų ir kiti vamzdynai, ventiliacijos sistemos, elektros ir nuotolinio ryšio (telekomunikacijų) linijos su jų maitinimo šaltiniais ir įrenginiais, kurie yra tiesiogiai susiję su naujų </w:t>
      </w:r>
      <w:r w:rsidR="00115ADC" w:rsidRPr="00A703EF">
        <w:t>gamybos technologinių linijų įdiegimo ar esamų modernizavimo projekto įgyvendinimu ir kurie pagal Lietuvos Respublikos teisės aktus gali būti pareiškėjo nuosavyb</w:t>
      </w:r>
      <w:r w:rsidR="00C24990" w:rsidRPr="00A703EF">
        <w:t>ė</w:t>
      </w:r>
      <w:r w:rsidR="00115ADC" w:rsidRPr="00A703EF">
        <w:t>.  </w:t>
      </w:r>
    </w:p>
    <w:p w:rsidR="00115ADC" w:rsidRPr="00A703EF" w:rsidRDefault="003D786C" w:rsidP="004D3C61">
      <w:pPr>
        <w:autoSpaceDE w:val="0"/>
        <w:autoSpaceDN w:val="0"/>
        <w:spacing w:after="0" w:line="240" w:lineRule="auto"/>
        <w:ind w:firstLine="567"/>
        <w:jc w:val="both"/>
        <w:rPr>
          <w:rStyle w:val="StyledarbotekstasBoldCharDiagrama"/>
          <w:rFonts w:eastAsia="Calibri"/>
        </w:rPr>
      </w:pPr>
      <w:r w:rsidRPr="00A703EF">
        <w:rPr>
          <w:rStyle w:val="StyledarbotekstasBoldCharDiagrama"/>
          <w:rFonts w:eastAsia="Calibri"/>
          <w:b w:val="0"/>
        </w:rPr>
        <w:t>4.2</w:t>
      </w:r>
      <w:r w:rsidR="00502D67">
        <w:rPr>
          <w:rStyle w:val="StyledarbotekstasBoldCharDiagrama"/>
          <w:rFonts w:eastAsia="Calibri"/>
          <w:b w:val="0"/>
        </w:rPr>
        <w:t>3</w:t>
      </w:r>
      <w:r w:rsidRPr="00A703EF">
        <w:rPr>
          <w:rStyle w:val="StyledarbotekstasBoldCharDiagrama"/>
          <w:rFonts w:eastAsia="Calibri"/>
          <w:b w:val="0"/>
        </w:rPr>
        <w:t>.</w:t>
      </w:r>
      <w:r w:rsidR="003145A7" w:rsidRPr="00A703EF">
        <w:rPr>
          <w:rStyle w:val="StyledarbotekstasBoldCharDiagrama"/>
          <w:rFonts w:eastAsia="Calibri"/>
          <w:b w:val="0"/>
        </w:rPr>
        <w:t xml:space="preserve"> </w:t>
      </w:r>
      <w:r w:rsidR="00115ADC" w:rsidRPr="00A703EF">
        <w:rPr>
          <w:rStyle w:val="StyledarbotekstasBoldCharDiagrama"/>
          <w:rFonts w:eastAsia="Calibri"/>
        </w:rPr>
        <w:t>Vidutinė įmonė</w:t>
      </w:r>
      <w:r w:rsidR="00115ADC" w:rsidRPr="00A703EF">
        <w:t xml:space="preserve"> – </w:t>
      </w:r>
      <w:r w:rsidR="00D832F6" w:rsidRPr="00A703EF">
        <w:t>sąvoka</w:t>
      </w:r>
      <w:r w:rsidR="00DB5D9A" w:rsidRPr="00A703EF">
        <w:t xml:space="preserve"> apibrėžta Lietuvos Respublikos smulkiojo ir vidutinio verslo plėtros įstatyme. </w:t>
      </w:r>
    </w:p>
    <w:p w:rsidR="007F1131" w:rsidRPr="00A703EF" w:rsidRDefault="007F1131" w:rsidP="004D3C61">
      <w:pPr>
        <w:spacing w:after="0" w:line="240" w:lineRule="auto"/>
        <w:ind w:firstLine="567"/>
        <w:jc w:val="both"/>
      </w:pPr>
      <w:r w:rsidRPr="00A703EF">
        <w:t xml:space="preserve">5. Priemonės įgyvendinimą administruoja </w:t>
      </w:r>
      <w:r w:rsidR="006E773C" w:rsidRPr="00A703EF">
        <w:t xml:space="preserve">Lietuvos Respublikos ūkio </w:t>
      </w:r>
      <w:r w:rsidRPr="00A703EF">
        <w:t xml:space="preserve">ministerija (toliau – Ministerija) ir </w:t>
      </w:r>
      <w:r w:rsidR="00C24990" w:rsidRPr="00A703EF">
        <w:t>v</w:t>
      </w:r>
      <w:r w:rsidR="006F203A" w:rsidRPr="00A703EF">
        <w:t xml:space="preserve">iešoji įstaiga </w:t>
      </w:r>
      <w:r w:rsidR="006E773C" w:rsidRPr="00A703EF">
        <w:t xml:space="preserve">Lietuvos verslo paramos agentūra </w:t>
      </w:r>
      <w:r w:rsidRPr="00A703EF">
        <w:t>(toliau – įgyvendinančioji institucija).</w:t>
      </w:r>
    </w:p>
    <w:p w:rsidR="00B870DC" w:rsidRPr="00A703EF" w:rsidRDefault="00B870DC" w:rsidP="004D3C61">
      <w:pPr>
        <w:spacing w:after="0" w:line="240" w:lineRule="auto"/>
        <w:ind w:firstLine="567"/>
        <w:jc w:val="both"/>
      </w:pPr>
      <w:r w:rsidRPr="00A703EF">
        <w:t>6. Pagal Priemonę teikiamo finansavimo forma – negrąžinamoji subsidija</w:t>
      </w:r>
      <w:r w:rsidR="00CB2EDD" w:rsidRPr="00A703EF">
        <w:t>.</w:t>
      </w:r>
      <w:r w:rsidR="001B28F4" w:rsidRPr="00A703EF">
        <w:t xml:space="preserve"> </w:t>
      </w:r>
    </w:p>
    <w:p w:rsidR="00EF7AA2" w:rsidRPr="00A703EF" w:rsidRDefault="00BE6078" w:rsidP="004D3C61">
      <w:pPr>
        <w:spacing w:after="0" w:line="240" w:lineRule="auto"/>
        <w:ind w:firstLine="567"/>
        <w:jc w:val="both"/>
      </w:pPr>
      <w:r w:rsidRPr="00A703EF">
        <w:t>7</w:t>
      </w:r>
      <w:r w:rsidR="007F1131" w:rsidRPr="00A703EF">
        <w:t>. Projektų atranka pagal P</w:t>
      </w:r>
      <w:r w:rsidR="00AD56D3" w:rsidRPr="00A703EF">
        <w:t>riemonę bus atliekama projektų konkurso vienu etapu.</w:t>
      </w:r>
    </w:p>
    <w:p w:rsidR="00982EA1" w:rsidRDefault="00BE6078" w:rsidP="004D3C61">
      <w:pPr>
        <w:spacing w:after="0" w:line="240" w:lineRule="auto"/>
        <w:ind w:firstLine="567"/>
        <w:jc w:val="both"/>
      </w:pPr>
      <w:r w:rsidRPr="00A703EF">
        <w:t>8</w:t>
      </w:r>
      <w:r w:rsidR="00AD56D3" w:rsidRPr="00A703EF">
        <w:t xml:space="preserve">. </w:t>
      </w:r>
      <w:r w:rsidR="00C4159D" w:rsidRPr="00A703EF">
        <w:t>Pa</w:t>
      </w:r>
      <w:r w:rsidR="008E0CEF" w:rsidRPr="00A703EF">
        <w:t xml:space="preserve">gal Aprašą </w:t>
      </w:r>
      <w:r w:rsidR="003647DD" w:rsidRPr="00A703EF">
        <w:t xml:space="preserve">projektams įgyvendinti </w:t>
      </w:r>
      <w:r w:rsidR="008E0CEF" w:rsidRPr="00A703EF">
        <w:t>numatoma skirti iki</w:t>
      </w:r>
      <w:r w:rsidR="00C4159D" w:rsidRPr="00A703EF">
        <w:t xml:space="preserve"> </w:t>
      </w:r>
      <w:r w:rsidR="0008584C">
        <w:t xml:space="preserve">19 172 612 </w:t>
      </w:r>
      <w:r w:rsidR="00C4159D" w:rsidRPr="00A703EF">
        <w:t> </w:t>
      </w:r>
      <w:proofErr w:type="spellStart"/>
      <w:r w:rsidR="002C669A">
        <w:t>Eur</w:t>
      </w:r>
      <w:proofErr w:type="spellEnd"/>
      <w:r w:rsidR="002C669A">
        <w:t xml:space="preserve"> </w:t>
      </w:r>
      <w:r w:rsidR="008E0CEF" w:rsidRPr="00A703EF">
        <w:t>(</w:t>
      </w:r>
      <w:r w:rsidR="0008584C">
        <w:t>devyniolik</w:t>
      </w:r>
      <w:r w:rsidR="00EC25AD">
        <w:t>os</w:t>
      </w:r>
      <w:r w:rsidR="0008584C">
        <w:t xml:space="preserve"> milijonų </w:t>
      </w:r>
      <w:r w:rsidR="00EC25AD">
        <w:t>šimto septyniasdešimt dviejų tūkstančių šešių šimtų dvylikos</w:t>
      </w:r>
      <w:r w:rsidR="00B20F23" w:rsidRPr="00A703EF">
        <w:t xml:space="preserve"> </w:t>
      </w:r>
      <w:r w:rsidR="009D1CA7" w:rsidRPr="00A703EF">
        <w:t>eur</w:t>
      </w:r>
      <w:r w:rsidR="00C24990" w:rsidRPr="00A703EF">
        <w:t>ų</w:t>
      </w:r>
      <w:r w:rsidR="00C4159D" w:rsidRPr="00A703EF">
        <w:t>)</w:t>
      </w:r>
      <w:r w:rsidR="00D24F19" w:rsidRPr="00A703EF">
        <w:t xml:space="preserve"> </w:t>
      </w:r>
      <w:r w:rsidR="00C4159D" w:rsidRPr="00A703EF">
        <w:t xml:space="preserve">Europos Sąjungos (toliau – ES) </w:t>
      </w:r>
      <w:r w:rsidR="008E0CEF" w:rsidRPr="00A703EF">
        <w:t xml:space="preserve">struktūrinių </w:t>
      </w:r>
      <w:r w:rsidR="00C4159D" w:rsidRPr="00A703EF">
        <w:t xml:space="preserve">fondų </w:t>
      </w:r>
      <w:r w:rsidR="002429D7" w:rsidRPr="00A703EF">
        <w:t>(Europos regioninės plėtros fondo)</w:t>
      </w:r>
      <w:r w:rsidR="00EA1E99" w:rsidRPr="00A703EF">
        <w:rPr>
          <w:i/>
        </w:rPr>
        <w:t xml:space="preserve"> </w:t>
      </w:r>
      <w:r w:rsidR="00C4159D" w:rsidRPr="00A703EF">
        <w:t>lėš</w:t>
      </w:r>
      <w:r w:rsidR="00DC6868" w:rsidRPr="00A703EF">
        <w:t>ų</w:t>
      </w:r>
      <w:r w:rsidR="00C4159D" w:rsidRPr="00A703EF">
        <w:t>.</w:t>
      </w:r>
      <w:r w:rsidR="00C227B2" w:rsidRPr="00A703EF">
        <w:t xml:space="preserve"> </w:t>
      </w:r>
      <w:r w:rsidR="003647DD" w:rsidRPr="00A703EF">
        <w:t xml:space="preserve">Priimdama sprendimą dėl projektų finansavimo </w:t>
      </w:r>
      <w:r w:rsidR="00363C32" w:rsidRPr="00A703EF">
        <w:t>M</w:t>
      </w:r>
      <w:r w:rsidR="007F1131" w:rsidRPr="00A703EF">
        <w:t>inisterija turi teisę ši</w:t>
      </w:r>
      <w:r w:rsidR="003647DD" w:rsidRPr="00A703EF">
        <w:t>ame punkte nurodyt</w:t>
      </w:r>
      <w:r w:rsidR="00BA1C9C">
        <w:t>ą</w:t>
      </w:r>
      <w:r w:rsidR="007F1131" w:rsidRPr="00A703EF">
        <w:t xml:space="preserve"> sum</w:t>
      </w:r>
      <w:r w:rsidR="00BA1C9C">
        <w:t>ą</w:t>
      </w:r>
      <w:r w:rsidR="007F1131" w:rsidRPr="00A703EF">
        <w:t xml:space="preserve"> padidinti</w:t>
      </w:r>
      <w:r w:rsidR="002D52FB" w:rsidRPr="00A703EF">
        <w:t xml:space="preserve">, neviršydama </w:t>
      </w:r>
      <w:r w:rsidR="00644D97" w:rsidRPr="00A703EF">
        <w:t>P</w:t>
      </w:r>
      <w:r w:rsidR="002D52FB" w:rsidRPr="00A703EF">
        <w:t xml:space="preserve">riemonių įgyvendinimo plane nurodytos </w:t>
      </w:r>
      <w:r w:rsidR="00644D97" w:rsidRPr="00A703EF">
        <w:t>P</w:t>
      </w:r>
      <w:r w:rsidR="002D52FB" w:rsidRPr="00A703EF">
        <w:t>riemonei skirtos lėšų sumos</w:t>
      </w:r>
      <w:r w:rsidR="000B3E3D" w:rsidRPr="00A703EF">
        <w:t xml:space="preserve"> ir nepažeisdama teisėtų pareiškėjų lūkesčių</w:t>
      </w:r>
      <w:r w:rsidR="00981FF5" w:rsidRPr="00A703EF">
        <w:t xml:space="preserve">. </w:t>
      </w:r>
    </w:p>
    <w:p w:rsidR="00B279EF" w:rsidRDefault="00B279EF" w:rsidP="004D3C61">
      <w:pPr>
        <w:spacing w:after="0" w:line="240" w:lineRule="auto"/>
        <w:ind w:firstLine="567"/>
        <w:jc w:val="both"/>
      </w:pPr>
      <w:r>
        <w:t>9. Pagal Aprašą numatoma skelbti kvietimus:</w:t>
      </w:r>
    </w:p>
    <w:p w:rsidR="00B279EF" w:rsidRDefault="00B279EF" w:rsidP="004D3C61">
      <w:pPr>
        <w:spacing w:after="0" w:line="240" w:lineRule="auto"/>
        <w:ind w:firstLine="567"/>
        <w:jc w:val="both"/>
      </w:pPr>
      <w:r>
        <w:lastRenderedPageBreak/>
        <w:t xml:space="preserve">9.1. </w:t>
      </w:r>
      <w:r w:rsidR="00FC3052">
        <w:t xml:space="preserve">labai mažoms, mažoms ir vidutinėms </w:t>
      </w:r>
      <w:r>
        <w:t>įmonėms</w:t>
      </w:r>
      <w:r w:rsidR="00A67A3B">
        <w:t xml:space="preserve"> (</w:t>
      </w:r>
      <w:r w:rsidR="00A67A3B" w:rsidRPr="00A703EF">
        <w:t>toliau – MVĮ, įmonė)</w:t>
      </w:r>
      <w:r>
        <w:t xml:space="preserve">, kuriančioms </w:t>
      </w:r>
      <w:r w:rsidR="003A6BD0">
        <w:t xml:space="preserve">naujus </w:t>
      </w:r>
      <w:r>
        <w:t xml:space="preserve">gamybos pajėgumus </w:t>
      </w:r>
      <w:r w:rsidR="00FC3052">
        <w:t>(toliau – gamybos įmonės)</w:t>
      </w:r>
      <w:r w:rsidR="00555978">
        <w:t xml:space="preserve"> </w:t>
      </w:r>
      <w:r>
        <w:t xml:space="preserve">– </w:t>
      </w:r>
      <w:r w:rsidR="00FC3052">
        <w:t xml:space="preserve">iki 9 586 306 </w:t>
      </w:r>
      <w:proofErr w:type="spellStart"/>
      <w:r w:rsidR="00FC3052">
        <w:t>Eur</w:t>
      </w:r>
      <w:proofErr w:type="spellEnd"/>
      <w:r w:rsidR="00FC3052">
        <w:t xml:space="preserve"> (devynių milijonų penkių šimtų aštuoniasdešimt šešių tūkstančių trijų šimtų šešių eurų);</w:t>
      </w:r>
    </w:p>
    <w:p w:rsidR="00B279EF" w:rsidRDefault="00FC3052" w:rsidP="004D3C61">
      <w:pPr>
        <w:spacing w:after="0" w:line="240" w:lineRule="auto"/>
        <w:ind w:firstLine="567"/>
        <w:jc w:val="both"/>
      </w:pPr>
      <w:r>
        <w:t>9.2.</w:t>
      </w:r>
      <w:r w:rsidR="00A67A3B">
        <w:t xml:space="preserve"> MVĮ</w:t>
      </w:r>
      <w:r>
        <w:t xml:space="preserve">, kuriančioms naujus paslaugų teikimo pajėgumus </w:t>
      </w:r>
      <w:r w:rsidR="00A67A3B">
        <w:t xml:space="preserve">(toliau – paslaugų teikimo įmonės) </w:t>
      </w:r>
      <w:r>
        <w:t xml:space="preserve">– iki 9 586 306 </w:t>
      </w:r>
      <w:proofErr w:type="spellStart"/>
      <w:r>
        <w:t>Eur</w:t>
      </w:r>
      <w:proofErr w:type="spellEnd"/>
      <w:r>
        <w:t xml:space="preserve"> (devynių milijonų penkių šimtų aštuoniasdešimt šešių tūkstančių trijų šimtų šešių eurų).</w:t>
      </w:r>
    </w:p>
    <w:p w:rsidR="00FC3052" w:rsidRPr="00A703EF" w:rsidRDefault="00FC3052" w:rsidP="004D3C61">
      <w:pPr>
        <w:spacing w:after="0" w:line="240" w:lineRule="auto"/>
        <w:ind w:firstLine="567"/>
        <w:jc w:val="both"/>
      </w:pPr>
      <w:r>
        <w:t xml:space="preserve">10. Dėl finansavimo konkuruoja atskirai </w:t>
      </w:r>
      <w:r w:rsidR="00A67A3B">
        <w:t xml:space="preserve">gamybos </w:t>
      </w:r>
      <w:r>
        <w:t>įmonės</w:t>
      </w:r>
      <w:r w:rsidR="00A67A3B">
        <w:t xml:space="preserve"> ir paslaugų teikimo įmonės.</w:t>
      </w:r>
      <w:r>
        <w:t xml:space="preserve"> Nesant konkurencijos </w:t>
      </w:r>
      <w:r w:rsidR="00A67A3B">
        <w:t xml:space="preserve">tarp paslaugų teikimo įmonių, </w:t>
      </w:r>
      <w:r w:rsidR="00A67A3B" w:rsidRPr="00580532">
        <w:t xml:space="preserve">likusios nepaskirstytos lėšos nuo Aprašo </w:t>
      </w:r>
      <w:r w:rsidR="00A67A3B">
        <w:t>9.2</w:t>
      </w:r>
      <w:r w:rsidR="00A67A3B" w:rsidRPr="00580532">
        <w:t xml:space="preserve"> </w:t>
      </w:r>
      <w:r w:rsidR="00A67A3B">
        <w:t>pa</w:t>
      </w:r>
      <w:r w:rsidR="00A67A3B" w:rsidRPr="00580532">
        <w:t>punkt</w:t>
      </w:r>
      <w:r w:rsidR="00A67A3B">
        <w:t>yje</w:t>
      </w:r>
      <w:r w:rsidR="00A67A3B" w:rsidRPr="00580532">
        <w:t xml:space="preserve"> nurodytos lėšų sumos</w:t>
      </w:r>
      <w:r w:rsidR="00A67A3B">
        <w:t>,</w:t>
      </w:r>
      <w:r w:rsidR="00A67A3B" w:rsidRPr="00580532">
        <w:t xml:space="preserve"> Lietuvos Respublikos ūkio ministro įsakymu gali būti paskirstytos</w:t>
      </w:r>
      <w:r w:rsidR="00A67A3B">
        <w:t xml:space="preserve"> gamybos į</w:t>
      </w:r>
      <w:r w:rsidR="002E5796">
        <w:t>monėms</w:t>
      </w:r>
      <w:r w:rsidR="00A67A3B" w:rsidRPr="00580532">
        <w:t xml:space="preserve">, </w:t>
      </w:r>
      <w:r w:rsidR="002E5796">
        <w:t xml:space="preserve">kurių projektams </w:t>
      </w:r>
      <w:r w:rsidR="00A67A3B" w:rsidRPr="00580532">
        <w:t>finansavimo poreikis yra did</w:t>
      </w:r>
      <w:r w:rsidR="002E5796">
        <w:t xml:space="preserve">esnis nei Aprašo 9.1 papunktyje nurodyta suma. Nesant konkurencijos tarp gamybos įmonių, </w:t>
      </w:r>
      <w:r w:rsidR="002E5796" w:rsidRPr="00580532">
        <w:t xml:space="preserve">likusios nepaskirstytos lėšos nuo Aprašo </w:t>
      </w:r>
      <w:r w:rsidR="002E5796">
        <w:t>9.1</w:t>
      </w:r>
      <w:r w:rsidR="002E5796" w:rsidRPr="00580532">
        <w:t xml:space="preserve"> </w:t>
      </w:r>
      <w:r w:rsidR="002E5796">
        <w:t>pa</w:t>
      </w:r>
      <w:r w:rsidR="002E5796" w:rsidRPr="00580532">
        <w:t>punkt</w:t>
      </w:r>
      <w:r w:rsidR="002E5796">
        <w:t>yje</w:t>
      </w:r>
      <w:r w:rsidR="002E5796" w:rsidRPr="00580532">
        <w:t xml:space="preserve"> nurodytos lėšų sumos</w:t>
      </w:r>
      <w:r w:rsidR="002E5796">
        <w:t>,</w:t>
      </w:r>
      <w:r w:rsidR="002E5796" w:rsidRPr="00580532">
        <w:t xml:space="preserve"> Lietuvos Respublikos ūkio ministro įsakymu gali būti paskirstytos</w:t>
      </w:r>
      <w:r w:rsidR="002E5796">
        <w:t xml:space="preserve"> paslaugų teikimo įmonėms</w:t>
      </w:r>
      <w:r w:rsidR="002E5796" w:rsidRPr="00580532">
        <w:t xml:space="preserve">, </w:t>
      </w:r>
      <w:r w:rsidR="002E5796">
        <w:t xml:space="preserve">kurių projektams </w:t>
      </w:r>
      <w:r w:rsidR="002E5796" w:rsidRPr="00580532">
        <w:t>finansavimo poreikis yra did</w:t>
      </w:r>
      <w:r w:rsidR="002E5796">
        <w:t>esnis nei Aprašo 9.2 papunktyje nurodyta suma.</w:t>
      </w:r>
    </w:p>
    <w:p w:rsidR="00701E71" w:rsidRPr="00A703EF" w:rsidRDefault="002E5796" w:rsidP="004D3C61">
      <w:pPr>
        <w:spacing w:after="0" w:line="240" w:lineRule="auto"/>
        <w:ind w:firstLine="567"/>
        <w:jc w:val="both"/>
      </w:pPr>
      <w:r>
        <w:t>11</w:t>
      </w:r>
      <w:r w:rsidR="00E2795D" w:rsidRPr="00A703EF">
        <w:t xml:space="preserve">. Priemonės tikslas – paskatinti </w:t>
      </w:r>
      <w:r w:rsidR="00555978">
        <w:t xml:space="preserve">MVĮ </w:t>
      </w:r>
      <w:r w:rsidR="00E2795D" w:rsidRPr="00A703EF">
        <w:t xml:space="preserve">investicijas į </w:t>
      </w:r>
      <w:proofErr w:type="spellStart"/>
      <w:r w:rsidR="00E2795D" w:rsidRPr="00A703EF">
        <w:t>inovatyvios</w:t>
      </w:r>
      <w:proofErr w:type="spellEnd"/>
      <w:r w:rsidR="00E2795D" w:rsidRPr="00A703EF">
        <w:t xml:space="preserve"> gamybos ir (ar) </w:t>
      </w:r>
      <w:proofErr w:type="spellStart"/>
      <w:r w:rsidR="00E2795D" w:rsidRPr="00A703EF">
        <w:t>inovatyvių</w:t>
      </w:r>
      <w:proofErr w:type="spellEnd"/>
      <w:r w:rsidR="00E2795D" w:rsidRPr="00A703EF">
        <w:t xml:space="preserve"> paslaugų verslo pradžią ir plėtrą</w:t>
      </w:r>
      <w:r w:rsidR="00C24990" w:rsidRPr="00A703EF">
        <w:t xml:space="preserve"> ir</w:t>
      </w:r>
      <w:r w:rsidR="00E2795D" w:rsidRPr="00A703EF">
        <w:t xml:space="preserve"> taip sudar</w:t>
      </w:r>
      <w:r w:rsidR="00C24990" w:rsidRPr="00A703EF">
        <w:t>yti</w:t>
      </w:r>
      <w:r w:rsidR="00E2795D" w:rsidRPr="00A703EF">
        <w:t xml:space="preserve"> sąlygas </w:t>
      </w:r>
      <w:r w:rsidR="00C24990" w:rsidRPr="00A703EF">
        <w:t xml:space="preserve">augti </w:t>
      </w:r>
      <w:r w:rsidR="00E2795D" w:rsidRPr="00A703EF">
        <w:t>įmonių darbo našum</w:t>
      </w:r>
      <w:r w:rsidR="00C24990" w:rsidRPr="00A703EF">
        <w:t>ui,</w:t>
      </w:r>
      <w:r w:rsidR="00E2795D" w:rsidRPr="00A703EF">
        <w:t xml:space="preserve"> </w:t>
      </w:r>
      <w:r w:rsidR="00C24990" w:rsidRPr="00A703EF">
        <w:t xml:space="preserve">sparčiau vystytis </w:t>
      </w:r>
      <w:r w:rsidR="00E2795D" w:rsidRPr="00A703EF">
        <w:t>Lietuvos region</w:t>
      </w:r>
      <w:r w:rsidR="00C24990" w:rsidRPr="00A703EF">
        <w:t>ams</w:t>
      </w:r>
      <w:r w:rsidR="00E2795D" w:rsidRPr="00A703EF">
        <w:t xml:space="preserve"> ir </w:t>
      </w:r>
      <w:r w:rsidR="00C24990" w:rsidRPr="00A703EF">
        <w:t>jiems</w:t>
      </w:r>
      <w:r w:rsidR="00E2795D" w:rsidRPr="00A703EF">
        <w:t xml:space="preserve"> ekonomi</w:t>
      </w:r>
      <w:r w:rsidR="00C24990" w:rsidRPr="00A703EF">
        <w:t>škai</w:t>
      </w:r>
      <w:r w:rsidR="00E2795D" w:rsidRPr="00A703EF">
        <w:t xml:space="preserve"> aug</w:t>
      </w:r>
      <w:r w:rsidR="00C24990" w:rsidRPr="00A703EF">
        <w:t>t</w:t>
      </w:r>
      <w:r w:rsidR="00E2795D" w:rsidRPr="00A703EF">
        <w:t>i.</w:t>
      </w:r>
    </w:p>
    <w:p w:rsidR="00915110" w:rsidRPr="00DD6EAC" w:rsidRDefault="00BE6078" w:rsidP="00DC6868">
      <w:pPr>
        <w:spacing w:after="0" w:line="240" w:lineRule="auto"/>
        <w:ind w:firstLine="567"/>
        <w:jc w:val="both"/>
      </w:pPr>
      <w:r w:rsidRPr="00A703EF">
        <w:t>1</w:t>
      </w:r>
      <w:r w:rsidR="002E5796">
        <w:t>2</w:t>
      </w:r>
      <w:r w:rsidR="00851C4B" w:rsidRPr="00A703EF">
        <w:t xml:space="preserve">. </w:t>
      </w:r>
      <w:r w:rsidR="005A59CC" w:rsidRPr="00A703EF">
        <w:t>Pagal Aprašą remiama veikla</w:t>
      </w:r>
      <w:r w:rsidR="00DC6868" w:rsidRPr="00A703EF">
        <w:t xml:space="preserve"> </w:t>
      </w:r>
      <w:r w:rsidR="00C24990" w:rsidRPr="00A703EF">
        <w:t>–</w:t>
      </w:r>
      <w:r w:rsidR="00DC6868" w:rsidRPr="00A703EF">
        <w:t xml:space="preserve"> </w:t>
      </w:r>
      <w:r w:rsidR="00C24990" w:rsidRPr="00A703EF">
        <w:t>m</w:t>
      </w:r>
      <w:r w:rsidR="00887ECE" w:rsidRPr="00A703EF">
        <w:t>odernių</w:t>
      </w:r>
      <w:r w:rsidR="00C24990" w:rsidRPr="00A703EF">
        <w:t>jų</w:t>
      </w:r>
      <w:r w:rsidR="00887ECE" w:rsidRPr="00A703EF">
        <w:t xml:space="preserve"> technologijų diegimas, pritaikant esamus ir kuriant naujus gamybos ir paslaugų teikimo pajėgumus naujiems ir esamiems produktams gaminti ir paslaugoms teikti. </w:t>
      </w:r>
      <w:r w:rsidR="00E25C9E" w:rsidRPr="00A703EF">
        <w:t>Finansavimu bus skatinamos įmonių investicijos</w:t>
      </w:r>
      <w:r w:rsidR="00887ECE" w:rsidRPr="00A703EF">
        <w:t xml:space="preserve"> į naujų gamybos technologinių linijų įsigijimą ir įdiegimą, esamų gamybos technologinių linijų modernizavimą, įmonės vidinių inžinerinių tinklų, kurių reikia naujoms gamybos technologinėms linijoms diegti ar esamoms modernizuoti, įrengimą, modernių </w:t>
      </w:r>
      <w:r w:rsidR="00E25C9E" w:rsidRPr="00A703EF">
        <w:t xml:space="preserve">ir efektyvių </w:t>
      </w:r>
      <w:r w:rsidR="00887ECE" w:rsidRPr="00A703EF">
        <w:t xml:space="preserve">technologijų diegimą paslaugų sektoriuose, taip pat </w:t>
      </w:r>
      <w:r w:rsidR="00E25C9E" w:rsidRPr="00A703EF">
        <w:t xml:space="preserve">bus siekiama </w:t>
      </w:r>
      <w:r w:rsidR="00887ECE" w:rsidRPr="00A703EF">
        <w:t>užtikrinti šių gamybos ir paslaugų teikimo pajėgumų veikimą.</w:t>
      </w:r>
      <w:r w:rsidR="00DD6EAC" w:rsidRPr="00DD6EAC">
        <w:t xml:space="preserve"> Informacija apie atitik</w:t>
      </w:r>
      <w:r w:rsidR="00EA6929">
        <w:t>tį</w:t>
      </w:r>
      <w:r w:rsidR="00DD6EAC" w:rsidRPr="00DD6EAC">
        <w:t xml:space="preserve"> veiklai detalizuojama paraiškoje ir ekonomiškai pagrįstame verslo plane pagal interneto svetainėse </w:t>
      </w:r>
      <w:r w:rsidR="006B3F0D" w:rsidRPr="006B3F0D">
        <w:t>http://www.ukmin.lt/web/lt/es_parama/2014_2020/kvietimai ir http://esinvesticijos.lt/lt/dokumentai/verslo-plano-finansavimui-gauti-pagal-lietuvos-2014-2020-m-europos-sajungos-fondu-investiciju-veiksmu-programos-lietuvos-respublikos-ukio-ministerijos-administruojamas-priemones-turinio-reikalavimu-aprasas</w:t>
      </w:r>
      <w:r w:rsidR="006B3F0D">
        <w:t xml:space="preserve"> </w:t>
      </w:r>
      <w:r w:rsidR="00DD6EAC" w:rsidRPr="00DD6EAC">
        <w:t>paskelbtą rekomenduojamą formą ir verslo plano finansinė</w:t>
      </w:r>
      <w:r w:rsidR="00D26C0E">
        <w:t>je</w:t>
      </w:r>
      <w:r w:rsidR="00DD6EAC" w:rsidRPr="00DD6EAC">
        <w:t xml:space="preserve"> dal</w:t>
      </w:r>
      <w:r w:rsidR="00D26C0E">
        <w:t>yje</w:t>
      </w:r>
      <w:r w:rsidR="00DD6EAC" w:rsidRPr="00DD6EAC">
        <w:t xml:space="preserve"> pagal interneto svetainėje </w:t>
      </w:r>
      <w:r w:rsidR="006B3F0D" w:rsidRPr="006B3F0D">
        <w:t>http://esinvesticijos.lt/lt/dokumentai/verslo-plano-finansavimui-gauti-pagal-lietuvos-2014-2020-m-europos-sajungos-fondu-investiciju-veiksmu-programos-lietuvos-respublikos-ukio-ministerijos-administruojamas-priemones-turinio-reikalavimu-apraso-finansine-dalis</w:t>
      </w:r>
      <w:r w:rsidR="006B3F0D">
        <w:t xml:space="preserve"> </w:t>
      </w:r>
      <w:r w:rsidR="00DD6EAC" w:rsidRPr="00DD6EAC">
        <w:t>paskelbtą rekomenduojamą formą arba kit</w:t>
      </w:r>
      <w:r w:rsidR="00D26C0E">
        <w:t>oje</w:t>
      </w:r>
      <w:r w:rsidR="00DD6EAC" w:rsidRPr="00DD6EAC">
        <w:t>, negu rekomenduojama, form</w:t>
      </w:r>
      <w:r w:rsidR="00D26C0E">
        <w:t>oje</w:t>
      </w:r>
      <w:r w:rsidR="00DD6EAC" w:rsidRPr="00DD6EAC">
        <w:t xml:space="preserve"> pateikta</w:t>
      </w:r>
      <w:r w:rsidR="00D26C0E">
        <w:t>me</w:t>
      </w:r>
      <w:r w:rsidR="00DD6EAC" w:rsidRPr="00DD6EAC">
        <w:t xml:space="preserve"> verslo plan</w:t>
      </w:r>
      <w:r w:rsidR="00D26C0E">
        <w:t>e</w:t>
      </w:r>
      <w:r w:rsidR="00DD6EAC" w:rsidRPr="00DD6EAC">
        <w:t xml:space="preserve"> ir verslo plano finansinė</w:t>
      </w:r>
      <w:r w:rsidR="00D26C0E">
        <w:t>je</w:t>
      </w:r>
      <w:r w:rsidR="00DD6EAC" w:rsidRPr="00DD6EAC">
        <w:t xml:space="preserve"> dal</w:t>
      </w:r>
      <w:r w:rsidR="00D26C0E">
        <w:t>yje</w:t>
      </w:r>
      <w:r w:rsidR="00DD6EAC" w:rsidRPr="00DD6EAC">
        <w:t>, kuriuose pateikta visa rekomenduojamoje formoje nurodyta informacija</w:t>
      </w:r>
      <w:r w:rsidR="00DD6EAC" w:rsidRPr="00DD6EAC">
        <w:rPr>
          <w:bCs/>
        </w:rPr>
        <w:t xml:space="preserve"> (toliau – </w:t>
      </w:r>
      <w:r w:rsidR="00DD6EAC" w:rsidRPr="00DD6EAC">
        <w:t>verslo planas).</w:t>
      </w:r>
    </w:p>
    <w:p w:rsidR="00D457A2" w:rsidRPr="00A703EF" w:rsidRDefault="00BE6078" w:rsidP="004D3C61">
      <w:pPr>
        <w:spacing w:after="0" w:line="240" w:lineRule="auto"/>
        <w:ind w:firstLine="567"/>
        <w:jc w:val="both"/>
      </w:pPr>
      <w:r w:rsidRPr="00A703EF">
        <w:t>1</w:t>
      </w:r>
      <w:r w:rsidR="002E5796">
        <w:t>3</w:t>
      </w:r>
      <w:r w:rsidR="00D457A2" w:rsidRPr="00A703EF">
        <w:t xml:space="preserve">. Pagal </w:t>
      </w:r>
      <w:r w:rsidR="000A6B5C" w:rsidRPr="00A703EF">
        <w:t>A</w:t>
      </w:r>
      <w:r w:rsidR="00D457A2" w:rsidRPr="00A703EF">
        <w:t>praš</w:t>
      </w:r>
      <w:r w:rsidR="00E83D5C" w:rsidRPr="00A703EF">
        <w:t>e nurodytą</w:t>
      </w:r>
      <w:r w:rsidR="002875B4" w:rsidRPr="00A703EF">
        <w:t xml:space="preserve"> </w:t>
      </w:r>
      <w:r w:rsidR="00D457A2" w:rsidRPr="00A703EF">
        <w:t xml:space="preserve">remiamą veiklą kvietimą </w:t>
      </w:r>
      <w:r w:rsidR="00F40B70" w:rsidRPr="00A703EF">
        <w:t xml:space="preserve">teikti paraiškas </w:t>
      </w:r>
      <w:r w:rsidR="00D457A2" w:rsidRPr="00A703EF">
        <w:t>numatoma paskelbti</w:t>
      </w:r>
      <w:r w:rsidR="00BF3425" w:rsidRPr="00A703EF">
        <w:t xml:space="preserve"> </w:t>
      </w:r>
      <w:r w:rsidR="00915110" w:rsidRPr="00A703EF">
        <w:t>201</w:t>
      </w:r>
      <w:r w:rsidR="00EC25AD">
        <w:t>6</w:t>
      </w:r>
      <w:r w:rsidR="00BF3425" w:rsidRPr="00A703EF">
        <w:t xml:space="preserve"> m</w:t>
      </w:r>
      <w:r w:rsidR="009B27A5">
        <w:t>etų</w:t>
      </w:r>
      <w:r w:rsidR="00BF3425" w:rsidRPr="00A703EF">
        <w:t xml:space="preserve"> </w:t>
      </w:r>
      <w:r w:rsidR="00915110" w:rsidRPr="00A703EF">
        <w:t>I</w:t>
      </w:r>
      <w:r w:rsidR="00EC25AD">
        <w:t>V</w:t>
      </w:r>
      <w:r w:rsidR="00BF3425" w:rsidRPr="00A703EF">
        <w:t xml:space="preserve"> ketvirtį</w:t>
      </w:r>
      <w:r w:rsidR="000A6B5C" w:rsidRPr="00A703EF">
        <w:t xml:space="preserve">. </w:t>
      </w:r>
    </w:p>
    <w:p w:rsidR="00C24990" w:rsidRPr="00A703EF" w:rsidRDefault="00C24990" w:rsidP="004D3C61">
      <w:pPr>
        <w:spacing w:after="0" w:line="240" w:lineRule="auto"/>
        <w:ind w:firstLine="567"/>
        <w:jc w:val="center"/>
        <w:rPr>
          <w:b/>
        </w:rPr>
      </w:pPr>
    </w:p>
    <w:p w:rsidR="00C24990" w:rsidRPr="00A703EF" w:rsidRDefault="00C24990" w:rsidP="004D3C61">
      <w:pPr>
        <w:spacing w:after="0" w:line="240" w:lineRule="auto"/>
        <w:ind w:firstLine="567"/>
        <w:jc w:val="center"/>
        <w:rPr>
          <w:b/>
        </w:rPr>
      </w:pPr>
    </w:p>
    <w:p w:rsidR="0017184B" w:rsidRPr="00A703EF" w:rsidRDefault="00341B0A" w:rsidP="004D3C61">
      <w:pPr>
        <w:spacing w:after="0" w:line="240" w:lineRule="auto"/>
        <w:ind w:firstLine="567"/>
        <w:jc w:val="center"/>
        <w:rPr>
          <w:b/>
        </w:rPr>
      </w:pPr>
      <w:r w:rsidRPr="00A703EF">
        <w:rPr>
          <w:b/>
        </w:rPr>
        <w:t>II</w:t>
      </w:r>
      <w:r w:rsidR="003A0B9D" w:rsidRPr="00A703EF">
        <w:rPr>
          <w:b/>
        </w:rPr>
        <w:t xml:space="preserve"> </w:t>
      </w:r>
      <w:r w:rsidR="0017184B" w:rsidRPr="00A703EF">
        <w:rPr>
          <w:b/>
        </w:rPr>
        <w:t>SKYRIUS</w:t>
      </w:r>
    </w:p>
    <w:p w:rsidR="00341B0A" w:rsidRPr="00A703EF" w:rsidRDefault="00341B0A" w:rsidP="004D3C61">
      <w:pPr>
        <w:spacing w:after="0" w:line="240" w:lineRule="auto"/>
        <w:ind w:firstLine="567"/>
        <w:jc w:val="center"/>
        <w:rPr>
          <w:b/>
        </w:rPr>
      </w:pPr>
      <w:r w:rsidRPr="00A703EF">
        <w:rPr>
          <w:b/>
        </w:rPr>
        <w:t xml:space="preserve">REIKALAVIMAI PAREIŠKĖJAMS </w:t>
      </w:r>
    </w:p>
    <w:p w:rsidR="00E83D5C" w:rsidRPr="00A703EF" w:rsidRDefault="00E83D5C" w:rsidP="004D3C61">
      <w:pPr>
        <w:spacing w:after="0" w:line="240" w:lineRule="auto"/>
        <w:ind w:firstLine="567"/>
        <w:jc w:val="center"/>
        <w:rPr>
          <w:b/>
        </w:rPr>
      </w:pPr>
    </w:p>
    <w:p w:rsidR="00341B0A" w:rsidRPr="00A703EF" w:rsidRDefault="00BE6078" w:rsidP="004D3C61">
      <w:pPr>
        <w:spacing w:after="0" w:line="240" w:lineRule="auto"/>
        <w:ind w:firstLine="567"/>
        <w:jc w:val="both"/>
      </w:pPr>
      <w:r w:rsidRPr="00A703EF">
        <w:t>1</w:t>
      </w:r>
      <w:r w:rsidR="002E5796">
        <w:t>4</w:t>
      </w:r>
      <w:r w:rsidR="00341B0A" w:rsidRPr="00A703EF">
        <w:t xml:space="preserve">. </w:t>
      </w:r>
      <w:r w:rsidR="00B8112F" w:rsidRPr="00A703EF">
        <w:t>Pagal Aprašą galim</w:t>
      </w:r>
      <w:r w:rsidR="005D6B47" w:rsidRPr="00A703EF">
        <w:t>i</w:t>
      </w:r>
      <w:r w:rsidR="00B8112F" w:rsidRPr="00A703EF">
        <w:t xml:space="preserve"> pareiškėjai yra </w:t>
      </w:r>
      <w:r w:rsidR="001C170F" w:rsidRPr="00A703EF">
        <w:t>MVĮ</w:t>
      </w:r>
      <w:r w:rsidR="005D6B47" w:rsidRPr="00A703EF">
        <w:t>,</w:t>
      </w:r>
      <w:r w:rsidR="00FB6B98" w:rsidRPr="00A703EF">
        <w:t xml:space="preserve"> </w:t>
      </w:r>
      <w:r w:rsidR="005D6B47" w:rsidRPr="00A703EF">
        <w:t>p</w:t>
      </w:r>
      <w:r w:rsidR="00EA1E99" w:rsidRPr="00A703EF">
        <w:t>artneriai negalimi</w:t>
      </w:r>
      <w:r w:rsidR="00F40B70" w:rsidRPr="00A703EF">
        <w:t xml:space="preserve">. </w:t>
      </w:r>
    </w:p>
    <w:p w:rsidR="00EF02E8" w:rsidRDefault="007D6BA6" w:rsidP="00EF02E8">
      <w:pPr>
        <w:spacing w:after="0" w:line="240" w:lineRule="auto"/>
        <w:ind w:firstLine="567"/>
        <w:jc w:val="both"/>
      </w:pPr>
      <w:r w:rsidRPr="00A703EF">
        <w:t>1</w:t>
      </w:r>
      <w:r w:rsidR="002E5796">
        <w:t>5</w:t>
      </w:r>
      <w:r w:rsidRPr="00A703EF">
        <w:t xml:space="preserve">. Finansavimas gali būti skiriamas </w:t>
      </w:r>
      <w:r w:rsidR="006B0C89" w:rsidRPr="00A703EF">
        <w:t xml:space="preserve">pareiškėjams </w:t>
      </w:r>
      <w:r w:rsidR="00713850" w:rsidRPr="00A703EF">
        <w:t>visose srityse</w:t>
      </w:r>
      <w:r w:rsidRPr="00A703EF">
        <w:t xml:space="preserve">, išskyrus </w:t>
      </w:r>
      <w:r w:rsidR="002429D7" w:rsidRPr="00A703EF">
        <w:t>2013 m.</w:t>
      </w:r>
      <w:r w:rsidR="0093791D" w:rsidRPr="00A703EF">
        <w:t xml:space="preserve"> gruodžio 17 d. Europos Parlamento ir Tarybos reglamento (ES) Nr. 1301/2013 dėl Europos regioninės plėtros fondo ir dėl konkrečių su investicijų į ekonomikos augimą ir darbo vietų kūrimą tikslu susijusių nuostatų, kuriuo panaikinamas Reglamentas (EB) Nr. </w:t>
      </w:r>
      <w:r w:rsidR="002429D7" w:rsidRPr="00A703EF">
        <w:t>1080/2006</w:t>
      </w:r>
      <w:r w:rsidR="00836479" w:rsidRPr="00A703EF">
        <w:t xml:space="preserve"> (OL 2013 L 347, p. </w:t>
      </w:r>
      <w:r w:rsidR="008A76DF" w:rsidRPr="00A703EF">
        <w:t>289)</w:t>
      </w:r>
      <w:r w:rsidR="000E1628" w:rsidRPr="00A703EF">
        <w:t>,</w:t>
      </w:r>
      <w:r w:rsidR="002429D7" w:rsidRPr="00A703EF">
        <w:t xml:space="preserve"> 3 straipsnio</w:t>
      </w:r>
      <w:r w:rsidR="0093791D" w:rsidRPr="00A703EF">
        <w:t xml:space="preserve"> 3 dalyje nustatytus atvejus, </w:t>
      </w:r>
      <w:proofErr w:type="spellStart"/>
      <w:r w:rsidR="00CD072A" w:rsidRPr="00A703EF">
        <w:rPr>
          <w:i/>
        </w:rPr>
        <w:t>de</w:t>
      </w:r>
      <w:proofErr w:type="spellEnd"/>
      <w:r w:rsidR="00CD072A" w:rsidRPr="00A703EF">
        <w:rPr>
          <w:i/>
        </w:rPr>
        <w:t xml:space="preserve"> </w:t>
      </w:r>
      <w:proofErr w:type="spellStart"/>
      <w:r w:rsidR="00CD072A" w:rsidRPr="00A703EF">
        <w:rPr>
          <w:i/>
        </w:rPr>
        <w:t>minimis</w:t>
      </w:r>
      <w:proofErr w:type="spellEnd"/>
      <w:r w:rsidR="00CD072A" w:rsidRPr="00A703EF">
        <w:rPr>
          <w:i/>
        </w:rPr>
        <w:t xml:space="preserve"> </w:t>
      </w:r>
      <w:r w:rsidR="00CD072A" w:rsidRPr="00A703EF">
        <w:t>reglamento</w:t>
      </w:r>
      <w:r w:rsidRPr="00A703EF">
        <w:t xml:space="preserve"> 1 straipsnyje išvardytus atvejus</w:t>
      </w:r>
      <w:r w:rsidR="0093791D" w:rsidRPr="00A703EF">
        <w:t xml:space="preserve"> ir</w:t>
      </w:r>
      <w:r w:rsidR="00C15903" w:rsidRPr="00A703EF">
        <w:t xml:space="preserve"> </w:t>
      </w:r>
      <w:r w:rsidR="00D47285" w:rsidRPr="00A703EF">
        <w:t>Bendrojo bendrosios išimties reglamento</w:t>
      </w:r>
      <w:r w:rsidR="00C15903" w:rsidRPr="00A703EF">
        <w:t xml:space="preserve"> 1 </w:t>
      </w:r>
      <w:r w:rsidR="0084533C" w:rsidRPr="00A703EF">
        <w:t>straipsn</w:t>
      </w:r>
      <w:r w:rsidR="00D47285" w:rsidRPr="00A703EF">
        <w:t>io</w:t>
      </w:r>
      <w:r w:rsidRPr="00A703EF">
        <w:t xml:space="preserve"> </w:t>
      </w:r>
      <w:r w:rsidR="002429D7" w:rsidRPr="00A703EF">
        <w:t>2</w:t>
      </w:r>
      <w:r w:rsidR="00C24990" w:rsidRPr="00A703EF">
        <w:t>–</w:t>
      </w:r>
      <w:r w:rsidR="002429D7" w:rsidRPr="00A703EF">
        <w:t>5 dalyse ir 13 straipsnyje nustatytus apribojimus</w:t>
      </w:r>
      <w:r w:rsidR="00EF02E8">
        <w:t xml:space="preserve">. </w:t>
      </w:r>
      <w:r w:rsidR="00EF02E8" w:rsidRPr="00EF02E8">
        <w:t>Pagal Aprašą finansavimas nėra teikiamas pareiškėjui, jei jis yra priskiriamas sunkumų patiriančios įmonės kategorijai.</w:t>
      </w:r>
    </w:p>
    <w:p w:rsidR="002E5796" w:rsidRPr="0096114B" w:rsidRDefault="002E5796" w:rsidP="002E5796">
      <w:pPr>
        <w:spacing w:after="0" w:line="240" w:lineRule="auto"/>
        <w:ind w:left="567"/>
        <w:jc w:val="both"/>
      </w:pPr>
      <w:r>
        <w:lastRenderedPageBreak/>
        <w:t xml:space="preserve">16. </w:t>
      </w:r>
      <w:r w:rsidRPr="0096114B">
        <w:t xml:space="preserve">Pagal Aprašą finansavimui gauti pareiškėjas gali teikti </w:t>
      </w:r>
      <w:r>
        <w:t xml:space="preserve">vieną </w:t>
      </w:r>
      <w:r w:rsidRPr="0096114B">
        <w:t>paraišk</w:t>
      </w:r>
      <w:r>
        <w:t>ą</w:t>
      </w:r>
      <w:r w:rsidRPr="0096114B">
        <w:t xml:space="preserve">. </w:t>
      </w:r>
    </w:p>
    <w:p w:rsidR="002E5796" w:rsidRPr="00EF02E8" w:rsidRDefault="002E5796" w:rsidP="00EF02E8">
      <w:pPr>
        <w:spacing w:after="0" w:line="240" w:lineRule="auto"/>
        <w:ind w:firstLine="567"/>
        <w:jc w:val="both"/>
      </w:pPr>
    </w:p>
    <w:p w:rsidR="0017184B" w:rsidRPr="00A703EF" w:rsidRDefault="0018255A" w:rsidP="004D3C61">
      <w:pPr>
        <w:spacing w:after="0" w:line="240" w:lineRule="auto"/>
        <w:ind w:firstLine="567"/>
        <w:jc w:val="center"/>
        <w:rPr>
          <w:b/>
        </w:rPr>
      </w:pPr>
      <w:r w:rsidRPr="00A703EF">
        <w:rPr>
          <w:b/>
        </w:rPr>
        <w:t>III</w:t>
      </w:r>
      <w:r w:rsidR="007A2C9A" w:rsidRPr="00A703EF">
        <w:rPr>
          <w:b/>
        </w:rPr>
        <w:t xml:space="preserve"> </w:t>
      </w:r>
      <w:r w:rsidR="0017184B" w:rsidRPr="00A703EF">
        <w:rPr>
          <w:b/>
        </w:rPr>
        <w:t>SKYRIUS</w:t>
      </w:r>
    </w:p>
    <w:p w:rsidR="0018255A" w:rsidRPr="00A703EF" w:rsidRDefault="0018255A" w:rsidP="004D3C61">
      <w:pPr>
        <w:spacing w:after="0" w:line="240" w:lineRule="auto"/>
        <w:ind w:firstLine="567"/>
        <w:jc w:val="center"/>
        <w:rPr>
          <w:b/>
        </w:rPr>
      </w:pPr>
      <w:r w:rsidRPr="00A703EF">
        <w:rPr>
          <w:b/>
        </w:rPr>
        <w:t>PROJEKTAMS</w:t>
      </w:r>
      <w:r w:rsidR="00792A49" w:rsidRPr="00A703EF">
        <w:rPr>
          <w:b/>
        </w:rPr>
        <w:t xml:space="preserve"> TAIKOMI REIKALAVIMAI</w:t>
      </w:r>
    </w:p>
    <w:p w:rsidR="00792A49" w:rsidRPr="00A703EF" w:rsidRDefault="00792A49" w:rsidP="004D3C61">
      <w:pPr>
        <w:spacing w:after="0" w:line="240" w:lineRule="auto"/>
        <w:ind w:firstLine="567"/>
        <w:jc w:val="center"/>
      </w:pPr>
    </w:p>
    <w:p w:rsidR="00BE2240" w:rsidRPr="00A703EF" w:rsidRDefault="00D84416" w:rsidP="0086223F">
      <w:pPr>
        <w:tabs>
          <w:tab w:val="left" w:pos="993"/>
        </w:tabs>
        <w:spacing w:after="0" w:line="240" w:lineRule="auto"/>
        <w:ind w:firstLine="567"/>
        <w:jc w:val="both"/>
        <w:rPr>
          <w:i/>
        </w:rPr>
      </w:pPr>
      <w:r w:rsidRPr="00A703EF">
        <w:t>1</w:t>
      </w:r>
      <w:r w:rsidR="002E5796">
        <w:t>7</w:t>
      </w:r>
      <w:r w:rsidR="0086223F" w:rsidRPr="00A703EF">
        <w:t xml:space="preserve">. </w:t>
      </w:r>
      <w:r w:rsidRPr="00A703EF">
        <w:t xml:space="preserve">Projektas turi atitikti Projektų taisyklių </w:t>
      </w:r>
      <w:r w:rsidR="00836CCE" w:rsidRPr="00A703EF">
        <w:t xml:space="preserve">III skyriaus </w:t>
      </w:r>
      <w:r w:rsidR="000C1B1C" w:rsidRPr="00A703EF">
        <w:t xml:space="preserve">dešimtajame </w:t>
      </w:r>
      <w:r w:rsidRPr="00A703EF">
        <w:t xml:space="preserve">skirsnyje nustatytus bendruosius </w:t>
      </w:r>
      <w:r w:rsidR="00836CCE" w:rsidRPr="00A703EF">
        <w:t xml:space="preserve">projektų </w:t>
      </w:r>
      <w:r w:rsidRPr="00A703EF">
        <w:t xml:space="preserve">reikalavimus. </w:t>
      </w:r>
    </w:p>
    <w:p w:rsidR="00026C24" w:rsidRDefault="00D84416" w:rsidP="00026C24">
      <w:pPr>
        <w:spacing w:after="0" w:line="240" w:lineRule="auto"/>
        <w:ind w:firstLine="567"/>
        <w:jc w:val="both"/>
      </w:pPr>
      <w:r w:rsidRPr="0046031E">
        <w:t>1</w:t>
      </w:r>
      <w:r w:rsidR="002E5796">
        <w:t>8</w:t>
      </w:r>
      <w:r w:rsidR="0086223F" w:rsidRPr="0046031E">
        <w:t>.</w:t>
      </w:r>
      <w:r w:rsidR="0046031E" w:rsidRPr="0046031E">
        <w:t xml:space="preserve"> Projektas turi atitikti šiuos specialiuosius projektų atrankos kriterijus,</w:t>
      </w:r>
      <w:r w:rsidR="0046031E" w:rsidRPr="0096114B">
        <w:t xml:space="preserve"> </w:t>
      </w:r>
      <w:r w:rsidR="0046031E" w:rsidRPr="0046031E">
        <w:t xml:space="preserve">patvirtintus 2014–2020 metų Europos Sąjungos fondų investicijų veiksmų programos </w:t>
      </w:r>
      <w:proofErr w:type="spellStart"/>
      <w:r w:rsidR="0046031E" w:rsidRPr="0046031E">
        <w:t>Stebėsenos</w:t>
      </w:r>
      <w:proofErr w:type="spellEnd"/>
      <w:r w:rsidR="0046031E" w:rsidRPr="0046031E">
        <w:t xml:space="preserve"> komiteto 2016 m. </w:t>
      </w:r>
      <w:r w:rsidR="0046031E">
        <w:t>rugsėjo</w:t>
      </w:r>
      <w:r w:rsidR="0046031E" w:rsidRPr="0046031E">
        <w:t xml:space="preserve"> d. posėdžio nutarimu Nr. 44P-</w:t>
      </w:r>
      <w:r w:rsidR="0046031E">
        <w:t xml:space="preserve"> :</w:t>
      </w:r>
    </w:p>
    <w:p w:rsidR="00D84416" w:rsidRPr="0046031E" w:rsidRDefault="00D84416" w:rsidP="00026C24">
      <w:pPr>
        <w:spacing w:after="0" w:line="240" w:lineRule="auto"/>
        <w:ind w:firstLine="567"/>
        <w:jc w:val="both"/>
      </w:pPr>
      <w:r w:rsidRPr="00A703EF">
        <w:t>1</w:t>
      </w:r>
      <w:r w:rsidR="002E5796">
        <w:t>8</w:t>
      </w:r>
      <w:r w:rsidRPr="00A703EF">
        <w:t>.1.</w:t>
      </w:r>
      <w:r w:rsidR="00214C59">
        <w:t xml:space="preserve"> </w:t>
      </w:r>
      <w:r w:rsidR="00214C59" w:rsidRPr="00214C59">
        <w:t xml:space="preserve">Projektas prisideda prie </w:t>
      </w:r>
      <w:hyperlink r:id="rId21" w:history="1">
        <w:r w:rsidR="00214C59" w:rsidRPr="00214C59">
          <w:rPr>
            <w:rStyle w:val="Hyperlink"/>
          </w:rPr>
          <w:t>Investicijų skatinimo ir pramonės plėtros 2014–2020 metų programos veiksmų plano, patvirtinto Lietuvos Respublikos ūkio ministro 2015 m. rugsėjo 2 d. įsakymu Nr. 4-554 „Dėl Investicijų skatinimo ir pramonės plėtros 2014–2020 metų programos veiksmų plano patvirtinimo“ (toliau – Investicijų skatinimo ir pramonės plėtros 2014–2020 metų programos veiksmų planas)</w:t>
        </w:r>
      </w:hyperlink>
      <w:r w:rsidR="00214C59" w:rsidRPr="00214C59">
        <w:rPr>
          <w:color w:val="0000FF"/>
          <w:u w:val="single"/>
        </w:rPr>
        <w:t xml:space="preserve"> </w:t>
      </w:r>
      <w:r w:rsidR="00214C59" w:rsidRPr="00214C59">
        <w:t>antrojo tikslo „Modernizuoti, integruoti ir plėtoti pramonę“ pirmojo uždavinio „Skatinti pramonės ir paslaugų įmonių jungimąsi į tinklus ir pramoninį bendradarbiavimą“ konkretaus veiksmo 1.1 „</w:t>
      </w:r>
      <w:r w:rsidR="00214C59" w:rsidRPr="00214C59">
        <w:rPr>
          <w:bCs/>
        </w:rPr>
        <w:t xml:space="preserve">Sudaryti palankias sąlygas mažų, labai mažų ir vidutinių įmonių (toliau – MVĮ) investicijoms į </w:t>
      </w:r>
      <w:proofErr w:type="spellStart"/>
      <w:r w:rsidR="00214C59" w:rsidRPr="00214C59">
        <w:rPr>
          <w:bCs/>
        </w:rPr>
        <w:t>inovatyvios</w:t>
      </w:r>
      <w:proofErr w:type="spellEnd"/>
      <w:r w:rsidR="00214C59" w:rsidRPr="00214C59">
        <w:rPr>
          <w:bCs/>
        </w:rPr>
        <w:t xml:space="preserve"> gamybos ir (ar) </w:t>
      </w:r>
      <w:proofErr w:type="spellStart"/>
      <w:r w:rsidR="00214C59" w:rsidRPr="00214C59">
        <w:rPr>
          <w:bCs/>
        </w:rPr>
        <w:t>inovatyvių</w:t>
      </w:r>
      <w:proofErr w:type="spellEnd"/>
      <w:r w:rsidR="00214C59" w:rsidRPr="00214C59">
        <w:rPr>
          <w:bCs/>
        </w:rPr>
        <w:t xml:space="preserve"> paslaugų verslo pradžią ir plėtrą“ įgyvendinimo</w:t>
      </w:r>
      <w:r w:rsidR="00214C59">
        <w:rPr>
          <w:bCs/>
        </w:rPr>
        <w:t xml:space="preserve"> (</w:t>
      </w:r>
      <w:r w:rsidR="00214C59" w:rsidRPr="00214C59">
        <w:rPr>
          <w:bCs/>
        </w:rPr>
        <w:t xml:space="preserve">vertinama, ar projektas prisideda prie Investicijų skatinimo ir pramonės plėtros 2014–2020 metų programos veiksmų plano antrojo tikslo „Modernizuoti, integruoti ir plėtoti pramonę“ pirmojo uždavinio „Skatinti pramonės ir paslaugų įmonių jungimąsi į tinklus ir pramoninį bendradarbiavimą“ konkretaus veiksmo 1.1 „Sudaryti palankias sąlygas MVĮ investicijoms į </w:t>
      </w:r>
      <w:proofErr w:type="spellStart"/>
      <w:r w:rsidR="00214C59" w:rsidRPr="00214C59">
        <w:rPr>
          <w:bCs/>
        </w:rPr>
        <w:t>inovatyvios</w:t>
      </w:r>
      <w:proofErr w:type="spellEnd"/>
      <w:r w:rsidR="00214C59" w:rsidRPr="00214C59">
        <w:rPr>
          <w:bCs/>
        </w:rPr>
        <w:t xml:space="preserve"> gamybos ir (ar) </w:t>
      </w:r>
      <w:proofErr w:type="spellStart"/>
      <w:r w:rsidR="00214C59" w:rsidRPr="00214C59">
        <w:rPr>
          <w:bCs/>
        </w:rPr>
        <w:t>inovatyvių</w:t>
      </w:r>
      <w:proofErr w:type="spellEnd"/>
      <w:r w:rsidR="00214C59" w:rsidRPr="00214C59">
        <w:rPr>
          <w:bCs/>
        </w:rPr>
        <w:t xml:space="preserve"> paslaugų verslo pradžią ir plėtrą“ įgyvendinimo</w:t>
      </w:r>
      <w:r w:rsidR="00214C59">
        <w:rPr>
          <w:b/>
          <w:bCs/>
        </w:rPr>
        <w:t>)</w:t>
      </w:r>
      <w:r w:rsidRPr="00223B6D">
        <w:t>;</w:t>
      </w:r>
    </w:p>
    <w:p w:rsidR="00223B6D" w:rsidRPr="00223B6D" w:rsidRDefault="00D84416" w:rsidP="004D3C61">
      <w:pPr>
        <w:spacing w:after="0" w:line="240" w:lineRule="auto"/>
        <w:ind w:firstLine="567"/>
        <w:jc w:val="both"/>
      </w:pPr>
      <w:r w:rsidRPr="00223B6D">
        <w:t>1</w:t>
      </w:r>
      <w:r w:rsidR="002E5796">
        <w:t>8</w:t>
      </w:r>
      <w:r w:rsidRPr="00223B6D">
        <w:t>.2.</w:t>
      </w:r>
      <w:r w:rsidR="00214C59">
        <w:t xml:space="preserve"> p</w:t>
      </w:r>
      <w:r w:rsidR="00214C59" w:rsidRPr="00404B4D">
        <w:rPr>
          <w:bCs/>
        </w:rPr>
        <w:t xml:space="preserve">rojekte diegiama įranga ir (arba) technologija yra nauja įmonės mastu, o įrangos modelis yra </w:t>
      </w:r>
      <w:r w:rsidR="00214C59" w:rsidRPr="00597301">
        <w:rPr>
          <w:bCs/>
        </w:rPr>
        <w:t>pateiktas rinkai</w:t>
      </w:r>
      <w:r w:rsidR="00214C59" w:rsidRPr="00404B4D">
        <w:rPr>
          <w:bCs/>
        </w:rPr>
        <w:t xml:space="preserve"> ne anksčiau nei prieš trejus metus nuo kvietimo paskelbimo metų</w:t>
      </w:r>
      <w:r w:rsidR="00214C59">
        <w:rPr>
          <w:bCs/>
        </w:rPr>
        <w:t xml:space="preserve"> (v</w:t>
      </w:r>
      <w:r w:rsidR="00214C59" w:rsidRPr="00E74849">
        <w:rPr>
          <w:bCs/>
        </w:rPr>
        <w:t xml:space="preserve">ertinama, ar </w:t>
      </w:r>
      <w:r w:rsidR="00214C59" w:rsidRPr="00584B63">
        <w:rPr>
          <w:bCs/>
        </w:rPr>
        <w:t>projekte diegiama įranga ir (arba) technologija yra nauja įmonės mastu</w:t>
      </w:r>
      <w:r w:rsidR="00214C59" w:rsidRPr="00A4614E">
        <w:rPr>
          <w:bCs/>
        </w:rPr>
        <w:t xml:space="preserve"> (</w:t>
      </w:r>
      <w:r w:rsidR="00214C59">
        <w:rPr>
          <w:bCs/>
        </w:rPr>
        <w:t>remiamasi</w:t>
      </w:r>
      <w:r w:rsidR="00214C59" w:rsidRPr="00A4614E">
        <w:rPr>
          <w:bCs/>
        </w:rPr>
        <w:t xml:space="preserve"> Bendru Ekonominio bendradarbiavimo ir plėtros organizacijos bei Europos Sąjungos statistikos tarnybos leidiniu „Oslo vadovas. Duomenų apie inovacijas rinkimo ir jų aiškinimo gairės“ Trečioji laida)</w:t>
      </w:r>
      <w:r w:rsidR="00214C59" w:rsidRPr="00584B63">
        <w:rPr>
          <w:bCs/>
        </w:rPr>
        <w:t xml:space="preserve">, o </w:t>
      </w:r>
      <w:r w:rsidR="00214C59">
        <w:rPr>
          <w:bCs/>
        </w:rPr>
        <w:t xml:space="preserve">tokio modelio </w:t>
      </w:r>
      <w:r w:rsidR="00214C59" w:rsidRPr="00584B63">
        <w:rPr>
          <w:bCs/>
        </w:rPr>
        <w:t>įrang</w:t>
      </w:r>
      <w:r w:rsidR="00214C59">
        <w:rPr>
          <w:bCs/>
        </w:rPr>
        <w:t>a</w:t>
      </w:r>
      <w:r w:rsidR="00214C59" w:rsidRPr="00584B63">
        <w:rPr>
          <w:bCs/>
        </w:rPr>
        <w:t xml:space="preserve"> yra pateikta rinkai</w:t>
      </w:r>
      <w:r w:rsidR="00214C59">
        <w:rPr>
          <w:bCs/>
        </w:rPr>
        <w:t xml:space="preserve"> (pradėta pardavinėti)</w:t>
      </w:r>
      <w:r w:rsidR="00214C59" w:rsidRPr="00584B63">
        <w:rPr>
          <w:bCs/>
        </w:rPr>
        <w:t xml:space="preserve"> ne anksčiau nei prieš trejus metus nuo kvietimo </w:t>
      </w:r>
      <w:r w:rsidR="00214C59">
        <w:rPr>
          <w:bCs/>
        </w:rPr>
        <w:t xml:space="preserve">metų </w:t>
      </w:r>
      <w:r w:rsidR="00214C59" w:rsidRPr="00584B63">
        <w:rPr>
          <w:bCs/>
        </w:rPr>
        <w:t xml:space="preserve">(pvz., jei kvietimas skelbiamas 2016 m., modelis turi būti pagamintas </w:t>
      </w:r>
      <w:r w:rsidR="00214C59">
        <w:rPr>
          <w:bCs/>
        </w:rPr>
        <w:t xml:space="preserve">ir įranga pradėta pardavinėti </w:t>
      </w:r>
      <w:r w:rsidR="00214C59" w:rsidRPr="00584B63">
        <w:rPr>
          <w:bCs/>
        </w:rPr>
        <w:t>anksčiausiai 2013 m.)</w:t>
      </w:r>
      <w:r w:rsidR="00223B6D" w:rsidRPr="00223B6D">
        <w:rPr>
          <w:bCs/>
        </w:rPr>
        <w:t>);</w:t>
      </w:r>
    </w:p>
    <w:p w:rsidR="00D84416" w:rsidRDefault="00223B6D" w:rsidP="004D3C61">
      <w:pPr>
        <w:spacing w:after="0" w:line="240" w:lineRule="auto"/>
        <w:ind w:firstLine="567"/>
        <w:jc w:val="both"/>
      </w:pPr>
      <w:r>
        <w:t>1</w:t>
      </w:r>
      <w:r w:rsidR="002E5796">
        <w:t>8</w:t>
      </w:r>
      <w:r>
        <w:t>.3.</w:t>
      </w:r>
      <w:r w:rsidR="00214C59" w:rsidRPr="00214C59">
        <w:rPr>
          <w:bCs/>
        </w:rPr>
        <w:t xml:space="preserve"> </w:t>
      </w:r>
      <w:r w:rsidR="00214C59">
        <w:rPr>
          <w:bCs/>
        </w:rPr>
        <w:t>p</w:t>
      </w:r>
      <w:r w:rsidR="00214C59" w:rsidRPr="00404B4D">
        <w:rPr>
          <w:bCs/>
        </w:rPr>
        <w:t xml:space="preserve">rojektai turi būti įgyvendinami Lietuvos Respublikos teritorijoje, išskyrus Vilniaus, Kauno ir Klaipėdos </w:t>
      </w:r>
      <w:r w:rsidR="00214C59" w:rsidRPr="00214C59">
        <w:rPr>
          <w:bCs/>
        </w:rPr>
        <w:t>miestų ir rajonų savivaldybes</w:t>
      </w:r>
      <w:r w:rsidR="00A74886">
        <w:rPr>
          <w:bCs/>
        </w:rPr>
        <w:t xml:space="preserve"> (</w:t>
      </w:r>
      <w:r w:rsidR="00A74886" w:rsidRPr="00A74886">
        <w:rPr>
          <w:bCs/>
        </w:rPr>
        <w:t>vertinama, ar projektus numatoma įgyvendinti Lietuvos Respublikos teritorijoje, išskyrus Vilniaus, Kauno ir Klaipėdos miestų ir rajonų savivaldybes</w:t>
      </w:r>
      <w:r w:rsidRPr="00A74886">
        <w:rPr>
          <w:bCs/>
        </w:rPr>
        <w:t>)</w:t>
      </w:r>
      <w:r w:rsidR="00967884" w:rsidRPr="00A74886">
        <w:t>.</w:t>
      </w:r>
    </w:p>
    <w:p w:rsidR="00853DB4" w:rsidRPr="00A703EF" w:rsidRDefault="00853DB4" w:rsidP="004D3C61">
      <w:pPr>
        <w:spacing w:after="0" w:line="240" w:lineRule="auto"/>
        <w:ind w:firstLine="567"/>
        <w:jc w:val="both"/>
      </w:pPr>
      <w:r>
        <w:t>1</w:t>
      </w:r>
      <w:r w:rsidR="002E5796">
        <w:t>9</w:t>
      </w:r>
      <w:r>
        <w:t xml:space="preserve">. </w:t>
      </w:r>
      <w:r w:rsidRPr="0096114B">
        <w:t xml:space="preserve">Projektu turi būti prisidedama prie bent vieno Europos Sąjungos Baltijos jūros regiono strategijos, patvirtintos Europos Komisijos 2012 m. kovo 23 d. komunikatu Nr. COM(2012) 128 (toliau – ES BJRS), kuri skelbiama Europos Komisijos (toliau – EK) interneto svetainėje http://ec.europa.eu/regional_policy/lt/policy/cooperation/macro-regional-strategies/baltic-sea/library/#1, tikslo įgyvendinimo pagal ES BJRS veiksmų plane, patvirtintame EK 2015 m. rugsėjo 10 d. sprendimu Nr. SWD(2015)177 </w:t>
      </w:r>
      <w:proofErr w:type="spellStart"/>
      <w:r w:rsidRPr="0096114B">
        <w:t>final</w:t>
      </w:r>
      <w:proofErr w:type="spellEnd"/>
      <w:r w:rsidRPr="0096114B">
        <w:t>, kuris skelbiamas EK interneto svetainėje http://ec.europa.eu/regional_policy/lt/policy/cooperation/macro-regional-strategies/baltic-sea/library/#1, numatytą politinę sritį „Inovacijos</w:t>
      </w:r>
      <w:r>
        <w:t>“.</w:t>
      </w:r>
    </w:p>
    <w:p w:rsidR="009763E3" w:rsidRDefault="002E5796" w:rsidP="004D3C61">
      <w:pPr>
        <w:spacing w:after="0" w:line="240" w:lineRule="auto"/>
        <w:ind w:firstLine="567"/>
        <w:jc w:val="both"/>
      </w:pPr>
      <w:r>
        <w:t>20</w:t>
      </w:r>
      <w:r w:rsidR="00D84416" w:rsidRPr="00A703EF">
        <w:t xml:space="preserve">. Projektas turi atitikti prioritetinius projektų atrankos kriterijus, nurodytus Aprašo 2 priede. </w:t>
      </w:r>
      <w:r w:rsidR="00722384" w:rsidRPr="00A703EF">
        <w:t xml:space="preserve">Už atitiktį šiems prioritetiniams projektų atrankos kriterijams projektams skiriami balai. Maksimalus galimas balų skaičius pagal kiekvieną kriterijų nurodytas Aprašo 2 priede. </w:t>
      </w:r>
      <w:r w:rsidR="0000781B" w:rsidRPr="00A703EF">
        <w:t xml:space="preserve">Pagal Aprašą privaloma surinkti minimali balų suma yra </w:t>
      </w:r>
      <w:r w:rsidR="00AF3C98" w:rsidRPr="00A703EF">
        <w:t>4</w:t>
      </w:r>
      <w:r w:rsidR="002429D7" w:rsidRPr="00A703EF">
        <w:t>0.</w:t>
      </w:r>
      <w:r w:rsidR="0000781B" w:rsidRPr="00A703EF">
        <w:t xml:space="preserve"> </w:t>
      </w:r>
      <w:r w:rsidR="00667232" w:rsidRPr="00A703EF">
        <w:t xml:space="preserve">Jeigu projektai surenka vienodą balų skaičių, </w:t>
      </w:r>
      <w:r w:rsidR="003C5DF9" w:rsidRPr="00A703EF">
        <w:t xml:space="preserve">tuomet </w:t>
      </w:r>
      <w:r w:rsidR="00D2586D" w:rsidRPr="00A703EF">
        <w:t xml:space="preserve">projektai išdėstomi </w:t>
      </w:r>
      <w:r w:rsidR="00583121" w:rsidRPr="00A703EF">
        <w:t>Projektų taisyklių 151 punkte nustatyta tvarka.</w:t>
      </w:r>
    </w:p>
    <w:p w:rsidR="00853DB4" w:rsidRPr="00A703EF" w:rsidRDefault="002E5796" w:rsidP="004D3C61">
      <w:pPr>
        <w:spacing w:after="0" w:line="240" w:lineRule="auto"/>
        <w:ind w:firstLine="567"/>
        <w:jc w:val="both"/>
      </w:pPr>
      <w:r>
        <w:t>21</w:t>
      </w:r>
      <w:r w:rsidR="00853DB4">
        <w:t xml:space="preserve">. </w:t>
      </w:r>
      <w:r w:rsidR="00853DB4" w:rsidRPr="0096114B">
        <w:t>Jei projekto naudos ir kokybės vertinimo metu projektui suteikiama mažiau kaip 40 balų, paraiška atmetama</w:t>
      </w:r>
      <w:r w:rsidR="00853DB4">
        <w:t>.</w:t>
      </w:r>
    </w:p>
    <w:p w:rsidR="002B603C" w:rsidRPr="00A703EF" w:rsidRDefault="002E5796" w:rsidP="004D3C61">
      <w:pPr>
        <w:spacing w:after="0" w:line="240" w:lineRule="auto"/>
        <w:ind w:firstLine="567"/>
        <w:jc w:val="both"/>
      </w:pPr>
      <w:r>
        <w:lastRenderedPageBreak/>
        <w:t>22</w:t>
      </w:r>
      <w:r w:rsidR="002B603C" w:rsidRPr="00A703EF">
        <w:t xml:space="preserve">. Pagal Aprašą nefinansuojami </w:t>
      </w:r>
      <w:r w:rsidR="00853DB4" w:rsidRPr="0096114B">
        <w:t xml:space="preserve">iš ES struktūrinių fondų lėšų bendrai finansuojami </w:t>
      </w:r>
      <w:r w:rsidR="002B603C" w:rsidRPr="00A703EF">
        <w:t xml:space="preserve">didelės apimties projektai. </w:t>
      </w:r>
    </w:p>
    <w:p w:rsidR="00573CD6" w:rsidRPr="00A703EF" w:rsidRDefault="00853DB4" w:rsidP="004D3C61">
      <w:pPr>
        <w:spacing w:after="0" w:line="240" w:lineRule="auto"/>
        <w:ind w:firstLine="567"/>
        <w:jc w:val="both"/>
      </w:pPr>
      <w:r>
        <w:t>2</w:t>
      </w:r>
      <w:r w:rsidR="002E5796">
        <w:t>3</w:t>
      </w:r>
      <w:r w:rsidR="003937B3" w:rsidRPr="00A703EF">
        <w:t xml:space="preserve">. </w:t>
      </w:r>
      <w:r w:rsidR="00A04F42" w:rsidRPr="00A703EF">
        <w:t xml:space="preserve">Teikiamų pagal Aprašą projektų įgyvendinimo trukmė turi būti ne ilgesnė kaip </w:t>
      </w:r>
      <w:r w:rsidR="00573CD6" w:rsidRPr="00A703EF">
        <w:t>36 </w:t>
      </w:r>
      <w:r w:rsidR="00A04F42" w:rsidRPr="00A703EF">
        <w:t>mėnesi</w:t>
      </w:r>
      <w:r w:rsidR="001753F6" w:rsidRPr="00A703EF">
        <w:t>ai</w:t>
      </w:r>
      <w:r w:rsidR="00A04F42" w:rsidRPr="00A703EF">
        <w:t xml:space="preserve"> nuo </w:t>
      </w:r>
      <w:r w:rsidR="00B0625D" w:rsidRPr="00A703EF">
        <w:t xml:space="preserve">iš Europos Sąjungos struktūrinių fondų lėšų bendrai finansuojamo </w:t>
      </w:r>
      <w:r w:rsidR="00A04F42" w:rsidRPr="00A703EF">
        <w:t xml:space="preserve">projekto sutarties </w:t>
      </w:r>
      <w:r w:rsidR="00B0625D" w:rsidRPr="00A703EF">
        <w:t xml:space="preserve">(toliau </w:t>
      </w:r>
      <w:r w:rsidR="00000648" w:rsidRPr="00A703EF">
        <w:t xml:space="preserve">– </w:t>
      </w:r>
      <w:r w:rsidR="00C54A16" w:rsidRPr="00A703EF">
        <w:t xml:space="preserve">projekto </w:t>
      </w:r>
      <w:r w:rsidR="00000648" w:rsidRPr="00A703EF">
        <w:t>sutartis</w:t>
      </w:r>
      <w:r w:rsidR="00B0625D" w:rsidRPr="00A703EF">
        <w:t>)</w:t>
      </w:r>
      <w:r w:rsidR="00A04F42" w:rsidRPr="00A703EF">
        <w:t xml:space="preserve"> </w:t>
      </w:r>
      <w:r w:rsidR="006D60A1" w:rsidRPr="00A703EF">
        <w:t>pasirašymo dienos</w:t>
      </w:r>
      <w:r w:rsidR="00573CD6" w:rsidRPr="00A703EF">
        <w:t>.</w:t>
      </w:r>
      <w:r w:rsidR="00442F3F" w:rsidRPr="00A703EF">
        <w:t xml:space="preserve"> </w:t>
      </w:r>
    </w:p>
    <w:p w:rsidR="00853DB4" w:rsidRDefault="003D4A1C" w:rsidP="00853DB4">
      <w:pPr>
        <w:tabs>
          <w:tab w:val="left" w:pos="1276"/>
          <w:tab w:val="left" w:pos="1560"/>
        </w:tabs>
        <w:spacing w:after="0" w:line="240" w:lineRule="auto"/>
        <w:ind w:firstLine="567"/>
        <w:jc w:val="both"/>
      </w:pPr>
      <w:r w:rsidRPr="00A703EF">
        <w:t>2</w:t>
      </w:r>
      <w:r w:rsidR="002E5796">
        <w:t>4</w:t>
      </w:r>
      <w:r w:rsidR="001C036E" w:rsidRPr="00A703EF">
        <w:t>.</w:t>
      </w:r>
      <w:r w:rsidR="00853DB4" w:rsidRPr="00853DB4">
        <w:t xml:space="preserve"> </w:t>
      </w:r>
      <w:r w:rsidR="00853DB4" w:rsidRPr="0096114B">
        <w:t>Tam tikrais atvejais dėl objektyvių priežasčių, kurių projekto vykdytojas negalėjo numatyti paraiškos pateikimo ir vertinimo metu, projekto veiklų įgyvendinimo laikotarpis, nurodytas Aprašo 2</w:t>
      </w:r>
      <w:r w:rsidR="002E5796">
        <w:t>3</w:t>
      </w:r>
      <w:r w:rsidR="00853DB4" w:rsidRPr="0096114B">
        <w:t xml:space="preserve"> punkte, gali būti pratęstas Projektų taisyklių nustatyta tvarka, ne ilgiau kaip 6 mėnesius ir nepažeidžiant Projektų taisyklių 213.1 ir 213.5 papunkčiuose nustatytų terminų.</w:t>
      </w:r>
    </w:p>
    <w:p w:rsidR="00853DB4" w:rsidRPr="0096114B" w:rsidRDefault="00853DB4" w:rsidP="00853DB4">
      <w:pPr>
        <w:tabs>
          <w:tab w:val="left" w:pos="1276"/>
          <w:tab w:val="left" w:pos="1560"/>
        </w:tabs>
        <w:spacing w:after="0" w:line="240" w:lineRule="auto"/>
        <w:ind w:firstLine="567"/>
        <w:jc w:val="both"/>
      </w:pPr>
      <w:r>
        <w:t>2</w:t>
      </w:r>
      <w:r w:rsidR="002E5796">
        <w:t>5</w:t>
      </w:r>
      <w:r>
        <w:t xml:space="preserve">. </w:t>
      </w:r>
      <w:r w:rsidRPr="0096114B">
        <w:t xml:space="preserve">Projektas gali būti pradėtas įgyvendinti ne anksčiau nei po paraiškos registravimo įgyvendinančiojoje institucijoje dienos, tačiau projekto išlaidos nuo paraiškos registravimo įgyvendinančiojoje institucijoje dienos iki finansavimo projektui skyrimo yra patiriamos pareiškėjo rizika. </w:t>
      </w:r>
    </w:p>
    <w:p w:rsidR="00853DB4" w:rsidRPr="0096114B" w:rsidRDefault="00853DB4" w:rsidP="00853DB4">
      <w:pPr>
        <w:tabs>
          <w:tab w:val="left" w:pos="1276"/>
          <w:tab w:val="left" w:pos="1560"/>
        </w:tabs>
        <w:spacing w:after="0" w:line="240" w:lineRule="auto"/>
        <w:ind w:firstLine="567"/>
        <w:jc w:val="both"/>
      </w:pPr>
      <w:r>
        <w:rPr>
          <w:rFonts w:eastAsia="Times New Roman"/>
        </w:rPr>
        <w:t>2</w:t>
      </w:r>
      <w:r w:rsidR="002E5796">
        <w:rPr>
          <w:rFonts w:eastAsia="Times New Roman"/>
        </w:rPr>
        <w:t>6</w:t>
      </w:r>
      <w:r>
        <w:rPr>
          <w:rFonts w:eastAsia="Times New Roman"/>
        </w:rPr>
        <w:t xml:space="preserve">. </w:t>
      </w:r>
      <w:r w:rsidRPr="00853DB4">
        <w:rPr>
          <w:rFonts w:eastAsia="Times New Roman"/>
        </w:rPr>
        <w:t>Jeigu projektas, kuriam prašoma finansavimo, pradedamas įgyvendinti iki paraiškos registravimo įgyvendinančiojoje institucijoje dienos, visas projektas tampa netinkamas ir jam finansavimas neskiriamas.</w:t>
      </w:r>
    </w:p>
    <w:p w:rsidR="00853DB4" w:rsidRPr="0096114B" w:rsidRDefault="00853DB4" w:rsidP="00853DB4">
      <w:pPr>
        <w:tabs>
          <w:tab w:val="left" w:pos="1276"/>
          <w:tab w:val="left" w:pos="1560"/>
        </w:tabs>
        <w:spacing w:after="0" w:line="240" w:lineRule="auto"/>
        <w:ind w:firstLine="567"/>
        <w:jc w:val="both"/>
      </w:pPr>
      <w:r>
        <w:t>2</w:t>
      </w:r>
      <w:r w:rsidR="002E5796">
        <w:t>7</w:t>
      </w:r>
      <w:r>
        <w:t xml:space="preserve">. </w:t>
      </w:r>
      <w:r w:rsidRPr="0096114B">
        <w:t xml:space="preserve">Projekto veiklos turi būti vykdomos Lietuvos Respublikoje. </w:t>
      </w:r>
    </w:p>
    <w:p w:rsidR="009733F6" w:rsidRPr="00A703EF" w:rsidRDefault="003D4A1C" w:rsidP="004D3C61">
      <w:pPr>
        <w:spacing w:after="0" w:line="240" w:lineRule="auto"/>
        <w:ind w:firstLine="567"/>
        <w:jc w:val="both"/>
        <w:rPr>
          <w:i/>
        </w:rPr>
      </w:pPr>
      <w:r w:rsidRPr="00A703EF">
        <w:t>2</w:t>
      </w:r>
      <w:r w:rsidR="002E5796">
        <w:t>8</w:t>
      </w:r>
      <w:r w:rsidR="00D7666E" w:rsidRPr="00A703EF">
        <w:t xml:space="preserve">. </w:t>
      </w:r>
      <w:r w:rsidR="00D5384C" w:rsidRPr="00A703EF">
        <w:t>Projekt</w:t>
      </w:r>
      <w:r w:rsidR="00A04995" w:rsidRPr="00A703EF">
        <w:t>u</w:t>
      </w:r>
      <w:r w:rsidR="00D5384C" w:rsidRPr="00A703EF">
        <w:t xml:space="preserve"> turi </w:t>
      </w:r>
      <w:r w:rsidR="00A04995" w:rsidRPr="00A703EF">
        <w:t xml:space="preserve">būti </w:t>
      </w:r>
      <w:r w:rsidR="00D5384C" w:rsidRPr="00A703EF">
        <w:t>siek</w:t>
      </w:r>
      <w:r w:rsidR="00A04995" w:rsidRPr="00A703EF">
        <w:t>iama</w:t>
      </w:r>
      <w:r w:rsidR="00D5384C" w:rsidRPr="00A703EF">
        <w:t xml:space="preserve"> </w:t>
      </w:r>
      <w:r w:rsidR="0006189B" w:rsidRPr="00A703EF">
        <w:t>išvard</w:t>
      </w:r>
      <w:r w:rsidR="001C170F" w:rsidRPr="00A703EF">
        <w:t>y</w:t>
      </w:r>
      <w:r w:rsidR="0006189B" w:rsidRPr="00A703EF">
        <w:t xml:space="preserve">tų </w:t>
      </w:r>
      <w:proofErr w:type="spellStart"/>
      <w:r w:rsidR="0006189B" w:rsidRPr="00A703EF">
        <w:t>stebėsenos</w:t>
      </w:r>
      <w:proofErr w:type="spellEnd"/>
      <w:r w:rsidR="0006189B" w:rsidRPr="00A703EF">
        <w:t xml:space="preserve"> rodiklių</w:t>
      </w:r>
      <w:r w:rsidR="00B53024" w:rsidRPr="00A703EF">
        <w:t xml:space="preserve">, iš kurių </w:t>
      </w:r>
      <w:r w:rsidR="008945C5">
        <w:t>keturi</w:t>
      </w:r>
      <w:r w:rsidR="00562D26" w:rsidRPr="00A703EF">
        <w:t xml:space="preserve">, nurodyti Aprašo </w:t>
      </w:r>
      <w:r w:rsidR="008945C5">
        <w:t>2</w:t>
      </w:r>
      <w:r w:rsidR="002E5796">
        <w:t>8</w:t>
      </w:r>
      <w:r w:rsidR="008945C5">
        <w:t>.1, 2</w:t>
      </w:r>
      <w:r w:rsidR="002E5796">
        <w:t>8</w:t>
      </w:r>
      <w:r w:rsidR="008945C5">
        <w:t xml:space="preserve">.2, </w:t>
      </w:r>
      <w:r w:rsidR="00853DB4">
        <w:t>2</w:t>
      </w:r>
      <w:r w:rsidR="002E5796">
        <w:t>8</w:t>
      </w:r>
      <w:r w:rsidR="008945C5">
        <w:t xml:space="preserve">.3 ir </w:t>
      </w:r>
      <w:r w:rsidR="00562D26" w:rsidRPr="00A703EF">
        <w:t>2</w:t>
      </w:r>
      <w:r w:rsidR="002E5796">
        <w:t>8</w:t>
      </w:r>
      <w:r w:rsidR="00562D26" w:rsidRPr="00A703EF">
        <w:t>.4 papunkčiuose,</w:t>
      </w:r>
      <w:r w:rsidR="0006189B" w:rsidRPr="00A703EF">
        <w:t xml:space="preserve"> </w:t>
      </w:r>
      <w:r w:rsidR="00B53024" w:rsidRPr="00A703EF">
        <w:t xml:space="preserve">yra </w:t>
      </w:r>
      <w:r w:rsidR="0006189B" w:rsidRPr="00A703EF">
        <w:t>privalom</w:t>
      </w:r>
      <w:r w:rsidR="00B53024" w:rsidRPr="00A703EF">
        <w:t>i</w:t>
      </w:r>
      <w:r w:rsidR="003D786C" w:rsidRPr="00A703EF">
        <w:rPr>
          <w:rStyle w:val="Hyperlink"/>
          <w:color w:val="auto"/>
          <w:u w:val="none"/>
        </w:rPr>
        <w:t>:</w:t>
      </w:r>
    </w:p>
    <w:p w:rsidR="00762EB3" w:rsidRPr="00A703EF" w:rsidRDefault="00B903BF" w:rsidP="004D3C61">
      <w:pPr>
        <w:spacing w:after="0" w:line="240" w:lineRule="auto"/>
        <w:ind w:firstLine="567"/>
        <w:jc w:val="both"/>
      </w:pPr>
      <w:r w:rsidRPr="00A703EF">
        <w:t>2</w:t>
      </w:r>
      <w:r w:rsidR="002E5796">
        <w:t>8</w:t>
      </w:r>
      <w:r w:rsidRPr="00A703EF">
        <w:t>.</w:t>
      </w:r>
      <w:r w:rsidR="008945C5">
        <w:t>1</w:t>
      </w:r>
      <w:r w:rsidRPr="00A703EF">
        <w:t xml:space="preserve">. </w:t>
      </w:r>
      <w:r w:rsidR="000B6ADE" w:rsidRPr="00A703EF">
        <w:t xml:space="preserve">produkto </w:t>
      </w:r>
      <w:proofErr w:type="spellStart"/>
      <w:r w:rsidR="008945C5">
        <w:t>stebėsenos</w:t>
      </w:r>
      <w:proofErr w:type="spellEnd"/>
      <w:r w:rsidR="008945C5">
        <w:t xml:space="preserve"> </w:t>
      </w:r>
      <w:r w:rsidR="00762EB3" w:rsidRPr="00A703EF">
        <w:t xml:space="preserve">rodiklis </w:t>
      </w:r>
      <w:r w:rsidR="000B6ADE" w:rsidRPr="00A703EF">
        <w:t>„Subsidijas gaunančių įmonių skaičius“, kodas P.B.</w:t>
      </w:r>
      <w:r w:rsidR="00E858EA" w:rsidRPr="00A703EF">
        <w:t xml:space="preserve"> </w:t>
      </w:r>
      <w:r w:rsidR="000B6ADE" w:rsidRPr="00A703EF">
        <w:t>202;</w:t>
      </w:r>
    </w:p>
    <w:p w:rsidR="000B6ADE" w:rsidRPr="00A703EF" w:rsidRDefault="000B6ADE" w:rsidP="004D3C61">
      <w:pPr>
        <w:spacing w:after="0" w:line="240" w:lineRule="auto"/>
        <w:ind w:firstLine="567"/>
        <w:jc w:val="both"/>
      </w:pPr>
      <w:r w:rsidRPr="00A703EF">
        <w:t>2</w:t>
      </w:r>
      <w:r w:rsidR="002E5796">
        <w:t>8</w:t>
      </w:r>
      <w:r w:rsidRPr="00A703EF">
        <w:t>.</w:t>
      </w:r>
      <w:r w:rsidR="008945C5">
        <w:t>2</w:t>
      </w:r>
      <w:r w:rsidRPr="00A703EF">
        <w:t xml:space="preserve">. produkto </w:t>
      </w:r>
      <w:proofErr w:type="spellStart"/>
      <w:r w:rsidR="008945C5">
        <w:t>stebėsenos</w:t>
      </w:r>
      <w:proofErr w:type="spellEnd"/>
      <w:r w:rsidR="008945C5">
        <w:t xml:space="preserve"> </w:t>
      </w:r>
      <w:r w:rsidRPr="00A703EF">
        <w:t>rodiklis „Privačios investicijos, atitinkančios viešąją paramą įmonėms (subsidijos)“, kodas P.B.</w:t>
      </w:r>
      <w:r w:rsidR="00E858EA" w:rsidRPr="00A703EF">
        <w:t xml:space="preserve"> </w:t>
      </w:r>
      <w:r w:rsidRPr="00A703EF">
        <w:t xml:space="preserve">206; </w:t>
      </w:r>
    </w:p>
    <w:p w:rsidR="008945C5" w:rsidRPr="00A703EF" w:rsidRDefault="008945C5" w:rsidP="008945C5">
      <w:pPr>
        <w:spacing w:after="0" w:line="240" w:lineRule="auto"/>
        <w:ind w:firstLine="567"/>
        <w:jc w:val="both"/>
      </w:pPr>
      <w:r w:rsidRPr="00A703EF">
        <w:t>2</w:t>
      </w:r>
      <w:r w:rsidR="002E5796">
        <w:t>8</w:t>
      </w:r>
      <w:r w:rsidRPr="00A703EF">
        <w:t>.</w:t>
      </w:r>
      <w:r>
        <w:t>3</w:t>
      </w:r>
      <w:r w:rsidRPr="00A703EF">
        <w:t xml:space="preserve">. produkto </w:t>
      </w:r>
      <w:proofErr w:type="spellStart"/>
      <w:r>
        <w:t>stebėsenos</w:t>
      </w:r>
      <w:proofErr w:type="spellEnd"/>
      <w:r>
        <w:t xml:space="preserve"> </w:t>
      </w:r>
      <w:r w:rsidRPr="00A703EF">
        <w:t>rodiklis „Investicijas gavusiose įmonėse naujai sukurtos ilgalaikės</w:t>
      </w:r>
      <w:r w:rsidR="00966F65">
        <w:t xml:space="preserve"> darbo vietos“, kodas P.N. 804;</w:t>
      </w:r>
    </w:p>
    <w:p w:rsidR="000B6ADE" w:rsidRPr="00A703EF" w:rsidRDefault="00BD6325" w:rsidP="004D3C61">
      <w:pPr>
        <w:spacing w:after="0" w:line="240" w:lineRule="auto"/>
        <w:ind w:firstLine="567"/>
        <w:jc w:val="both"/>
        <w:rPr>
          <w:rFonts w:eastAsia="Times New Roman"/>
        </w:rPr>
      </w:pPr>
      <w:r w:rsidRPr="00A703EF">
        <w:t>2</w:t>
      </w:r>
      <w:r w:rsidR="002E5796">
        <w:t>8</w:t>
      </w:r>
      <w:r w:rsidR="000B6ADE" w:rsidRPr="00A703EF">
        <w:t>.4. rezultato</w:t>
      </w:r>
      <w:r w:rsidR="008945C5">
        <w:t xml:space="preserve"> </w:t>
      </w:r>
      <w:proofErr w:type="spellStart"/>
      <w:r w:rsidR="008945C5">
        <w:t>stebėsenos</w:t>
      </w:r>
      <w:proofErr w:type="spellEnd"/>
      <w:r w:rsidR="000B6ADE" w:rsidRPr="00A703EF">
        <w:t xml:space="preserve"> rodiklis „</w:t>
      </w:r>
      <w:r w:rsidR="00200A70" w:rsidRPr="00A703EF">
        <w:t xml:space="preserve">Investicijas gavusios </w:t>
      </w:r>
      <w:r w:rsidR="000B6ADE" w:rsidRPr="00A703EF">
        <w:t>įmon</w:t>
      </w:r>
      <w:r w:rsidR="009733F6" w:rsidRPr="00A703EF">
        <w:t>ės</w:t>
      </w:r>
      <w:r w:rsidR="000B6ADE" w:rsidRPr="00A703EF">
        <w:t xml:space="preserve"> darbo našumo </w:t>
      </w:r>
      <w:r w:rsidR="00200A70" w:rsidRPr="00A703EF">
        <w:t>pa</w:t>
      </w:r>
      <w:r w:rsidR="000B6ADE" w:rsidRPr="00A703EF">
        <w:t>didėjimas“</w:t>
      </w:r>
      <w:r w:rsidR="009D01FE" w:rsidRPr="00A703EF">
        <w:t xml:space="preserve">, kodas </w:t>
      </w:r>
      <w:r w:rsidR="009D01FE" w:rsidRPr="00A703EF">
        <w:rPr>
          <w:rFonts w:eastAsia="Times New Roman"/>
        </w:rPr>
        <w:t>R.N.</w:t>
      </w:r>
      <w:r w:rsidR="00E858EA" w:rsidRPr="00A703EF">
        <w:rPr>
          <w:rFonts w:eastAsia="Times New Roman"/>
        </w:rPr>
        <w:t xml:space="preserve"> </w:t>
      </w:r>
      <w:r w:rsidR="009D01FE" w:rsidRPr="00A703EF">
        <w:rPr>
          <w:rFonts w:eastAsia="Times New Roman"/>
        </w:rPr>
        <w:t>80</w:t>
      </w:r>
      <w:r w:rsidR="00200A70" w:rsidRPr="00A703EF">
        <w:rPr>
          <w:rFonts w:eastAsia="Times New Roman"/>
        </w:rPr>
        <w:t>4</w:t>
      </w:r>
      <w:r w:rsidR="009D01FE" w:rsidRPr="00A703EF">
        <w:rPr>
          <w:rFonts w:eastAsia="Times New Roman"/>
        </w:rPr>
        <w:t>;</w:t>
      </w:r>
    </w:p>
    <w:p w:rsidR="009D01FE" w:rsidRDefault="00BD6325" w:rsidP="004D3C61">
      <w:pPr>
        <w:spacing w:after="0" w:line="240" w:lineRule="auto"/>
        <w:ind w:firstLine="567"/>
        <w:jc w:val="both"/>
      </w:pPr>
      <w:r w:rsidRPr="00A703EF">
        <w:rPr>
          <w:rFonts w:eastAsia="Times New Roman"/>
        </w:rPr>
        <w:t>2</w:t>
      </w:r>
      <w:r w:rsidR="002E5796">
        <w:rPr>
          <w:rFonts w:eastAsia="Times New Roman"/>
        </w:rPr>
        <w:t>8</w:t>
      </w:r>
      <w:r w:rsidR="009D01FE" w:rsidRPr="00A703EF">
        <w:rPr>
          <w:rFonts w:eastAsia="Times New Roman"/>
        </w:rPr>
        <w:t>.5. rezultato rodiklis „</w:t>
      </w:r>
      <w:r w:rsidR="00200A70" w:rsidRPr="00A703EF">
        <w:rPr>
          <w:rFonts w:eastAsia="Times New Roman"/>
        </w:rPr>
        <w:t xml:space="preserve">Investicijas gavusios </w:t>
      </w:r>
      <w:r w:rsidR="00200A70" w:rsidRPr="00A703EF">
        <w:t>į</w:t>
      </w:r>
      <w:r w:rsidR="009D01FE" w:rsidRPr="00A703EF">
        <w:t>mon</w:t>
      </w:r>
      <w:r w:rsidR="00200A70" w:rsidRPr="00A703EF">
        <w:t>ės</w:t>
      </w:r>
      <w:r w:rsidR="009D01FE" w:rsidRPr="00A703EF">
        <w:t xml:space="preserve"> pajamų </w:t>
      </w:r>
      <w:r w:rsidR="00200A70" w:rsidRPr="00A703EF">
        <w:t>pa</w:t>
      </w:r>
      <w:r w:rsidR="009D01FE" w:rsidRPr="00A703EF">
        <w:t>didėjimas“, kodas R.N.</w:t>
      </w:r>
      <w:r w:rsidR="00E858EA" w:rsidRPr="00A703EF">
        <w:t xml:space="preserve"> </w:t>
      </w:r>
      <w:r w:rsidR="009D01FE" w:rsidRPr="00A703EF">
        <w:t>80</w:t>
      </w:r>
      <w:r w:rsidR="00200A70" w:rsidRPr="00A703EF">
        <w:t>5</w:t>
      </w:r>
      <w:r w:rsidR="00966F65">
        <w:t>.</w:t>
      </w:r>
    </w:p>
    <w:p w:rsidR="00853DB4" w:rsidRDefault="00853DB4" w:rsidP="004D3C61">
      <w:pPr>
        <w:spacing w:after="0" w:line="240" w:lineRule="auto"/>
        <w:ind w:firstLine="567"/>
        <w:jc w:val="both"/>
      </w:pPr>
      <w:r>
        <w:t>2</w:t>
      </w:r>
      <w:r w:rsidR="002E5796">
        <w:t>9</w:t>
      </w:r>
      <w:r>
        <w:t xml:space="preserve">. </w:t>
      </w:r>
      <w:r w:rsidRPr="0096114B">
        <w:t>Aprašo 2</w:t>
      </w:r>
      <w:r w:rsidR="002E5796">
        <w:t>8</w:t>
      </w:r>
      <w:r w:rsidRPr="0096114B">
        <w:t>.</w:t>
      </w:r>
      <w:r>
        <w:t>3, 2</w:t>
      </w:r>
      <w:r w:rsidR="002E5796">
        <w:t>8</w:t>
      </w:r>
      <w:r>
        <w:t>.4 ir 2</w:t>
      </w:r>
      <w:r w:rsidR="002E5796">
        <w:t>8</w:t>
      </w:r>
      <w:r>
        <w:t xml:space="preserve">.5 </w:t>
      </w:r>
      <w:r w:rsidRPr="0096114B">
        <w:t>papunk</w:t>
      </w:r>
      <w:r>
        <w:t xml:space="preserve">čiuose </w:t>
      </w:r>
      <w:r w:rsidRPr="0096114B">
        <w:t>nurodyt</w:t>
      </w:r>
      <w:r>
        <w:t>ų</w:t>
      </w:r>
      <w:r w:rsidRPr="0096114B">
        <w:t xml:space="preserve"> Priemonės įgyvendinimo </w:t>
      </w:r>
      <w:proofErr w:type="spellStart"/>
      <w:r w:rsidRPr="0096114B">
        <w:t>stebėsenos</w:t>
      </w:r>
      <w:proofErr w:type="spellEnd"/>
      <w:r w:rsidRPr="0096114B">
        <w:t xml:space="preserve"> rodikli</w:t>
      </w:r>
      <w:r>
        <w:t>ų</w:t>
      </w:r>
      <w:r w:rsidRPr="0096114B">
        <w:t xml:space="preserve"> skaičiavim</w:t>
      </w:r>
      <w:r>
        <w:t>ui</w:t>
      </w:r>
      <w:r w:rsidRPr="0096114B">
        <w:t xml:space="preserve"> </w:t>
      </w:r>
      <w:r>
        <w:t>taikomas</w:t>
      </w:r>
      <w:r w:rsidRPr="0096114B">
        <w:t xml:space="preserve"> Nacionalinių </w:t>
      </w:r>
      <w:proofErr w:type="spellStart"/>
      <w:r w:rsidRPr="0096114B">
        <w:t>stebėsenos</w:t>
      </w:r>
      <w:proofErr w:type="spellEnd"/>
      <w:r w:rsidRPr="0096114B">
        <w:t xml:space="preserve"> rodiklių skaičiavimo apraš</w:t>
      </w:r>
      <w:r>
        <w:t>as</w:t>
      </w:r>
      <w:r w:rsidRPr="0096114B">
        <w:t>, patvirtinta</w:t>
      </w:r>
      <w:r>
        <w:t>s</w:t>
      </w:r>
      <w:r w:rsidRPr="0096114B">
        <w:t xml:space="preserve"> Lietuvos Respublikos ūkio ministro 2014 m. gruodžio 19 d. įsakymu Nr. 4-933 „Dėl 2014–2020 m. Europos Sąjungos fondų investicijų veiksmų programos prioriteto įgyvendinimo priemonių įgyvendinimo plano ir Nacionalinių </w:t>
      </w:r>
      <w:proofErr w:type="spellStart"/>
      <w:r w:rsidRPr="0096114B">
        <w:t>stebėsenos</w:t>
      </w:r>
      <w:proofErr w:type="spellEnd"/>
      <w:r w:rsidRPr="0096114B">
        <w:t xml:space="preserve"> rodiklių skaičiavimo aprašo patvirtinimo“. Aprašo 2</w:t>
      </w:r>
      <w:r w:rsidR="002E5796">
        <w:t>8</w:t>
      </w:r>
      <w:r w:rsidRPr="0096114B">
        <w:t>.1</w:t>
      </w:r>
      <w:r>
        <w:t xml:space="preserve"> ir</w:t>
      </w:r>
      <w:r w:rsidRPr="0096114B">
        <w:t xml:space="preserve"> 2</w:t>
      </w:r>
      <w:r w:rsidR="002E5796">
        <w:t>8</w:t>
      </w:r>
      <w:r w:rsidRPr="0096114B">
        <w:t xml:space="preserve">.2 papunkčiuose nurodytų Priemonės įgyvendinimo </w:t>
      </w:r>
      <w:proofErr w:type="spellStart"/>
      <w:r w:rsidRPr="0096114B">
        <w:t>stebėsenos</w:t>
      </w:r>
      <w:proofErr w:type="spellEnd"/>
      <w:r w:rsidRPr="0096114B">
        <w:t xml:space="preserve"> rodiklių skaičiavim</w:t>
      </w:r>
      <w:r>
        <w:t>ui taikomas</w:t>
      </w:r>
      <w:r w:rsidRPr="0096114B">
        <w:t xml:space="preserve"> Veiksmų programos </w:t>
      </w:r>
      <w:proofErr w:type="spellStart"/>
      <w:r w:rsidRPr="0096114B">
        <w:t>stebėsenos</w:t>
      </w:r>
      <w:proofErr w:type="spellEnd"/>
      <w:r w:rsidRPr="0096114B">
        <w:t xml:space="preserve"> rodiklių skaičiavimo apraš</w:t>
      </w:r>
      <w:r>
        <w:t>as</w:t>
      </w:r>
      <w:r w:rsidRPr="0096114B">
        <w:t xml:space="preserve">. Visų Priemonės įgyvendinimo </w:t>
      </w:r>
      <w:proofErr w:type="spellStart"/>
      <w:r w:rsidRPr="0096114B">
        <w:t>stebėsenos</w:t>
      </w:r>
      <w:proofErr w:type="spellEnd"/>
      <w:r w:rsidRPr="0096114B">
        <w:t xml:space="preserve"> rodiklių skaičiavimo aprašai skelbiami ES struktūrinių fondų svetainėje </w:t>
      </w:r>
      <w:hyperlink r:id="rId22" w:history="1">
        <w:r w:rsidRPr="0096114B">
          <w:rPr>
            <w:rStyle w:val="Hyperlink"/>
            <w:color w:val="auto"/>
            <w:u w:val="none"/>
          </w:rPr>
          <w:t>www.esinvesticijos.lt</w:t>
        </w:r>
      </w:hyperlink>
    </w:p>
    <w:p w:rsidR="001C036E" w:rsidRPr="00A703EF" w:rsidRDefault="002E5796" w:rsidP="004D3C61">
      <w:pPr>
        <w:spacing w:after="0" w:line="240" w:lineRule="auto"/>
        <w:ind w:firstLine="567"/>
        <w:jc w:val="both"/>
      </w:pPr>
      <w:r>
        <w:t>30</w:t>
      </w:r>
      <w:r w:rsidR="00245C96" w:rsidRPr="00A703EF">
        <w:t xml:space="preserve">. </w:t>
      </w:r>
      <w:r w:rsidR="00FB501E" w:rsidRPr="00A703EF">
        <w:t xml:space="preserve">Projekto </w:t>
      </w:r>
      <w:proofErr w:type="spellStart"/>
      <w:r w:rsidR="00FB501E" w:rsidRPr="00A703EF">
        <w:t>parengtumui</w:t>
      </w:r>
      <w:proofErr w:type="spellEnd"/>
      <w:r w:rsidR="00FB501E" w:rsidRPr="00A703EF">
        <w:t xml:space="preserve"> taikomi šie reikalavimai</w:t>
      </w:r>
      <w:r w:rsidR="009B7B81" w:rsidRPr="00A703EF">
        <w:t>, kurių neįvykdžius paraiška gali būti atme</w:t>
      </w:r>
      <w:r w:rsidR="00A57ACB" w:rsidRPr="00A703EF">
        <w:t>s</w:t>
      </w:r>
      <w:r w:rsidR="009B7B81" w:rsidRPr="00A703EF">
        <w:t>ta neprašant papildomų dokumentų</w:t>
      </w:r>
      <w:r w:rsidR="00FB501E" w:rsidRPr="00A703EF">
        <w:t xml:space="preserve">: </w:t>
      </w:r>
    </w:p>
    <w:p w:rsidR="001649C7" w:rsidRPr="00A703EF" w:rsidRDefault="002E5796" w:rsidP="001649C7">
      <w:pPr>
        <w:spacing w:after="0" w:line="240" w:lineRule="auto"/>
        <w:ind w:firstLine="567"/>
        <w:jc w:val="both"/>
      </w:pPr>
      <w:r>
        <w:t>30</w:t>
      </w:r>
      <w:r w:rsidR="001649C7" w:rsidRPr="00A703EF">
        <w:t>.1. daiktinės pareiškėjo teisės į nekilnojamąjį turtą, kuris bus tiesiogiai naudojamas įgyvendinant projektą, iki paraiškos pateikimo turi būti įregistruotos Nekilnojamojo turto registre</w:t>
      </w:r>
      <w:r w:rsidR="00B76836">
        <w:t>.</w:t>
      </w:r>
      <w:r w:rsidR="001649C7" w:rsidRPr="00A703EF">
        <w:t xml:space="preserve"> </w:t>
      </w:r>
      <w:r w:rsidR="00B76836">
        <w:t>P</w:t>
      </w:r>
      <w:r w:rsidR="00B76836" w:rsidRPr="00B76836">
        <w:t>areiškėjo daiktines teises į turtą Nekilnojamojo turto registre patikrina įgyvendinančioji institucija</w:t>
      </w:r>
      <w:r w:rsidR="00B76836">
        <w:t>.</w:t>
      </w:r>
      <w:r w:rsidR="00B76836" w:rsidRPr="00B76836">
        <w:t xml:space="preserve"> </w:t>
      </w:r>
      <w:r w:rsidR="00B76836">
        <w:t>P</w:t>
      </w:r>
      <w:r w:rsidR="001649C7" w:rsidRPr="00A703EF">
        <w:t>areiškėjas turi būti sudaręs turto valdymo sutartį arba turto valdymo sutarties protokolą ir pasirengęs turto valdymo sutarties projektą. Daiktinės teisės į nekilnojamąjį turtą turi galioti ne trumpiau kaip trejus metus nuo projekto įgyvendinimo pabaigos.</w:t>
      </w:r>
      <w:r w:rsidR="001C0A94" w:rsidRPr="00A703EF">
        <w:t xml:space="preserve"> </w:t>
      </w:r>
      <w:r w:rsidR="001649C7" w:rsidRPr="00A703EF">
        <w:t>Turto, kuris bus naudojamas įgyvendinant projektą, naudojimo paskirtis turi atitikti pagal projektą įgyvendinamą veiklą. Turto valdymo sutartis turi būti sudaryta ne trumpiau kaip trejiems metams nuo projekto įgyvendinimo pabaigos ir įregistruota Lietuvos Respublikos nekilnojamojo turto registre arba turto valdymo sutarties projekte turi būti numatyta, kad sutartis turi būti sudaryta ne trumpiau kaip trejiems metams nuo projekto įgyvendinimo pabaigos ir įregistruota Lietuvos Respublikos nekilnojamojo turto registre;</w:t>
      </w:r>
    </w:p>
    <w:p w:rsidR="003F1903" w:rsidRPr="00A703EF" w:rsidRDefault="002E5796" w:rsidP="00827E65">
      <w:pPr>
        <w:spacing w:after="0" w:line="240" w:lineRule="auto"/>
        <w:ind w:firstLine="567"/>
        <w:jc w:val="both"/>
      </w:pPr>
      <w:r>
        <w:t>30</w:t>
      </w:r>
      <w:r w:rsidR="00783350" w:rsidRPr="00A703EF">
        <w:t>.</w:t>
      </w:r>
      <w:r w:rsidR="00775143" w:rsidRPr="00A703EF">
        <w:t>2</w:t>
      </w:r>
      <w:r w:rsidR="00783350" w:rsidRPr="00A703EF">
        <w:t>.</w:t>
      </w:r>
      <w:r w:rsidR="00C4567F" w:rsidRPr="00A703EF">
        <w:t xml:space="preserve"> </w:t>
      </w:r>
      <w:r w:rsidR="001B2A73" w:rsidRPr="00A703EF">
        <w:t>p</w:t>
      </w:r>
      <w:r w:rsidR="002429D7" w:rsidRPr="00A703EF">
        <w:t xml:space="preserve">areiškėjas iki paraiškos pateikimo </w:t>
      </w:r>
      <w:r w:rsidR="003F1903" w:rsidRPr="00A703EF">
        <w:t xml:space="preserve">pagal interneto svetainėse </w:t>
      </w:r>
      <w:hyperlink r:id="rId23" w:history="1">
        <w:r w:rsidR="00826306" w:rsidRPr="00617EB1">
          <w:rPr>
            <w:rStyle w:val="Hyperlink"/>
          </w:rPr>
          <w:t>http://www.ukmin.lt/web/lt/es_parama/2014_2020/kvietimai</w:t>
        </w:r>
      </w:hyperlink>
      <w:r w:rsidR="00C62A22" w:rsidRPr="00C62A22">
        <w:rPr>
          <w:color w:val="FFFFFF" w:themeColor="background1"/>
        </w:rPr>
        <w:t>5</w:t>
      </w:r>
      <w:r w:rsidR="00C62A22">
        <w:t>ir</w:t>
      </w:r>
      <w:r w:rsidR="00C62A22" w:rsidRPr="00C62A22">
        <w:rPr>
          <w:color w:val="FFFFFF" w:themeColor="background1"/>
        </w:rPr>
        <w:t>5</w:t>
      </w:r>
      <w:hyperlink r:id="rId24" w:history="1">
        <w:r w:rsidR="003F1903" w:rsidRPr="007E7B22">
          <w:rPr>
            <w:rStyle w:val="Hyperlink"/>
            <w:color w:val="auto"/>
            <w:u w:val="none"/>
          </w:rPr>
          <w:t>http://esinvesticijos.lt/lt/dokumenta</w:t>
        </w:r>
        <w:r w:rsidR="003F1903" w:rsidRPr="007E7B22">
          <w:rPr>
            <w:rStyle w:val="Hyperlink"/>
            <w:color w:val="auto"/>
            <w:u w:val="none"/>
          </w:rPr>
          <w:lastRenderedPageBreak/>
          <w:t>i/verslo-plano-finansavimui-gauti-pagal-lietuvos-2014-2020-m-europos-sajungos-fondu-investiciju-veiksmu-programos-lietuvos-respublikos-ukio-ministerijos-administruojamas-priemones-turinio-reikalavimu-aprasas</w:t>
        </w:r>
      </w:hyperlink>
      <w:r w:rsidR="003F1903" w:rsidRPr="00A703EF">
        <w:t xml:space="preserve"> paskelbtą rekomenduojamą formą</w:t>
      </w:r>
      <w:r w:rsidR="00FF5770" w:rsidRPr="00A703EF">
        <w:t xml:space="preserve"> turi būti parengęs ekonomiškai pagrįstą verslo planą</w:t>
      </w:r>
      <w:r w:rsidR="003F1903" w:rsidRPr="00A703EF">
        <w:t>, kuriame pateikta informacija pagrindžia projekto reikalingumą ir investicijų poreikį</w:t>
      </w:r>
      <w:r w:rsidR="00E91BCC" w:rsidRPr="00A703EF">
        <w:t>,</w:t>
      </w:r>
      <w:r w:rsidR="003F1903" w:rsidRPr="00A703EF">
        <w:t xml:space="preserve"> </w:t>
      </w:r>
      <w:r w:rsidR="00FF5770" w:rsidRPr="00A703EF">
        <w:t xml:space="preserve">ir </w:t>
      </w:r>
      <w:r w:rsidR="003F1903" w:rsidRPr="00A703EF">
        <w:t xml:space="preserve">verslo plano finansinę dalį </w:t>
      </w:r>
      <w:r w:rsidR="00E91BCC" w:rsidRPr="00A703EF">
        <w:t xml:space="preserve">pagal interneto svetainėje </w:t>
      </w:r>
      <w:hyperlink r:id="rId25" w:history="1">
        <w:r w:rsidR="006A03AB" w:rsidRPr="007E7B22">
          <w:rPr>
            <w:rStyle w:val="Hyperlink"/>
            <w:color w:val="auto"/>
            <w:u w:val="none"/>
          </w:rPr>
          <w:t>http://esinvesticijos.lt/lt/dokumentai/verslo-plano-finansavimui-gauti-pagal-lietuvos-2014-2020-m-europos-sajungos-fondu-investiciju-veiksmu-programos-lietuvos-respublikos-ukio-ministerijos-administruojamas-priemones-turinio-reikalavimu-apraso-finansine-dalis</w:t>
        </w:r>
      </w:hyperlink>
      <w:r w:rsidR="00E91BCC" w:rsidRPr="00A703EF">
        <w:t xml:space="preserve"> paskelbtą rekomenduojamą formą</w:t>
      </w:r>
      <w:r w:rsidR="003F1903" w:rsidRPr="00A703EF">
        <w:t>.</w:t>
      </w:r>
      <w:r w:rsidR="006A03AB" w:rsidRPr="00A703EF">
        <w:t xml:space="preserve"> </w:t>
      </w:r>
      <w:r w:rsidR="003F1903" w:rsidRPr="00A703EF">
        <w:t>Pateikus verslo planą</w:t>
      </w:r>
      <w:r w:rsidR="007C19B8" w:rsidRPr="00A703EF">
        <w:t xml:space="preserve"> </w:t>
      </w:r>
      <w:r w:rsidR="00FF5770" w:rsidRPr="00A703EF">
        <w:t xml:space="preserve">ir </w:t>
      </w:r>
      <w:r w:rsidR="007C19B8" w:rsidRPr="00A703EF">
        <w:t>verslo plano finansinę dalį</w:t>
      </w:r>
      <w:r w:rsidR="003F1903" w:rsidRPr="00A703EF">
        <w:t xml:space="preserve"> kita negu rekomenduojama forma, j</w:t>
      </w:r>
      <w:r w:rsidR="007C19B8" w:rsidRPr="00A703EF">
        <w:t>uose</w:t>
      </w:r>
      <w:r w:rsidR="003F1903" w:rsidRPr="00A703EF">
        <w:t xml:space="preserve"> turi būti pateikta visa rekomenduojamoje formoje nurodyta informacija;</w:t>
      </w:r>
    </w:p>
    <w:p w:rsidR="00C4567F" w:rsidRPr="002E5796" w:rsidRDefault="002E5796" w:rsidP="004D3C61">
      <w:pPr>
        <w:spacing w:after="0" w:line="240" w:lineRule="auto"/>
        <w:ind w:firstLine="567"/>
        <w:jc w:val="both"/>
      </w:pPr>
      <w:r>
        <w:t>30</w:t>
      </w:r>
      <w:r w:rsidR="00492AA7" w:rsidRPr="00A703EF">
        <w:t>.</w:t>
      </w:r>
      <w:r w:rsidR="00775143" w:rsidRPr="00A703EF">
        <w:t>3</w:t>
      </w:r>
      <w:r w:rsidR="00492AA7" w:rsidRPr="00A703EF">
        <w:t xml:space="preserve">. </w:t>
      </w:r>
      <w:r w:rsidR="001B2A73" w:rsidRPr="00A703EF">
        <w:t>n</w:t>
      </w:r>
      <w:r w:rsidR="00492AA7" w:rsidRPr="00A703EF">
        <w:t xml:space="preserve">umatant projekte naują statybą, rekonstrukciją ar kapitalinį remontą, </w:t>
      </w:r>
      <w:r w:rsidR="00C4567F" w:rsidRPr="00A703EF">
        <w:t>pareiškėjas</w:t>
      </w:r>
      <w:r w:rsidR="00652544" w:rsidRPr="00A703EF">
        <w:t xml:space="preserve"> iki paraiškos pateikimo</w:t>
      </w:r>
      <w:r w:rsidR="00C4567F" w:rsidRPr="00A703EF">
        <w:t xml:space="preserve"> turi būti parengęs</w:t>
      </w:r>
      <w:r w:rsidR="00492AA7" w:rsidRPr="00A703EF">
        <w:t xml:space="preserve"> statinio statybos, rekonstravimo ar kapitalinio remonto </w:t>
      </w:r>
      <w:r w:rsidR="00492AA7" w:rsidRPr="002E5796">
        <w:t>technin</w:t>
      </w:r>
      <w:r w:rsidR="00C4567F" w:rsidRPr="002E5796">
        <w:t>į</w:t>
      </w:r>
      <w:r w:rsidR="00492AA7" w:rsidRPr="002E5796">
        <w:t xml:space="preserve"> projekt</w:t>
      </w:r>
      <w:r w:rsidR="00C4567F" w:rsidRPr="002E5796">
        <w:t>ą</w:t>
      </w:r>
      <w:r w:rsidR="00492AA7" w:rsidRPr="002E5796">
        <w:t>, parengt</w:t>
      </w:r>
      <w:r w:rsidR="00C4567F" w:rsidRPr="002E5796">
        <w:t>ą</w:t>
      </w:r>
      <w:r w:rsidR="00492AA7" w:rsidRPr="002E5796">
        <w:t xml:space="preserve"> teisės aktų nustatyta </w:t>
      </w:r>
      <w:r w:rsidR="00B76967" w:rsidRPr="002E5796">
        <w:t>tvarka</w:t>
      </w:r>
      <w:r w:rsidR="00A31E2E">
        <w:t>.</w:t>
      </w:r>
    </w:p>
    <w:p w:rsidR="009D01FE" w:rsidRPr="00A703EF" w:rsidRDefault="00A31E2E" w:rsidP="004D3C61">
      <w:pPr>
        <w:spacing w:after="0" w:line="240" w:lineRule="auto"/>
        <w:ind w:firstLine="567"/>
        <w:jc w:val="both"/>
      </w:pPr>
      <w:r>
        <w:t>31</w:t>
      </w:r>
      <w:r w:rsidR="00526105" w:rsidRPr="00A703EF">
        <w:t xml:space="preserve">. </w:t>
      </w:r>
      <w:r w:rsidR="00092392" w:rsidRPr="00A703EF">
        <w:t>Negali</w:t>
      </w:r>
      <w:r w:rsidR="004D7975" w:rsidRPr="00A703EF">
        <w:t xml:space="preserve"> būti numatyti </w:t>
      </w:r>
      <w:r w:rsidR="00B32193" w:rsidRPr="00A703EF">
        <w:t xml:space="preserve">projekto </w:t>
      </w:r>
      <w:r w:rsidR="004D7975" w:rsidRPr="00A703EF">
        <w:t xml:space="preserve">apribojimai, kurie turėtų neigiamą poveikį </w:t>
      </w:r>
      <w:r w:rsidR="002B434E">
        <w:t xml:space="preserve">vyrų ir moterų </w:t>
      </w:r>
      <w:r w:rsidR="004D7975" w:rsidRPr="00A703EF">
        <w:t xml:space="preserve">lygybės ir nediskriminavimo </w:t>
      </w:r>
      <w:r w:rsidR="00070BE9" w:rsidRPr="00A703EF">
        <w:t xml:space="preserve">dėl lyties, rasės, tautybės, kalbos, kilmės, socialinės padėties, tikėjimo, įsitikinimų ar pažiūrų, amžiaus, negalios, lytinės orientacijos, etninės priklausomybės, religijos </w:t>
      </w:r>
      <w:r w:rsidR="004D7975" w:rsidRPr="00A703EF">
        <w:t>principų įgyvendinimui.</w:t>
      </w:r>
      <w:r w:rsidR="00B32193" w:rsidRPr="00A703EF">
        <w:t xml:space="preserve"> </w:t>
      </w:r>
    </w:p>
    <w:p w:rsidR="00DC0F47" w:rsidRPr="00A703EF" w:rsidRDefault="00A31E2E" w:rsidP="00DC0F47">
      <w:pPr>
        <w:spacing w:after="0" w:line="240" w:lineRule="auto"/>
        <w:ind w:firstLine="567"/>
        <w:jc w:val="both"/>
      </w:pPr>
      <w:r>
        <w:t>32</w:t>
      </w:r>
      <w:r w:rsidR="00526105" w:rsidRPr="00A703EF">
        <w:t xml:space="preserve">. </w:t>
      </w:r>
      <w:r w:rsidR="002B434E" w:rsidRPr="0096114B">
        <w:t>Neturi būti numatyti projekto veiksmai, kurie turėtų neigiamą poveikį darnaus vystymosi principo įgyvendinimui</w:t>
      </w:r>
      <w:r w:rsidR="002B434E">
        <w:t>.</w:t>
      </w:r>
    </w:p>
    <w:p w:rsidR="002506C1" w:rsidRPr="00A703EF" w:rsidRDefault="002B434E" w:rsidP="004D3C61">
      <w:pPr>
        <w:spacing w:after="0" w:line="240" w:lineRule="auto"/>
        <w:ind w:firstLine="567"/>
        <w:jc w:val="both"/>
      </w:pPr>
      <w:r>
        <w:t>3</w:t>
      </w:r>
      <w:r w:rsidR="00A31E2E">
        <w:t>3</w:t>
      </w:r>
      <w:r w:rsidR="00B76967" w:rsidRPr="00A703EF">
        <w:t xml:space="preserve">. </w:t>
      </w:r>
      <w:r w:rsidR="002429D7" w:rsidRPr="00A703EF">
        <w:t xml:space="preserve">Pagal </w:t>
      </w:r>
      <w:r w:rsidR="00B76967" w:rsidRPr="00A703EF">
        <w:t xml:space="preserve">Aprašą </w:t>
      </w:r>
      <w:r w:rsidR="00B72F0F" w:rsidRPr="00A703EF">
        <w:t>finansavimas</w:t>
      </w:r>
      <w:r w:rsidR="005F6167" w:rsidRPr="00A703EF">
        <w:t>,</w:t>
      </w:r>
      <w:r w:rsidR="00B72F0F" w:rsidRPr="00A703EF">
        <w:t xml:space="preserve"> </w:t>
      </w:r>
      <w:r w:rsidR="006105DA" w:rsidRPr="00A703EF">
        <w:t xml:space="preserve">teikiamas </w:t>
      </w:r>
      <w:r w:rsidR="00966799" w:rsidRPr="00A703EF">
        <w:t xml:space="preserve">Aprašo </w:t>
      </w:r>
      <w:r w:rsidR="008C61B1">
        <w:t xml:space="preserve">44 </w:t>
      </w:r>
      <w:r w:rsidR="00966799" w:rsidRPr="00A703EF">
        <w:t xml:space="preserve">punkte nurodytoms </w:t>
      </w:r>
      <w:r w:rsidR="00E819D4">
        <w:t>išlaidoms</w:t>
      </w:r>
      <w:r w:rsidR="00966799" w:rsidRPr="00A703EF">
        <w:t>,</w:t>
      </w:r>
      <w:r w:rsidR="00B72F0F" w:rsidRPr="00A703EF">
        <w:rPr>
          <w:i/>
        </w:rPr>
        <w:t xml:space="preserve"> </w:t>
      </w:r>
      <w:r w:rsidR="00B72F0F" w:rsidRPr="00A703EF">
        <w:t>yra regioninė investicinė pagalba</w:t>
      </w:r>
      <w:r w:rsidR="00202BBC" w:rsidRPr="00A703EF">
        <w:t>, kuri</w:t>
      </w:r>
      <w:r w:rsidR="00B72F0F" w:rsidRPr="00A703EF">
        <w:t xml:space="preserve"> teikiama pagal Bendrojo bendrosios išimties reglamento 14 straipsnį. Aprašas nustato regioninės investicinės pagalbos teikimo sąlygas, kurios atitinka </w:t>
      </w:r>
      <w:r w:rsidR="00CD072A" w:rsidRPr="00A703EF">
        <w:t>Bendrojo bendrosios išimties reglamento</w:t>
      </w:r>
      <w:r w:rsidR="00B72F0F" w:rsidRPr="00A703EF">
        <w:t xml:space="preserve"> nuostatas ir yra suderinamos su vidaus rinka.</w:t>
      </w:r>
      <w:r w:rsidR="00A46E07" w:rsidRPr="00A703EF">
        <w:t xml:space="preserve"> Pagal Aprašą teikiam</w:t>
      </w:r>
      <w:r w:rsidR="007E1BF6" w:rsidRPr="00A703EF">
        <w:t>a</w:t>
      </w:r>
      <w:r w:rsidR="00A46E07" w:rsidRPr="00A703EF">
        <w:t xml:space="preserve"> </w:t>
      </w:r>
      <w:r w:rsidR="007E1BF6" w:rsidRPr="00A703EF">
        <w:t xml:space="preserve">skatinamąjį </w:t>
      </w:r>
      <w:r w:rsidR="00A46E07" w:rsidRPr="00A703EF">
        <w:t>poveikį turinti pagalba</w:t>
      </w:r>
      <w:r w:rsidR="002429D7" w:rsidRPr="00A703EF">
        <w:t xml:space="preserve"> atitinka </w:t>
      </w:r>
      <w:r w:rsidR="00A46E07" w:rsidRPr="00A703EF">
        <w:t xml:space="preserve">Bendrojo bendrosios išimties reglamento 6 straipsnio 2 </w:t>
      </w:r>
      <w:r w:rsidR="00A371F3" w:rsidRPr="00A703EF">
        <w:t xml:space="preserve">dalies </w:t>
      </w:r>
      <w:r w:rsidR="002429D7" w:rsidRPr="00A703EF">
        <w:t>nuostatas.</w:t>
      </w:r>
      <w:r w:rsidR="00A46E07" w:rsidRPr="00A703EF">
        <w:t xml:space="preserve"> </w:t>
      </w:r>
      <w:r w:rsidR="00EE22AF" w:rsidRPr="00A703EF">
        <w:t>Šios išlaidos yra tinkamos tik tuo atveju, jei yra būtinos projektui įgyvendinti ir yra susijusios su moderniųjų technologijų diegimu.</w:t>
      </w:r>
    </w:p>
    <w:p w:rsidR="00DB17F3" w:rsidRDefault="002B434E" w:rsidP="003628D0">
      <w:pPr>
        <w:spacing w:after="0" w:line="240" w:lineRule="auto"/>
        <w:ind w:firstLine="567"/>
        <w:jc w:val="both"/>
      </w:pPr>
      <w:r>
        <w:t>3</w:t>
      </w:r>
      <w:r w:rsidR="00A31E2E">
        <w:t>4</w:t>
      </w:r>
      <w:r w:rsidR="00B72F0F" w:rsidRPr="00A703EF">
        <w:t xml:space="preserve">. </w:t>
      </w:r>
      <w:r w:rsidR="00B76967" w:rsidRPr="00A703EF">
        <w:t>Pagal Aprašą finansavimas</w:t>
      </w:r>
      <w:r w:rsidR="00B72F0F" w:rsidRPr="00A703EF">
        <w:t xml:space="preserve"> </w:t>
      </w:r>
      <w:r w:rsidR="0077366E" w:rsidRPr="00A703EF">
        <w:t xml:space="preserve">Aprašo </w:t>
      </w:r>
      <w:r w:rsidR="008C61B1">
        <w:t>48</w:t>
      </w:r>
      <w:r w:rsidR="0077366E" w:rsidRPr="00A703EF">
        <w:t xml:space="preserve"> punkte nurodytoms </w:t>
      </w:r>
      <w:r w:rsidR="003628D0">
        <w:t>išlaidoms</w:t>
      </w:r>
      <w:r w:rsidR="003628D0" w:rsidRPr="00A703EF">
        <w:t xml:space="preserve"> </w:t>
      </w:r>
      <w:r w:rsidR="00B76967" w:rsidRPr="00A703EF">
        <w:t xml:space="preserve">yra </w:t>
      </w:r>
      <w:proofErr w:type="spellStart"/>
      <w:r w:rsidR="00B76967" w:rsidRPr="00A703EF">
        <w:rPr>
          <w:i/>
        </w:rPr>
        <w:t>de</w:t>
      </w:r>
      <w:proofErr w:type="spellEnd"/>
      <w:r w:rsidR="00B76967" w:rsidRPr="00A703EF">
        <w:rPr>
          <w:i/>
        </w:rPr>
        <w:t xml:space="preserve"> </w:t>
      </w:r>
      <w:proofErr w:type="spellStart"/>
      <w:r w:rsidR="00B76967" w:rsidRPr="00A703EF">
        <w:rPr>
          <w:i/>
        </w:rPr>
        <w:t>minimis</w:t>
      </w:r>
      <w:proofErr w:type="spellEnd"/>
      <w:r w:rsidR="00B76967" w:rsidRPr="00A703EF">
        <w:t xml:space="preserve"> pagalba. Aprašas nustato </w:t>
      </w:r>
      <w:proofErr w:type="spellStart"/>
      <w:r w:rsidR="00B76967" w:rsidRPr="00A703EF">
        <w:rPr>
          <w:i/>
        </w:rPr>
        <w:t>de</w:t>
      </w:r>
      <w:proofErr w:type="spellEnd"/>
      <w:r w:rsidR="00B76967" w:rsidRPr="00A703EF">
        <w:rPr>
          <w:i/>
        </w:rPr>
        <w:t xml:space="preserve"> </w:t>
      </w:r>
      <w:proofErr w:type="spellStart"/>
      <w:r w:rsidR="00B76967" w:rsidRPr="00A703EF">
        <w:rPr>
          <w:i/>
        </w:rPr>
        <w:t>minimis</w:t>
      </w:r>
      <w:proofErr w:type="spellEnd"/>
      <w:r w:rsidR="00B76967" w:rsidRPr="00A703EF">
        <w:rPr>
          <w:i/>
        </w:rPr>
        <w:t xml:space="preserve"> </w:t>
      </w:r>
      <w:r w:rsidR="00B76967" w:rsidRPr="00A703EF">
        <w:t xml:space="preserve">pagalbos teikimo sąlygas, kurios atitinka </w:t>
      </w:r>
      <w:proofErr w:type="spellStart"/>
      <w:r w:rsidR="00CD072A" w:rsidRPr="00A703EF">
        <w:rPr>
          <w:i/>
        </w:rPr>
        <w:t>de</w:t>
      </w:r>
      <w:proofErr w:type="spellEnd"/>
      <w:r w:rsidR="00CD072A" w:rsidRPr="00A703EF">
        <w:rPr>
          <w:i/>
        </w:rPr>
        <w:t xml:space="preserve"> </w:t>
      </w:r>
      <w:proofErr w:type="spellStart"/>
      <w:r w:rsidR="00CD072A" w:rsidRPr="00A703EF">
        <w:rPr>
          <w:i/>
        </w:rPr>
        <w:t>minimis</w:t>
      </w:r>
      <w:proofErr w:type="spellEnd"/>
      <w:r w:rsidR="00CD072A" w:rsidRPr="00A703EF">
        <w:rPr>
          <w:i/>
        </w:rPr>
        <w:t xml:space="preserve"> </w:t>
      </w:r>
      <w:r w:rsidR="00CD072A" w:rsidRPr="00A703EF">
        <w:t>reglamento</w:t>
      </w:r>
      <w:r w:rsidR="00B76967" w:rsidRPr="00A703EF">
        <w:t xml:space="preserve"> nuostatas ir yra suderinamos su bendrąja rinka.</w:t>
      </w:r>
      <w:r w:rsidR="00C9739F" w:rsidRPr="00A703EF">
        <w:t xml:space="preserve"> </w:t>
      </w:r>
      <w:r w:rsidR="003628D0" w:rsidRPr="003628D0">
        <w:t>Šios išlaidos yra tinkamos tik tuo atveju, jei yra būtinos projektui įgyvendinti ir yra susijusios su moderniųjų technologijų diegimu.</w:t>
      </w:r>
    </w:p>
    <w:p w:rsidR="004A4041" w:rsidRPr="00A703EF" w:rsidRDefault="002B434E" w:rsidP="003628D0">
      <w:pPr>
        <w:spacing w:after="0" w:line="240" w:lineRule="auto"/>
        <w:ind w:firstLine="567"/>
        <w:jc w:val="both"/>
        <w:rPr>
          <w:rFonts w:eastAsia="Times New Roman"/>
        </w:rPr>
      </w:pPr>
      <w:r>
        <w:t>3</w:t>
      </w:r>
      <w:r w:rsidR="00A31E2E">
        <w:t>5</w:t>
      </w:r>
      <w:r w:rsidR="00B76967" w:rsidRPr="00A703EF">
        <w:t>. Projekto veikla turi būti pradėta įgyvendinti ne vėliau kaip per 6 mėnesius nuo projekto sutarties pasirašymo dienos.</w:t>
      </w:r>
      <w:r w:rsidR="00B424ED" w:rsidRPr="00A703EF">
        <w:t xml:space="preserve"> </w:t>
      </w:r>
      <w:r w:rsidR="00B424ED" w:rsidRPr="00A703EF">
        <w:rPr>
          <w:rFonts w:eastAsia="Times New Roman"/>
        </w:rPr>
        <w:t>Jei projektas apima pastatų ir kitų statinių statybą</w:t>
      </w:r>
      <w:r w:rsidR="0050119B" w:rsidRPr="00A703EF">
        <w:rPr>
          <w:rFonts w:eastAsia="Times New Roman"/>
        </w:rPr>
        <w:t>,</w:t>
      </w:r>
      <w:r w:rsidR="00B424ED" w:rsidRPr="00A703EF">
        <w:rPr>
          <w:rFonts w:eastAsia="Times New Roman"/>
        </w:rPr>
        <w:t xml:space="preserve"> rekonstrukciją</w:t>
      </w:r>
      <w:r w:rsidR="0050119B" w:rsidRPr="00A703EF">
        <w:rPr>
          <w:rFonts w:eastAsia="Times New Roman"/>
        </w:rPr>
        <w:t xml:space="preserve"> ar kapitalinį remontą</w:t>
      </w:r>
      <w:r w:rsidR="00B424ED" w:rsidRPr="00A703EF">
        <w:rPr>
          <w:rFonts w:eastAsia="Times New Roman"/>
        </w:rPr>
        <w:t xml:space="preserve">, tuomet projekto veiklos turi būti pradėtos įgyvendinti ne vėliau kaip per 12 mėnesių nuo </w:t>
      </w:r>
      <w:r w:rsidR="001321BC" w:rsidRPr="00A703EF">
        <w:rPr>
          <w:rFonts w:eastAsia="Times New Roman"/>
        </w:rPr>
        <w:t xml:space="preserve">projekto </w:t>
      </w:r>
      <w:r w:rsidR="00B424ED" w:rsidRPr="00A703EF">
        <w:rPr>
          <w:rFonts w:eastAsia="Times New Roman"/>
        </w:rPr>
        <w:t>sutarties pasirašymo dienos</w:t>
      </w:r>
      <w:r w:rsidR="004A4041" w:rsidRPr="00A703EF">
        <w:rPr>
          <w:rFonts w:eastAsia="Times New Roman"/>
        </w:rPr>
        <w:t xml:space="preserve">. </w:t>
      </w:r>
    </w:p>
    <w:p w:rsidR="00B76967" w:rsidRPr="00A703EF" w:rsidRDefault="002B434E" w:rsidP="004D3C61">
      <w:pPr>
        <w:spacing w:after="0" w:line="240" w:lineRule="auto"/>
        <w:ind w:firstLine="567"/>
        <w:jc w:val="both"/>
        <w:rPr>
          <w:rFonts w:eastAsia="Times New Roman"/>
        </w:rPr>
      </w:pPr>
      <w:r>
        <w:rPr>
          <w:rFonts w:eastAsia="Times New Roman"/>
        </w:rPr>
        <w:t>3</w:t>
      </w:r>
      <w:r w:rsidR="00A31E2E">
        <w:rPr>
          <w:rFonts w:eastAsia="Times New Roman"/>
        </w:rPr>
        <w:t>6</w:t>
      </w:r>
      <w:r w:rsidR="00B76967" w:rsidRPr="00A703EF">
        <w:rPr>
          <w:rFonts w:eastAsia="Times New Roman"/>
        </w:rPr>
        <w:t>. Projektas ir projekto veiklos negali būti finansuotos ar finansuojamos</w:t>
      </w:r>
      <w:r w:rsidR="0059072A">
        <w:rPr>
          <w:rFonts w:eastAsia="Times New Roman"/>
        </w:rPr>
        <w:t xml:space="preserve"> iš kitų Lietuvos Respublikos valstybės biudžeto ir (arba) savivaldybių biudžetų</w:t>
      </w:r>
      <w:r w:rsidR="007F536E" w:rsidRPr="00A703EF">
        <w:rPr>
          <w:rFonts w:eastAsia="Times New Roman"/>
        </w:rPr>
        <w:t>,</w:t>
      </w:r>
      <w:r w:rsidR="0059072A">
        <w:rPr>
          <w:rFonts w:eastAsia="Times New Roman"/>
        </w:rPr>
        <w:t xml:space="preserve"> kitų piniginių išteklių, kuriais disponuoja valstybė ir (ar) savivaldybės, E</w:t>
      </w:r>
      <w:r w:rsidR="007B5C03">
        <w:rPr>
          <w:rFonts w:eastAsia="Times New Roman"/>
        </w:rPr>
        <w:t>S</w:t>
      </w:r>
      <w:r w:rsidR="0059072A">
        <w:rPr>
          <w:rFonts w:eastAsia="Times New Roman"/>
        </w:rPr>
        <w:t xml:space="preserve"> struktūrinių fondų, kitų E</w:t>
      </w:r>
      <w:r w:rsidR="007B5C03">
        <w:rPr>
          <w:rFonts w:eastAsia="Times New Roman"/>
        </w:rPr>
        <w:t>S</w:t>
      </w:r>
      <w:r w:rsidR="0059072A">
        <w:rPr>
          <w:rFonts w:eastAsia="Times New Roman"/>
        </w:rPr>
        <w:t xml:space="preserve"> finansinės paramos priemonių ar kitos tarptautinės paramos lėšų ir kurioms apmokėti skyrus E</w:t>
      </w:r>
      <w:r w:rsidR="00EC65BD">
        <w:rPr>
          <w:rFonts w:eastAsia="Times New Roman"/>
        </w:rPr>
        <w:t>S</w:t>
      </w:r>
      <w:r w:rsidR="0059072A">
        <w:rPr>
          <w:rFonts w:eastAsia="Times New Roman"/>
        </w:rPr>
        <w:t xml:space="preserve"> struktūrinių fondų lėšų jos būtų pripažintos tinkamomis finansuoti ir (arba) apmokėtos daugiau nei vieną kartą.</w:t>
      </w:r>
      <w:r w:rsidR="00EF02E8">
        <w:rPr>
          <w:rFonts w:eastAsia="Times New Roman"/>
        </w:rPr>
        <w:t xml:space="preserve"> </w:t>
      </w:r>
    </w:p>
    <w:p w:rsidR="00EF02E8" w:rsidRPr="00EF02E8" w:rsidRDefault="002B434E" w:rsidP="00EF02E8">
      <w:pPr>
        <w:spacing w:after="0" w:line="240" w:lineRule="auto"/>
        <w:ind w:firstLine="567"/>
        <w:jc w:val="both"/>
        <w:rPr>
          <w:rFonts w:eastAsia="Times New Roman"/>
        </w:rPr>
      </w:pPr>
      <w:r>
        <w:rPr>
          <w:rFonts w:eastAsia="Times New Roman"/>
        </w:rPr>
        <w:t>3</w:t>
      </w:r>
      <w:r w:rsidR="00A31E2E">
        <w:rPr>
          <w:rFonts w:eastAsia="Times New Roman"/>
        </w:rPr>
        <w:t>7</w:t>
      </w:r>
      <w:r w:rsidR="00A142DF" w:rsidRPr="00A703EF">
        <w:rPr>
          <w:rFonts w:eastAsia="Times New Roman"/>
        </w:rPr>
        <w:t xml:space="preserve">. </w:t>
      </w:r>
      <w:r w:rsidR="00EF02E8">
        <w:rPr>
          <w:rFonts w:eastAsia="Times New Roman"/>
        </w:rPr>
        <w:t>Pagal Aprašą finansavimas nėra teikiamas</w:t>
      </w:r>
      <w:r w:rsidR="00EF02E8" w:rsidRPr="00EF02E8">
        <w:rPr>
          <w:rFonts w:eastAsia="Times New Roman"/>
        </w:rPr>
        <w:t xml:space="preserve"> investicijoms, nurodytoms Bendrojo bendrosios išimties reglamento 2 straipsnio 49 punkto b papunktyje.</w:t>
      </w:r>
    </w:p>
    <w:p w:rsidR="00A142DF" w:rsidRPr="00DB17F3" w:rsidRDefault="00A142DF" w:rsidP="004D3C61">
      <w:pPr>
        <w:spacing w:after="0" w:line="240" w:lineRule="auto"/>
        <w:ind w:firstLine="567"/>
        <w:jc w:val="both"/>
        <w:rPr>
          <w:rFonts w:eastAsia="Times New Roman"/>
          <w:sz w:val="16"/>
          <w:szCs w:val="16"/>
        </w:rPr>
      </w:pPr>
    </w:p>
    <w:p w:rsidR="0017184B" w:rsidRPr="00A703EF" w:rsidRDefault="00F05128" w:rsidP="004D3C61">
      <w:pPr>
        <w:spacing w:after="0" w:line="240" w:lineRule="auto"/>
        <w:ind w:firstLine="567"/>
        <w:jc w:val="center"/>
        <w:rPr>
          <w:rFonts w:eastAsia="Times New Roman"/>
          <w:b/>
        </w:rPr>
      </w:pPr>
      <w:r w:rsidRPr="00A703EF">
        <w:rPr>
          <w:rFonts w:eastAsia="Times New Roman"/>
          <w:b/>
        </w:rPr>
        <w:t>IV</w:t>
      </w:r>
      <w:r w:rsidR="007D3031" w:rsidRPr="00A703EF">
        <w:rPr>
          <w:rFonts w:eastAsia="Times New Roman"/>
          <w:b/>
        </w:rPr>
        <w:t xml:space="preserve"> </w:t>
      </w:r>
      <w:r w:rsidR="0017184B" w:rsidRPr="00A703EF">
        <w:rPr>
          <w:rFonts w:eastAsia="Times New Roman"/>
          <w:b/>
        </w:rPr>
        <w:t>SKYRIUS</w:t>
      </w:r>
    </w:p>
    <w:p w:rsidR="00F05128" w:rsidRPr="00A703EF" w:rsidRDefault="00F05128" w:rsidP="004D3C61">
      <w:pPr>
        <w:spacing w:after="0" w:line="240" w:lineRule="auto"/>
        <w:ind w:firstLine="567"/>
        <w:jc w:val="center"/>
        <w:rPr>
          <w:rFonts w:eastAsia="Times New Roman"/>
          <w:b/>
        </w:rPr>
      </w:pPr>
      <w:r w:rsidRPr="00A703EF">
        <w:rPr>
          <w:rFonts w:eastAsia="Times New Roman"/>
          <w:b/>
        </w:rPr>
        <w:t>TINKAMŲ FINANSUOTI PROJEKTO IŠLAIDŲ IR FINANSAVIMO REIKALAVIMAI</w:t>
      </w:r>
    </w:p>
    <w:p w:rsidR="00697E65" w:rsidRPr="00DB17F3" w:rsidRDefault="00697E65" w:rsidP="004D3C61">
      <w:pPr>
        <w:spacing w:after="0" w:line="240" w:lineRule="auto"/>
        <w:ind w:firstLine="567"/>
        <w:jc w:val="center"/>
        <w:rPr>
          <w:rFonts w:eastAsia="Times New Roman"/>
          <w:sz w:val="16"/>
          <w:szCs w:val="16"/>
        </w:rPr>
      </w:pPr>
    </w:p>
    <w:p w:rsidR="00F41668" w:rsidRPr="00A703EF" w:rsidRDefault="007F59AD" w:rsidP="00F41668">
      <w:pPr>
        <w:spacing w:after="0" w:line="240" w:lineRule="auto"/>
        <w:ind w:firstLine="567"/>
        <w:jc w:val="both"/>
        <w:rPr>
          <w:rFonts w:eastAsia="Times New Roman"/>
        </w:rPr>
      </w:pPr>
      <w:r w:rsidRPr="00A703EF">
        <w:rPr>
          <w:rFonts w:eastAsia="Times New Roman"/>
        </w:rPr>
        <w:t>3</w:t>
      </w:r>
      <w:r w:rsidR="00A31E2E">
        <w:rPr>
          <w:rFonts w:eastAsia="Times New Roman"/>
        </w:rPr>
        <w:t>8</w:t>
      </w:r>
      <w:r w:rsidR="005155FA" w:rsidRPr="00A703EF">
        <w:rPr>
          <w:rFonts w:eastAsia="Times New Roman"/>
        </w:rPr>
        <w:t>.</w:t>
      </w:r>
      <w:r w:rsidR="002B434E" w:rsidRPr="002B434E">
        <w:rPr>
          <w:rFonts w:eastAsia="Times New Roman"/>
        </w:rPr>
        <w:t xml:space="preserve"> </w:t>
      </w:r>
      <w:r w:rsidR="002B434E" w:rsidRPr="0096114B">
        <w:rPr>
          <w:rFonts w:eastAsia="Times New Roman"/>
        </w:rPr>
        <w:t>Projekto išlaidos turi atitikti Projektų taisyklių VI skyriuje ir Rekomendacijose dėl projektų išlaidų atitikties Europos Sąjungos struktūrinių fondų reikalavimams išdėstytus projekto išlaidoms taikomus reikalavimus</w:t>
      </w:r>
      <w:r w:rsidR="00287824" w:rsidRPr="00A703EF">
        <w:rPr>
          <w:rFonts w:eastAsia="Times New Roman"/>
        </w:rPr>
        <w:t>.</w:t>
      </w:r>
      <w:r w:rsidR="00F41668" w:rsidRPr="00A703EF">
        <w:rPr>
          <w:rFonts w:eastAsia="Times New Roman"/>
        </w:rPr>
        <w:t xml:space="preserve"> </w:t>
      </w:r>
    </w:p>
    <w:p w:rsidR="003D5771" w:rsidRPr="00A703EF" w:rsidRDefault="003D5771" w:rsidP="003D5771">
      <w:pPr>
        <w:spacing w:after="0" w:line="240" w:lineRule="auto"/>
        <w:ind w:firstLine="567"/>
        <w:jc w:val="both"/>
      </w:pPr>
      <w:r w:rsidRPr="00A703EF">
        <w:rPr>
          <w:rFonts w:eastAsia="Times New Roman"/>
        </w:rPr>
        <w:t>3</w:t>
      </w:r>
      <w:r w:rsidR="00A31E2E">
        <w:rPr>
          <w:rFonts w:eastAsia="Times New Roman"/>
        </w:rPr>
        <w:t>9</w:t>
      </w:r>
      <w:r w:rsidRPr="00A703EF">
        <w:rPr>
          <w:rFonts w:eastAsia="Times New Roman"/>
        </w:rPr>
        <w:t>. T</w:t>
      </w:r>
      <w:r w:rsidRPr="00A703EF">
        <w:t xml:space="preserve">inkamos finansuoti išlaidos, </w:t>
      </w:r>
      <w:r w:rsidR="0077366E" w:rsidRPr="00A703EF">
        <w:t xml:space="preserve">nurodytos Aprašo </w:t>
      </w:r>
      <w:r w:rsidR="003A6BD0">
        <w:t>4</w:t>
      </w:r>
      <w:r w:rsidR="008C61B1">
        <w:t>4</w:t>
      </w:r>
      <w:r w:rsidR="0077366E" w:rsidRPr="00A703EF">
        <w:t xml:space="preserve"> punkte, </w:t>
      </w:r>
      <w:r w:rsidRPr="00A703EF">
        <w:t>apskaičiuojamos trim būdais</w:t>
      </w:r>
      <w:r w:rsidR="0077366E" w:rsidRPr="00A703EF">
        <w:t xml:space="preserve">, </w:t>
      </w:r>
      <w:r w:rsidR="00A22562" w:rsidRPr="00A703EF">
        <w:t>nurodytais Bendrojo bendrosios išimties reglamento 14 straipsnio 4 dalies b punkte</w:t>
      </w:r>
      <w:r w:rsidRPr="00A703EF">
        <w:t>:</w:t>
      </w:r>
    </w:p>
    <w:p w:rsidR="003D5771" w:rsidRPr="00A703EF" w:rsidRDefault="003D5771" w:rsidP="003D5771">
      <w:pPr>
        <w:spacing w:after="0" w:line="240" w:lineRule="auto"/>
        <w:ind w:firstLine="567"/>
        <w:jc w:val="both"/>
      </w:pPr>
      <w:r w:rsidRPr="00A703EF">
        <w:t>3</w:t>
      </w:r>
      <w:r w:rsidR="00A31E2E">
        <w:t>9</w:t>
      </w:r>
      <w:r w:rsidRPr="00A703EF">
        <w:t>.1. pagal investicines išlaidas</w:t>
      </w:r>
      <w:r w:rsidR="00C26F79" w:rsidRPr="00A703EF">
        <w:t>, susijusias su</w:t>
      </w:r>
      <w:r w:rsidRPr="00A703EF">
        <w:t xml:space="preserve"> material</w:t>
      </w:r>
      <w:r w:rsidR="00C26F79" w:rsidRPr="00A703EF">
        <w:t>iuoju</w:t>
      </w:r>
      <w:r w:rsidRPr="00A703EF">
        <w:t xml:space="preserve"> ir nematerial</w:t>
      </w:r>
      <w:r w:rsidR="00C26F79" w:rsidRPr="00A703EF">
        <w:t>iuoju</w:t>
      </w:r>
      <w:r w:rsidR="007C151E" w:rsidRPr="00A703EF">
        <w:t xml:space="preserve"> </w:t>
      </w:r>
      <w:r w:rsidRPr="00A703EF">
        <w:t>turt</w:t>
      </w:r>
      <w:r w:rsidR="00C26F79" w:rsidRPr="00A703EF">
        <w:t>u,</w:t>
      </w:r>
      <w:r w:rsidR="007C151E" w:rsidRPr="00A703EF">
        <w:t xml:space="preserve"> </w:t>
      </w:r>
      <w:r w:rsidRPr="00A703EF">
        <w:t>arba</w:t>
      </w:r>
    </w:p>
    <w:p w:rsidR="003D5771" w:rsidRPr="00A703EF" w:rsidRDefault="003D5771" w:rsidP="003D5771">
      <w:pPr>
        <w:spacing w:after="0" w:line="240" w:lineRule="auto"/>
        <w:ind w:firstLine="567"/>
        <w:jc w:val="both"/>
      </w:pPr>
      <w:r w:rsidRPr="00A703EF">
        <w:lastRenderedPageBreak/>
        <w:t>3</w:t>
      </w:r>
      <w:r w:rsidR="00A31E2E">
        <w:t>9</w:t>
      </w:r>
      <w:r w:rsidRPr="00A703EF">
        <w:t xml:space="preserve">.2. pagal numatytas darbo užmokesčio išlaidas, susidariusias dėl su investicija </w:t>
      </w:r>
      <w:r w:rsidR="00E916D4" w:rsidRPr="00A703EF">
        <w:t xml:space="preserve">susijusių </w:t>
      </w:r>
      <w:r w:rsidRPr="00A703EF">
        <w:t>sukurtų darbo vietų, apskaičiuot</w:t>
      </w:r>
      <w:r w:rsidR="005B4156" w:rsidRPr="00A703EF">
        <w:t>a</w:t>
      </w:r>
      <w:r w:rsidRPr="00A703EF">
        <w:t>s per dvejus metus</w:t>
      </w:r>
      <w:r w:rsidR="00FF5770" w:rsidRPr="00A703EF">
        <w:t>,</w:t>
      </w:r>
      <w:r w:rsidRPr="00A703EF">
        <w:t xml:space="preserve"> arba</w:t>
      </w:r>
    </w:p>
    <w:p w:rsidR="003D5771" w:rsidRPr="00A703EF" w:rsidRDefault="003D5771" w:rsidP="003D5771">
      <w:pPr>
        <w:spacing w:after="0" w:line="240" w:lineRule="auto"/>
        <w:ind w:firstLine="567"/>
        <w:jc w:val="both"/>
      </w:pPr>
      <w:r w:rsidRPr="00A703EF">
        <w:t>3</w:t>
      </w:r>
      <w:r w:rsidR="00A31E2E">
        <w:t>9</w:t>
      </w:r>
      <w:r w:rsidRPr="00A703EF">
        <w:t xml:space="preserve">.3. </w:t>
      </w:r>
      <w:r w:rsidR="00E442C0" w:rsidRPr="00A703EF">
        <w:t xml:space="preserve">išlaidų derinys, nurodytas </w:t>
      </w:r>
      <w:r w:rsidR="009601A1" w:rsidRPr="00A703EF">
        <w:t xml:space="preserve">Aprašo </w:t>
      </w:r>
      <w:r w:rsidRPr="00A703EF">
        <w:t>3</w:t>
      </w:r>
      <w:r w:rsidR="00A31E2E">
        <w:t>9</w:t>
      </w:r>
      <w:r w:rsidRPr="00A703EF">
        <w:t>.1 ir 3</w:t>
      </w:r>
      <w:r w:rsidR="00A31E2E">
        <w:t>9</w:t>
      </w:r>
      <w:r w:rsidRPr="00A703EF">
        <w:t xml:space="preserve">.2 </w:t>
      </w:r>
      <w:r w:rsidR="00C26F79" w:rsidRPr="00A703EF">
        <w:t>papunkčiuose</w:t>
      </w:r>
      <w:r w:rsidRPr="00A703EF">
        <w:t xml:space="preserve">, neviršijant </w:t>
      </w:r>
      <w:r w:rsidR="004D4049" w:rsidRPr="00A703EF">
        <w:t xml:space="preserve">Aprašo </w:t>
      </w:r>
      <w:r w:rsidRPr="00A703EF">
        <w:t>3</w:t>
      </w:r>
      <w:r w:rsidR="00A31E2E">
        <w:t>9</w:t>
      </w:r>
      <w:r w:rsidRPr="00A703EF">
        <w:t>.1 arba 3</w:t>
      </w:r>
      <w:r w:rsidR="00A31E2E">
        <w:t>9</w:t>
      </w:r>
      <w:r w:rsidRPr="00A703EF">
        <w:t xml:space="preserve">.2 </w:t>
      </w:r>
      <w:r w:rsidR="00C26F79" w:rsidRPr="00A703EF">
        <w:t xml:space="preserve">papunkčiuose </w:t>
      </w:r>
      <w:r w:rsidRPr="00A703EF">
        <w:t xml:space="preserve">nurodytų išlaidų sumos, atsižvelgiant į tai, kuri yra didesnė. </w:t>
      </w:r>
    </w:p>
    <w:p w:rsidR="00043383" w:rsidRPr="00A703EF" w:rsidRDefault="003A6BD0" w:rsidP="004D3C61">
      <w:pPr>
        <w:spacing w:after="0" w:line="240" w:lineRule="auto"/>
        <w:ind w:firstLine="567"/>
        <w:jc w:val="both"/>
        <w:rPr>
          <w:rFonts w:eastAsia="Times New Roman"/>
        </w:rPr>
      </w:pPr>
      <w:r>
        <w:rPr>
          <w:rFonts w:eastAsia="Times New Roman"/>
        </w:rPr>
        <w:t>40</w:t>
      </w:r>
      <w:r w:rsidR="00043383" w:rsidRPr="00A703EF">
        <w:rPr>
          <w:rFonts w:eastAsia="Times New Roman"/>
        </w:rPr>
        <w:t xml:space="preserve">. </w:t>
      </w:r>
      <w:r w:rsidR="00313EFE" w:rsidRPr="00A703EF">
        <w:rPr>
          <w:rFonts w:eastAsia="Times New Roman"/>
        </w:rPr>
        <w:t>Didžiausia</w:t>
      </w:r>
      <w:r w:rsidR="00E47364" w:rsidRPr="00A703EF">
        <w:rPr>
          <w:rFonts w:eastAsia="Times New Roman"/>
        </w:rPr>
        <w:t xml:space="preserve"> </w:t>
      </w:r>
      <w:r w:rsidR="00313EFE" w:rsidRPr="00A703EF">
        <w:rPr>
          <w:rFonts w:eastAsia="Times New Roman"/>
        </w:rPr>
        <w:t>projektui galima</w:t>
      </w:r>
      <w:r w:rsidR="00043383" w:rsidRPr="00A703EF">
        <w:rPr>
          <w:rFonts w:eastAsia="Times New Roman"/>
        </w:rPr>
        <w:t xml:space="preserve"> </w:t>
      </w:r>
      <w:r w:rsidR="00313EFE" w:rsidRPr="00A703EF">
        <w:rPr>
          <w:rFonts w:eastAsia="Times New Roman"/>
        </w:rPr>
        <w:t>skirti finansavimo lėšų suma</w:t>
      </w:r>
      <w:r>
        <w:rPr>
          <w:rFonts w:eastAsia="Times New Roman"/>
        </w:rPr>
        <w:t xml:space="preserve"> 1</w:t>
      </w:r>
      <w:r w:rsidR="00F15D3B" w:rsidRPr="00A703EF">
        <w:rPr>
          <w:rFonts w:eastAsia="Times New Roman"/>
        </w:rPr>
        <w:t xml:space="preserve"> </w:t>
      </w:r>
      <w:r>
        <w:rPr>
          <w:rFonts w:eastAsia="Times New Roman"/>
        </w:rPr>
        <w:t>5</w:t>
      </w:r>
      <w:r w:rsidR="00F15D3B" w:rsidRPr="00A703EF">
        <w:rPr>
          <w:rFonts w:eastAsia="Times New Roman"/>
        </w:rPr>
        <w:t>00 000</w:t>
      </w:r>
      <w:r w:rsidR="003A299F">
        <w:rPr>
          <w:rFonts w:eastAsia="Times New Roman"/>
        </w:rPr>
        <w:t xml:space="preserve"> </w:t>
      </w:r>
      <w:proofErr w:type="spellStart"/>
      <w:r w:rsidR="00E45D8A" w:rsidRPr="00A703EF">
        <w:rPr>
          <w:rFonts w:eastAsia="Times New Roman"/>
        </w:rPr>
        <w:t>Eur</w:t>
      </w:r>
      <w:proofErr w:type="spellEnd"/>
      <w:r w:rsidR="00E47364" w:rsidRPr="00A703EF">
        <w:rPr>
          <w:rFonts w:eastAsia="Times New Roman"/>
        </w:rPr>
        <w:t xml:space="preserve"> (</w:t>
      </w:r>
      <w:r>
        <w:rPr>
          <w:rFonts w:eastAsia="Times New Roman"/>
        </w:rPr>
        <w:t>vienas</w:t>
      </w:r>
      <w:r w:rsidR="00E47364" w:rsidRPr="00A703EF">
        <w:rPr>
          <w:rFonts w:eastAsia="Times New Roman"/>
        </w:rPr>
        <w:t xml:space="preserve"> milijona</w:t>
      </w:r>
      <w:r>
        <w:rPr>
          <w:rFonts w:eastAsia="Times New Roman"/>
        </w:rPr>
        <w:t>s</w:t>
      </w:r>
      <w:r w:rsidR="00D13769" w:rsidRPr="00A703EF">
        <w:rPr>
          <w:rFonts w:eastAsia="Times New Roman"/>
        </w:rPr>
        <w:t xml:space="preserve"> </w:t>
      </w:r>
      <w:r>
        <w:rPr>
          <w:rFonts w:eastAsia="Times New Roman"/>
        </w:rPr>
        <w:t xml:space="preserve">penki </w:t>
      </w:r>
      <w:r w:rsidR="00D13769" w:rsidRPr="00A703EF">
        <w:rPr>
          <w:rFonts w:eastAsia="Times New Roman"/>
        </w:rPr>
        <w:t>šimta</w:t>
      </w:r>
      <w:r>
        <w:rPr>
          <w:rFonts w:eastAsia="Times New Roman"/>
        </w:rPr>
        <w:t>i</w:t>
      </w:r>
      <w:r w:rsidR="00D13769" w:rsidRPr="00A703EF">
        <w:rPr>
          <w:rFonts w:eastAsia="Times New Roman"/>
        </w:rPr>
        <w:t xml:space="preserve"> tūkstančių</w:t>
      </w:r>
      <w:r w:rsidR="00E47364" w:rsidRPr="00A703EF">
        <w:rPr>
          <w:rFonts w:eastAsia="Times New Roman"/>
        </w:rPr>
        <w:t xml:space="preserve"> eurų</w:t>
      </w:r>
      <w:r>
        <w:rPr>
          <w:rFonts w:eastAsia="Times New Roman"/>
        </w:rPr>
        <w:t xml:space="preserve">). Projektuose, kuriuose kuriami </w:t>
      </w:r>
      <w:r>
        <w:t>nauji gamybos pajėgumai, Aprašo 1 lentelės 1.1, 2.1 ir 3</w:t>
      </w:r>
      <w:r w:rsidR="00A21990">
        <w:t>.</w:t>
      </w:r>
      <w:r>
        <w:t xml:space="preserve">1 papunkčiuose nurodytos išlaidos turi sudaryti ne daugiau kaip 30 proc. visų </w:t>
      </w:r>
      <w:r w:rsidR="00E8693C">
        <w:t xml:space="preserve">projekto </w:t>
      </w:r>
      <w:r>
        <w:t xml:space="preserve">tinkamų išlaidų. </w:t>
      </w:r>
    </w:p>
    <w:p w:rsidR="006A19C4" w:rsidRPr="00A703EF" w:rsidRDefault="00E8693C" w:rsidP="004D3C61">
      <w:pPr>
        <w:spacing w:after="0" w:line="240" w:lineRule="auto"/>
        <w:ind w:firstLine="567"/>
        <w:jc w:val="both"/>
        <w:rPr>
          <w:rFonts w:eastAsia="Times New Roman"/>
        </w:rPr>
      </w:pPr>
      <w:r>
        <w:rPr>
          <w:rFonts w:eastAsia="Times New Roman"/>
        </w:rPr>
        <w:t>41</w:t>
      </w:r>
      <w:r w:rsidR="00043383" w:rsidRPr="00A703EF">
        <w:rPr>
          <w:rFonts w:eastAsia="Times New Roman"/>
        </w:rPr>
        <w:t xml:space="preserve">. </w:t>
      </w:r>
      <w:r w:rsidR="00C37412" w:rsidRPr="00A703EF">
        <w:rPr>
          <w:rFonts w:eastAsia="Times New Roman"/>
        </w:rPr>
        <w:t xml:space="preserve">Didžiausia </w:t>
      </w:r>
      <w:r w:rsidR="003A6BD0" w:rsidRPr="0096114B">
        <w:t xml:space="preserve">galima projekto finansuojamoji dalis arba </w:t>
      </w:r>
      <w:r w:rsidR="0018030A" w:rsidRPr="00A703EF">
        <w:rPr>
          <w:rFonts w:eastAsia="Times New Roman"/>
        </w:rPr>
        <w:t>pagalbos intensyvumas neviršija</w:t>
      </w:r>
      <w:r w:rsidR="009D3B1F" w:rsidRPr="00A703EF">
        <w:rPr>
          <w:rFonts w:eastAsia="Times New Roman"/>
        </w:rPr>
        <w:t>:</w:t>
      </w:r>
      <w:r w:rsidR="00043383" w:rsidRPr="00A703EF">
        <w:rPr>
          <w:rFonts w:eastAsia="Times New Roman"/>
        </w:rPr>
        <w:t xml:space="preserve"> </w:t>
      </w:r>
    </w:p>
    <w:p w:rsidR="00290CD5" w:rsidRPr="00A703EF" w:rsidRDefault="00E8693C" w:rsidP="004D3C61">
      <w:pPr>
        <w:spacing w:after="0" w:line="240" w:lineRule="auto"/>
        <w:ind w:firstLine="567"/>
        <w:jc w:val="both"/>
        <w:rPr>
          <w:rFonts w:eastAsia="Times New Roman"/>
        </w:rPr>
      </w:pPr>
      <w:r>
        <w:rPr>
          <w:rFonts w:eastAsia="Times New Roman"/>
        </w:rPr>
        <w:t>41</w:t>
      </w:r>
      <w:r w:rsidR="006A19C4" w:rsidRPr="00A703EF">
        <w:rPr>
          <w:rFonts w:eastAsia="Times New Roman"/>
        </w:rPr>
        <w:t xml:space="preserve">.1. 45 </w:t>
      </w:r>
      <w:r w:rsidR="00043383" w:rsidRPr="00A703EF">
        <w:rPr>
          <w:rFonts w:eastAsia="Times New Roman"/>
        </w:rPr>
        <w:t xml:space="preserve">proc. visų tinkamų finansuoti </w:t>
      </w:r>
      <w:r w:rsidR="004A431D" w:rsidRPr="00A703EF">
        <w:rPr>
          <w:rFonts w:eastAsia="Times New Roman"/>
        </w:rPr>
        <w:t>projekto išlaidų</w:t>
      </w:r>
      <w:r w:rsidR="006A19C4" w:rsidRPr="00A703EF">
        <w:rPr>
          <w:rFonts w:eastAsia="Times New Roman"/>
        </w:rPr>
        <w:t>, jeigu pareiškėjas yra labai maža ir maža įmonė</w:t>
      </w:r>
      <w:r w:rsidR="004A431D" w:rsidRPr="00A703EF">
        <w:rPr>
          <w:rFonts w:eastAsia="Times New Roman"/>
        </w:rPr>
        <w:t xml:space="preserve">. Pareiškėjas privalo prisidėti prie projekto finansavimo ne mažiau nei </w:t>
      </w:r>
      <w:r w:rsidR="006A19C4" w:rsidRPr="00A703EF">
        <w:rPr>
          <w:rFonts w:eastAsia="Times New Roman"/>
        </w:rPr>
        <w:t>55</w:t>
      </w:r>
      <w:r w:rsidR="004A431D" w:rsidRPr="00A703EF">
        <w:rPr>
          <w:rFonts w:eastAsia="Times New Roman"/>
        </w:rPr>
        <w:t xml:space="preserve"> proc. visų tinkamų finansuoti projekto išlaidų</w:t>
      </w:r>
      <w:r w:rsidR="009C6A70" w:rsidRPr="00A703EF">
        <w:rPr>
          <w:rFonts w:eastAsia="Times New Roman"/>
        </w:rPr>
        <w:t>;</w:t>
      </w:r>
      <w:r w:rsidR="00290CD5" w:rsidRPr="00A703EF">
        <w:rPr>
          <w:rFonts w:eastAsia="Times New Roman"/>
        </w:rPr>
        <w:t xml:space="preserve"> </w:t>
      </w:r>
    </w:p>
    <w:p w:rsidR="006A19C4" w:rsidRPr="00A703EF" w:rsidRDefault="00E8693C" w:rsidP="004D3C61">
      <w:pPr>
        <w:spacing w:after="0" w:line="240" w:lineRule="auto"/>
        <w:ind w:firstLine="567"/>
        <w:jc w:val="both"/>
        <w:rPr>
          <w:rFonts w:eastAsia="Times New Roman"/>
          <w:i/>
        </w:rPr>
      </w:pPr>
      <w:r>
        <w:rPr>
          <w:rFonts w:eastAsia="Times New Roman"/>
        </w:rPr>
        <w:t>41</w:t>
      </w:r>
      <w:r w:rsidR="006A19C4" w:rsidRPr="00A703EF">
        <w:rPr>
          <w:rFonts w:eastAsia="Times New Roman"/>
        </w:rPr>
        <w:t>.</w:t>
      </w:r>
      <w:r w:rsidR="009D3B1F" w:rsidRPr="00A703EF">
        <w:rPr>
          <w:rFonts w:eastAsia="Times New Roman"/>
        </w:rPr>
        <w:t>2</w:t>
      </w:r>
      <w:r w:rsidR="00945C09" w:rsidRPr="00A703EF">
        <w:rPr>
          <w:rFonts w:eastAsia="Times New Roman"/>
        </w:rPr>
        <w:t>.</w:t>
      </w:r>
      <w:r w:rsidR="006A19C4" w:rsidRPr="00A703EF">
        <w:rPr>
          <w:rFonts w:eastAsia="Times New Roman"/>
        </w:rPr>
        <w:t xml:space="preserve"> 35 proc. visų tinkamų finansuoti projekto išlaidų, jeigu pareiškėjas yra vidutinė įmonė. Pareiškėjas privalo prisidėti prie projekto finansavimo ne mažiau negu 65 proc. visų tinkamų finansuoti projekto išlaidų.</w:t>
      </w:r>
    </w:p>
    <w:p w:rsidR="00043383" w:rsidRPr="00A703EF" w:rsidRDefault="00E8693C" w:rsidP="00E057DE">
      <w:pPr>
        <w:spacing w:after="0" w:line="240" w:lineRule="auto"/>
        <w:ind w:firstLine="567"/>
        <w:jc w:val="both"/>
        <w:rPr>
          <w:rFonts w:eastAsia="Times New Roman"/>
        </w:rPr>
      </w:pPr>
      <w:r>
        <w:rPr>
          <w:rFonts w:eastAsia="Times New Roman"/>
        </w:rPr>
        <w:t>42</w:t>
      </w:r>
      <w:r w:rsidR="00290CD5" w:rsidRPr="00A703EF">
        <w:rPr>
          <w:rFonts w:eastAsia="Times New Roman"/>
        </w:rPr>
        <w:t>. Pareiškėjas savo iniciatyva ir savo ir (arba) kitų šaltinių lėšomis gali prisidėti prie projekto įgyvendinimo didesne</w:t>
      </w:r>
      <w:r w:rsidR="00655B12" w:rsidRPr="00A703EF">
        <w:rPr>
          <w:rFonts w:eastAsia="Times New Roman"/>
        </w:rPr>
        <w:t>,</w:t>
      </w:r>
      <w:r w:rsidR="00290CD5" w:rsidRPr="00A703EF">
        <w:rPr>
          <w:rFonts w:eastAsia="Times New Roman"/>
        </w:rPr>
        <w:t xml:space="preserve"> nei reikalaujama</w:t>
      </w:r>
      <w:r w:rsidR="00655B12" w:rsidRPr="00A703EF">
        <w:rPr>
          <w:rFonts w:eastAsia="Times New Roman"/>
        </w:rPr>
        <w:t>,</w:t>
      </w:r>
      <w:r w:rsidR="00290CD5" w:rsidRPr="00A703EF">
        <w:rPr>
          <w:rFonts w:eastAsia="Times New Roman"/>
        </w:rPr>
        <w:t xml:space="preserve"> lėšų suma. </w:t>
      </w:r>
    </w:p>
    <w:p w:rsidR="00C416FF" w:rsidRDefault="00246F16" w:rsidP="00E057DE">
      <w:pPr>
        <w:spacing w:after="0" w:line="240" w:lineRule="auto"/>
        <w:ind w:firstLine="567"/>
        <w:jc w:val="both"/>
        <w:rPr>
          <w:rFonts w:eastAsia="Times New Roman"/>
        </w:rPr>
      </w:pPr>
      <w:r>
        <w:rPr>
          <w:rFonts w:eastAsia="Times New Roman"/>
        </w:rPr>
        <w:t>4</w:t>
      </w:r>
      <w:r w:rsidR="00E8693C">
        <w:rPr>
          <w:rFonts w:eastAsia="Times New Roman"/>
        </w:rPr>
        <w:t>3</w:t>
      </w:r>
      <w:r w:rsidR="00043383" w:rsidRPr="00A703EF">
        <w:rPr>
          <w:rFonts w:eastAsia="Times New Roman"/>
        </w:rPr>
        <w:t xml:space="preserve">. </w:t>
      </w:r>
      <w:r w:rsidR="00825B45" w:rsidRPr="00A703EF">
        <w:rPr>
          <w:rFonts w:eastAsia="Times New Roman"/>
        </w:rPr>
        <w:t xml:space="preserve">Projekto tinkamų finansuoti išlaidų dalis, kurios nepadengia projektui skiriamo finansavimo lėšos, turi būti finansuojama iš projekto vykdytojo lėšų. </w:t>
      </w:r>
    </w:p>
    <w:p w:rsidR="00164E5C" w:rsidRDefault="00246F16" w:rsidP="00EB2DFD">
      <w:pPr>
        <w:autoSpaceDE w:val="0"/>
        <w:autoSpaceDN w:val="0"/>
        <w:adjustRightInd w:val="0"/>
        <w:spacing w:after="0" w:line="240" w:lineRule="auto"/>
        <w:ind w:firstLine="567"/>
        <w:jc w:val="both"/>
        <w:rPr>
          <w:rFonts w:eastAsia="Times New Roman"/>
        </w:rPr>
      </w:pPr>
      <w:r>
        <w:rPr>
          <w:rFonts w:eastAsia="Times New Roman"/>
        </w:rPr>
        <w:t>4</w:t>
      </w:r>
      <w:r w:rsidR="00E8693C">
        <w:rPr>
          <w:rFonts w:eastAsia="Times New Roman"/>
        </w:rPr>
        <w:t>4</w:t>
      </w:r>
      <w:r>
        <w:rPr>
          <w:rFonts w:eastAsia="Times New Roman"/>
        </w:rPr>
        <w:t xml:space="preserve">. </w:t>
      </w:r>
      <w:r w:rsidR="0099788F">
        <w:rPr>
          <w:rFonts w:eastAsia="Times New Roman"/>
        </w:rPr>
        <w:t xml:space="preserve">Kai projektui finansavimas teikiamas pagal </w:t>
      </w:r>
      <w:r w:rsidR="0099788F" w:rsidRPr="00A703EF">
        <w:rPr>
          <w:rFonts w:eastAsia="Times New Roman"/>
        </w:rPr>
        <w:t>Bendrojo bendrosios išimties reglamento</w:t>
      </w:r>
      <w:r w:rsidR="0099788F" w:rsidRPr="00A703EF">
        <w:t xml:space="preserve"> 14 straipsnį</w:t>
      </w:r>
      <w:r w:rsidR="0099788F">
        <w:t>,</w:t>
      </w:r>
      <w:r w:rsidR="0099788F" w:rsidRPr="00246F16">
        <w:rPr>
          <w:rFonts w:eastAsia="Times New Roman"/>
        </w:rPr>
        <w:t xml:space="preserve"> </w:t>
      </w:r>
      <w:r w:rsidR="00EB2DFD">
        <w:rPr>
          <w:rFonts w:eastAsia="Times New Roman"/>
        </w:rPr>
        <w:t>p</w:t>
      </w:r>
      <w:r w:rsidRPr="00246F16">
        <w:rPr>
          <w:rFonts w:eastAsia="Times New Roman"/>
        </w:rPr>
        <w:t>agal Aprašą tinkamų arba netinkamų finansuoti išlaidų kategorijos yra nustatytos Aprašo 1 lentelėje</w:t>
      </w:r>
      <w:r w:rsidR="00EB2DFD">
        <w:rPr>
          <w:rFonts w:eastAsia="Times New Roman"/>
        </w:rPr>
        <w:t>.</w:t>
      </w:r>
    </w:p>
    <w:p w:rsidR="007B0999" w:rsidRDefault="007B0999" w:rsidP="00EB2DFD">
      <w:pPr>
        <w:autoSpaceDE w:val="0"/>
        <w:autoSpaceDN w:val="0"/>
        <w:adjustRightInd w:val="0"/>
        <w:spacing w:after="0" w:line="240" w:lineRule="auto"/>
        <w:ind w:firstLine="567"/>
        <w:jc w:val="both"/>
        <w:rPr>
          <w:rFonts w:eastAsia="Times New Roman"/>
        </w:rPr>
      </w:pPr>
    </w:p>
    <w:p w:rsidR="00246F16" w:rsidRDefault="00246F16" w:rsidP="00246F16">
      <w:pPr>
        <w:spacing w:after="0" w:line="240" w:lineRule="auto"/>
        <w:ind w:firstLine="993"/>
        <w:jc w:val="both"/>
        <w:rPr>
          <w:rFonts w:eastAsia="Times New Roman"/>
        </w:rPr>
      </w:pPr>
      <w:r w:rsidRPr="0096114B">
        <w:rPr>
          <w:rFonts w:eastAsia="Times New Roman"/>
        </w:rPr>
        <w:t>1 lentelė. Tinkamų arba netinkamų finansuoti išlaidų kategorijos</w:t>
      </w:r>
      <w:r w:rsidR="00164E5C">
        <w:rPr>
          <w:rFonts w:eastAsia="Times New Roman"/>
        </w:rPr>
        <w:t xml:space="preserve"> (</w:t>
      </w:r>
      <w:r w:rsidR="00EB2DFD">
        <w:rPr>
          <w:rFonts w:eastAsia="Times New Roman"/>
        </w:rPr>
        <w:t xml:space="preserve">kai projektui finansavimas teikiamas </w:t>
      </w:r>
      <w:r w:rsidR="00164E5C" w:rsidRPr="00A703EF">
        <w:rPr>
          <w:rFonts w:eastAsia="Times New Roman"/>
        </w:rPr>
        <w:t>pagal Bendrojo bendrosios išimties reglamento</w:t>
      </w:r>
      <w:r w:rsidR="00164E5C" w:rsidRPr="00A703EF">
        <w:t xml:space="preserve"> 14 straipsnį</w:t>
      </w:r>
      <w:r w:rsidR="00164E5C">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1"/>
        <w:gridCol w:w="2551"/>
        <w:gridCol w:w="6096"/>
      </w:tblGrid>
      <w:tr w:rsidR="00E8693C" w:rsidRPr="0096114B" w:rsidTr="00E8693C">
        <w:tc>
          <w:tcPr>
            <w:tcW w:w="851" w:type="dxa"/>
            <w:tcBorders>
              <w:top w:val="single" w:sz="4" w:space="0" w:color="auto"/>
              <w:left w:val="single" w:sz="4" w:space="0" w:color="auto"/>
              <w:bottom w:val="single" w:sz="4" w:space="0" w:color="auto"/>
              <w:right w:val="single" w:sz="4" w:space="0" w:color="auto"/>
            </w:tcBorders>
            <w:shd w:val="clear" w:color="auto" w:fill="FFFFFF"/>
          </w:tcPr>
          <w:p w:rsidR="00E8693C" w:rsidRPr="0096114B" w:rsidRDefault="00E8693C" w:rsidP="00026C24">
            <w:pPr>
              <w:spacing w:after="0" w:line="240" w:lineRule="auto"/>
              <w:ind w:left="-57" w:right="-57"/>
              <w:jc w:val="center"/>
              <w:rPr>
                <w:b/>
                <w:bCs/>
              </w:rPr>
            </w:pPr>
            <w:r>
              <w:rPr>
                <w:b/>
                <w:bCs/>
              </w:rPr>
              <w:t>Eil. Nr.</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96114B" w:rsidRDefault="00E8693C" w:rsidP="00026C24">
            <w:pPr>
              <w:spacing w:after="0" w:line="240" w:lineRule="auto"/>
              <w:ind w:left="-57" w:right="-57"/>
              <w:jc w:val="center"/>
              <w:rPr>
                <w:rFonts w:eastAsia="Times New Roman"/>
                <w:b/>
                <w:bCs/>
              </w:rPr>
            </w:pPr>
            <w:r w:rsidRPr="0096114B">
              <w:rPr>
                <w:b/>
                <w:bCs/>
              </w:rPr>
              <w:t>Išlaidų kategorijos pavadinimas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96114B" w:rsidRDefault="00E8693C" w:rsidP="00026C24">
            <w:pPr>
              <w:spacing w:after="0" w:line="240" w:lineRule="auto"/>
              <w:ind w:left="-57" w:right="-57"/>
              <w:jc w:val="center"/>
              <w:rPr>
                <w:rFonts w:eastAsia="Times New Roman"/>
                <w:b/>
                <w:bCs/>
              </w:rPr>
            </w:pPr>
            <w:r w:rsidRPr="0096114B">
              <w:rPr>
                <w:b/>
              </w:rPr>
              <w:t>Reikalavimai ir paaiškinimai</w:t>
            </w:r>
          </w:p>
        </w:tc>
      </w:tr>
      <w:tr w:rsidR="00E8693C" w:rsidRPr="0096114B"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jc w:val="center"/>
              <w:rPr>
                <w:b/>
                <w:bCs/>
              </w:rPr>
            </w:pPr>
            <w:r>
              <w:rPr>
                <w:b/>
                <w:bCs/>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rPr>
                <w:rFonts w:eastAsia="Times New Roman"/>
                <w:b/>
                <w:bCs/>
              </w:rPr>
            </w:pPr>
            <w:r w:rsidRPr="00E8693C">
              <w:rPr>
                <w:b/>
                <w:bCs/>
              </w:rPr>
              <w:t>Žemė</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F175D1" w:rsidRDefault="00E8693C" w:rsidP="00F175D1">
            <w:pPr>
              <w:spacing w:after="0" w:line="240" w:lineRule="auto"/>
              <w:ind w:left="141"/>
              <w:jc w:val="both"/>
              <w:rPr>
                <w:rFonts w:eastAsia="Times New Roman"/>
              </w:rPr>
            </w:pPr>
            <w:r>
              <w:rPr>
                <w:rFonts w:eastAsia="Times New Roman"/>
              </w:rPr>
              <w:t>Tinkamomis finansuoti išlaidomis laikomos:</w:t>
            </w:r>
          </w:p>
          <w:p w:rsidR="00E8693C" w:rsidRPr="00555978" w:rsidRDefault="00555978" w:rsidP="00555978">
            <w:pPr>
              <w:pStyle w:val="ListParagraph"/>
              <w:numPr>
                <w:ilvl w:val="1"/>
                <w:numId w:val="41"/>
              </w:numPr>
              <w:spacing w:after="0" w:line="240" w:lineRule="auto"/>
              <w:ind w:left="-108" w:firstLine="249"/>
              <w:jc w:val="both"/>
              <w:rPr>
                <w:rFonts w:eastAsia="Times New Roman"/>
              </w:rPr>
            </w:pPr>
            <w:r>
              <w:rPr>
                <w:rFonts w:eastAsia="Times New Roman"/>
              </w:rPr>
              <w:t xml:space="preserve"> </w:t>
            </w:r>
            <w:r w:rsidR="00E8693C" w:rsidRPr="00555978">
              <w:rPr>
                <w:rFonts w:eastAsia="Times New Roman"/>
              </w:rPr>
              <w:t>Žemės nuomos išlaidos. Žemės nuoma turi trukti ne trumpiau kaip trejus metus nuo numatomos investicinio projekto pabaigos datos.</w:t>
            </w:r>
            <w:r w:rsidR="00E8693C" w:rsidRPr="00A703EF">
              <w:t xml:space="preserve"> </w:t>
            </w:r>
            <w:r w:rsidR="00E8693C" w:rsidRPr="00555978">
              <w:rPr>
                <w:rFonts w:eastAsia="Times New Roman"/>
              </w:rPr>
              <w:t>Žemės nuomos išlaidos bus finansuojamos tik iki projekto veiklų įgyvendinimo pabaigos.</w:t>
            </w:r>
          </w:p>
        </w:tc>
      </w:tr>
      <w:tr w:rsidR="00E8693C" w:rsidRPr="0096114B"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jc w:val="center"/>
              <w:rPr>
                <w:b/>
                <w:bCs/>
              </w:rPr>
            </w:pPr>
            <w:r>
              <w:rPr>
                <w:b/>
                <w:bCs/>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rPr>
                <w:rFonts w:eastAsia="Times New Roman"/>
                <w:b/>
                <w:bCs/>
              </w:rPr>
            </w:pPr>
            <w:r w:rsidRPr="00E8693C">
              <w:rPr>
                <w:b/>
                <w:bCs/>
              </w:rPr>
              <w:t>Nekilnojamasis turtas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F175D1" w:rsidRDefault="00E8693C" w:rsidP="00F175D1">
            <w:pPr>
              <w:spacing w:after="0" w:line="240" w:lineRule="auto"/>
              <w:ind w:left="141"/>
              <w:jc w:val="both"/>
              <w:rPr>
                <w:rFonts w:eastAsia="Times New Roman"/>
              </w:rPr>
            </w:pPr>
            <w:r>
              <w:rPr>
                <w:rFonts w:eastAsia="Times New Roman"/>
              </w:rPr>
              <w:t>Tinkamomis finansuoti išlaidomis laikomos:</w:t>
            </w:r>
          </w:p>
          <w:p w:rsidR="00E8693C" w:rsidRPr="00555978" w:rsidRDefault="00555978" w:rsidP="00555978">
            <w:pPr>
              <w:spacing w:after="0" w:line="240" w:lineRule="auto"/>
              <w:ind w:left="34"/>
              <w:jc w:val="both"/>
              <w:rPr>
                <w:rFonts w:eastAsia="Times New Roman"/>
                <w:b/>
                <w:bCs/>
              </w:rPr>
            </w:pPr>
            <w:r>
              <w:rPr>
                <w:rFonts w:eastAsia="Times New Roman"/>
              </w:rPr>
              <w:t xml:space="preserve">2.1. </w:t>
            </w:r>
            <w:r w:rsidR="00E8693C" w:rsidRPr="00555978">
              <w:rPr>
                <w:rFonts w:eastAsia="Times New Roman"/>
              </w:rPr>
              <w:t>Pastatų ar jų dalies nuoma. Pastatų nuoma turi trukti ne trumpiau kaip trejus metus nuo numatomos investicinio projekto pabaigos datos.</w:t>
            </w:r>
          </w:p>
        </w:tc>
      </w:tr>
      <w:tr w:rsidR="00E8693C" w:rsidRPr="0096114B"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ind w:right="-57"/>
              <w:jc w:val="center"/>
              <w:rPr>
                <w:b/>
                <w:bCs/>
              </w:rPr>
            </w:pPr>
            <w:r>
              <w:rPr>
                <w:b/>
                <w:bCs/>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ind w:right="-57"/>
              <w:rPr>
                <w:rFonts w:eastAsia="Times New Roman"/>
                <w:b/>
                <w:bCs/>
              </w:rPr>
            </w:pPr>
            <w:r w:rsidRPr="00E8693C">
              <w:rPr>
                <w:b/>
                <w:bCs/>
              </w:rPr>
              <w:t>Statyba, rekonstravimas, remontas ir kiti darbai</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F175D1" w:rsidRDefault="00E8693C" w:rsidP="0046723B">
            <w:pPr>
              <w:spacing w:after="0" w:line="240" w:lineRule="auto"/>
              <w:ind w:left="141"/>
              <w:jc w:val="both"/>
              <w:rPr>
                <w:rFonts w:eastAsia="Times New Roman"/>
              </w:rPr>
            </w:pPr>
            <w:r>
              <w:rPr>
                <w:rFonts w:eastAsia="Times New Roman"/>
              </w:rPr>
              <w:t>Tinkamomis finansuoti išlaidomis laikomos:</w:t>
            </w:r>
          </w:p>
          <w:p w:rsidR="00E8693C" w:rsidRPr="00555978" w:rsidRDefault="00555978" w:rsidP="00555978">
            <w:pPr>
              <w:spacing w:after="0" w:line="240" w:lineRule="auto"/>
              <w:ind w:left="141"/>
              <w:jc w:val="both"/>
              <w:rPr>
                <w:rFonts w:eastAsia="Times New Roman"/>
                <w:b/>
                <w:bCs/>
              </w:rPr>
            </w:pPr>
            <w:r>
              <w:rPr>
                <w:rFonts w:eastAsia="Times New Roman"/>
              </w:rPr>
              <w:t xml:space="preserve">3.1. </w:t>
            </w:r>
            <w:r w:rsidR="00E8693C" w:rsidRPr="00555978">
              <w:rPr>
                <w:rFonts w:eastAsia="Times New Roman"/>
              </w:rPr>
              <w:t xml:space="preserve">Naujo </w:t>
            </w:r>
            <w:r w:rsidR="00E8693C" w:rsidRPr="00A703EF">
              <w:t>pastato statybos arba esamo pastato rekonstravimo, kapitalinio remonto, vidinių inžinerinių tinklų, kurių reikia naujoms gamybos technologinėms linijoms diegti ar esamoms modernizuoti, įrengimo darbų išlaidos</w:t>
            </w:r>
            <w:r w:rsidR="00E8693C">
              <w:t>.</w:t>
            </w:r>
          </w:p>
        </w:tc>
      </w:tr>
      <w:tr w:rsidR="00E8693C" w:rsidRPr="0096114B"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jc w:val="center"/>
              <w:rPr>
                <w:b/>
                <w:bCs/>
              </w:rPr>
            </w:pPr>
            <w:r>
              <w:rPr>
                <w:b/>
                <w:bCs/>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rPr>
                <w:rFonts w:eastAsia="Times New Roman"/>
                <w:b/>
                <w:bCs/>
              </w:rPr>
            </w:pPr>
            <w:r w:rsidRPr="00E8693C">
              <w:rPr>
                <w:b/>
                <w:bCs/>
              </w:rPr>
              <w:t>Įranga, įrenginiai ir kitas turtas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F175D1" w:rsidRDefault="00E8693C" w:rsidP="0046723B">
            <w:pPr>
              <w:spacing w:after="0" w:line="240" w:lineRule="auto"/>
              <w:ind w:left="141"/>
              <w:jc w:val="both"/>
              <w:rPr>
                <w:rFonts w:eastAsia="Times New Roman"/>
              </w:rPr>
            </w:pPr>
            <w:r>
              <w:rPr>
                <w:rFonts w:eastAsia="Times New Roman"/>
              </w:rPr>
              <w:t>Tinkamomis finansuoti išlaidomis laikomos:</w:t>
            </w:r>
          </w:p>
          <w:p w:rsidR="00E8693C" w:rsidRPr="00555978" w:rsidRDefault="00555978" w:rsidP="00555978">
            <w:pPr>
              <w:spacing w:after="0" w:line="240" w:lineRule="auto"/>
              <w:ind w:left="34"/>
              <w:jc w:val="both"/>
              <w:rPr>
                <w:rFonts w:eastAsia="Times New Roman"/>
              </w:rPr>
            </w:pPr>
            <w:r>
              <w:t xml:space="preserve">4.1. </w:t>
            </w:r>
            <w:r w:rsidR="00E8693C">
              <w:t>B</w:t>
            </w:r>
            <w:r w:rsidR="00E8693C" w:rsidRPr="00647813">
              <w:t xml:space="preserve">aldų, 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w:t>
            </w:r>
            <w:r w:rsidR="00E8693C" w:rsidRPr="00647813">
              <w:lastRenderedPageBreak/>
              <w:t>(ar) modernizavimo išlaidos (įskaitant informacinių sistemų projektavimo, techninės priežiūros</w:t>
            </w:r>
            <w:r w:rsidR="00E8693C">
              <w:t xml:space="preserve"> ir kitas susijusias išlaidas).</w:t>
            </w:r>
          </w:p>
          <w:p w:rsidR="00E8693C" w:rsidRPr="002C5723" w:rsidRDefault="00E8693C" w:rsidP="002C5723">
            <w:pPr>
              <w:spacing w:after="0" w:line="240" w:lineRule="auto"/>
              <w:jc w:val="both"/>
              <w:rPr>
                <w:rFonts w:eastAsia="Times New Roman"/>
              </w:rPr>
            </w:pPr>
            <w:r w:rsidRPr="002C5723">
              <w:rPr>
                <w:rFonts w:eastAsia="Times New Roman"/>
              </w:rPr>
              <w:t>Finansinės</w:t>
            </w:r>
            <w:r w:rsidRPr="002C5723">
              <w:rPr>
                <w:rFonts w:eastAsia="Times New Roman"/>
                <w:color w:val="000000"/>
              </w:rPr>
              <w:t xml:space="preserve"> išperkamosios</w:t>
            </w:r>
            <w:r w:rsidRPr="002C5723">
              <w:rPr>
                <w:rFonts w:eastAsia="Times New Roman"/>
              </w:rPr>
              <w:t xml:space="preserve"> nuomos (lizingo) laikotarpis negali būti ilgesnis už projekto įgyvendinimo trukmę, tai yra finansinės </w:t>
            </w:r>
            <w:r w:rsidRPr="002C5723">
              <w:rPr>
                <w:rFonts w:eastAsia="Times New Roman"/>
                <w:color w:val="000000"/>
              </w:rPr>
              <w:t xml:space="preserve">išperkamosios </w:t>
            </w:r>
            <w:r w:rsidRPr="002C5723">
              <w:rPr>
                <w:rFonts w:eastAsia="Times New Roman"/>
              </w:rPr>
              <w:t>nuomos (lizingo) būdu įsigytas materialusis turtas iki projekto įgyvendinimo pabaigos turi tapti projekto vykdytojo nuosavybe.</w:t>
            </w:r>
          </w:p>
        </w:tc>
      </w:tr>
      <w:tr w:rsidR="00E8693C" w:rsidRPr="0096114B"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jc w:val="center"/>
              <w:rPr>
                <w:b/>
                <w:bCs/>
              </w:rPr>
            </w:pPr>
            <w:r>
              <w:rPr>
                <w:b/>
                <w:bCs/>
              </w:rPr>
              <w:lastRenderedPageBreak/>
              <w:t>5.</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693C" w:rsidRPr="00E8693C" w:rsidRDefault="00E8693C" w:rsidP="00E8693C">
            <w:pPr>
              <w:spacing w:after="0" w:line="240" w:lineRule="auto"/>
              <w:rPr>
                <w:rFonts w:eastAsia="Times New Roman"/>
                <w:b/>
                <w:bCs/>
              </w:rPr>
            </w:pPr>
            <w:r w:rsidRPr="00E8693C">
              <w:rPr>
                <w:b/>
                <w:bCs/>
              </w:rPr>
              <w:t>Projekto vykdymas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F175D1" w:rsidRDefault="00E8693C" w:rsidP="0046723B">
            <w:pPr>
              <w:spacing w:after="0" w:line="240" w:lineRule="auto"/>
              <w:ind w:left="141"/>
              <w:jc w:val="both"/>
              <w:rPr>
                <w:rFonts w:eastAsia="Times New Roman"/>
              </w:rPr>
            </w:pPr>
            <w:r>
              <w:rPr>
                <w:rFonts w:eastAsia="Times New Roman"/>
              </w:rPr>
              <w:t>Tinkamomis finansuoti išlaidomis laikomos:</w:t>
            </w:r>
          </w:p>
          <w:p w:rsidR="00E8693C" w:rsidRDefault="00555978" w:rsidP="00555978">
            <w:pPr>
              <w:spacing w:after="0" w:line="240" w:lineRule="auto"/>
              <w:ind w:left="34"/>
              <w:jc w:val="both"/>
            </w:pPr>
            <w:r>
              <w:t xml:space="preserve">5.1. </w:t>
            </w:r>
            <w:r w:rsidR="00E8693C" w:rsidRPr="00A703EF">
              <w:t>kitos projekto veikloms įvykdyti būtinos išlaidos – aukštesnės kompetencijos darbuotojų, dirbsiančių su įdiegtomis moderniosiomis technologijomis, darbo užmokestis, t. y. numatytos darbo užmokesčio išlaidos, susidariusios dėl su investicija susijusių sukurtų darbo vietų, apskaičiuotos per dvejus metus.</w:t>
            </w:r>
            <w:r w:rsidR="00E8693C">
              <w:t xml:space="preserve"> </w:t>
            </w:r>
            <w:r w:rsidR="00E8693C" w:rsidRPr="00A703EF">
              <w:t>Šiame papunktyje nurodytos išlaidos bus finansuojamos tik iki projekto finansavimo pabaigos</w:t>
            </w:r>
            <w:r w:rsidR="00E8693C">
              <w:t xml:space="preserve"> ir turi atitikti šias sąlygas:</w:t>
            </w:r>
          </w:p>
          <w:p w:rsidR="00E8693C" w:rsidRPr="00A703EF" w:rsidRDefault="00E8693C" w:rsidP="003D53D6">
            <w:pPr>
              <w:spacing w:after="0" w:line="240" w:lineRule="auto"/>
              <w:ind w:firstLine="567"/>
              <w:jc w:val="both"/>
            </w:pPr>
            <w:r>
              <w:t xml:space="preserve">5.1.1 </w:t>
            </w:r>
            <w:r w:rsidRPr="00A703EF">
              <w:t>dėl investicinio projekto padidėja grynasis atitinkamos įmonės darbuotojų skaičius, palyginti su vidutiniu darbuotojų skaičiumi per ankstesnius 12 mėnesių, tai reiškia, kad iš darbo vietų, sukurtų per tą laikotarpį, skaičiaus atimamos visos prarastos darbo vietos;</w:t>
            </w:r>
          </w:p>
          <w:p w:rsidR="00E8693C" w:rsidRPr="00A703EF" w:rsidRDefault="00E8693C" w:rsidP="003D53D6">
            <w:pPr>
              <w:spacing w:after="0" w:line="240" w:lineRule="auto"/>
              <w:ind w:firstLine="567"/>
              <w:jc w:val="both"/>
            </w:pPr>
            <w:r>
              <w:t>5.1</w:t>
            </w:r>
            <w:r w:rsidRPr="00A703EF">
              <w:t>.2. kiekviena darbo vieta užimama per vienus metus nuo darbų pabaigos;</w:t>
            </w:r>
          </w:p>
          <w:p w:rsidR="00E8693C" w:rsidRPr="00A703EF" w:rsidRDefault="00E8693C" w:rsidP="003D53D6">
            <w:pPr>
              <w:spacing w:after="0" w:line="240" w:lineRule="auto"/>
              <w:ind w:firstLine="567"/>
              <w:jc w:val="both"/>
            </w:pPr>
            <w:r w:rsidRPr="00A703EF">
              <w:t>5.</w:t>
            </w:r>
            <w:r>
              <w:t>1.</w:t>
            </w:r>
            <w:r w:rsidRPr="00A703EF">
              <w:t>3. kiekviena investuojant sukurta darbo vieta atitinkamoje vietovėje išlaikoma ne trumpiau kaip trejus metus nuo pirmosios priėmimo į darbo vietą dienos.</w:t>
            </w:r>
          </w:p>
          <w:p w:rsidR="00E8693C" w:rsidRPr="00C47EC3" w:rsidRDefault="00555978" w:rsidP="0099788F">
            <w:pPr>
              <w:spacing w:after="0" w:line="240" w:lineRule="auto"/>
              <w:jc w:val="both"/>
            </w:pPr>
            <w:r>
              <w:t xml:space="preserve">5.2. </w:t>
            </w:r>
            <w:r w:rsidR="00E8693C">
              <w:t xml:space="preserve">Darbo užmokesčio išlaidos už kasmetines atostogas ir (ar) kompensacijas už nepanaudotas kasmetines atostogas apmokamos taikant maksimalias kasmetinių atostogų išmokų fiksuotąsias normas, kurios nustatomos vadovaujantis 2016 m. sausio 19 d. atliktu tyrimu „Kasmetinių atostogų išmokų fiksuotųjų normų nustatymo tyrimo atskaita“, </w:t>
            </w:r>
            <w:r w:rsidR="00E8693C" w:rsidRPr="00483BDD">
              <w:t>kuris skelbiamas ES struktūrinių fondų svetainėje http://www.esinvesticijos.lt/lt/dokumentai/kasmetiniu-atostogu-ismoku-fiksuotuju-normu-nustatymo-tyrimo-ataskaita</w:t>
            </w:r>
            <w:r w:rsidR="00E8693C">
              <w:t>.)</w:t>
            </w:r>
          </w:p>
        </w:tc>
      </w:tr>
      <w:tr w:rsidR="00E8693C" w:rsidRPr="0096114B"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jc w:val="center"/>
              <w:rPr>
                <w:b/>
                <w:bCs/>
              </w:rPr>
            </w:pPr>
            <w:r>
              <w:rPr>
                <w:b/>
                <w:bCs/>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rPr>
                <w:rFonts w:eastAsia="Times New Roman"/>
                <w:b/>
                <w:bCs/>
              </w:rPr>
            </w:pPr>
            <w:r w:rsidRPr="00E8693C">
              <w:rPr>
                <w:b/>
                <w:bCs/>
              </w:rPr>
              <w:t xml:space="preserve">Informavimas apie projektą </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96114B" w:rsidRDefault="00E8693C" w:rsidP="0046723B">
            <w:pPr>
              <w:spacing w:after="0" w:line="240" w:lineRule="auto"/>
              <w:rPr>
                <w:rFonts w:eastAsia="Times New Roman"/>
              </w:rPr>
            </w:pPr>
            <w:r w:rsidRPr="0096114B">
              <w:t>Netinkam</w:t>
            </w:r>
            <w:r>
              <w:t>a</w:t>
            </w:r>
            <w:r w:rsidRPr="0096114B">
              <w:t xml:space="preserve"> finansuoti. </w:t>
            </w:r>
          </w:p>
        </w:tc>
      </w:tr>
      <w:tr w:rsidR="00E8693C" w:rsidRPr="0096114B" w:rsidTr="00E8693C">
        <w:trPr>
          <w:trHeight w:val="56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jc w:val="center"/>
              <w:rPr>
                <w:b/>
                <w:bCs/>
              </w:rPr>
            </w:pPr>
            <w:r>
              <w:rPr>
                <w:b/>
                <w:bCs/>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693C" w:rsidRPr="00E8693C" w:rsidRDefault="00E8693C" w:rsidP="00E8693C">
            <w:pPr>
              <w:spacing w:after="0" w:line="240" w:lineRule="auto"/>
              <w:rPr>
                <w:rFonts w:eastAsia="Times New Roman"/>
                <w:b/>
                <w:bCs/>
              </w:rPr>
            </w:pPr>
            <w:r w:rsidRPr="00E8693C">
              <w:rPr>
                <w:b/>
                <w:bCs/>
              </w:rPr>
              <w:t>Netiesioginės išlaidos ir kitos išlaidos pagal fiksuotąją projekto išlaidų normą</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693C" w:rsidRPr="0096114B" w:rsidRDefault="00E8693C" w:rsidP="00026C24">
            <w:pPr>
              <w:spacing w:after="0" w:line="240" w:lineRule="auto"/>
              <w:ind w:left="34"/>
              <w:jc w:val="both"/>
            </w:pPr>
            <w:r w:rsidRPr="0096114B">
              <w:t>Netinkama finansuoti.</w:t>
            </w:r>
          </w:p>
        </w:tc>
      </w:tr>
    </w:tbl>
    <w:p w:rsidR="00246F16" w:rsidRPr="00A703EF" w:rsidRDefault="00246F16" w:rsidP="00E057DE">
      <w:pPr>
        <w:spacing w:after="0" w:line="240" w:lineRule="auto"/>
        <w:ind w:firstLine="567"/>
        <w:jc w:val="both"/>
        <w:rPr>
          <w:rFonts w:eastAsia="Times New Roman"/>
        </w:rPr>
      </w:pPr>
    </w:p>
    <w:p w:rsidR="0008175F" w:rsidRDefault="00EB2DFD" w:rsidP="00E057DE">
      <w:pPr>
        <w:spacing w:after="0" w:line="240" w:lineRule="auto"/>
        <w:ind w:firstLine="567"/>
        <w:jc w:val="both"/>
        <w:rPr>
          <w:rFonts w:eastAsia="Times New Roman"/>
        </w:rPr>
      </w:pPr>
      <w:r>
        <w:rPr>
          <w:rFonts w:eastAsia="Times New Roman"/>
        </w:rPr>
        <w:t>4</w:t>
      </w:r>
      <w:r w:rsidR="00E8693C">
        <w:rPr>
          <w:rFonts w:eastAsia="Times New Roman"/>
        </w:rPr>
        <w:t>5</w:t>
      </w:r>
      <w:r w:rsidR="00FC6204" w:rsidRPr="00A703EF">
        <w:rPr>
          <w:rFonts w:eastAsia="Times New Roman"/>
        </w:rPr>
        <w:t xml:space="preserve">. </w:t>
      </w:r>
      <w:r w:rsidR="0008175F" w:rsidRPr="00A703EF">
        <w:rPr>
          <w:rFonts w:eastAsia="Times New Roman"/>
        </w:rPr>
        <w:t>Pareiškėjas arba iš nuosavų išteklių, arba iš išorės gautų lėšų, teikiamų be jokios viešosios paramos, turi teikti finansinį įnašą, kurį sudaro bent 25 procentai tinkamų finansuoti išlaidų</w:t>
      </w:r>
      <w:r w:rsidR="0099788F">
        <w:rPr>
          <w:rFonts w:eastAsia="Times New Roman"/>
        </w:rPr>
        <w:t xml:space="preserve">, kai finansavimas teikiamas pagal </w:t>
      </w:r>
      <w:r w:rsidR="0099788F" w:rsidRPr="00A703EF">
        <w:rPr>
          <w:rFonts w:eastAsia="Times New Roman"/>
        </w:rPr>
        <w:t>Bendrojo bendrosios išimties reglamento</w:t>
      </w:r>
      <w:r w:rsidR="0099788F" w:rsidRPr="00A703EF">
        <w:t xml:space="preserve"> 14 straipsnį</w:t>
      </w:r>
      <w:r>
        <w:t xml:space="preserve"> arba </w:t>
      </w:r>
      <w:r>
        <w:rPr>
          <w:rFonts w:eastAsia="Times New Roman"/>
        </w:rPr>
        <w:t xml:space="preserve">pagal </w:t>
      </w:r>
      <w:r w:rsidRPr="00A703EF">
        <w:rPr>
          <w:rFonts w:eastAsia="Times New Roman"/>
        </w:rPr>
        <w:t>Bendrojo bendrosios išimties reglamento</w:t>
      </w:r>
      <w:r w:rsidRPr="00A703EF">
        <w:t xml:space="preserve"> 14 straipsnį</w:t>
      </w:r>
      <w:r>
        <w:t xml:space="preserve"> </w:t>
      </w:r>
      <w:r w:rsidRPr="00EB2DFD">
        <w:rPr>
          <w:i/>
        </w:rPr>
        <w:t xml:space="preserve">ir </w:t>
      </w:r>
      <w:proofErr w:type="spellStart"/>
      <w:r w:rsidRPr="00EB2DFD">
        <w:rPr>
          <w:i/>
        </w:rPr>
        <w:t>de</w:t>
      </w:r>
      <w:proofErr w:type="spellEnd"/>
      <w:r w:rsidRPr="00EB2DFD">
        <w:rPr>
          <w:i/>
        </w:rPr>
        <w:t xml:space="preserve"> </w:t>
      </w:r>
      <w:proofErr w:type="spellStart"/>
      <w:r w:rsidRPr="00EB2DFD">
        <w:rPr>
          <w:i/>
        </w:rPr>
        <w:t>minimis</w:t>
      </w:r>
      <w:proofErr w:type="spellEnd"/>
      <w:r>
        <w:t xml:space="preserve"> reglamento nuostatas.</w:t>
      </w:r>
    </w:p>
    <w:p w:rsidR="0099788F" w:rsidRPr="00A703EF" w:rsidRDefault="0099788F" w:rsidP="0099788F">
      <w:pPr>
        <w:autoSpaceDE w:val="0"/>
        <w:autoSpaceDN w:val="0"/>
        <w:adjustRightInd w:val="0"/>
        <w:spacing w:after="0" w:line="240" w:lineRule="auto"/>
        <w:ind w:firstLine="567"/>
        <w:jc w:val="both"/>
      </w:pPr>
      <w:r w:rsidRPr="00A703EF">
        <w:t>4</w:t>
      </w:r>
      <w:r w:rsidR="00E8693C">
        <w:t>6</w:t>
      </w:r>
      <w:r w:rsidRPr="00A703EF">
        <w:t xml:space="preserve">. Jei pagalba suteikiama gamybos procesui iš esmės pakeisti ar esamos įmonės veiklai įvairinti, tinkamos finansuoti išlaidos turi tenkinti Bendrojo bendrosios išimties reglamento 14 </w:t>
      </w:r>
      <w:r w:rsidRPr="00A703EF">
        <w:lastRenderedPageBreak/>
        <w:t>straipsnio 7 dalies nuostatas.</w:t>
      </w:r>
      <w:r>
        <w:t xml:space="preserve"> Informacija apie tai, ar pagalbos prašoma įmonės gamybos procesui iš esmės pakeisti, ar esamos įmonės veiklai įvairinti, detalizuojama verslo plane.</w:t>
      </w:r>
      <w:r w:rsidRPr="00450AA8">
        <w:t xml:space="preserve"> </w:t>
      </w:r>
    </w:p>
    <w:p w:rsidR="0099788F" w:rsidRPr="00A703EF" w:rsidRDefault="0099788F" w:rsidP="0099788F">
      <w:pPr>
        <w:spacing w:after="0" w:line="240" w:lineRule="auto"/>
        <w:ind w:firstLine="567"/>
        <w:jc w:val="both"/>
        <w:rPr>
          <w:rFonts w:eastAsia="Times New Roman"/>
        </w:rPr>
      </w:pPr>
      <w:r w:rsidRPr="00A703EF">
        <w:rPr>
          <w:rFonts w:eastAsia="Times New Roman"/>
        </w:rPr>
        <w:t>4</w:t>
      </w:r>
      <w:r w:rsidR="00E8693C">
        <w:rPr>
          <w:rFonts w:eastAsia="Times New Roman"/>
        </w:rPr>
        <w:t>7</w:t>
      </w:r>
      <w:r w:rsidRPr="00A703EF">
        <w:rPr>
          <w:rFonts w:eastAsia="Times New Roman"/>
        </w:rPr>
        <w:t xml:space="preserve">. Nematerialusis turtas, naudojamas projekto investicinėms išlaidoms apskaičiuoti, turi atitikti Bendrojo bendrosios išimties reglamento 14 straipsnio 8 dalies nuostatas. </w:t>
      </w:r>
    </w:p>
    <w:p w:rsidR="0099788F" w:rsidRDefault="0099788F" w:rsidP="0099788F">
      <w:pPr>
        <w:autoSpaceDE w:val="0"/>
        <w:autoSpaceDN w:val="0"/>
        <w:adjustRightInd w:val="0"/>
        <w:spacing w:after="0" w:line="240" w:lineRule="auto"/>
        <w:ind w:firstLine="567"/>
        <w:jc w:val="both"/>
        <w:rPr>
          <w:rFonts w:eastAsia="Times New Roman"/>
        </w:rPr>
      </w:pPr>
      <w:r>
        <w:rPr>
          <w:rFonts w:eastAsia="Times New Roman"/>
        </w:rPr>
        <w:t>4</w:t>
      </w:r>
      <w:r w:rsidR="00E8693C">
        <w:rPr>
          <w:rFonts w:eastAsia="Times New Roman"/>
        </w:rPr>
        <w:t>8</w:t>
      </w:r>
      <w:r>
        <w:rPr>
          <w:rFonts w:eastAsia="Times New Roman"/>
        </w:rPr>
        <w:t xml:space="preserve">. </w:t>
      </w:r>
      <w:r w:rsidR="00EB2DFD">
        <w:rPr>
          <w:rFonts w:eastAsia="Times New Roman"/>
        </w:rPr>
        <w:t xml:space="preserve">Kai projektui finansavimas teikiamas pagal </w:t>
      </w:r>
      <w:proofErr w:type="spellStart"/>
      <w:r w:rsidR="00EB2DFD" w:rsidRPr="00A703EF">
        <w:rPr>
          <w:i/>
        </w:rPr>
        <w:t>de</w:t>
      </w:r>
      <w:proofErr w:type="spellEnd"/>
      <w:r w:rsidR="00EB2DFD" w:rsidRPr="00A703EF">
        <w:rPr>
          <w:i/>
        </w:rPr>
        <w:t xml:space="preserve"> </w:t>
      </w:r>
      <w:proofErr w:type="spellStart"/>
      <w:r w:rsidR="00EB2DFD" w:rsidRPr="00A703EF">
        <w:rPr>
          <w:i/>
        </w:rPr>
        <w:t>minimis</w:t>
      </w:r>
      <w:proofErr w:type="spellEnd"/>
      <w:r w:rsidR="00EB2DFD" w:rsidRPr="00A703EF">
        <w:rPr>
          <w:i/>
        </w:rPr>
        <w:t xml:space="preserve"> </w:t>
      </w:r>
      <w:r w:rsidR="00EB2DFD" w:rsidRPr="00A703EF">
        <w:t>reglamento nuostatas</w:t>
      </w:r>
      <w:r w:rsidR="00EB2DFD">
        <w:t>, p</w:t>
      </w:r>
      <w:r w:rsidRPr="00246F16">
        <w:rPr>
          <w:rFonts w:eastAsia="Times New Roman"/>
        </w:rPr>
        <w:t xml:space="preserve">agal Aprašą tinkamų arba netinkamų finansuoti išlaidų kategorijos yra nustatytos Aprašo </w:t>
      </w:r>
      <w:r w:rsidR="00EB2DFD">
        <w:rPr>
          <w:rFonts w:eastAsia="Times New Roman"/>
        </w:rPr>
        <w:t>2</w:t>
      </w:r>
      <w:r w:rsidRPr="00246F16">
        <w:rPr>
          <w:rFonts w:eastAsia="Times New Roman"/>
        </w:rPr>
        <w:t xml:space="preserve"> lentelėje</w:t>
      </w:r>
      <w:r w:rsidR="00EB2DFD">
        <w:rPr>
          <w:rFonts w:eastAsia="Times New Roman"/>
        </w:rPr>
        <w:t>.</w:t>
      </w:r>
      <w:r>
        <w:rPr>
          <w:rFonts w:eastAsia="Times New Roman"/>
        </w:rPr>
        <w:t xml:space="preserve"> </w:t>
      </w:r>
    </w:p>
    <w:p w:rsidR="00EB2DFD" w:rsidRDefault="00EB2DFD" w:rsidP="0099788F">
      <w:pPr>
        <w:autoSpaceDE w:val="0"/>
        <w:autoSpaceDN w:val="0"/>
        <w:adjustRightInd w:val="0"/>
        <w:spacing w:after="0" w:line="240" w:lineRule="auto"/>
        <w:ind w:firstLine="567"/>
        <w:jc w:val="both"/>
        <w:rPr>
          <w:rFonts w:eastAsia="Times New Roman"/>
        </w:rPr>
      </w:pPr>
    </w:p>
    <w:p w:rsidR="00EB2DFD" w:rsidRPr="0096114B" w:rsidRDefault="00EB2DFD" w:rsidP="0099788F">
      <w:pPr>
        <w:autoSpaceDE w:val="0"/>
        <w:autoSpaceDN w:val="0"/>
        <w:adjustRightInd w:val="0"/>
        <w:spacing w:after="0" w:line="240" w:lineRule="auto"/>
        <w:ind w:firstLine="567"/>
        <w:jc w:val="both"/>
      </w:pPr>
      <w:r>
        <w:rPr>
          <w:rFonts w:eastAsia="Times New Roman"/>
        </w:rPr>
        <w:t>2</w:t>
      </w:r>
      <w:r w:rsidRPr="0096114B">
        <w:rPr>
          <w:rFonts w:eastAsia="Times New Roman"/>
        </w:rPr>
        <w:t xml:space="preserve"> lentelė. Tinkamų arba netinkamų finansuoti išlaidų kategorijos</w:t>
      </w:r>
      <w:r>
        <w:rPr>
          <w:rFonts w:eastAsia="Times New Roman"/>
        </w:rPr>
        <w:t xml:space="preserve"> (kai projektui finansavimas teikiamas </w:t>
      </w:r>
      <w:r w:rsidRPr="00A703EF">
        <w:rPr>
          <w:rFonts w:eastAsia="Times New Roman"/>
        </w:rPr>
        <w:t>pagal</w:t>
      </w:r>
      <w:r>
        <w:rPr>
          <w:rFonts w:eastAsia="Times New Roman"/>
        </w:rPr>
        <w:t xml:space="preserve"> </w:t>
      </w:r>
      <w:proofErr w:type="spellStart"/>
      <w:r w:rsidRPr="00A703EF">
        <w:rPr>
          <w:i/>
        </w:rPr>
        <w:t>de</w:t>
      </w:r>
      <w:proofErr w:type="spellEnd"/>
      <w:r w:rsidRPr="00A703EF">
        <w:rPr>
          <w:i/>
        </w:rPr>
        <w:t xml:space="preserve"> </w:t>
      </w:r>
      <w:proofErr w:type="spellStart"/>
      <w:r w:rsidRPr="00A703EF">
        <w:rPr>
          <w:i/>
        </w:rPr>
        <w:t>minimis</w:t>
      </w:r>
      <w:proofErr w:type="spellEnd"/>
      <w:r w:rsidRPr="00A703EF">
        <w:rPr>
          <w:i/>
        </w:rPr>
        <w:t xml:space="preserve"> </w:t>
      </w:r>
      <w:r w:rsidRPr="00A703EF">
        <w:t>reglamento nuostatas</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1"/>
        <w:gridCol w:w="3827"/>
        <w:gridCol w:w="4961"/>
      </w:tblGrid>
      <w:tr w:rsidR="00E8693C" w:rsidRPr="0096114B" w:rsidTr="00E8693C">
        <w:tc>
          <w:tcPr>
            <w:tcW w:w="851" w:type="dxa"/>
            <w:tcBorders>
              <w:top w:val="single" w:sz="4" w:space="0" w:color="auto"/>
              <w:left w:val="single" w:sz="4" w:space="0" w:color="auto"/>
              <w:bottom w:val="single" w:sz="4" w:space="0" w:color="auto"/>
              <w:right w:val="single" w:sz="4" w:space="0" w:color="auto"/>
            </w:tcBorders>
            <w:shd w:val="clear" w:color="auto" w:fill="FFFFFF"/>
          </w:tcPr>
          <w:p w:rsidR="00E8693C" w:rsidRPr="0096114B" w:rsidRDefault="00E8693C" w:rsidP="00026C24">
            <w:pPr>
              <w:spacing w:after="0" w:line="240" w:lineRule="auto"/>
              <w:ind w:left="-57" w:right="-57"/>
              <w:jc w:val="center"/>
              <w:rPr>
                <w:b/>
                <w:bCs/>
              </w:rPr>
            </w:pPr>
            <w:r>
              <w:rPr>
                <w:b/>
                <w:bCs/>
              </w:rPr>
              <w:t>Eil. Nr.</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96114B" w:rsidRDefault="00E8693C" w:rsidP="00026C24">
            <w:pPr>
              <w:spacing w:after="0" w:line="240" w:lineRule="auto"/>
              <w:ind w:left="-57" w:right="-57"/>
              <w:jc w:val="center"/>
              <w:rPr>
                <w:rFonts w:eastAsia="Times New Roman"/>
                <w:b/>
                <w:bCs/>
              </w:rPr>
            </w:pPr>
            <w:r w:rsidRPr="0096114B">
              <w:rPr>
                <w:b/>
                <w:bCs/>
              </w:rPr>
              <w:t>Išlaidų kategorijos pavadinimas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96114B" w:rsidRDefault="00E8693C" w:rsidP="00026C24">
            <w:pPr>
              <w:spacing w:after="0" w:line="240" w:lineRule="auto"/>
              <w:ind w:left="-57" w:right="-57"/>
              <w:jc w:val="center"/>
              <w:rPr>
                <w:rFonts w:eastAsia="Times New Roman"/>
                <w:b/>
                <w:bCs/>
              </w:rPr>
            </w:pPr>
            <w:r w:rsidRPr="0096114B">
              <w:rPr>
                <w:b/>
              </w:rPr>
              <w:t>Reikalavimai ir paaiškinimai</w:t>
            </w:r>
          </w:p>
        </w:tc>
      </w:tr>
      <w:tr w:rsidR="00E8693C" w:rsidRPr="002C5723"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ind w:left="34"/>
              <w:jc w:val="center"/>
              <w:rPr>
                <w:b/>
                <w:bCs/>
              </w:rPr>
            </w:pPr>
            <w:r>
              <w:rPr>
                <w:b/>
                <w:bCs/>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ind w:left="34"/>
              <w:rPr>
                <w:rFonts w:eastAsia="Times New Roman"/>
                <w:b/>
                <w:bCs/>
              </w:rPr>
            </w:pPr>
            <w:r w:rsidRPr="00E8693C">
              <w:rPr>
                <w:b/>
                <w:bCs/>
              </w:rPr>
              <w:t>Žemė</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7B0999" w:rsidRDefault="00E8693C" w:rsidP="007B0999">
            <w:pPr>
              <w:spacing w:after="0" w:line="240" w:lineRule="auto"/>
              <w:ind w:left="141"/>
              <w:jc w:val="both"/>
              <w:rPr>
                <w:rFonts w:eastAsia="Times New Roman"/>
              </w:rPr>
            </w:pPr>
            <w:r>
              <w:rPr>
                <w:rFonts w:eastAsia="Times New Roman"/>
              </w:rPr>
              <w:t>Netinkamos finansuoti.</w:t>
            </w:r>
          </w:p>
        </w:tc>
      </w:tr>
      <w:tr w:rsidR="00E8693C" w:rsidRPr="002C5723"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jc w:val="center"/>
              <w:rPr>
                <w:b/>
                <w:bCs/>
              </w:rPr>
            </w:pPr>
            <w:r>
              <w:rPr>
                <w:b/>
                <w:bCs/>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rPr>
                <w:rFonts w:eastAsia="Times New Roman"/>
                <w:b/>
                <w:bCs/>
              </w:rPr>
            </w:pPr>
            <w:r w:rsidRPr="00E8693C">
              <w:rPr>
                <w:b/>
                <w:bCs/>
              </w:rPr>
              <w:t>Nekilnojamasis turtas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7B0999" w:rsidRDefault="00E8693C" w:rsidP="007B0999">
            <w:pPr>
              <w:spacing w:after="0" w:line="240" w:lineRule="auto"/>
              <w:ind w:left="141"/>
              <w:jc w:val="both"/>
              <w:rPr>
                <w:rFonts w:eastAsia="Times New Roman"/>
                <w:bCs/>
              </w:rPr>
            </w:pPr>
            <w:r w:rsidRPr="007B0999">
              <w:rPr>
                <w:rFonts w:eastAsia="Times New Roman"/>
                <w:bCs/>
              </w:rPr>
              <w:t>Netinkamos finansuoti.</w:t>
            </w:r>
          </w:p>
        </w:tc>
      </w:tr>
      <w:tr w:rsidR="00E8693C" w:rsidRPr="002C5723"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ind w:right="-57"/>
              <w:jc w:val="center"/>
              <w:rPr>
                <w:b/>
                <w:bCs/>
              </w:rPr>
            </w:pPr>
            <w:r>
              <w:rPr>
                <w:b/>
                <w:bCs/>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ind w:right="-57"/>
              <w:rPr>
                <w:rFonts w:eastAsia="Times New Roman"/>
                <w:b/>
                <w:bCs/>
              </w:rPr>
            </w:pPr>
            <w:r w:rsidRPr="00E8693C">
              <w:rPr>
                <w:b/>
                <w:bCs/>
              </w:rPr>
              <w:t>Statyba, rekonstravimas, remontas ir kiti darbai</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7B0999" w:rsidRDefault="00E8693C" w:rsidP="007B0999">
            <w:pPr>
              <w:spacing w:after="0" w:line="240" w:lineRule="auto"/>
              <w:ind w:left="141"/>
              <w:jc w:val="both"/>
              <w:rPr>
                <w:rFonts w:eastAsia="Times New Roman"/>
                <w:bCs/>
              </w:rPr>
            </w:pPr>
            <w:r w:rsidRPr="007B0999">
              <w:rPr>
                <w:rFonts w:eastAsia="Times New Roman"/>
                <w:bCs/>
              </w:rPr>
              <w:t>Netinkamos finansuoti.</w:t>
            </w:r>
          </w:p>
        </w:tc>
      </w:tr>
      <w:tr w:rsidR="00E8693C" w:rsidRPr="002C5723"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jc w:val="center"/>
              <w:rPr>
                <w:b/>
                <w:bCs/>
              </w:rPr>
            </w:pPr>
            <w:r>
              <w:rPr>
                <w:b/>
                <w:bCs/>
              </w:rPr>
              <w:t>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rPr>
                <w:rFonts w:eastAsia="Times New Roman"/>
                <w:b/>
                <w:bCs/>
              </w:rPr>
            </w:pPr>
            <w:r w:rsidRPr="00E8693C">
              <w:rPr>
                <w:b/>
                <w:bCs/>
              </w:rPr>
              <w:t>Įranga, įrenginiai ir kitas turtas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F175D1" w:rsidRDefault="00E8693C" w:rsidP="00F175D1">
            <w:pPr>
              <w:spacing w:after="0" w:line="240" w:lineRule="auto"/>
              <w:ind w:left="141"/>
              <w:jc w:val="both"/>
              <w:rPr>
                <w:rFonts w:eastAsia="Times New Roman"/>
              </w:rPr>
            </w:pPr>
            <w:r>
              <w:rPr>
                <w:rFonts w:eastAsia="Times New Roman"/>
              </w:rPr>
              <w:t>Tinkamomis finansuoti išlaidomis laikomos:</w:t>
            </w:r>
          </w:p>
          <w:p w:rsidR="00E8693C" w:rsidRPr="00555978" w:rsidRDefault="00E8693C" w:rsidP="00555978">
            <w:pPr>
              <w:pStyle w:val="ListParagraph"/>
              <w:numPr>
                <w:ilvl w:val="1"/>
                <w:numId w:val="40"/>
              </w:numPr>
              <w:spacing w:after="0" w:line="240" w:lineRule="auto"/>
              <w:ind w:left="0" w:firstLine="0"/>
              <w:jc w:val="both"/>
              <w:rPr>
                <w:rFonts w:eastAsia="Times New Roman"/>
              </w:rPr>
            </w:pPr>
            <w:r>
              <w:t xml:space="preserve">aukštesnės kompetencijos </w:t>
            </w:r>
            <w:r w:rsidRPr="00A703EF">
              <w:t>darbuotojų mokymas dirbti su naujai įdiegtomis moderniosiomis technologijomis (kryžminis finansavimas)</w:t>
            </w:r>
            <w:r>
              <w:t>;</w:t>
            </w:r>
          </w:p>
          <w:p w:rsidR="00E8693C" w:rsidRPr="00555978" w:rsidRDefault="00555978" w:rsidP="00555978">
            <w:pPr>
              <w:pStyle w:val="ListParagraph"/>
              <w:numPr>
                <w:ilvl w:val="1"/>
                <w:numId w:val="40"/>
              </w:numPr>
              <w:spacing w:after="0" w:line="240" w:lineRule="auto"/>
              <w:ind w:left="0" w:firstLine="141"/>
              <w:jc w:val="both"/>
              <w:rPr>
                <w:rFonts w:eastAsia="Times New Roman"/>
              </w:rPr>
            </w:pPr>
            <w:r>
              <w:t xml:space="preserve"> p</w:t>
            </w:r>
            <w:r w:rsidR="00E8693C" w:rsidRPr="00A703EF">
              <w:t>rojekto veikloms vykdyti reikalingų transporto priemonių nuomos išlaidos, susijusios su aukštesnės kompetencijos darbuotojų, dirbsiančių su moderniosiomis technologijomis, vežimu į darbą ir iš darbo) (kryžminis finansavimas)</w:t>
            </w:r>
            <w:r w:rsidR="00E8693C">
              <w:t>.</w:t>
            </w:r>
          </w:p>
          <w:p w:rsidR="00E8693C" w:rsidRPr="0046723B" w:rsidRDefault="00E8693C" w:rsidP="0046723B">
            <w:pPr>
              <w:spacing w:after="0" w:line="240" w:lineRule="auto"/>
              <w:ind w:left="34"/>
              <w:jc w:val="both"/>
              <w:rPr>
                <w:rFonts w:eastAsia="Times New Roman"/>
              </w:rPr>
            </w:pPr>
            <w:r>
              <w:t>B</w:t>
            </w:r>
            <w:r w:rsidRPr="00A703EF">
              <w:t xml:space="preserve">endra išlaidų, nurodytų Aprašo </w:t>
            </w:r>
            <w:r>
              <w:t>2 lentelės 4.1 ir 4.2</w:t>
            </w:r>
            <w:r w:rsidRPr="00A703EF">
              <w:t xml:space="preserve"> papunkčiuose, suma gali sudaryti ne daugiau kaip 10 procentų </w:t>
            </w:r>
            <w:r>
              <w:t xml:space="preserve">visų </w:t>
            </w:r>
            <w:r w:rsidRPr="00A703EF">
              <w:t>projekto tinkamų finansuoti išlaidų.</w:t>
            </w:r>
          </w:p>
        </w:tc>
      </w:tr>
      <w:tr w:rsidR="00E8693C" w:rsidRPr="00C47EC3"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jc w:val="center"/>
              <w:rPr>
                <w:b/>
                <w:bCs/>
              </w:rPr>
            </w:pPr>
            <w:r>
              <w:rPr>
                <w:b/>
                <w:bCs/>
              </w:rPr>
              <w:t>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693C" w:rsidRPr="00E8693C" w:rsidRDefault="00E8693C" w:rsidP="00E8693C">
            <w:pPr>
              <w:spacing w:after="0" w:line="240" w:lineRule="auto"/>
              <w:rPr>
                <w:rFonts w:eastAsia="Times New Roman"/>
                <w:b/>
                <w:bCs/>
              </w:rPr>
            </w:pPr>
            <w:r w:rsidRPr="00E8693C">
              <w:rPr>
                <w:b/>
                <w:bCs/>
              </w:rPr>
              <w:t>Projekto vykdymas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C47EC3" w:rsidRDefault="00E8693C" w:rsidP="00026C24">
            <w:pPr>
              <w:spacing w:after="0" w:line="240" w:lineRule="auto"/>
              <w:jc w:val="both"/>
            </w:pPr>
            <w:r>
              <w:t>Netinkama finansuoti.</w:t>
            </w:r>
          </w:p>
        </w:tc>
      </w:tr>
      <w:tr w:rsidR="00E8693C" w:rsidRPr="0096114B"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jc w:val="center"/>
              <w:rPr>
                <w:b/>
                <w:bCs/>
              </w:rPr>
            </w:pPr>
            <w:r>
              <w:rPr>
                <w:b/>
                <w:bCs/>
              </w:rPr>
              <w:t>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rPr>
                <w:rFonts w:eastAsia="Times New Roman"/>
                <w:b/>
                <w:bCs/>
              </w:rPr>
            </w:pPr>
            <w:r w:rsidRPr="00E8693C">
              <w:rPr>
                <w:b/>
                <w:bCs/>
              </w:rPr>
              <w:t xml:space="preserve">Informavimas apie projektą </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96114B" w:rsidRDefault="00E8693C" w:rsidP="00026C24">
            <w:pPr>
              <w:spacing w:after="0" w:line="240" w:lineRule="auto"/>
              <w:rPr>
                <w:rFonts w:eastAsia="Times New Roman"/>
              </w:rPr>
            </w:pPr>
            <w:r w:rsidRPr="0096114B">
              <w:t xml:space="preserve">Netinkama finansuoti. </w:t>
            </w:r>
          </w:p>
        </w:tc>
      </w:tr>
      <w:tr w:rsidR="00E8693C" w:rsidRPr="0096114B" w:rsidTr="00E8693C">
        <w:trPr>
          <w:trHeight w:val="56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8693C" w:rsidRPr="00E8693C" w:rsidRDefault="00E8693C" w:rsidP="00E8693C">
            <w:pPr>
              <w:spacing w:after="0" w:line="240" w:lineRule="auto"/>
              <w:jc w:val="center"/>
              <w:rPr>
                <w:b/>
                <w:bCs/>
              </w:rPr>
            </w:pPr>
            <w:r>
              <w:rPr>
                <w:b/>
                <w:bCs/>
              </w:rPr>
              <w:t>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693C" w:rsidRPr="00E8693C" w:rsidRDefault="00E8693C" w:rsidP="00E8693C">
            <w:pPr>
              <w:spacing w:after="0" w:line="240" w:lineRule="auto"/>
              <w:rPr>
                <w:rFonts w:eastAsia="Times New Roman"/>
                <w:b/>
                <w:bCs/>
              </w:rPr>
            </w:pPr>
            <w:r w:rsidRPr="00E8693C">
              <w:rPr>
                <w:b/>
                <w:bCs/>
              </w:rPr>
              <w:t>Netiesioginės išlaidos ir kitos išlaidos pagal fiksuotąją projekto išlaidų normą</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693C" w:rsidRPr="0096114B" w:rsidRDefault="00E8693C" w:rsidP="00026C24">
            <w:pPr>
              <w:spacing w:after="0" w:line="240" w:lineRule="auto"/>
              <w:ind w:left="34"/>
              <w:jc w:val="both"/>
            </w:pPr>
            <w:r w:rsidRPr="0096114B">
              <w:t>Netinkama finansuoti.</w:t>
            </w:r>
          </w:p>
        </w:tc>
      </w:tr>
    </w:tbl>
    <w:p w:rsidR="0099788F" w:rsidRDefault="0099788F" w:rsidP="00E057DE">
      <w:pPr>
        <w:spacing w:after="0" w:line="240" w:lineRule="auto"/>
        <w:ind w:firstLine="567"/>
        <w:jc w:val="both"/>
        <w:rPr>
          <w:rFonts w:eastAsia="Times New Roman"/>
        </w:rPr>
      </w:pPr>
    </w:p>
    <w:p w:rsidR="0099788F" w:rsidRDefault="00C35A75" w:rsidP="004D3C61">
      <w:pPr>
        <w:spacing w:after="0" w:line="240" w:lineRule="auto"/>
        <w:ind w:firstLine="567"/>
        <w:jc w:val="both"/>
      </w:pPr>
      <w:r>
        <w:rPr>
          <w:rFonts w:eastAsia="Times New Roman"/>
        </w:rPr>
        <w:t>4</w:t>
      </w:r>
      <w:r w:rsidR="00E8693C">
        <w:rPr>
          <w:rFonts w:eastAsia="Times New Roman"/>
        </w:rPr>
        <w:t>9</w:t>
      </w:r>
      <w:r>
        <w:rPr>
          <w:rFonts w:eastAsia="Times New Roman"/>
        </w:rPr>
        <w:t xml:space="preserve">. </w:t>
      </w:r>
      <w:r w:rsidRPr="0096114B">
        <w:rPr>
          <w:rFonts w:eastAsia="Times New Roman"/>
        </w:rPr>
        <w:t>Projekto biudžetas sudaromas, vadovaujantis</w:t>
      </w:r>
      <w:r w:rsidRPr="008D20C7">
        <w:t xml:space="preserve"> </w:t>
      </w:r>
      <w:r w:rsidRPr="0096114B">
        <w:t>Rekomendacijo</w:t>
      </w:r>
      <w:r>
        <w:t>mi</w:t>
      </w:r>
      <w:r w:rsidRPr="0096114B">
        <w:t>s dėl projektų išlaidų atitikties Europos Sąjungos struktūrinių fondų reikalavimams</w:t>
      </w:r>
      <w:r w:rsidRPr="0096114B">
        <w:rPr>
          <w:rFonts w:eastAsia="Times New Roman"/>
        </w:rPr>
        <w:t>. Paraiškos formos projekto biudžeto lentelė pildoma vadovaujantis instrukcija Projekto biudžeto formos pildymas, pateikta</w:t>
      </w:r>
      <w:r w:rsidRPr="008D20C7">
        <w:t xml:space="preserve"> </w:t>
      </w:r>
      <w:r w:rsidRPr="0096114B">
        <w:t>Rekomendacijos</w:t>
      </w:r>
      <w:r>
        <w:t>e</w:t>
      </w:r>
      <w:r w:rsidRPr="0096114B">
        <w:t xml:space="preserve"> dėl projektų išlaidų atitikties Europos Sąjungos struktūrinių fondų reikalavimams</w:t>
      </w:r>
      <w:r>
        <w:t>.</w:t>
      </w:r>
    </w:p>
    <w:p w:rsidR="00C35A75" w:rsidRPr="00C35A75" w:rsidRDefault="00E8693C" w:rsidP="00C35A75">
      <w:pPr>
        <w:autoSpaceDE w:val="0"/>
        <w:autoSpaceDN w:val="0"/>
        <w:adjustRightInd w:val="0"/>
        <w:spacing w:after="0" w:line="240" w:lineRule="auto"/>
        <w:ind w:firstLine="567"/>
        <w:jc w:val="both"/>
        <w:rPr>
          <w:rFonts w:eastAsia="Times New Roman"/>
        </w:rPr>
      </w:pPr>
      <w:r>
        <w:rPr>
          <w:rFonts w:eastAsia="Times New Roman"/>
        </w:rPr>
        <w:t>50</w:t>
      </w:r>
      <w:r w:rsidR="00C35A75">
        <w:rPr>
          <w:rFonts w:eastAsia="Times New Roman"/>
        </w:rPr>
        <w:t xml:space="preserve">. </w:t>
      </w:r>
      <w:r w:rsidR="00C35A75" w:rsidRPr="00C35A75">
        <w:rPr>
          <w:rFonts w:eastAsia="Times New Roman"/>
        </w:rPr>
        <w:t>Projekto išlaidos, apmokamos taikant Aprašo 1 lentelės 5.2 punkte nurodytas maksimalias kasmetinių atostogų išmokų fiksuotąsias normas, turi atitikti Projektų taisyklių VI skyriaus trisdešimt penktajame skirsnyje nustatytus reikalavimus.</w:t>
      </w:r>
    </w:p>
    <w:p w:rsidR="00D01FEA" w:rsidRPr="00A703EF" w:rsidRDefault="00E8693C" w:rsidP="004D3C61">
      <w:pPr>
        <w:spacing w:after="0" w:line="240" w:lineRule="auto"/>
        <w:ind w:firstLine="567"/>
        <w:jc w:val="both"/>
        <w:rPr>
          <w:rFonts w:eastAsia="Times New Roman"/>
        </w:rPr>
      </w:pPr>
      <w:r>
        <w:rPr>
          <w:rFonts w:eastAsia="Times New Roman"/>
        </w:rPr>
        <w:t>51</w:t>
      </w:r>
      <w:r w:rsidR="007C6214" w:rsidRPr="00A703EF">
        <w:rPr>
          <w:rFonts w:eastAsia="Times New Roman"/>
        </w:rPr>
        <w:t xml:space="preserve">. </w:t>
      </w:r>
      <w:r w:rsidR="00D01FEA" w:rsidRPr="00A703EF">
        <w:rPr>
          <w:rFonts w:eastAsia="Times New Roman"/>
        </w:rPr>
        <w:t>Projekto išlaidoms</w:t>
      </w:r>
      <w:r w:rsidR="007C1506" w:rsidRPr="00A703EF">
        <w:rPr>
          <w:rFonts w:eastAsia="Times New Roman"/>
        </w:rPr>
        <w:t>,</w:t>
      </w:r>
      <w:r w:rsidR="00D01FEA" w:rsidRPr="00A703EF">
        <w:rPr>
          <w:rFonts w:eastAsia="Times New Roman"/>
        </w:rPr>
        <w:t xml:space="preserve"> be Projektų taisyklių VI skyriuje išdėstytų reikalavimų</w:t>
      </w:r>
      <w:r w:rsidR="007C1506" w:rsidRPr="00A703EF">
        <w:rPr>
          <w:rFonts w:eastAsia="Times New Roman"/>
        </w:rPr>
        <w:t>,</w:t>
      </w:r>
      <w:r w:rsidR="00D01FEA" w:rsidRPr="00A703EF">
        <w:rPr>
          <w:rFonts w:eastAsia="Times New Roman"/>
        </w:rPr>
        <w:t xml:space="preserve"> taip pat taikomos </w:t>
      </w:r>
      <w:r w:rsidR="007E61ED" w:rsidRPr="00A703EF">
        <w:rPr>
          <w:rFonts w:eastAsia="Times New Roman"/>
        </w:rPr>
        <w:t xml:space="preserve">Bendrojo bendrosios išimties ir </w:t>
      </w:r>
      <w:proofErr w:type="spellStart"/>
      <w:r w:rsidR="00D01FEA" w:rsidRPr="00A703EF">
        <w:rPr>
          <w:rFonts w:eastAsia="Times New Roman"/>
          <w:i/>
        </w:rPr>
        <w:t>de</w:t>
      </w:r>
      <w:proofErr w:type="spellEnd"/>
      <w:r w:rsidR="00D01FEA" w:rsidRPr="00A703EF">
        <w:rPr>
          <w:rFonts w:eastAsia="Times New Roman"/>
          <w:i/>
        </w:rPr>
        <w:t xml:space="preserve"> </w:t>
      </w:r>
      <w:proofErr w:type="spellStart"/>
      <w:r w:rsidR="00D01FEA" w:rsidRPr="00A703EF">
        <w:rPr>
          <w:rFonts w:eastAsia="Times New Roman"/>
          <w:i/>
        </w:rPr>
        <w:t>minimis</w:t>
      </w:r>
      <w:proofErr w:type="spellEnd"/>
      <w:r w:rsidR="00D01FEA" w:rsidRPr="00A703EF">
        <w:rPr>
          <w:rFonts w:eastAsia="Times New Roman"/>
        </w:rPr>
        <w:t xml:space="preserve"> reglament</w:t>
      </w:r>
      <w:r w:rsidR="007E61ED" w:rsidRPr="00A703EF">
        <w:rPr>
          <w:rFonts w:eastAsia="Times New Roman"/>
        </w:rPr>
        <w:t>ų</w:t>
      </w:r>
      <w:r w:rsidR="00D01FEA" w:rsidRPr="00A703EF">
        <w:rPr>
          <w:rFonts w:eastAsia="Times New Roman"/>
        </w:rPr>
        <w:t xml:space="preserve"> nuostatos.</w:t>
      </w:r>
    </w:p>
    <w:p w:rsidR="00DF1CC3" w:rsidRPr="00A703EF" w:rsidRDefault="00E8693C" w:rsidP="004D3C61">
      <w:pPr>
        <w:spacing w:after="0" w:line="240" w:lineRule="auto"/>
        <w:ind w:firstLine="567"/>
        <w:jc w:val="both"/>
        <w:rPr>
          <w:rFonts w:eastAsia="Times New Roman"/>
        </w:rPr>
      </w:pPr>
      <w:r>
        <w:rPr>
          <w:rFonts w:eastAsia="Times New Roman"/>
        </w:rPr>
        <w:t>52</w:t>
      </w:r>
      <w:r w:rsidR="00DF1CC3" w:rsidRPr="00A703EF">
        <w:rPr>
          <w:rFonts w:eastAsia="Times New Roman"/>
        </w:rPr>
        <w:t xml:space="preserve">. Pagal Aprašą netinkamomis finansuoti </w:t>
      </w:r>
      <w:r w:rsidR="00996F09" w:rsidRPr="00A703EF">
        <w:rPr>
          <w:rFonts w:eastAsia="Times New Roman"/>
        </w:rPr>
        <w:t xml:space="preserve">projekto </w:t>
      </w:r>
      <w:r w:rsidR="00DF1CC3" w:rsidRPr="00A703EF">
        <w:rPr>
          <w:rFonts w:eastAsia="Times New Roman"/>
        </w:rPr>
        <w:t>išlaido</w:t>
      </w:r>
      <w:r w:rsidR="00996F09" w:rsidRPr="00A703EF">
        <w:rPr>
          <w:rFonts w:eastAsia="Times New Roman"/>
        </w:rPr>
        <w:t>mis</w:t>
      </w:r>
      <w:r w:rsidR="00DF1CC3" w:rsidRPr="00A703EF">
        <w:rPr>
          <w:rFonts w:eastAsia="Times New Roman"/>
        </w:rPr>
        <w:t xml:space="preserve"> laikomos išlaidos:</w:t>
      </w:r>
    </w:p>
    <w:p w:rsidR="00DF1CC3" w:rsidRDefault="00E8693C" w:rsidP="004D3C61">
      <w:pPr>
        <w:spacing w:after="0" w:line="240" w:lineRule="auto"/>
        <w:ind w:firstLine="567"/>
        <w:jc w:val="both"/>
        <w:rPr>
          <w:rFonts w:eastAsia="Times New Roman"/>
        </w:rPr>
      </w:pPr>
      <w:r>
        <w:rPr>
          <w:rFonts w:eastAsia="Times New Roman"/>
        </w:rPr>
        <w:t>52</w:t>
      </w:r>
      <w:r w:rsidR="00DF1CC3" w:rsidRPr="00A703EF">
        <w:rPr>
          <w:rFonts w:eastAsia="Times New Roman"/>
        </w:rPr>
        <w:t xml:space="preserve">.1. nustatytos Projektų taisyklių </w:t>
      </w:r>
      <w:r w:rsidR="00C604F4" w:rsidRPr="00A703EF">
        <w:rPr>
          <w:rFonts w:eastAsia="Times New Roman"/>
        </w:rPr>
        <w:t xml:space="preserve">VI skyriaus </w:t>
      </w:r>
      <w:r w:rsidR="005F25FD" w:rsidRPr="00A703EF">
        <w:rPr>
          <w:rFonts w:eastAsia="Times New Roman"/>
        </w:rPr>
        <w:t xml:space="preserve">trisdešimt ketvirtajame </w:t>
      </w:r>
      <w:r w:rsidR="00DF1CC3" w:rsidRPr="00A703EF">
        <w:rPr>
          <w:rFonts w:eastAsia="Times New Roman"/>
        </w:rPr>
        <w:t>skirsnyje;</w:t>
      </w:r>
    </w:p>
    <w:p w:rsidR="00C35A75" w:rsidRDefault="00E8693C" w:rsidP="004D3C61">
      <w:pPr>
        <w:spacing w:after="0" w:line="240" w:lineRule="auto"/>
        <w:ind w:firstLine="567"/>
        <w:jc w:val="both"/>
        <w:rPr>
          <w:rFonts w:eastAsia="Times New Roman"/>
        </w:rPr>
      </w:pPr>
      <w:r>
        <w:rPr>
          <w:rFonts w:eastAsia="Times New Roman"/>
        </w:rPr>
        <w:t>52</w:t>
      </w:r>
      <w:r w:rsidR="00DF1CC3" w:rsidRPr="00A703EF">
        <w:rPr>
          <w:rFonts w:eastAsia="Times New Roman"/>
        </w:rPr>
        <w:t xml:space="preserve">.2. neišvardytos Aprašo </w:t>
      </w:r>
      <w:r w:rsidR="00C35A75">
        <w:rPr>
          <w:rFonts w:eastAsia="Times New Roman"/>
        </w:rPr>
        <w:t>4</w:t>
      </w:r>
      <w:r>
        <w:rPr>
          <w:rFonts w:eastAsia="Times New Roman"/>
        </w:rPr>
        <w:t>4</w:t>
      </w:r>
      <w:r w:rsidR="00C35A75">
        <w:rPr>
          <w:rFonts w:eastAsia="Times New Roman"/>
        </w:rPr>
        <w:t xml:space="preserve"> ir 4</w:t>
      </w:r>
      <w:r>
        <w:rPr>
          <w:rFonts w:eastAsia="Times New Roman"/>
        </w:rPr>
        <w:t>8</w:t>
      </w:r>
      <w:r w:rsidR="00DF1CC3" w:rsidRPr="00A703EF">
        <w:rPr>
          <w:rFonts w:eastAsia="Times New Roman"/>
        </w:rPr>
        <w:t xml:space="preserve"> punkt</w:t>
      </w:r>
      <w:r w:rsidR="00C35A75">
        <w:rPr>
          <w:rFonts w:eastAsia="Times New Roman"/>
        </w:rPr>
        <w:t>uose</w:t>
      </w:r>
      <w:r w:rsidR="00DF1CC3" w:rsidRPr="00A703EF">
        <w:rPr>
          <w:rFonts w:eastAsia="Times New Roman"/>
        </w:rPr>
        <w:t>.</w:t>
      </w:r>
    </w:p>
    <w:p w:rsidR="00392BAB" w:rsidRDefault="00392BAB" w:rsidP="00392BAB">
      <w:pPr>
        <w:spacing w:after="0" w:line="240" w:lineRule="auto"/>
        <w:ind w:firstLine="567"/>
        <w:jc w:val="both"/>
        <w:rPr>
          <w:rFonts w:eastAsia="Times New Roman"/>
        </w:rPr>
      </w:pPr>
      <w:r>
        <w:rPr>
          <w:rFonts w:eastAsia="Times New Roman"/>
        </w:rPr>
        <w:t>5</w:t>
      </w:r>
      <w:r w:rsidR="00FF037E">
        <w:rPr>
          <w:rFonts w:eastAsia="Times New Roman"/>
        </w:rPr>
        <w:t>3</w:t>
      </w:r>
      <w:r w:rsidR="00C35A75" w:rsidRPr="00A703EF">
        <w:rPr>
          <w:rFonts w:eastAsia="Times New Roman"/>
        </w:rPr>
        <w:t>. Projektai, kuriuose yra nenumatyta modernios įrangos ir (ar) įrenginių, ir (ar) technologijų įsigijimo ir diegimo, finansuojami nebus.</w:t>
      </w:r>
    </w:p>
    <w:p w:rsidR="00392BAB" w:rsidRDefault="00392BAB" w:rsidP="00392BAB">
      <w:pPr>
        <w:spacing w:after="0" w:line="240" w:lineRule="auto"/>
        <w:ind w:firstLine="567"/>
        <w:jc w:val="both"/>
      </w:pPr>
      <w:r>
        <w:rPr>
          <w:rFonts w:eastAsia="Times New Roman"/>
        </w:rPr>
        <w:lastRenderedPageBreak/>
        <w:t>5</w:t>
      </w:r>
      <w:r w:rsidR="00FF037E">
        <w:rPr>
          <w:rFonts w:eastAsia="Times New Roman"/>
        </w:rPr>
        <w:t>4</w:t>
      </w:r>
      <w:r w:rsidRPr="004155EB">
        <w:rPr>
          <w:rFonts w:eastAsia="Times New Roman"/>
        </w:rPr>
        <w:t xml:space="preserve">. </w:t>
      </w:r>
      <w:r w:rsidRPr="004155EB">
        <w:t>Pagalba, kurios tinkamas finansuoti išlaidas galima nustatyti ir kuriai pagal Bendrąjį bendrosios išimties reglamentą taikoma išimtis, gali būti sumuojama su:</w:t>
      </w:r>
    </w:p>
    <w:p w:rsidR="00392BAB" w:rsidRDefault="00392BAB" w:rsidP="00392BAB">
      <w:pPr>
        <w:spacing w:after="0" w:line="240" w:lineRule="auto"/>
        <w:ind w:firstLine="567"/>
        <w:jc w:val="both"/>
      </w:pPr>
      <w:r>
        <w:t>5</w:t>
      </w:r>
      <w:r w:rsidR="00FF037E">
        <w:t>4</w:t>
      </w:r>
      <w:r>
        <w:t>.</w:t>
      </w:r>
      <w:r w:rsidRPr="004155EB">
        <w:t>1. bet kokia kita valstybės pagalba, jei tos veiklos yra susijusios su skirtingomis tinkamomis finansuoti išlaidomis, kurias galima nustatyti;</w:t>
      </w:r>
    </w:p>
    <w:p w:rsidR="00392BAB" w:rsidRDefault="00392BAB" w:rsidP="00392BAB">
      <w:pPr>
        <w:spacing w:after="0" w:line="240" w:lineRule="auto"/>
        <w:ind w:firstLine="567"/>
        <w:jc w:val="both"/>
      </w:pPr>
      <w:r>
        <w:t>5</w:t>
      </w:r>
      <w:r w:rsidR="00FF037E">
        <w:t>4</w:t>
      </w:r>
      <w:r w:rsidRPr="004155EB">
        <w:t xml:space="preserve">.2. bet kokia kita valstybės pagalba, susijusi su tomis pačiomis tinkamomis finansuoti išlaidomis, kurios iš dalies arba visiškai sutampa, tik jeigu taip susumavus, </w:t>
      </w:r>
      <w:r>
        <w:t xml:space="preserve">didžiausia </w:t>
      </w:r>
      <w:r w:rsidRPr="004155EB">
        <w:t>pagalbos suma neviršija Bendrojo bendrosios išimties reglamento 41 straipsnyje nustatytos pagalbos intensyvumo.</w:t>
      </w:r>
    </w:p>
    <w:p w:rsidR="00392BAB" w:rsidRDefault="00392BAB" w:rsidP="00392BAB">
      <w:pPr>
        <w:spacing w:after="0" w:line="240" w:lineRule="auto"/>
        <w:ind w:firstLine="567"/>
        <w:jc w:val="both"/>
      </w:pPr>
      <w:r>
        <w:t>5</w:t>
      </w:r>
      <w:r w:rsidR="00FF037E">
        <w:t>5</w:t>
      </w:r>
      <w:r w:rsidRPr="004155EB">
        <w:t xml:space="preserve">. Valstybės pagalba, kuriai pagal Bendrąjį bendrosios išimties reglamentą taikoma išimtis, nesumuojama su jokia </w:t>
      </w:r>
      <w:proofErr w:type="spellStart"/>
      <w:r w:rsidRPr="006E3872">
        <w:rPr>
          <w:i/>
        </w:rPr>
        <w:t>de</w:t>
      </w:r>
      <w:proofErr w:type="spellEnd"/>
      <w:r w:rsidRPr="006E3872">
        <w:rPr>
          <w:i/>
        </w:rPr>
        <w:t xml:space="preserve"> </w:t>
      </w:r>
      <w:proofErr w:type="spellStart"/>
      <w:r w:rsidRPr="006E3872">
        <w:rPr>
          <w:i/>
        </w:rPr>
        <w:t>minimis</w:t>
      </w:r>
      <w:proofErr w:type="spellEnd"/>
      <w:r w:rsidRPr="004155EB">
        <w:t xml:space="preserve"> pagalba, susijusia su tomis pačiomis tinkamomis finansuoti išlaidomis, jei susumavus būtų viršytas pagalbos intensyvumas, kaip nustatyta Bendrojo bendrosios išimties reglamento 8 straipsnio 5 dalyje.</w:t>
      </w:r>
    </w:p>
    <w:p w:rsidR="00392BAB" w:rsidRDefault="00392BAB" w:rsidP="00392BAB">
      <w:pPr>
        <w:spacing w:after="0" w:line="240" w:lineRule="auto"/>
        <w:ind w:firstLine="567"/>
        <w:jc w:val="both"/>
      </w:pPr>
      <w:r>
        <w:t>5</w:t>
      </w:r>
      <w:r w:rsidR="00FF037E">
        <w:t>6</w:t>
      </w:r>
      <w:r w:rsidRPr="006E3872">
        <w:t xml:space="preserve">. Įgyvendinančioji institucija paraiškos vertinimo metu patikrina pareiškėjo teisę gauti valstybės pagalbą pagal Bendrąjį bendrosios išimties reglamentą, o Ministerijai priėmus sprendimą finansuoti projektą, įgyvendinančioji institucija </w:t>
      </w:r>
      <w:r>
        <w:t xml:space="preserve">per 5 darbo dienas </w:t>
      </w:r>
      <w:r w:rsidRPr="006E3872">
        <w:t>registruoja suteiktos valstybės pagalbos sumą Suteiktos valstybės pagalbos ir nereikšmingos (</w:t>
      </w:r>
      <w:proofErr w:type="spellStart"/>
      <w:r w:rsidRPr="006E3872">
        <w:rPr>
          <w:i/>
        </w:rPr>
        <w:t>de</w:t>
      </w:r>
      <w:proofErr w:type="spellEnd"/>
      <w:r w:rsidRPr="006E3872">
        <w:rPr>
          <w:i/>
        </w:rPr>
        <w:t xml:space="preserve"> </w:t>
      </w:r>
      <w:proofErr w:type="spellStart"/>
      <w:r w:rsidRPr="006E3872">
        <w:rPr>
          <w:i/>
        </w:rPr>
        <w:t>minimis</w:t>
      </w:r>
      <w:proofErr w:type="spellEnd"/>
      <w:r w:rsidRPr="006E3872">
        <w:t>) pagalbos registre, kurio nuostatai patvirtinti Lietuvos Respublikos Vyriausybės 2005 m. sausio 19 d. nutarimu Nr. 35 „Dėl Suteiktos valstybės pagalbos ir nereikšmingos (</w:t>
      </w:r>
      <w:proofErr w:type="spellStart"/>
      <w:r w:rsidRPr="006E3872">
        <w:rPr>
          <w:i/>
        </w:rPr>
        <w:t>de</w:t>
      </w:r>
      <w:proofErr w:type="spellEnd"/>
      <w:r w:rsidRPr="006E3872">
        <w:rPr>
          <w:i/>
        </w:rPr>
        <w:t xml:space="preserve"> </w:t>
      </w:r>
      <w:proofErr w:type="spellStart"/>
      <w:r w:rsidRPr="006E3872">
        <w:rPr>
          <w:i/>
        </w:rPr>
        <w:t>minimis</w:t>
      </w:r>
      <w:proofErr w:type="spellEnd"/>
      <w:r w:rsidRPr="006E3872">
        <w:t>) pagalbos registro nuostatų patvirtinimo“.</w:t>
      </w:r>
    </w:p>
    <w:p w:rsidR="00392BAB" w:rsidRDefault="00392BAB" w:rsidP="00392BAB">
      <w:pPr>
        <w:spacing w:after="0" w:line="240" w:lineRule="auto"/>
        <w:ind w:firstLine="567"/>
        <w:jc w:val="both"/>
      </w:pPr>
      <w:r>
        <w:t>5</w:t>
      </w:r>
      <w:r w:rsidR="00FF037E">
        <w:t>7</w:t>
      </w:r>
      <w:r>
        <w:t xml:space="preserve">. </w:t>
      </w:r>
      <w:r w:rsidRPr="00A32EA9">
        <w:t xml:space="preserve">Pareiškėjui teikiama </w:t>
      </w:r>
      <w:proofErr w:type="spellStart"/>
      <w:r w:rsidRPr="00392BAB">
        <w:rPr>
          <w:i/>
        </w:rPr>
        <w:t>de</w:t>
      </w:r>
      <w:proofErr w:type="spellEnd"/>
      <w:r w:rsidRPr="00392BAB">
        <w:rPr>
          <w:i/>
        </w:rPr>
        <w:t xml:space="preserve"> </w:t>
      </w:r>
      <w:proofErr w:type="spellStart"/>
      <w:r w:rsidRPr="00392BAB">
        <w:rPr>
          <w:i/>
        </w:rPr>
        <w:t>minimis</w:t>
      </w:r>
      <w:proofErr w:type="spellEnd"/>
      <w:r w:rsidRPr="00A32EA9">
        <w:t xml:space="preserve"> pagalba:</w:t>
      </w:r>
    </w:p>
    <w:p w:rsidR="00392BAB" w:rsidRDefault="00392BAB" w:rsidP="00392BAB">
      <w:pPr>
        <w:spacing w:after="0" w:line="240" w:lineRule="auto"/>
        <w:ind w:firstLine="567"/>
        <w:jc w:val="both"/>
      </w:pPr>
      <w:r>
        <w:t>5</w:t>
      </w:r>
      <w:r w:rsidR="00FF037E">
        <w:t>7</w:t>
      </w:r>
      <w:r w:rsidRPr="00B5101C">
        <w:t xml:space="preserve">.1. </w:t>
      </w:r>
      <w:r>
        <w:t>v</w:t>
      </w:r>
      <w:r w:rsidRPr="00B5101C">
        <w:t xml:space="preserve">adovaujantis </w:t>
      </w:r>
      <w:proofErr w:type="spellStart"/>
      <w:r w:rsidRPr="00B5101C">
        <w:rPr>
          <w:i/>
        </w:rPr>
        <w:t>de</w:t>
      </w:r>
      <w:proofErr w:type="spellEnd"/>
      <w:r w:rsidRPr="00B5101C">
        <w:rPr>
          <w:i/>
        </w:rPr>
        <w:t xml:space="preserve"> </w:t>
      </w:r>
      <w:proofErr w:type="spellStart"/>
      <w:r w:rsidRPr="00B5101C">
        <w:rPr>
          <w:i/>
        </w:rPr>
        <w:t>minimis</w:t>
      </w:r>
      <w:proofErr w:type="spellEnd"/>
      <w:r w:rsidRPr="00B5101C" w:rsidDel="001D3BA1">
        <w:t xml:space="preserve"> </w:t>
      </w:r>
      <w:r w:rsidRPr="00B5101C">
        <w:t xml:space="preserve">reglamento 3 straipsnio nuostatomis, bendra </w:t>
      </w:r>
      <w:proofErr w:type="spellStart"/>
      <w:r w:rsidRPr="00B5101C">
        <w:rPr>
          <w:i/>
        </w:rPr>
        <w:t>de</w:t>
      </w:r>
      <w:proofErr w:type="spellEnd"/>
      <w:r w:rsidRPr="00B5101C">
        <w:rPr>
          <w:i/>
        </w:rPr>
        <w:t xml:space="preserve"> </w:t>
      </w:r>
      <w:proofErr w:type="spellStart"/>
      <w:r w:rsidRPr="00B5101C">
        <w:rPr>
          <w:i/>
        </w:rPr>
        <w:t>minimis</w:t>
      </w:r>
      <w:proofErr w:type="spellEnd"/>
      <w:r w:rsidRPr="00B5101C">
        <w:t xml:space="preserve"> pagalbos, suteiktos vienai įmonei, suma neturi viršyti 200 000 </w:t>
      </w:r>
      <w:proofErr w:type="spellStart"/>
      <w:r w:rsidRPr="00B5101C">
        <w:t>Eur</w:t>
      </w:r>
      <w:proofErr w:type="spellEnd"/>
      <w:r w:rsidRPr="00B5101C">
        <w:t xml:space="preserve"> (dviejų šimtų tūkstančių eurų) per bet kurį trejų finansinių metų laikotarpį. Bendra </w:t>
      </w:r>
      <w:proofErr w:type="spellStart"/>
      <w:r w:rsidRPr="00B5101C">
        <w:rPr>
          <w:i/>
        </w:rPr>
        <w:t>de</w:t>
      </w:r>
      <w:proofErr w:type="spellEnd"/>
      <w:r w:rsidRPr="00B5101C">
        <w:rPr>
          <w:i/>
        </w:rPr>
        <w:t xml:space="preserve"> </w:t>
      </w:r>
      <w:proofErr w:type="spellStart"/>
      <w:r w:rsidRPr="00B5101C">
        <w:rPr>
          <w:i/>
        </w:rPr>
        <w:t>minimis</w:t>
      </w:r>
      <w:proofErr w:type="spellEnd"/>
      <w:r w:rsidRPr="00B5101C">
        <w:t xml:space="preserve"> pagalbos, suteiktos vienai įmonei, vykdančiai krovinių vežimo keliais veiklą samdos pagrindais arba už atlygį, per bet kurį trejų finansinių metų laikotarpį, suma neturi viršyti 100 000 </w:t>
      </w:r>
      <w:proofErr w:type="spellStart"/>
      <w:r w:rsidRPr="00B5101C">
        <w:t>Eur</w:t>
      </w:r>
      <w:proofErr w:type="spellEnd"/>
      <w:r w:rsidRPr="00B5101C">
        <w:t xml:space="preserve"> (šimto tūkstančių eurų). Šios ribos taikomos neatsižvelgiant į </w:t>
      </w:r>
      <w:proofErr w:type="spellStart"/>
      <w:r w:rsidRPr="00B5101C">
        <w:rPr>
          <w:i/>
        </w:rPr>
        <w:t>de</w:t>
      </w:r>
      <w:proofErr w:type="spellEnd"/>
      <w:r w:rsidRPr="00B5101C">
        <w:rPr>
          <w:i/>
        </w:rPr>
        <w:t xml:space="preserve"> </w:t>
      </w:r>
      <w:proofErr w:type="spellStart"/>
      <w:r w:rsidRPr="00B5101C">
        <w:rPr>
          <w:i/>
        </w:rPr>
        <w:t>minimis</w:t>
      </w:r>
      <w:proofErr w:type="spellEnd"/>
      <w:r w:rsidRPr="00B5101C">
        <w:t xml:space="preserve"> pagalbos formą arba siekiamus tikslus ir neatsižvelgiant į tai, ar valstybės narės suteikta pagalba yra visa arba iš dalies finansuojama ES kilmės ištekliais. Viena įmonė apima visas įmones, kaip nurodyta </w:t>
      </w:r>
      <w:proofErr w:type="spellStart"/>
      <w:r w:rsidRPr="00B5101C">
        <w:rPr>
          <w:i/>
        </w:rPr>
        <w:t>de</w:t>
      </w:r>
      <w:proofErr w:type="spellEnd"/>
      <w:r w:rsidRPr="00B5101C">
        <w:rPr>
          <w:i/>
        </w:rPr>
        <w:t xml:space="preserve"> </w:t>
      </w:r>
      <w:proofErr w:type="spellStart"/>
      <w:r w:rsidRPr="00B5101C">
        <w:rPr>
          <w:i/>
        </w:rPr>
        <w:t>minimis</w:t>
      </w:r>
      <w:proofErr w:type="spellEnd"/>
      <w:r w:rsidRPr="00B5101C">
        <w:rPr>
          <w:i/>
        </w:rPr>
        <w:t xml:space="preserve"> </w:t>
      </w:r>
      <w:r w:rsidRPr="00B5101C">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26" w:history="1">
        <w:r w:rsidRPr="00B5101C">
          <w:rPr>
            <w:rStyle w:val="Hyperlink"/>
            <w:color w:val="auto"/>
            <w:u w:val="none"/>
          </w:rPr>
          <w:t>http://www.kt.gov.lt/</w:t>
        </w:r>
      </w:hyperlink>
      <w:r>
        <w:t>;</w:t>
      </w:r>
    </w:p>
    <w:p w:rsidR="00763ABB" w:rsidRDefault="00392BAB" w:rsidP="00392BAB">
      <w:pPr>
        <w:spacing w:after="0" w:line="240" w:lineRule="auto"/>
        <w:ind w:firstLine="567"/>
        <w:jc w:val="both"/>
      </w:pPr>
      <w:r>
        <w:t>5</w:t>
      </w:r>
      <w:r w:rsidR="00FF037E">
        <w:t>7</w:t>
      </w:r>
      <w:r w:rsidRPr="00B5101C">
        <w:t xml:space="preserve">.2. </w:t>
      </w:r>
      <w:r>
        <w:t>Į</w:t>
      </w:r>
      <w:r w:rsidRPr="00B5101C">
        <w:t xml:space="preserve">gyvendinančioji institucija paraiškos vertinimo metu patikrina pareiškėjo teisę gauti bendrą vienai įmonei suteikiamą </w:t>
      </w:r>
      <w:proofErr w:type="spellStart"/>
      <w:r w:rsidRPr="00B5101C">
        <w:rPr>
          <w:i/>
        </w:rPr>
        <w:t>de</w:t>
      </w:r>
      <w:proofErr w:type="spellEnd"/>
      <w:r w:rsidRPr="00B5101C">
        <w:rPr>
          <w:i/>
        </w:rPr>
        <w:t xml:space="preserve"> </w:t>
      </w:r>
      <w:proofErr w:type="spellStart"/>
      <w:r w:rsidRPr="00B5101C">
        <w:rPr>
          <w:i/>
        </w:rPr>
        <w:t>minimis</w:t>
      </w:r>
      <w:proofErr w:type="spellEnd"/>
      <w:r w:rsidRPr="00B5101C">
        <w:t xml:space="preserve"> pagalbą. Įgyvendinančioji institucija turi patikrinti visas su pareiškėju susijusias įmones, nurodytas pateiktoje „Vienos įmonės“ deklaracijoje pagal  Ministerijos parengtą ir interneto svetainėse </w:t>
      </w:r>
      <w:hyperlink r:id="rId27" w:history="1">
        <w:r w:rsidRPr="00B5101C">
          <w:rPr>
            <w:rStyle w:val="Hyperlink"/>
            <w:color w:val="auto"/>
            <w:u w:val="none"/>
          </w:rPr>
          <w:t>http://www.esinvesticijos.lt/lt/dokumentai/vienos-imones-deklaracijos-pagal-komisijos-reglamenta-es-nr-1407-2013</w:t>
        </w:r>
      </w:hyperlink>
      <w:r w:rsidRPr="00B5101C">
        <w:t xml:space="preserve"> ir </w:t>
      </w:r>
      <w:hyperlink r:id="rId28" w:history="1">
        <w:r w:rsidRPr="00B5101C">
          <w:rPr>
            <w:rStyle w:val="Hyperlink"/>
            <w:color w:val="auto"/>
            <w:u w:val="none"/>
          </w:rPr>
          <w:t>http://www.ukmin.lt/web/lt/es_parama/2014_2020/kvietimai</w:t>
        </w:r>
      </w:hyperlink>
      <w:r w:rsidRPr="00B5101C">
        <w:rPr>
          <w:rStyle w:val="Hyperlink"/>
          <w:color w:val="auto"/>
          <w:u w:val="none"/>
        </w:rPr>
        <w:t xml:space="preserve"> </w:t>
      </w:r>
      <w:r w:rsidRPr="00B5101C">
        <w:t>paskelbtą rekomenduojamą formą, taip pat Suteiktos valstybės pagalbos</w:t>
      </w:r>
      <w:r w:rsidRPr="00B5101C">
        <w:rPr>
          <w:rFonts w:eastAsia="Times New Roman"/>
        </w:rPr>
        <w:t xml:space="preserve"> </w:t>
      </w:r>
      <w:r w:rsidRPr="00B5101C">
        <w:t>ir nereikšmingos (</w:t>
      </w:r>
      <w:proofErr w:type="spellStart"/>
      <w:r w:rsidRPr="00B5101C">
        <w:rPr>
          <w:i/>
          <w:iCs/>
        </w:rPr>
        <w:t>de</w:t>
      </w:r>
      <w:proofErr w:type="spellEnd"/>
      <w:r w:rsidRPr="00B5101C">
        <w:rPr>
          <w:i/>
          <w:iCs/>
        </w:rPr>
        <w:t xml:space="preserve"> </w:t>
      </w:r>
      <w:proofErr w:type="spellStart"/>
      <w:r w:rsidRPr="00B5101C">
        <w:rPr>
          <w:i/>
          <w:iCs/>
        </w:rPr>
        <w:t>minimis</w:t>
      </w:r>
      <w:proofErr w:type="spellEnd"/>
      <w:r w:rsidRPr="00B5101C">
        <w:t>) pagalbos registre, kurio nuostatai patvirtinti Lietuvos Respublikos Vyriausybės 2005 m. sausio 19 d. nutarimu Nr. 35 „Dėl Suteiktos valstybės pagalbos ir nereikšmingos (</w:t>
      </w:r>
      <w:proofErr w:type="spellStart"/>
      <w:r w:rsidRPr="00B5101C">
        <w:rPr>
          <w:i/>
          <w:iCs/>
        </w:rPr>
        <w:t>de</w:t>
      </w:r>
      <w:proofErr w:type="spellEnd"/>
      <w:r w:rsidRPr="00B5101C">
        <w:rPr>
          <w:i/>
          <w:iCs/>
        </w:rPr>
        <w:t xml:space="preserve"> </w:t>
      </w:r>
      <w:proofErr w:type="spellStart"/>
      <w:r w:rsidRPr="00B5101C">
        <w:rPr>
          <w:i/>
          <w:iCs/>
        </w:rPr>
        <w:t>minimis</w:t>
      </w:r>
      <w:proofErr w:type="spellEnd"/>
      <w:r w:rsidRPr="00B5101C">
        <w:t xml:space="preserve">) pagalbos registro nuostatų patvirtinimo“ (toliau – Registras), patikrinti, ar teikiama pagalba neviršys leidžiamo </w:t>
      </w:r>
      <w:proofErr w:type="spellStart"/>
      <w:r w:rsidRPr="00B5101C">
        <w:rPr>
          <w:i/>
        </w:rPr>
        <w:t>de</w:t>
      </w:r>
      <w:proofErr w:type="spellEnd"/>
      <w:r w:rsidRPr="00B5101C">
        <w:rPr>
          <w:i/>
        </w:rPr>
        <w:t xml:space="preserve"> </w:t>
      </w:r>
      <w:proofErr w:type="spellStart"/>
      <w:r w:rsidRPr="00B5101C">
        <w:rPr>
          <w:i/>
        </w:rPr>
        <w:t>minimis</w:t>
      </w:r>
      <w:proofErr w:type="spellEnd"/>
      <w:r w:rsidRPr="00B5101C">
        <w:t xml:space="preserve"> pagalbos dydžio, kaip nustatyta </w:t>
      </w:r>
      <w:proofErr w:type="spellStart"/>
      <w:r w:rsidRPr="00B5101C">
        <w:rPr>
          <w:i/>
        </w:rPr>
        <w:t>de</w:t>
      </w:r>
      <w:proofErr w:type="spellEnd"/>
      <w:r w:rsidRPr="00B5101C">
        <w:rPr>
          <w:i/>
        </w:rPr>
        <w:t xml:space="preserve"> </w:t>
      </w:r>
      <w:proofErr w:type="spellStart"/>
      <w:r w:rsidRPr="00B5101C">
        <w:rPr>
          <w:i/>
        </w:rPr>
        <w:t>minimis</w:t>
      </w:r>
      <w:proofErr w:type="spellEnd"/>
      <w:r w:rsidRPr="00B5101C" w:rsidDel="00CE3604">
        <w:t xml:space="preserve"> </w:t>
      </w:r>
      <w:r w:rsidRPr="00B5101C">
        <w:t xml:space="preserve">reglamento 3 straipsnyje. Ministerijai priėmus sprendimą finansuoti projektą, įgyvendinančioji institucija </w:t>
      </w:r>
      <w:r>
        <w:t xml:space="preserve">per 5 darbo dienas </w:t>
      </w:r>
      <w:r w:rsidRPr="00B5101C">
        <w:t xml:space="preserve">registruoja suteiktos </w:t>
      </w:r>
      <w:proofErr w:type="spellStart"/>
      <w:r w:rsidRPr="00B5101C">
        <w:rPr>
          <w:i/>
        </w:rPr>
        <w:t>de</w:t>
      </w:r>
      <w:proofErr w:type="spellEnd"/>
      <w:r w:rsidRPr="00B5101C">
        <w:rPr>
          <w:i/>
        </w:rPr>
        <w:t xml:space="preserve"> </w:t>
      </w:r>
      <w:proofErr w:type="spellStart"/>
      <w:r w:rsidRPr="00B5101C">
        <w:rPr>
          <w:i/>
        </w:rPr>
        <w:t>minimis</w:t>
      </w:r>
      <w:proofErr w:type="spellEnd"/>
      <w:r w:rsidRPr="00B5101C">
        <w:t xml:space="preserve"> pagalbos sumą Registre.</w:t>
      </w:r>
    </w:p>
    <w:p w:rsidR="00392BAB" w:rsidRPr="00A32EA9" w:rsidRDefault="00763ABB" w:rsidP="00392BAB">
      <w:pPr>
        <w:spacing w:after="0" w:line="240" w:lineRule="auto"/>
        <w:ind w:firstLine="567"/>
        <w:jc w:val="both"/>
      </w:pPr>
      <w:r>
        <w:t>5</w:t>
      </w:r>
      <w:r w:rsidR="00FF037E">
        <w:t>8</w:t>
      </w:r>
      <w:r>
        <w:t xml:space="preserve">. </w:t>
      </w:r>
      <w:proofErr w:type="spellStart"/>
      <w:r w:rsidR="00392BAB" w:rsidRPr="00A32EA9">
        <w:rPr>
          <w:rFonts w:eastAsia="Times New Roman"/>
          <w:i/>
        </w:rPr>
        <w:t>De</w:t>
      </w:r>
      <w:proofErr w:type="spellEnd"/>
      <w:r w:rsidR="00392BAB" w:rsidRPr="00A32EA9">
        <w:rPr>
          <w:rFonts w:eastAsia="Times New Roman"/>
          <w:i/>
        </w:rPr>
        <w:t xml:space="preserve"> </w:t>
      </w:r>
      <w:proofErr w:type="spellStart"/>
      <w:r w:rsidR="00392BAB" w:rsidRPr="00A32EA9">
        <w:rPr>
          <w:rFonts w:eastAsia="Times New Roman"/>
          <w:i/>
        </w:rPr>
        <w:t>minimis</w:t>
      </w:r>
      <w:proofErr w:type="spellEnd"/>
      <w:r w:rsidR="00392BAB" w:rsidRPr="00A32EA9">
        <w:rPr>
          <w:rFonts w:eastAsia="Times New Roman"/>
        </w:rPr>
        <w:t xml:space="preserve"> pagalba nesumuojama su valstybės pagalba, skiriama toms pačioms tinkamoms finansuoti sąnaudoms, jeigu dėl tokio pagalbos sumavimo būtų viršytas </w:t>
      </w:r>
      <w:r>
        <w:rPr>
          <w:rFonts w:eastAsia="Times New Roman"/>
        </w:rPr>
        <w:t xml:space="preserve">Bendrajame bendrosios išimties reglamente </w:t>
      </w:r>
      <w:r w:rsidR="00392BAB" w:rsidRPr="00A32EA9">
        <w:rPr>
          <w:rFonts w:eastAsia="Times New Roman"/>
        </w:rPr>
        <w:t>arba Europos Komisijos priimtame sprendime nustatytas didžiausias atitinkamas pagalbos intensyvumas arba kiekvienu atveju atskirai nustatyta pagalbos suma.</w:t>
      </w:r>
    </w:p>
    <w:p w:rsidR="00BC3316" w:rsidRPr="00A703EF" w:rsidRDefault="00763ABB" w:rsidP="004D3C61">
      <w:pPr>
        <w:spacing w:after="0" w:line="240" w:lineRule="auto"/>
        <w:ind w:firstLine="567"/>
        <w:jc w:val="both"/>
        <w:rPr>
          <w:rFonts w:eastAsia="Times New Roman"/>
        </w:rPr>
      </w:pPr>
      <w:r>
        <w:rPr>
          <w:rFonts w:eastAsia="Times New Roman"/>
        </w:rPr>
        <w:t>5</w:t>
      </w:r>
      <w:r w:rsidR="00FF037E">
        <w:rPr>
          <w:rFonts w:eastAsia="Times New Roman"/>
        </w:rPr>
        <w:t>9</w:t>
      </w:r>
      <w:r w:rsidR="00BC3316" w:rsidRPr="00A703EF">
        <w:rPr>
          <w:rFonts w:eastAsia="Times New Roman"/>
        </w:rPr>
        <w:t xml:space="preserve">. Projekto vykdytojui nepasiekus įsipareigotų pasiekti </w:t>
      </w:r>
      <w:proofErr w:type="spellStart"/>
      <w:r w:rsidR="00BC3316" w:rsidRPr="00A703EF">
        <w:rPr>
          <w:rFonts w:eastAsia="Times New Roman"/>
        </w:rPr>
        <w:t>stebėsenos</w:t>
      </w:r>
      <w:proofErr w:type="spellEnd"/>
      <w:r w:rsidR="00BC3316" w:rsidRPr="00A703EF">
        <w:rPr>
          <w:rFonts w:eastAsia="Times New Roman"/>
        </w:rPr>
        <w:t xml:space="preserve"> įgyvendinimo rodiklių reikšmių, </w:t>
      </w:r>
      <w:r w:rsidR="00765E86" w:rsidRPr="00A703EF">
        <w:rPr>
          <w:rFonts w:eastAsia="Times New Roman"/>
        </w:rPr>
        <w:t xml:space="preserve">taikomos </w:t>
      </w:r>
      <w:r w:rsidR="00BC3316" w:rsidRPr="00A703EF">
        <w:rPr>
          <w:rFonts w:eastAsia="Times New Roman"/>
        </w:rPr>
        <w:t xml:space="preserve">Projektų taisyklių </w:t>
      </w:r>
      <w:r w:rsidR="00765E86" w:rsidRPr="00A703EF">
        <w:rPr>
          <w:rFonts w:eastAsia="Times New Roman"/>
        </w:rPr>
        <w:t xml:space="preserve">IV skyriaus </w:t>
      </w:r>
      <w:r w:rsidR="000F38B9" w:rsidRPr="00A703EF">
        <w:rPr>
          <w:rFonts w:eastAsia="Times New Roman"/>
        </w:rPr>
        <w:t>dvidešimt antr</w:t>
      </w:r>
      <w:r w:rsidR="003E0B1E" w:rsidRPr="00A703EF">
        <w:rPr>
          <w:rFonts w:eastAsia="Times New Roman"/>
        </w:rPr>
        <w:t>o</w:t>
      </w:r>
      <w:r w:rsidR="000F38B9" w:rsidRPr="00A703EF">
        <w:rPr>
          <w:rFonts w:eastAsia="Times New Roman"/>
        </w:rPr>
        <w:t>j</w:t>
      </w:r>
      <w:r w:rsidR="003E0B1E" w:rsidRPr="00A703EF">
        <w:rPr>
          <w:rFonts w:eastAsia="Times New Roman"/>
        </w:rPr>
        <w:t>o</w:t>
      </w:r>
      <w:r w:rsidR="000F38B9" w:rsidRPr="00A703EF">
        <w:rPr>
          <w:rFonts w:eastAsia="Times New Roman"/>
        </w:rPr>
        <w:t xml:space="preserve"> </w:t>
      </w:r>
      <w:r w:rsidR="00BC3316" w:rsidRPr="00A703EF">
        <w:rPr>
          <w:rFonts w:eastAsia="Times New Roman"/>
        </w:rPr>
        <w:t>skirsn</w:t>
      </w:r>
      <w:r w:rsidR="00765E86" w:rsidRPr="00A703EF">
        <w:rPr>
          <w:rFonts w:eastAsia="Times New Roman"/>
        </w:rPr>
        <w:t>io nuostatos</w:t>
      </w:r>
      <w:r w:rsidR="00BC3316" w:rsidRPr="00A703EF">
        <w:rPr>
          <w:rFonts w:eastAsia="Times New Roman"/>
        </w:rPr>
        <w:t xml:space="preserve">. </w:t>
      </w:r>
    </w:p>
    <w:p w:rsidR="00BC3316" w:rsidRPr="00A703EF" w:rsidRDefault="00BC3316" w:rsidP="004D3C61">
      <w:pPr>
        <w:spacing w:after="0" w:line="240" w:lineRule="auto"/>
        <w:ind w:firstLine="567"/>
        <w:jc w:val="both"/>
        <w:rPr>
          <w:rFonts w:eastAsia="Times New Roman"/>
        </w:rPr>
      </w:pPr>
    </w:p>
    <w:p w:rsidR="00871EF1" w:rsidRPr="00A703EF" w:rsidRDefault="00924EB7" w:rsidP="004D3C61">
      <w:pPr>
        <w:spacing w:after="0" w:line="240" w:lineRule="auto"/>
        <w:ind w:firstLine="567"/>
        <w:jc w:val="center"/>
        <w:rPr>
          <w:rFonts w:eastAsia="Times New Roman"/>
          <w:b/>
        </w:rPr>
      </w:pPr>
      <w:r w:rsidRPr="00A703EF">
        <w:rPr>
          <w:rFonts w:eastAsia="Times New Roman"/>
          <w:b/>
        </w:rPr>
        <w:t>V</w:t>
      </w:r>
      <w:r w:rsidR="00871EF1" w:rsidRPr="00A703EF">
        <w:rPr>
          <w:rFonts w:eastAsia="Times New Roman"/>
          <w:b/>
        </w:rPr>
        <w:t xml:space="preserve"> SKYRIUS</w:t>
      </w:r>
    </w:p>
    <w:p w:rsidR="00924EB7" w:rsidRPr="00A703EF" w:rsidRDefault="00924EB7" w:rsidP="004D3C61">
      <w:pPr>
        <w:spacing w:after="0" w:line="240" w:lineRule="auto"/>
        <w:ind w:firstLine="567"/>
        <w:jc w:val="center"/>
        <w:rPr>
          <w:rFonts w:eastAsia="Times New Roman"/>
          <w:b/>
        </w:rPr>
      </w:pPr>
      <w:r w:rsidRPr="00A703EF">
        <w:rPr>
          <w:rFonts w:eastAsia="Times New Roman"/>
          <w:b/>
        </w:rPr>
        <w:lastRenderedPageBreak/>
        <w:t>PARAIŠKŲ RENGIMAS, PAREIŠKĖJŲ INFORMAVIMAS, KONSULTAVIMAS, PARAIŠKŲ TEIKIMAS IR VERTINIMAS</w:t>
      </w:r>
    </w:p>
    <w:p w:rsidR="00871EF1" w:rsidRPr="00A703EF" w:rsidRDefault="00871EF1" w:rsidP="004D3C61">
      <w:pPr>
        <w:spacing w:after="0" w:line="240" w:lineRule="auto"/>
        <w:ind w:firstLine="567"/>
        <w:jc w:val="center"/>
        <w:rPr>
          <w:rFonts w:eastAsia="Times New Roman"/>
        </w:rPr>
      </w:pPr>
    </w:p>
    <w:p w:rsidR="00763ABB" w:rsidRPr="00763ABB" w:rsidRDefault="00FF037E" w:rsidP="00763ABB">
      <w:pPr>
        <w:spacing w:after="0" w:line="240" w:lineRule="auto"/>
        <w:ind w:firstLine="851"/>
        <w:jc w:val="both"/>
        <w:rPr>
          <w:rFonts w:eastAsia="Times New Roman"/>
        </w:rPr>
      </w:pPr>
      <w:r>
        <w:rPr>
          <w:rFonts w:eastAsia="Times New Roman"/>
        </w:rPr>
        <w:t>60</w:t>
      </w:r>
      <w:r w:rsidR="00763ABB">
        <w:rPr>
          <w:rFonts w:eastAsia="Times New Roman"/>
        </w:rPr>
        <w:t xml:space="preserve">. </w:t>
      </w:r>
      <w:r w:rsidR="00763ABB" w:rsidRPr="00763ABB">
        <w:rPr>
          <w:rFonts w:eastAsia="Times New Roman"/>
        </w:rPr>
        <w:t xml:space="preserve">Siekdamas gauti finansavimą pareiškėjas turi užpildyti paraišką, kurios iš dalies užpildyta forma PDF formatu skelbiama ES struktūrinių fondų interneto svetainės </w:t>
      </w:r>
      <w:proofErr w:type="spellStart"/>
      <w:r w:rsidR="00763ABB" w:rsidRPr="00763ABB">
        <w:rPr>
          <w:rFonts w:eastAsia="Times New Roman"/>
        </w:rPr>
        <w:t>www.esinvesticijos.lt</w:t>
      </w:r>
      <w:proofErr w:type="spellEnd"/>
      <w:r w:rsidR="00763ABB" w:rsidRPr="00763ABB">
        <w:rPr>
          <w:rFonts w:eastAsia="Times New Roman"/>
        </w:rPr>
        <w:t xml:space="preserve"> skiltyje „Finansavimas“ prie paskelbto kvietimo teikti paraiškas „Susijusių dokumentų“.</w:t>
      </w:r>
    </w:p>
    <w:p w:rsidR="00763ABB" w:rsidRDefault="00FF037E" w:rsidP="00763ABB">
      <w:pPr>
        <w:spacing w:after="0" w:line="240" w:lineRule="auto"/>
        <w:ind w:firstLine="851"/>
        <w:jc w:val="both"/>
        <w:rPr>
          <w:rFonts w:eastAsia="Times New Roman"/>
        </w:rPr>
      </w:pPr>
      <w:r>
        <w:rPr>
          <w:rFonts w:eastAsia="Times New Roman"/>
        </w:rPr>
        <w:t>61</w:t>
      </w:r>
      <w:r w:rsidR="00763ABB">
        <w:rPr>
          <w:rFonts w:eastAsia="Times New Roman"/>
        </w:rPr>
        <w:t xml:space="preserve">. </w:t>
      </w:r>
      <w:r w:rsidR="00763ABB" w:rsidRPr="00763ABB">
        <w:rPr>
          <w:rFonts w:eastAsia="Times New Roman"/>
        </w:rPr>
        <w:t xml:space="preserve">Pareiškėjas pildo paraišką ir kartu su Aprašo </w:t>
      </w:r>
      <w:r w:rsidR="005051F7">
        <w:rPr>
          <w:rFonts w:eastAsia="Times New Roman"/>
        </w:rPr>
        <w:t>6</w:t>
      </w:r>
      <w:r>
        <w:rPr>
          <w:rFonts w:eastAsia="Times New Roman"/>
        </w:rPr>
        <w:t>5</w:t>
      </w:r>
      <w:r w:rsidR="00763ABB" w:rsidRPr="00763ABB">
        <w:rPr>
          <w:rFonts w:eastAsia="Times New Roman"/>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rsidR="00763ABB" w:rsidRPr="0096114B" w:rsidRDefault="00FF037E" w:rsidP="00763ABB">
      <w:pPr>
        <w:spacing w:after="0" w:line="240" w:lineRule="auto"/>
        <w:ind w:firstLine="851"/>
        <w:jc w:val="both"/>
      </w:pPr>
      <w:r>
        <w:rPr>
          <w:rFonts w:eastAsia="Times New Roman"/>
        </w:rPr>
        <w:t>62</w:t>
      </w:r>
      <w:r w:rsidR="00763ABB">
        <w:rPr>
          <w:rFonts w:eastAsia="Times New Roman"/>
        </w:rPr>
        <w:t xml:space="preserve">. </w:t>
      </w:r>
      <w:r w:rsidR="00763ABB" w:rsidRPr="0096114B">
        <w:t xml:space="preserve">Jeigu vadovaujantis Aprašo </w:t>
      </w:r>
      <w:r>
        <w:t>61</w:t>
      </w:r>
      <w:r w:rsidR="00763ABB" w:rsidRPr="0096114B">
        <w:t xml:space="preserve"> punktu paraiška teikiama raštu, ji gali būti teikiama vienu iš šių būdų:</w:t>
      </w:r>
    </w:p>
    <w:p w:rsidR="00763ABB" w:rsidRPr="0096114B" w:rsidRDefault="00FF037E" w:rsidP="00763ABB">
      <w:pPr>
        <w:pStyle w:val="ListParagraph"/>
        <w:spacing w:after="0" w:line="240" w:lineRule="auto"/>
        <w:ind w:left="0" w:firstLine="851"/>
        <w:jc w:val="both"/>
      </w:pPr>
      <w:r>
        <w:t>62.</w:t>
      </w:r>
      <w:r w:rsidR="00763ABB" w:rsidRPr="0096114B">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383775" w:rsidRDefault="00FF037E" w:rsidP="00383775">
      <w:pPr>
        <w:tabs>
          <w:tab w:val="left" w:pos="1418"/>
        </w:tabs>
        <w:spacing w:after="0" w:line="240" w:lineRule="auto"/>
        <w:ind w:firstLine="851"/>
        <w:jc w:val="both"/>
      </w:pPr>
      <w:r>
        <w:t>62</w:t>
      </w:r>
      <w:r w:rsidR="00763ABB">
        <w:t xml:space="preserve">.2. </w:t>
      </w:r>
      <w:r w:rsidR="00763ABB" w:rsidRPr="0096114B">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383775" w:rsidRDefault="00383775" w:rsidP="00383775">
      <w:pPr>
        <w:tabs>
          <w:tab w:val="left" w:pos="1418"/>
        </w:tabs>
        <w:spacing w:after="0" w:line="240" w:lineRule="auto"/>
        <w:ind w:firstLine="851"/>
        <w:jc w:val="both"/>
        <w:rPr>
          <w:rFonts w:eastAsia="Times New Roman"/>
        </w:rPr>
      </w:pPr>
      <w:r>
        <w:t>6</w:t>
      </w:r>
      <w:r w:rsidR="00FF037E">
        <w:t>3</w:t>
      </w:r>
      <w:r>
        <w:t xml:space="preserve">. </w:t>
      </w:r>
      <w:r w:rsidR="00763ABB" w:rsidRPr="0096114B">
        <w:rPr>
          <w:rFonts w:eastAsia="Times New Roman"/>
        </w:rPr>
        <w:t xml:space="preserve">Jei paraiškos gali būti teikiamos per DMS, pareiškėjas prie DMS jungiasi naudodamasis Valstybės informacinių išteklių </w:t>
      </w:r>
      <w:proofErr w:type="spellStart"/>
      <w:r w:rsidR="00763ABB" w:rsidRPr="0096114B">
        <w:rPr>
          <w:rFonts w:eastAsia="Times New Roman"/>
        </w:rPr>
        <w:t>sąveikumo</w:t>
      </w:r>
      <w:proofErr w:type="spellEnd"/>
      <w:r w:rsidR="00763ABB" w:rsidRPr="0096114B">
        <w:rPr>
          <w:rFonts w:eastAsia="Times New Roman"/>
        </w:rPr>
        <w:t xml:space="preserve"> platforma ir užsiregistravęs tampa DMS naudotoju.</w:t>
      </w:r>
    </w:p>
    <w:p w:rsidR="00383775" w:rsidRDefault="00383775" w:rsidP="00383775">
      <w:pPr>
        <w:tabs>
          <w:tab w:val="left" w:pos="1418"/>
        </w:tabs>
        <w:spacing w:after="0" w:line="240" w:lineRule="auto"/>
        <w:ind w:firstLine="851"/>
        <w:jc w:val="both"/>
        <w:rPr>
          <w:rFonts w:eastAsia="Times New Roman"/>
        </w:rPr>
      </w:pPr>
      <w:r>
        <w:rPr>
          <w:rFonts w:eastAsia="Times New Roman"/>
        </w:rPr>
        <w:t>6</w:t>
      </w:r>
      <w:r w:rsidR="00FF037E">
        <w:rPr>
          <w:rFonts w:eastAsia="Times New Roman"/>
        </w:rPr>
        <w:t>4</w:t>
      </w:r>
      <w:r>
        <w:rPr>
          <w:rFonts w:eastAsia="Times New Roman"/>
        </w:rPr>
        <w:t xml:space="preserve">. </w:t>
      </w:r>
      <w:r w:rsidR="00763ABB" w:rsidRPr="007E1741">
        <w:rPr>
          <w:rFonts w:eastAsia="Times New Roman"/>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383775" w:rsidRDefault="00383775" w:rsidP="00383775">
      <w:pPr>
        <w:tabs>
          <w:tab w:val="left" w:pos="1418"/>
        </w:tabs>
        <w:spacing w:after="0" w:line="240" w:lineRule="auto"/>
        <w:ind w:firstLine="851"/>
        <w:jc w:val="both"/>
        <w:rPr>
          <w:rFonts w:eastAsia="Times New Roman"/>
        </w:rPr>
      </w:pPr>
      <w:r>
        <w:rPr>
          <w:rFonts w:eastAsia="Times New Roman"/>
        </w:rPr>
        <w:t>6</w:t>
      </w:r>
      <w:r w:rsidR="00FF037E">
        <w:rPr>
          <w:rFonts w:eastAsia="Times New Roman"/>
        </w:rPr>
        <w:t>5</w:t>
      </w:r>
      <w:r w:rsidR="00490812" w:rsidRPr="00A703EF">
        <w:rPr>
          <w:rFonts w:eastAsia="Times New Roman"/>
        </w:rPr>
        <w:t xml:space="preserve">. Kartu su paraiška pareiškėjas turi pateikti šiuos priedus: </w:t>
      </w:r>
    </w:p>
    <w:p w:rsidR="00555978" w:rsidRDefault="00383775" w:rsidP="005051F7">
      <w:pPr>
        <w:tabs>
          <w:tab w:val="left" w:pos="1418"/>
        </w:tabs>
        <w:spacing w:after="0" w:line="240" w:lineRule="auto"/>
        <w:ind w:firstLine="851"/>
        <w:jc w:val="both"/>
        <w:rPr>
          <w:rFonts w:eastAsia="Times New Roman"/>
        </w:rPr>
      </w:pPr>
      <w:r>
        <w:rPr>
          <w:rFonts w:eastAsia="Times New Roman"/>
        </w:rPr>
        <w:t>6</w:t>
      </w:r>
      <w:r w:rsidR="00FF037E">
        <w:rPr>
          <w:rFonts w:eastAsia="Times New Roman"/>
        </w:rPr>
        <w:t>5</w:t>
      </w:r>
      <w:r w:rsidR="00245121" w:rsidRPr="00A703EF">
        <w:rPr>
          <w:rFonts w:eastAsia="Times New Roman"/>
        </w:rPr>
        <w:t>.</w:t>
      </w:r>
      <w:r w:rsidR="00CF72EB" w:rsidRPr="00A703EF">
        <w:rPr>
          <w:rFonts w:eastAsia="Times New Roman"/>
        </w:rPr>
        <w:t>1</w:t>
      </w:r>
      <w:r w:rsidR="00245121" w:rsidRPr="00A703EF">
        <w:rPr>
          <w:rFonts w:eastAsia="Times New Roman"/>
        </w:rPr>
        <w:t>.</w:t>
      </w:r>
      <w:r>
        <w:rPr>
          <w:rFonts w:eastAsia="Times New Roman"/>
        </w:rPr>
        <w:t xml:space="preserve"> </w:t>
      </w:r>
      <w:r w:rsidRPr="007E1741">
        <w:t>K</w:t>
      </w:r>
      <w:r w:rsidRPr="007E1741">
        <w:rPr>
          <w:rFonts w:eastAsia="Times New Roman"/>
        </w:rPr>
        <w:t xml:space="preserve">lausimyną apie pirkimo ir (arba) importo pridėtinės vertės mokesčio tinkamumą finansuoti iš Europos Sąjungos struktūrinių fondų ir (arba) Lietuvos Respublikos biudžeto lėšų, jei pareiškėjas prašo pirkimo ir (arba) importo PVM išlaidas pripažinti tinkamomis finansuoti, t. y. įtraukia šias išlaidas į projekto biudžetą. Šio klausimyno forma skelbiama ES struktūrinių fondų interneto svetainės </w:t>
      </w:r>
      <w:proofErr w:type="spellStart"/>
      <w:r w:rsidRPr="007E1741">
        <w:rPr>
          <w:rFonts w:eastAsia="Times New Roman"/>
        </w:rPr>
        <w:t>www.esinvesticijos.lt</w:t>
      </w:r>
      <w:proofErr w:type="spellEnd"/>
      <w:r w:rsidRPr="007E1741">
        <w:rPr>
          <w:rFonts w:eastAsia="Times New Roman"/>
        </w:rPr>
        <w:t xml:space="preserve"> skiltyje „Dokumentai“, ieškant dokumento tipo „paraiškų priedų formos“</w:t>
      </w:r>
      <w:r w:rsidR="00555978">
        <w:rPr>
          <w:rFonts w:eastAsia="Times New Roman"/>
        </w:rPr>
        <w:t>;</w:t>
      </w:r>
    </w:p>
    <w:p w:rsidR="005051F7" w:rsidRDefault="00383775" w:rsidP="005051F7">
      <w:pPr>
        <w:tabs>
          <w:tab w:val="left" w:pos="1418"/>
        </w:tabs>
        <w:spacing w:after="0" w:line="240" w:lineRule="auto"/>
        <w:ind w:firstLine="851"/>
        <w:jc w:val="both"/>
        <w:rPr>
          <w:rFonts w:eastAsia="Times New Roman"/>
        </w:rPr>
      </w:pPr>
      <w:r>
        <w:rPr>
          <w:rFonts w:eastAsia="Times New Roman"/>
        </w:rPr>
        <w:t>6</w:t>
      </w:r>
      <w:r w:rsidR="00FF037E">
        <w:rPr>
          <w:rFonts w:eastAsia="Times New Roman"/>
        </w:rPr>
        <w:t>5</w:t>
      </w:r>
      <w:r w:rsidR="00DA6CAD" w:rsidRPr="00A703EF">
        <w:rPr>
          <w:rFonts w:eastAsia="Times New Roman"/>
        </w:rPr>
        <w:t>.</w:t>
      </w:r>
      <w:r w:rsidR="00CF72EB" w:rsidRPr="00A703EF">
        <w:rPr>
          <w:rFonts w:eastAsia="Times New Roman"/>
        </w:rPr>
        <w:t>2</w:t>
      </w:r>
      <w:r w:rsidR="00DA6CAD" w:rsidRPr="00A703EF">
        <w:rPr>
          <w:rFonts w:eastAsia="Times New Roman"/>
        </w:rPr>
        <w:t xml:space="preserve">. </w:t>
      </w:r>
      <w:r w:rsidR="00A01810" w:rsidRPr="00A703EF">
        <w:rPr>
          <w:rFonts w:eastAsia="Times New Roman"/>
        </w:rPr>
        <w:t xml:space="preserve">Jei turtas pareiškėjui priklauso ne nuosavybės teise, turi būti pateikta šio turto valdymo sutarties kopija arba turto valdymo ketinimo protokolas kartu su turto valdymo sutarties projektu (turi būti pateikti teisę (arba dėl ketinimo įgyti teisę) į tiesiogiai su projektu susijusį nekilnojamąjį turtą (disponavimą, valdymą, naudojimą) patvirtinančių dokumentų nuorašai. </w:t>
      </w:r>
      <w:r w:rsidR="0045709A" w:rsidRPr="00A703EF">
        <w:rPr>
          <w:rFonts w:eastAsia="Times New Roman"/>
        </w:rPr>
        <w:t>Turto valdymo sutartis turi būti sudaryta ne trumpiau kaip trejiems metams nuo projekto įgyvendinimo pabaigos ir įregistruota Lietuvos Respublikos nekilnojamojo turto registre arba turto valdymo sutarties projekte turi būti numatyta, kad sutartis turi būti sudaryta ne trumpiau kaip trejiems metams nuo projekto įgyvendinimo pabaigos ir įregistruota Lietuvos Respublikos nekilnojamojo turto registre</w:t>
      </w:r>
      <w:r w:rsidR="00765760" w:rsidRPr="00A703EF">
        <w:rPr>
          <w:rFonts w:eastAsia="Times New Roman"/>
        </w:rPr>
        <w:t>;</w:t>
      </w:r>
    </w:p>
    <w:p w:rsidR="00D47D73" w:rsidRPr="00A703EF" w:rsidRDefault="005051F7" w:rsidP="005051F7">
      <w:pPr>
        <w:tabs>
          <w:tab w:val="left" w:pos="1418"/>
        </w:tabs>
        <w:spacing w:after="0" w:line="240" w:lineRule="auto"/>
        <w:ind w:firstLine="851"/>
        <w:jc w:val="both"/>
        <w:rPr>
          <w:rFonts w:eastAsia="Times New Roman"/>
        </w:rPr>
      </w:pPr>
      <w:r>
        <w:rPr>
          <w:rFonts w:eastAsia="Times New Roman"/>
        </w:rPr>
        <w:t>6</w:t>
      </w:r>
      <w:r w:rsidR="00FF037E">
        <w:rPr>
          <w:rFonts w:eastAsia="Times New Roman"/>
        </w:rPr>
        <w:t>5</w:t>
      </w:r>
      <w:r w:rsidR="00A01810" w:rsidRPr="00A703EF">
        <w:rPr>
          <w:rFonts w:eastAsia="Times New Roman"/>
        </w:rPr>
        <w:t xml:space="preserve">.3. </w:t>
      </w:r>
      <w:r w:rsidR="00D47D73" w:rsidRPr="00A703EF">
        <w:rPr>
          <w:rFonts w:eastAsia="Times New Roman"/>
        </w:rPr>
        <w:t xml:space="preserve">pagal interneto svetainėse </w:t>
      </w:r>
      <w:r w:rsidR="00BB54CD" w:rsidRPr="00241BDC">
        <w:t>http://www.ukmin.lt/web/lt/es_parama/2014_2020/kvietimai</w:t>
      </w:r>
      <w:r w:rsidR="00BB54CD">
        <w:t xml:space="preserve"> </w:t>
      </w:r>
      <w:r w:rsidR="00D47D73" w:rsidRPr="00A703EF">
        <w:rPr>
          <w:rFonts w:eastAsia="Times New Roman"/>
        </w:rPr>
        <w:t xml:space="preserve">ir </w:t>
      </w:r>
      <w:hyperlink r:id="rId29" w:history="1">
        <w:r w:rsidR="00D47D73" w:rsidRPr="00241BDC">
          <w:rPr>
            <w:rStyle w:val="Hyperlink"/>
            <w:rFonts w:eastAsia="Times New Roman"/>
            <w:color w:val="auto"/>
            <w:u w:val="none"/>
          </w:rPr>
          <w:t>http://esinvesticijos.lt/lt/dokumentai/verslo-plano-finansavimui-gauti-pagal-lietuvos-2014-2020-m-europos-sajungos-fondu-investiciju-veiksmu-programos-lietuvos-respublikos-ukio-ministerijos-administruojamas-priemones-turinio-reikalavimu-aprasas</w:t>
        </w:r>
      </w:hyperlink>
      <w:r w:rsidR="00D47D73" w:rsidRPr="00A703EF">
        <w:rPr>
          <w:rFonts w:eastAsia="Times New Roman"/>
        </w:rPr>
        <w:t xml:space="preserve"> paskelbtą rekomenduojamą formą</w:t>
      </w:r>
      <w:r w:rsidR="00956201" w:rsidRPr="00A703EF">
        <w:rPr>
          <w:rFonts w:eastAsia="Times New Roman"/>
        </w:rPr>
        <w:t xml:space="preserve"> </w:t>
      </w:r>
      <w:r w:rsidR="00956201" w:rsidRPr="00A703EF">
        <w:rPr>
          <w:rFonts w:eastAsia="Times New Roman"/>
        </w:rPr>
        <w:lastRenderedPageBreak/>
        <w:t>užpildytą ekonomiškai pagrįstą verslo planą</w:t>
      </w:r>
      <w:r w:rsidR="00D47D73" w:rsidRPr="00A703EF">
        <w:rPr>
          <w:rFonts w:eastAsia="Times New Roman"/>
        </w:rPr>
        <w:t>, kuriame pateikta informacija pagrindžia projekto reikalingumą ir investicijų poreikį</w:t>
      </w:r>
      <w:r w:rsidR="00E91BCC" w:rsidRPr="00A703EF">
        <w:rPr>
          <w:rFonts w:eastAsia="Times New Roman"/>
        </w:rPr>
        <w:t>,</w:t>
      </w:r>
      <w:r w:rsidR="00D47D73" w:rsidRPr="00A703EF">
        <w:rPr>
          <w:rFonts w:eastAsia="Times New Roman"/>
        </w:rPr>
        <w:t xml:space="preserve"> </w:t>
      </w:r>
      <w:r w:rsidR="00956201" w:rsidRPr="00A703EF">
        <w:rPr>
          <w:rFonts w:eastAsia="Times New Roman"/>
        </w:rPr>
        <w:t xml:space="preserve">ir </w:t>
      </w:r>
      <w:r w:rsidR="00D47D73" w:rsidRPr="00A703EF">
        <w:rPr>
          <w:rFonts w:eastAsia="Times New Roman"/>
        </w:rPr>
        <w:t xml:space="preserve">verslo plano finansinę dalį </w:t>
      </w:r>
      <w:r w:rsidR="00E91BCC" w:rsidRPr="00A703EF">
        <w:rPr>
          <w:rFonts w:eastAsia="Times New Roman"/>
        </w:rPr>
        <w:t xml:space="preserve">pagal interneto svetainėje </w:t>
      </w:r>
      <w:hyperlink r:id="rId30" w:history="1">
        <w:r w:rsidR="00E91BCC" w:rsidRPr="00241BDC">
          <w:rPr>
            <w:rStyle w:val="Hyperlink"/>
            <w:rFonts w:eastAsia="Times New Roman"/>
            <w:color w:val="auto"/>
            <w:u w:val="none"/>
          </w:rPr>
          <w:t>http://esinvesticijos.lt/lt/dokumentai/verslo-plano-finansavimui-gauti-pagal-lietuvos-2014-2020-m-europos-sajungos-fondu-investiciju-veiksmu-programos-lietuvos-respublikos-ukio-ministerijos-administruojamas-priemones-turinio-reikalavimu-apraso-finansine-dalis</w:t>
        </w:r>
      </w:hyperlink>
      <w:r w:rsidR="00E91BCC" w:rsidRPr="00A703EF">
        <w:rPr>
          <w:rFonts w:eastAsia="Times New Roman"/>
        </w:rPr>
        <w:t xml:space="preserve"> paskelbtą rekomenduojamą formą</w:t>
      </w:r>
      <w:r w:rsidR="00D47D73" w:rsidRPr="00A703EF">
        <w:rPr>
          <w:rFonts w:eastAsia="Times New Roman"/>
        </w:rPr>
        <w:t>.</w:t>
      </w:r>
      <w:r w:rsidR="00E91BCC" w:rsidRPr="00A703EF">
        <w:rPr>
          <w:rFonts w:eastAsia="Times New Roman"/>
        </w:rPr>
        <w:t xml:space="preserve"> </w:t>
      </w:r>
      <w:r w:rsidR="00D47D73" w:rsidRPr="00A703EF">
        <w:rPr>
          <w:rFonts w:eastAsia="Times New Roman"/>
        </w:rPr>
        <w:t>Pateikus verslo planą</w:t>
      </w:r>
      <w:r w:rsidR="007C19B8" w:rsidRPr="00A703EF">
        <w:rPr>
          <w:rFonts w:eastAsia="Times New Roman"/>
        </w:rPr>
        <w:t xml:space="preserve"> </w:t>
      </w:r>
      <w:r w:rsidR="00956201" w:rsidRPr="00A703EF">
        <w:rPr>
          <w:rFonts w:eastAsia="Times New Roman"/>
        </w:rPr>
        <w:t xml:space="preserve">ir </w:t>
      </w:r>
      <w:r w:rsidR="007C19B8" w:rsidRPr="00A703EF">
        <w:rPr>
          <w:rFonts w:eastAsia="Times New Roman"/>
        </w:rPr>
        <w:t>verslo plano finansinę dalį</w:t>
      </w:r>
      <w:r w:rsidR="00D47D73" w:rsidRPr="00A703EF">
        <w:rPr>
          <w:rFonts w:eastAsia="Times New Roman"/>
        </w:rPr>
        <w:t xml:space="preserve"> kita</w:t>
      </w:r>
      <w:r w:rsidR="00956201" w:rsidRPr="00A703EF">
        <w:rPr>
          <w:rFonts w:eastAsia="Times New Roman"/>
        </w:rPr>
        <w:t>,</w:t>
      </w:r>
      <w:r w:rsidR="00D47D73" w:rsidRPr="00A703EF">
        <w:rPr>
          <w:rFonts w:eastAsia="Times New Roman"/>
        </w:rPr>
        <w:t xml:space="preserve"> negu rekomenduojama</w:t>
      </w:r>
      <w:r w:rsidR="00956201" w:rsidRPr="00A703EF">
        <w:rPr>
          <w:rFonts w:eastAsia="Times New Roman"/>
        </w:rPr>
        <w:t>,</w:t>
      </w:r>
      <w:r w:rsidR="00D47D73" w:rsidRPr="00A703EF">
        <w:rPr>
          <w:rFonts w:eastAsia="Times New Roman"/>
        </w:rPr>
        <w:t xml:space="preserve"> forma, j</w:t>
      </w:r>
      <w:r w:rsidR="007C19B8" w:rsidRPr="00A703EF">
        <w:rPr>
          <w:rFonts w:eastAsia="Times New Roman"/>
        </w:rPr>
        <w:t>uose</w:t>
      </w:r>
      <w:r w:rsidR="00D47D73" w:rsidRPr="00A703EF">
        <w:rPr>
          <w:rFonts w:eastAsia="Times New Roman"/>
        </w:rPr>
        <w:t xml:space="preserve"> turi būti pateikta visa rekomenduojamoje formoje nurodyta informacija;</w:t>
      </w:r>
    </w:p>
    <w:p w:rsidR="005051F7" w:rsidRDefault="005051F7" w:rsidP="005051F7">
      <w:pPr>
        <w:spacing w:after="0" w:line="240" w:lineRule="auto"/>
        <w:ind w:firstLine="851"/>
        <w:jc w:val="both"/>
        <w:rPr>
          <w:rFonts w:eastAsia="Times New Roman"/>
        </w:rPr>
      </w:pPr>
      <w:r>
        <w:rPr>
          <w:rFonts w:eastAsia="Times New Roman"/>
        </w:rPr>
        <w:t>6</w:t>
      </w:r>
      <w:r w:rsidR="00FF037E">
        <w:rPr>
          <w:rFonts w:eastAsia="Times New Roman"/>
        </w:rPr>
        <w:t>5</w:t>
      </w:r>
      <w:r w:rsidR="00A01810" w:rsidRPr="00A703EF">
        <w:rPr>
          <w:rFonts w:eastAsia="Times New Roman"/>
        </w:rPr>
        <w:t xml:space="preserve">.4. </w:t>
      </w:r>
      <w:r w:rsidR="0022191D" w:rsidRPr="00A703EF">
        <w:rPr>
          <w:rFonts w:eastAsia="Times New Roman"/>
        </w:rPr>
        <w:t>n</w:t>
      </w:r>
      <w:r w:rsidR="00A01810" w:rsidRPr="00A703EF">
        <w:rPr>
          <w:rFonts w:eastAsia="Times New Roman"/>
        </w:rPr>
        <w:t>umatant projekte naują statybą, rekonstrukciją ar kapitalinį remontą, statinio statybos, rekonstravimo ar kapitalinio remonto technin</w:t>
      </w:r>
      <w:r w:rsidR="0022191D" w:rsidRPr="00A703EF">
        <w:rPr>
          <w:rFonts w:eastAsia="Times New Roman"/>
        </w:rPr>
        <w:t>į</w:t>
      </w:r>
      <w:r w:rsidR="00A01810" w:rsidRPr="00A703EF">
        <w:rPr>
          <w:rFonts w:eastAsia="Times New Roman"/>
        </w:rPr>
        <w:t xml:space="preserve"> projekt</w:t>
      </w:r>
      <w:r w:rsidR="0022191D" w:rsidRPr="00A703EF">
        <w:rPr>
          <w:rFonts w:eastAsia="Times New Roman"/>
        </w:rPr>
        <w:t>ą</w:t>
      </w:r>
      <w:r w:rsidR="00550B10" w:rsidRPr="00A703EF">
        <w:rPr>
          <w:rFonts w:eastAsia="Times New Roman"/>
        </w:rPr>
        <w:t xml:space="preserve"> (kartu pateikdamas ir elektroninę laikmeną)</w:t>
      </w:r>
      <w:r w:rsidR="00A01810" w:rsidRPr="00A703EF">
        <w:rPr>
          <w:rFonts w:eastAsia="Times New Roman"/>
        </w:rPr>
        <w:t>, parengt</w:t>
      </w:r>
      <w:r w:rsidR="0022191D" w:rsidRPr="00A703EF">
        <w:rPr>
          <w:rFonts w:eastAsia="Times New Roman"/>
        </w:rPr>
        <w:t>ą</w:t>
      </w:r>
      <w:r w:rsidR="00D13A49" w:rsidRPr="00A703EF">
        <w:rPr>
          <w:rFonts w:eastAsia="Times New Roman"/>
        </w:rPr>
        <w:t xml:space="preserve"> teisės aktų nustatyta tvarka</w:t>
      </w:r>
      <w:r w:rsidR="00441FC0" w:rsidRPr="00A703EF">
        <w:rPr>
          <w:rFonts w:eastAsia="Times New Roman"/>
        </w:rPr>
        <w:t>;</w:t>
      </w:r>
    </w:p>
    <w:p w:rsidR="005051F7" w:rsidRDefault="005051F7" w:rsidP="005051F7">
      <w:pPr>
        <w:spacing w:after="0" w:line="240" w:lineRule="auto"/>
        <w:ind w:firstLine="851"/>
        <w:jc w:val="both"/>
        <w:rPr>
          <w:rFonts w:eastAsia="Times New Roman"/>
        </w:rPr>
      </w:pPr>
      <w:r>
        <w:rPr>
          <w:rFonts w:eastAsia="Times New Roman"/>
        </w:rPr>
        <w:t>6</w:t>
      </w:r>
      <w:r w:rsidR="00FF037E">
        <w:rPr>
          <w:rFonts w:eastAsia="Times New Roman"/>
        </w:rPr>
        <w:t>5</w:t>
      </w:r>
      <w:r w:rsidR="00CF10CA" w:rsidRPr="00A703EF">
        <w:rPr>
          <w:rFonts w:eastAsia="Times New Roman"/>
        </w:rPr>
        <w:t>.</w:t>
      </w:r>
      <w:r w:rsidR="00FF037E">
        <w:rPr>
          <w:rFonts w:eastAsia="Times New Roman"/>
        </w:rPr>
        <w:t>5</w:t>
      </w:r>
      <w:r w:rsidR="00CF10CA" w:rsidRPr="00A703EF">
        <w:rPr>
          <w:rFonts w:eastAsia="Times New Roman"/>
        </w:rPr>
        <w:t>. finansavimo šaltinius (pareiškėjo įnašą ir netinkamų išlaidų padengimą) pagrindžiančius dokumentus</w:t>
      </w:r>
      <w:r w:rsidR="00CD5AF7" w:rsidRPr="00A703EF">
        <w:rPr>
          <w:rFonts w:eastAsia="Times New Roman"/>
        </w:rPr>
        <w:t xml:space="preserve">, </w:t>
      </w:r>
      <w:r w:rsidR="00A304F6" w:rsidRPr="00A703EF">
        <w:rPr>
          <w:rFonts w:eastAsia="Times New Roman"/>
        </w:rPr>
        <w:t>pavyzdžiui</w:t>
      </w:r>
      <w:r w:rsidR="00AA45F0" w:rsidRPr="00A703EF">
        <w:rPr>
          <w:rFonts w:eastAsia="Times New Roman"/>
        </w:rPr>
        <w:t>,</w:t>
      </w:r>
      <w:r w:rsidR="00CD5AF7" w:rsidRPr="00A703EF">
        <w:rPr>
          <w:rFonts w:eastAsia="Times New Roman"/>
        </w:rPr>
        <w:t xml:space="preserve"> pažym</w:t>
      </w:r>
      <w:r w:rsidR="00A304F6" w:rsidRPr="00A703EF">
        <w:rPr>
          <w:rFonts w:eastAsia="Times New Roman"/>
        </w:rPr>
        <w:t>ą</w:t>
      </w:r>
      <w:r w:rsidR="00CD5AF7" w:rsidRPr="00A703EF">
        <w:rPr>
          <w:rFonts w:eastAsia="Times New Roman"/>
        </w:rPr>
        <w:t>, kurioje nurodytas banko (kitų kredito įstaigų</w:t>
      </w:r>
      <w:r w:rsidR="00CE7408" w:rsidRPr="00A703EF">
        <w:rPr>
          <w:rFonts w:eastAsia="Times New Roman"/>
        </w:rPr>
        <w:t>, juridinių asmenų</w:t>
      </w:r>
      <w:r w:rsidR="00CD5AF7" w:rsidRPr="00A703EF">
        <w:rPr>
          <w:rFonts w:eastAsia="Times New Roman"/>
        </w:rPr>
        <w:t>) sprendimas suteikti paskolą konkrečiam projektui</w:t>
      </w:r>
      <w:r w:rsidR="00AA45F0" w:rsidRPr="00A703EF">
        <w:rPr>
          <w:rFonts w:eastAsia="Times New Roman"/>
        </w:rPr>
        <w:t>, paskolos sutartis ir kt.</w:t>
      </w:r>
      <w:r w:rsidR="00CD5AF7" w:rsidRPr="00A703EF">
        <w:rPr>
          <w:rFonts w:eastAsia="Times New Roman"/>
        </w:rPr>
        <w:t>;</w:t>
      </w:r>
    </w:p>
    <w:p w:rsidR="005051F7" w:rsidRDefault="005051F7" w:rsidP="005051F7">
      <w:pPr>
        <w:spacing w:after="0" w:line="240" w:lineRule="auto"/>
        <w:ind w:firstLine="851"/>
        <w:jc w:val="both"/>
        <w:rPr>
          <w:rFonts w:eastAsia="Times New Roman"/>
        </w:rPr>
      </w:pPr>
      <w:r>
        <w:rPr>
          <w:rFonts w:eastAsia="Times New Roman"/>
        </w:rPr>
        <w:t>6</w:t>
      </w:r>
      <w:r w:rsidR="00FF037E">
        <w:rPr>
          <w:rFonts w:eastAsia="Times New Roman"/>
        </w:rPr>
        <w:t>5</w:t>
      </w:r>
      <w:r w:rsidR="00CF10CA" w:rsidRPr="00A703EF">
        <w:rPr>
          <w:rFonts w:eastAsia="Times New Roman"/>
        </w:rPr>
        <w:t>.</w:t>
      </w:r>
      <w:r w:rsidR="00FF037E">
        <w:rPr>
          <w:rFonts w:eastAsia="Times New Roman"/>
        </w:rPr>
        <w:t>6</w:t>
      </w:r>
      <w:r w:rsidR="00CF10CA" w:rsidRPr="00A703EF">
        <w:rPr>
          <w:rFonts w:eastAsia="Times New Roman"/>
        </w:rPr>
        <w:t>. Smulkiojo ir vidutinio verslo subjekto statuso deklaraciją, kurios forma patvirtinta Lietuvos Respublikos ūkio ministro 2008 m. kovo 26 d. įsakymu Nr. 4-119</w:t>
      </w:r>
      <w:r w:rsidR="00977367" w:rsidRPr="00A703EF">
        <w:rPr>
          <w:rFonts w:eastAsia="Times New Roman"/>
        </w:rPr>
        <w:t xml:space="preserve"> „Dėl Smulkiojo ir vidutinio verslo subjekto statuso deklaravimo tvarkos aprašo ir Smulkiojo ir vidutinio verslo subjekto statuso deklaracijos formos patvirtinimo“</w:t>
      </w:r>
      <w:r w:rsidR="00CF10CA" w:rsidRPr="00A703EF">
        <w:rPr>
          <w:rFonts w:eastAsia="Times New Roman"/>
        </w:rPr>
        <w:t>;</w:t>
      </w:r>
    </w:p>
    <w:p w:rsidR="005051F7" w:rsidRDefault="005051F7" w:rsidP="005051F7">
      <w:pPr>
        <w:spacing w:after="0" w:line="240" w:lineRule="auto"/>
        <w:ind w:firstLine="851"/>
        <w:jc w:val="both"/>
        <w:rPr>
          <w:rFonts w:eastAsia="Times New Roman"/>
        </w:rPr>
      </w:pPr>
      <w:r>
        <w:rPr>
          <w:rFonts w:eastAsia="Times New Roman"/>
        </w:rPr>
        <w:t>6</w:t>
      </w:r>
      <w:r w:rsidR="00FF037E">
        <w:rPr>
          <w:rFonts w:eastAsia="Times New Roman"/>
        </w:rPr>
        <w:t>5</w:t>
      </w:r>
      <w:r w:rsidR="00D6101F" w:rsidRPr="00A703EF">
        <w:rPr>
          <w:rFonts w:eastAsia="Times New Roman"/>
        </w:rPr>
        <w:t>.</w:t>
      </w:r>
      <w:r w:rsidR="00FF037E">
        <w:rPr>
          <w:rFonts w:eastAsia="Times New Roman"/>
        </w:rPr>
        <w:t>7</w:t>
      </w:r>
      <w:r w:rsidR="00D6101F" w:rsidRPr="00A703EF">
        <w:rPr>
          <w:rFonts w:eastAsia="Times New Roman"/>
        </w:rPr>
        <w:t>.</w:t>
      </w:r>
      <w:r w:rsidR="00D13A49" w:rsidRPr="00A703EF">
        <w:rPr>
          <w:rFonts w:eastAsia="Times New Roman"/>
        </w:rPr>
        <w:t xml:space="preserve"> </w:t>
      </w:r>
      <w:r w:rsidR="00A35080" w:rsidRPr="00A703EF">
        <w:rPr>
          <w:rFonts w:eastAsia="Times New Roman"/>
        </w:rPr>
        <w:t xml:space="preserve">informaciją dėl įmonių tarpusavio santykių, nurodytų </w:t>
      </w:r>
      <w:proofErr w:type="spellStart"/>
      <w:r w:rsidR="00030057" w:rsidRPr="00A703EF">
        <w:rPr>
          <w:i/>
        </w:rPr>
        <w:t>de</w:t>
      </w:r>
      <w:proofErr w:type="spellEnd"/>
      <w:r w:rsidR="00030057" w:rsidRPr="00A703EF">
        <w:rPr>
          <w:i/>
        </w:rPr>
        <w:t xml:space="preserve"> </w:t>
      </w:r>
      <w:proofErr w:type="spellStart"/>
      <w:r w:rsidR="00030057" w:rsidRPr="00A703EF">
        <w:rPr>
          <w:i/>
        </w:rPr>
        <w:t>minimis</w:t>
      </w:r>
      <w:proofErr w:type="spellEnd"/>
      <w:r w:rsidR="00030057" w:rsidRPr="00A703EF">
        <w:rPr>
          <w:i/>
        </w:rPr>
        <w:t xml:space="preserve"> </w:t>
      </w:r>
      <w:r w:rsidR="00030057" w:rsidRPr="00A703EF">
        <w:t>reglamento</w:t>
      </w:r>
      <w:r w:rsidR="00A35080" w:rsidRPr="00A703EF">
        <w:rPr>
          <w:rFonts w:eastAsia="Times New Roman"/>
        </w:rPr>
        <w:t xml:space="preserve"> 2 straipsnio 2 dalyje, </w:t>
      </w:r>
      <w:r w:rsidR="00A304F6" w:rsidRPr="00A703EF">
        <w:rPr>
          <w:rFonts w:eastAsia="Times New Roman"/>
        </w:rPr>
        <w:t xml:space="preserve">ši informacija </w:t>
      </w:r>
      <w:r w:rsidR="00A35080" w:rsidRPr="00A703EF">
        <w:rPr>
          <w:rFonts w:eastAsia="Times New Roman"/>
        </w:rPr>
        <w:t>reikaling</w:t>
      </w:r>
      <w:r w:rsidR="00282360" w:rsidRPr="00A703EF">
        <w:rPr>
          <w:rFonts w:eastAsia="Times New Roman"/>
        </w:rPr>
        <w:t>a</w:t>
      </w:r>
      <w:r w:rsidR="00A35080" w:rsidRPr="00A703EF">
        <w:rPr>
          <w:rFonts w:eastAsia="Times New Roman"/>
        </w:rPr>
        <w:t xml:space="preserve"> vienos įmonės</w:t>
      </w:r>
      <w:r w:rsidR="00A304F6" w:rsidRPr="00A703EF">
        <w:rPr>
          <w:rFonts w:eastAsia="Times New Roman"/>
        </w:rPr>
        <w:t>,</w:t>
      </w:r>
      <w:r w:rsidR="00A35080" w:rsidRPr="00A703EF">
        <w:rPr>
          <w:rFonts w:eastAsia="Times New Roman"/>
        </w:rPr>
        <w:t xml:space="preserve"> kaip nurodyta minėtame reglamente</w:t>
      </w:r>
      <w:r w:rsidR="00A304F6" w:rsidRPr="00A703EF">
        <w:rPr>
          <w:rFonts w:eastAsia="Times New Roman"/>
        </w:rPr>
        <w:t>,</w:t>
      </w:r>
      <w:r w:rsidR="00A35080" w:rsidRPr="00A703EF">
        <w:rPr>
          <w:rFonts w:eastAsia="Times New Roman"/>
        </w:rPr>
        <w:t xml:space="preserve"> </w:t>
      </w:r>
      <w:r w:rsidR="00A35080" w:rsidRPr="00DF3EA5">
        <w:rPr>
          <w:rFonts w:eastAsia="Times New Roman"/>
        </w:rPr>
        <w:t>apimčiai nustatyti</w:t>
      </w:r>
      <w:r w:rsidR="00282360" w:rsidRPr="00DF3EA5">
        <w:rPr>
          <w:rFonts w:eastAsia="Times New Roman"/>
        </w:rPr>
        <w:t>,</w:t>
      </w:r>
      <w:r w:rsidR="00D13A49" w:rsidRPr="00DF3EA5">
        <w:rPr>
          <w:rFonts w:eastAsia="Times New Roman"/>
        </w:rPr>
        <w:t xml:space="preserve"> </w:t>
      </w:r>
      <w:r w:rsidR="00282360" w:rsidRPr="00DF3EA5">
        <w:rPr>
          <w:rFonts w:eastAsia="Times New Roman"/>
        </w:rPr>
        <w:t xml:space="preserve">užpildant </w:t>
      </w:r>
      <w:r w:rsidR="00282360" w:rsidRPr="00DF3EA5">
        <w:rPr>
          <w:bCs/>
        </w:rPr>
        <w:t xml:space="preserve">Vienos įmonės deklaraciją pagal </w:t>
      </w:r>
      <w:r w:rsidR="0050433F" w:rsidRPr="00DF3EA5">
        <w:rPr>
          <w:bCs/>
        </w:rPr>
        <w:t>M</w:t>
      </w:r>
      <w:r w:rsidR="00282360" w:rsidRPr="00891E51">
        <w:rPr>
          <w:bCs/>
        </w:rPr>
        <w:t>inisterijos parengtą ir adres</w:t>
      </w:r>
      <w:r w:rsidR="00A304F6" w:rsidRPr="00891E51">
        <w:rPr>
          <w:bCs/>
        </w:rPr>
        <w:t>ais</w:t>
      </w:r>
      <w:r w:rsidR="00282360" w:rsidRPr="00891E51">
        <w:rPr>
          <w:bCs/>
        </w:rPr>
        <w:t xml:space="preserve"> </w:t>
      </w:r>
      <w:hyperlink r:id="rId31" w:history="1">
        <w:r w:rsidR="00DF3EA5" w:rsidRPr="00DF3EA5">
          <w:rPr>
            <w:rStyle w:val="Hyperlink"/>
          </w:rPr>
          <w:t>http://www.esinvesticijos.lt/lt/dokumentai/vienos-imones-deklaracijos-pagal-komisijos-reglamenta-es-nr-1407-2013</w:t>
        </w:r>
      </w:hyperlink>
      <w:r w:rsidR="00DF3EA5">
        <w:t xml:space="preserve"> </w:t>
      </w:r>
      <w:r w:rsidR="00282360" w:rsidRPr="00A703EF">
        <w:rPr>
          <w:bCs/>
        </w:rPr>
        <w:t xml:space="preserve">ir </w:t>
      </w:r>
      <w:hyperlink r:id="rId32" w:history="1">
        <w:r w:rsidR="00993FDF" w:rsidRPr="00993FDF">
          <w:rPr>
            <w:rStyle w:val="Hyperlink"/>
          </w:rPr>
          <w:t>http://www.ukmin.lt/web/lt/es_parama/2014_2020/kvietimai</w:t>
        </w:r>
      </w:hyperlink>
      <w:r w:rsidR="00993FDF" w:rsidRPr="00993FDF">
        <w:t xml:space="preserve"> </w:t>
      </w:r>
      <w:r w:rsidR="00282360" w:rsidRPr="00A703EF">
        <w:rPr>
          <w:bCs/>
        </w:rPr>
        <w:t>paskelbtą rekomenduojamą formą</w:t>
      </w:r>
      <w:r w:rsidR="00A35080" w:rsidRPr="00A703EF">
        <w:rPr>
          <w:rFonts w:eastAsia="Times New Roman"/>
        </w:rPr>
        <w:t>;</w:t>
      </w:r>
    </w:p>
    <w:p w:rsidR="005051F7" w:rsidRDefault="005051F7" w:rsidP="005051F7">
      <w:pPr>
        <w:spacing w:after="0" w:line="240" w:lineRule="auto"/>
        <w:ind w:firstLine="851"/>
        <w:jc w:val="both"/>
        <w:rPr>
          <w:rFonts w:eastAsia="Times New Roman"/>
          <w:bCs/>
        </w:rPr>
      </w:pPr>
      <w:r>
        <w:rPr>
          <w:rFonts w:eastAsia="Times New Roman"/>
        </w:rPr>
        <w:t>6</w:t>
      </w:r>
      <w:r w:rsidR="00FF037E">
        <w:rPr>
          <w:rFonts w:eastAsia="Times New Roman"/>
        </w:rPr>
        <w:t>5</w:t>
      </w:r>
      <w:r w:rsidR="002E6B10" w:rsidRPr="00A703EF">
        <w:rPr>
          <w:rFonts w:eastAsia="Times New Roman"/>
        </w:rPr>
        <w:t>.</w:t>
      </w:r>
      <w:r w:rsidR="00FF037E">
        <w:rPr>
          <w:rFonts w:eastAsia="Times New Roman"/>
        </w:rPr>
        <w:t>8</w:t>
      </w:r>
      <w:r w:rsidR="002E6B10" w:rsidRPr="00A703EF">
        <w:rPr>
          <w:rFonts w:eastAsia="Times New Roman"/>
        </w:rPr>
        <w:t>.</w:t>
      </w:r>
      <w:r>
        <w:rPr>
          <w:rFonts w:eastAsia="Times New Roman"/>
        </w:rPr>
        <w:t xml:space="preserve"> </w:t>
      </w:r>
      <w:r w:rsidRPr="00AC130F">
        <w:rPr>
          <w:rFonts w:eastAsia="Times New Roman"/>
        </w:rPr>
        <w:t xml:space="preserve">informaciją, reikalingą projekto atitikčiai </w:t>
      </w:r>
      <w:r w:rsidRPr="00CF3BF4">
        <w:rPr>
          <w:rFonts w:eastAsia="Times New Roman"/>
        </w:rPr>
        <w:t>Aprašo nuostatoms ir projektų atrankos kriterijams įvertinti,</w:t>
      </w:r>
      <w:r w:rsidRPr="000F6B1C">
        <w:rPr>
          <w:rFonts w:eastAsia="Times New Roman"/>
        </w:rPr>
        <w:t xml:space="preserve"> parengtą pagal Aprašo </w:t>
      </w:r>
      <w:r>
        <w:rPr>
          <w:rFonts w:eastAsia="Times New Roman"/>
        </w:rPr>
        <w:t>5</w:t>
      </w:r>
      <w:r w:rsidRPr="000F6B1C">
        <w:rPr>
          <w:rFonts w:eastAsia="Times New Roman"/>
        </w:rPr>
        <w:t xml:space="preserve"> priedą</w:t>
      </w:r>
      <w:r w:rsidR="00AD3C19" w:rsidRPr="00AD3C19">
        <w:rPr>
          <w:rFonts w:eastAsia="Times New Roman"/>
          <w:bCs/>
        </w:rPr>
        <w:t>;</w:t>
      </w:r>
    </w:p>
    <w:p w:rsidR="005051F7" w:rsidRDefault="005051F7" w:rsidP="005051F7">
      <w:pPr>
        <w:spacing w:after="0" w:line="240" w:lineRule="auto"/>
        <w:ind w:firstLine="851"/>
        <w:jc w:val="both"/>
        <w:rPr>
          <w:rFonts w:eastAsia="Times New Roman"/>
        </w:rPr>
      </w:pPr>
      <w:r>
        <w:rPr>
          <w:rFonts w:eastAsia="Times New Roman"/>
        </w:rPr>
        <w:t>6</w:t>
      </w:r>
      <w:r w:rsidR="00FF037E">
        <w:rPr>
          <w:rFonts w:eastAsia="Times New Roman"/>
        </w:rPr>
        <w:t>5</w:t>
      </w:r>
      <w:r w:rsidR="00B048D0" w:rsidRPr="00A703EF">
        <w:rPr>
          <w:rFonts w:eastAsia="Times New Roman"/>
        </w:rPr>
        <w:t>.</w:t>
      </w:r>
      <w:r w:rsidR="00FF037E">
        <w:rPr>
          <w:rFonts w:eastAsia="Times New Roman"/>
        </w:rPr>
        <w:t>9</w:t>
      </w:r>
      <w:r w:rsidR="00B048D0" w:rsidRPr="00A703EF">
        <w:rPr>
          <w:rFonts w:eastAsia="Times New Roman"/>
        </w:rPr>
        <w:t>. dokumentus, pagrindžiančius projekto biudžeto pagrįstumą (komerciniai pasiūlymai, nuorodos į rinkoje esančias kainas);</w:t>
      </w:r>
    </w:p>
    <w:p w:rsidR="005051F7" w:rsidRDefault="005051F7" w:rsidP="005051F7">
      <w:pPr>
        <w:pStyle w:val="ListParagraph"/>
        <w:tabs>
          <w:tab w:val="left" w:pos="1276"/>
          <w:tab w:val="left" w:pos="1418"/>
        </w:tabs>
        <w:spacing w:after="0" w:line="240" w:lineRule="auto"/>
        <w:ind w:left="0" w:firstLine="851"/>
        <w:jc w:val="both"/>
      </w:pPr>
      <w:r>
        <w:rPr>
          <w:rFonts w:eastAsia="Times New Roman"/>
        </w:rPr>
        <w:t>6</w:t>
      </w:r>
      <w:r w:rsidR="00FF037E">
        <w:rPr>
          <w:rFonts w:eastAsia="Times New Roman"/>
        </w:rPr>
        <w:t>5</w:t>
      </w:r>
      <w:r w:rsidR="00B048D0" w:rsidRPr="00A703EF">
        <w:rPr>
          <w:rFonts w:eastAsia="Times New Roman"/>
        </w:rPr>
        <w:t>.1</w:t>
      </w:r>
      <w:r w:rsidR="00FF037E">
        <w:rPr>
          <w:rFonts w:eastAsia="Times New Roman"/>
        </w:rPr>
        <w:t>0</w:t>
      </w:r>
      <w:r w:rsidR="00B048D0" w:rsidRPr="00A703EF">
        <w:rPr>
          <w:rFonts w:eastAsia="Times New Roman"/>
        </w:rPr>
        <w:t>.</w:t>
      </w:r>
      <w:r>
        <w:rPr>
          <w:rFonts w:eastAsia="Times New Roman"/>
        </w:rPr>
        <w:t xml:space="preserve"> </w:t>
      </w:r>
      <w:r w:rsidRPr="00AC130F">
        <w:t xml:space="preserve">pareiškėjo </w:t>
      </w:r>
      <w:r w:rsidRPr="00CF3BF4">
        <w:t>patvirtintų paskutinių trijų ataskaitinių finansinių metų finansinių ataskaitų rinkinius (</w:t>
      </w:r>
      <w:r w:rsidRPr="000F6B1C">
        <w:t>balans</w:t>
      </w:r>
      <w:r w:rsidRPr="003B6A4A">
        <w:t>as ir</w:t>
      </w:r>
      <w:r w:rsidRPr="00AC130F">
        <w:t xml:space="preserve"> pelno (nuostolių) ataskaita, nuosavo kapitalo pokyčių ataskaita, pinigų srautų ataskaita (jei privaloma sudaryti pagal teisės aktus), aiškinamasis raštas (</w:t>
      </w:r>
      <w:r w:rsidRPr="00C47EC3">
        <w:t>netaikoma, jeigu pareiškėjas yra pateikęs finansin</w:t>
      </w:r>
      <w:r>
        <w:t>ių</w:t>
      </w:r>
      <w:r w:rsidRPr="00C47EC3">
        <w:t xml:space="preserve"> ataskait</w:t>
      </w:r>
      <w:r>
        <w:t>ų rinkinius</w:t>
      </w:r>
      <w:r w:rsidRPr="00C47EC3">
        <w:t xml:space="preserve"> valstybės įmonei Registrų centrui) </w:t>
      </w:r>
      <w:r w:rsidRPr="00AC130F">
        <w:t xml:space="preserve">ir </w:t>
      </w:r>
      <w:r w:rsidRPr="003B6A4A">
        <w:t>paskutinio ketvirčio iki paraiškos pateikimo sudar</w:t>
      </w:r>
      <w:r w:rsidRPr="00AC130F">
        <w:t>ytą tarpinę finansinę atskaitomybę</w:t>
      </w:r>
      <w:r>
        <w:t xml:space="preserve"> </w:t>
      </w:r>
      <w:r w:rsidRPr="00AC130F">
        <w:t>(balansą ir pelno-nuostolių ataskaitą, pasirašytą įmonės vadovo ir finansininko.</w:t>
      </w:r>
    </w:p>
    <w:p w:rsidR="00356F74" w:rsidRPr="00A703EF" w:rsidRDefault="005051F7" w:rsidP="005051F7">
      <w:pPr>
        <w:pStyle w:val="ListParagraph"/>
        <w:tabs>
          <w:tab w:val="left" w:pos="1276"/>
          <w:tab w:val="left" w:pos="1418"/>
        </w:tabs>
        <w:spacing w:after="0" w:line="240" w:lineRule="auto"/>
        <w:ind w:left="0" w:firstLine="851"/>
        <w:jc w:val="both"/>
        <w:rPr>
          <w:rFonts w:eastAsia="Times New Roman"/>
        </w:rPr>
      </w:pPr>
      <w:r>
        <w:rPr>
          <w:rFonts w:eastAsia="Times New Roman"/>
        </w:rPr>
        <w:t>6</w:t>
      </w:r>
      <w:r w:rsidR="00FF037E">
        <w:rPr>
          <w:rFonts w:eastAsia="Times New Roman"/>
        </w:rPr>
        <w:t>5</w:t>
      </w:r>
      <w:r w:rsidR="00356F74" w:rsidRPr="00A703EF">
        <w:rPr>
          <w:rFonts w:eastAsia="Times New Roman"/>
        </w:rPr>
        <w:t>.1</w:t>
      </w:r>
      <w:r w:rsidR="00FF037E">
        <w:rPr>
          <w:rFonts w:eastAsia="Times New Roman"/>
        </w:rPr>
        <w:t>1</w:t>
      </w:r>
      <w:r w:rsidR="00356F74" w:rsidRPr="00A703EF">
        <w:rPr>
          <w:rFonts w:eastAsia="Times New Roman"/>
        </w:rPr>
        <w:t xml:space="preserve">. dokumentus, pagrindžiančius, </w:t>
      </w:r>
      <w:r w:rsidR="00A304F6" w:rsidRPr="00A703EF">
        <w:rPr>
          <w:rFonts w:eastAsia="Times New Roman"/>
        </w:rPr>
        <w:t xml:space="preserve">kad </w:t>
      </w:r>
      <w:r w:rsidR="00356F74" w:rsidRPr="00A703EF">
        <w:rPr>
          <w:rFonts w:eastAsia="Times New Roman"/>
        </w:rPr>
        <w:t xml:space="preserve">pareiškėjas turi teisinį pagrindą užsiimti ta veikla (atlikti funkcijas), kuriai pradėti ir (arba) vykdyti, ir (arba) plėtoti skirtas projektas (taikoma </w:t>
      </w:r>
      <w:r w:rsidR="002513D1" w:rsidRPr="00A703EF">
        <w:rPr>
          <w:rFonts w:eastAsia="Times New Roman"/>
        </w:rPr>
        <w:t>tik</w:t>
      </w:r>
      <w:r w:rsidR="00356F74" w:rsidRPr="00A703EF">
        <w:rPr>
          <w:rFonts w:eastAsia="Times New Roman"/>
        </w:rPr>
        <w:t xml:space="preserve"> jeigu </w:t>
      </w:r>
      <w:r w:rsidR="002513D1" w:rsidRPr="00A703EF">
        <w:rPr>
          <w:rFonts w:eastAsia="Times New Roman"/>
        </w:rPr>
        <w:t xml:space="preserve">Lietuvos Respublikos </w:t>
      </w:r>
      <w:r w:rsidR="00356F74" w:rsidRPr="00A703EF">
        <w:rPr>
          <w:rFonts w:eastAsia="Times New Roman"/>
        </w:rPr>
        <w:t>teisės aktuose yra nustatytas reikalavimas turėti tokį teisinį pagrindą).</w:t>
      </w:r>
    </w:p>
    <w:p w:rsidR="006F2477" w:rsidRPr="006F2477" w:rsidRDefault="006F2477" w:rsidP="006F2477">
      <w:pPr>
        <w:tabs>
          <w:tab w:val="left" w:pos="1276"/>
          <w:tab w:val="left" w:pos="1418"/>
        </w:tabs>
        <w:spacing w:after="0" w:line="240" w:lineRule="auto"/>
        <w:ind w:firstLine="851"/>
        <w:jc w:val="both"/>
        <w:rPr>
          <w:rFonts w:eastAsia="Times New Roman"/>
        </w:rPr>
      </w:pPr>
      <w:r>
        <w:rPr>
          <w:rFonts w:eastAsia="Times New Roman"/>
        </w:rPr>
        <w:t>6</w:t>
      </w:r>
      <w:r w:rsidR="00FF037E">
        <w:rPr>
          <w:rFonts w:eastAsia="Times New Roman"/>
        </w:rPr>
        <w:t>6</w:t>
      </w:r>
      <w:r>
        <w:rPr>
          <w:rFonts w:eastAsia="Times New Roman"/>
        </w:rPr>
        <w:t>.</w:t>
      </w:r>
      <w:r w:rsidRPr="006F2477">
        <w:t xml:space="preserve"> </w:t>
      </w:r>
      <w:r w:rsidRPr="0096114B">
        <w:t xml:space="preserve">Visi Aprašo </w:t>
      </w:r>
      <w:r>
        <w:t>6</w:t>
      </w:r>
      <w:r w:rsidR="00FF037E">
        <w:t>5</w:t>
      </w:r>
      <w:r w:rsidRPr="0096114B">
        <w:t xml:space="preserve"> punkte nurodyti priedai turi būti teikiami Projektų taisyklių 13 punkte nustatyta tvarka įgyvendinančiajai institucijai raštu, kartu pateikiant ir elektroninę laikmeną (jeigu įdiegtos funkcinės galimybės, teikiama per DMS).</w:t>
      </w:r>
    </w:p>
    <w:p w:rsidR="006F2477" w:rsidRPr="006F2477" w:rsidRDefault="006F2477" w:rsidP="006F2477">
      <w:pPr>
        <w:tabs>
          <w:tab w:val="left" w:pos="1276"/>
          <w:tab w:val="left" w:pos="1418"/>
        </w:tabs>
        <w:spacing w:after="0" w:line="240" w:lineRule="auto"/>
        <w:ind w:firstLine="851"/>
        <w:jc w:val="both"/>
        <w:rPr>
          <w:rFonts w:eastAsia="Times New Roman"/>
        </w:rPr>
      </w:pPr>
      <w:r>
        <w:rPr>
          <w:rFonts w:eastAsia="Times New Roman"/>
        </w:rPr>
        <w:t>6</w:t>
      </w:r>
      <w:r w:rsidR="00FF037E">
        <w:rPr>
          <w:rFonts w:eastAsia="Times New Roman"/>
        </w:rPr>
        <w:t>7</w:t>
      </w:r>
      <w:r>
        <w:rPr>
          <w:rFonts w:eastAsia="Times New Roman"/>
        </w:rPr>
        <w:t xml:space="preserve">. </w:t>
      </w:r>
      <w:r w:rsidRPr="006F2477">
        <w:rPr>
          <w:rFonts w:eastAsia="Times New Roman"/>
        </w:rPr>
        <w:t>Paraiškų pateikimo paskutinė diena nustatoma kvietime teikti paraiškas, kuris skelbiamas ES struktūrinių fondų svetainėje.</w:t>
      </w:r>
      <w:r w:rsidRPr="006F2477">
        <w:rPr>
          <w:color w:val="000000"/>
        </w:rPr>
        <w:t xml:space="preserve"> </w:t>
      </w:r>
    </w:p>
    <w:p w:rsidR="006F2477" w:rsidRPr="006F2477" w:rsidRDefault="006F2477" w:rsidP="006F2477">
      <w:pPr>
        <w:tabs>
          <w:tab w:val="left" w:pos="1276"/>
          <w:tab w:val="left" w:pos="1418"/>
        </w:tabs>
        <w:spacing w:after="0" w:line="240" w:lineRule="auto"/>
        <w:ind w:firstLine="851"/>
        <w:jc w:val="both"/>
        <w:rPr>
          <w:rFonts w:eastAsia="Times New Roman"/>
        </w:rPr>
      </w:pPr>
      <w:r>
        <w:rPr>
          <w:rFonts w:eastAsia="Times New Roman"/>
        </w:rPr>
        <w:t>6</w:t>
      </w:r>
      <w:r w:rsidR="00FF037E">
        <w:rPr>
          <w:rFonts w:eastAsia="Times New Roman"/>
        </w:rPr>
        <w:t>8</w:t>
      </w:r>
      <w:r>
        <w:rPr>
          <w:rFonts w:eastAsia="Times New Roman"/>
        </w:rPr>
        <w:t xml:space="preserve">. </w:t>
      </w:r>
      <w:r w:rsidRPr="006F2477">
        <w:rPr>
          <w:rFonts w:eastAsia="Times New Roman"/>
        </w:rPr>
        <w:t xml:space="preserve">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interneto svetainėje </w:t>
      </w:r>
      <w:hyperlink r:id="rId33" w:history="1">
        <w:r w:rsidRPr="006F2477">
          <w:rPr>
            <w:rStyle w:val="Hyperlink"/>
            <w:rFonts w:eastAsia="Times New Roman"/>
            <w:color w:val="auto"/>
            <w:u w:val="none"/>
          </w:rPr>
          <w:t>www.esinvesticijos.lt</w:t>
        </w:r>
      </w:hyperlink>
      <w:r w:rsidRPr="006F2477">
        <w:rPr>
          <w:rFonts w:eastAsia="Times New Roman"/>
        </w:rPr>
        <w:t>.</w:t>
      </w:r>
      <w:r w:rsidRPr="006F2477">
        <w:rPr>
          <w:rFonts w:eastAsia="Times New Roman"/>
          <w:i/>
        </w:rPr>
        <w:t xml:space="preserve"> </w:t>
      </w:r>
    </w:p>
    <w:p w:rsidR="006F2477" w:rsidRPr="006F2477" w:rsidRDefault="006F2477" w:rsidP="006F2477">
      <w:pPr>
        <w:tabs>
          <w:tab w:val="left" w:pos="1276"/>
          <w:tab w:val="left" w:pos="1418"/>
        </w:tabs>
        <w:spacing w:after="0" w:line="240" w:lineRule="auto"/>
        <w:ind w:firstLine="851"/>
        <w:jc w:val="both"/>
        <w:rPr>
          <w:rFonts w:eastAsia="Times New Roman"/>
        </w:rPr>
      </w:pPr>
      <w:r>
        <w:rPr>
          <w:rFonts w:eastAsia="Times New Roman"/>
        </w:rPr>
        <w:t>6</w:t>
      </w:r>
      <w:r w:rsidR="00FF037E">
        <w:rPr>
          <w:rFonts w:eastAsia="Times New Roman"/>
        </w:rPr>
        <w:t>9</w:t>
      </w:r>
      <w:r>
        <w:rPr>
          <w:rFonts w:eastAsia="Times New Roman"/>
        </w:rPr>
        <w:t xml:space="preserve">. </w:t>
      </w:r>
      <w:r w:rsidRPr="006F2477">
        <w:rPr>
          <w:rFonts w:eastAsia="Times New Roman"/>
        </w:rPr>
        <w:t>Įgyvendinančioji institucija atlieka projekto tinkamumo finansuoti vertinimą Projektų taisyklių III skyriaus keturioliktajame ir penkioliktajame skirsniuose nustatyta tvarka pagal Aprašo 1 priede „Projekto tinkamumo finansuoti vertinimo lentelė“ nustatytus reikalavimus, projekto naudos ir kokybės vertinimą Projektų taisyklių III skyriaus keturioliktajame ir šešioliktajame skirsniuose nustatyta tvarka pagal Aprašo 2 priede „Projekto naudos ir kokybės vertinimo lentelė“ nustatytus reikalavimus.</w:t>
      </w:r>
      <w:r w:rsidRPr="0096114B">
        <w:t xml:space="preserve"> </w:t>
      </w:r>
    </w:p>
    <w:p w:rsidR="006F2477" w:rsidRPr="006F2477" w:rsidRDefault="00FF037E" w:rsidP="006F2477">
      <w:pPr>
        <w:tabs>
          <w:tab w:val="left" w:pos="1276"/>
          <w:tab w:val="left" w:pos="1418"/>
        </w:tabs>
        <w:spacing w:after="0" w:line="240" w:lineRule="auto"/>
        <w:ind w:firstLine="851"/>
        <w:jc w:val="both"/>
        <w:rPr>
          <w:rFonts w:eastAsia="Times New Roman"/>
        </w:rPr>
      </w:pPr>
      <w:r>
        <w:rPr>
          <w:rFonts w:eastAsia="Times New Roman"/>
        </w:rPr>
        <w:lastRenderedPageBreak/>
        <w:t>70</w:t>
      </w:r>
      <w:r w:rsidR="006F2477">
        <w:rPr>
          <w:rFonts w:eastAsia="Times New Roman"/>
        </w:rPr>
        <w:t xml:space="preserve">. </w:t>
      </w:r>
      <w:r w:rsidR="006F2477" w:rsidRPr="006F2477">
        <w:rPr>
          <w:rFonts w:eastAsia="Times New Roman"/>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Paraiška gali būti atmetama, neprašant pareiškėjo pateikti papildomų dokumentų ar duomenų, papildyti ar patikslinti paraiškoje pateiktos informacijos, jeigu kartu su paraiška nepateikiama pusė ir daugiau šio Aprašo 52 punkte išvardytų konkrečiam projektui taikomų priedų. </w:t>
      </w:r>
    </w:p>
    <w:p w:rsidR="006F2477" w:rsidRPr="006F2477" w:rsidRDefault="00FF037E" w:rsidP="006F2477">
      <w:pPr>
        <w:tabs>
          <w:tab w:val="left" w:pos="1276"/>
          <w:tab w:val="left" w:pos="1418"/>
        </w:tabs>
        <w:spacing w:after="0" w:line="240" w:lineRule="auto"/>
        <w:ind w:firstLine="851"/>
        <w:jc w:val="both"/>
        <w:rPr>
          <w:rFonts w:eastAsia="Times New Roman"/>
        </w:rPr>
      </w:pPr>
      <w:r>
        <w:rPr>
          <w:rFonts w:eastAsia="Times New Roman"/>
        </w:rPr>
        <w:t>71</w:t>
      </w:r>
      <w:r w:rsidR="006F2477">
        <w:rPr>
          <w:rFonts w:eastAsia="Times New Roman"/>
        </w:rPr>
        <w:t xml:space="preserve">. </w:t>
      </w:r>
      <w:r w:rsidR="006F2477" w:rsidRPr="006F2477">
        <w:rPr>
          <w:rFonts w:eastAsia="Times New Roman"/>
        </w:rPr>
        <w:t>Jei paraiškoje pateiktos informacijos ir duomenų pakanka sprendimui dėl projekto vertinimo priimti, raštas dėl informacijos patikslinimo nesiunčiamas.</w:t>
      </w:r>
    </w:p>
    <w:p w:rsidR="006F2477" w:rsidRPr="006F2477" w:rsidRDefault="00FF037E" w:rsidP="006F2477">
      <w:pPr>
        <w:tabs>
          <w:tab w:val="left" w:pos="1276"/>
          <w:tab w:val="left" w:pos="1418"/>
        </w:tabs>
        <w:spacing w:after="0" w:line="240" w:lineRule="auto"/>
        <w:ind w:firstLine="851"/>
        <w:jc w:val="both"/>
        <w:rPr>
          <w:rFonts w:eastAsia="Times New Roman"/>
        </w:rPr>
      </w:pPr>
      <w:r>
        <w:rPr>
          <w:rFonts w:eastAsia="Times New Roman"/>
        </w:rPr>
        <w:t>72</w:t>
      </w:r>
      <w:r w:rsidR="006F2477">
        <w:rPr>
          <w:rFonts w:eastAsia="Times New Roman"/>
        </w:rPr>
        <w:t xml:space="preserve">. </w:t>
      </w:r>
      <w:r w:rsidR="006F2477" w:rsidRPr="006F2477">
        <w:rPr>
          <w:rFonts w:eastAsia="Times New Roman"/>
        </w:rPr>
        <w:t>Paraiškos vertinamos ne ilgiau kaip 90 dienų nuo kvietimo teikti paraiškas skelbime nurodytos paskutinės paraiškų pateikimo dienos</w:t>
      </w:r>
      <w:r w:rsidR="006F2477" w:rsidRPr="006F2477">
        <w:rPr>
          <w:rFonts w:eastAsia="Times New Roman"/>
          <w:i/>
        </w:rPr>
        <w:t>.</w:t>
      </w:r>
    </w:p>
    <w:p w:rsidR="006F2477" w:rsidRPr="006F2477" w:rsidRDefault="006F2477" w:rsidP="006F2477">
      <w:pPr>
        <w:tabs>
          <w:tab w:val="left" w:pos="1276"/>
          <w:tab w:val="left" w:pos="1418"/>
        </w:tabs>
        <w:spacing w:after="0" w:line="240" w:lineRule="auto"/>
        <w:ind w:firstLine="851"/>
        <w:jc w:val="both"/>
        <w:rPr>
          <w:rFonts w:eastAsia="Times New Roman"/>
        </w:rPr>
      </w:pPr>
      <w:r>
        <w:rPr>
          <w:rFonts w:eastAsia="Times New Roman"/>
        </w:rPr>
        <w:t>7</w:t>
      </w:r>
      <w:r w:rsidR="00FF037E">
        <w:rPr>
          <w:rFonts w:eastAsia="Times New Roman"/>
        </w:rPr>
        <w:t>3</w:t>
      </w:r>
      <w:r>
        <w:rPr>
          <w:rFonts w:eastAsia="Times New Roman"/>
        </w:rPr>
        <w:t xml:space="preserve">. </w:t>
      </w:r>
      <w:r w:rsidRPr="006F2477">
        <w:rPr>
          <w:rFonts w:eastAsia="Times New Roman"/>
        </w:rPr>
        <w:t xml:space="preserve">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w:t>
      </w:r>
      <w:r w:rsidRPr="006F2477">
        <w:rPr>
          <w:rFonts w:eastAsia="Times New Roman"/>
          <w:iCs/>
        </w:rPr>
        <w:t>vadovaudamasi Projektų taisyklių 13 punktu</w:t>
      </w:r>
      <w:r w:rsidRPr="006F2477">
        <w:rPr>
          <w:rFonts w:eastAsia="Times New Roman"/>
        </w:rPr>
        <w:t xml:space="preserve"> (jeigu įdiegtos funkcinės galimybės, informuoja per DMS, taip pat Ministeriją </w:t>
      </w:r>
      <w:r w:rsidRPr="006F2477">
        <w:rPr>
          <w:iCs/>
        </w:rPr>
        <w:t xml:space="preserve">ir vadovaujančiąją instituciją </w:t>
      </w:r>
      <w:r w:rsidRPr="006F2477">
        <w:rPr>
          <w:rFonts w:eastAsia="Times New Roman"/>
          <w:iCs/>
        </w:rPr>
        <w:t>raštu, vadovaudamasi Projektų taisyklių 9 punktu</w:t>
      </w:r>
      <w:r w:rsidRPr="006F2477">
        <w:rPr>
          <w:iCs/>
        </w:rPr>
        <w:t xml:space="preserve"> (</w:t>
      </w:r>
      <w:r w:rsidRPr="006F2477">
        <w:rPr>
          <w:rFonts w:eastAsia="Times New Roman"/>
        </w:rPr>
        <w:t xml:space="preserve">jeigu įdiegtos funkcinės galimybės, – per </w:t>
      </w:r>
      <w:r w:rsidRPr="006F2477">
        <w:rPr>
          <w:rFonts w:eastAsia="Times New Roman"/>
          <w:iCs/>
        </w:rPr>
        <w:t xml:space="preserve">2014–2020 metų Europos Sąjungos struktūrinių fondų posistemį </w:t>
      </w:r>
      <w:r w:rsidRPr="006F2477">
        <w:rPr>
          <w:rFonts w:eastAsia="Times New Roman"/>
        </w:rPr>
        <w:t xml:space="preserve">SFMIS2014), </w:t>
      </w:r>
      <w:r w:rsidRPr="006F2477">
        <w:rPr>
          <w:iCs/>
        </w:rPr>
        <w:t>nurodydama termino pratęsimo priežastis</w:t>
      </w:r>
      <w:r w:rsidRPr="006F2477">
        <w:rPr>
          <w:rFonts w:eastAsia="Times New Roman"/>
          <w:i/>
        </w:rPr>
        <w:t>.</w:t>
      </w:r>
    </w:p>
    <w:p w:rsidR="006F2477" w:rsidRPr="006F2477" w:rsidRDefault="006F2477" w:rsidP="006F2477">
      <w:pPr>
        <w:tabs>
          <w:tab w:val="left" w:pos="1276"/>
          <w:tab w:val="left" w:pos="1418"/>
        </w:tabs>
        <w:spacing w:after="0" w:line="240" w:lineRule="auto"/>
        <w:ind w:firstLine="851"/>
        <w:jc w:val="both"/>
        <w:rPr>
          <w:rFonts w:eastAsia="Times New Roman"/>
        </w:rPr>
      </w:pPr>
      <w:r>
        <w:rPr>
          <w:rFonts w:eastAsia="Times New Roman"/>
        </w:rPr>
        <w:t>7</w:t>
      </w:r>
      <w:r w:rsidR="00FF037E">
        <w:rPr>
          <w:rFonts w:eastAsia="Times New Roman"/>
        </w:rPr>
        <w:t>4</w:t>
      </w:r>
      <w:r>
        <w:rPr>
          <w:rFonts w:eastAsia="Times New Roman"/>
        </w:rPr>
        <w:t xml:space="preserve">. </w:t>
      </w:r>
      <w:r w:rsidRPr="006F2477">
        <w:rPr>
          <w:rFonts w:eastAsia="Times New Roman"/>
        </w:rPr>
        <w:t>Paraiška atmetama dėl priežasčių, nustatytų Apraše, Projektų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p>
    <w:p w:rsidR="006F2477" w:rsidRPr="006F2477" w:rsidRDefault="006F2477" w:rsidP="006F2477">
      <w:pPr>
        <w:tabs>
          <w:tab w:val="left" w:pos="1276"/>
          <w:tab w:val="left" w:pos="1418"/>
        </w:tabs>
        <w:spacing w:after="0" w:line="240" w:lineRule="auto"/>
        <w:ind w:firstLine="851"/>
        <w:jc w:val="both"/>
        <w:rPr>
          <w:rFonts w:eastAsia="Times New Roman"/>
        </w:rPr>
      </w:pPr>
      <w:r>
        <w:rPr>
          <w:rFonts w:eastAsia="Times New Roman"/>
        </w:rPr>
        <w:t>7</w:t>
      </w:r>
      <w:r w:rsidR="00FF037E">
        <w:rPr>
          <w:rFonts w:eastAsia="Times New Roman"/>
        </w:rPr>
        <w:t>5</w:t>
      </w:r>
      <w:r>
        <w:rPr>
          <w:rFonts w:eastAsia="Times New Roman"/>
        </w:rPr>
        <w:t xml:space="preserve">. </w:t>
      </w:r>
      <w:r w:rsidRPr="006F2477">
        <w:rPr>
          <w:rFonts w:eastAsia="Times New Roman"/>
        </w:rPr>
        <w:t>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rsidR="006F2477" w:rsidRPr="006F2477" w:rsidRDefault="006F2477" w:rsidP="006F2477">
      <w:pPr>
        <w:tabs>
          <w:tab w:val="left" w:pos="1276"/>
          <w:tab w:val="left" w:pos="1418"/>
        </w:tabs>
        <w:spacing w:after="0" w:line="240" w:lineRule="auto"/>
        <w:ind w:firstLine="851"/>
        <w:jc w:val="both"/>
        <w:rPr>
          <w:rFonts w:eastAsia="Times New Roman"/>
        </w:rPr>
      </w:pPr>
      <w:r>
        <w:rPr>
          <w:rFonts w:eastAsia="Times New Roman"/>
        </w:rPr>
        <w:t>7</w:t>
      </w:r>
      <w:r w:rsidR="00FF037E">
        <w:rPr>
          <w:rFonts w:eastAsia="Times New Roman"/>
        </w:rPr>
        <w:t>6</w:t>
      </w:r>
      <w:r>
        <w:rPr>
          <w:rFonts w:eastAsia="Times New Roman"/>
        </w:rPr>
        <w:t xml:space="preserve">. </w:t>
      </w:r>
      <w:r w:rsidRPr="006F2477">
        <w:rPr>
          <w:rFonts w:eastAsia="Times New Roman"/>
        </w:rPr>
        <w:t>Paraiškų baigiamąjį vertinimo aptarimą organizuoja ir Paraiškų baigiamojo vertinimo aptarimo grupės sudėtį tvirtina Ministerija Projektų taisyklių 146 punkte nustatyta tvarka. Paraiškų baigiamojo vertinimo aptarimo grupės veiklos principai nustatomi šios grupės reglamente.</w:t>
      </w:r>
    </w:p>
    <w:p w:rsidR="006F2477" w:rsidRPr="006F2477" w:rsidRDefault="006F2477" w:rsidP="006F2477">
      <w:pPr>
        <w:tabs>
          <w:tab w:val="left" w:pos="1276"/>
          <w:tab w:val="left" w:pos="1418"/>
        </w:tabs>
        <w:spacing w:after="0" w:line="240" w:lineRule="auto"/>
        <w:ind w:firstLine="851"/>
        <w:jc w:val="both"/>
        <w:rPr>
          <w:rFonts w:eastAsia="Times New Roman"/>
        </w:rPr>
      </w:pPr>
      <w:r>
        <w:rPr>
          <w:rFonts w:eastAsia="Times New Roman"/>
        </w:rPr>
        <w:t>7</w:t>
      </w:r>
      <w:r w:rsidR="00FF037E">
        <w:rPr>
          <w:rFonts w:eastAsia="Times New Roman"/>
        </w:rPr>
        <w:t>7</w:t>
      </w:r>
      <w:r>
        <w:rPr>
          <w:rFonts w:eastAsia="Times New Roman"/>
        </w:rPr>
        <w:t xml:space="preserve">. </w:t>
      </w:r>
      <w:r w:rsidRPr="006F2477">
        <w:rPr>
          <w:rFonts w:eastAsia="Times New Roman"/>
        </w:rPr>
        <w:t xml:space="preserve">Įgyvendinančiajai institucijai baigus paraiškų vertinimą, sprendimą dėl projekto finansavimo arba nefinansavimo priima Ministerija Projektų taisyklių III skyriaus septynioliktajame skirsnyje nustatyta tvarka. </w:t>
      </w:r>
    </w:p>
    <w:p w:rsidR="006F2477" w:rsidRPr="006F2477" w:rsidRDefault="006F2477" w:rsidP="006F2477">
      <w:pPr>
        <w:tabs>
          <w:tab w:val="left" w:pos="1276"/>
          <w:tab w:val="left" w:pos="1418"/>
        </w:tabs>
        <w:spacing w:after="0" w:line="240" w:lineRule="auto"/>
        <w:ind w:firstLine="851"/>
        <w:jc w:val="both"/>
        <w:rPr>
          <w:rFonts w:eastAsia="Times New Roman"/>
        </w:rPr>
      </w:pPr>
      <w:r>
        <w:rPr>
          <w:rFonts w:eastAsia="Times New Roman"/>
        </w:rPr>
        <w:t>7</w:t>
      </w:r>
      <w:r w:rsidR="00FF037E">
        <w:rPr>
          <w:rFonts w:eastAsia="Times New Roman"/>
        </w:rPr>
        <w:t>8</w:t>
      </w:r>
      <w:r>
        <w:rPr>
          <w:rFonts w:eastAsia="Times New Roman"/>
        </w:rPr>
        <w:t xml:space="preserve">. </w:t>
      </w:r>
      <w:r w:rsidRPr="006F2477">
        <w:rPr>
          <w:rFonts w:eastAsia="Times New Roman"/>
        </w:rPr>
        <w:t>Ministerijai priėmus sprendimą finansuoti projektą, įgyvendinančioji institucija per 3 darbo dienas nuo šio sprendimo gavimo dienos raštu (jeigu įdiegtos funkcinės galimybės – per DMS)</w:t>
      </w:r>
      <w:r w:rsidRPr="006F2477">
        <w:rPr>
          <w:rFonts w:eastAsia="Times New Roman"/>
          <w:i/>
        </w:rPr>
        <w:t xml:space="preserve"> </w:t>
      </w:r>
      <w:r w:rsidRPr="006F2477">
        <w:rPr>
          <w:rFonts w:eastAsia="Times New Roman"/>
        </w:rPr>
        <w:t>pateikia šį sprendimą pareiškėjams.</w:t>
      </w:r>
    </w:p>
    <w:p w:rsidR="006F2477" w:rsidRPr="006F2477" w:rsidRDefault="006F2477" w:rsidP="006F2477">
      <w:pPr>
        <w:tabs>
          <w:tab w:val="left" w:pos="1276"/>
          <w:tab w:val="left" w:pos="1418"/>
        </w:tabs>
        <w:spacing w:after="0" w:line="240" w:lineRule="auto"/>
        <w:ind w:firstLine="851"/>
        <w:jc w:val="both"/>
        <w:rPr>
          <w:rFonts w:eastAsia="Times New Roman"/>
        </w:rPr>
      </w:pPr>
      <w:r>
        <w:rPr>
          <w:rFonts w:eastAsia="Times New Roman"/>
        </w:rPr>
        <w:t>7</w:t>
      </w:r>
      <w:r w:rsidR="00FF037E">
        <w:rPr>
          <w:rFonts w:eastAsia="Times New Roman"/>
        </w:rPr>
        <w:t>9</w:t>
      </w:r>
      <w:r>
        <w:rPr>
          <w:rFonts w:eastAsia="Times New Roman"/>
        </w:rPr>
        <w:t xml:space="preserve">. </w:t>
      </w:r>
      <w:r w:rsidRPr="006F2477">
        <w:rPr>
          <w:rFonts w:eastAsia="Times New Roman"/>
        </w:rPr>
        <w:t xml:space="preserve">Pagal Aprašą finansuojamiems projektams įgyvendinti bus sudaromos dvišalės projektų sutartys. Projektų sutartys gali būti keičiamos arba nutraukiamos Projektų taisyklių </w:t>
      </w:r>
      <w:r w:rsidRPr="0096114B">
        <w:t xml:space="preserve">IV skyriaus </w:t>
      </w:r>
      <w:r w:rsidRPr="006F2477">
        <w:rPr>
          <w:rFonts w:eastAsia="Times New Roman"/>
        </w:rPr>
        <w:t>devynioliktajame skirsnyje nustatyta tvarka.</w:t>
      </w:r>
    </w:p>
    <w:p w:rsidR="006F2477" w:rsidRPr="006F2477" w:rsidRDefault="00FF037E" w:rsidP="006F2477">
      <w:pPr>
        <w:tabs>
          <w:tab w:val="left" w:pos="1276"/>
          <w:tab w:val="left" w:pos="1418"/>
        </w:tabs>
        <w:spacing w:after="0" w:line="240" w:lineRule="auto"/>
        <w:ind w:firstLine="851"/>
        <w:jc w:val="both"/>
        <w:rPr>
          <w:rFonts w:eastAsia="Times New Roman"/>
        </w:rPr>
      </w:pPr>
      <w:r>
        <w:rPr>
          <w:rFonts w:eastAsia="Times New Roman"/>
        </w:rPr>
        <w:t>80</w:t>
      </w:r>
      <w:r w:rsidR="006F2477">
        <w:rPr>
          <w:rFonts w:eastAsia="Times New Roman"/>
        </w:rPr>
        <w:t xml:space="preserve">. </w:t>
      </w:r>
      <w:r w:rsidR="006F2477" w:rsidRPr="006F2477">
        <w:rPr>
          <w:rFonts w:eastAsia="Times New Roman"/>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rsidR="006F2477" w:rsidRDefault="00FF037E" w:rsidP="006F2477">
      <w:pPr>
        <w:tabs>
          <w:tab w:val="left" w:pos="1276"/>
          <w:tab w:val="left" w:pos="1418"/>
        </w:tabs>
        <w:spacing w:after="0" w:line="240" w:lineRule="auto"/>
        <w:ind w:firstLine="851"/>
        <w:jc w:val="both"/>
        <w:rPr>
          <w:rFonts w:eastAsia="Times New Roman"/>
        </w:rPr>
      </w:pPr>
      <w:r>
        <w:rPr>
          <w:rFonts w:eastAsia="Times New Roman"/>
        </w:rPr>
        <w:t>81</w:t>
      </w:r>
      <w:r w:rsidR="006F2477">
        <w:rPr>
          <w:rFonts w:eastAsia="Times New Roman"/>
        </w:rPr>
        <w:t xml:space="preserve">. </w:t>
      </w:r>
      <w:r w:rsidR="006F2477" w:rsidRPr="006F2477">
        <w:rPr>
          <w:rFonts w:eastAsia="Times New Roman"/>
        </w:rPr>
        <w:t xml:space="preserve">Įgyvendinančioji institucija, siekdama įsitikinti, kad finansavimo skyrimo (projekto sutarties sudarymo) metu pareiškėjas nebuvo sunkumų patirianti įmonė, iki finansavimo skyrimo (projekto sutarties sudarymo) pareiškėjo gali paprašyti pateikti paskutinio ketvirčio iki finansavimo </w:t>
      </w:r>
      <w:r w:rsidR="006F2477" w:rsidRPr="006F2477">
        <w:rPr>
          <w:rFonts w:eastAsia="Times New Roman"/>
        </w:rPr>
        <w:lastRenderedPageBreak/>
        <w:t>skyrimo (projekto sutarties sudarymo) sudarytą finansinės atskaitomybės ataskaitą. Paaiškėjus, kad finansavimo skyrimo (projekto sutarties sudarymo) momentu įmonė buvo sunkumų patirianti, finansavimas yra neskiriamas (projekto sutartis nesudaroma).</w:t>
      </w:r>
      <w:r w:rsidR="00853F42">
        <w:rPr>
          <w:rFonts w:eastAsia="Times New Roman"/>
        </w:rPr>
        <w:t xml:space="preserve"> </w:t>
      </w:r>
      <w:r w:rsidR="00853F42" w:rsidRPr="00632378">
        <w:rPr>
          <w:rFonts w:eastAsia="Times New Roman"/>
        </w:rPr>
        <w:t>Šis Aprašo punktas netaikomas, jeigu paraiškos vertinimo metu pareiškėjas buvo priskiriamas sunkumų patiriančios įmonės kategorijai.</w:t>
      </w:r>
    </w:p>
    <w:p w:rsidR="008C61B1" w:rsidRPr="006F2477" w:rsidRDefault="008C61B1" w:rsidP="006F2477">
      <w:pPr>
        <w:tabs>
          <w:tab w:val="left" w:pos="1276"/>
          <w:tab w:val="left" w:pos="1418"/>
        </w:tabs>
        <w:spacing w:after="0" w:line="240" w:lineRule="auto"/>
        <w:ind w:firstLine="851"/>
        <w:jc w:val="both"/>
        <w:rPr>
          <w:rFonts w:eastAsia="Times New Roman"/>
        </w:rPr>
      </w:pPr>
      <w:r>
        <w:rPr>
          <w:rFonts w:eastAsia="Times New Roman"/>
        </w:rPr>
        <w:t>82. J</w:t>
      </w:r>
      <w:r w:rsidRPr="002E5796">
        <w:t xml:space="preserve">ei teisės aktų nustatyta tvarka privaloma atlikti poveikio aplinkai vertinimą, pareiškėjas iki </w:t>
      </w:r>
      <w:r>
        <w:t xml:space="preserve">sutarties pasirašymo </w:t>
      </w:r>
      <w:r w:rsidRPr="002E5796">
        <w:t>turi būti parengęs Poveikio aplinkai vertinimo ataskaitą ir turėti atsakingos institucijos sprendimą ar atrankos išvadą (kopiją), kai poveikio aplinkai vertinimo atlikti neprivaloma, – išvadą, kad projektui netaikomas reikalavimas dėl poveikio aplinkai vertinimo (kai poveikio aplinkai vertinimo atlikti neprivaloma).</w:t>
      </w:r>
    </w:p>
    <w:p w:rsidR="006F2477" w:rsidRPr="006F2477" w:rsidRDefault="00FF037E" w:rsidP="006F2477">
      <w:pPr>
        <w:tabs>
          <w:tab w:val="left" w:pos="1276"/>
          <w:tab w:val="left" w:pos="1418"/>
        </w:tabs>
        <w:spacing w:after="0" w:line="240" w:lineRule="auto"/>
        <w:ind w:firstLine="851"/>
        <w:jc w:val="both"/>
        <w:rPr>
          <w:rFonts w:eastAsia="Times New Roman"/>
        </w:rPr>
      </w:pPr>
      <w:r>
        <w:rPr>
          <w:rFonts w:eastAsia="Times New Roman"/>
        </w:rPr>
        <w:t>8</w:t>
      </w:r>
      <w:r w:rsidR="008C61B1">
        <w:rPr>
          <w:rFonts w:eastAsia="Times New Roman"/>
        </w:rPr>
        <w:t>3</w:t>
      </w:r>
      <w:r w:rsidR="006F2477">
        <w:rPr>
          <w:rFonts w:eastAsia="Times New Roman"/>
        </w:rPr>
        <w:t xml:space="preserve">. </w:t>
      </w:r>
      <w:r w:rsidR="006F2477" w:rsidRPr="006F2477">
        <w:rPr>
          <w:rFonts w:eastAsia="Times New Roman"/>
        </w:rPr>
        <w:t xml:space="preserve">Projekto sutarties originalas gali būti rengiamas ir teikiamas: </w:t>
      </w:r>
    </w:p>
    <w:p w:rsidR="006F2477" w:rsidRPr="006F2477" w:rsidRDefault="00FF037E" w:rsidP="006F2477">
      <w:pPr>
        <w:tabs>
          <w:tab w:val="left" w:pos="1276"/>
          <w:tab w:val="left" w:pos="1418"/>
        </w:tabs>
        <w:spacing w:after="0" w:line="240" w:lineRule="auto"/>
        <w:ind w:firstLine="851"/>
        <w:jc w:val="both"/>
        <w:rPr>
          <w:rFonts w:eastAsia="Times New Roman"/>
        </w:rPr>
      </w:pPr>
      <w:r>
        <w:rPr>
          <w:rFonts w:eastAsia="Times New Roman"/>
        </w:rPr>
        <w:t>8</w:t>
      </w:r>
      <w:r w:rsidR="008C61B1">
        <w:rPr>
          <w:rFonts w:eastAsia="Times New Roman"/>
        </w:rPr>
        <w:t>3</w:t>
      </w:r>
      <w:r w:rsidR="006F2477">
        <w:rPr>
          <w:rFonts w:eastAsia="Times New Roman"/>
        </w:rPr>
        <w:t xml:space="preserve">.1. </w:t>
      </w:r>
      <w:r w:rsidR="006F2477" w:rsidRPr="006F2477">
        <w:rPr>
          <w:rFonts w:eastAsia="Times New Roman"/>
        </w:rPr>
        <w:t>kaip pasirašytas popierinis dokumentas arba</w:t>
      </w:r>
    </w:p>
    <w:p w:rsidR="006F2477" w:rsidRPr="006F2477" w:rsidRDefault="00FF037E" w:rsidP="006F2477">
      <w:pPr>
        <w:tabs>
          <w:tab w:val="left" w:pos="1276"/>
          <w:tab w:val="left" w:pos="1418"/>
        </w:tabs>
        <w:spacing w:after="0" w:line="240" w:lineRule="auto"/>
        <w:ind w:firstLine="851"/>
        <w:jc w:val="both"/>
        <w:rPr>
          <w:rFonts w:eastAsia="Times New Roman"/>
        </w:rPr>
      </w:pPr>
      <w:r>
        <w:rPr>
          <w:rFonts w:eastAsia="Times New Roman"/>
        </w:rPr>
        <w:t>8</w:t>
      </w:r>
      <w:r w:rsidR="008C61B1">
        <w:rPr>
          <w:rFonts w:eastAsia="Times New Roman"/>
        </w:rPr>
        <w:t>3</w:t>
      </w:r>
      <w:r w:rsidR="006F2477">
        <w:rPr>
          <w:rFonts w:eastAsia="Times New Roman"/>
        </w:rPr>
        <w:t xml:space="preserve">.2. </w:t>
      </w:r>
      <w:r w:rsidR="006F2477" w:rsidRPr="006F2477">
        <w:rPr>
          <w:rFonts w:eastAsia="Times New Roman"/>
        </w:rPr>
        <w:t xml:space="preserve">kaip elektroninis dokumentas, pasirašytas </w:t>
      </w:r>
      <w:r w:rsidR="006F2477" w:rsidRPr="0096114B">
        <w:t>elektroninio pasirašymo priemonėmis su kvalifikuoto elektroninio parašo sertifikatais</w:t>
      </w:r>
      <w:r w:rsidR="006F2477" w:rsidRPr="006F2477">
        <w:rPr>
          <w:rFonts w:eastAsia="Times New Roman"/>
        </w:rPr>
        <w:t>, atsižvelgiant į tai, kokią šio dokumentų formą pasirenka projekto vykdytojas.</w:t>
      </w:r>
    </w:p>
    <w:p w:rsidR="006F2477" w:rsidRPr="00A703EF" w:rsidRDefault="006F2477" w:rsidP="006F2477">
      <w:pPr>
        <w:spacing w:after="0" w:line="240" w:lineRule="auto"/>
        <w:ind w:firstLine="567"/>
        <w:jc w:val="both"/>
        <w:rPr>
          <w:rFonts w:eastAsia="Times New Roman"/>
          <w:b/>
        </w:rPr>
      </w:pPr>
    </w:p>
    <w:p w:rsidR="009B520B" w:rsidRPr="00A703EF" w:rsidRDefault="009B520B" w:rsidP="004D3C61">
      <w:pPr>
        <w:spacing w:after="0" w:line="240" w:lineRule="auto"/>
        <w:ind w:firstLine="567"/>
        <w:jc w:val="center"/>
        <w:rPr>
          <w:rFonts w:eastAsia="Times New Roman"/>
          <w:b/>
        </w:rPr>
      </w:pPr>
      <w:r w:rsidRPr="00A703EF">
        <w:rPr>
          <w:rFonts w:eastAsia="Times New Roman"/>
          <w:b/>
        </w:rPr>
        <w:t xml:space="preserve"> ĮGYVENDINIM</w:t>
      </w:r>
      <w:r w:rsidR="00F64BE6" w:rsidRPr="00A703EF">
        <w:rPr>
          <w:rFonts w:eastAsia="Times New Roman"/>
          <w:b/>
        </w:rPr>
        <w:t>O REIKALAVIMAI</w:t>
      </w:r>
    </w:p>
    <w:p w:rsidR="009517F7" w:rsidRPr="00A703EF" w:rsidRDefault="009517F7" w:rsidP="004D3C61">
      <w:pPr>
        <w:spacing w:after="0" w:line="240" w:lineRule="auto"/>
        <w:ind w:firstLine="567"/>
        <w:jc w:val="center"/>
        <w:rPr>
          <w:rFonts w:eastAsia="Times New Roman"/>
        </w:rPr>
      </w:pPr>
    </w:p>
    <w:p w:rsidR="006F2477" w:rsidRDefault="006F2477" w:rsidP="006F2477">
      <w:pPr>
        <w:spacing w:after="0" w:line="240" w:lineRule="auto"/>
        <w:ind w:firstLine="851"/>
        <w:jc w:val="both"/>
        <w:rPr>
          <w:rFonts w:eastAsia="Times New Roman"/>
        </w:rPr>
      </w:pPr>
      <w:r>
        <w:rPr>
          <w:rFonts w:eastAsia="Times New Roman"/>
        </w:rPr>
        <w:t>8</w:t>
      </w:r>
      <w:r w:rsidR="008C61B1">
        <w:rPr>
          <w:rFonts w:eastAsia="Times New Roman"/>
        </w:rPr>
        <w:t>4</w:t>
      </w:r>
      <w:r>
        <w:rPr>
          <w:rFonts w:eastAsia="Times New Roman"/>
        </w:rPr>
        <w:t>.</w:t>
      </w:r>
      <w:r w:rsidRPr="006F2477">
        <w:rPr>
          <w:rFonts w:eastAsia="Times New Roman"/>
        </w:rPr>
        <w:t xml:space="preserve"> Projektas įgyvendinamas pagal projekto sutartyje, Apraše ir Projektų taisyklėse nustatytus reikalavimus.</w:t>
      </w:r>
    </w:p>
    <w:p w:rsidR="00853F42" w:rsidRPr="006F2477" w:rsidRDefault="00853F42" w:rsidP="006F2477">
      <w:pPr>
        <w:spacing w:after="0" w:line="240" w:lineRule="auto"/>
        <w:ind w:firstLine="851"/>
        <w:jc w:val="both"/>
        <w:rPr>
          <w:rFonts w:eastAsia="Times New Roman"/>
        </w:rPr>
      </w:pPr>
      <w:r>
        <w:rPr>
          <w:rFonts w:eastAsia="Times New Roman"/>
        </w:rPr>
        <w:t>8</w:t>
      </w:r>
      <w:r w:rsidR="008C61B1">
        <w:rPr>
          <w:rFonts w:eastAsia="Times New Roman"/>
        </w:rPr>
        <w:t>5</w:t>
      </w:r>
      <w:r w:rsidRPr="00A703EF">
        <w:rPr>
          <w:rFonts w:eastAsia="Times New Roman"/>
        </w:rPr>
        <w:t xml:space="preserve">. </w:t>
      </w:r>
      <w:r w:rsidRPr="0049776C">
        <w:t xml:space="preserve">Projekto vykdytojas </w:t>
      </w:r>
      <w:r w:rsidRPr="000044C8">
        <w:t xml:space="preserve">turi apdrausti projekto įgyvendinimui skirtą </w:t>
      </w:r>
      <w:r w:rsidRPr="007C0FA3">
        <w:t>ilgalaikį</w:t>
      </w:r>
      <w:r w:rsidRPr="00C0391B">
        <w:rPr>
          <w:i/>
        </w:rPr>
        <w:t xml:space="preserve"> </w:t>
      </w:r>
      <w:r w:rsidRPr="0049776C">
        <w:t xml:space="preserve">materialųjį </w:t>
      </w:r>
      <w:r w:rsidRPr="000044C8">
        <w:t>turtą, kuris įsigyt</w:t>
      </w:r>
      <w:r w:rsidRPr="005D0BFF">
        <w:t xml:space="preserve">as ar sukurtas </w:t>
      </w:r>
      <w:r w:rsidRPr="00C44185">
        <w:t xml:space="preserve">iš projektui skirto </w:t>
      </w:r>
      <w:r w:rsidRPr="007C0FA3">
        <w:t>finansavimo lėšų</w:t>
      </w:r>
      <w:r w:rsidRPr="0049776C">
        <w:t>, maksimaliu turto at</w:t>
      </w:r>
      <w:r w:rsidRPr="000044C8">
        <w:t>kuriamosios vertės draudimu nuo visų galimų rizikos atvejų. Turtas turi būti apdraustas Projekto įgyvendinimo laikotarpiui nuo tada, kai yra sukuriamas ar įsigyjamas</w:t>
      </w:r>
      <w:r>
        <w:t xml:space="preserve"> </w:t>
      </w:r>
      <w:r w:rsidRPr="00A703EF">
        <w:rPr>
          <w:rFonts w:eastAsia="Times New Roman"/>
        </w:rPr>
        <w:t xml:space="preserve">ir </w:t>
      </w:r>
      <w:r>
        <w:rPr>
          <w:rFonts w:eastAsia="Times New Roman"/>
        </w:rPr>
        <w:t xml:space="preserve">būti apdraustas </w:t>
      </w:r>
      <w:r w:rsidRPr="00A703EF">
        <w:rPr>
          <w:rFonts w:eastAsia="Times New Roman"/>
        </w:rPr>
        <w:t>ne mažiau kaip trejus metus nuo projekto įgyvendinimo pabaigos teisės aktų nustatyta tvarka.</w:t>
      </w:r>
      <w:r w:rsidRPr="00B57BE2">
        <w:t xml:space="preserve"> </w:t>
      </w:r>
      <w:r w:rsidRPr="000044C8">
        <w:t>Draudiminio įvykio atveju Projekto vykdyto</w:t>
      </w:r>
      <w:r>
        <w:t>jas turi atkurti prarastą turtą</w:t>
      </w:r>
    </w:p>
    <w:p w:rsidR="006F2477" w:rsidRDefault="006F2477" w:rsidP="006F2477">
      <w:pPr>
        <w:spacing w:after="0" w:line="240" w:lineRule="auto"/>
        <w:ind w:firstLine="851"/>
        <w:jc w:val="both"/>
        <w:rPr>
          <w:rFonts w:eastAsia="Times New Roman"/>
        </w:rPr>
      </w:pPr>
      <w:r>
        <w:rPr>
          <w:rFonts w:eastAsia="Times New Roman"/>
        </w:rPr>
        <w:t>8</w:t>
      </w:r>
      <w:r w:rsidR="008C61B1">
        <w:rPr>
          <w:rFonts w:eastAsia="Times New Roman"/>
        </w:rPr>
        <w:t>6</w:t>
      </w:r>
      <w:r>
        <w:rPr>
          <w:rFonts w:eastAsia="Times New Roman"/>
        </w:rPr>
        <w:t xml:space="preserve">. </w:t>
      </w:r>
      <w:r w:rsidRPr="006F2477">
        <w:rPr>
          <w:rFonts w:eastAsia="Times New Roman"/>
        </w:rPr>
        <w:t xml:space="preserve">Projektų įgyvendinimo priežiūrai bus sudaromas Projektų priežiūros komitetas, </w:t>
      </w:r>
      <w:r w:rsidRPr="006E410B">
        <w:t>kuris stebi projekto įgyvendinimo pažangą ir teikia rekomendacijas projekto vykdytojui dėl projekto įgyvendinimo. Projektų priežiūros komitetas sudaromas iš įgyvendinančiosios institucijos, ministerijos ir projekto vykdytoj</w:t>
      </w:r>
      <w:r>
        <w:t>ų</w:t>
      </w:r>
      <w:r w:rsidRPr="006E410B">
        <w:t xml:space="preserve"> atstovų, į projekto priežiūros komiteto sudėtį gali būti kviečiami kitų institucijų, įstaigų ar organizacijų atstovai. </w:t>
      </w:r>
      <w:r w:rsidRPr="006F2477">
        <w:rPr>
          <w:rFonts w:eastAsia="Times New Roman"/>
        </w:rPr>
        <w:t>Projektų priežiūros komiteto sudėtis tvirtinama ūkio ministro įsakymu, o jo veiklos principai nustatomi šio komiteto reglamente.</w:t>
      </w:r>
    </w:p>
    <w:p w:rsidR="006F2477" w:rsidRDefault="006F2477" w:rsidP="006F2477">
      <w:pPr>
        <w:spacing w:after="0" w:line="240" w:lineRule="auto"/>
        <w:ind w:firstLine="851"/>
        <w:jc w:val="both"/>
        <w:rPr>
          <w:rFonts w:eastAsia="Times New Roman"/>
        </w:rPr>
      </w:pPr>
      <w:r>
        <w:rPr>
          <w:rFonts w:eastAsia="Times New Roman"/>
        </w:rPr>
        <w:t>8</w:t>
      </w:r>
      <w:r w:rsidR="008C61B1">
        <w:rPr>
          <w:rFonts w:eastAsia="Times New Roman"/>
        </w:rPr>
        <w:t>7</w:t>
      </w:r>
      <w:r w:rsidR="001E572A" w:rsidRPr="00A703EF">
        <w:rPr>
          <w:rFonts w:eastAsia="Times New Roman"/>
        </w:rPr>
        <w:t>.</w:t>
      </w:r>
      <w:r w:rsidR="008600E2" w:rsidRPr="00A703EF">
        <w:rPr>
          <w:rFonts w:eastAsia="Times New Roman"/>
        </w:rPr>
        <w:t xml:space="preserve"> </w:t>
      </w:r>
      <w:r w:rsidR="00F63A75" w:rsidRPr="00A703EF">
        <w:rPr>
          <w:rFonts w:eastAsia="Times New Roman"/>
        </w:rPr>
        <w:t>B</w:t>
      </w:r>
      <w:r w:rsidR="008600E2" w:rsidRPr="00A703EF">
        <w:rPr>
          <w:rFonts w:eastAsia="Times New Roman"/>
        </w:rPr>
        <w:t xml:space="preserve">aigus investuoti, investicijos pagalbą gaunančioje vietovėje išlaikomos ne trumpiau kaip trejus metus. Tai </w:t>
      </w:r>
      <w:r w:rsidR="00F36133" w:rsidRPr="00A703EF">
        <w:rPr>
          <w:rFonts w:eastAsia="Times New Roman"/>
        </w:rPr>
        <w:t xml:space="preserve">nedraudžia </w:t>
      </w:r>
      <w:r w:rsidR="008600E2" w:rsidRPr="00A703EF">
        <w:rPr>
          <w:rFonts w:eastAsia="Times New Roman"/>
        </w:rPr>
        <w:t>pakeisti per šį laikotarpį pasenusios arba sugedusios įrangos ar įrenginių, jeigu atitinkamoje vietovėje ekonominė veikla išlaikoma atitinkamą minimalų laikotarpį.</w:t>
      </w:r>
    </w:p>
    <w:p w:rsidR="006F2477" w:rsidRDefault="006F2477" w:rsidP="006F2477">
      <w:pPr>
        <w:spacing w:after="0" w:line="240" w:lineRule="auto"/>
        <w:ind w:firstLine="851"/>
        <w:jc w:val="both"/>
        <w:rPr>
          <w:rFonts w:eastAsia="Times New Roman"/>
        </w:rPr>
      </w:pPr>
      <w:r>
        <w:rPr>
          <w:rFonts w:eastAsia="Times New Roman"/>
        </w:rPr>
        <w:t>8</w:t>
      </w:r>
      <w:r w:rsidR="008C61B1">
        <w:rPr>
          <w:rFonts w:eastAsia="Times New Roman"/>
        </w:rPr>
        <w:t>8</w:t>
      </w:r>
      <w:r w:rsidR="00B97D61" w:rsidRPr="00A703EF">
        <w:rPr>
          <w:rFonts w:eastAsia="Times New Roman"/>
        </w:rPr>
        <w:t>.</w:t>
      </w:r>
      <w:r w:rsidR="00174154" w:rsidRPr="00A703EF">
        <w:rPr>
          <w:rFonts w:eastAsia="Times New Roman"/>
        </w:rPr>
        <w:t xml:space="preserve"> Jei pareiškėjas kartu su paraiška pateikė pažymą, kurioje nurodytas banko (kitų kredito įstaigų</w:t>
      </w:r>
      <w:r w:rsidR="006D5316" w:rsidRPr="00A703EF">
        <w:rPr>
          <w:rFonts w:eastAsia="Times New Roman"/>
        </w:rPr>
        <w:t>, juridinių asmenų</w:t>
      </w:r>
      <w:r w:rsidR="00174154" w:rsidRPr="00A703EF">
        <w:rPr>
          <w:rFonts w:eastAsia="Times New Roman"/>
        </w:rPr>
        <w:t xml:space="preserve">) sprendimas suteikti paskolą konkrečiam projektui, jis ne vėliau kaip iki </w:t>
      </w:r>
      <w:r w:rsidR="00501949" w:rsidRPr="00A703EF">
        <w:rPr>
          <w:rFonts w:eastAsia="Times New Roman"/>
        </w:rPr>
        <w:t xml:space="preserve">projekto </w:t>
      </w:r>
      <w:r w:rsidR="00174154" w:rsidRPr="00A703EF">
        <w:rPr>
          <w:rFonts w:eastAsia="Times New Roman"/>
        </w:rPr>
        <w:t xml:space="preserve">sutarties pasirašymo turi </w:t>
      </w:r>
      <w:r w:rsidR="006D5316" w:rsidRPr="00A703EF">
        <w:rPr>
          <w:rFonts w:eastAsia="Times New Roman"/>
        </w:rPr>
        <w:t xml:space="preserve">būti sudaręs sutartį </w:t>
      </w:r>
      <w:r w:rsidR="00421C5C" w:rsidRPr="00A703EF">
        <w:rPr>
          <w:rFonts w:eastAsia="Times New Roman"/>
        </w:rPr>
        <w:t xml:space="preserve">gauti </w:t>
      </w:r>
      <w:r w:rsidR="00174154" w:rsidRPr="00A703EF">
        <w:rPr>
          <w:rFonts w:eastAsia="Times New Roman"/>
        </w:rPr>
        <w:t>paskol</w:t>
      </w:r>
      <w:r w:rsidR="00421C5C" w:rsidRPr="00A703EF">
        <w:rPr>
          <w:rFonts w:eastAsia="Times New Roman"/>
        </w:rPr>
        <w:t>ą</w:t>
      </w:r>
      <w:r w:rsidR="00174154" w:rsidRPr="00A703EF">
        <w:rPr>
          <w:rFonts w:eastAsia="Times New Roman"/>
        </w:rPr>
        <w:t>, jei pareiškėjo įnašas arba įnašo dalis yra paskola. Jei pareiškėjas per nustatytą terminą neįvykdo šių reikalavimų, pasiūlymas pasirašyti projekto sutartį netenka galios ir projektas nefinansuojamas.</w:t>
      </w:r>
    </w:p>
    <w:p w:rsidR="00B97D61" w:rsidRDefault="006F2477" w:rsidP="006F2477">
      <w:pPr>
        <w:spacing w:after="0" w:line="240" w:lineRule="auto"/>
        <w:ind w:firstLine="851"/>
        <w:jc w:val="both"/>
        <w:rPr>
          <w:rFonts w:eastAsia="Times New Roman"/>
        </w:rPr>
      </w:pPr>
      <w:r>
        <w:rPr>
          <w:rFonts w:eastAsia="Times New Roman"/>
        </w:rPr>
        <w:t>8</w:t>
      </w:r>
      <w:r w:rsidR="008C61B1">
        <w:rPr>
          <w:rFonts w:eastAsia="Times New Roman"/>
        </w:rPr>
        <w:t>9</w:t>
      </w:r>
      <w:r w:rsidR="00B97D61" w:rsidRPr="00A703EF">
        <w:rPr>
          <w:rFonts w:eastAsia="Times New Roman"/>
        </w:rPr>
        <w:t xml:space="preserve">. Jei pareiškėjas kartu su paraiška pateikė nekilnojamojo turto valdymo ketinimo protokolą su turto valdymo sutarties projektu, jis ne vėliau kaip iki </w:t>
      </w:r>
      <w:r w:rsidR="00F175F7" w:rsidRPr="00A703EF">
        <w:rPr>
          <w:rFonts w:eastAsia="Times New Roman"/>
        </w:rPr>
        <w:t>projekto s</w:t>
      </w:r>
      <w:r w:rsidR="00B97D61" w:rsidRPr="00A703EF">
        <w:rPr>
          <w:rFonts w:eastAsia="Times New Roman"/>
        </w:rPr>
        <w:t xml:space="preserve">utarties pasirašymo dienos privalo pateikti </w:t>
      </w:r>
      <w:r w:rsidR="00F175F7" w:rsidRPr="00A703EF">
        <w:rPr>
          <w:rFonts w:eastAsia="Times New Roman"/>
        </w:rPr>
        <w:t xml:space="preserve">įgyvendinančiajai institucijai </w:t>
      </w:r>
      <w:r w:rsidR="00B97D61" w:rsidRPr="00A703EF">
        <w:rPr>
          <w:rFonts w:eastAsia="Times New Roman"/>
        </w:rPr>
        <w:t xml:space="preserve">šio turto valdymo sutarties kopiją. Nepateikus nekilnojamojo turto valdymo sutarties kopijos, </w:t>
      </w:r>
      <w:r w:rsidR="00F175F7" w:rsidRPr="00A703EF">
        <w:rPr>
          <w:rFonts w:eastAsia="Times New Roman"/>
        </w:rPr>
        <w:t>projekto s</w:t>
      </w:r>
      <w:r w:rsidR="00B97D61" w:rsidRPr="00A703EF">
        <w:rPr>
          <w:rFonts w:eastAsia="Times New Roman"/>
        </w:rPr>
        <w:t>utartis su pareiškėju gali būti nepasirašoma ir projektas nefinansuojamas.</w:t>
      </w:r>
    </w:p>
    <w:p w:rsidR="00B57BE2" w:rsidRDefault="008C61B1" w:rsidP="00B57BE2">
      <w:pPr>
        <w:spacing w:after="0" w:line="240" w:lineRule="auto"/>
        <w:ind w:firstLine="851"/>
        <w:jc w:val="both"/>
        <w:rPr>
          <w:rFonts w:eastAsia="Times New Roman"/>
        </w:rPr>
      </w:pPr>
      <w:r>
        <w:rPr>
          <w:rFonts w:eastAsia="Times New Roman"/>
        </w:rPr>
        <w:t>90</w:t>
      </w:r>
      <w:r w:rsidR="006F2477">
        <w:rPr>
          <w:rFonts w:eastAsia="Times New Roman"/>
        </w:rPr>
        <w:t xml:space="preserve">. </w:t>
      </w:r>
      <w:r w:rsidR="006F2477" w:rsidRPr="00FB085F">
        <w:rPr>
          <w:rFonts w:eastAsia="Times New Roman"/>
        </w:rPr>
        <w:t xml:space="preserve">Vadovaujantis </w:t>
      </w:r>
      <w:proofErr w:type="spellStart"/>
      <w:r w:rsidR="006F2477" w:rsidRPr="00FB085F">
        <w:rPr>
          <w:rFonts w:eastAsia="Times New Roman"/>
          <w:i/>
        </w:rPr>
        <w:t>de</w:t>
      </w:r>
      <w:proofErr w:type="spellEnd"/>
      <w:r w:rsidR="006F2477" w:rsidRPr="00FB085F">
        <w:rPr>
          <w:rFonts w:eastAsia="Times New Roman"/>
          <w:i/>
        </w:rPr>
        <w:t xml:space="preserve"> </w:t>
      </w:r>
      <w:proofErr w:type="spellStart"/>
      <w:r w:rsidR="006F2477" w:rsidRPr="00FB085F">
        <w:rPr>
          <w:rFonts w:eastAsia="Times New Roman"/>
          <w:i/>
        </w:rPr>
        <w:t>minimis</w:t>
      </w:r>
      <w:proofErr w:type="spellEnd"/>
      <w:r w:rsidR="006F2477">
        <w:rPr>
          <w:rFonts w:eastAsia="Times New Roman"/>
        </w:rPr>
        <w:t xml:space="preserve"> reglamento 3</w:t>
      </w:r>
      <w:r w:rsidR="006F2477" w:rsidRPr="00FB085F">
        <w:rPr>
          <w:rFonts w:eastAsia="Times New Roman"/>
        </w:rPr>
        <w:t xml:space="preserve"> straipsnio </w:t>
      </w:r>
      <w:r w:rsidR="006F2477">
        <w:rPr>
          <w:rFonts w:eastAsia="Times New Roman"/>
        </w:rPr>
        <w:t>6</w:t>
      </w:r>
      <w:r w:rsidR="006F2477" w:rsidRPr="00FB085F">
        <w:rPr>
          <w:rFonts w:eastAsia="Times New Roman"/>
        </w:rPr>
        <w:t xml:space="preserve"> dalies nuostatomis</w:t>
      </w:r>
      <w:r w:rsidR="006F2477">
        <w:rPr>
          <w:rFonts w:eastAsia="Times New Roman"/>
        </w:rPr>
        <w:t xml:space="preserve"> ir (arba) </w:t>
      </w:r>
      <w:r w:rsidR="006F2477" w:rsidRPr="004155EB">
        <w:rPr>
          <w:rFonts w:eastAsia="Times New Roman"/>
        </w:rPr>
        <w:t>Bendrojo bendrosios išimties reglamento 7 straipsnio 3 dalies nuostatomis</w:t>
      </w:r>
      <w:r w:rsidR="006F2477" w:rsidRPr="00FB085F">
        <w:rPr>
          <w:rFonts w:eastAsia="Times New Roman"/>
        </w:rPr>
        <w:t xml:space="preserve">, </w:t>
      </w:r>
      <w:r w:rsidR="006F2477">
        <w:rPr>
          <w:rFonts w:eastAsia="Times New Roman"/>
        </w:rPr>
        <w:t>jei pagalba išmokama dalimis, jos vertė</w:t>
      </w:r>
      <w:r w:rsidR="006F2477" w:rsidRPr="00FB085F">
        <w:rPr>
          <w:rFonts w:eastAsia="Times New Roman"/>
        </w:rPr>
        <w:t xml:space="preserve"> diskontuojama</w:t>
      </w:r>
      <w:r w:rsidR="006F2477">
        <w:rPr>
          <w:rFonts w:eastAsia="Times New Roman"/>
        </w:rPr>
        <w:t>.</w:t>
      </w:r>
    </w:p>
    <w:p w:rsidR="00B57BE2" w:rsidRDefault="008C61B1" w:rsidP="00B57BE2">
      <w:pPr>
        <w:spacing w:after="0" w:line="240" w:lineRule="auto"/>
        <w:ind w:firstLine="851"/>
        <w:jc w:val="both"/>
      </w:pPr>
      <w:r>
        <w:rPr>
          <w:rFonts w:eastAsia="Times New Roman"/>
        </w:rPr>
        <w:t>91</w:t>
      </w:r>
      <w:r w:rsidR="00DC42B9" w:rsidRPr="00A703EF">
        <w:rPr>
          <w:rFonts w:eastAsia="Times New Roman"/>
        </w:rPr>
        <w:t>.</w:t>
      </w:r>
      <w:r w:rsidR="00DC42B9" w:rsidRPr="00A703EF">
        <w:rPr>
          <w:rFonts w:eastAsia="Times New Roman"/>
          <w:i/>
        </w:rPr>
        <w:t xml:space="preserve"> </w:t>
      </w:r>
      <w:r w:rsidR="008262A7" w:rsidRPr="00A703EF">
        <w:rPr>
          <w:rFonts w:eastAsia="Times New Roman"/>
        </w:rPr>
        <w:t>T</w:t>
      </w:r>
      <w:r w:rsidR="00F175F7" w:rsidRPr="00A703EF">
        <w:rPr>
          <w:rFonts w:eastAsia="Times New Roman"/>
        </w:rPr>
        <w:t xml:space="preserve">rejus </w:t>
      </w:r>
      <w:r w:rsidR="00572CE6" w:rsidRPr="00A703EF">
        <w:rPr>
          <w:rFonts w:eastAsia="Times New Roman"/>
        </w:rPr>
        <w:t xml:space="preserve">metus po projekto finansavimo pabaigos </w:t>
      </w:r>
      <w:r w:rsidR="00572CE6" w:rsidRPr="00A703EF">
        <w:t xml:space="preserve">turi būti užtikrintas </w:t>
      </w:r>
      <w:r w:rsidR="00DB0694" w:rsidRPr="00A703EF">
        <w:t xml:space="preserve">investicijų </w:t>
      </w:r>
      <w:r w:rsidR="00572CE6" w:rsidRPr="00A703EF">
        <w:t xml:space="preserve">tęstinumas Projektų taisyklių </w:t>
      </w:r>
      <w:r w:rsidR="00F175F7" w:rsidRPr="00A703EF">
        <w:t xml:space="preserve">IV skyriaus </w:t>
      </w:r>
      <w:r w:rsidR="000E02D7" w:rsidRPr="00A703EF">
        <w:t xml:space="preserve">dvidešimt septintajame </w:t>
      </w:r>
      <w:r w:rsidR="00572CE6" w:rsidRPr="00A703EF">
        <w:t>skirsnyje nustatyta tvarka.</w:t>
      </w:r>
    </w:p>
    <w:p w:rsidR="00B57BE2" w:rsidRDefault="008C61B1" w:rsidP="00B57BE2">
      <w:pPr>
        <w:spacing w:after="0" w:line="240" w:lineRule="auto"/>
        <w:ind w:firstLine="851"/>
        <w:jc w:val="both"/>
        <w:rPr>
          <w:rFonts w:eastAsia="Times New Roman"/>
        </w:rPr>
      </w:pPr>
      <w:r>
        <w:rPr>
          <w:rFonts w:eastAsia="Times New Roman"/>
        </w:rPr>
        <w:t>92</w:t>
      </w:r>
      <w:r w:rsidR="00B75C02" w:rsidRPr="00A703EF">
        <w:rPr>
          <w:rFonts w:eastAsia="Times New Roman"/>
        </w:rPr>
        <w:t xml:space="preserve">. Projekto vykdytojas privalo informuoti apie įgyvendinamą ar įgyvendintą projektą Projektų taisyklių </w:t>
      </w:r>
      <w:r w:rsidR="006F6F16" w:rsidRPr="00A703EF">
        <w:rPr>
          <w:rFonts w:eastAsia="Times New Roman"/>
        </w:rPr>
        <w:t xml:space="preserve">VII skyriaus </w:t>
      </w:r>
      <w:r w:rsidR="006B1219" w:rsidRPr="00A703EF">
        <w:rPr>
          <w:rFonts w:eastAsia="Times New Roman"/>
        </w:rPr>
        <w:t xml:space="preserve">trisdešimt septintajame </w:t>
      </w:r>
      <w:r w:rsidR="00B75C02" w:rsidRPr="00A703EF">
        <w:rPr>
          <w:rFonts w:eastAsia="Times New Roman"/>
        </w:rPr>
        <w:t>skirsnyje nustatyta tvarka.</w:t>
      </w:r>
    </w:p>
    <w:p w:rsidR="00B57BE2" w:rsidRDefault="008C61B1" w:rsidP="00B57BE2">
      <w:pPr>
        <w:spacing w:after="0" w:line="240" w:lineRule="auto"/>
        <w:ind w:firstLine="851"/>
        <w:jc w:val="both"/>
      </w:pPr>
      <w:r>
        <w:rPr>
          <w:rFonts w:eastAsia="Times New Roman"/>
        </w:rPr>
        <w:lastRenderedPageBreak/>
        <w:t>93</w:t>
      </w:r>
      <w:r w:rsidR="00B75C02" w:rsidRPr="00A703EF">
        <w:rPr>
          <w:rFonts w:eastAsia="Times New Roman"/>
        </w:rPr>
        <w:t xml:space="preserve">. Projekto užbaigimo reikalavimai nustatyti </w:t>
      </w:r>
      <w:r w:rsidR="00B75C02" w:rsidRPr="00A703EF">
        <w:t xml:space="preserve">Projektų taisyklių </w:t>
      </w:r>
      <w:r w:rsidR="00B02E1C" w:rsidRPr="00A703EF">
        <w:t xml:space="preserve">IV skyriaus </w:t>
      </w:r>
      <w:r w:rsidR="006B1219" w:rsidRPr="00A703EF">
        <w:t xml:space="preserve">dvidešimt septintajame </w:t>
      </w:r>
      <w:r w:rsidR="00B75C02" w:rsidRPr="00A703EF">
        <w:t>skirsnyje.</w:t>
      </w:r>
    </w:p>
    <w:p w:rsidR="00B75C02" w:rsidRPr="00A703EF" w:rsidRDefault="00853F42" w:rsidP="00B57BE2">
      <w:pPr>
        <w:spacing w:after="0" w:line="240" w:lineRule="auto"/>
        <w:ind w:firstLine="851"/>
        <w:jc w:val="both"/>
        <w:rPr>
          <w:rFonts w:eastAsia="Times New Roman"/>
        </w:rPr>
      </w:pPr>
      <w:r>
        <w:t>9</w:t>
      </w:r>
      <w:r w:rsidR="008C61B1">
        <w:t>4</w:t>
      </w:r>
      <w:r w:rsidR="00B75C02" w:rsidRPr="00A703EF">
        <w:t xml:space="preserve">. Visi su projekto įgyvendinimu susiję dokumentai turi būti saugomi Projektų taisyklių </w:t>
      </w:r>
      <w:r w:rsidR="00F6002D" w:rsidRPr="00A703EF">
        <w:t xml:space="preserve">VII skyriaus </w:t>
      </w:r>
      <w:r w:rsidR="00DC006D" w:rsidRPr="00A703EF">
        <w:t xml:space="preserve">keturiasdešimt antrajame </w:t>
      </w:r>
      <w:r w:rsidR="00B75C02" w:rsidRPr="00A703EF">
        <w:t>skirsnyje nustatyta tvarka.</w:t>
      </w:r>
    </w:p>
    <w:p w:rsidR="0063551E" w:rsidRPr="00A703EF" w:rsidRDefault="0063551E" w:rsidP="004D3C61">
      <w:pPr>
        <w:spacing w:after="0" w:line="240" w:lineRule="auto"/>
        <w:ind w:firstLine="567"/>
        <w:jc w:val="both"/>
        <w:rPr>
          <w:rFonts w:eastAsia="Times New Roman"/>
          <w:i/>
        </w:rPr>
      </w:pPr>
    </w:p>
    <w:p w:rsidR="007935E5" w:rsidRPr="00A703EF" w:rsidRDefault="00954B55" w:rsidP="004D3C61">
      <w:pPr>
        <w:spacing w:after="0" w:line="240" w:lineRule="auto"/>
        <w:ind w:firstLine="567"/>
        <w:jc w:val="center"/>
        <w:rPr>
          <w:rFonts w:eastAsia="Times New Roman"/>
          <w:b/>
        </w:rPr>
      </w:pPr>
      <w:r w:rsidRPr="00A703EF">
        <w:rPr>
          <w:rFonts w:eastAsia="Times New Roman"/>
          <w:b/>
        </w:rPr>
        <w:t>VII</w:t>
      </w:r>
      <w:r w:rsidR="007935E5" w:rsidRPr="00A703EF">
        <w:rPr>
          <w:rFonts w:eastAsia="Times New Roman"/>
          <w:b/>
        </w:rPr>
        <w:t xml:space="preserve"> SKYRIUS</w:t>
      </w:r>
    </w:p>
    <w:p w:rsidR="00954B55" w:rsidRPr="00A703EF" w:rsidRDefault="00954B55" w:rsidP="004D3C61">
      <w:pPr>
        <w:spacing w:after="0" w:line="240" w:lineRule="auto"/>
        <w:ind w:firstLine="567"/>
        <w:jc w:val="center"/>
        <w:rPr>
          <w:rFonts w:eastAsia="Times New Roman"/>
          <w:b/>
        </w:rPr>
      </w:pPr>
      <w:r w:rsidRPr="00A703EF">
        <w:rPr>
          <w:rFonts w:eastAsia="Times New Roman"/>
          <w:b/>
        </w:rPr>
        <w:t>APRAŠO KEITIMO TVARKA</w:t>
      </w:r>
    </w:p>
    <w:p w:rsidR="007935E5" w:rsidRPr="00A703EF" w:rsidRDefault="007935E5" w:rsidP="004D3C61">
      <w:pPr>
        <w:spacing w:after="0" w:line="240" w:lineRule="auto"/>
        <w:ind w:firstLine="567"/>
        <w:jc w:val="center"/>
        <w:rPr>
          <w:rFonts w:eastAsia="Times New Roman"/>
        </w:rPr>
      </w:pPr>
    </w:p>
    <w:p w:rsidR="0094491F" w:rsidRPr="00A703EF" w:rsidRDefault="008C61B1" w:rsidP="004D3C61">
      <w:pPr>
        <w:spacing w:after="0" w:line="240" w:lineRule="auto"/>
        <w:ind w:firstLine="567"/>
        <w:jc w:val="both"/>
        <w:rPr>
          <w:rFonts w:eastAsia="Times New Roman"/>
        </w:rPr>
      </w:pPr>
      <w:r>
        <w:rPr>
          <w:rFonts w:eastAsia="Times New Roman"/>
        </w:rPr>
        <w:t>95</w:t>
      </w:r>
      <w:r w:rsidR="00954B55" w:rsidRPr="00A703EF">
        <w:rPr>
          <w:rFonts w:eastAsia="Times New Roman"/>
        </w:rPr>
        <w:t xml:space="preserve">. </w:t>
      </w:r>
      <w:r w:rsidR="00CB0108" w:rsidRPr="00A703EF">
        <w:rPr>
          <w:rFonts w:eastAsia="Times New Roman"/>
        </w:rPr>
        <w:t xml:space="preserve">Aprašo keitimo tvarka nustatyta Projektų taisyklių </w:t>
      </w:r>
      <w:r w:rsidR="006C6EF2" w:rsidRPr="00A703EF">
        <w:t>III</w:t>
      </w:r>
      <w:r w:rsidR="005E09E3" w:rsidRPr="00A703EF">
        <w:t xml:space="preserve"> skyriaus </w:t>
      </w:r>
      <w:r w:rsidR="00CB08AC" w:rsidRPr="00A703EF">
        <w:rPr>
          <w:rFonts w:eastAsia="Times New Roman"/>
        </w:rPr>
        <w:t xml:space="preserve">vienuoliktajame </w:t>
      </w:r>
      <w:r w:rsidR="00CB0108" w:rsidRPr="00A703EF">
        <w:rPr>
          <w:rFonts w:eastAsia="Times New Roman"/>
        </w:rPr>
        <w:t xml:space="preserve">skirsnyje. </w:t>
      </w:r>
    </w:p>
    <w:p w:rsidR="008E3E7B" w:rsidRDefault="00B57BE2" w:rsidP="004D3C61">
      <w:pPr>
        <w:spacing w:after="0" w:line="240" w:lineRule="auto"/>
        <w:ind w:firstLine="567"/>
        <w:jc w:val="both"/>
        <w:rPr>
          <w:rFonts w:eastAsia="Times New Roman"/>
        </w:rPr>
      </w:pPr>
      <w:r>
        <w:rPr>
          <w:rFonts w:eastAsia="Times New Roman"/>
        </w:rPr>
        <w:t>9</w:t>
      </w:r>
      <w:r w:rsidR="008C61B1">
        <w:rPr>
          <w:rFonts w:eastAsia="Times New Roman"/>
        </w:rPr>
        <w:t>6</w:t>
      </w:r>
      <w:r w:rsidR="008E3E7B" w:rsidRPr="00A703EF">
        <w:rPr>
          <w:rFonts w:eastAsia="Times New Roman"/>
        </w:rPr>
        <w:t>. Jei Aprašas keičiamas jau atrinkus projektus, šie pakeitimai taikomi ir įgyvendinamiems projektams Projektų taisyklių 91 punkte nustatytais atvejais.</w:t>
      </w:r>
    </w:p>
    <w:p w:rsidR="00F01337" w:rsidRDefault="00F01337" w:rsidP="004D3C61">
      <w:pPr>
        <w:spacing w:after="0" w:line="240" w:lineRule="auto"/>
        <w:ind w:firstLine="567"/>
        <w:jc w:val="both"/>
        <w:rPr>
          <w:rFonts w:eastAsia="Times New Roman"/>
        </w:rPr>
      </w:pPr>
    </w:p>
    <w:p w:rsidR="00F01337" w:rsidRPr="00F01337" w:rsidRDefault="00F01337" w:rsidP="00F01337">
      <w:pPr>
        <w:spacing w:after="0" w:line="240" w:lineRule="auto"/>
        <w:ind w:firstLine="567"/>
        <w:jc w:val="center"/>
        <w:rPr>
          <w:rFonts w:eastAsia="Times New Roman"/>
        </w:rPr>
      </w:pPr>
      <w:r w:rsidRPr="00F01337">
        <w:rPr>
          <w:rFonts w:eastAsia="Times New Roman"/>
        </w:rPr>
        <w:t>______________________________</w:t>
      </w:r>
    </w:p>
    <w:p w:rsidR="00F01337" w:rsidRPr="00A703EF" w:rsidRDefault="00F01337" w:rsidP="004D3C61">
      <w:pPr>
        <w:spacing w:after="0" w:line="240" w:lineRule="auto"/>
        <w:ind w:firstLine="567"/>
        <w:jc w:val="both"/>
        <w:rPr>
          <w:rFonts w:eastAsia="Times New Roman"/>
        </w:rPr>
      </w:pPr>
    </w:p>
    <w:p w:rsidR="00DA3690" w:rsidRPr="00A703EF" w:rsidRDefault="00DA3690" w:rsidP="00F33269">
      <w:pPr>
        <w:spacing w:after="0" w:line="240" w:lineRule="auto"/>
        <w:ind w:firstLine="851"/>
        <w:jc w:val="both"/>
        <w:rPr>
          <w:rFonts w:eastAsia="Times New Roman"/>
        </w:rPr>
      </w:pPr>
    </w:p>
    <w:p w:rsidR="00F21C17" w:rsidRPr="00A703EF" w:rsidRDefault="00F21C17" w:rsidP="00F21C17">
      <w:pPr>
        <w:rPr>
          <w:rFonts w:eastAsia="Times New Roman"/>
        </w:rPr>
        <w:sectPr w:rsidR="00F21C17" w:rsidRPr="00A703EF" w:rsidSect="00D36352">
          <w:pgSz w:w="11906" w:h="16838" w:code="9"/>
          <w:pgMar w:top="1134" w:right="567" w:bottom="1134" w:left="1701" w:header="567" w:footer="567" w:gutter="0"/>
          <w:pgNumType w:start="1"/>
          <w:cols w:space="1296"/>
          <w:titlePg/>
          <w:docGrid w:linePitch="360"/>
        </w:sectPr>
      </w:pPr>
    </w:p>
    <w:p w:rsidR="008A209A" w:rsidRPr="00A703EF" w:rsidRDefault="008A209A" w:rsidP="008A209A">
      <w:pPr>
        <w:spacing w:after="0" w:line="240" w:lineRule="auto"/>
        <w:ind w:left="5367" w:firstLine="1721"/>
      </w:pPr>
      <w:r w:rsidRPr="00A703EF">
        <w:lastRenderedPageBreak/>
        <w:t>2014–2020 metų Europos Sąjungos fondų investicijų veiksmų programos</w:t>
      </w:r>
    </w:p>
    <w:p w:rsidR="008A209A" w:rsidRPr="00A703EF" w:rsidRDefault="008A209A" w:rsidP="008A209A">
      <w:pPr>
        <w:spacing w:after="0" w:line="240" w:lineRule="auto"/>
        <w:ind w:left="5367" w:firstLine="1721"/>
      </w:pPr>
      <w:r w:rsidRPr="00A703EF">
        <w:t xml:space="preserve">3 prioriteto „Smulkiojo ir vidutinio verslo konkurencingumo skatinimas“ </w:t>
      </w:r>
    </w:p>
    <w:p w:rsidR="008A209A" w:rsidRPr="00A703EF" w:rsidRDefault="008A209A" w:rsidP="008A209A">
      <w:pPr>
        <w:spacing w:after="0" w:line="240" w:lineRule="auto"/>
        <w:ind w:firstLine="7088"/>
        <w:rPr>
          <w:rFonts w:eastAsia="Times New Roman"/>
          <w:bCs/>
        </w:rPr>
      </w:pPr>
      <w:r w:rsidRPr="00A703EF">
        <w:rPr>
          <w:rFonts w:eastAsia="Times New Roman"/>
          <w:bCs/>
        </w:rPr>
        <w:t>priemonės Nr. 03.3.1-LVPA-K-803 „</w:t>
      </w:r>
      <w:proofErr w:type="spellStart"/>
      <w:r w:rsidRPr="00A703EF">
        <w:rPr>
          <w:rFonts w:eastAsia="Times New Roman"/>
          <w:bCs/>
        </w:rPr>
        <w:t>Regio</w:t>
      </w:r>
      <w:proofErr w:type="spellEnd"/>
      <w:r w:rsidRPr="00A703EF">
        <w:rPr>
          <w:rFonts w:eastAsia="Times New Roman"/>
          <w:bCs/>
        </w:rPr>
        <w:t xml:space="preserve"> </w:t>
      </w:r>
      <w:proofErr w:type="spellStart"/>
      <w:r w:rsidRPr="00A703EF">
        <w:rPr>
          <w:rFonts w:eastAsia="Times New Roman"/>
          <w:bCs/>
        </w:rPr>
        <w:t>Invest</w:t>
      </w:r>
      <w:proofErr w:type="spellEnd"/>
      <w:r w:rsidRPr="00A703EF">
        <w:rPr>
          <w:rFonts w:eastAsia="Times New Roman"/>
          <w:bCs/>
        </w:rPr>
        <w:t xml:space="preserve"> LT+“ </w:t>
      </w:r>
    </w:p>
    <w:p w:rsidR="008A209A" w:rsidRPr="00A703EF" w:rsidRDefault="008A209A" w:rsidP="008A209A">
      <w:pPr>
        <w:spacing w:after="0" w:line="240" w:lineRule="auto"/>
        <w:ind w:firstLine="7088"/>
      </w:pPr>
      <w:r w:rsidRPr="00A703EF">
        <w:t>projektų finansavimo sąlygų aprašo Nr. 1</w:t>
      </w:r>
    </w:p>
    <w:p w:rsidR="008A209A" w:rsidRPr="00A703EF" w:rsidRDefault="008A209A" w:rsidP="008A209A">
      <w:pPr>
        <w:spacing w:after="0" w:line="240" w:lineRule="auto"/>
        <w:ind w:firstLine="7088"/>
        <w:rPr>
          <w:rFonts w:eastAsia="Times New Roman"/>
        </w:rPr>
      </w:pPr>
      <w:r w:rsidRPr="00A703EF">
        <w:t>1 priedas</w:t>
      </w:r>
    </w:p>
    <w:p w:rsidR="008A209A" w:rsidRPr="00A703EF" w:rsidRDefault="008A209A" w:rsidP="008A209A">
      <w:pPr>
        <w:spacing w:after="0" w:line="240" w:lineRule="auto"/>
        <w:ind w:firstLine="680"/>
        <w:jc w:val="right"/>
        <w:rPr>
          <w:rFonts w:eastAsia="Times New Roman"/>
          <w:i/>
        </w:rPr>
      </w:pPr>
    </w:p>
    <w:p w:rsidR="00026C24" w:rsidRPr="0096114B" w:rsidRDefault="00026C24" w:rsidP="00026C24">
      <w:pPr>
        <w:spacing w:after="0" w:line="240" w:lineRule="auto"/>
        <w:ind w:firstLine="680"/>
        <w:jc w:val="center"/>
        <w:rPr>
          <w:rFonts w:eastAsia="Times New Roman"/>
          <w:b/>
        </w:rPr>
      </w:pPr>
      <w:r w:rsidRPr="0096114B">
        <w:rPr>
          <w:rFonts w:eastAsia="Times New Roman"/>
          <w:b/>
        </w:rPr>
        <w:t>PROJEKTO TINKAMUMO FINANSUOTI VERTINIMO LENTELĖ</w:t>
      </w:r>
    </w:p>
    <w:p w:rsidR="00026C24" w:rsidRPr="0096114B" w:rsidRDefault="00026C24" w:rsidP="00026C24">
      <w:pPr>
        <w:spacing w:after="0" w:line="240" w:lineRule="auto"/>
        <w:ind w:firstLine="680"/>
        <w:jc w:val="center"/>
        <w:rPr>
          <w:rFonts w:eastAsia="Times New Roman"/>
          <w:b/>
        </w:rPr>
      </w:pPr>
    </w:p>
    <w:tbl>
      <w:tblPr>
        <w:tblStyle w:val="TableGrid"/>
        <w:tblW w:w="14742" w:type="dxa"/>
        <w:tblInd w:w="108" w:type="dxa"/>
        <w:tblLook w:val="04A0" w:firstRow="1" w:lastRow="0" w:firstColumn="1" w:lastColumn="0" w:noHBand="0" w:noVBand="1"/>
      </w:tblPr>
      <w:tblGrid>
        <w:gridCol w:w="4466"/>
        <w:gridCol w:w="10276"/>
      </w:tblGrid>
      <w:tr w:rsidR="00026C24" w:rsidRPr="0096114B" w:rsidTr="00026C24">
        <w:tc>
          <w:tcPr>
            <w:tcW w:w="4466" w:type="dxa"/>
          </w:tcPr>
          <w:p w:rsidR="00026C24" w:rsidRPr="0096114B" w:rsidRDefault="00026C24" w:rsidP="00026C24">
            <w:pPr>
              <w:spacing w:after="0" w:line="240" w:lineRule="auto"/>
              <w:rPr>
                <w:rFonts w:eastAsia="Times New Roman"/>
                <w:b/>
                <w:bCs/>
              </w:rPr>
            </w:pPr>
            <w:r w:rsidRPr="0096114B">
              <w:rPr>
                <w:rFonts w:eastAsia="Times New Roman"/>
                <w:b/>
                <w:bCs/>
              </w:rPr>
              <w:t>Paraiškos kodas</w:t>
            </w:r>
          </w:p>
        </w:tc>
        <w:tc>
          <w:tcPr>
            <w:tcW w:w="10276" w:type="dxa"/>
          </w:tcPr>
          <w:p w:rsidR="00026C24" w:rsidRPr="0096114B" w:rsidRDefault="00026C24" w:rsidP="00026C24">
            <w:pPr>
              <w:spacing w:after="0" w:line="240" w:lineRule="auto"/>
              <w:rPr>
                <w:rFonts w:eastAsia="Times New Roman"/>
                <w:bCs/>
                <w:i/>
              </w:rPr>
            </w:pPr>
          </w:p>
        </w:tc>
      </w:tr>
      <w:tr w:rsidR="00026C24" w:rsidRPr="0096114B" w:rsidTr="00026C24">
        <w:tc>
          <w:tcPr>
            <w:tcW w:w="4466" w:type="dxa"/>
          </w:tcPr>
          <w:p w:rsidR="00026C24" w:rsidRPr="0096114B" w:rsidRDefault="00026C24" w:rsidP="00026C24">
            <w:pPr>
              <w:spacing w:after="0" w:line="240" w:lineRule="auto"/>
              <w:rPr>
                <w:rFonts w:eastAsia="Times New Roman"/>
                <w:b/>
                <w:bCs/>
              </w:rPr>
            </w:pPr>
            <w:r w:rsidRPr="0096114B">
              <w:rPr>
                <w:rFonts w:eastAsia="Times New Roman"/>
                <w:b/>
                <w:bCs/>
              </w:rPr>
              <w:t>Pareiškėjo pavadinimas</w:t>
            </w:r>
          </w:p>
        </w:tc>
        <w:tc>
          <w:tcPr>
            <w:tcW w:w="10276" w:type="dxa"/>
          </w:tcPr>
          <w:p w:rsidR="00026C24" w:rsidRPr="0096114B" w:rsidRDefault="00026C24" w:rsidP="00026C24">
            <w:pPr>
              <w:spacing w:after="0" w:line="240" w:lineRule="auto"/>
              <w:rPr>
                <w:rFonts w:eastAsia="Times New Roman"/>
                <w:bCs/>
                <w:i/>
              </w:rPr>
            </w:pPr>
          </w:p>
        </w:tc>
      </w:tr>
      <w:tr w:rsidR="00026C24" w:rsidRPr="0096114B" w:rsidTr="00026C24">
        <w:tc>
          <w:tcPr>
            <w:tcW w:w="4466" w:type="dxa"/>
          </w:tcPr>
          <w:p w:rsidR="00026C24" w:rsidRPr="0096114B" w:rsidRDefault="00026C24" w:rsidP="00026C24">
            <w:pPr>
              <w:spacing w:after="0" w:line="240" w:lineRule="auto"/>
              <w:rPr>
                <w:rFonts w:eastAsia="Times New Roman"/>
                <w:b/>
                <w:bCs/>
              </w:rPr>
            </w:pPr>
            <w:r w:rsidRPr="0096114B">
              <w:rPr>
                <w:rFonts w:eastAsia="Times New Roman"/>
                <w:b/>
                <w:bCs/>
              </w:rPr>
              <w:t>Projekto pavadinimas</w:t>
            </w:r>
          </w:p>
        </w:tc>
        <w:tc>
          <w:tcPr>
            <w:tcW w:w="10276" w:type="dxa"/>
          </w:tcPr>
          <w:p w:rsidR="00026C24" w:rsidRPr="0096114B" w:rsidRDefault="00026C24" w:rsidP="00026C24">
            <w:pPr>
              <w:spacing w:after="0" w:line="240" w:lineRule="auto"/>
              <w:rPr>
                <w:rFonts w:eastAsia="Times New Roman"/>
                <w:bCs/>
                <w:i/>
              </w:rPr>
            </w:pPr>
          </w:p>
        </w:tc>
      </w:tr>
      <w:tr w:rsidR="00026C24" w:rsidRPr="0096114B" w:rsidTr="00026C24">
        <w:tc>
          <w:tcPr>
            <w:tcW w:w="14742" w:type="dxa"/>
            <w:gridSpan w:val="2"/>
          </w:tcPr>
          <w:p w:rsidR="00026C24" w:rsidRPr="0096114B" w:rsidRDefault="00026C24" w:rsidP="00026C24">
            <w:pPr>
              <w:spacing w:after="0" w:line="240" w:lineRule="auto"/>
              <w:rPr>
                <w:rFonts w:eastAsia="Times New Roman"/>
                <w:b/>
                <w:bCs/>
              </w:rPr>
            </w:pPr>
            <w:r w:rsidRPr="0096114B">
              <w:rPr>
                <w:rFonts w:eastAsia="Times New Roman"/>
                <w:b/>
                <w:bCs/>
              </w:rPr>
              <w:t>Projektą planuojama įgyvendinti:</w:t>
            </w:r>
          </w:p>
          <w:p w:rsidR="00026C24" w:rsidRPr="0096114B" w:rsidRDefault="00026C24" w:rsidP="00026C24">
            <w:pPr>
              <w:spacing w:after="0" w:line="240" w:lineRule="auto"/>
              <w:rPr>
                <w:rFonts w:eastAsia="Times New Roman"/>
                <w:b/>
                <w:bCs/>
              </w:rPr>
            </w:pPr>
            <w:r w:rsidRPr="0096114B">
              <w:rPr>
                <w:rFonts w:eastAsia="Times New Roman"/>
                <w:b/>
                <w:bCs/>
              </w:rPr>
              <w:t> su partneriu (-</w:t>
            </w:r>
            <w:proofErr w:type="spellStart"/>
            <w:r w:rsidRPr="0096114B">
              <w:rPr>
                <w:rFonts w:eastAsia="Times New Roman"/>
                <w:b/>
                <w:bCs/>
              </w:rPr>
              <w:t>iais</w:t>
            </w:r>
            <w:proofErr w:type="spellEnd"/>
            <w:r w:rsidRPr="0096114B">
              <w:rPr>
                <w:rFonts w:eastAsia="Times New Roman"/>
                <w:b/>
                <w:bCs/>
              </w:rPr>
              <w:t xml:space="preserve">)              </w:t>
            </w:r>
            <w:r w:rsidRPr="0096114B">
              <w:rPr>
                <w:rFonts w:eastAsia="Times New Roman"/>
                <w:b/>
                <w:bCs/>
              </w:rPr>
              <w:t> be partnerio (-</w:t>
            </w:r>
            <w:proofErr w:type="spellStart"/>
            <w:r w:rsidRPr="0096114B">
              <w:rPr>
                <w:rFonts w:eastAsia="Times New Roman"/>
                <w:b/>
                <w:bCs/>
              </w:rPr>
              <w:t>ių</w:t>
            </w:r>
            <w:proofErr w:type="spellEnd"/>
            <w:r w:rsidRPr="0096114B">
              <w:rPr>
                <w:rFonts w:eastAsia="Times New Roman"/>
                <w:b/>
                <w:bCs/>
              </w:rPr>
              <w:t>)</w:t>
            </w:r>
          </w:p>
        </w:tc>
      </w:tr>
      <w:tr w:rsidR="00026C24" w:rsidRPr="0096114B" w:rsidTr="00026C24">
        <w:tc>
          <w:tcPr>
            <w:tcW w:w="14742" w:type="dxa"/>
            <w:gridSpan w:val="2"/>
          </w:tcPr>
          <w:p w:rsidR="00026C24" w:rsidRPr="0096114B" w:rsidRDefault="00026C24" w:rsidP="00026C24">
            <w:pPr>
              <w:spacing w:after="0" w:line="240" w:lineRule="auto"/>
              <w:rPr>
                <w:rFonts w:eastAsia="Times New Roman"/>
                <w:b/>
                <w:bCs/>
              </w:rPr>
            </w:pPr>
            <w:r w:rsidRPr="0096114B">
              <w:rPr>
                <w:rFonts w:eastAsia="Times New Roman"/>
                <w:b/>
                <w:bCs/>
              </w:rPr>
              <w:t xml:space="preserve"> PIRMINĖ               </w:t>
            </w:r>
            <w:r w:rsidRPr="0096114B">
              <w:rPr>
                <w:rFonts w:eastAsia="Times New Roman"/>
                <w:b/>
                <w:bCs/>
              </w:rPr>
              <w:t>PATIKSLINTA</w:t>
            </w:r>
          </w:p>
          <w:p w:rsidR="00026C24" w:rsidRPr="0096114B" w:rsidRDefault="00026C24" w:rsidP="00026C24">
            <w:pPr>
              <w:spacing w:after="0" w:line="240" w:lineRule="auto"/>
              <w:rPr>
                <w:rFonts w:eastAsia="Times New Roman"/>
                <w:bCs/>
                <w:i/>
              </w:rPr>
            </w:pPr>
            <w:r w:rsidRPr="0096114B">
              <w:rPr>
                <w:rFonts w:eastAsia="Times New Roman"/>
                <w:bCs/>
                <w:i/>
              </w:rPr>
              <w:t>(Žymima „Patikslinta“ tais atvejais, kai ši lentelė tikslinama po to, kai paraiška grąžinama pakartotiniam vertinimui.)</w:t>
            </w:r>
          </w:p>
        </w:tc>
      </w:tr>
    </w:tbl>
    <w:p w:rsidR="00026C24" w:rsidRPr="0096114B" w:rsidRDefault="00026C24" w:rsidP="00026C24">
      <w:pPr>
        <w:spacing w:after="0" w:line="240" w:lineRule="auto"/>
        <w:ind w:firstLine="680"/>
        <w:jc w:val="center"/>
        <w:rPr>
          <w:rFonts w:eastAsia="Times New Roman"/>
          <w:b/>
        </w:rPr>
      </w:pPr>
    </w:p>
    <w:p w:rsidR="00026C24" w:rsidRPr="0096114B" w:rsidRDefault="00026C24" w:rsidP="00026C24">
      <w:pPr>
        <w:spacing w:after="0" w:line="240" w:lineRule="auto"/>
        <w:ind w:firstLine="680"/>
        <w:jc w:val="center"/>
        <w:rPr>
          <w:rFonts w:eastAsia="Times New Roman"/>
          <w:b/>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5"/>
        <w:gridCol w:w="3827"/>
        <w:gridCol w:w="1418"/>
        <w:gridCol w:w="1842"/>
      </w:tblGrid>
      <w:tr w:rsidR="00026C24" w:rsidRPr="0096114B" w:rsidTr="00026C24">
        <w:trPr>
          <w:trHeight w:val="21"/>
        </w:trPr>
        <w:tc>
          <w:tcPr>
            <w:tcW w:w="765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026C24" w:rsidRPr="0096114B" w:rsidRDefault="00026C24" w:rsidP="00026C24">
            <w:pPr>
              <w:spacing w:after="0" w:line="240" w:lineRule="auto"/>
              <w:jc w:val="center"/>
              <w:rPr>
                <w:rFonts w:eastAsia="Times New Roman"/>
                <w:b/>
                <w:bCs/>
              </w:rPr>
            </w:pPr>
            <w:r w:rsidRPr="0096114B">
              <w:rPr>
                <w:rFonts w:eastAsia="Times New Roman"/>
                <w:b/>
                <w:bCs/>
              </w:rPr>
              <w:t>Bendrasis reikalavimas/specialusis projektų atrankos kriterijus (toliau – specialusis kriterijus), jo vertinimo aspektai ir paaiškinimai</w:t>
            </w:r>
          </w:p>
          <w:p w:rsidR="00026C24" w:rsidRPr="0096114B" w:rsidRDefault="00026C24" w:rsidP="00026C24">
            <w:pPr>
              <w:spacing w:after="0" w:line="240" w:lineRule="auto"/>
              <w:jc w:val="center"/>
              <w:rPr>
                <w:rFonts w:eastAsia="Times New Roman"/>
              </w:rPr>
            </w:pPr>
          </w:p>
        </w:tc>
        <w:tc>
          <w:tcPr>
            <w:tcW w:w="3827" w:type="dxa"/>
            <w:vMerge w:val="restart"/>
            <w:tcBorders>
              <w:top w:val="single" w:sz="4" w:space="0" w:color="000000"/>
              <w:left w:val="single" w:sz="4" w:space="0" w:color="000000"/>
              <w:right w:val="single" w:sz="4" w:space="0" w:color="000000"/>
            </w:tcBorders>
            <w:shd w:val="clear" w:color="auto" w:fill="D9D9D9"/>
          </w:tcPr>
          <w:p w:rsidR="00026C24" w:rsidRPr="0096114B" w:rsidRDefault="00026C24" w:rsidP="00026C24">
            <w:pPr>
              <w:spacing w:after="0" w:line="240" w:lineRule="auto"/>
              <w:jc w:val="center"/>
              <w:rPr>
                <w:rFonts w:eastAsia="Times New Roman"/>
                <w:bCs/>
              </w:rPr>
            </w:pPr>
            <w:r w:rsidRPr="0096114B">
              <w:rPr>
                <w:rFonts w:eastAsia="Times New Roman"/>
                <w:b/>
                <w:bCs/>
              </w:rPr>
              <w:t>Bendrojo reikalavimo/specialiojo kriterijaus detalizavimas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26C24" w:rsidRPr="0096114B" w:rsidRDefault="00026C24" w:rsidP="00026C24">
            <w:pPr>
              <w:spacing w:after="0" w:line="240" w:lineRule="auto"/>
              <w:jc w:val="center"/>
              <w:rPr>
                <w:rFonts w:eastAsia="Times New Roman"/>
              </w:rPr>
            </w:pPr>
            <w:r w:rsidRPr="0096114B">
              <w:rPr>
                <w:rFonts w:eastAsia="Times New Roman"/>
                <w:b/>
                <w:bCs/>
              </w:rPr>
              <w:t>Bendrojo reikalavimo/specialiojo kriterijaus vertinimas</w:t>
            </w:r>
          </w:p>
        </w:tc>
      </w:tr>
      <w:tr w:rsidR="00026C24" w:rsidRPr="0096114B" w:rsidTr="00026C24">
        <w:trPr>
          <w:trHeight w:val="21"/>
        </w:trPr>
        <w:tc>
          <w:tcPr>
            <w:tcW w:w="7655" w:type="dxa"/>
            <w:vMerge/>
            <w:tcBorders>
              <w:top w:val="single" w:sz="4" w:space="0" w:color="000000"/>
              <w:left w:val="single" w:sz="4" w:space="0" w:color="000000"/>
              <w:bottom w:val="single" w:sz="4" w:space="0" w:color="000000"/>
              <w:right w:val="single" w:sz="4" w:space="0" w:color="000000"/>
            </w:tcBorders>
            <w:vAlign w:val="center"/>
            <w:hideMark/>
          </w:tcPr>
          <w:p w:rsidR="00026C24" w:rsidRPr="0096114B" w:rsidRDefault="00026C24" w:rsidP="00026C24">
            <w:pPr>
              <w:spacing w:after="0" w:line="240" w:lineRule="auto"/>
              <w:rPr>
                <w:rFonts w:eastAsia="Times New Roman"/>
              </w:rPr>
            </w:pPr>
          </w:p>
        </w:tc>
        <w:tc>
          <w:tcPr>
            <w:tcW w:w="3827" w:type="dxa"/>
            <w:vMerge/>
            <w:tcBorders>
              <w:left w:val="single" w:sz="4" w:space="0" w:color="000000"/>
              <w:bottom w:val="single" w:sz="4" w:space="0" w:color="000000"/>
              <w:right w:val="single" w:sz="4" w:space="0" w:color="000000"/>
            </w:tcBorders>
            <w:shd w:val="clear" w:color="auto" w:fill="D9D9D9"/>
          </w:tcPr>
          <w:p w:rsidR="00026C24" w:rsidRPr="0096114B" w:rsidRDefault="00026C24" w:rsidP="00026C24">
            <w:pPr>
              <w:spacing w:after="0" w:line="240" w:lineRule="auto"/>
              <w:jc w:val="center"/>
              <w:rPr>
                <w:rFonts w:eastAsia="Times New Roman"/>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rsidR="00026C24" w:rsidRPr="0096114B" w:rsidRDefault="00026C24" w:rsidP="00026C24">
            <w:pPr>
              <w:spacing w:after="0" w:line="240" w:lineRule="auto"/>
              <w:jc w:val="center"/>
              <w:rPr>
                <w:rFonts w:eastAsia="Times New Roman"/>
              </w:rPr>
            </w:pPr>
            <w:r w:rsidRPr="0096114B">
              <w:rPr>
                <w:rFonts w:eastAsia="Times New Roman"/>
                <w:b/>
                <w:bCs/>
              </w:rPr>
              <w:t>Taip/Ne/ Netaikoma/Taip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rsidR="00026C24" w:rsidRPr="0096114B" w:rsidRDefault="00026C24" w:rsidP="00026C24">
            <w:pPr>
              <w:spacing w:after="0" w:line="240" w:lineRule="auto"/>
              <w:jc w:val="center"/>
              <w:rPr>
                <w:b/>
                <w:bCs/>
              </w:rPr>
            </w:pPr>
            <w:r w:rsidRPr="0096114B">
              <w:rPr>
                <w:b/>
                <w:bCs/>
              </w:rPr>
              <w:t>Komentarai</w:t>
            </w:r>
          </w:p>
          <w:p w:rsidR="00026C24" w:rsidRPr="0096114B" w:rsidRDefault="00026C24" w:rsidP="00026C24">
            <w:pPr>
              <w:spacing w:after="0" w:line="240" w:lineRule="auto"/>
              <w:jc w:val="center"/>
              <w:rPr>
                <w:rFonts w:eastAsia="Times New Roman"/>
              </w:rPr>
            </w:pPr>
          </w:p>
        </w:tc>
      </w:tr>
      <w:tr w:rsidR="00026C24" w:rsidRPr="0096114B" w:rsidTr="00026C24">
        <w:trPr>
          <w:trHeight w:val="21"/>
        </w:trPr>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26C24" w:rsidRPr="0096114B" w:rsidRDefault="00026C24" w:rsidP="00026C24">
            <w:pPr>
              <w:spacing w:after="0" w:line="240" w:lineRule="auto"/>
              <w:rPr>
                <w:rFonts w:eastAsia="Times New Roman"/>
              </w:rPr>
            </w:pPr>
          </w:p>
        </w:tc>
        <w:tc>
          <w:tcPr>
            <w:tcW w:w="3827" w:type="dxa"/>
            <w:tcBorders>
              <w:left w:val="single" w:sz="4" w:space="0" w:color="000000"/>
              <w:bottom w:val="single" w:sz="4" w:space="0" w:color="000000"/>
              <w:right w:val="single" w:sz="4" w:space="0" w:color="000000"/>
            </w:tcBorders>
            <w:shd w:val="clear" w:color="auto" w:fill="auto"/>
          </w:tcPr>
          <w:p w:rsidR="00026C24" w:rsidRPr="0096114B" w:rsidRDefault="00026C24" w:rsidP="00026C24">
            <w:pPr>
              <w:spacing w:after="0" w:line="240" w:lineRule="auto"/>
              <w:rPr>
                <w:rFonts w:eastAsia="Times New Roman"/>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6C24" w:rsidRPr="0096114B" w:rsidRDefault="00026C24" w:rsidP="00026C24">
            <w:pPr>
              <w:spacing w:after="0" w:line="240" w:lineRule="auto"/>
              <w:rPr>
                <w:rFonts w:eastAsia="Times New Roman"/>
                <w:b/>
                <w:bC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26C24" w:rsidRPr="0096114B" w:rsidRDefault="00026C24" w:rsidP="00026C24">
            <w:pPr>
              <w:spacing w:after="0" w:line="240" w:lineRule="auto"/>
              <w:rPr>
                <w:b/>
                <w:bCs/>
              </w:rPr>
            </w:pPr>
          </w:p>
        </w:tc>
      </w:tr>
      <w:tr w:rsidR="00026C24" w:rsidRPr="0096114B" w:rsidTr="00026C24">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026C24" w:rsidRPr="0096114B" w:rsidRDefault="00026C24" w:rsidP="00026C24">
            <w:pPr>
              <w:spacing w:after="0" w:line="240" w:lineRule="auto"/>
              <w:jc w:val="both"/>
              <w:rPr>
                <w:b/>
              </w:rPr>
            </w:pPr>
            <w:r w:rsidRPr="0096114B">
              <w:rPr>
                <w:b/>
              </w:rPr>
              <w:t>1.</w:t>
            </w:r>
            <w:r w:rsidRPr="0096114B">
              <w:rPr>
                <w:rFonts w:eastAsia="Times New Roman"/>
                <w:b/>
                <w:bCs/>
              </w:rPr>
              <w:t xml:space="preserve"> </w:t>
            </w:r>
            <w:r w:rsidRPr="0096114B">
              <w:rPr>
                <w:b/>
              </w:rPr>
              <w:t>Planuojamu finansuoti projektu prisidedama prie bent vieno</w:t>
            </w:r>
            <w:r w:rsidRPr="0096114B">
              <w:rPr>
                <w:rFonts w:eastAsia="Times New Roman"/>
                <w:b/>
                <w:bCs/>
              </w:rPr>
              <w:t xml:space="preserve"> </w:t>
            </w:r>
            <w:r>
              <w:rPr>
                <w:rFonts w:eastAsia="Times New Roman"/>
                <w:b/>
                <w:bCs/>
              </w:rPr>
              <w:t xml:space="preserve">2014–2020 metų Europos Sąjungos fondų investicijų </w:t>
            </w:r>
            <w:r w:rsidRPr="0096114B">
              <w:rPr>
                <w:rFonts w:eastAsia="Times New Roman"/>
                <w:b/>
                <w:bCs/>
              </w:rPr>
              <w:t>veiksmų</w:t>
            </w:r>
            <w:r w:rsidRPr="0096114B">
              <w:rPr>
                <w:b/>
              </w:rPr>
              <w:t xml:space="preserve"> programos </w:t>
            </w:r>
            <w:r>
              <w:rPr>
                <w:rFonts w:eastAsia="Times New Roman"/>
                <w:b/>
                <w:bCs/>
              </w:rPr>
              <w:t xml:space="preserve">(toliau – </w:t>
            </w:r>
            <w:r w:rsidRPr="006C122A">
              <w:rPr>
                <w:rFonts w:eastAsia="Times New Roman"/>
                <w:b/>
                <w:bCs/>
              </w:rPr>
              <w:t>veiksmų program</w:t>
            </w:r>
            <w:r>
              <w:rPr>
                <w:rFonts w:eastAsia="Times New Roman"/>
                <w:b/>
                <w:bCs/>
              </w:rPr>
              <w:t>a)</w:t>
            </w:r>
            <w:r w:rsidRPr="006C122A">
              <w:rPr>
                <w:rFonts w:eastAsia="Times New Roman"/>
                <w:b/>
                <w:bCs/>
              </w:rPr>
              <w:t xml:space="preserve"> </w:t>
            </w:r>
            <w:r w:rsidRPr="0096114B">
              <w:rPr>
                <w:b/>
              </w:rPr>
              <w:t>prioriteto konkretaus uždavinio įgyvendinimo, rezultato pasiekimo ir įgyvendinama bent viena pagal projektų finansavimo sąlygų aprašą numatoma finansuoti veikla.</w:t>
            </w:r>
          </w:p>
        </w:tc>
      </w:tr>
      <w:tr w:rsidR="00026C24" w:rsidRPr="0096114B" w:rsidTr="00026C24">
        <w:trPr>
          <w:trHeight w:val="20"/>
        </w:trPr>
        <w:tc>
          <w:tcPr>
            <w:tcW w:w="7655" w:type="dxa"/>
            <w:tcBorders>
              <w:top w:val="single" w:sz="4" w:space="0" w:color="auto"/>
              <w:left w:val="single" w:sz="4" w:space="0" w:color="auto"/>
              <w:bottom w:val="single" w:sz="4" w:space="0" w:color="auto"/>
              <w:right w:val="single" w:sz="4" w:space="0" w:color="auto"/>
            </w:tcBorders>
            <w:hideMark/>
          </w:tcPr>
          <w:p w:rsidR="00026C24" w:rsidRPr="0096114B" w:rsidRDefault="00026C24" w:rsidP="00026C24">
            <w:pPr>
              <w:spacing w:after="0" w:line="240" w:lineRule="auto"/>
              <w:jc w:val="both"/>
              <w:rPr>
                <w:rFonts w:eastAsia="Times New Roman"/>
              </w:rPr>
            </w:pPr>
            <w:r w:rsidRPr="0096114B">
              <w:rPr>
                <w:rFonts w:eastAsia="Times New Roman"/>
              </w:rPr>
              <w:t>1.1. Projekto tikslai ir uždaviniai atitinka bent vieną veiksmų program</w:t>
            </w:r>
            <w:r>
              <w:rPr>
                <w:rFonts w:eastAsia="Times New Roman"/>
              </w:rPr>
              <w:t>os</w:t>
            </w:r>
            <w:r w:rsidRPr="0096114B">
              <w:rPr>
                <w:rFonts w:eastAsia="Times New Roman"/>
              </w:rPr>
              <w:t xml:space="preserve"> prioriteto konkretų uždavinį ir siekiamą rezultatą.</w:t>
            </w:r>
          </w:p>
          <w:p w:rsidR="00026C24" w:rsidRPr="0096114B" w:rsidRDefault="00026C24" w:rsidP="00026C24">
            <w:pPr>
              <w:spacing w:after="0" w:line="240" w:lineRule="auto"/>
              <w:rPr>
                <w:rFonts w:eastAsia="Times New Roman"/>
              </w:rPr>
            </w:pPr>
          </w:p>
        </w:tc>
        <w:tc>
          <w:tcPr>
            <w:tcW w:w="3827" w:type="dxa"/>
            <w:tcBorders>
              <w:top w:val="single" w:sz="4" w:space="0" w:color="auto"/>
              <w:left w:val="single" w:sz="4" w:space="0" w:color="auto"/>
              <w:bottom w:val="single" w:sz="4" w:space="0" w:color="auto"/>
              <w:right w:val="single" w:sz="4" w:space="0" w:color="auto"/>
            </w:tcBorders>
            <w:hideMark/>
          </w:tcPr>
          <w:p w:rsidR="00026C24" w:rsidRPr="0096114B" w:rsidRDefault="00026C24" w:rsidP="00026C24">
            <w:pPr>
              <w:spacing w:after="0" w:line="240" w:lineRule="auto"/>
              <w:jc w:val="both"/>
              <w:rPr>
                <w:rFonts w:eastAsia="Times New Roman"/>
              </w:rPr>
            </w:pPr>
            <w:r w:rsidRPr="0096114B">
              <w:rPr>
                <w:rFonts w:eastAsia="Times New Roman"/>
              </w:rPr>
              <w:t xml:space="preserve">Projekto tikslai ir uždaviniai turi atitikti veiksmų programos 3 prioriteto „Smulkiojo ir vidutinio verslo konkurencingumo skatinimas“ priemonės </w:t>
            </w:r>
            <w:r w:rsidRPr="0096114B">
              <w:t>Nr. 03.3.1-LVPA-K-8</w:t>
            </w:r>
            <w:r>
              <w:t>03</w:t>
            </w:r>
            <w:r w:rsidRPr="0096114B">
              <w:t xml:space="preserve"> </w:t>
            </w:r>
            <w:r w:rsidRPr="0096114B">
              <w:lastRenderedPageBreak/>
              <w:t>„</w:t>
            </w:r>
            <w:proofErr w:type="spellStart"/>
            <w:r>
              <w:t>Regio</w:t>
            </w:r>
            <w:proofErr w:type="spellEnd"/>
            <w:r>
              <w:t xml:space="preserve"> </w:t>
            </w:r>
            <w:proofErr w:type="spellStart"/>
            <w:r>
              <w:t>Invest</w:t>
            </w:r>
            <w:proofErr w:type="spellEnd"/>
            <w:r w:rsidRPr="0096114B">
              <w:t xml:space="preserve"> LT</w:t>
            </w:r>
            <w:r>
              <w:t>+</w:t>
            </w:r>
            <w:r w:rsidRPr="0096114B">
              <w:t>“</w:t>
            </w:r>
            <w:r w:rsidRPr="0096114B">
              <w:rPr>
                <w:rFonts w:eastAsia="Times New Roman"/>
              </w:rPr>
              <w:t xml:space="preserve"> </w:t>
            </w:r>
            <w:r w:rsidRPr="0096114B">
              <w:rPr>
                <w:rFonts w:eastAsia="Times New Roman"/>
                <w:bCs/>
              </w:rPr>
              <w:t>3.3.1 konkretų uždavinį „</w:t>
            </w:r>
            <w:r w:rsidRPr="0096114B">
              <w:t>Padidinti MVĮ produktyvumą</w:t>
            </w:r>
            <w:r w:rsidRPr="0096114B">
              <w:rPr>
                <w:rFonts w:eastAsia="Times New Roman"/>
                <w:bCs/>
              </w:rPr>
              <w:t xml:space="preserve">“ </w:t>
            </w:r>
            <w:r w:rsidRPr="0096114B">
              <w:rPr>
                <w:rFonts w:eastAsia="Times New Roman"/>
              </w:rPr>
              <w:t>ir siekiamą rezultatą.</w:t>
            </w:r>
          </w:p>
          <w:p w:rsidR="00026C24" w:rsidRPr="0096114B" w:rsidRDefault="00026C24" w:rsidP="00026C24">
            <w:pPr>
              <w:spacing w:after="0" w:line="240" w:lineRule="auto"/>
              <w:jc w:val="both"/>
              <w:rPr>
                <w:rFonts w:eastAsia="Times New Roman"/>
              </w:rPr>
            </w:pPr>
          </w:p>
          <w:p w:rsidR="00026C24" w:rsidRPr="0096114B" w:rsidRDefault="00026C24" w:rsidP="00026C24">
            <w:pPr>
              <w:spacing w:after="0" w:line="240" w:lineRule="auto"/>
              <w:jc w:val="both"/>
              <w:rPr>
                <w:rFonts w:eastAsia="Times New Roman"/>
              </w:rPr>
            </w:pPr>
            <w:r w:rsidRPr="0096114B">
              <w:rPr>
                <w:rFonts w:eastAsia="Times New Roman"/>
              </w:rPr>
              <w:t>Informacijos šaltinis – paraiška finansuoti iš Europos Sąjungos struktūrinių fondų lėšų bendrai finansuojamą projektą (toliau – paraiška).</w:t>
            </w:r>
          </w:p>
        </w:tc>
        <w:tc>
          <w:tcPr>
            <w:tcW w:w="1418" w:type="dxa"/>
            <w:tcBorders>
              <w:top w:val="single" w:sz="4" w:space="0" w:color="auto"/>
              <w:left w:val="single" w:sz="4" w:space="0" w:color="auto"/>
              <w:bottom w:val="single" w:sz="4" w:space="0" w:color="auto"/>
              <w:right w:val="single" w:sz="4" w:space="0" w:color="auto"/>
            </w:tcBorders>
          </w:tcPr>
          <w:p w:rsidR="00026C24" w:rsidRPr="0096114B" w:rsidRDefault="00026C24" w:rsidP="00026C24">
            <w:pPr>
              <w:spacing w:after="0" w:line="240" w:lineRule="auto"/>
              <w:rPr>
                <w:rFonts w:eastAsia="Times New Roman"/>
              </w:rPr>
            </w:pPr>
          </w:p>
        </w:tc>
        <w:tc>
          <w:tcPr>
            <w:tcW w:w="1842" w:type="dxa"/>
            <w:tcBorders>
              <w:top w:val="single" w:sz="4" w:space="0" w:color="auto"/>
              <w:left w:val="single" w:sz="4" w:space="0" w:color="auto"/>
              <w:bottom w:val="single" w:sz="4" w:space="0" w:color="auto"/>
              <w:right w:val="single" w:sz="4" w:space="0" w:color="auto"/>
            </w:tcBorders>
          </w:tcPr>
          <w:p w:rsidR="00026C24" w:rsidRPr="0096114B" w:rsidRDefault="00026C24" w:rsidP="00026C24">
            <w:pPr>
              <w:spacing w:after="0" w:line="240" w:lineRule="auto"/>
              <w:rPr>
                <w:rFonts w:eastAsia="Times New Roman"/>
              </w:rPr>
            </w:pPr>
          </w:p>
        </w:tc>
      </w:tr>
      <w:tr w:rsidR="00026C24" w:rsidRPr="0096114B" w:rsidTr="00026C24">
        <w:trPr>
          <w:trHeight w:val="1457"/>
        </w:trPr>
        <w:tc>
          <w:tcPr>
            <w:tcW w:w="7655" w:type="dxa"/>
            <w:tcBorders>
              <w:top w:val="single" w:sz="4" w:space="0" w:color="auto"/>
              <w:left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lastRenderedPageBreak/>
              <w:t>1.2. Projekto tikslai, uždaviniai ir veiklos atitinka bent vieną iš projektų finansavimo sąlygų apraše nurodytų veiklų.</w:t>
            </w:r>
          </w:p>
          <w:p w:rsidR="00026C24" w:rsidRPr="0096114B" w:rsidRDefault="00026C24" w:rsidP="00026C24">
            <w:pPr>
              <w:spacing w:after="0" w:line="240" w:lineRule="auto"/>
            </w:pPr>
          </w:p>
        </w:tc>
        <w:tc>
          <w:tcPr>
            <w:tcW w:w="3827" w:type="dxa"/>
            <w:tcBorders>
              <w:top w:val="single" w:sz="4" w:space="0" w:color="auto"/>
              <w:left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t>Projekto tikslai, uždaviniai ir veiklos turi atitikti 2014</w:t>
            </w:r>
            <w:r w:rsidRPr="0096114B">
              <w:rPr>
                <w:rFonts w:eastAsia="Times New Roman"/>
              </w:rPr>
              <w:t>–</w:t>
            </w:r>
            <w:r w:rsidRPr="0096114B">
              <w:t xml:space="preserve">2020 metų Europos Sąjungos fondų investicijų veiksmų programos </w:t>
            </w:r>
            <w:r w:rsidRPr="0096114B">
              <w:rPr>
                <w:rFonts w:eastAsia="Times New Roman"/>
              </w:rPr>
              <w:t xml:space="preserve">3 prioriteto „Smulkiojo ir vidutinio verslo konkurencingumo skatinimas“ priemonės </w:t>
            </w:r>
            <w:r w:rsidRPr="0096114B">
              <w:t>Nr. 03.3.1-LVPA-K-8</w:t>
            </w:r>
            <w:r>
              <w:t>0</w:t>
            </w:r>
            <w:r w:rsidRPr="0096114B">
              <w:t>3 „</w:t>
            </w:r>
            <w:proofErr w:type="spellStart"/>
            <w:r>
              <w:t>Regio</w:t>
            </w:r>
            <w:proofErr w:type="spellEnd"/>
            <w:r>
              <w:t xml:space="preserve"> </w:t>
            </w:r>
            <w:proofErr w:type="spellStart"/>
            <w:r>
              <w:t>Invest</w:t>
            </w:r>
            <w:proofErr w:type="spellEnd"/>
            <w:r w:rsidRPr="0096114B">
              <w:t xml:space="preserve"> LT</w:t>
            </w:r>
            <w:r>
              <w:t>+</w:t>
            </w:r>
            <w:r w:rsidRPr="0096114B">
              <w:t>“ projektų finansavimo sąlygų aprašo Nr. 1 (toliau – Aprašas) 1</w:t>
            </w:r>
            <w:r w:rsidR="00BF2142">
              <w:t>2</w:t>
            </w:r>
            <w:r w:rsidRPr="0096114B">
              <w:t xml:space="preserve"> </w:t>
            </w:r>
            <w:r w:rsidRPr="0096114B">
              <w:rPr>
                <w:rFonts w:eastAsia="Times New Roman"/>
              </w:rPr>
              <w:t xml:space="preserve">punkte nurodytą veiklą. </w:t>
            </w:r>
          </w:p>
          <w:p w:rsidR="00026C24" w:rsidRPr="0096114B" w:rsidRDefault="00026C24" w:rsidP="00026C24">
            <w:pPr>
              <w:spacing w:after="0" w:line="240" w:lineRule="auto"/>
              <w:jc w:val="both"/>
              <w:rPr>
                <w:rFonts w:eastAsia="Times New Roman"/>
              </w:rPr>
            </w:pPr>
          </w:p>
          <w:p w:rsidR="00026C24" w:rsidRPr="0096114B" w:rsidRDefault="00026C24" w:rsidP="00026C24">
            <w:pPr>
              <w:spacing w:after="0" w:line="240" w:lineRule="auto"/>
              <w:jc w:val="both"/>
              <w:rPr>
                <w:rFonts w:eastAsia="Times New Roman"/>
              </w:rPr>
            </w:pPr>
            <w:r w:rsidRPr="0096114B">
              <w:rPr>
                <w:rFonts w:eastAsia="Times New Roman"/>
              </w:rPr>
              <w:t>Informacijos šaltinis – paraiška.</w:t>
            </w:r>
          </w:p>
        </w:tc>
        <w:tc>
          <w:tcPr>
            <w:tcW w:w="1418" w:type="dxa"/>
            <w:tcBorders>
              <w:top w:val="single" w:sz="4" w:space="0" w:color="auto"/>
              <w:left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192"/>
        </w:trPr>
        <w:tc>
          <w:tcPr>
            <w:tcW w:w="7655" w:type="dxa"/>
            <w:tcBorders>
              <w:top w:val="single" w:sz="4" w:space="0" w:color="auto"/>
              <w:left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1.3. Projektas atitinka kitus su projekto veiklomis susijusius projektų finansavimo sąlygų apraše nustatytus reikalavimus.</w:t>
            </w:r>
          </w:p>
        </w:tc>
        <w:tc>
          <w:tcPr>
            <w:tcW w:w="3827" w:type="dxa"/>
            <w:tcBorders>
              <w:top w:val="single" w:sz="4" w:space="0" w:color="auto"/>
              <w:left w:val="single" w:sz="4" w:space="0" w:color="000000"/>
              <w:right w:val="single" w:sz="4" w:space="0" w:color="000000"/>
            </w:tcBorders>
          </w:tcPr>
          <w:p w:rsidR="00026C24" w:rsidRPr="0096114B" w:rsidRDefault="00026C24" w:rsidP="00026C24">
            <w:pPr>
              <w:spacing w:after="0" w:line="240" w:lineRule="auto"/>
              <w:jc w:val="both"/>
              <w:rPr>
                <w:rFonts w:eastAsia="Times New Roman"/>
                <w:bCs/>
              </w:rPr>
            </w:pPr>
            <w:r w:rsidRPr="0096114B">
              <w:rPr>
                <w:bCs/>
              </w:rPr>
              <w:t>P</w:t>
            </w:r>
            <w:r w:rsidR="0002245B">
              <w:rPr>
                <w:bCs/>
              </w:rPr>
              <w:t>rojektas turi atitikti Aprašo 1</w:t>
            </w:r>
            <w:r w:rsidR="00BF2142">
              <w:rPr>
                <w:bCs/>
              </w:rPr>
              <w:t>8</w:t>
            </w:r>
            <w:r w:rsidRPr="0096114B">
              <w:rPr>
                <w:bCs/>
              </w:rPr>
              <w:t>.2</w:t>
            </w:r>
            <w:r w:rsidR="0002245B">
              <w:rPr>
                <w:bCs/>
              </w:rPr>
              <w:t xml:space="preserve"> ir</w:t>
            </w:r>
            <w:r w:rsidRPr="0096114B">
              <w:rPr>
                <w:bCs/>
              </w:rPr>
              <w:t xml:space="preserve"> 1</w:t>
            </w:r>
            <w:r w:rsidR="00BF2142">
              <w:rPr>
                <w:bCs/>
              </w:rPr>
              <w:t>8</w:t>
            </w:r>
            <w:r w:rsidRPr="0096114B">
              <w:rPr>
                <w:bCs/>
              </w:rPr>
              <w:t>.3</w:t>
            </w:r>
            <w:r w:rsidR="0002245B">
              <w:rPr>
                <w:bCs/>
              </w:rPr>
              <w:t xml:space="preserve"> </w:t>
            </w:r>
            <w:r w:rsidRPr="0096114B">
              <w:rPr>
                <w:bCs/>
              </w:rPr>
              <w:t>papunkčiuose nustatytus reikalavimus</w:t>
            </w:r>
            <w:r w:rsidRPr="0096114B">
              <w:rPr>
                <w:rFonts w:eastAsia="Times New Roman"/>
                <w:bCs/>
              </w:rPr>
              <w:t>.</w:t>
            </w:r>
          </w:p>
          <w:p w:rsidR="00026C24" w:rsidRPr="0096114B" w:rsidRDefault="00026C24" w:rsidP="00026C24">
            <w:pPr>
              <w:spacing w:after="0" w:line="240" w:lineRule="auto"/>
              <w:jc w:val="both"/>
            </w:pPr>
          </w:p>
          <w:p w:rsidR="00026C24" w:rsidRPr="0096114B" w:rsidRDefault="00026C24" w:rsidP="0002245B">
            <w:pPr>
              <w:spacing w:after="0" w:line="240" w:lineRule="auto"/>
              <w:jc w:val="both"/>
            </w:pPr>
            <w:r w:rsidRPr="0096114B">
              <w:rPr>
                <w:rFonts w:eastAsia="Times New Roman"/>
                <w:bCs/>
              </w:rPr>
              <w:t xml:space="preserve">Informacijos šaltiniai: paraiška, </w:t>
            </w:r>
            <w:r w:rsidR="0002245B">
              <w:rPr>
                <w:rFonts w:eastAsia="Times New Roman"/>
                <w:bCs/>
              </w:rPr>
              <w:t>Aprašo 5 priedas.</w:t>
            </w:r>
          </w:p>
        </w:tc>
        <w:tc>
          <w:tcPr>
            <w:tcW w:w="1418" w:type="dxa"/>
            <w:tcBorders>
              <w:top w:val="single" w:sz="4" w:space="0" w:color="auto"/>
              <w:left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rsidR="00026C24" w:rsidRPr="0096114B" w:rsidRDefault="00026C24" w:rsidP="00026C24">
            <w:pPr>
              <w:spacing w:after="0" w:line="240" w:lineRule="auto"/>
              <w:rPr>
                <w:rFonts w:eastAsia="Times New Roman"/>
              </w:rPr>
            </w:pPr>
            <w:r w:rsidRPr="0096114B">
              <w:rPr>
                <w:rFonts w:eastAsia="Times New Roman"/>
                <w:b/>
                <w:bCs/>
              </w:rPr>
              <w:t>2. Projektas atitinka  strateginio planavimo dokumentų nuostatas.</w:t>
            </w:r>
          </w:p>
        </w:tc>
      </w:tr>
      <w:tr w:rsidR="00026C24" w:rsidRPr="0096114B" w:rsidTr="00026C24">
        <w:trPr>
          <w:trHeight w:val="20"/>
        </w:trPr>
        <w:tc>
          <w:tcPr>
            <w:tcW w:w="7655" w:type="dxa"/>
            <w:tcBorders>
              <w:top w:val="single" w:sz="4" w:space="0" w:color="000000"/>
              <w:left w:val="single" w:sz="4" w:space="0" w:color="000000"/>
              <w:right w:val="single" w:sz="4" w:space="0" w:color="000000"/>
            </w:tcBorders>
            <w:hideMark/>
          </w:tcPr>
          <w:p w:rsidR="00026C24" w:rsidRPr="0096114B" w:rsidRDefault="00026C24" w:rsidP="00026C24">
            <w:pPr>
              <w:spacing w:after="0" w:line="240" w:lineRule="auto"/>
              <w:jc w:val="both"/>
            </w:pPr>
            <w:r w:rsidRPr="0096114B">
              <w:rPr>
                <w:bCs/>
              </w:rPr>
              <w:t xml:space="preserve">2.1. </w:t>
            </w:r>
            <w:r w:rsidRPr="0096114B">
              <w:rPr>
                <w:rFonts w:eastAsia="Times New Roman"/>
              </w:rPr>
              <w:t>Projektas atitinka strateginio planavimo dokumentų nuostatas.</w:t>
            </w:r>
          </w:p>
          <w:p w:rsidR="00026C24" w:rsidRPr="0096114B" w:rsidRDefault="00026C24" w:rsidP="00026C24">
            <w:pPr>
              <w:spacing w:after="0" w:line="240" w:lineRule="auto"/>
              <w:rPr>
                <w:rFonts w:eastAsia="Times New Roman"/>
                <w:bCs/>
              </w:rPr>
            </w:pPr>
          </w:p>
          <w:p w:rsidR="00026C24" w:rsidRPr="0096114B" w:rsidRDefault="00026C24" w:rsidP="00026C24">
            <w:pPr>
              <w:spacing w:after="0" w:line="240" w:lineRule="auto"/>
              <w:rPr>
                <w:rFonts w:eastAsia="Times New Roman"/>
                <w:bCs/>
              </w:rPr>
            </w:pPr>
          </w:p>
        </w:tc>
        <w:tc>
          <w:tcPr>
            <w:tcW w:w="3827"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26C24" w:rsidRPr="0096114B" w:rsidRDefault="00026C24" w:rsidP="00026C24">
            <w:pPr>
              <w:spacing w:after="0" w:line="240" w:lineRule="auto"/>
              <w:jc w:val="both"/>
              <w:rPr>
                <w:rFonts w:eastAsia="Times New Roman"/>
              </w:rPr>
            </w:pPr>
            <w:r w:rsidRPr="0096114B">
              <w:t xml:space="preserve">Projektas turi atitikti nacionalinį strateginio planavimo dokumentą, nurodytą </w:t>
            </w:r>
            <w:r w:rsidRPr="0096114B">
              <w:rPr>
                <w:shd w:val="clear" w:color="auto" w:fill="FFFFFF" w:themeFill="background1"/>
              </w:rPr>
              <w:t>Aprašo 1</w:t>
            </w:r>
            <w:r w:rsidR="00BF2142">
              <w:rPr>
                <w:shd w:val="clear" w:color="auto" w:fill="FFFFFF" w:themeFill="background1"/>
              </w:rPr>
              <w:t>8</w:t>
            </w:r>
            <w:r w:rsidRPr="0096114B">
              <w:rPr>
                <w:shd w:val="clear" w:color="auto" w:fill="FFFFFF" w:themeFill="background1"/>
              </w:rPr>
              <w:t>.1 papunktyje</w:t>
            </w:r>
            <w:r w:rsidRPr="0096114B">
              <w:t>.</w:t>
            </w:r>
          </w:p>
          <w:p w:rsidR="00026C24" w:rsidRPr="0096114B" w:rsidRDefault="00026C24" w:rsidP="00026C24">
            <w:pPr>
              <w:spacing w:after="0" w:line="240" w:lineRule="auto"/>
              <w:jc w:val="both"/>
              <w:rPr>
                <w:rFonts w:eastAsia="Times New Roman"/>
                <w:bCs/>
              </w:rPr>
            </w:pPr>
          </w:p>
          <w:p w:rsidR="00026C24" w:rsidRPr="0096114B" w:rsidRDefault="00026C24" w:rsidP="005C251A">
            <w:pPr>
              <w:spacing w:after="0" w:line="240" w:lineRule="auto"/>
              <w:jc w:val="both"/>
              <w:rPr>
                <w:rFonts w:eastAsia="Times New Roman"/>
                <w:bCs/>
              </w:rPr>
            </w:pPr>
            <w:r w:rsidRPr="0096114B">
              <w:rPr>
                <w:rFonts w:eastAsia="Times New Roman"/>
              </w:rPr>
              <w:t>Informacijos šaltiniai: paraiška</w:t>
            </w:r>
            <w:r w:rsidR="005C251A">
              <w:rPr>
                <w:rFonts w:eastAsia="Times New Roman"/>
              </w:rPr>
              <w:t>.</w:t>
            </w:r>
            <w:r w:rsidRPr="0096114B">
              <w:rPr>
                <w:rFonts w:eastAsia="Times New Roman"/>
              </w:rPr>
              <w:t xml:space="preserve"> </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bCs/>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bCs/>
              </w:rPr>
            </w:pPr>
          </w:p>
        </w:tc>
      </w:tr>
      <w:tr w:rsidR="00026C24" w:rsidRPr="0096114B" w:rsidTr="00026C24">
        <w:trPr>
          <w:trHeight w:val="20"/>
        </w:trPr>
        <w:tc>
          <w:tcPr>
            <w:tcW w:w="7655" w:type="dxa"/>
            <w:tcBorders>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bCs/>
              </w:rPr>
              <w:lastRenderedPageBreak/>
              <w:t xml:space="preserve">2.2. </w:t>
            </w:r>
            <w:r w:rsidRPr="00BE49FC">
              <w:rPr>
                <w:rFonts w:eastAsia="Times New Roman"/>
              </w:rPr>
              <w:t xml:space="preserve">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3827"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26C24" w:rsidRPr="0096114B" w:rsidRDefault="00026C24" w:rsidP="00026C24">
            <w:pPr>
              <w:spacing w:after="0" w:line="240" w:lineRule="auto"/>
              <w:jc w:val="both"/>
              <w:rPr>
                <w:rFonts w:eastAsia="Times New Roman"/>
              </w:rPr>
            </w:pPr>
            <w:r w:rsidRPr="0096114B">
              <w:rPr>
                <w:rFonts w:eastAsia="Times New Roman"/>
              </w:rPr>
              <w:t xml:space="preserve">Projektas turi prisidėti prie ES BJRS tikslo įgyvendinimo, kaip tai nustatyta </w:t>
            </w:r>
            <w:r w:rsidRPr="0096114B">
              <w:rPr>
                <w:rFonts w:eastAsia="Times New Roman"/>
                <w:shd w:val="clear" w:color="auto" w:fill="FFFFFF" w:themeFill="background1"/>
              </w:rPr>
              <w:t>Aprašo 1</w:t>
            </w:r>
            <w:r w:rsidR="00BF2142">
              <w:rPr>
                <w:rFonts w:eastAsia="Times New Roman"/>
                <w:shd w:val="clear" w:color="auto" w:fill="FFFFFF" w:themeFill="background1"/>
              </w:rPr>
              <w:t>9</w:t>
            </w:r>
            <w:r w:rsidRPr="0096114B">
              <w:rPr>
                <w:rFonts w:eastAsia="Times New Roman"/>
                <w:shd w:val="clear" w:color="auto" w:fill="FFFFFF" w:themeFill="background1"/>
              </w:rPr>
              <w:t xml:space="preserve"> punkte</w:t>
            </w:r>
            <w:r w:rsidRPr="0096114B">
              <w:rPr>
                <w:rFonts w:eastAsia="Times New Roman"/>
              </w:rPr>
              <w:t>.</w:t>
            </w:r>
          </w:p>
          <w:p w:rsidR="00026C24" w:rsidRPr="0096114B" w:rsidRDefault="00026C24" w:rsidP="00026C24">
            <w:pPr>
              <w:spacing w:after="0" w:line="240" w:lineRule="auto"/>
              <w:jc w:val="both"/>
              <w:rPr>
                <w:rFonts w:eastAsia="Times New Roman"/>
              </w:rPr>
            </w:pPr>
          </w:p>
          <w:p w:rsidR="00026C24" w:rsidRPr="0096114B" w:rsidRDefault="00026C24" w:rsidP="00026C24">
            <w:pPr>
              <w:spacing w:after="0" w:line="240" w:lineRule="auto"/>
              <w:jc w:val="both"/>
              <w:rPr>
                <w:rFonts w:eastAsia="Times New Roman"/>
              </w:rPr>
            </w:pPr>
            <w:r w:rsidRPr="0096114B">
              <w:rPr>
                <w:rFonts w:eastAsia="Times New Roman"/>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026C24" w:rsidRPr="0096114B" w:rsidRDefault="00026C24" w:rsidP="00026C24">
            <w:pPr>
              <w:spacing w:after="0" w:line="240" w:lineRule="auto"/>
              <w:rPr>
                <w:rFonts w:eastAsia="Times New Roman"/>
              </w:rPr>
            </w:pPr>
            <w:r w:rsidRPr="0096114B">
              <w:rPr>
                <w:rFonts w:eastAsia="Times New Roman"/>
                <w:b/>
                <w:bCs/>
              </w:rPr>
              <w:t>3. Projektu siekiama aiškių ir realių kiekybinių uždavinių.</w:t>
            </w: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026C24" w:rsidRPr="0096114B" w:rsidRDefault="00026C24" w:rsidP="00026C24">
            <w:pPr>
              <w:spacing w:after="0" w:line="240" w:lineRule="auto"/>
              <w:jc w:val="both"/>
              <w:rPr>
                <w:rFonts w:eastAsia="Times New Roman"/>
              </w:rPr>
            </w:pPr>
            <w:r w:rsidRPr="0096114B">
              <w:rPr>
                <w:rFonts w:eastAsia="Times New Roman"/>
              </w:rPr>
              <w:t xml:space="preserve">3.1. Projektu prisidedama prie </w:t>
            </w:r>
            <w:r w:rsidRPr="0096114B">
              <w:t>bent vieno projektų finansavimo sąlygų apraše nustatyto veiksmų programos ir (arba) ministerijos priemonių įgyvendinimo plane nurodyto nacionalinio produkto ir (arba) rezultato rodiklio</w:t>
            </w:r>
            <w:r w:rsidRPr="0096114B">
              <w:rPr>
                <w:rFonts w:eastAsia="Times New Roman"/>
              </w:rPr>
              <w:t xml:space="preserve"> pasiekimo. </w:t>
            </w:r>
          </w:p>
          <w:p w:rsidR="00026C24" w:rsidRPr="0096114B" w:rsidRDefault="00026C24" w:rsidP="00026C24">
            <w:pPr>
              <w:spacing w:after="0" w:line="240" w:lineRule="auto"/>
              <w:rPr>
                <w:rFonts w:eastAsia="Times New Roman"/>
              </w:rPr>
            </w:pPr>
          </w:p>
        </w:tc>
        <w:tc>
          <w:tcPr>
            <w:tcW w:w="3827" w:type="dxa"/>
            <w:tcBorders>
              <w:top w:val="single" w:sz="4" w:space="0" w:color="000000"/>
              <w:left w:val="single" w:sz="4" w:space="0" w:color="000000"/>
              <w:bottom w:val="single" w:sz="4" w:space="0" w:color="auto"/>
              <w:right w:val="single" w:sz="4" w:space="0" w:color="000000"/>
            </w:tcBorders>
            <w:hideMark/>
          </w:tcPr>
          <w:p w:rsidR="00026C24" w:rsidRPr="0096114B" w:rsidRDefault="00026C24" w:rsidP="00026C24">
            <w:pPr>
              <w:spacing w:after="0" w:line="240" w:lineRule="auto"/>
              <w:jc w:val="both"/>
              <w:rPr>
                <w:rFonts w:eastAsia="Times New Roman"/>
              </w:rPr>
            </w:pPr>
            <w:r w:rsidRPr="0096114B">
              <w:t xml:space="preserve">Projektas turi siekti </w:t>
            </w:r>
            <w:proofErr w:type="spellStart"/>
            <w:r w:rsidRPr="0096114B">
              <w:t>stebėsenos</w:t>
            </w:r>
            <w:proofErr w:type="spellEnd"/>
            <w:r w:rsidRPr="0096114B">
              <w:t xml:space="preserve"> rodiklių, nurodytų </w:t>
            </w:r>
            <w:r w:rsidRPr="0096114B">
              <w:rPr>
                <w:shd w:val="clear" w:color="auto" w:fill="FFFFFF" w:themeFill="background1"/>
              </w:rPr>
              <w:t>Aprašo 2</w:t>
            </w:r>
            <w:r w:rsidR="00BF2142">
              <w:rPr>
                <w:shd w:val="clear" w:color="auto" w:fill="FFFFFF" w:themeFill="background1"/>
              </w:rPr>
              <w:t>8</w:t>
            </w:r>
            <w:r w:rsidRPr="0096114B">
              <w:rPr>
                <w:shd w:val="clear" w:color="auto" w:fill="FFFFFF" w:themeFill="background1"/>
              </w:rPr>
              <w:t xml:space="preserve"> punkte</w:t>
            </w:r>
            <w:r w:rsidRPr="0096114B">
              <w:t xml:space="preserve">. </w:t>
            </w:r>
          </w:p>
          <w:p w:rsidR="00026C24" w:rsidRPr="0096114B" w:rsidRDefault="00026C24" w:rsidP="00026C24">
            <w:pPr>
              <w:spacing w:after="0" w:line="240" w:lineRule="auto"/>
              <w:jc w:val="both"/>
              <w:rPr>
                <w:rFonts w:eastAsia="Times New Roman"/>
              </w:rPr>
            </w:pPr>
          </w:p>
          <w:p w:rsidR="00026C24" w:rsidRPr="0096114B" w:rsidRDefault="00026C24" w:rsidP="00026C24">
            <w:pPr>
              <w:spacing w:after="0" w:line="240" w:lineRule="auto"/>
              <w:jc w:val="both"/>
              <w:rPr>
                <w:rFonts w:eastAsia="Times New Roman"/>
                <w:bCs/>
              </w:rPr>
            </w:pPr>
            <w:r w:rsidRPr="0096114B">
              <w:rPr>
                <w:rFonts w:eastAsia="Times New Roman"/>
              </w:rPr>
              <w:t>Informacijos šaltinis</w:t>
            </w:r>
            <w:r w:rsidRPr="0096114B">
              <w:rPr>
                <w:rFonts w:eastAsia="Times New Roman"/>
                <w:bCs/>
              </w:rPr>
              <w:t xml:space="preserve"> –</w:t>
            </w:r>
            <w:r w:rsidRPr="0096114B">
              <w:rPr>
                <w:rFonts w:eastAsia="Times New Roman"/>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bCs/>
              </w:rPr>
              <w:t>3.2. Išlaikyta nuosekli vidinė projekto logika, t. y. projekto rezultatai yra projekto veiklų padarinys, projekto veiklos sudaro prielaidas įgyvendinti projekto uždavinius, o pastarieji – pasiekti nustatytą projekto tikslą.</w:t>
            </w:r>
            <w:r w:rsidRPr="0096114B">
              <w:rPr>
                <w:rFonts w:eastAsia="Times New Roman"/>
              </w:rPr>
              <w:t xml:space="preserve"> </w:t>
            </w:r>
          </w:p>
          <w:p w:rsidR="00026C24" w:rsidRPr="0096114B" w:rsidRDefault="00026C24" w:rsidP="00026C24">
            <w:pPr>
              <w:spacing w:after="0" w:line="240" w:lineRule="auto"/>
              <w:rPr>
                <w:rFonts w:eastAsia="Times New Roman"/>
                <w:bCs/>
              </w:rPr>
            </w:pP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contextualSpacing/>
              <w:jc w:val="both"/>
            </w:pPr>
            <w:r w:rsidRPr="0096114B">
              <w:rPr>
                <w:rFonts w:eastAsia="Times New Roman"/>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pPr>
            <w:r w:rsidRPr="0096114B">
              <w:rPr>
                <w:rFonts w:eastAsia="Times New Roman"/>
                <w:bCs/>
              </w:rPr>
              <w:t>3.3.</w:t>
            </w:r>
            <w:r w:rsidRPr="0096114B">
              <w:t xml:space="preserve"> </w:t>
            </w:r>
            <w:r w:rsidRPr="0096114B">
              <w:rPr>
                <w:rFonts w:eastAsia="Times New Roman"/>
                <w:bCs/>
              </w:rPr>
              <w:t>Projekto uždaviniai yra specifiniai (parodo projekto esmę ir charakteristikas), išmatuojami (kiekybiškai išreikšti ir matuojami) ir įvykdomi, aiški veiklų pradžios ir pabaigos data.</w:t>
            </w:r>
            <w:r w:rsidRPr="0096114B">
              <w:rPr>
                <w:rFonts w:eastAsia="Times New Roman"/>
              </w:rPr>
              <w:t xml:space="preserve"> </w:t>
            </w: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contextualSpacing/>
              <w:jc w:val="both"/>
            </w:pPr>
            <w:r w:rsidRPr="0096114B">
              <w:rPr>
                <w:rFonts w:eastAsia="Times New Roman"/>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026C24" w:rsidRPr="0096114B" w:rsidRDefault="00026C24" w:rsidP="00026C24">
            <w:pPr>
              <w:spacing w:after="0" w:line="240" w:lineRule="auto"/>
              <w:rPr>
                <w:rFonts w:eastAsia="Times New Roman"/>
              </w:rPr>
            </w:pPr>
            <w:r w:rsidRPr="0096114B">
              <w:rPr>
                <w:rFonts w:eastAsia="Times New Roman"/>
                <w:b/>
                <w:bCs/>
              </w:rPr>
              <w:t>4. Projektas atitinka horizontaliuosius (darnaus vystymosi bei moterų ir vyrų lygybės ir nediskriminavimo) principus, projekto įgyvendinimas yra suderinamas su ES konkurencijos politikos nuostatomis.</w:t>
            </w: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026C24" w:rsidRPr="0096114B" w:rsidRDefault="00026C24" w:rsidP="00026C24">
            <w:pPr>
              <w:spacing w:after="0" w:line="240" w:lineRule="auto"/>
              <w:jc w:val="both"/>
              <w:rPr>
                <w:rFonts w:eastAsia="Times New Roman"/>
                <w:b/>
                <w:bCs/>
              </w:rPr>
            </w:pPr>
            <w:r w:rsidRPr="0096114B">
              <w:rPr>
                <w:rFonts w:eastAsia="Times New Roman"/>
                <w:bCs/>
              </w:rPr>
              <w:t>4.1. Projekte nėra numatyti veiksmai, kurie turėtų neigiamą poveikį darnaus vystymosi principo įgyvendinimui:</w:t>
            </w:r>
          </w:p>
        </w:tc>
        <w:tc>
          <w:tcPr>
            <w:tcW w:w="3827" w:type="dxa"/>
            <w:tcBorders>
              <w:top w:val="single" w:sz="4" w:space="0" w:color="auto"/>
              <w:left w:val="single" w:sz="4" w:space="0" w:color="000000"/>
              <w:bottom w:val="single" w:sz="4" w:space="0" w:color="000000"/>
              <w:right w:val="single" w:sz="4" w:space="0" w:color="000000"/>
            </w:tcBorders>
            <w:hideMark/>
          </w:tcPr>
          <w:p w:rsidR="00026C24" w:rsidRPr="0096114B" w:rsidRDefault="00026C24" w:rsidP="00026C24">
            <w:pPr>
              <w:spacing w:after="0" w:line="240" w:lineRule="auto"/>
              <w:jc w:val="both"/>
              <w:rPr>
                <w:rFonts w:eastAsia="Times New Roman"/>
                <w:bCs/>
              </w:rPr>
            </w:pP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026C24" w:rsidRPr="0096114B" w:rsidRDefault="00026C24" w:rsidP="00026C24">
            <w:pPr>
              <w:spacing w:after="0" w:line="240" w:lineRule="auto"/>
              <w:jc w:val="both"/>
              <w:rPr>
                <w:rFonts w:eastAsia="Times New Roman"/>
                <w:bCs/>
              </w:rPr>
            </w:pPr>
            <w:r w:rsidRPr="0096114B">
              <w:rPr>
                <w:rFonts w:eastAsia="Times New Roman"/>
                <w:bCs/>
              </w:rPr>
              <w:t xml:space="preserve">4.1.1. aplinkosaugos srityje (aplinkos kokybė ir gamtos ištekliai, kraštovaizdžio ir biologinės įvairovės apsauga, klimato kaita, aplinkos apsauga ir kt.). </w:t>
            </w:r>
          </w:p>
          <w:p w:rsidR="00026C24" w:rsidRPr="0096114B" w:rsidRDefault="00026C24" w:rsidP="00026C24">
            <w:pPr>
              <w:spacing w:after="0" w:line="240" w:lineRule="auto"/>
              <w:jc w:val="both"/>
              <w:rPr>
                <w:rFonts w:eastAsia="Times New Roman"/>
                <w:b/>
                <w:bCs/>
              </w:rPr>
            </w:pP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026C24" w:rsidRPr="0096114B" w:rsidRDefault="00026C24" w:rsidP="00026C24">
            <w:pPr>
              <w:spacing w:after="0" w:line="240" w:lineRule="auto"/>
              <w:jc w:val="both"/>
              <w:rPr>
                <w:rFonts w:eastAsia="Times New Roman"/>
              </w:rPr>
            </w:pPr>
            <w:r w:rsidRPr="0096114B">
              <w:rPr>
                <w:rFonts w:eastAsia="Times New Roman"/>
                <w:bCs/>
              </w:rPr>
              <w:t>4.1.2. socialinėje srityje (užimtumas, skurdas ir socialinė atskirtis, visuomenės sveikata, švietimas ir mokslas, kultūros savitumo išsaugojimas, tausojantis vartojimas).</w:t>
            </w:r>
            <w:r w:rsidRPr="0096114B">
              <w:rPr>
                <w:rFonts w:eastAsia="Times New Roman"/>
              </w:rPr>
              <w:t xml:space="preserve"> </w:t>
            </w:r>
          </w:p>
          <w:p w:rsidR="00026C24" w:rsidRPr="0096114B" w:rsidRDefault="00026C24" w:rsidP="00026C24">
            <w:pPr>
              <w:spacing w:after="0" w:line="240" w:lineRule="auto"/>
              <w:jc w:val="both"/>
              <w:rPr>
                <w:rFonts w:eastAsia="Times New Roman"/>
                <w:b/>
                <w:bCs/>
              </w:rPr>
            </w:pP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bCs/>
              </w:rPr>
              <w:t>4.1.3. ekonomikos srityje (darnus pagrindinių ūkio šakų ir regionų vystymas).</w:t>
            </w:r>
            <w:r w:rsidRPr="0096114B">
              <w:rPr>
                <w:rFonts w:eastAsia="Times New Roman"/>
              </w:rPr>
              <w:t xml:space="preserve"> </w:t>
            </w:r>
          </w:p>
          <w:p w:rsidR="00026C24" w:rsidRPr="0096114B" w:rsidRDefault="00026C24" w:rsidP="00026C24">
            <w:pPr>
              <w:spacing w:after="0" w:line="240" w:lineRule="auto"/>
              <w:rPr>
                <w:rFonts w:eastAsia="Times New Roman"/>
                <w:b/>
                <w:bCs/>
              </w:rPr>
            </w:pP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lastRenderedPageBreak/>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bCs/>
              </w:rPr>
              <w:lastRenderedPageBreak/>
              <w:t>4.1.4. teritorijų vystymo srityje (aplinkosauginių, socialinių ir ekonominių skirtumų mažinimas).</w:t>
            </w:r>
            <w:r w:rsidRPr="0096114B">
              <w:rPr>
                <w:rFonts w:eastAsia="Times New Roman"/>
              </w:rPr>
              <w:t xml:space="preserve"> </w:t>
            </w:r>
          </w:p>
          <w:p w:rsidR="00026C24" w:rsidRPr="0096114B" w:rsidRDefault="00026C24" w:rsidP="00026C24">
            <w:pPr>
              <w:spacing w:after="0" w:line="240" w:lineRule="auto"/>
              <w:rPr>
                <w:rFonts w:eastAsia="Times New Roman"/>
                <w:b/>
                <w:bCs/>
              </w:rPr>
            </w:pP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bCs/>
              </w:rPr>
            </w:pPr>
            <w:r w:rsidRPr="0096114B">
              <w:rPr>
                <w:rFonts w:eastAsia="Times New Roman"/>
                <w:bCs/>
              </w:rPr>
              <w:t xml:space="preserve">4.1.5. informacinės ir žinių visuomenės srityje. </w:t>
            </w:r>
          </w:p>
          <w:p w:rsidR="00026C24" w:rsidRPr="0096114B" w:rsidRDefault="00026C24" w:rsidP="00026C24">
            <w:pPr>
              <w:spacing w:after="0" w:line="240" w:lineRule="auto"/>
              <w:rPr>
                <w:rFonts w:eastAsia="Times New Roman"/>
                <w:b/>
                <w:bCs/>
              </w:rPr>
            </w:pP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b/>
                <w:bCs/>
              </w:rPr>
            </w:pPr>
            <w:r w:rsidRPr="0096114B">
              <w:rPr>
                <w:rFonts w:eastAsia="Times New Roman"/>
                <w:bCs/>
              </w:rPr>
              <w:t xml:space="preserve">4.2. Pasiūlyti konkretūs veiksmai (pademonstruotas </w:t>
            </w:r>
            <w:proofErr w:type="spellStart"/>
            <w:r w:rsidRPr="0096114B">
              <w:rPr>
                <w:rFonts w:eastAsia="Times New Roman"/>
                <w:bCs/>
              </w:rPr>
              <w:t>proaktyvus</w:t>
            </w:r>
            <w:proofErr w:type="spellEnd"/>
            <w:r w:rsidRPr="0096114B">
              <w:rPr>
                <w:rFonts w:eastAsia="Times New Roman"/>
                <w:bCs/>
              </w:rPr>
              <w:t xml:space="preserve"> požiūris), kurie rodo, kad projektas skatina darnaus vystymosi principo įgyvendinimą. </w:t>
            </w:r>
          </w:p>
          <w:p w:rsidR="00026C24" w:rsidRPr="0096114B" w:rsidRDefault="00026C24" w:rsidP="00026C24">
            <w:pPr>
              <w:spacing w:after="0" w:line="240" w:lineRule="auto"/>
              <w:rPr>
                <w:rFonts w:eastAsia="Times New Roman"/>
                <w:b/>
                <w:bCs/>
              </w:rPr>
            </w:pP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Pr>
                <w:rFonts w:eastAsia="Times New Roman"/>
              </w:rPr>
              <w:t>Netaikoma.</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b/>
                <w:bCs/>
              </w:rPr>
            </w:pPr>
            <w:r w:rsidRPr="0096114B">
              <w:rPr>
                <w:rFonts w:eastAsia="Times New Roman"/>
              </w:rPr>
              <w:t>4.3. Projekte nėra numatoma apribojimų, kurie turėtų neigiamą poveikį moterų ir vyrų lygybės ir nediskriminavimo</w:t>
            </w:r>
            <w:r w:rsidRPr="0096114B">
              <w:t xml:space="preserve"> </w:t>
            </w:r>
            <w:r w:rsidRPr="0096114B">
              <w:rPr>
                <w:rFonts w:eastAsia="Times New Roman"/>
              </w:rPr>
              <w:t>dėl lyties, rasės, tautybės, kalbos,  kilmės, socialinės padėties, tikėjimo, įsitikinimų ar pažiūrų, amžiaus, negalios, lytinės orientacijos, etninės priklausomybės, religijos principų įgyvendinimui.</w:t>
            </w: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b/>
                <w:bCs/>
              </w:rPr>
            </w:pPr>
            <w:r w:rsidRPr="0096114B">
              <w:rPr>
                <w:rFonts w:eastAsia="Times New Roman"/>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96114B" w:rsidDel="009152DC">
              <w:rPr>
                <w:rFonts w:eastAsia="Times New Roman"/>
              </w:rPr>
              <w:t xml:space="preserve"> </w:t>
            </w:r>
            <w:r w:rsidRPr="0096114B">
              <w:rPr>
                <w:rFonts w:eastAsia="Times New Roman"/>
              </w:rPr>
              <w:t xml:space="preserve">principo įgyvendinimas. </w:t>
            </w: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 xml:space="preserve">4.5. Projektas suderinamas su ES konkurencijos politikos nuostatomis: </w:t>
            </w: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Del="00FD0065" w:rsidRDefault="00026C24" w:rsidP="00026C24">
            <w:pPr>
              <w:spacing w:after="0" w:line="240" w:lineRule="auto"/>
              <w:jc w:val="both"/>
              <w:rPr>
                <w:rFonts w:eastAsia="Times New Roman"/>
              </w:rPr>
            </w:pP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 xml:space="preserve">4.5.1. teikiamas finansavimas neviršija nustatytų </w:t>
            </w:r>
            <w:proofErr w:type="spellStart"/>
            <w:r w:rsidRPr="0096114B">
              <w:rPr>
                <w:rFonts w:eastAsia="Times New Roman"/>
                <w:i/>
              </w:rPr>
              <w:t>de</w:t>
            </w:r>
            <w:proofErr w:type="spellEnd"/>
            <w:r w:rsidRPr="0096114B">
              <w:rPr>
                <w:rFonts w:eastAsia="Times New Roman"/>
                <w:i/>
              </w:rPr>
              <w:t xml:space="preserve"> </w:t>
            </w:r>
            <w:proofErr w:type="spellStart"/>
            <w:r w:rsidRPr="0096114B">
              <w:rPr>
                <w:rFonts w:eastAsia="Times New Roman"/>
                <w:i/>
              </w:rPr>
              <w:t>minimis</w:t>
            </w:r>
            <w:proofErr w:type="spellEnd"/>
            <w:r w:rsidRPr="0096114B">
              <w:rPr>
                <w:rFonts w:eastAsia="Times New Roman"/>
              </w:rPr>
              <w:t xml:space="preserve"> pagalbos ribų ir atitinka reikalavimus, taikomus </w:t>
            </w:r>
            <w:proofErr w:type="spellStart"/>
            <w:r w:rsidRPr="0096114B">
              <w:rPr>
                <w:rFonts w:eastAsia="Times New Roman"/>
                <w:i/>
              </w:rPr>
              <w:t>de</w:t>
            </w:r>
            <w:proofErr w:type="spellEnd"/>
            <w:r w:rsidRPr="0096114B">
              <w:rPr>
                <w:rFonts w:eastAsia="Times New Roman"/>
                <w:i/>
              </w:rPr>
              <w:t xml:space="preserve"> </w:t>
            </w:r>
            <w:proofErr w:type="spellStart"/>
            <w:r w:rsidRPr="0096114B">
              <w:rPr>
                <w:rFonts w:eastAsia="Times New Roman"/>
                <w:i/>
              </w:rPr>
              <w:t>minimis</w:t>
            </w:r>
            <w:proofErr w:type="spellEnd"/>
            <w:r w:rsidRPr="0096114B">
              <w:rPr>
                <w:rFonts w:eastAsia="Times New Roman"/>
              </w:rPr>
              <w:t xml:space="preserve"> pagalbai. </w:t>
            </w: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pPr>
            <w:r w:rsidRPr="0096114B">
              <w:rPr>
                <w:rFonts w:eastAsia="Times New Roman"/>
              </w:rPr>
              <w:t>Projektui teikiamas finansavimas turi neviršyti nustatytų</w:t>
            </w:r>
            <w:r w:rsidRPr="0096114B">
              <w:rPr>
                <w:rFonts w:eastAsia="Times New Roman"/>
                <w:i/>
              </w:rPr>
              <w:t xml:space="preserve"> </w:t>
            </w:r>
            <w:proofErr w:type="spellStart"/>
            <w:r w:rsidRPr="0096114B">
              <w:rPr>
                <w:rFonts w:eastAsia="Times New Roman"/>
                <w:i/>
              </w:rPr>
              <w:t>de</w:t>
            </w:r>
            <w:proofErr w:type="spellEnd"/>
            <w:r w:rsidRPr="0096114B">
              <w:rPr>
                <w:rFonts w:eastAsia="Times New Roman"/>
                <w:i/>
              </w:rPr>
              <w:t xml:space="preserve"> </w:t>
            </w:r>
            <w:proofErr w:type="spellStart"/>
            <w:r w:rsidRPr="0096114B">
              <w:rPr>
                <w:rFonts w:eastAsia="Times New Roman"/>
                <w:i/>
              </w:rPr>
              <w:t>minimis</w:t>
            </w:r>
            <w:proofErr w:type="spellEnd"/>
            <w:r w:rsidRPr="0096114B">
              <w:rPr>
                <w:rFonts w:eastAsia="Times New Roman"/>
              </w:rPr>
              <w:t xml:space="preserve"> pagalbos ribų ir atitikti reikalavimus, taikomus </w:t>
            </w:r>
            <w:proofErr w:type="spellStart"/>
            <w:r w:rsidRPr="0096114B">
              <w:rPr>
                <w:rFonts w:eastAsia="Times New Roman"/>
                <w:i/>
              </w:rPr>
              <w:t>de</w:t>
            </w:r>
            <w:proofErr w:type="spellEnd"/>
            <w:r w:rsidRPr="0096114B">
              <w:rPr>
                <w:rFonts w:eastAsia="Times New Roman"/>
                <w:i/>
              </w:rPr>
              <w:t xml:space="preserve"> </w:t>
            </w:r>
            <w:proofErr w:type="spellStart"/>
            <w:r w:rsidRPr="0096114B">
              <w:rPr>
                <w:rFonts w:eastAsia="Times New Roman"/>
                <w:i/>
              </w:rPr>
              <w:t>minimis</w:t>
            </w:r>
            <w:proofErr w:type="spellEnd"/>
            <w:r w:rsidRPr="0096114B">
              <w:rPr>
                <w:rFonts w:eastAsia="Times New Roman"/>
              </w:rPr>
              <w:t xml:space="preserve"> pagalbai</w:t>
            </w:r>
            <w:r w:rsidRPr="0096114B">
              <w:t xml:space="preserve">, kurie yra nustatyti Aprašo </w:t>
            </w:r>
            <w:r w:rsidRPr="0096114B">
              <w:rPr>
                <w:shd w:val="clear" w:color="auto" w:fill="FFFFFF" w:themeFill="background1"/>
              </w:rPr>
              <w:t>1</w:t>
            </w:r>
            <w:r w:rsidR="00BF2142">
              <w:rPr>
                <w:shd w:val="clear" w:color="auto" w:fill="FFFFFF" w:themeFill="background1"/>
              </w:rPr>
              <w:t>6</w:t>
            </w:r>
            <w:r>
              <w:rPr>
                <w:shd w:val="clear" w:color="auto" w:fill="FFFFFF" w:themeFill="background1"/>
              </w:rPr>
              <w:t xml:space="preserve">, </w:t>
            </w:r>
            <w:r w:rsidR="005C251A">
              <w:rPr>
                <w:shd w:val="clear" w:color="auto" w:fill="FFFFFF" w:themeFill="background1"/>
              </w:rPr>
              <w:t>3</w:t>
            </w:r>
            <w:r w:rsidR="00BF2142">
              <w:rPr>
                <w:shd w:val="clear" w:color="auto" w:fill="FFFFFF" w:themeFill="background1"/>
              </w:rPr>
              <w:t>4</w:t>
            </w:r>
            <w:r w:rsidR="005C251A">
              <w:rPr>
                <w:shd w:val="clear" w:color="auto" w:fill="FFFFFF" w:themeFill="background1"/>
              </w:rPr>
              <w:t xml:space="preserve">, </w:t>
            </w:r>
            <w:r w:rsidR="00BF2142">
              <w:rPr>
                <w:shd w:val="clear" w:color="auto" w:fill="FFFFFF" w:themeFill="background1"/>
              </w:rPr>
              <w:t>51</w:t>
            </w:r>
            <w:r w:rsidR="005C251A">
              <w:rPr>
                <w:shd w:val="clear" w:color="auto" w:fill="FFFFFF" w:themeFill="background1"/>
              </w:rPr>
              <w:t>, 5</w:t>
            </w:r>
            <w:r w:rsidR="00BF2142">
              <w:rPr>
                <w:shd w:val="clear" w:color="auto" w:fill="FFFFFF" w:themeFill="background1"/>
              </w:rPr>
              <w:t>7</w:t>
            </w:r>
            <w:r w:rsidR="005C251A">
              <w:rPr>
                <w:shd w:val="clear" w:color="auto" w:fill="FFFFFF" w:themeFill="background1"/>
              </w:rPr>
              <w:t xml:space="preserve"> ir 5</w:t>
            </w:r>
            <w:r w:rsidR="00BF2142">
              <w:rPr>
                <w:shd w:val="clear" w:color="auto" w:fill="FFFFFF" w:themeFill="background1"/>
              </w:rPr>
              <w:t>8</w:t>
            </w:r>
            <w:r w:rsidRPr="0096114B">
              <w:rPr>
                <w:shd w:val="clear" w:color="auto" w:fill="FFFFFF" w:themeFill="background1"/>
              </w:rPr>
              <w:t xml:space="preserve"> </w:t>
            </w:r>
            <w:r w:rsidRPr="0096114B">
              <w:t>punktuose.</w:t>
            </w:r>
          </w:p>
          <w:p w:rsidR="00026C24" w:rsidRPr="0096114B" w:rsidRDefault="00026C24" w:rsidP="00026C24">
            <w:pPr>
              <w:spacing w:after="0" w:line="240" w:lineRule="auto"/>
              <w:jc w:val="both"/>
            </w:pPr>
            <w:r w:rsidRPr="0096114B">
              <w:t>Vertinant atitiktį šiam vertinimo aspektui, pildomas Aprašo 3 priedas.</w:t>
            </w:r>
          </w:p>
          <w:p w:rsidR="00026C24" w:rsidRPr="0096114B" w:rsidRDefault="00026C24" w:rsidP="00026C24">
            <w:pPr>
              <w:spacing w:after="0" w:line="240" w:lineRule="auto"/>
              <w:jc w:val="both"/>
              <w:rPr>
                <w:rFonts w:eastAsia="Times New Roman"/>
              </w:rPr>
            </w:pPr>
          </w:p>
          <w:p w:rsidR="00026C24" w:rsidRPr="0096114B" w:rsidRDefault="00026C24" w:rsidP="00D54D75">
            <w:pPr>
              <w:spacing w:after="0" w:line="240" w:lineRule="auto"/>
              <w:jc w:val="both"/>
              <w:rPr>
                <w:rFonts w:eastAsia="Times New Roman"/>
              </w:rPr>
            </w:pPr>
            <w:r w:rsidRPr="0096114B">
              <w:t>Informacijos šaltiniai: paraiška, Suteiktos valstybės pagalbos ir nereikšmingos (</w:t>
            </w:r>
            <w:proofErr w:type="spellStart"/>
            <w:r w:rsidRPr="0096114B">
              <w:rPr>
                <w:i/>
                <w:iCs/>
              </w:rPr>
              <w:t>de</w:t>
            </w:r>
            <w:proofErr w:type="spellEnd"/>
            <w:r w:rsidRPr="0096114B">
              <w:rPr>
                <w:i/>
                <w:iCs/>
              </w:rPr>
              <w:t xml:space="preserve"> </w:t>
            </w:r>
            <w:proofErr w:type="spellStart"/>
            <w:r w:rsidRPr="0096114B">
              <w:rPr>
                <w:i/>
                <w:iCs/>
              </w:rPr>
              <w:t>minimis</w:t>
            </w:r>
            <w:proofErr w:type="spellEnd"/>
            <w:r w:rsidRPr="0096114B">
              <w:t xml:space="preserve">) pagalbos registras, kurio nuostatai patvirtinti </w:t>
            </w:r>
            <w:r w:rsidRPr="0096114B">
              <w:lastRenderedPageBreak/>
              <w:t>Lietuvos Respublikos Vyriausybės 2005 m. sausio 19 d. nutarimu Nr. 35 „Dėl Suteiktos valstybės pagalbos ir nereikšmingos (</w:t>
            </w:r>
            <w:proofErr w:type="spellStart"/>
            <w:r w:rsidRPr="0096114B">
              <w:rPr>
                <w:i/>
                <w:iCs/>
              </w:rPr>
              <w:t>de</w:t>
            </w:r>
            <w:proofErr w:type="spellEnd"/>
            <w:r w:rsidRPr="0096114B">
              <w:rPr>
                <w:i/>
                <w:iCs/>
              </w:rPr>
              <w:t xml:space="preserve"> </w:t>
            </w:r>
            <w:proofErr w:type="spellStart"/>
            <w:r w:rsidRPr="0096114B">
              <w:rPr>
                <w:i/>
                <w:iCs/>
              </w:rPr>
              <w:t>minimis</w:t>
            </w:r>
            <w:proofErr w:type="spellEnd"/>
            <w:r w:rsidRPr="0096114B">
              <w:t>) pagalbos registro nuostatų patvirtinimo“</w:t>
            </w:r>
            <w:r w:rsidR="005C251A">
              <w:t xml:space="preserve"> (toliau – Registras)</w:t>
            </w:r>
            <w:r w:rsidR="00BF2142">
              <w:t>, Apraš</w:t>
            </w:r>
            <w:r w:rsidR="00D54D75">
              <w:t>o</w:t>
            </w:r>
            <w:r w:rsidR="00BF2142">
              <w:t xml:space="preserve"> 65</w:t>
            </w:r>
            <w:r w:rsidRPr="0096114B">
              <w:t>.</w:t>
            </w:r>
            <w:r w:rsidR="00BF2142">
              <w:t>7 papunktyje nurodytas dokumentas.</w:t>
            </w:r>
            <w:r w:rsidRPr="0096114B">
              <w:t xml:space="preserve"> </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lastRenderedPageBreak/>
              <w:t>4.5.2. projektas finansuojamas pagal suderintą valstybės pagalbos schemą ar Europos Komisijos sprendimą arba pagal bendrąjį bendrosios išimties reglamentą, laikantis ten nustatytų reikalavimų.</w:t>
            </w:r>
          </w:p>
        </w:tc>
        <w:tc>
          <w:tcPr>
            <w:tcW w:w="3827" w:type="dxa"/>
            <w:tcBorders>
              <w:top w:val="single" w:sz="4" w:space="0" w:color="auto"/>
              <w:left w:val="single" w:sz="4" w:space="0" w:color="000000"/>
              <w:bottom w:val="single" w:sz="4" w:space="0" w:color="000000"/>
              <w:right w:val="single" w:sz="4" w:space="0" w:color="000000"/>
            </w:tcBorders>
          </w:tcPr>
          <w:p w:rsidR="005C251A" w:rsidRPr="009553F0" w:rsidRDefault="005C251A" w:rsidP="005C251A">
            <w:pPr>
              <w:spacing w:after="0" w:line="240" w:lineRule="auto"/>
              <w:jc w:val="both"/>
              <w:rPr>
                <w:rFonts w:eastAsia="Times New Roman"/>
              </w:rPr>
            </w:pPr>
            <w:r w:rsidRPr="009553F0">
              <w:rPr>
                <w:rFonts w:eastAsia="Times New Roman"/>
              </w:rPr>
              <w:t xml:space="preserve">Projektas atitinka bendrąjį reikalavimą, jei jis atitinka 2014 m. birželio 17 d. Komisijos reglamente (ES) Nr. 651/2014, kuriuo tam tikrų kategorijų pagalba skelbiama suderinama su vidaus rinka taikant Sutarties 107 ir 108 straipsnius (OL 2014 L 187, p. 1), nustatytus reikalavimus, nurodytus </w:t>
            </w:r>
            <w:r w:rsidRPr="009553F0">
              <w:t xml:space="preserve">Aprašo </w:t>
            </w:r>
            <w:r>
              <w:t>4.10</w:t>
            </w:r>
            <w:r w:rsidRPr="009553F0">
              <w:t xml:space="preserve"> papunktyje, </w:t>
            </w:r>
            <w:r>
              <w:t>1</w:t>
            </w:r>
            <w:r w:rsidR="00BF2142">
              <w:t>6, 33</w:t>
            </w:r>
            <w:r>
              <w:t>, 3</w:t>
            </w:r>
            <w:r w:rsidR="00BF2142">
              <w:t>7</w:t>
            </w:r>
            <w:r>
              <w:t>, 3</w:t>
            </w:r>
            <w:r w:rsidR="00BF2142">
              <w:t>9</w:t>
            </w:r>
            <w:r>
              <w:t>, 4</w:t>
            </w:r>
            <w:r w:rsidR="00BF2142">
              <w:t>5</w:t>
            </w:r>
            <w:r>
              <w:t>, 4</w:t>
            </w:r>
            <w:r w:rsidR="00BF2142">
              <w:t>6, 47</w:t>
            </w:r>
            <w:r>
              <w:t xml:space="preserve">, </w:t>
            </w:r>
            <w:r w:rsidR="00BF2142">
              <w:t>51</w:t>
            </w:r>
            <w:r>
              <w:t>, 5</w:t>
            </w:r>
            <w:r w:rsidR="00BF2142">
              <w:t>4</w:t>
            </w:r>
            <w:r>
              <w:t>, 5</w:t>
            </w:r>
            <w:r w:rsidR="00BF2142">
              <w:t>5</w:t>
            </w:r>
            <w:r>
              <w:t xml:space="preserve"> ir 5</w:t>
            </w:r>
            <w:r w:rsidR="00BF2142">
              <w:t>6</w:t>
            </w:r>
            <w:r w:rsidRPr="009553F0">
              <w:t xml:space="preserve"> punktuose.</w:t>
            </w:r>
          </w:p>
          <w:p w:rsidR="005C251A" w:rsidRPr="009553F0" w:rsidRDefault="005C251A" w:rsidP="005C251A">
            <w:pPr>
              <w:spacing w:after="0" w:line="240" w:lineRule="auto"/>
              <w:jc w:val="both"/>
              <w:rPr>
                <w:rFonts w:eastAsia="Times New Roman"/>
              </w:rPr>
            </w:pPr>
          </w:p>
          <w:p w:rsidR="00026C24" w:rsidRPr="0096114B" w:rsidRDefault="005C251A" w:rsidP="00D54D75">
            <w:pPr>
              <w:spacing w:after="0" w:line="240" w:lineRule="auto"/>
              <w:jc w:val="both"/>
              <w:rPr>
                <w:rFonts w:eastAsia="Times New Roman"/>
              </w:rPr>
            </w:pPr>
            <w:r w:rsidRPr="009553F0">
              <w:rPr>
                <w:rFonts w:eastAsia="Times New Roman"/>
              </w:rPr>
              <w:t xml:space="preserve">Informacijos šaltiniai: paraiška, </w:t>
            </w:r>
            <w:r>
              <w:rPr>
                <w:rFonts w:eastAsia="Times New Roman"/>
              </w:rPr>
              <w:t xml:space="preserve"> Registras.</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 xml:space="preserve">4.5.3. projekto finansavimas nereiškia neteisėtos valstybės pagalbos ar </w:t>
            </w:r>
            <w:proofErr w:type="spellStart"/>
            <w:r w:rsidRPr="0096114B">
              <w:rPr>
                <w:rFonts w:eastAsia="Times New Roman"/>
                <w:i/>
              </w:rPr>
              <w:t>de</w:t>
            </w:r>
            <w:proofErr w:type="spellEnd"/>
            <w:r w:rsidRPr="0096114B">
              <w:rPr>
                <w:rFonts w:eastAsia="Times New Roman"/>
                <w:i/>
              </w:rPr>
              <w:t xml:space="preserve"> </w:t>
            </w:r>
            <w:proofErr w:type="spellStart"/>
            <w:r w:rsidRPr="0096114B">
              <w:rPr>
                <w:rFonts w:eastAsia="Times New Roman"/>
                <w:i/>
              </w:rPr>
              <w:t>minimis</w:t>
            </w:r>
            <w:proofErr w:type="spellEnd"/>
            <w:r w:rsidRPr="0096114B">
              <w:rPr>
                <w:rFonts w:eastAsia="Times New Roman"/>
              </w:rPr>
              <w:t xml:space="preserve"> pagalbos suteikimo.</w:t>
            </w:r>
          </w:p>
        </w:tc>
        <w:tc>
          <w:tcPr>
            <w:tcW w:w="3827"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auto"/>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026C24" w:rsidRPr="0096114B" w:rsidRDefault="00026C24" w:rsidP="00026C24">
            <w:pPr>
              <w:spacing w:after="0" w:line="240" w:lineRule="auto"/>
              <w:rPr>
                <w:rFonts w:eastAsia="Times New Roman"/>
              </w:rPr>
            </w:pPr>
            <w:r w:rsidRPr="0096114B">
              <w:rPr>
                <w:rFonts w:eastAsia="Times New Roman"/>
                <w:b/>
                <w:bCs/>
              </w:rPr>
              <w:t>5. Pareiškėjas ir partneris (-</w:t>
            </w:r>
            <w:proofErr w:type="spellStart"/>
            <w:r w:rsidRPr="0096114B">
              <w:rPr>
                <w:rFonts w:eastAsia="Times New Roman"/>
                <w:b/>
                <w:bCs/>
              </w:rPr>
              <w:t>iai</w:t>
            </w:r>
            <w:proofErr w:type="spellEnd"/>
            <w:r w:rsidRPr="0096114B">
              <w:rPr>
                <w:rFonts w:eastAsia="Times New Roman"/>
                <w:b/>
                <w:bCs/>
              </w:rPr>
              <w:t>) organizaciniu požiūriu yra pajėgūs tinkamai ir laiku įgyvendinti teikiamą projektą ir atitinka jam (jiems) keliamus reikalavimus.</w:t>
            </w: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026C24" w:rsidRPr="0096114B" w:rsidRDefault="00026C24" w:rsidP="00026C24">
            <w:pPr>
              <w:spacing w:after="0" w:line="240" w:lineRule="auto"/>
              <w:rPr>
                <w:rFonts w:eastAsia="Times New Roman"/>
                <w:b/>
                <w:bCs/>
              </w:rPr>
            </w:pPr>
            <w:r w:rsidRPr="0096114B">
              <w:rPr>
                <w:rFonts w:eastAsia="Times New Roman"/>
              </w:rPr>
              <w:t>5.1</w:t>
            </w:r>
            <w:r w:rsidRPr="001E5F99">
              <w:rPr>
                <w:rFonts w:eastAsia="Times New Roman"/>
              </w:rPr>
              <w:t xml:space="preserve"> </w:t>
            </w:r>
            <w:r w:rsidRPr="001E5F99">
              <w:rPr>
                <w:rFonts w:eastAsia="Times New Roman"/>
                <w:bCs/>
              </w:rPr>
              <w:t>Pareiškėjas ir partneris (-</w:t>
            </w:r>
            <w:proofErr w:type="spellStart"/>
            <w:r w:rsidRPr="001E5F99">
              <w:rPr>
                <w:rFonts w:eastAsia="Times New Roman"/>
                <w:bCs/>
              </w:rPr>
              <w:t>iai</w:t>
            </w:r>
            <w:proofErr w:type="spellEnd"/>
            <w:r w:rsidRPr="001E5F99">
              <w:rPr>
                <w:rFonts w:eastAsia="Times New Roman"/>
                <w:bCs/>
              </w:rPr>
              <w:t xml:space="preserve">) yra juridiniai asmenys,  juridinio asmens filialai, atstovybės (toliau – juridinis asmuo) arba fiziniai asmenys, kurie verčiasi ūkine komercine veikla (toliau – fizinis asmuo), kaip nustatyta </w:t>
            </w:r>
            <w:r w:rsidRPr="006C122A">
              <w:rPr>
                <w:rFonts w:eastAsia="Times New Roman"/>
              </w:rPr>
              <w:t>projektų finansavimo sąlygų apraše.</w:t>
            </w:r>
          </w:p>
        </w:tc>
        <w:tc>
          <w:tcPr>
            <w:tcW w:w="3827" w:type="dxa"/>
            <w:tcBorders>
              <w:top w:val="single" w:sz="4" w:space="0" w:color="000000"/>
              <w:left w:val="single" w:sz="4" w:space="0" w:color="000000"/>
              <w:bottom w:val="single" w:sz="4" w:space="0" w:color="000000"/>
              <w:right w:val="single" w:sz="4" w:space="0" w:color="000000"/>
            </w:tcBorders>
            <w:hideMark/>
          </w:tcPr>
          <w:p w:rsidR="00026C24" w:rsidRPr="0096114B" w:rsidRDefault="00026C24" w:rsidP="00026C24">
            <w:pPr>
              <w:spacing w:after="0" w:line="240" w:lineRule="auto"/>
              <w:rPr>
                <w:rFonts w:eastAsia="Times New Roman"/>
                <w:bCs/>
              </w:rPr>
            </w:pPr>
          </w:p>
        </w:tc>
        <w:tc>
          <w:tcPr>
            <w:tcW w:w="1418"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autoSpaceDE w:val="0"/>
              <w:autoSpaceDN w:val="0"/>
              <w:adjustRightInd w:val="0"/>
              <w:spacing w:after="0" w:line="240" w:lineRule="auto"/>
              <w:jc w:val="both"/>
            </w:pPr>
            <w:r w:rsidRPr="0096114B">
              <w:rPr>
                <w:rFonts w:eastAsia="Times New Roman"/>
              </w:rPr>
              <w:t xml:space="preserve">5.2. Pareiškėjas </w:t>
            </w:r>
            <w:r w:rsidRPr="0096114B">
              <w:rPr>
                <w:rFonts w:eastAsia="Times New Roman"/>
                <w:bCs/>
              </w:rPr>
              <w:t xml:space="preserve">(partneris) </w:t>
            </w:r>
            <w:r w:rsidRPr="0096114B">
              <w:rPr>
                <w:rFonts w:eastAsia="Times New Roman"/>
              </w:rPr>
              <w:t>atitinka tinkamų pareiškėjų sąrašą, nustatytą projektų finansavimo sąlygų apraše.</w:t>
            </w:r>
            <w:r w:rsidRPr="0096114B">
              <w:t xml:space="preserve"> </w:t>
            </w:r>
          </w:p>
          <w:p w:rsidR="00026C24" w:rsidRPr="0096114B" w:rsidRDefault="00026C24" w:rsidP="00026C24">
            <w:pPr>
              <w:autoSpaceDE w:val="0"/>
              <w:autoSpaceDN w:val="0"/>
              <w:adjustRightInd w:val="0"/>
              <w:spacing w:after="0" w:line="240" w:lineRule="auto"/>
              <w:jc w:val="both"/>
            </w:pPr>
          </w:p>
          <w:p w:rsidR="00026C24" w:rsidRPr="0096114B" w:rsidRDefault="00026C24" w:rsidP="00026C24">
            <w:pPr>
              <w:spacing w:after="0" w:line="240" w:lineRule="auto"/>
              <w:rPr>
                <w:rFonts w:eastAsia="Times New Roman"/>
                <w:b/>
                <w:bCs/>
              </w:rPr>
            </w:pPr>
          </w:p>
        </w:tc>
        <w:tc>
          <w:tcPr>
            <w:tcW w:w="3827"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autoSpaceDE w:val="0"/>
              <w:autoSpaceDN w:val="0"/>
              <w:adjustRightInd w:val="0"/>
              <w:spacing w:after="0" w:line="240" w:lineRule="auto"/>
              <w:jc w:val="both"/>
            </w:pPr>
            <w:r w:rsidRPr="0096114B">
              <w:t>Tinkamų pareiškėjų sąrašas yra nurodytas Aprašo</w:t>
            </w:r>
            <w:r w:rsidRPr="0096114B">
              <w:rPr>
                <w:shd w:val="clear" w:color="auto" w:fill="FFFFFF" w:themeFill="background1"/>
              </w:rPr>
              <w:t xml:space="preserve"> 1</w:t>
            </w:r>
            <w:r w:rsidR="00BF2142">
              <w:rPr>
                <w:shd w:val="clear" w:color="auto" w:fill="FFFFFF" w:themeFill="background1"/>
              </w:rPr>
              <w:t>4</w:t>
            </w:r>
            <w:r w:rsidRPr="0096114B">
              <w:t xml:space="preserve"> punkte.</w:t>
            </w:r>
          </w:p>
          <w:p w:rsidR="00026C24" w:rsidRPr="0096114B" w:rsidRDefault="00026C24" w:rsidP="00026C24">
            <w:pPr>
              <w:autoSpaceDE w:val="0"/>
              <w:autoSpaceDN w:val="0"/>
              <w:adjustRightInd w:val="0"/>
              <w:spacing w:after="0" w:line="240" w:lineRule="auto"/>
            </w:pPr>
          </w:p>
          <w:p w:rsidR="00026C24" w:rsidRPr="0096114B" w:rsidRDefault="00026C24" w:rsidP="00BF2142">
            <w:pPr>
              <w:autoSpaceDE w:val="0"/>
              <w:autoSpaceDN w:val="0"/>
              <w:adjustRightInd w:val="0"/>
              <w:spacing w:after="0" w:line="240" w:lineRule="auto"/>
              <w:jc w:val="both"/>
            </w:pPr>
            <w:r w:rsidRPr="0096114B">
              <w:t xml:space="preserve">Informacijos šaltinis </w:t>
            </w:r>
            <w:r w:rsidRPr="0096114B">
              <w:rPr>
                <w:rFonts w:eastAsia="Times New Roman"/>
              </w:rPr>
              <w:t>–</w:t>
            </w:r>
            <w:r w:rsidRPr="0096114B">
              <w:t xml:space="preserve"> paraiška</w:t>
            </w:r>
            <w:r w:rsidR="005C251A">
              <w:t xml:space="preserve">, </w:t>
            </w:r>
            <w:r w:rsidR="005C251A">
              <w:lastRenderedPageBreak/>
              <w:t>Aprašo 6</w:t>
            </w:r>
            <w:r w:rsidR="00BF2142">
              <w:t>5</w:t>
            </w:r>
            <w:r w:rsidR="005C251A">
              <w:t>.</w:t>
            </w:r>
            <w:r w:rsidR="00BF2142">
              <w:t>6</w:t>
            </w:r>
            <w:r w:rsidR="005C251A">
              <w:t xml:space="preserve"> papunktyje nurodytas dokumentas</w:t>
            </w:r>
            <w:r w:rsidRPr="0096114B">
              <w:t>.</w:t>
            </w:r>
          </w:p>
        </w:tc>
        <w:tc>
          <w:tcPr>
            <w:tcW w:w="1418"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026C24" w:rsidRPr="0096114B" w:rsidRDefault="00026C24" w:rsidP="00026C24">
            <w:pPr>
              <w:spacing w:after="0" w:line="240" w:lineRule="auto"/>
              <w:jc w:val="both"/>
            </w:pPr>
            <w:r w:rsidRPr="0096114B">
              <w:lastRenderedPageBreak/>
              <w:t xml:space="preserve">5.3. Pareiškėjas </w:t>
            </w:r>
            <w:r w:rsidRPr="0096114B">
              <w:rPr>
                <w:bCs/>
              </w:rPr>
              <w:t xml:space="preserve">(partneris) </w:t>
            </w:r>
            <w:r w:rsidRPr="0096114B">
              <w:t>turi teisinį pagrindą užsiimti ta veikla (atlikti funkcijas), kuriai pradėti ir (arba) vykdyti, ir (arba) plėtoti skirtas projektas.</w:t>
            </w:r>
          </w:p>
        </w:tc>
        <w:tc>
          <w:tcPr>
            <w:tcW w:w="3827"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autoSpaceDE w:val="0"/>
              <w:autoSpaceDN w:val="0"/>
              <w:adjustRightInd w:val="0"/>
              <w:spacing w:after="0" w:line="240" w:lineRule="auto"/>
            </w:pPr>
            <w:r w:rsidRPr="0096114B">
              <w:t>Netaikoma.</w:t>
            </w:r>
          </w:p>
        </w:tc>
        <w:tc>
          <w:tcPr>
            <w:tcW w:w="1418"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026C24" w:rsidRPr="0096114B" w:rsidRDefault="00026C24" w:rsidP="00026C24">
            <w:pPr>
              <w:spacing w:after="0" w:line="240" w:lineRule="auto"/>
              <w:jc w:val="both"/>
              <w:rPr>
                <w:rFonts w:eastAsia="Times New Roman"/>
              </w:rPr>
            </w:pPr>
            <w:r w:rsidRPr="0096114B">
              <w:rPr>
                <w:rFonts w:eastAsia="Times New Roman"/>
              </w:rPr>
              <w:t xml:space="preserve">5.4. Pareiškėjui ir </w:t>
            </w:r>
            <w:r w:rsidRPr="0096114B">
              <w:rPr>
                <w:rFonts w:eastAsia="Times New Roman"/>
                <w:bCs/>
              </w:rPr>
              <w:t>partneriui (-</w:t>
            </w:r>
            <w:proofErr w:type="spellStart"/>
            <w:r w:rsidRPr="0096114B">
              <w:rPr>
                <w:rFonts w:eastAsia="Times New Roman"/>
                <w:bCs/>
              </w:rPr>
              <w:t>iams</w:t>
            </w:r>
            <w:proofErr w:type="spellEnd"/>
            <w:r w:rsidRPr="0096114B">
              <w:rPr>
                <w:rFonts w:eastAsia="Times New Roman"/>
                <w:bCs/>
              </w:rPr>
              <w:t xml:space="preserve">) </w:t>
            </w:r>
            <w:r w:rsidRPr="0096114B">
              <w:rPr>
                <w:rFonts w:eastAsia="Times New Roman"/>
              </w:rPr>
              <w:t>nėra apribojimų gauti finansavimą:</w:t>
            </w:r>
          </w:p>
          <w:p w:rsidR="00026C24" w:rsidRPr="0096114B" w:rsidRDefault="00026C24" w:rsidP="00026C24">
            <w:pPr>
              <w:spacing w:after="0" w:line="240" w:lineRule="auto"/>
              <w:jc w:val="both"/>
              <w:rPr>
                <w:rFonts w:eastAsia="Times New Roman"/>
              </w:rPr>
            </w:pPr>
            <w:r w:rsidRPr="0096114B">
              <w:rPr>
                <w:rFonts w:eastAsia="Times New Roman"/>
              </w:rPr>
              <w:t>5.4.1. pareiškėjui</w:t>
            </w:r>
            <w:r w:rsidRPr="0096114B">
              <w:t xml:space="preserve"> ir </w:t>
            </w:r>
            <w:r w:rsidRPr="0096114B">
              <w:rPr>
                <w:bCs/>
              </w:rPr>
              <w:t>partneriui (-</w:t>
            </w:r>
            <w:proofErr w:type="spellStart"/>
            <w:r w:rsidRPr="0096114B">
              <w:rPr>
                <w:bCs/>
              </w:rPr>
              <w:t>iams</w:t>
            </w:r>
            <w:proofErr w:type="spellEnd"/>
            <w:r w:rsidRPr="0096114B">
              <w:rPr>
                <w:bCs/>
              </w:rPr>
              <w:t>)</w:t>
            </w:r>
            <w:r>
              <w:rPr>
                <w:bCs/>
              </w:rPr>
              <w:t xml:space="preserve">, </w:t>
            </w:r>
            <w:r w:rsidRPr="0070189C">
              <w:rPr>
                <w:rFonts w:eastAsia="Times New Roman"/>
              </w:rPr>
              <w:t>kurie yra juridiniai asmenys,</w:t>
            </w:r>
            <w:r w:rsidRPr="0096114B">
              <w:rPr>
                <w:bCs/>
              </w:rPr>
              <w:t xml:space="preserve"> </w:t>
            </w:r>
            <w:r w:rsidRPr="0096114B">
              <w:rPr>
                <w:rFonts w:eastAsia="Times New Roman"/>
              </w:rPr>
              <w:t>nėra iškelta byla dėl bankroto arba restruktūrizavimo, nėra pradėtas ikiteisminis tyrimas dėl ūkinės komercinės veiklos arba jis (jie) nėra likviduojamas (-i), nėra priimtas kreditorių susirinkimo nutarimas bankroto procedūras vykdyti ne teismo tvarka</w:t>
            </w:r>
            <w:r>
              <w:rPr>
                <w:rFonts w:eastAsia="Times New Roman"/>
              </w:rPr>
              <w:t xml:space="preserve"> /</w:t>
            </w:r>
            <w:r w:rsidRPr="00AB7481">
              <w:rPr>
                <w:rFonts w:eastAsia="Times New Roman"/>
              </w:rPr>
              <w:t xml:space="preserve"> pareiškėjui ir partneriui (-</w:t>
            </w:r>
            <w:proofErr w:type="spellStart"/>
            <w:r w:rsidRPr="00AB7481">
              <w:rPr>
                <w:rFonts w:eastAsia="Times New Roman"/>
              </w:rPr>
              <w:t>iams</w:t>
            </w:r>
            <w:proofErr w:type="spellEnd"/>
            <w:r w:rsidRPr="00AB7481">
              <w:rPr>
                <w:rFonts w:eastAsia="Times New Roman"/>
              </w:rPr>
              <w:t>), kurie yra fiziniai asmenys, nėra iškelta byla dėl bankroto, nėra pradėtas ikiteisminis tyrimas dėl ūkinės komercinės veiklos</w:t>
            </w:r>
            <w:r w:rsidRPr="0096114B">
              <w:rPr>
                <w:rFonts w:eastAsia="Times New Roman"/>
              </w:rPr>
              <w:t>;</w:t>
            </w:r>
          </w:p>
          <w:p w:rsidR="00026C24" w:rsidRPr="0096114B" w:rsidRDefault="00026C24" w:rsidP="00026C24">
            <w:pPr>
              <w:spacing w:after="0" w:line="240" w:lineRule="auto"/>
              <w:jc w:val="both"/>
              <w:rPr>
                <w:rFonts w:eastAsia="Times New Roman"/>
              </w:rPr>
            </w:pPr>
            <w:r w:rsidRPr="0096114B">
              <w:rPr>
                <w:rFonts w:eastAsia="Times New Roman"/>
              </w:rPr>
              <w:t xml:space="preserve">5.4.2. paraiškos vertinimo metu pareiškėjas ir </w:t>
            </w:r>
            <w:r w:rsidRPr="0096114B">
              <w:rPr>
                <w:rFonts w:eastAsia="Times New Roman"/>
                <w:bCs/>
              </w:rPr>
              <w:t>partneris (-</w:t>
            </w:r>
            <w:proofErr w:type="spellStart"/>
            <w:r w:rsidRPr="0096114B">
              <w:rPr>
                <w:rFonts w:eastAsia="Times New Roman"/>
                <w:bCs/>
              </w:rPr>
              <w:t>iai</w:t>
            </w:r>
            <w:proofErr w:type="spellEnd"/>
            <w:r w:rsidRPr="0096114B">
              <w:rPr>
                <w:rFonts w:eastAsia="Times New Roman"/>
                <w:bCs/>
              </w:rPr>
              <w:t>)</w:t>
            </w:r>
            <w:r w:rsidRPr="0096114B">
              <w:rPr>
                <w:rFonts w:eastAsia="Times New Roman"/>
              </w:rPr>
              <w:t xml:space="preserve"> yra įvykdęs (-ę) su mokesčių ir socialinio draudimo įmokų mokėjimu susijusius įsipareigojimus pagal Lietuvos Respublikos teisės aktus arba pagal kitos valstybės teisės aktus, jei pareiškėjas ir </w:t>
            </w:r>
            <w:r w:rsidRPr="0096114B">
              <w:rPr>
                <w:rFonts w:eastAsia="Times New Roman"/>
                <w:bCs/>
              </w:rPr>
              <w:t>partneris (-</w:t>
            </w:r>
            <w:proofErr w:type="spellStart"/>
            <w:r w:rsidRPr="0096114B">
              <w:rPr>
                <w:rFonts w:eastAsia="Times New Roman"/>
                <w:bCs/>
              </w:rPr>
              <w:t>iai</w:t>
            </w:r>
            <w:proofErr w:type="spellEnd"/>
            <w:r w:rsidRPr="0096114B">
              <w:rPr>
                <w:rFonts w:eastAsia="Times New Roman"/>
                <w:bCs/>
              </w:rPr>
              <w:t>)</w:t>
            </w:r>
            <w:r w:rsidRPr="0096114B">
              <w:rPr>
                <w:rFonts w:eastAsia="Times New Roman"/>
              </w:rPr>
              <w:t xml:space="preserve"> yra užsienyje registruotas juridinis asmuo (asmenys)</w:t>
            </w:r>
            <w:r>
              <w:rPr>
                <w:rFonts w:eastAsia="Times New Roman"/>
              </w:rPr>
              <w:t xml:space="preserve"> </w:t>
            </w:r>
            <w:r w:rsidRPr="0070189C">
              <w:rPr>
                <w:rFonts w:eastAsia="Times New Roman"/>
              </w:rPr>
              <w:t>ar fizinis (-</w:t>
            </w:r>
            <w:proofErr w:type="spellStart"/>
            <w:r w:rsidRPr="0070189C">
              <w:rPr>
                <w:rFonts w:eastAsia="Times New Roman"/>
              </w:rPr>
              <w:t>iai</w:t>
            </w:r>
            <w:proofErr w:type="spellEnd"/>
            <w:r w:rsidRPr="0070189C">
              <w:rPr>
                <w:rFonts w:eastAsia="Times New Roman"/>
              </w:rPr>
              <w:t>) asmuo (asmenys) yra užsienio pilietis (-</w:t>
            </w:r>
            <w:proofErr w:type="spellStart"/>
            <w:r w:rsidRPr="0070189C">
              <w:rPr>
                <w:rFonts w:eastAsia="Times New Roman"/>
              </w:rPr>
              <w:t>čiai</w:t>
            </w:r>
            <w:proofErr w:type="spellEnd"/>
            <w:r w:rsidRPr="0070189C">
              <w:rPr>
                <w:rFonts w:eastAsia="Times New Roman"/>
              </w:rPr>
              <w:t>)</w:t>
            </w:r>
            <w:r w:rsidRPr="0096114B">
              <w:rPr>
                <w:rFonts w:eastAsia="Times New Roman"/>
              </w:rPr>
              <w:t>;</w:t>
            </w:r>
          </w:p>
          <w:p w:rsidR="00026C24" w:rsidRPr="0096114B" w:rsidRDefault="00026C24" w:rsidP="00026C24">
            <w:pPr>
              <w:spacing w:after="0" w:line="240" w:lineRule="auto"/>
              <w:jc w:val="both"/>
              <w:rPr>
                <w:rFonts w:eastAsia="Times New Roman"/>
                <w:i/>
              </w:rPr>
            </w:pPr>
            <w:r w:rsidRPr="0096114B">
              <w:rPr>
                <w:rFonts w:eastAsia="Times New Roman"/>
                <w:i/>
              </w:rPr>
              <w:t>(ši nuostata netaikoma juridiniams asmenims, kuriems Lietuvos Respublikos teisės aktų nustatyta tvarka yra atidėti mokesčių arba socialinio draudimo įmokų mokėjimo terminai);</w:t>
            </w:r>
          </w:p>
          <w:p w:rsidR="00026C24" w:rsidRPr="0096114B" w:rsidRDefault="00026C24" w:rsidP="00026C24">
            <w:pPr>
              <w:spacing w:after="0" w:line="240" w:lineRule="auto"/>
              <w:jc w:val="both"/>
              <w:rPr>
                <w:rFonts w:eastAsia="Times New Roman"/>
                <w:color w:val="000000"/>
              </w:rPr>
            </w:pPr>
            <w:r w:rsidRPr="0096114B">
              <w:rPr>
                <w:rFonts w:eastAsia="Times New Roman"/>
              </w:rPr>
              <w:t>5.4.3.</w:t>
            </w:r>
            <w:r w:rsidRPr="0096114B">
              <w:t xml:space="preserve"> </w:t>
            </w:r>
            <w:r w:rsidRPr="0096114B">
              <w:rPr>
                <w:rFonts w:eastAsia="Times New Roman"/>
              </w:rPr>
              <w:t>paraiškos vertinimo metu</w:t>
            </w:r>
            <w:r>
              <w:rPr>
                <w:rFonts w:eastAsia="Times New Roman"/>
              </w:rPr>
              <w:t xml:space="preserve"> </w:t>
            </w:r>
            <w:r w:rsidRPr="001E5F99">
              <w:rPr>
                <w:sz w:val="20"/>
                <w:szCs w:val="20"/>
              </w:rPr>
              <w:t>pareiškėjas ir partneris (-</w:t>
            </w:r>
            <w:proofErr w:type="spellStart"/>
            <w:r w:rsidRPr="001E5F99">
              <w:rPr>
                <w:sz w:val="20"/>
                <w:szCs w:val="20"/>
              </w:rPr>
              <w:t>iai</w:t>
            </w:r>
            <w:proofErr w:type="spellEnd"/>
            <w:r w:rsidRPr="001E5F99">
              <w:rPr>
                <w:sz w:val="20"/>
                <w:szCs w:val="20"/>
              </w:rPr>
              <w:t>), kurie yra fiziniai asmenys, arba</w:t>
            </w:r>
            <w:r w:rsidRPr="0096114B">
              <w:rPr>
                <w:rFonts w:eastAsia="Times New Roman"/>
              </w:rPr>
              <w:t xml:space="preserve"> </w:t>
            </w:r>
            <w:r w:rsidRPr="0096114B">
              <w:rPr>
                <w:rFonts w:eastAsia="Times New Roman"/>
                <w:color w:val="000000"/>
              </w:rPr>
              <w:t>pareiškėjo</w:t>
            </w:r>
            <w:r w:rsidRPr="0096114B">
              <w:t xml:space="preserve"> </w:t>
            </w:r>
            <w:r w:rsidRPr="0096114B">
              <w:rPr>
                <w:rFonts w:eastAsia="Times New Roman"/>
                <w:color w:val="000000"/>
              </w:rPr>
              <w:t xml:space="preserve">ir </w:t>
            </w:r>
            <w:r w:rsidRPr="0096114B">
              <w:rPr>
                <w:rFonts w:eastAsia="Times New Roman"/>
                <w:bCs/>
                <w:color w:val="000000"/>
              </w:rPr>
              <w:t>partnerio (-</w:t>
            </w:r>
            <w:proofErr w:type="spellStart"/>
            <w:r w:rsidRPr="0096114B">
              <w:rPr>
                <w:rFonts w:eastAsia="Times New Roman"/>
                <w:bCs/>
                <w:color w:val="000000"/>
              </w:rPr>
              <w:t>ių</w:t>
            </w:r>
            <w:proofErr w:type="spellEnd"/>
            <w:r w:rsidRPr="0096114B">
              <w:rPr>
                <w:rFonts w:eastAsia="Times New Roman"/>
                <w:bCs/>
                <w:color w:val="000000"/>
              </w:rPr>
              <w:t>)</w:t>
            </w:r>
            <w:r>
              <w:rPr>
                <w:rFonts w:eastAsia="Times New Roman"/>
                <w:bCs/>
                <w:color w:val="000000"/>
              </w:rPr>
              <w:t>,</w:t>
            </w:r>
            <w:r w:rsidRPr="0096114B">
              <w:rPr>
                <w:rFonts w:eastAsia="Times New Roman"/>
                <w:color w:val="000000"/>
              </w:rPr>
              <w:t xml:space="preserve"> </w:t>
            </w:r>
            <w:r w:rsidRPr="00F80AA8">
              <w:rPr>
                <w:rFonts w:eastAsia="Times New Roman"/>
                <w:color w:val="000000"/>
              </w:rPr>
              <w:t>kurie yra juridiniai asmenys</w:t>
            </w:r>
            <w:r>
              <w:rPr>
                <w:rFonts w:eastAsia="Times New Roman"/>
                <w:color w:val="000000"/>
              </w:rPr>
              <w:t>,</w:t>
            </w:r>
            <w:r w:rsidRPr="0070189C">
              <w:rPr>
                <w:rFonts w:eastAsia="Times New Roman"/>
                <w:color w:val="000000"/>
              </w:rPr>
              <w:t xml:space="preserve"> </w:t>
            </w:r>
            <w:r w:rsidRPr="0096114B">
              <w:rPr>
                <w:rFonts w:eastAsia="Times New Roman"/>
                <w:color w:val="000000"/>
              </w:rPr>
              <w:t>vadovas, ūkinės bendrijos tikrasis narys (-</w:t>
            </w:r>
            <w:proofErr w:type="spellStart"/>
            <w:r w:rsidRPr="0096114B">
              <w:rPr>
                <w:rFonts w:eastAsia="Times New Roman"/>
                <w:color w:val="000000"/>
              </w:rPr>
              <w:t>iai</w:t>
            </w:r>
            <w:proofErr w:type="spellEnd"/>
            <w:r w:rsidRPr="0096114B">
              <w:rPr>
                <w:rFonts w:eastAsia="Times New Roman"/>
                <w:color w:val="000000"/>
              </w:rPr>
              <w:t>) ar mažosios bendrijos atstovas (-ai), turintis (-</w:t>
            </w:r>
            <w:proofErr w:type="spellStart"/>
            <w:r w:rsidRPr="0096114B">
              <w:rPr>
                <w:rFonts w:eastAsia="Times New Roman"/>
                <w:color w:val="000000"/>
              </w:rPr>
              <w:t>ys</w:t>
            </w:r>
            <w:proofErr w:type="spellEnd"/>
            <w:r w:rsidRPr="0096114B">
              <w:rPr>
                <w:rFonts w:eastAsia="Times New Roman"/>
                <w:color w:val="000000"/>
              </w:rPr>
              <w:t>) teisę juridinio asmens vardu sudaryti sandorį, ar buhalteris (-</w:t>
            </w:r>
            <w:proofErr w:type="spellStart"/>
            <w:r w:rsidRPr="0096114B">
              <w:rPr>
                <w:rFonts w:eastAsia="Times New Roman"/>
                <w:color w:val="000000"/>
              </w:rPr>
              <w:t>iai</w:t>
            </w:r>
            <w:proofErr w:type="spellEnd"/>
            <w:r w:rsidRPr="0096114B">
              <w:rPr>
                <w:rFonts w:eastAsia="Times New Roman"/>
                <w:color w:val="000000"/>
              </w:rPr>
              <w:t>), ar kitas (-i) asmuo (asmenys), turintis (-</w:t>
            </w:r>
            <w:proofErr w:type="spellStart"/>
            <w:r w:rsidRPr="0096114B">
              <w:rPr>
                <w:rFonts w:eastAsia="Times New Roman"/>
                <w:color w:val="000000"/>
              </w:rPr>
              <w:t>ys</w:t>
            </w:r>
            <w:proofErr w:type="spellEnd"/>
            <w:r w:rsidRPr="0096114B">
              <w:rPr>
                <w:rFonts w:eastAsia="Times New Roman"/>
                <w:color w:val="000000"/>
              </w:rPr>
              <w:t xml:space="preserve">) teisę surašyti ir pasirašyti pareiškėjo apskaitos dokumentus, neturi neišnykusio arba nepanaikinto teistumo arba dėl pareiškėjo ir </w:t>
            </w:r>
            <w:r w:rsidRPr="0096114B">
              <w:rPr>
                <w:rFonts w:eastAsia="Times New Roman"/>
                <w:bCs/>
                <w:color w:val="000000"/>
              </w:rPr>
              <w:t>partnerio (-</w:t>
            </w:r>
            <w:proofErr w:type="spellStart"/>
            <w:r w:rsidRPr="0096114B">
              <w:rPr>
                <w:rFonts w:eastAsia="Times New Roman"/>
                <w:bCs/>
                <w:color w:val="000000"/>
              </w:rPr>
              <w:t>ių</w:t>
            </w:r>
            <w:proofErr w:type="spellEnd"/>
            <w:r w:rsidRPr="0096114B">
              <w:rPr>
                <w:rFonts w:eastAsia="Times New Roman"/>
                <w:bCs/>
                <w:color w:val="000000"/>
              </w:rPr>
              <w:t>)</w:t>
            </w:r>
            <w:r w:rsidRPr="0096114B">
              <w:rPr>
                <w:rFonts w:eastAsia="Times New Roman"/>
                <w:color w:val="000000"/>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w:t>
            </w:r>
            <w:r w:rsidRPr="0096114B">
              <w:rPr>
                <w:rFonts w:eastAsia="Times New Roman"/>
                <w:color w:val="000000"/>
              </w:rPr>
              <w:lastRenderedPageBreak/>
              <w:t xml:space="preserve">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p>
          <w:p w:rsidR="00026C24" w:rsidRPr="0096114B" w:rsidRDefault="00026C24" w:rsidP="00026C24">
            <w:pPr>
              <w:spacing w:after="0" w:line="240" w:lineRule="auto"/>
              <w:jc w:val="both"/>
              <w:rPr>
                <w:rFonts w:eastAsia="Times New Roman"/>
              </w:rPr>
            </w:pPr>
            <w:r w:rsidRPr="0096114B">
              <w:rPr>
                <w:rFonts w:eastAsia="Times New Roman"/>
              </w:rPr>
              <w:t>5.4.4. paraiškos vertinimo metu pareiškėjui</w:t>
            </w:r>
            <w:r w:rsidRPr="0096114B">
              <w:rPr>
                <w:color w:val="000000"/>
              </w:rPr>
              <w:t xml:space="preserve"> </w:t>
            </w:r>
            <w:r w:rsidRPr="0096114B">
              <w:rPr>
                <w:rFonts w:eastAsia="Times New Roman"/>
              </w:rPr>
              <w:t xml:space="preserve">ir </w:t>
            </w:r>
            <w:r w:rsidRPr="0096114B">
              <w:rPr>
                <w:rFonts w:eastAsia="Times New Roman"/>
                <w:bCs/>
              </w:rPr>
              <w:t>partneriui (-</w:t>
            </w:r>
            <w:proofErr w:type="spellStart"/>
            <w:r w:rsidRPr="0096114B">
              <w:rPr>
                <w:rFonts w:eastAsia="Times New Roman"/>
                <w:bCs/>
              </w:rPr>
              <w:t>iams</w:t>
            </w:r>
            <w:proofErr w:type="spellEnd"/>
            <w:r w:rsidRPr="0096114B">
              <w:rPr>
                <w:rFonts w:eastAsia="Times New Roman"/>
                <w:bCs/>
              </w:rPr>
              <w:t>)</w:t>
            </w:r>
            <w:r w:rsidRPr="0096114B">
              <w:rPr>
                <w:rFonts w:eastAsia="Times New Roman"/>
              </w:rPr>
              <w:t>, jei jie perkėl</w:t>
            </w:r>
            <w:r>
              <w:rPr>
                <w:rFonts w:eastAsia="Times New Roman"/>
              </w:rPr>
              <w:t>ė</w:t>
            </w:r>
            <w:r w:rsidRPr="0096114B">
              <w:rPr>
                <w:rFonts w:eastAsia="Times New Roman"/>
              </w:rPr>
              <w:t xml:space="preserve">  gamybinę veiklą valstybėje narėje arba į kitą valstybę narę, nėra taikoma arba nebuvo taikoma išieškojimo procedūra;</w:t>
            </w:r>
          </w:p>
          <w:p w:rsidR="00026C24" w:rsidRPr="0096114B" w:rsidRDefault="00026C24" w:rsidP="00026C24">
            <w:pPr>
              <w:spacing w:after="0" w:line="240" w:lineRule="auto"/>
              <w:jc w:val="both"/>
              <w:rPr>
                <w:rFonts w:eastAsia="Times New Roman"/>
              </w:rPr>
            </w:pPr>
            <w:r w:rsidRPr="0096114B">
              <w:rPr>
                <w:rFonts w:eastAsia="Times New Roman"/>
              </w:rPr>
              <w:t xml:space="preserve">5.4.5. paraiškos vertinimo metu pareiškėjui ir </w:t>
            </w:r>
            <w:r w:rsidRPr="0096114B">
              <w:rPr>
                <w:rFonts w:eastAsia="Times New Roman"/>
                <w:bCs/>
              </w:rPr>
              <w:t>partneriui (-</w:t>
            </w:r>
            <w:proofErr w:type="spellStart"/>
            <w:r w:rsidRPr="0096114B">
              <w:rPr>
                <w:rFonts w:eastAsia="Times New Roman"/>
                <w:bCs/>
              </w:rPr>
              <w:t>iams</w:t>
            </w:r>
            <w:proofErr w:type="spellEnd"/>
            <w:r w:rsidRPr="0096114B">
              <w:rPr>
                <w:rFonts w:eastAsia="Times New Roman"/>
                <w:bCs/>
              </w:rPr>
              <w:t>)</w:t>
            </w:r>
            <w:r w:rsidRPr="0096114B">
              <w:rPr>
                <w:rFonts w:eastAsia="Times New Roman"/>
              </w:rPr>
              <w:t xml:space="preserve"> nėra taikomas apribojimas (iki 5 metų) neskirti ES finansinės paramos dėl trečiųjų šalių piliečių nelegalaus įdarbinimo;</w:t>
            </w:r>
          </w:p>
          <w:p w:rsidR="00026C24" w:rsidRPr="0096114B" w:rsidRDefault="00026C24" w:rsidP="00026C24">
            <w:pPr>
              <w:spacing w:after="0" w:line="240" w:lineRule="auto"/>
              <w:jc w:val="both"/>
              <w:rPr>
                <w:rFonts w:eastAsia="Times New Roman"/>
              </w:rPr>
            </w:pPr>
            <w:r w:rsidRPr="0096114B">
              <w:rPr>
                <w:rFonts w:eastAsia="Times New Roman"/>
              </w:rPr>
              <w:t xml:space="preserve">5.4.6. paraiškos vertinimo metu pareiškėjui ir </w:t>
            </w:r>
            <w:r w:rsidRPr="0096114B">
              <w:rPr>
                <w:rFonts w:eastAsia="Times New Roman"/>
                <w:bCs/>
              </w:rPr>
              <w:t>partneriui (-</w:t>
            </w:r>
            <w:proofErr w:type="spellStart"/>
            <w:r w:rsidRPr="0096114B">
              <w:rPr>
                <w:rFonts w:eastAsia="Times New Roman"/>
                <w:bCs/>
              </w:rPr>
              <w:t>iams</w:t>
            </w:r>
            <w:proofErr w:type="spellEnd"/>
            <w:r w:rsidRPr="0096114B">
              <w:rPr>
                <w:rFonts w:eastAsia="Times New Roman"/>
                <w:bCs/>
              </w:rPr>
              <w:t>)</w:t>
            </w:r>
            <w:r w:rsidRPr="0096114B">
              <w:rPr>
                <w:rFonts w:eastAsia="Times New Roman"/>
              </w:rPr>
              <w:t xml:space="preserve"> nėra taikomas apribojimas gauti finansavimą dėl to, kad per sprendime dėl lėšų grąžinimo nustatytą terminą lėšos nebuvo grąžintos arba grąžinta tik dalis lėšų;</w:t>
            </w:r>
          </w:p>
          <w:p w:rsidR="00026C24" w:rsidRPr="0096114B" w:rsidRDefault="00026C24" w:rsidP="00026C24">
            <w:pPr>
              <w:spacing w:after="0" w:line="240" w:lineRule="auto"/>
              <w:jc w:val="both"/>
              <w:rPr>
                <w:rFonts w:eastAsia="Times New Roman"/>
                <w:b/>
                <w:bCs/>
              </w:rPr>
            </w:pPr>
            <w:r w:rsidRPr="0096114B">
              <w:rPr>
                <w:rFonts w:eastAsia="Times New Roman"/>
              </w:rPr>
              <w:t xml:space="preserve">5.4.7. paraiškos vertinimo metu pareiškėjas ir </w:t>
            </w:r>
            <w:r w:rsidRPr="0096114B">
              <w:rPr>
                <w:rFonts w:eastAsia="Times New Roman"/>
                <w:bCs/>
              </w:rPr>
              <w:t>partneris (-</w:t>
            </w:r>
            <w:proofErr w:type="spellStart"/>
            <w:r w:rsidRPr="0096114B">
              <w:rPr>
                <w:rFonts w:eastAsia="Times New Roman"/>
                <w:bCs/>
              </w:rPr>
              <w:t>iai</w:t>
            </w:r>
            <w:proofErr w:type="spellEnd"/>
            <w:r w:rsidRPr="0096114B">
              <w:rPr>
                <w:rFonts w:eastAsia="Times New Roman"/>
                <w:bCs/>
              </w:rPr>
              <w:t>)</w:t>
            </w:r>
            <w:r w:rsidRPr="0096114B">
              <w:rPr>
                <w:rFonts w:eastAsia="Times New Roman"/>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96114B">
              <w:rPr>
                <w:rFonts w:eastAsia="Times New Roman"/>
                <w:color w:val="000000"/>
              </w:rPr>
              <w:t>„</w:t>
            </w:r>
            <w:r w:rsidRPr="0096114B">
              <w:rPr>
                <w:rFonts w:eastAsia="Times New Roman"/>
              </w:rPr>
              <w:t xml:space="preserve">Dėl Juridinių asmenų registro įsteigimo ir Juridinių asmenų registro nuostatų patvirtinimo“ </w:t>
            </w:r>
            <w:r w:rsidRPr="0096114B">
              <w:rPr>
                <w:i/>
              </w:rPr>
              <w:t>(</w:t>
            </w:r>
            <w:r w:rsidRPr="00C47EC3">
              <w:rPr>
                <w:i/>
              </w:rPr>
              <w:t>ši nuostata netaikoma, kai pareiškėjas yra fizinis asmuo</w:t>
            </w:r>
            <w:r>
              <w:rPr>
                <w:i/>
              </w:rPr>
              <w:t>;</w:t>
            </w:r>
            <w:r w:rsidRPr="0096114B">
              <w:rPr>
                <w:i/>
              </w:rPr>
              <w:t xml:space="preserve"> ši nuostata taikoma tik tais atvejais, kai finansines ataskaitas būtina rengti pagal įstatymus, taikomus juridiniam asmeniui, užsienio juridiniam asmeniui ar kitai organizacijai).</w:t>
            </w:r>
            <w:r w:rsidRPr="0096114B">
              <w:rPr>
                <w:rFonts w:eastAsia="Times New Roman"/>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026C24" w:rsidRPr="0096114B" w:rsidRDefault="00026C24" w:rsidP="005C251A">
            <w:pPr>
              <w:autoSpaceDE w:val="0"/>
              <w:autoSpaceDN w:val="0"/>
              <w:adjustRightInd w:val="0"/>
              <w:spacing w:after="0" w:line="240" w:lineRule="auto"/>
              <w:jc w:val="both"/>
            </w:pPr>
            <w:r w:rsidRPr="0096114B">
              <w:rPr>
                <w:rFonts w:eastAsia="Times New Roman"/>
              </w:rPr>
              <w:lastRenderedPageBreak/>
              <w:t xml:space="preserve">Informacijos šaltiniai: paraiška, Valstybinės mokesčių inspekcijos prie Lietuvos Respublikos finansų ministerijos, </w:t>
            </w:r>
            <w:r w:rsidR="005C251A">
              <w:rPr>
                <w:rFonts w:eastAsia="Times New Roman"/>
              </w:rPr>
              <w:t xml:space="preserve">Valstybinio socialinio draudimo valdybos prie Socialinės apsaugos ir darbo ministerijos, </w:t>
            </w:r>
            <w:r w:rsidR="005C251A" w:rsidRPr="00867F4B">
              <w:t xml:space="preserve"> Audito, apskaitos, turto vertinimo ir nemokumo valdymo tarnybos prie Lietuvos Respublikos finansų ministerijos</w:t>
            </w:r>
            <w:r w:rsidRPr="0096114B">
              <w:rPr>
                <w:rFonts w:eastAsia="Times New Roman"/>
              </w:rPr>
              <w:t xml:space="preserve"> ir Juridinių asmenų registro duomenys, taip pat kita </w:t>
            </w:r>
            <w:proofErr w:type="spellStart"/>
            <w:r w:rsidRPr="0096114B">
              <w:rPr>
                <w:rFonts w:eastAsia="Times New Roman"/>
              </w:rPr>
              <w:t>VšĮ</w:t>
            </w:r>
            <w:proofErr w:type="spellEnd"/>
            <w:r w:rsidRPr="0096114B">
              <w:rPr>
                <w:rFonts w:eastAsia="Times New Roman"/>
              </w:rPr>
              <w:t xml:space="preserve"> Lietuvos verslo paramos agentūrai prieinama informacija.</w:t>
            </w:r>
          </w:p>
        </w:tc>
        <w:tc>
          <w:tcPr>
            <w:tcW w:w="1418"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b/>
                <w:bCs/>
              </w:rPr>
            </w:pPr>
            <w:r w:rsidRPr="0096114B">
              <w:rPr>
                <w:rFonts w:eastAsia="Times New Roman"/>
              </w:rPr>
              <w:lastRenderedPageBreak/>
              <w:t xml:space="preserve">5.5. Pareiškėjas ir </w:t>
            </w:r>
            <w:r w:rsidRPr="0096114B">
              <w:rPr>
                <w:rFonts w:eastAsia="Times New Roman"/>
                <w:bCs/>
              </w:rPr>
              <w:t>partneris (-</w:t>
            </w:r>
            <w:proofErr w:type="spellStart"/>
            <w:r w:rsidRPr="0096114B">
              <w:rPr>
                <w:rFonts w:eastAsia="Times New Roman"/>
                <w:bCs/>
              </w:rPr>
              <w:t>iai</w:t>
            </w:r>
            <w:proofErr w:type="spellEnd"/>
            <w:r w:rsidRPr="0096114B">
              <w:rPr>
                <w:rFonts w:eastAsia="Times New Roman"/>
                <w:bCs/>
              </w:rPr>
              <w:t xml:space="preserve">) </w:t>
            </w:r>
            <w:r w:rsidRPr="0096114B">
              <w:rPr>
                <w:rFonts w:eastAsia="Times New Roman"/>
              </w:rPr>
              <w:t>turi (gali užtikrinti) pakankamus administravimo gebėjimus vykdyti projektą.</w:t>
            </w:r>
          </w:p>
        </w:tc>
        <w:tc>
          <w:tcPr>
            <w:tcW w:w="3827"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autoSpaceDE w:val="0"/>
              <w:autoSpaceDN w:val="0"/>
              <w:adjustRightInd w:val="0"/>
              <w:spacing w:after="0" w:line="240" w:lineRule="auto"/>
            </w:pPr>
            <w:r w:rsidRPr="0096114B">
              <w:rPr>
                <w:rFonts w:eastAsia="Times New Roman"/>
              </w:rPr>
              <w:t>Informacijos šaltinis – paraiška.</w:t>
            </w:r>
          </w:p>
        </w:tc>
        <w:tc>
          <w:tcPr>
            <w:tcW w:w="1418"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both"/>
              <w:rPr>
                <w:rFonts w:eastAsia="Times New Roman"/>
                <w:b/>
                <w:bCs/>
              </w:rPr>
            </w:pPr>
            <w:r w:rsidRPr="0096114B">
              <w:rPr>
                <w:rFonts w:eastAsia="Times New Roman"/>
                <w:spacing w:val="-4"/>
              </w:rPr>
              <w:t xml:space="preserve">5.6. Projekto </w:t>
            </w:r>
            <w:proofErr w:type="spellStart"/>
            <w:r w:rsidRPr="0096114B">
              <w:rPr>
                <w:rFonts w:eastAsia="Times New Roman"/>
                <w:spacing w:val="-4"/>
              </w:rPr>
              <w:t>parengtumas</w:t>
            </w:r>
            <w:proofErr w:type="spellEnd"/>
            <w:r w:rsidRPr="0096114B">
              <w:rPr>
                <w:rFonts w:eastAsia="Times New Roman"/>
                <w:spacing w:val="-4"/>
              </w:rPr>
              <w:t xml:space="preserve"> atitinka projektų finansavimo sąlygų apraše nustatytus reikalavimus. </w:t>
            </w:r>
          </w:p>
        </w:tc>
        <w:tc>
          <w:tcPr>
            <w:tcW w:w="3827" w:type="dxa"/>
            <w:tcBorders>
              <w:top w:val="single" w:sz="4" w:space="0" w:color="000000"/>
              <w:left w:val="single" w:sz="4" w:space="0" w:color="000000"/>
              <w:bottom w:val="single" w:sz="4" w:space="0" w:color="000000"/>
              <w:right w:val="single" w:sz="4" w:space="0" w:color="000000"/>
            </w:tcBorders>
          </w:tcPr>
          <w:p w:rsidR="00026C24" w:rsidRDefault="00592031" w:rsidP="00026C24">
            <w:pPr>
              <w:autoSpaceDE w:val="0"/>
              <w:autoSpaceDN w:val="0"/>
              <w:adjustRightInd w:val="0"/>
              <w:spacing w:after="0" w:line="240" w:lineRule="auto"/>
            </w:pPr>
            <w:r>
              <w:t xml:space="preserve">Projekto </w:t>
            </w:r>
            <w:proofErr w:type="spellStart"/>
            <w:r>
              <w:t>parengtumas</w:t>
            </w:r>
            <w:proofErr w:type="spellEnd"/>
            <w:r>
              <w:t xml:space="preserve"> turi atitikti reikalavimus, nustatytus Aprašo </w:t>
            </w:r>
            <w:r w:rsidR="00BF2142">
              <w:t>30</w:t>
            </w:r>
            <w:r>
              <w:t xml:space="preserve"> punkte.</w:t>
            </w:r>
          </w:p>
          <w:p w:rsidR="00592031" w:rsidRDefault="00592031" w:rsidP="00026C24">
            <w:pPr>
              <w:autoSpaceDE w:val="0"/>
              <w:autoSpaceDN w:val="0"/>
              <w:adjustRightInd w:val="0"/>
              <w:spacing w:after="0" w:line="240" w:lineRule="auto"/>
            </w:pPr>
          </w:p>
          <w:p w:rsidR="00592031" w:rsidRPr="0096114B" w:rsidRDefault="00592031" w:rsidP="00026C24">
            <w:pPr>
              <w:autoSpaceDE w:val="0"/>
              <w:autoSpaceDN w:val="0"/>
              <w:adjustRightInd w:val="0"/>
              <w:spacing w:after="0" w:line="240" w:lineRule="auto"/>
            </w:pPr>
            <w:r w:rsidRPr="0096114B">
              <w:rPr>
                <w:rFonts w:eastAsia="Times New Roman"/>
              </w:rPr>
              <w:t>Informacijos šaltinis – paraiška</w:t>
            </w:r>
            <w:r>
              <w:rPr>
                <w:rFonts w:eastAsia="Times New Roman"/>
              </w:rPr>
              <w:t>.</w:t>
            </w:r>
          </w:p>
        </w:tc>
        <w:tc>
          <w:tcPr>
            <w:tcW w:w="1418"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862"/>
        </w:trPr>
        <w:tc>
          <w:tcPr>
            <w:tcW w:w="7655"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autoSpaceDE w:val="0"/>
              <w:autoSpaceDN w:val="0"/>
              <w:adjustRightInd w:val="0"/>
              <w:spacing w:after="0" w:line="240" w:lineRule="auto"/>
              <w:jc w:val="both"/>
              <w:rPr>
                <w:rFonts w:eastAsia="Times New Roman"/>
              </w:rPr>
            </w:pPr>
            <w:r w:rsidRPr="0096114B">
              <w:lastRenderedPageBreak/>
              <w:t>5.7. Partnerystė projekte yra pagrįsta ir teikia naudą</w:t>
            </w:r>
            <w:r w:rsidRPr="0096114B">
              <w:rPr>
                <w:rFonts w:eastAsia="Times New Roman"/>
              </w:rPr>
              <w:t xml:space="preserve">. </w:t>
            </w:r>
          </w:p>
          <w:p w:rsidR="00026C24" w:rsidRPr="0096114B" w:rsidRDefault="00026C24" w:rsidP="00026C24">
            <w:pPr>
              <w:autoSpaceDE w:val="0"/>
              <w:autoSpaceDN w:val="0"/>
              <w:adjustRightInd w:val="0"/>
              <w:spacing w:after="0" w:line="240" w:lineRule="auto"/>
              <w:jc w:val="both"/>
              <w:rPr>
                <w:rFonts w:eastAsia="Times New Roman"/>
              </w:rPr>
            </w:pPr>
          </w:p>
          <w:p w:rsidR="00026C24" w:rsidRPr="0096114B" w:rsidRDefault="00026C24" w:rsidP="00026C24">
            <w:pPr>
              <w:autoSpaceDE w:val="0"/>
              <w:autoSpaceDN w:val="0"/>
              <w:adjustRightInd w:val="0"/>
              <w:spacing w:after="0" w:line="240" w:lineRule="auto"/>
              <w:jc w:val="both"/>
              <w:rPr>
                <w:rFonts w:eastAsia="Times New Roman"/>
                <w:b/>
                <w:bCs/>
              </w:rPr>
            </w:pPr>
          </w:p>
        </w:tc>
        <w:tc>
          <w:tcPr>
            <w:tcW w:w="3827"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autoSpaceDE w:val="0"/>
              <w:autoSpaceDN w:val="0"/>
              <w:adjustRightInd w:val="0"/>
              <w:spacing w:after="0" w:line="240" w:lineRule="auto"/>
              <w:jc w:val="both"/>
            </w:pPr>
            <w:r w:rsidRPr="0096114B">
              <w:rPr>
                <w:rFonts w:eastAsia="Times New Roman"/>
              </w:rPr>
              <w:t>Netaikoma.</w:t>
            </w:r>
          </w:p>
        </w:tc>
        <w:tc>
          <w:tcPr>
            <w:tcW w:w="1418"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000000"/>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026C24" w:rsidRPr="0096114B" w:rsidRDefault="00026C24" w:rsidP="00026C24">
            <w:pPr>
              <w:spacing w:after="0" w:line="240" w:lineRule="auto"/>
              <w:jc w:val="both"/>
              <w:rPr>
                <w:rFonts w:eastAsia="Times New Roman"/>
              </w:rPr>
            </w:pPr>
            <w:r w:rsidRPr="0096114B">
              <w:rPr>
                <w:rFonts w:eastAsia="Times New Roman"/>
              </w:rPr>
              <w:br w:type="page"/>
            </w:r>
            <w:r w:rsidRPr="0096114B">
              <w:rPr>
                <w:rFonts w:eastAsia="Times New Roman"/>
                <w:b/>
                <w:bCs/>
              </w:rPr>
              <w:t>6</w:t>
            </w:r>
            <w:r w:rsidRPr="00C47EC3">
              <w:rPr>
                <w:rFonts w:eastAsia="Times New Roman"/>
                <w:b/>
                <w:bCs/>
              </w:rPr>
              <w:t xml:space="preserve"> Projekto išlaidų finansavimo šaltiniai aiškiai nustatyti ir užtikrinti.</w:t>
            </w:r>
          </w:p>
        </w:tc>
      </w:tr>
      <w:tr w:rsidR="00026C24" w:rsidRPr="0096114B" w:rsidTr="00026C24">
        <w:trPr>
          <w:trHeight w:val="20"/>
        </w:trPr>
        <w:tc>
          <w:tcPr>
            <w:tcW w:w="7655"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6.1. Pareiškėjo ir (ar) partnerio (-</w:t>
            </w:r>
            <w:proofErr w:type="spellStart"/>
            <w:r w:rsidRPr="0096114B">
              <w:rPr>
                <w:rFonts w:eastAsia="Times New Roman"/>
              </w:rPr>
              <w:t>ių</w:t>
            </w:r>
            <w:proofErr w:type="spellEnd"/>
            <w:r w:rsidRPr="0096114B">
              <w:rPr>
                <w:rFonts w:eastAsia="Times New Roman"/>
              </w:rPr>
              <w:t xml:space="preserve">) įnašas atitinka projektų finansavimo sąlygų apraše nustatytus reikalavimus ir yra užtikrintas jo finansavimas. </w:t>
            </w:r>
          </w:p>
          <w:p w:rsidR="00026C24" w:rsidRPr="0096114B" w:rsidRDefault="00026C24" w:rsidP="00026C24">
            <w:pPr>
              <w:spacing w:after="0" w:line="240" w:lineRule="auto"/>
              <w:jc w:val="both"/>
              <w:rPr>
                <w:rFonts w:eastAsia="Times New Roman"/>
              </w:rPr>
            </w:pPr>
          </w:p>
          <w:p w:rsidR="00026C24" w:rsidRPr="0096114B" w:rsidRDefault="00026C24" w:rsidP="00026C24">
            <w:pPr>
              <w:spacing w:after="0" w:line="240" w:lineRule="auto"/>
              <w:jc w:val="both"/>
            </w:pPr>
            <w:r w:rsidRPr="0096114B">
              <w:t xml:space="preserve">. </w:t>
            </w:r>
          </w:p>
          <w:p w:rsidR="00026C24" w:rsidRPr="0096114B" w:rsidRDefault="00026C24" w:rsidP="00026C24">
            <w:pPr>
              <w:spacing w:after="0" w:line="240" w:lineRule="auto"/>
              <w:jc w:val="both"/>
            </w:pPr>
          </w:p>
          <w:p w:rsidR="00026C24" w:rsidRPr="0096114B" w:rsidRDefault="00026C24" w:rsidP="00026C24">
            <w:pPr>
              <w:pStyle w:val="CommentText"/>
              <w:ind w:firstLine="0"/>
              <w:rPr>
                <w:b/>
                <w:bCs/>
                <w:sz w:val="24"/>
                <w:szCs w:val="24"/>
              </w:rPr>
            </w:pP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pPr>
            <w:r w:rsidRPr="0096114B">
              <w:t xml:space="preserve">Pareiškėjas turi prisidėti prie projekto įgyvendinimo </w:t>
            </w:r>
            <w:r w:rsidRPr="0096114B">
              <w:rPr>
                <w:shd w:val="clear" w:color="auto" w:fill="FFFFFF" w:themeFill="background1"/>
              </w:rPr>
              <w:t xml:space="preserve">Aprašo </w:t>
            </w:r>
            <w:r w:rsidR="00BF2142">
              <w:rPr>
                <w:shd w:val="clear" w:color="auto" w:fill="FFFFFF" w:themeFill="background1"/>
              </w:rPr>
              <w:t>41</w:t>
            </w:r>
            <w:r w:rsidRPr="0096114B">
              <w:t xml:space="preserve"> punkte nurodyta lėšų dalimi.</w:t>
            </w:r>
          </w:p>
          <w:p w:rsidR="00026C24" w:rsidRPr="0096114B" w:rsidRDefault="00026C24" w:rsidP="00026C24">
            <w:pPr>
              <w:spacing w:after="0" w:line="240" w:lineRule="auto"/>
              <w:jc w:val="both"/>
            </w:pPr>
          </w:p>
          <w:p w:rsidR="00026C24" w:rsidRPr="0096114B" w:rsidRDefault="00592031" w:rsidP="00026C24">
            <w:pPr>
              <w:pStyle w:val="CommentText"/>
              <w:ind w:firstLine="0"/>
            </w:pPr>
            <w:r w:rsidRPr="009553F0">
              <w:rPr>
                <w:sz w:val="24"/>
                <w:szCs w:val="24"/>
              </w:rPr>
              <w:t>Informacijos šaltiniai: duomenys tikrinami pagal Juridinių asmenų registro duomenis, pareiškėjo ir (ar) partnerio (-</w:t>
            </w:r>
            <w:proofErr w:type="spellStart"/>
            <w:r w:rsidRPr="009553F0">
              <w:rPr>
                <w:sz w:val="24"/>
                <w:szCs w:val="24"/>
              </w:rPr>
              <w:t>ių</w:t>
            </w:r>
            <w:proofErr w:type="spellEnd"/>
            <w:r w:rsidRPr="009553F0">
              <w:rPr>
                <w:sz w:val="24"/>
                <w:szCs w:val="24"/>
              </w:rPr>
              <w:t xml:space="preserve">) kreditorių ir debitorių sąrašą (nurodomi kreditoriniai ir debitoriniai įsiskolinimai ir sąrašas, sudarytas ne vėliau kaip prieš 30 dienų iki paraiškos pateikimo </w:t>
            </w:r>
            <w:proofErr w:type="spellStart"/>
            <w:r w:rsidRPr="009553F0">
              <w:rPr>
                <w:sz w:val="24"/>
                <w:szCs w:val="24"/>
              </w:rPr>
              <w:t>VšĮ</w:t>
            </w:r>
            <w:proofErr w:type="spellEnd"/>
            <w:r w:rsidRPr="009553F0">
              <w:rPr>
                <w:sz w:val="24"/>
                <w:szCs w:val="24"/>
              </w:rPr>
              <w:t xml:space="preserve"> Lietuvos verslo paramos agentūrai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ir (ar) partneriui (-</w:t>
            </w:r>
            <w:proofErr w:type="spellStart"/>
            <w:r w:rsidRPr="009553F0">
              <w:rPr>
                <w:sz w:val="24"/>
                <w:szCs w:val="24"/>
              </w:rPr>
              <w:t>iams</w:t>
            </w:r>
            <w:proofErr w:type="spellEnd"/>
            <w:r w:rsidRPr="009553F0">
              <w:rPr>
                <w:sz w:val="24"/>
                <w:szCs w:val="24"/>
              </w:rPr>
              <w:t xml:space="preserve">) pakaks numatytų finansavimo šaltinių nuosavam indėliui finansuoti ir sklandžiam projekto veiklų finansavimui užtikrinti, pagrindžiančius planuojamų pardavimų dokumentus (turimi </w:t>
            </w:r>
            <w:r w:rsidRPr="009553F0">
              <w:rPr>
                <w:sz w:val="24"/>
                <w:szCs w:val="24"/>
              </w:rPr>
              <w:lastRenderedPageBreak/>
              <w:t>kontraktai, užsakomieji komerciniai pasiūlymai, užsakymai ir panašiai), planuojamus finansavimo šaltinius (nuosavos lėšos, bankų ir kitų kredito įstaigų, juridinių asmenų paskolos ir kiti šaltiniai); kitus dokumentus, įrodančius pareiškėjo ir (ar) partnerio (-</w:t>
            </w:r>
            <w:proofErr w:type="spellStart"/>
            <w:r w:rsidRPr="009553F0">
              <w:rPr>
                <w:sz w:val="24"/>
                <w:szCs w:val="24"/>
              </w:rPr>
              <w:t>ių</w:t>
            </w:r>
            <w:proofErr w:type="spellEnd"/>
            <w:r w:rsidRPr="009553F0">
              <w:rPr>
                <w:sz w:val="24"/>
                <w:szCs w:val="24"/>
              </w:rPr>
              <w:t>) gebėjimus užtikrinti savo veiklos tęstinumą per visą projekto įgyvendinimo laikotarpį ir prisidėti prie projekto finansav</w:t>
            </w:r>
            <w:r>
              <w:rPr>
                <w:sz w:val="24"/>
                <w:szCs w:val="24"/>
              </w:rPr>
              <w:t>imo.</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lastRenderedPageBreak/>
              <w:t>6.2. Užtikrintas netinkamų finansuoti su projektu susijusių išlaidų padengimas.</w:t>
            </w:r>
          </w:p>
          <w:p w:rsidR="00026C24" w:rsidRPr="0096114B" w:rsidRDefault="00026C24" w:rsidP="00026C24">
            <w:pPr>
              <w:spacing w:after="0" w:line="240" w:lineRule="auto"/>
              <w:jc w:val="both"/>
              <w:rPr>
                <w:rFonts w:eastAsia="Times New Roman"/>
                <w:b/>
                <w:bCs/>
              </w:rPr>
            </w:pP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433EE7" w:rsidP="00BF2142">
            <w:pPr>
              <w:spacing w:after="0" w:line="240" w:lineRule="auto"/>
              <w:jc w:val="both"/>
              <w:rPr>
                <w:rFonts w:eastAsia="Times New Roman"/>
              </w:rPr>
            </w:pPr>
            <w:r w:rsidRPr="009553F0">
              <w:rPr>
                <w:rFonts w:eastAsia="Times New Roman"/>
              </w:rPr>
              <w:t xml:space="preserve">Informacijos šaltiniai: paraiška, dokumentai, nurodyti Aprašo </w:t>
            </w:r>
            <w:r>
              <w:rPr>
                <w:rFonts w:eastAsia="Times New Roman"/>
              </w:rPr>
              <w:t>6</w:t>
            </w:r>
            <w:r w:rsidR="00BF2142">
              <w:rPr>
                <w:rFonts w:eastAsia="Times New Roman"/>
              </w:rPr>
              <w:t>5</w:t>
            </w:r>
            <w:r>
              <w:rPr>
                <w:rFonts w:eastAsia="Times New Roman"/>
              </w:rPr>
              <w:t>.</w:t>
            </w:r>
            <w:r w:rsidR="00BF2142">
              <w:rPr>
                <w:rFonts w:eastAsia="Times New Roman"/>
              </w:rPr>
              <w:t>5</w:t>
            </w:r>
            <w:r w:rsidRPr="009553F0">
              <w:rPr>
                <w:rFonts w:eastAsia="Times New Roman"/>
              </w:rPr>
              <w:t xml:space="preserve"> papunktyje ir Aprašo 1 priedo 6.1 papunktyje</w:t>
            </w:r>
            <w:r w:rsidRPr="009553F0">
              <w:t>.</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b/>
                <w:bCs/>
              </w:rPr>
            </w:pPr>
            <w:r w:rsidRPr="0096114B">
              <w:rPr>
                <w:rFonts w:eastAsia="Times New Roman"/>
              </w:rPr>
              <w:t xml:space="preserve">6.3. Užtikrintas finansinis projekto (veiklų) rezultatų tęstinumas. </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r w:rsidRPr="0096114B">
              <w:rPr>
                <w:rFonts w:eastAsia="Times New Roman"/>
              </w:rPr>
              <w:t>Netaikoma.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026C24" w:rsidRPr="0096114B" w:rsidRDefault="00026C24" w:rsidP="00026C24">
            <w:pPr>
              <w:spacing w:after="0" w:line="240" w:lineRule="auto"/>
              <w:jc w:val="both"/>
              <w:rPr>
                <w:rFonts w:eastAsia="Times New Roman"/>
              </w:rPr>
            </w:pPr>
            <w:r w:rsidRPr="0096114B">
              <w:rPr>
                <w:rFonts w:eastAsia="Times New Roman"/>
                <w:b/>
                <w:bCs/>
              </w:rPr>
              <w:t>7. Užtikrintas efektyvus projektui įgyvendinti reikalingų lėšų panaudojimas.</w:t>
            </w:r>
          </w:p>
        </w:tc>
      </w:tr>
      <w:tr w:rsidR="00026C24" w:rsidRPr="0096114B" w:rsidTr="00026C24">
        <w:trPr>
          <w:trHeight w:val="20"/>
        </w:trPr>
        <w:tc>
          <w:tcPr>
            <w:tcW w:w="7655" w:type="dxa"/>
            <w:tcBorders>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 xml:space="preserve">7.1. </w:t>
            </w:r>
            <w:r w:rsidRPr="0096114B">
              <w:rPr>
                <w:rFonts w:eastAsia="Times New Roman"/>
                <w:color w:val="000000"/>
              </w:rPr>
              <w:t>Projekto įgyvendinimo alternatyvos pasirinkimas pagrįstas sąnaudų ir naudos analizės rezultatais</w:t>
            </w:r>
            <w:r w:rsidRPr="0096114B">
              <w:rPr>
                <w:rFonts w:eastAsia="Times New Roman"/>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7.1.1. projekto įgyvendinimo alternatyvoms įvertinti naudojamos pajamų, sąnaudų, finansavimo šaltinių, sukuriamos naudos ir kitos prielaidos yra pagrįstos;</w:t>
            </w:r>
            <w:r w:rsidRPr="0096114B">
              <w:t xml:space="preserve"> </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026C24" w:rsidRPr="0096114B" w:rsidRDefault="00026C24" w:rsidP="00026C24">
            <w:pPr>
              <w:spacing w:after="0" w:line="240" w:lineRule="auto"/>
              <w:jc w:val="both"/>
              <w:rPr>
                <w:rFonts w:eastAsia="Times New Roman"/>
                <w:bCs/>
              </w:rPr>
            </w:pPr>
            <w:r w:rsidRPr="0096114B">
              <w:rPr>
                <w:rFonts w:eastAsia="Times New Roman"/>
                <w:bCs/>
              </w:rPr>
              <w:t>7.1.2. projekto įgyvendinimo alternatyvoms įvertinti naudojamas vienodas pagrįstos trukmės analizės laikotarpis;</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026C24" w:rsidRPr="0096114B" w:rsidRDefault="00026C24" w:rsidP="00026C24">
            <w:pPr>
              <w:spacing w:after="0" w:line="240" w:lineRule="auto"/>
              <w:jc w:val="both"/>
              <w:rPr>
                <w:rFonts w:eastAsia="Times New Roman"/>
                <w:bCs/>
              </w:rPr>
            </w:pPr>
            <w:r w:rsidRPr="0096114B">
              <w:rPr>
                <w:rFonts w:eastAsia="Times New Roman"/>
                <w:bCs/>
              </w:rPr>
              <w:t>7.1.3. projekto įgyvendinimo alternatyvoms įvertinti naudojama vienoda pagrįsto dydžio diskonto norma;</w:t>
            </w:r>
            <w:r w:rsidRPr="0096114B">
              <w:t xml:space="preserve"> </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026C24" w:rsidRPr="0096114B" w:rsidRDefault="00026C24" w:rsidP="00026C24">
            <w:pPr>
              <w:spacing w:after="0" w:line="240" w:lineRule="auto"/>
              <w:jc w:val="both"/>
              <w:rPr>
                <w:rFonts w:eastAsia="Times New Roman"/>
                <w:bCs/>
              </w:rPr>
            </w:pPr>
            <w:r w:rsidRPr="0096114B">
              <w:rPr>
                <w:rFonts w:eastAsia="Times New Roman"/>
                <w:bCs/>
              </w:rPr>
              <w:t>7.1.4. optimali projekto įgyvendinimo alternatyva pasirinkta pagal projekto įgyvendinimo alternatyvų finansinių ir (arba) ekonominių rodiklių (grynosios dabartinės vertės, vidinės grąžos normos, naudos ir sąnaudų santykio) reikšmes;</w:t>
            </w:r>
            <w:r w:rsidRPr="0096114B">
              <w:t xml:space="preserve"> </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026C24" w:rsidRPr="0096114B" w:rsidRDefault="00026C24" w:rsidP="00026C24">
            <w:pPr>
              <w:spacing w:after="0" w:line="240" w:lineRule="auto"/>
              <w:jc w:val="both"/>
              <w:rPr>
                <w:rFonts w:eastAsia="Times New Roman"/>
                <w:bCs/>
              </w:rPr>
            </w:pPr>
            <w:r w:rsidRPr="0096114B">
              <w:rPr>
                <w:rFonts w:eastAsia="Times New Roman"/>
                <w:bCs/>
              </w:rPr>
              <w:t>7.1.5. pasirinktai projekto įgyvendinimo alternatyvai realizuoti nėra žinomų teisinių, techninių ir socialinių apribojimų.</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 xml:space="preserve">7.2. Projekto įgyvendinimo alternatyvos pasirinkimas pagrįstas sąnaudų </w:t>
            </w:r>
            <w:r w:rsidRPr="0096114B">
              <w:rPr>
                <w:rFonts w:eastAsia="Times New Roman"/>
              </w:rPr>
              <w:lastRenderedPageBreak/>
              <w:t xml:space="preserve">efektyvumo rodikliu. </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lastRenderedPageBreak/>
              <w:t>Netaikoma.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left w:val="single" w:sz="4" w:space="0" w:color="000000"/>
              <w:bottom w:val="single" w:sz="4" w:space="0" w:color="auto"/>
              <w:right w:val="single" w:sz="4" w:space="0" w:color="000000"/>
            </w:tcBorders>
            <w:vAlign w:val="center"/>
          </w:tcPr>
          <w:p w:rsidR="00026C24" w:rsidRPr="0096114B" w:rsidRDefault="00026C24" w:rsidP="00026C24">
            <w:pPr>
              <w:spacing w:after="0" w:line="240" w:lineRule="auto"/>
              <w:jc w:val="both"/>
              <w:rPr>
                <w:rFonts w:eastAsia="Times New Roman"/>
              </w:rPr>
            </w:pPr>
            <w:r w:rsidRPr="0096114B">
              <w:rPr>
                <w:rFonts w:eastAsia="Times New Roman"/>
              </w:rPr>
              <w:lastRenderedPageBreak/>
              <w:t xml:space="preserve">7.3. Įvertintos pagrindinės projekto rizikos ir suplanuotos </w:t>
            </w:r>
            <w:proofErr w:type="spellStart"/>
            <w:r w:rsidRPr="0096114B">
              <w:rPr>
                <w:rFonts w:eastAsia="Times New Roman"/>
              </w:rPr>
              <w:t>rizikų</w:t>
            </w:r>
            <w:proofErr w:type="spellEnd"/>
            <w:r w:rsidRPr="0096114B">
              <w:rPr>
                <w:rFonts w:eastAsia="Times New Roman"/>
              </w:rPr>
              <w:t xml:space="preserve"> valdymo priemonės bei joms įgyvendinti reikalingi ištekliai.</w:t>
            </w:r>
          </w:p>
          <w:p w:rsidR="00026C24" w:rsidRPr="0096114B" w:rsidRDefault="00026C24" w:rsidP="00026C24">
            <w:pPr>
              <w:spacing w:after="0" w:line="240" w:lineRule="auto"/>
              <w:jc w:val="both"/>
              <w:rPr>
                <w:rFonts w:eastAsia="Times New Roman"/>
                <w:b/>
                <w:bCs/>
              </w:rPr>
            </w:pP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pPr>
            <w:r w:rsidRPr="0096114B">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left w:val="single" w:sz="4" w:space="0" w:color="000000"/>
              <w:bottom w:val="single" w:sz="4" w:space="0" w:color="auto"/>
              <w:right w:val="single" w:sz="4" w:space="0" w:color="000000"/>
            </w:tcBorders>
            <w:vAlign w:val="center"/>
          </w:tcPr>
          <w:p w:rsidR="00026C24" w:rsidRPr="0096114B" w:rsidRDefault="00026C24" w:rsidP="00026C24">
            <w:pPr>
              <w:spacing w:after="0" w:line="240" w:lineRule="auto"/>
              <w:jc w:val="both"/>
              <w:rPr>
                <w:rFonts w:eastAsia="Times New Roman"/>
                <w:b/>
                <w:bCs/>
              </w:rPr>
            </w:pPr>
            <w:r w:rsidRPr="0096114B">
              <w:rPr>
                <w:rFonts w:eastAsia="Times New Roman"/>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96114B">
              <w:rPr>
                <w:rFonts w:eastAsia="Times New Roman"/>
              </w:rPr>
              <w:t>ių</w:t>
            </w:r>
            <w:proofErr w:type="spellEnd"/>
            <w:r w:rsidRPr="0096114B">
              <w:rPr>
                <w:rFonts w:eastAsia="Times New Roman"/>
              </w:rPr>
              <w:t>) įgyvendintus ir (arba) įgyvendinamus projektus toms pačioms veikloms ir išlaidoms finansavimas nėra skiriamas pakartotinai.</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spacing w:val="-4"/>
              </w:rPr>
            </w:pPr>
            <w:r w:rsidRPr="0096114B">
              <w:rPr>
                <w:rFonts w:eastAsia="Times New Roman"/>
              </w:rPr>
              <w:t xml:space="preserve">7.5. </w:t>
            </w:r>
            <w:r w:rsidRPr="0096114B">
              <w:rPr>
                <w:rFonts w:eastAsia="Times New Roman"/>
                <w:spacing w:val="-4"/>
              </w:rPr>
              <w:t>Pareiškėjas gali įgyvendinti projekto tikslus, veiklas, uždavinius bei pasiekti rezultatus per projekto įgyvendinimo laikotarpį; projekto įgyvendinimo trukmė, vieta atitinka projektų finansavimo sąlygų apraše nustatytus reikalavimus.</w:t>
            </w:r>
          </w:p>
          <w:p w:rsidR="00026C24" w:rsidRPr="0096114B" w:rsidRDefault="00026C24" w:rsidP="00026C24">
            <w:pPr>
              <w:spacing w:after="0" w:line="240" w:lineRule="auto"/>
              <w:jc w:val="both"/>
              <w:rPr>
                <w:rFonts w:eastAsia="Times New Roman"/>
                <w:spacing w:val="-4"/>
              </w:rPr>
            </w:pPr>
          </w:p>
          <w:p w:rsidR="00026C24" w:rsidRPr="0096114B" w:rsidRDefault="00026C24" w:rsidP="00026C24">
            <w:pPr>
              <w:spacing w:after="0" w:line="240" w:lineRule="auto"/>
              <w:jc w:val="both"/>
              <w:rPr>
                <w:rFonts w:eastAsia="Times New Roman"/>
                <w:b/>
                <w:bCs/>
              </w:rPr>
            </w:pPr>
          </w:p>
        </w:tc>
        <w:tc>
          <w:tcPr>
            <w:tcW w:w="3827"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26C24" w:rsidRPr="0096114B" w:rsidRDefault="00026C24" w:rsidP="00026C24">
            <w:pPr>
              <w:spacing w:after="0" w:line="240" w:lineRule="auto"/>
              <w:jc w:val="both"/>
            </w:pPr>
            <w:r w:rsidRPr="0096114B">
              <w:t xml:space="preserve">Projekto įgyvendinimo trukmė/ terminas ir vieta turi atitikti Aprašo </w:t>
            </w:r>
            <w:r w:rsidRPr="0096114B">
              <w:rPr>
                <w:shd w:val="clear" w:color="auto" w:fill="FFFFFF" w:themeFill="background1"/>
              </w:rPr>
              <w:t>2</w:t>
            </w:r>
            <w:r w:rsidR="00BF2142">
              <w:rPr>
                <w:shd w:val="clear" w:color="auto" w:fill="FFFFFF" w:themeFill="background1"/>
              </w:rPr>
              <w:t>3</w:t>
            </w:r>
            <w:r w:rsidRPr="0096114B">
              <w:rPr>
                <w:shd w:val="clear" w:color="auto" w:fill="FFFFFF" w:themeFill="background1"/>
              </w:rPr>
              <w:t xml:space="preserve"> ir 2</w:t>
            </w:r>
            <w:r w:rsidR="00BF2142">
              <w:rPr>
                <w:shd w:val="clear" w:color="auto" w:fill="FFFFFF" w:themeFill="background1"/>
              </w:rPr>
              <w:t>7</w:t>
            </w:r>
            <w:r w:rsidRPr="0096114B">
              <w:t xml:space="preserve"> punktuose nustatytus  reikalavimus.</w:t>
            </w:r>
          </w:p>
          <w:p w:rsidR="00026C24" w:rsidRPr="0096114B" w:rsidRDefault="00026C24" w:rsidP="00026C24">
            <w:pPr>
              <w:spacing w:after="0" w:line="240" w:lineRule="auto"/>
              <w:jc w:val="both"/>
            </w:pPr>
          </w:p>
          <w:p w:rsidR="00026C24" w:rsidRPr="0096114B" w:rsidRDefault="00026C24" w:rsidP="00026C24">
            <w:pPr>
              <w:spacing w:after="0" w:line="240" w:lineRule="auto"/>
              <w:jc w:val="both"/>
              <w:rPr>
                <w:rFonts w:eastAsia="Times New Roman"/>
              </w:rPr>
            </w:pPr>
            <w:r w:rsidRPr="0096114B">
              <w:rPr>
                <w:rFonts w:eastAsia="Times New Roman"/>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left w:val="single" w:sz="4" w:space="0" w:color="000000"/>
              <w:bottom w:val="single" w:sz="4" w:space="0" w:color="auto"/>
              <w:right w:val="single" w:sz="4" w:space="0" w:color="000000"/>
            </w:tcBorders>
            <w:vAlign w:val="center"/>
          </w:tcPr>
          <w:p w:rsidR="00026C24" w:rsidRPr="0096114B" w:rsidRDefault="00026C24" w:rsidP="00026C24">
            <w:pPr>
              <w:spacing w:after="0" w:line="240" w:lineRule="auto"/>
              <w:jc w:val="both"/>
              <w:rPr>
                <w:rFonts w:eastAsia="Times New Roman"/>
                <w:b/>
                <w:bCs/>
              </w:rPr>
            </w:pPr>
            <w:r w:rsidRPr="0096114B">
              <w:rPr>
                <w:rFonts w:eastAsia="Times New Roman"/>
              </w:rPr>
              <w:t xml:space="preserve">7.6. Projektas atitinka kryžminio finansavimo reikalavimus. </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left w:val="single" w:sz="4" w:space="0" w:color="000000"/>
              <w:bottom w:val="single" w:sz="4" w:space="0" w:color="auto"/>
              <w:right w:val="single" w:sz="4" w:space="0" w:color="000000"/>
            </w:tcBorders>
          </w:tcPr>
          <w:p w:rsidR="00026C24" w:rsidRPr="0096114B" w:rsidRDefault="00026C24" w:rsidP="00026C24">
            <w:pPr>
              <w:spacing w:after="0" w:line="240" w:lineRule="auto"/>
              <w:jc w:val="both"/>
            </w:pPr>
            <w:r w:rsidRPr="0096114B">
              <w:rPr>
                <w:rFonts w:eastAsia="Times New Roman"/>
              </w:rPr>
              <w:t xml:space="preserve">7.7. Teisingai </w:t>
            </w:r>
            <w:r w:rsidRPr="0096114B">
              <w:t>pritaikyti fiksuotoji projekto išlaidų norma, fiksuotieji</w:t>
            </w:r>
            <w:r w:rsidRPr="0096114B">
              <w:rPr>
                <w:rFonts w:eastAsia="Times New Roman"/>
              </w:rPr>
              <w:t xml:space="preserve"> projekto išlaidų </w:t>
            </w:r>
            <w:r w:rsidRPr="0096114B">
              <w:t>vieneto įkainiai, fiksuotosios projekto išlaidų sumos ir (ar) apdovanojimai.</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7655" w:type="dxa"/>
            <w:tcBorders>
              <w:left w:val="single" w:sz="4" w:space="0" w:color="000000"/>
              <w:bottom w:val="single" w:sz="4" w:space="0" w:color="auto"/>
              <w:right w:val="single" w:sz="4" w:space="0" w:color="000000"/>
            </w:tcBorders>
            <w:vAlign w:val="center"/>
          </w:tcPr>
          <w:p w:rsidR="00026C24" w:rsidRPr="0096114B" w:rsidRDefault="00026C24" w:rsidP="00026C24">
            <w:pPr>
              <w:spacing w:after="0" w:line="240" w:lineRule="auto"/>
              <w:jc w:val="both"/>
              <w:rPr>
                <w:rFonts w:eastAsia="Times New Roman"/>
              </w:rPr>
            </w:pPr>
            <w:r w:rsidRPr="0096114B">
              <w:rPr>
                <w:rFonts w:eastAsia="Times New Roman"/>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026C24" w:rsidRPr="0096114B" w:rsidRDefault="00026C24" w:rsidP="00026C24">
            <w:pPr>
              <w:spacing w:after="0" w:line="240" w:lineRule="auto"/>
              <w:jc w:val="both"/>
              <w:rPr>
                <w:rFonts w:eastAsia="Times New Roman"/>
              </w:rPr>
            </w:pPr>
            <w:r w:rsidRPr="0096114B">
              <w:rPr>
                <w:rFonts w:eastAsia="Times New Roman"/>
              </w:rPr>
              <w:t>– negaunama pajamų;</w:t>
            </w:r>
          </w:p>
          <w:p w:rsidR="00026C24" w:rsidRPr="0096114B" w:rsidRDefault="00026C24" w:rsidP="00026C24">
            <w:pPr>
              <w:spacing w:after="0" w:line="240" w:lineRule="auto"/>
              <w:jc w:val="both"/>
              <w:rPr>
                <w:rFonts w:eastAsia="Times New Roman"/>
              </w:rPr>
            </w:pPr>
            <w:r w:rsidRPr="0096114B">
              <w:rPr>
                <w:rFonts w:eastAsia="Times New Roman"/>
              </w:rPr>
              <w:t>– gaunama pajamų ir jos yra įvertintos iš anksto;</w:t>
            </w:r>
          </w:p>
          <w:p w:rsidR="00026C24" w:rsidRPr="0096114B" w:rsidRDefault="00026C24" w:rsidP="00026C24">
            <w:pPr>
              <w:spacing w:after="0" w:line="240" w:lineRule="auto"/>
              <w:jc w:val="both"/>
              <w:rPr>
                <w:rFonts w:eastAsia="Times New Roman"/>
                <w:b/>
                <w:bCs/>
              </w:rPr>
            </w:pPr>
            <w:r w:rsidRPr="0096114B">
              <w:rPr>
                <w:rFonts w:eastAsia="Times New Roman"/>
              </w:rPr>
              <w:t xml:space="preserve">– gaunama pajamų, bet jų iš anksto neįmanoma apskaičiuoti. </w:t>
            </w:r>
          </w:p>
        </w:tc>
        <w:tc>
          <w:tcPr>
            <w:tcW w:w="3827"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both"/>
              <w:rPr>
                <w:rFonts w:eastAsia="Times New Roman"/>
              </w:rPr>
            </w:pPr>
            <w:r w:rsidRPr="0096114B">
              <w:rPr>
                <w:rFonts w:eastAsia="Times New Roman"/>
              </w:rPr>
              <w:t>Netaikoma.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r w:rsidR="00026C24" w:rsidRPr="0096114B" w:rsidTr="00026C24">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026C24" w:rsidRPr="0096114B" w:rsidRDefault="00026C24" w:rsidP="00026C24">
            <w:pPr>
              <w:spacing w:after="0" w:line="240" w:lineRule="auto"/>
              <w:jc w:val="both"/>
              <w:rPr>
                <w:rFonts w:eastAsia="Times New Roman"/>
              </w:rPr>
            </w:pPr>
            <w:r w:rsidRPr="0096114B">
              <w:rPr>
                <w:rFonts w:eastAsia="Times New Roman"/>
                <w:b/>
                <w:bCs/>
              </w:rPr>
              <w:t>8. Projekto veiklos vykdomos tinkamoje veiksmų programos įgyvendinimo teritorijoje.</w:t>
            </w:r>
          </w:p>
        </w:tc>
      </w:tr>
      <w:tr w:rsidR="00026C24" w:rsidRPr="0096114B" w:rsidTr="00026C24">
        <w:trPr>
          <w:trHeight w:val="20"/>
        </w:trPr>
        <w:tc>
          <w:tcPr>
            <w:tcW w:w="7655" w:type="dxa"/>
            <w:tcBorders>
              <w:top w:val="single" w:sz="4" w:space="0" w:color="000000"/>
              <w:left w:val="single" w:sz="4" w:space="0" w:color="000000"/>
              <w:bottom w:val="single" w:sz="4" w:space="0" w:color="auto"/>
              <w:right w:val="single" w:sz="4" w:space="0" w:color="000000"/>
            </w:tcBorders>
            <w:hideMark/>
          </w:tcPr>
          <w:p w:rsidR="00026C24" w:rsidRPr="0096114B" w:rsidRDefault="00026C24" w:rsidP="00026C24">
            <w:pPr>
              <w:spacing w:after="0" w:line="240" w:lineRule="auto"/>
              <w:jc w:val="both"/>
              <w:rPr>
                <w:rFonts w:eastAsia="Times New Roman"/>
              </w:rPr>
            </w:pPr>
            <w:r w:rsidRPr="0096114B">
              <w:rPr>
                <w:rFonts w:eastAsia="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026C24" w:rsidRPr="0096114B" w:rsidRDefault="00026C24" w:rsidP="00026C24">
            <w:pPr>
              <w:spacing w:after="0" w:line="240" w:lineRule="auto"/>
              <w:jc w:val="both"/>
              <w:rPr>
                <w:rFonts w:eastAsia="Times New Roman"/>
              </w:rPr>
            </w:pPr>
            <w:r w:rsidRPr="0096114B">
              <w:rPr>
                <w:rFonts w:eastAsia="Times New Roman"/>
              </w:rPr>
              <w:lastRenderedPageBreak/>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026C24" w:rsidRPr="0096114B" w:rsidRDefault="00026C24" w:rsidP="00026C24">
            <w:pPr>
              <w:spacing w:after="0" w:line="240" w:lineRule="auto"/>
              <w:jc w:val="both"/>
              <w:rPr>
                <w:rFonts w:eastAsia="Times New Roman"/>
              </w:rPr>
            </w:pPr>
            <w:r w:rsidRPr="0096114B">
              <w:rPr>
                <w:rFonts w:eastAsia="Times New Roman"/>
              </w:rPr>
              <w:t xml:space="preserve">b) iš ESF bendrai finansuojamo projekto veiklos vykdomos: </w:t>
            </w:r>
          </w:p>
          <w:p w:rsidR="00026C24" w:rsidRPr="0096114B" w:rsidRDefault="00026C24" w:rsidP="00026C24">
            <w:pPr>
              <w:spacing w:after="0" w:line="240" w:lineRule="auto"/>
              <w:jc w:val="both"/>
              <w:rPr>
                <w:rFonts w:eastAsia="Times New Roman"/>
              </w:rPr>
            </w:pPr>
            <w:r w:rsidRPr="0096114B">
              <w:rPr>
                <w:rFonts w:eastAsia="Times New Roman"/>
              </w:rPr>
              <w:t>ES teritorijoje;</w:t>
            </w:r>
          </w:p>
          <w:p w:rsidR="00026C24" w:rsidRPr="0096114B" w:rsidRDefault="00026C24" w:rsidP="00026C24">
            <w:pPr>
              <w:spacing w:after="0" w:line="240" w:lineRule="auto"/>
              <w:jc w:val="both"/>
              <w:rPr>
                <w:rFonts w:eastAsia="Times New Roman"/>
              </w:rPr>
            </w:pPr>
            <w:r w:rsidRPr="0096114B">
              <w:rPr>
                <w:rFonts w:eastAsia="Times New Roman"/>
              </w:rPr>
              <w:t>ne ES teritorijoje, bet tokių veiklų išlaidos neviršija procento, nustatyto projektų finansavimo sąlygų apraše.</w:t>
            </w:r>
          </w:p>
          <w:p w:rsidR="00026C24" w:rsidRPr="0096114B" w:rsidRDefault="00026C24" w:rsidP="00026C24">
            <w:pPr>
              <w:spacing w:after="0" w:line="240" w:lineRule="auto"/>
              <w:jc w:val="both"/>
              <w:rPr>
                <w:rFonts w:eastAsia="Times New Roman"/>
                <w:b/>
                <w:bCs/>
              </w:rPr>
            </w:pPr>
            <w:r w:rsidRPr="0096114B">
              <w:rPr>
                <w:rFonts w:eastAsia="Times New Roman"/>
              </w:rPr>
              <w:t>c) vykdomos techninės paramos projektų veiklos.</w:t>
            </w:r>
          </w:p>
        </w:tc>
        <w:tc>
          <w:tcPr>
            <w:tcW w:w="3827" w:type="dxa"/>
            <w:tcBorders>
              <w:top w:val="single" w:sz="4" w:space="0" w:color="000000"/>
              <w:left w:val="single" w:sz="4" w:space="0" w:color="000000"/>
              <w:bottom w:val="single" w:sz="4" w:space="0" w:color="auto"/>
              <w:right w:val="single" w:sz="4" w:space="0" w:color="000000"/>
            </w:tcBorders>
            <w:hideMark/>
          </w:tcPr>
          <w:p w:rsidR="00026C24" w:rsidRPr="0096114B" w:rsidRDefault="00026C24" w:rsidP="00026C24">
            <w:pPr>
              <w:tabs>
                <w:tab w:val="left" w:pos="402"/>
              </w:tabs>
              <w:spacing w:after="0" w:line="240" w:lineRule="auto"/>
              <w:jc w:val="both"/>
              <w:rPr>
                <w:rFonts w:eastAsia="Times New Roman"/>
              </w:rPr>
            </w:pPr>
            <w:r w:rsidRPr="0096114B">
              <w:rPr>
                <w:rFonts w:eastAsia="Times New Roman"/>
              </w:rPr>
              <w:lastRenderedPageBreak/>
              <w:t>Projekto veiklų vykdymo teritorija turi atitikti Aprašo</w:t>
            </w:r>
            <w:r w:rsidRPr="0096114B">
              <w:rPr>
                <w:rFonts w:eastAsia="Times New Roman"/>
                <w:shd w:val="clear" w:color="auto" w:fill="FFFFFF" w:themeFill="background1"/>
              </w:rPr>
              <w:t xml:space="preserve"> 2</w:t>
            </w:r>
            <w:r w:rsidR="00BF2142">
              <w:rPr>
                <w:rFonts w:eastAsia="Times New Roman"/>
                <w:shd w:val="clear" w:color="auto" w:fill="FFFFFF" w:themeFill="background1"/>
              </w:rPr>
              <w:t>7</w:t>
            </w:r>
            <w:r w:rsidRPr="0096114B">
              <w:rPr>
                <w:rFonts w:eastAsia="Times New Roman"/>
              </w:rPr>
              <w:t xml:space="preserve"> punkte nustatytus reikalavimus.</w:t>
            </w:r>
          </w:p>
          <w:p w:rsidR="00026C24" w:rsidRPr="0096114B" w:rsidRDefault="00026C24" w:rsidP="00026C24">
            <w:pPr>
              <w:tabs>
                <w:tab w:val="left" w:pos="402"/>
              </w:tabs>
              <w:spacing w:after="0" w:line="240" w:lineRule="auto"/>
              <w:rPr>
                <w:rFonts w:eastAsia="Times New Roman"/>
              </w:rPr>
            </w:pPr>
            <w:r w:rsidRPr="0096114B">
              <w:rPr>
                <w:rFonts w:eastAsia="Times New Roman"/>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jc w:val="center"/>
              <w:rPr>
                <w:rFonts w:eastAsia="Times New Roman"/>
              </w:rPr>
            </w:pPr>
          </w:p>
        </w:tc>
        <w:tc>
          <w:tcPr>
            <w:tcW w:w="1842" w:type="dxa"/>
            <w:tcBorders>
              <w:top w:val="single" w:sz="4" w:space="0" w:color="000000"/>
              <w:left w:val="single" w:sz="4" w:space="0" w:color="000000"/>
              <w:bottom w:val="single" w:sz="4" w:space="0" w:color="auto"/>
              <w:right w:val="single" w:sz="4" w:space="0" w:color="000000"/>
            </w:tcBorders>
          </w:tcPr>
          <w:p w:rsidR="00026C24" w:rsidRPr="0096114B" w:rsidRDefault="00026C24" w:rsidP="00026C24">
            <w:pPr>
              <w:spacing w:after="0" w:line="240" w:lineRule="auto"/>
              <w:rPr>
                <w:rFonts w:eastAsia="Times New Roman"/>
              </w:rPr>
            </w:pPr>
          </w:p>
        </w:tc>
      </w:tr>
    </w:tbl>
    <w:p w:rsidR="00026C24" w:rsidRPr="0096114B" w:rsidRDefault="00026C24" w:rsidP="00026C24">
      <w:pPr>
        <w:tabs>
          <w:tab w:val="left" w:pos="11565"/>
        </w:tabs>
        <w:spacing w:after="0" w:line="240" w:lineRule="auto"/>
      </w:pPr>
    </w:p>
    <w:p w:rsidR="00026C24" w:rsidRPr="0096114B" w:rsidRDefault="00026C24" w:rsidP="00026C24">
      <w:pPr>
        <w:spacing w:after="0" w:line="240" w:lineRule="auto"/>
        <w:rPr>
          <w:rFonts w:eastAsia="Times New Roman"/>
          <w:b/>
        </w:rPr>
      </w:pPr>
    </w:p>
    <w:p w:rsidR="00026C24" w:rsidRPr="0096114B" w:rsidRDefault="00026C24" w:rsidP="00026C24">
      <w:pPr>
        <w:spacing w:after="0" w:line="240" w:lineRule="auto"/>
        <w:rPr>
          <w:rFonts w:eastAsia="Times New Roman"/>
          <w:b/>
        </w:rPr>
      </w:pPr>
      <w:r w:rsidRPr="0096114B">
        <w:rPr>
          <w:rFonts w:eastAsia="Times New Roman"/>
          <w:b/>
        </w:rPr>
        <w:t>GALUTINĖ PROJEKTO ATITIKTIES BENDRIESIEMS REIKALAVIMAMS VERTINIMO IŠVADA:</w:t>
      </w:r>
    </w:p>
    <w:p w:rsidR="00026C24" w:rsidRPr="0096114B" w:rsidRDefault="00026C24" w:rsidP="00026C24">
      <w:pPr>
        <w:tabs>
          <w:tab w:val="left" w:pos="212"/>
          <w:tab w:val="left" w:pos="629"/>
          <w:tab w:val="left" w:pos="884"/>
        </w:tabs>
        <w:spacing w:after="0" w:line="240" w:lineRule="auto"/>
        <w:ind w:left="629"/>
        <w:rPr>
          <w:rFonts w:eastAsia="Times New Roman"/>
        </w:rPr>
      </w:pPr>
    </w:p>
    <w:p w:rsidR="00026C24" w:rsidRPr="0096114B" w:rsidRDefault="00026C24" w:rsidP="00026C24">
      <w:pPr>
        <w:pStyle w:val="ListParagraph"/>
        <w:numPr>
          <w:ilvl w:val="0"/>
          <w:numId w:val="35"/>
        </w:numPr>
        <w:spacing w:after="0" w:line="240" w:lineRule="auto"/>
        <w:rPr>
          <w:rFonts w:eastAsia="Times New Roman"/>
          <w:b/>
        </w:rPr>
      </w:pPr>
      <w:r w:rsidRPr="0096114B">
        <w:rPr>
          <w:rFonts w:eastAsia="Times New Roman"/>
          <w:b/>
        </w:rPr>
        <w:t>Paraiška įvertinta teigiamai pagal visus bendruosius reikalavimus ir specialiuosius kriterijus:</w:t>
      </w:r>
    </w:p>
    <w:p w:rsidR="00026C24" w:rsidRPr="0096114B" w:rsidRDefault="00026C24" w:rsidP="00026C24">
      <w:pPr>
        <w:spacing w:after="0" w:line="240" w:lineRule="auto"/>
        <w:ind w:left="720"/>
        <w:rPr>
          <w:rFonts w:eastAsia="Times New Roman"/>
        </w:rPr>
      </w:pPr>
      <w:r w:rsidRPr="0096114B">
        <w:rPr>
          <w:rFonts w:eastAsia="Times New Roman"/>
        </w:rPr>
        <w:sym w:font="Symbol" w:char="F07F"/>
      </w:r>
      <w:r w:rsidRPr="0096114B">
        <w:rPr>
          <w:rFonts w:eastAsia="Times New Roman"/>
        </w:rPr>
        <w:t xml:space="preserve"> Taip                                                   </w:t>
      </w:r>
      <w:r w:rsidRPr="0096114B">
        <w:rPr>
          <w:rFonts w:eastAsia="Times New Roman"/>
        </w:rPr>
        <w:sym w:font="Symbol" w:char="F07F"/>
      </w:r>
      <w:r w:rsidRPr="0096114B">
        <w:rPr>
          <w:rFonts w:eastAsia="Times New Roman"/>
        </w:rPr>
        <w:t xml:space="preserve"> Ne                                                              </w:t>
      </w:r>
      <w:r w:rsidRPr="0096114B">
        <w:rPr>
          <w:rFonts w:eastAsia="Times New Roman"/>
        </w:rPr>
        <w:sym w:font="Symbol" w:char="F07F"/>
      </w:r>
      <w:r w:rsidRPr="0096114B">
        <w:rPr>
          <w:rFonts w:eastAsia="Times New Roman"/>
        </w:rPr>
        <w:t xml:space="preserve"> Taip su išlyga </w:t>
      </w:r>
    </w:p>
    <w:p w:rsidR="00026C24" w:rsidRPr="0096114B" w:rsidRDefault="00026C24" w:rsidP="00026C24">
      <w:pPr>
        <w:spacing w:after="0" w:line="240" w:lineRule="auto"/>
        <w:ind w:left="720"/>
        <w:rPr>
          <w:rFonts w:eastAsia="Times New Roman"/>
        </w:rPr>
      </w:pPr>
      <w:r w:rsidRPr="0096114B">
        <w:rPr>
          <w:rFonts w:eastAsia="Times New Roman"/>
        </w:rPr>
        <w:t>Komentarai: ____________________________________________________________________</w:t>
      </w:r>
    </w:p>
    <w:p w:rsidR="00026C24" w:rsidRPr="0096114B" w:rsidRDefault="00026C24" w:rsidP="00026C24">
      <w:pPr>
        <w:spacing w:after="0" w:line="240" w:lineRule="auto"/>
        <w:ind w:left="720"/>
        <w:rPr>
          <w:rFonts w:eastAsia="Times New Roman"/>
        </w:rPr>
      </w:pPr>
    </w:p>
    <w:p w:rsidR="00026C24" w:rsidRPr="0096114B" w:rsidRDefault="00026C24" w:rsidP="00026C24">
      <w:pPr>
        <w:numPr>
          <w:ilvl w:val="0"/>
          <w:numId w:val="35"/>
        </w:numPr>
        <w:spacing w:after="0" w:line="240" w:lineRule="auto"/>
        <w:rPr>
          <w:rFonts w:eastAsia="Times New Roman"/>
          <w:b/>
        </w:rPr>
      </w:pPr>
      <w:r w:rsidRPr="0096114B">
        <w:rPr>
          <w:rFonts w:eastAsia="Times New Roman"/>
          <w:b/>
        </w:rPr>
        <w:t>Pareiškėjas nebandė gauti konfidencialios informacijos arba daryti poveikio vertinimą atliekančiai institucijai dabartinio paraiškų vertinimo arba atrankos proceso metu:</w:t>
      </w:r>
    </w:p>
    <w:p w:rsidR="00026C24" w:rsidRPr="0096114B" w:rsidRDefault="00026C24" w:rsidP="00026C24">
      <w:pPr>
        <w:spacing w:after="0" w:line="240" w:lineRule="auto"/>
        <w:ind w:left="720"/>
        <w:rPr>
          <w:rFonts w:eastAsia="Times New Roman"/>
        </w:rPr>
      </w:pPr>
      <w:r w:rsidRPr="0096114B">
        <w:rPr>
          <w:rFonts w:eastAsia="Times New Roman"/>
        </w:rPr>
        <w:sym w:font="Symbol" w:char="F07F"/>
      </w:r>
      <w:r w:rsidRPr="0096114B">
        <w:rPr>
          <w:rFonts w:eastAsia="Times New Roman"/>
        </w:rPr>
        <w:t xml:space="preserve"> Taip, nebandė</w:t>
      </w:r>
    </w:p>
    <w:p w:rsidR="00026C24" w:rsidRPr="0096114B" w:rsidRDefault="00026C24" w:rsidP="00026C24">
      <w:pPr>
        <w:spacing w:after="0" w:line="240" w:lineRule="auto"/>
        <w:ind w:left="720"/>
        <w:rPr>
          <w:rFonts w:eastAsia="Times New Roman"/>
        </w:rPr>
      </w:pPr>
      <w:r w:rsidRPr="0096114B">
        <w:rPr>
          <w:rFonts w:eastAsia="Times New Roman"/>
        </w:rPr>
        <w:sym w:font="Symbol" w:char="F07F"/>
      </w:r>
      <w:r w:rsidRPr="0096114B">
        <w:rPr>
          <w:rFonts w:eastAsia="Times New Roman"/>
        </w:rPr>
        <w:t xml:space="preserve"> Ne, bandė</w:t>
      </w:r>
    </w:p>
    <w:p w:rsidR="00026C24" w:rsidRPr="0096114B" w:rsidRDefault="00026C24" w:rsidP="00026C24">
      <w:pPr>
        <w:spacing w:after="0" w:line="240" w:lineRule="auto"/>
        <w:ind w:left="720"/>
        <w:rPr>
          <w:rFonts w:eastAsia="Times New Roman"/>
        </w:rPr>
      </w:pPr>
      <w:r w:rsidRPr="0096114B">
        <w:rPr>
          <w:rFonts w:eastAsia="Times New Roman"/>
        </w:rPr>
        <w:t>Komentarai: ____________________________________________________________________</w:t>
      </w:r>
    </w:p>
    <w:p w:rsidR="00026C24" w:rsidRPr="0096114B" w:rsidRDefault="00026C24" w:rsidP="00026C24">
      <w:pPr>
        <w:ind w:left="720"/>
        <w:rPr>
          <w:i/>
        </w:rPr>
      </w:pPr>
      <w:r w:rsidRPr="0096114B">
        <w:rPr>
          <w:i/>
        </w:rPr>
        <w:t>(Privaloma pildyti tik atsakius „Ne, bandė“, t. y. nurodomos faktinės aplinkybės. Pildoma projekto tinkamumo finansuoti vertinimo metu.)</w:t>
      </w:r>
    </w:p>
    <w:p w:rsidR="00026C24" w:rsidRPr="0096114B" w:rsidRDefault="00026C24" w:rsidP="00026C24">
      <w:pPr>
        <w:keepNext/>
        <w:numPr>
          <w:ilvl w:val="0"/>
          <w:numId w:val="35"/>
        </w:numPr>
        <w:spacing w:after="0" w:line="240" w:lineRule="auto"/>
        <w:rPr>
          <w:b/>
          <w:color w:val="000000"/>
        </w:rPr>
      </w:pPr>
      <w:r w:rsidRPr="0096114B">
        <w:rPr>
          <w:b/>
        </w:rPr>
        <w:t>Projekto tinkamumo finansuoti vertinimo metu nustatytos projekto</w:t>
      </w:r>
      <w:r w:rsidRPr="0096114B">
        <w:t xml:space="preserve"> </w:t>
      </w:r>
      <w:r w:rsidRPr="0096114B">
        <w:rPr>
          <w:b/>
          <w:color w:val="000000"/>
        </w:rPr>
        <w:t>tinkamos finansuoti ir tinkamos deklaruoti Europos Komisijai išlaidos:</w:t>
      </w:r>
    </w:p>
    <w:tbl>
      <w:tblPr>
        <w:tblW w:w="4877" w:type="pct"/>
        <w:tblInd w:w="466" w:type="dxa"/>
        <w:tblLayout w:type="fixed"/>
        <w:tblCellMar>
          <w:left w:w="40" w:type="dxa"/>
          <w:right w:w="40" w:type="dxa"/>
        </w:tblCellMar>
        <w:tblLook w:val="0000" w:firstRow="0" w:lastRow="0" w:firstColumn="0" w:lastColumn="0" w:noHBand="0" w:noVBand="0"/>
      </w:tblPr>
      <w:tblGrid>
        <w:gridCol w:w="1840"/>
        <w:gridCol w:w="1687"/>
        <w:gridCol w:w="1476"/>
        <w:gridCol w:w="1637"/>
        <w:gridCol w:w="1477"/>
        <w:gridCol w:w="1610"/>
        <w:gridCol w:w="1167"/>
        <w:gridCol w:w="1803"/>
        <w:gridCol w:w="1593"/>
      </w:tblGrid>
      <w:tr w:rsidR="00026C24" w:rsidRPr="0096114B" w:rsidTr="00026C24">
        <w:trPr>
          <w:trHeight w:val="23"/>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026C24" w:rsidRPr="0096114B" w:rsidRDefault="00026C24" w:rsidP="00026C24">
            <w:pPr>
              <w:spacing w:after="0" w:line="240" w:lineRule="auto"/>
              <w:ind w:right="57"/>
              <w:jc w:val="center"/>
              <w:rPr>
                <w:b/>
                <w:sz w:val="20"/>
                <w:szCs w:val="20"/>
              </w:rPr>
            </w:pPr>
            <w:r w:rsidRPr="0096114B">
              <w:rPr>
                <w:b/>
                <w:sz w:val="20"/>
                <w:szCs w:val="20"/>
              </w:rPr>
              <w:t xml:space="preserve">Bendra projekto vertė (apima ir tinkamas, ir netinkamas išlaidas), </w:t>
            </w:r>
            <w:proofErr w:type="spellStart"/>
            <w:r w:rsidRPr="0096114B">
              <w:rPr>
                <w:b/>
                <w:sz w:val="20"/>
                <w:szCs w:val="20"/>
              </w:rPr>
              <w:t>Eur</w:t>
            </w:r>
            <w:proofErr w:type="spellEnd"/>
          </w:p>
        </w:tc>
        <w:tc>
          <w:tcPr>
            <w:tcW w:w="7902" w:type="dxa"/>
            <w:gridSpan w:val="5"/>
            <w:tcBorders>
              <w:top w:val="single" w:sz="6" w:space="0" w:color="auto"/>
              <w:left w:val="single" w:sz="6" w:space="0" w:color="auto"/>
              <w:bottom w:val="single" w:sz="6" w:space="0" w:color="auto"/>
              <w:right w:val="single" w:sz="6" w:space="0" w:color="auto"/>
            </w:tcBorders>
            <w:vAlign w:val="center"/>
          </w:tcPr>
          <w:p w:rsidR="00026C24" w:rsidRPr="0096114B" w:rsidRDefault="00026C24" w:rsidP="00026C24">
            <w:pPr>
              <w:spacing w:after="0" w:line="240" w:lineRule="auto"/>
              <w:jc w:val="center"/>
              <w:rPr>
                <w:b/>
                <w:sz w:val="20"/>
                <w:szCs w:val="20"/>
              </w:rPr>
            </w:pPr>
            <w:r w:rsidRPr="0096114B">
              <w:rPr>
                <w:b/>
                <w:sz w:val="20"/>
                <w:szCs w:val="20"/>
              </w:rPr>
              <w:t xml:space="preserve"> Didžiausia galima projekto tinkamų finansuoti išlaidų suma:</w:t>
            </w:r>
          </w:p>
        </w:tc>
        <w:tc>
          <w:tcPr>
            <w:tcW w:w="1169" w:type="dxa"/>
            <w:vMerge w:val="restart"/>
            <w:tcBorders>
              <w:top w:val="single" w:sz="6" w:space="0" w:color="auto"/>
              <w:left w:val="single" w:sz="6" w:space="0" w:color="auto"/>
              <w:right w:val="single" w:sz="6" w:space="0" w:color="auto"/>
            </w:tcBorders>
            <w:vAlign w:val="center"/>
          </w:tcPr>
          <w:p w:rsidR="00026C24" w:rsidRPr="0096114B" w:rsidRDefault="00026C24" w:rsidP="00026C24">
            <w:pPr>
              <w:spacing w:after="0" w:line="240" w:lineRule="auto"/>
              <w:jc w:val="center"/>
              <w:rPr>
                <w:b/>
                <w:sz w:val="20"/>
                <w:szCs w:val="20"/>
              </w:rPr>
            </w:pPr>
            <w:r w:rsidRPr="0096114B">
              <w:rPr>
                <w:b/>
                <w:sz w:val="20"/>
                <w:szCs w:val="20"/>
              </w:rPr>
              <w:t xml:space="preserve">Pajamos, mažinančios tinkamų deklaruoti EK išlaidų sumą, </w:t>
            </w:r>
            <w:proofErr w:type="spellStart"/>
            <w:r w:rsidRPr="0096114B">
              <w:rPr>
                <w:b/>
                <w:sz w:val="20"/>
                <w:szCs w:val="20"/>
              </w:rPr>
              <w:t>Eur</w:t>
            </w:r>
            <w:proofErr w:type="spellEnd"/>
          </w:p>
        </w:tc>
        <w:tc>
          <w:tcPr>
            <w:tcW w:w="3402" w:type="dxa"/>
            <w:gridSpan w:val="2"/>
            <w:tcBorders>
              <w:top w:val="single" w:sz="6" w:space="0" w:color="auto"/>
              <w:left w:val="single" w:sz="6" w:space="0" w:color="auto"/>
              <w:bottom w:val="single" w:sz="4" w:space="0" w:color="auto"/>
              <w:right w:val="single" w:sz="6" w:space="0" w:color="auto"/>
            </w:tcBorders>
            <w:vAlign w:val="center"/>
          </w:tcPr>
          <w:p w:rsidR="00026C24" w:rsidRPr="0096114B" w:rsidRDefault="00026C24" w:rsidP="00026C24">
            <w:pPr>
              <w:spacing w:after="0" w:line="240" w:lineRule="auto"/>
              <w:jc w:val="center"/>
              <w:rPr>
                <w:b/>
                <w:sz w:val="20"/>
                <w:szCs w:val="20"/>
              </w:rPr>
            </w:pPr>
            <w:r w:rsidRPr="0096114B">
              <w:rPr>
                <w:b/>
                <w:sz w:val="20"/>
                <w:szCs w:val="20"/>
              </w:rPr>
              <w:t>Tinkamos deklaruoti EK išlaidos</w:t>
            </w:r>
          </w:p>
        </w:tc>
      </w:tr>
      <w:tr w:rsidR="00026C24" w:rsidRPr="0096114B" w:rsidTr="00026C24">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rsidR="00026C24" w:rsidRPr="0096114B" w:rsidRDefault="00026C24" w:rsidP="00026C24">
            <w:pPr>
              <w:spacing w:after="0" w:line="240" w:lineRule="auto"/>
              <w:rPr>
                <w:sz w:val="20"/>
                <w:szCs w:val="20"/>
              </w:rPr>
            </w:pPr>
          </w:p>
        </w:tc>
        <w:tc>
          <w:tcPr>
            <w:tcW w:w="1690" w:type="dxa"/>
            <w:vMerge w:val="restart"/>
            <w:tcBorders>
              <w:top w:val="single" w:sz="6" w:space="0" w:color="auto"/>
              <w:left w:val="single" w:sz="6" w:space="0" w:color="auto"/>
              <w:bottom w:val="single" w:sz="6" w:space="0" w:color="auto"/>
              <w:right w:val="single" w:sz="6" w:space="0" w:color="auto"/>
            </w:tcBorders>
            <w:vAlign w:val="center"/>
          </w:tcPr>
          <w:p w:rsidR="00026C24" w:rsidRPr="0096114B" w:rsidRDefault="00026C24" w:rsidP="00026C24">
            <w:pPr>
              <w:spacing w:after="0" w:line="240" w:lineRule="auto"/>
              <w:jc w:val="center"/>
              <w:rPr>
                <w:b/>
                <w:sz w:val="20"/>
                <w:szCs w:val="20"/>
              </w:rPr>
            </w:pPr>
            <w:r w:rsidRPr="0096114B">
              <w:rPr>
                <w:b/>
                <w:sz w:val="20"/>
                <w:szCs w:val="20"/>
              </w:rPr>
              <w:t xml:space="preserve">Iš viso, </w:t>
            </w:r>
            <w:proofErr w:type="spellStart"/>
            <w:r w:rsidRPr="0096114B">
              <w:rPr>
                <w:b/>
                <w:sz w:val="20"/>
                <w:szCs w:val="20"/>
              </w:rPr>
              <w:t>Eur</w:t>
            </w:r>
            <w:proofErr w:type="spellEnd"/>
          </w:p>
        </w:tc>
        <w:tc>
          <w:tcPr>
            <w:tcW w:w="6212" w:type="dxa"/>
            <w:gridSpan w:val="4"/>
            <w:tcBorders>
              <w:top w:val="single" w:sz="6" w:space="0" w:color="auto"/>
              <w:left w:val="single" w:sz="6" w:space="0" w:color="auto"/>
              <w:bottom w:val="single" w:sz="6" w:space="0" w:color="auto"/>
              <w:right w:val="single" w:sz="6" w:space="0" w:color="auto"/>
            </w:tcBorders>
            <w:vAlign w:val="center"/>
          </w:tcPr>
          <w:p w:rsidR="00026C24" w:rsidRPr="0096114B" w:rsidRDefault="00026C24" w:rsidP="00026C24">
            <w:pPr>
              <w:spacing w:after="0" w:line="240" w:lineRule="auto"/>
              <w:jc w:val="center"/>
              <w:rPr>
                <w:b/>
                <w:sz w:val="20"/>
                <w:szCs w:val="20"/>
              </w:rPr>
            </w:pPr>
            <w:r w:rsidRPr="0096114B">
              <w:rPr>
                <w:b/>
                <w:sz w:val="20"/>
                <w:szCs w:val="20"/>
              </w:rPr>
              <w:t>Iš jų:</w:t>
            </w:r>
          </w:p>
        </w:tc>
        <w:tc>
          <w:tcPr>
            <w:tcW w:w="1169" w:type="dxa"/>
            <w:vMerge/>
            <w:tcBorders>
              <w:left w:val="single" w:sz="6" w:space="0" w:color="auto"/>
              <w:right w:val="single" w:sz="6" w:space="0" w:color="auto"/>
            </w:tcBorders>
          </w:tcPr>
          <w:p w:rsidR="00026C24" w:rsidRPr="0096114B" w:rsidRDefault="00026C24" w:rsidP="00026C24">
            <w:pPr>
              <w:spacing w:after="0" w:line="240" w:lineRule="auto"/>
              <w:jc w:val="center"/>
              <w:rPr>
                <w:b/>
                <w:sz w:val="20"/>
                <w:szCs w:val="20"/>
              </w:rPr>
            </w:pPr>
          </w:p>
        </w:tc>
        <w:tc>
          <w:tcPr>
            <w:tcW w:w="1806" w:type="dxa"/>
            <w:vMerge w:val="restart"/>
            <w:tcBorders>
              <w:top w:val="single" w:sz="4" w:space="0" w:color="auto"/>
              <w:left w:val="single" w:sz="6" w:space="0" w:color="auto"/>
              <w:right w:val="single" w:sz="4" w:space="0" w:color="auto"/>
            </w:tcBorders>
            <w:vAlign w:val="center"/>
          </w:tcPr>
          <w:p w:rsidR="00026C24" w:rsidRPr="0096114B" w:rsidRDefault="00026C24" w:rsidP="00026C24">
            <w:pPr>
              <w:spacing w:after="0" w:line="240" w:lineRule="auto"/>
              <w:jc w:val="center"/>
              <w:rPr>
                <w:b/>
                <w:sz w:val="20"/>
                <w:szCs w:val="20"/>
              </w:rPr>
            </w:pPr>
            <w:r w:rsidRPr="0096114B">
              <w:rPr>
                <w:b/>
                <w:sz w:val="20"/>
                <w:szCs w:val="20"/>
              </w:rPr>
              <w:t xml:space="preserve">Didžiausia EK tinkamų deklaruoti išlaidų suma, </w:t>
            </w:r>
            <w:proofErr w:type="spellStart"/>
            <w:r w:rsidRPr="0096114B">
              <w:rPr>
                <w:b/>
                <w:sz w:val="20"/>
                <w:szCs w:val="20"/>
              </w:rPr>
              <w:t>Eur</w:t>
            </w:r>
            <w:proofErr w:type="spellEnd"/>
          </w:p>
        </w:tc>
        <w:tc>
          <w:tcPr>
            <w:tcW w:w="1596" w:type="dxa"/>
            <w:vMerge w:val="restart"/>
            <w:tcBorders>
              <w:top w:val="single" w:sz="4" w:space="0" w:color="auto"/>
              <w:left w:val="single" w:sz="4" w:space="0" w:color="auto"/>
              <w:right w:val="single" w:sz="4" w:space="0" w:color="auto"/>
            </w:tcBorders>
            <w:vAlign w:val="center"/>
          </w:tcPr>
          <w:p w:rsidR="00026C24" w:rsidRPr="0096114B" w:rsidRDefault="00026C24" w:rsidP="00026C24">
            <w:pPr>
              <w:spacing w:after="0" w:line="240" w:lineRule="auto"/>
              <w:jc w:val="center"/>
              <w:rPr>
                <w:b/>
                <w:sz w:val="20"/>
                <w:szCs w:val="20"/>
              </w:rPr>
            </w:pPr>
            <w:r w:rsidRPr="0096114B">
              <w:rPr>
                <w:b/>
                <w:sz w:val="20"/>
                <w:szCs w:val="20"/>
              </w:rPr>
              <w:t>Dalis nuo tinkamų finansuoti išlaidų, proc.</w:t>
            </w:r>
          </w:p>
        </w:tc>
      </w:tr>
      <w:tr w:rsidR="00026C24" w:rsidRPr="0096114B" w:rsidTr="00026C24">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rsidR="00026C24" w:rsidRPr="0096114B" w:rsidRDefault="00026C24" w:rsidP="00026C24">
            <w:pPr>
              <w:spacing w:after="0" w:line="240" w:lineRule="auto"/>
              <w:rPr>
                <w:sz w:val="20"/>
                <w:szCs w:val="20"/>
              </w:rPr>
            </w:pPr>
          </w:p>
        </w:tc>
        <w:tc>
          <w:tcPr>
            <w:tcW w:w="1690" w:type="dxa"/>
            <w:vMerge/>
            <w:tcBorders>
              <w:top w:val="single" w:sz="6" w:space="0" w:color="auto"/>
              <w:left w:val="single" w:sz="6" w:space="0" w:color="auto"/>
              <w:bottom w:val="single" w:sz="6" w:space="0" w:color="auto"/>
              <w:right w:val="single" w:sz="6" w:space="0" w:color="auto"/>
            </w:tcBorders>
            <w:vAlign w:val="center"/>
          </w:tcPr>
          <w:p w:rsidR="00026C24" w:rsidRPr="0096114B" w:rsidRDefault="00026C24" w:rsidP="00026C24">
            <w:pPr>
              <w:spacing w:after="0" w:line="240" w:lineRule="auto"/>
              <w:rPr>
                <w:sz w:val="20"/>
                <w:szCs w:val="20"/>
              </w:rPr>
            </w:pPr>
          </w:p>
        </w:tc>
        <w:tc>
          <w:tcPr>
            <w:tcW w:w="1479" w:type="dxa"/>
            <w:tcBorders>
              <w:top w:val="single" w:sz="6" w:space="0" w:color="auto"/>
              <w:left w:val="single" w:sz="6" w:space="0" w:color="auto"/>
              <w:bottom w:val="single" w:sz="6" w:space="0" w:color="auto"/>
              <w:right w:val="single" w:sz="6" w:space="0" w:color="auto"/>
            </w:tcBorders>
            <w:vAlign w:val="center"/>
          </w:tcPr>
          <w:p w:rsidR="00026C24" w:rsidRPr="0096114B" w:rsidRDefault="00026C24" w:rsidP="00026C24">
            <w:pPr>
              <w:spacing w:after="0" w:line="240" w:lineRule="auto"/>
              <w:ind w:left="-57" w:right="-57"/>
              <w:jc w:val="center"/>
              <w:rPr>
                <w:b/>
                <w:sz w:val="20"/>
                <w:szCs w:val="20"/>
              </w:rPr>
            </w:pPr>
          </w:p>
          <w:p w:rsidR="00026C24" w:rsidRPr="0096114B" w:rsidRDefault="00026C24" w:rsidP="00026C24">
            <w:pPr>
              <w:spacing w:after="0" w:line="240" w:lineRule="auto"/>
              <w:ind w:right="104"/>
              <w:jc w:val="center"/>
              <w:rPr>
                <w:b/>
                <w:sz w:val="20"/>
                <w:szCs w:val="20"/>
              </w:rPr>
            </w:pPr>
            <w:r w:rsidRPr="0096114B">
              <w:rPr>
                <w:b/>
                <w:sz w:val="20"/>
                <w:szCs w:val="20"/>
              </w:rPr>
              <w:t xml:space="preserve">Prašomos skirti lėšos – iki, </w:t>
            </w:r>
            <w:proofErr w:type="spellStart"/>
            <w:r w:rsidRPr="0096114B">
              <w:rPr>
                <w:b/>
                <w:sz w:val="20"/>
                <w:szCs w:val="20"/>
              </w:rPr>
              <w:t>Eur</w:t>
            </w:r>
            <w:proofErr w:type="spellEnd"/>
          </w:p>
        </w:tc>
        <w:tc>
          <w:tcPr>
            <w:tcW w:w="1640" w:type="dxa"/>
            <w:tcBorders>
              <w:top w:val="single" w:sz="6" w:space="0" w:color="auto"/>
              <w:left w:val="single" w:sz="6" w:space="0" w:color="auto"/>
              <w:bottom w:val="single" w:sz="6" w:space="0" w:color="auto"/>
              <w:right w:val="single" w:sz="6" w:space="0" w:color="auto"/>
            </w:tcBorders>
            <w:vAlign w:val="center"/>
          </w:tcPr>
          <w:p w:rsidR="00026C24" w:rsidRPr="0096114B" w:rsidRDefault="00026C24" w:rsidP="00026C24">
            <w:pPr>
              <w:spacing w:after="0" w:line="240" w:lineRule="auto"/>
              <w:jc w:val="center"/>
              <w:rPr>
                <w:b/>
                <w:sz w:val="20"/>
                <w:szCs w:val="20"/>
              </w:rPr>
            </w:pPr>
            <w:r w:rsidRPr="0096114B">
              <w:rPr>
                <w:b/>
                <w:sz w:val="20"/>
                <w:szCs w:val="20"/>
              </w:rPr>
              <w:t>Dalis nuo tinkamų finansuoti išlaidų, proc.</w:t>
            </w:r>
          </w:p>
        </w:tc>
        <w:tc>
          <w:tcPr>
            <w:tcW w:w="1480" w:type="dxa"/>
            <w:tcBorders>
              <w:top w:val="single" w:sz="6" w:space="0" w:color="auto"/>
              <w:left w:val="single" w:sz="6" w:space="0" w:color="auto"/>
              <w:bottom w:val="single" w:sz="6" w:space="0" w:color="auto"/>
              <w:right w:val="single" w:sz="6" w:space="0" w:color="auto"/>
            </w:tcBorders>
            <w:vAlign w:val="center"/>
          </w:tcPr>
          <w:p w:rsidR="00026C24" w:rsidRPr="0096114B" w:rsidRDefault="00026C24" w:rsidP="00026C24">
            <w:pPr>
              <w:spacing w:after="0" w:line="240" w:lineRule="auto"/>
              <w:ind w:left="-57" w:right="-57"/>
              <w:jc w:val="center"/>
              <w:rPr>
                <w:b/>
                <w:sz w:val="20"/>
                <w:szCs w:val="20"/>
              </w:rPr>
            </w:pPr>
            <w:r w:rsidRPr="0096114B">
              <w:rPr>
                <w:b/>
                <w:sz w:val="20"/>
                <w:szCs w:val="20"/>
              </w:rPr>
              <w:t>Pareiškėjo ir partnerio (-</w:t>
            </w:r>
            <w:proofErr w:type="spellStart"/>
            <w:r w:rsidRPr="0096114B">
              <w:rPr>
                <w:b/>
                <w:sz w:val="20"/>
                <w:szCs w:val="20"/>
              </w:rPr>
              <w:t>ių</w:t>
            </w:r>
            <w:proofErr w:type="spellEnd"/>
            <w:r w:rsidRPr="0096114B">
              <w:rPr>
                <w:b/>
                <w:sz w:val="20"/>
                <w:szCs w:val="20"/>
              </w:rPr>
              <w:t xml:space="preserve">) nuosavos lėšos, </w:t>
            </w:r>
            <w:proofErr w:type="spellStart"/>
            <w:r w:rsidRPr="0096114B">
              <w:rPr>
                <w:b/>
                <w:sz w:val="20"/>
                <w:szCs w:val="20"/>
              </w:rPr>
              <w:t>Eur</w:t>
            </w:r>
            <w:proofErr w:type="spellEnd"/>
            <w:r w:rsidRPr="0096114B">
              <w:rPr>
                <w:b/>
                <w:sz w:val="20"/>
                <w:szCs w:val="20"/>
              </w:rPr>
              <w:t xml:space="preserve"> </w:t>
            </w:r>
          </w:p>
        </w:tc>
        <w:tc>
          <w:tcPr>
            <w:tcW w:w="1613" w:type="dxa"/>
            <w:tcBorders>
              <w:top w:val="single" w:sz="6" w:space="0" w:color="auto"/>
              <w:left w:val="single" w:sz="6" w:space="0" w:color="auto"/>
              <w:bottom w:val="single" w:sz="6" w:space="0" w:color="auto"/>
              <w:right w:val="single" w:sz="6" w:space="0" w:color="auto"/>
            </w:tcBorders>
            <w:vAlign w:val="center"/>
          </w:tcPr>
          <w:p w:rsidR="00026C24" w:rsidRPr="0096114B" w:rsidRDefault="00026C24" w:rsidP="00026C24">
            <w:pPr>
              <w:spacing w:after="0" w:line="240" w:lineRule="auto"/>
              <w:ind w:left="-57" w:right="-57"/>
              <w:jc w:val="center"/>
              <w:rPr>
                <w:b/>
                <w:sz w:val="20"/>
                <w:szCs w:val="20"/>
              </w:rPr>
            </w:pPr>
            <w:r w:rsidRPr="0096114B">
              <w:rPr>
                <w:b/>
                <w:sz w:val="20"/>
                <w:szCs w:val="20"/>
              </w:rPr>
              <w:t>Dalis nuo tinkamų finansuoti išlaidų, proc.</w:t>
            </w:r>
          </w:p>
        </w:tc>
        <w:tc>
          <w:tcPr>
            <w:tcW w:w="1169" w:type="dxa"/>
            <w:tcBorders>
              <w:left w:val="single" w:sz="4" w:space="0" w:color="auto"/>
              <w:bottom w:val="single" w:sz="4" w:space="0" w:color="auto"/>
              <w:right w:val="single" w:sz="4" w:space="0" w:color="auto"/>
            </w:tcBorders>
          </w:tcPr>
          <w:p w:rsidR="00026C24" w:rsidRPr="0096114B" w:rsidRDefault="00026C24" w:rsidP="00026C24">
            <w:pPr>
              <w:spacing w:after="0" w:line="240" w:lineRule="auto"/>
              <w:ind w:left="-57" w:right="-57"/>
              <w:jc w:val="center"/>
              <w:rPr>
                <w:sz w:val="20"/>
                <w:szCs w:val="20"/>
              </w:rPr>
            </w:pPr>
          </w:p>
        </w:tc>
        <w:tc>
          <w:tcPr>
            <w:tcW w:w="1806" w:type="dxa"/>
            <w:vMerge/>
            <w:tcBorders>
              <w:left w:val="single" w:sz="4" w:space="0" w:color="auto"/>
              <w:bottom w:val="single" w:sz="4" w:space="0" w:color="auto"/>
              <w:right w:val="single" w:sz="4" w:space="0" w:color="auto"/>
            </w:tcBorders>
            <w:vAlign w:val="center"/>
          </w:tcPr>
          <w:p w:rsidR="00026C24" w:rsidRPr="0096114B" w:rsidRDefault="00026C24" w:rsidP="00026C24">
            <w:pPr>
              <w:spacing w:after="0" w:line="240" w:lineRule="auto"/>
              <w:ind w:left="-57" w:right="-57"/>
              <w:jc w:val="center"/>
              <w:rPr>
                <w:sz w:val="20"/>
                <w:szCs w:val="20"/>
              </w:rPr>
            </w:pPr>
          </w:p>
        </w:tc>
        <w:tc>
          <w:tcPr>
            <w:tcW w:w="1596" w:type="dxa"/>
            <w:vMerge/>
            <w:tcBorders>
              <w:left w:val="single" w:sz="4" w:space="0" w:color="auto"/>
              <w:bottom w:val="single" w:sz="4" w:space="0" w:color="auto"/>
              <w:right w:val="single" w:sz="4" w:space="0" w:color="auto"/>
            </w:tcBorders>
            <w:vAlign w:val="center"/>
          </w:tcPr>
          <w:p w:rsidR="00026C24" w:rsidRPr="0096114B" w:rsidRDefault="00026C24" w:rsidP="00026C24">
            <w:pPr>
              <w:spacing w:after="0" w:line="240" w:lineRule="auto"/>
              <w:ind w:left="-57" w:right="-57"/>
              <w:jc w:val="center"/>
              <w:rPr>
                <w:sz w:val="20"/>
                <w:szCs w:val="20"/>
              </w:rPr>
            </w:pPr>
          </w:p>
        </w:tc>
      </w:tr>
      <w:tr w:rsidR="00026C24" w:rsidRPr="0096114B" w:rsidTr="00026C24">
        <w:trPr>
          <w:cantSplit/>
          <w:trHeight w:val="23"/>
        </w:trPr>
        <w:tc>
          <w:tcPr>
            <w:tcW w:w="184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26C24" w:rsidRPr="0096114B" w:rsidRDefault="00026C24" w:rsidP="00026C24">
            <w:pPr>
              <w:spacing w:after="0"/>
              <w:jc w:val="center"/>
              <w:rPr>
                <w:sz w:val="18"/>
                <w:szCs w:val="18"/>
              </w:rPr>
            </w:pPr>
            <w:r w:rsidRPr="0096114B">
              <w:rPr>
                <w:sz w:val="18"/>
                <w:szCs w:val="18"/>
              </w:rPr>
              <w:t>1</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26C24" w:rsidRPr="0096114B" w:rsidRDefault="00026C24" w:rsidP="00026C24">
            <w:pPr>
              <w:spacing w:after="0"/>
              <w:jc w:val="center"/>
              <w:rPr>
                <w:sz w:val="18"/>
                <w:szCs w:val="18"/>
              </w:rPr>
            </w:pPr>
            <w:r w:rsidRPr="0096114B">
              <w:rPr>
                <w:sz w:val="18"/>
                <w:szCs w:val="18"/>
              </w:rPr>
              <w:t>2</w:t>
            </w:r>
          </w:p>
        </w:tc>
        <w:tc>
          <w:tcPr>
            <w:tcW w:w="14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26C24" w:rsidRPr="0096114B" w:rsidRDefault="00026C24" w:rsidP="00026C24">
            <w:pPr>
              <w:spacing w:after="0" w:line="240" w:lineRule="auto"/>
              <w:ind w:left="-57" w:right="-57"/>
              <w:jc w:val="center"/>
              <w:rPr>
                <w:sz w:val="18"/>
                <w:szCs w:val="18"/>
              </w:rPr>
            </w:pPr>
            <w:r w:rsidRPr="0096114B">
              <w:rPr>
                <w:sz w:val="18"/>
                <w:szCs w:val="18"/>
              </w:rPr>
              <w:t>3</w:t>
            </w:r>
          </w:p>
        </w:tc>
        <w:tc>
          <w:tcPr>
            <w:tcW w:w="16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26C24" w:rsidRPr="0096114B" w:rsidRDefault="00026C24" w:rsidP="00026C24">
            <w:pPr>
              <w:spacing w:after="0" w:line="240" w:lineRule="auto"/>
              <w:ind w:left="-57" w:right="-57"/>
              <w:jc w:val="center"/>
              <w:rPr>
                <w:sz w:val="18"/>
                <w:szCs w:val="18"/>
              </w:rPr>
            </w:pPr>
            <w:r w:rsidRPr="0096114B">
              <w:rPr>
                <w:sz w:val="18"/>
                <w:szCs w:val="18"/>
              </w:rPr>
              <w:t>4=(3/2)*100</w:t>
            </w:r>
          </w:p>
        </w:tc>
        <w:tc>
          <w:tcPr>
            <w:tcW w:w="14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26C24" w:rsidRPr="0096114B" w:rsidRDefault="00026C24" w:rsidP="00026C24">
            <w:pPr>
              <w:spacing w:after="0" w:line="240" w:lineRule="auto"/>
              <w:ind w:left="-57" w:right="-57"/>
              <w:jc w:val="center"/>
              <w:rPr>
                <w:sz w:val="18"/>
                <w:szCs w:val="18"/>
              </w:rPr>
            </w:pPr>
            <w:r w:rsidRPr="0096114B">
              <w:rPr>
                <w:sz w:val="18"/>
                <w:szCs w:val="18"/>
              </w:rPr>
              <w:t>5</w:t>
            </w:r>
          </w:p>
        </w:tc>
        <w:tc>
          <w:tcPr>
            <w:tcW w:w="16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26C24" w:rsidRPr="0096114B" w:rsidRDefault="00026C24" w:rsidP="00026C24">
            <w:pPr>
              <w:spacing w:after="0" w:line="240" w:lineRule="auto"/>
              <w:ind w:left="-57" w:right="-57"/>
              <w:jc w:val="center"/>
              <w:rPr>
                <w:sz w:val="18"/>
                <w:szCs w:val="18"/>
              </w:rPr>
            </w:pPr>
            <w:r w:rsidRPr="0096114B">
              <w:rPr>
                <w:sz w:val="18"/>
                <w:szCs w:val="18"/>
              </w:rPr>
              <w:t>6=(5/2)*100</w:t>
            </w:r>
          </w:p>
        </w:tc>
        <w:tc>
          <w:tcPr>
            <w:tcW w:w="1169" w:type="dxa"/>
            <w:tcBorders>
              <w:left w:val="single" w:sz="4" w:space="0" w:color="auto"/>
              <w:bottom w:val="single" w:sz="4" w:space="0" w:color="auto"/>
              <w:right w:val="single" w:sz="4" w:space="0" w:color="auto"/>
            </w:tcBorders>
            <w:shd w:val="clear" w:color="auto" w:fill="BFBFBF" w:themeFill="background1" w:themeFillShade="BF"/>
          </w:tcPr>
          <w:p w:rsidR="00026C24" w:rsidRPr="0096114B" w:rsidRDefault="00026C24" w:rsidP="00026C24">
            <w:pPr>
              <w:spacing w:after="0" w:line="240" w:lineRule="auto"/>
              <w:ind w:left="-57" w:right="-57"/>
              <w:jc w:val="center"/>
              <w:rPr>
                <w:sz w:val="18"/>
                <w:szCs w:val="18"/>
              </w:rPr>
            </w:pPr>
            <w:r w:rsidRPr="0096114B">
              <w:rPr>
                <w:sz w:val="18"/>
                <w:szCs w:val="18"/>
              </w:rPr>
              <w:t>7</w:t>
            </w:r>
          </w:p>
        </w:tc>
        <w:tc>
          <w:tcPr>
            <w:tcW w:w="1806" w:type="dxa"/>
            <w:tcBorders>
              <w:left w:val="single" w:sz="4" w:space="0" w:color="auto"/>
              <w:bottom w:val="single" w:sz="4" w:space="0" w:color="auto"/>
              <w:right w:val="single" w:sz="4" w:space="0" w:color="auto"/>
            </w:tcBorders>
            <w:shd w:val="clear" w:color="auto" w:fill="BFBFBF" w:themeFill="background1" w:themeFillShade="BF"/>
            <w:vAlign w:val="center"/>
          </w:tcPr>
          <w:p w:rsidR="00026C24" w:rsidRPr="0096114B" w:rsidRDefault="00026C24" w:rsidP="00026C24">
            <w:pPr>
              <w:spacing w:after="0" w:line="240" w:lineRule="auto"/>
              <w:ind w:left="-57" w:right="-57"/>
              <w:jc w:val="center"/>
              <w:rPr>
                <w:sz w:val="18"/>
                <w:szCs w:val="18"/>
              </w:rPr>
            </w:pPr>
            <w:r w:rsidRPr="0096114B">
              <w:rPr>
                <w:sz w:val="18"/>
                <w:szCs w:val="18"/>
              </w:rPr>
              <w:t>8</w:t>
            </w:r>
          </w:p>
        </w:tc>
        <w:tc>
          <w:tcPr>
            <w:tcW w:w="1596" w:type="dxa"/>
            <w:tcBorders>
              <w:left w:val="single" w:sz="4" w:space="0" w:color="auto"/>
              <w:bottom w:val="single" w:sz="4" w:space="0" w:color="auto"/>
              <w:right w:val="single" w:sz="4" w:space="0" w:color="auto"/>
            </w:tcBorders>
            <w:shd w:val="clear" w:color="auto" w:fill="BFBFBF" w:themeFill="background1" w:themeFillShade="BF"/>
            <w:vAlign w:val="center"/>
          </w:tcPr>
          <w:p w:rsidR="00026C24" w:rsidRPr="0096114B" w:rsidRDefault="00026C24" w:rsidP="00026C24">
            <w:pPr>
              <w:spacing w:after="0" w:line="240" w:lineRule="auto"/>
              <w:ind w:left="-57" w:right="-57"/>
              <w:jc w:val="center"/>
              <w:rPr>
                <w:sz w:val="18"/>
                <w:szCs w:val="18"/>
              </w:rPr>
            </w:pPr>
            <w:r w:rsidRPr="0096114B">
              <w:rPr>
                <w:sz w:val="18"/>
                <w:szCs w:val="18"/>
              </w:rPr>
              <w:t>9=(8/2)*100</w:t>
            </w:r>
          </w:p>
        </w:tc>
      </w:tr>
      <w:tr w:rsidR="00026C24" w:rsidRPr="0096114B" w:rsidTr="00026C24">
        <w:trPr>
          <w:cantSplit/>
          <w:trHeight w:val="23"/>
        </w:trPr>
        <w:tc>
          <w:tcPr>
            <w:tcW w:w="1843" w:type="dxa"/>
            <w:tcBorders>
              <w:top w:val="single" w:sz="6" w:space="0" w:color="auto"/>
              <w:left w:val="single" w:sz="6" w:space="0" w:color="auto"/>
              <w:bottom w:val="single" w:sz="6" w:space="0" w:color="auto"/>
              <w:right w:val="single" w:sz="6" w:space="0" w:color="auto"/>
            </w:tcBorders>
          </w:tcPr>
          <w:p w:rsidR="00026C24" w:rsidRPr="0096114B" w:rsidRDefault="00026C24" w:rsidP="00026C24">
            <w:pPr>
              <w:spacing w:after="0" w:line="240" w:lineRule="auto"/>
              <w:rPr>
                <w:sz w:val="20"/>
                <w:szCs w:val="20"/>
              </w:rPr>
            </w:pPr>
          </w:p>
        </w:tc>
        <w:tc>
          <w:tcPr>
            <w:tcW w:w="1690" w:type="dxa"/>
            <w:tcBorders>
              <w:top w:val="single" w:sz="6" w:space="0" w:color="auto"/>
              <w:left w:val="single" w:sz="6" w:space="0" w:color="auto"/>
              <w:bottom w:val="single" w:sz="6" w:space="0" w:color="auto"/>
              <w:right w:val="single" w:sz="6" w:space="0" w:color="auto"/>
            </w:tcBorders>
          </w:tcPr>
          <w:p w:rsidR="00026C24" w:rsidRPr="0096114B" w:rsidRDefault="00026C24" w:rsidP="00026C24">
            <w:pPr>
              <w:spacing w:after="0" w:line="240" w:lineRule="auto"/>
              <w:rPr>
                <w:sz w:val="20"/>
                <w:szCs w:val="20"/>
              </w:rPr>
            </w:pPr>
          </w:p>
        </w:tc>
        <w:tc>
          <w:tcPr>
            <w:tcW w:w="1479" w:type="dxa"/>
            <w:tcBorders>
              <w:top w:val="single" w:sz="6" w:space="0" w:color="auto"/>
              <w:left w:val="single" w:sz="6" w:space="0" w:color="auto"/>
              <w:bottom w:val="single" w:sz="6" w:space="0" w:color="auto"/>
              <w:right w:val="single" w:sz="6" w:space="0" w:color="auto"/>
            </w:tcBorders>
          </w:tcPr>
          <w:p w:rsidR="00026C24" w:rsidRPr="0096114B" w:rsidRDefault="00026C24" w:rsidP="00026C24">
            <w:pPr>
              <w:spacing w:after="0" w:line="240" w:lineRule="auto"/>
              <w:rPr>
                <w:sz w:val="20"/>
                <w:szCs w:val="20"/>
              </w:rPr>
            </w:pPr>
          </w:p>
        </w:tc>
        <w:tc>
          <w:tcPr>
            <w:tcW w:w="1640" w:type="dxa"/>
            <w:tcBorders>
              <w:top w:val="single" w:sz="6" w:space="0" w:color="auto"/>
              <w:left w:val="single" w:sz="6" w:space="0" w:color="auto"/>
              <w:bottom w:val="single" w:sz="6" w:space="0" w:color="auto"/>
              <w:right w:val="single" w:sz="6" w:space="0" w:color="auto"/>
            </w:tcBorders>
          </w:tcPr>
          <w:p w:rsidR="00026C24" w:rsidRPr="0096114B" w:rsidRDefault="00026C24" w:rsidP="00026C24">
            <w:pPr>
              <w:spacing w:after="0" w:line="240" w:lineRule="auto"/>
              <w:rPr>
                <w:sz w:val="20"/>
                <w:szCs w:val="20"/>
              </w:rPr>
            </w:pPr>
          </w:p>
        </w:tc>
        <w:tc>
          <w:tcPr>
            <w:tcW w:w="1480" w:type="dxa"/>
            <w:tcBorders>
              <w:top w:val="single" w:sz="6" w:space="0" w:color="auto"/>
              <w:left w:val="single" w:sz="6" w:space="0" w:color="auto"/>
              <w:bottom w:val="single" w:sz="6" w:space="0" w:color="auto"/>
              <w:right w:val="single" w:sz="6" w:space="0" w:color="auto"/>
            </w:tcBorders>
          </w:tcPr>
          <w:p w:rsidR="00026C24" w:rsidRPr="0096114B" w:rsidRDefault="00026C24" w:rsidP="00026C24">
            <w:pPr>
              <w:spacing w:after="0" w:line="240" w:lineRule="auto"/>
              <w:rPr>
                <w:sz w:val="20"/>
                <w:szCs w:val="20"/>
              </w:rPr>
            </w:pPr>
          </w:p>
        </w:tc>
        <w:tc>
          <w:tcPr>
            <w:tcW w:w="1613" w:type="dxa"/>
            <w:tcBorders>
              <w:top w:val="single" w:sz="6" w:space="0" w:color="auto"/>
              <w:left w:val="single" w:sz="6" w:space="0" w:color="auto"/>
              <w:bottom w:val="single" w:sz="6" w:space="0" w:color="auto"/>
              <w:right w:val="single" w:sz="6" w:space="0" w:color="auto"/>
            </w:tcBorders>
          </w:tcPr>
          <w:p w:rsidR="00026C24" w:rsidRPr="0096114B" w:rsidRDefault="00026C24" w:rsidP="00026C24">
            <w:pPr>
              <w:spacing w:after="0" w:line="240" w:lineRule="auto"/>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026C24" w:rsidRPr="0096114B" w:rsidRDefault="00026C24" w:rsidP="00026C24">
            <w:pPr>
              <w:spacing w:after="0" w:line="240" w:lineRule="auto"/>
              <w:rPr>
                <w:i/>
                <w:sz w:val="20"/>
                <w:szCs w:val="20"/>
              </w:rPr>
            </w:pPr>
          </w:p>
        </w:tc>
        <w:tc>
          <w:tcPr>
            <w:tcW w:w="1806" w:type="dxa"/>
            <w:tcBorders>
              <w:top w:val="single" w:sz="4" w:space="0" w:color="auto"/>
              <w:left w:val="single" w:sz="4" w:space="0" w:color="auto"/>
              <w:bottom w:val="single" w:sz="4" w:space="0" w:color="auto"/>
              <w:right w:val="single" w:sz="4" w:space="0" w:color="auto"/>
            </w:tcBorders>
          </w:tcPr>
          <w:p w:rsidR="00026C24" w:rsidRPr="0096114B" w:rsidRDefault="00026C24" w:rsidP="00026C24">
            <w:pPr>
              <w:spacing w:after="0" w:line="240" w:lineRule="auto"/>
              <w:rPr>
                <w:sz w:val="20"/>
                <w:szCs w:val="20"/>
              </w:rPr>
            </w:pPr>
          </w:p>
        </w:tc>
        <w:tc>
          <w:tcPr>
            <w:tcW w:w="1596" w:type="dxa"/>
            <w:tcBorders>
              <w:top w:val="single" w:sz="4" w:space="0" w:color="auto"/>
              <w:left w:val="single" w:sz="4" w:space="0" w:color="auto"/>
              <w:bottom w:val="single" w:sz="4" w:space="0" w:color="auto"/>
              <w:right w:val="single" w:sz="4" w:space="0" w:color="auto"/>
            </w:tcBorders>
          </w:tcPr>
          <w:p w:rsidR="00026C24" w:rsidRPr="0096114B" w:rsidRDefault="00026C24" w:rsidP="00026C24">
            <w:pPr>
              <w:spacing w:after="0" w:line="240" w:lineRule="auto"/>
              <w:rPr>
                <w:sz w:val="20"/>
                <w:szCs w:val="20"/>
              </w:rPr>
            </w:pPr>
          </w:p>
        </w:tc>
      </w:tr>
      <w:tr w:rsidR="00026C24" w:rsidRPr="0096114B" w:rsidTr="00026C24">
        <w:trPr>
          <w:cantSplit/>
          <w:trHeight w:val="23"/>
        </w:trPr>
        <w:tc>
          <w:tcPr>
            <w:tcW w:w="1843" w:type="dxa"/>
            <w:tcBorders>
              <w:top w:val="single" w:sz="6" w:space="0" w:color="auto"/>
              <w:left w:val="single" w:sz="6" w:space="0" w:color="auto"/>
              <w:bottom w:val="single" w:sz="4" w:space="0" w:color="auto"/>
              <w:right w:val="single" w:sz="6" w:space="0" w:color="auto"/>
            </w:tcBorders>
            <w:vAlign w:val="center"/>
          </w:tcPr>
          <w:p w:rsidR="00026C24" w:rsidRPr="0096114B" w:rsidRDefault="00026C24" w:rsidP="00026C24">
            <w:pPr>
              <w:jc w:val="center"/>
              <w:rPr>
                <w:i/>
              </w:rPr>
            </w:pPr>
          </w:p>
        </w:tc>
        <w:tc>
          <w:tcPr>
            <w:tcW w:w="1690" w:type="dxa"/>
            <w:tcBorders>
              <w:top w:val="single" w:sz="6" w:space="0" w:color="auto"/>
              <w:left w:val="single" w:sz="6" w:space="0" w:color="auto"/>
              <w:bottom w:val="single" w:sz="4" w:space="0" w:color="auto"/>
              <w:right w:val="single" w:sz="6" w:space="0" w:color="auto"/>
            </w:tcBorders>
            <w:vAlign w:val="center"/>
          </w:tcPr>
          <w:p w:rsidR="00026C24" w:rsidRPr="0096114B" w:rsidRDefault="00026C24" w:rsidP="00026C24">
            <w:pPr>
              <w:jc w:val="center"/>
            </w:pPr>
          </w:p>
        </w:tc>
        <w:tc>
          <w:tcPr>
            <w:tcW w:w="1479" w:type="dxa"/>
            <w:tcBorders>
              <w:top w:val="single" w:sz="6" w:space="0" w:color="auto"/>
              <w:left w:val="single" w:sz="6" w:space="0" w:color="auto"/>
              <w:bottom w:val="single" w:sz="4" w:space="0" w:color="auto"/>
              <w:right w:val="single" w:sz="6" w:space="0" w:color="auto"/>
            </w:tcBorders>
            <w:vAlign w:val="center"/>
          </w:tcPr>
          <w:p w:rsidR="00026C24" w:rsidRPr="0096114B" w:rsidRDefault="00026C24" w:rsidP="00026C24">
            <w:pPr>
              <w:jc w:val="center"/>
            </w:pPr>
          </w:p>
        </w:tc>
        <w:tc>
          <w:tcPr>
            <w:tcW w:w="1640" w:type="dxa"/>
            <w:tcBorders>
              <w:top w:val="single" w:sz="6" w:space="0" w:color="auto"/>
              <w:left w:val="single" w:sz="6" w:space="0" w:color="auto"/>
              <w:bottom w:val="single" w:sz="4" w:space="0" w:color="auto"/>
              <w:right w:val="single" w:sz="6" w:space="0" w:color="auto"/>
            </w:tcBorders>
            <w:vAlign w:val="center"/>
          </w:tcPr>
          <w:p w:rsidR="00026C24" w:rsidRPr="0096114B" w:rsidRDefault="00026C24" w:rsidP="00026C24">
            <w:pPr>
              <w:jc w:val="center"/>
            </w:pPr>
          </w:p>
        </w:tc>
        <w:tc>
          <w:tcPr>
            <w:tcW w:w="1480" w:type="dxa"/>
            <w:tcBorders>
              <w:top w:val="single" w:sz="6" w:space="0" w:color="auto"/>
              <w:left w:val="single" w:sz="6" w:space="0" w:color="auto"/>
              <w:bottom w:val="single" w:sz="4" w:space="0" w:color="auto"/>
              <w:right w:val="single" w:sz="6" w:space="0" w:color="auto"/>
            </w:tcBorders>
            <w:vAlign w:val="center"/>
          </w:tcPr>
          <w:p w:rsidR="00026C24" w:rsidRPr="0096114B" w:rsidRDefault="00026C24" w:rsidP="00026C24">
            <w:pPr>
              <w:jc w:val="center"/>
            </w:pPr>
          </w:p>
        </w:tc>
        <w:tc>
          <w:tcPr>
            <w:tcW w:w="1613" w:type="dxa"/>
            <w:tcBorders>
              <w:top w:val="single" w:sz="6" w:space="0" w:color="auto"/>
              <w:left w:val="single" w:sz="6" w:space="0" w:color="auto"/>
              <w:bottom w:val="single" w:sz="4" w:space="0" w:color="auto"/>
              <w:right w:val="single" w:sz="6" w:space="0" w:color="auto"/>
            </w:tcBorders>
            <w:vAlign w:val="center"/>
          </w:tcPr>
          <w:p w:rsidR="00026C24" w:rsidRPr="0096114B" w:rsidRDefault="00026C24" w:rsidP="00026C24">
            <w:pPr>
              <w:jc w:val="center"/>
            </w:pPr>
          </w:p>
        </w:tc>
        <w:tc>
          <w:tcPr>
            <w:tcW w:w="1169" w:type="dxa"/>
            <w:tcBorders>
              <w:top w:val="single" w:sz="4" w:space="0" w:color="auto"/>
              <w:left w:val="single" w:sz="4" w:space="0" w:color="auto"/>
              <w:bottom w:val="single" w:sz="4" w:space="0" w:color="auto"/>
              <w:right w:val="single" w:sz="4" w:space="0" w:color="auto"/>
            </w:tcBorders>
          </w:tcPr>
          <w:p w:rsidR="00026C24" w:rsidRPr="0096114B" w:rsidRDefault="00026C24" w:rsidP="00026C24">
            <w:pPr>
              <w:jc w:val="center"/>
            </w:pPr>
          </w:p>
        </w:tc>
        <w:tc>
          <w:tcPr>
            <w:tcW w:w="1806" w:type="dxa"/>
            <w:tcBorders>
              <w:top w:val="single" w:sz="4" w:space="0" w:color="auto"/>
              <w:left w:val="single" w:sz="4" w:space="0" w:color="auto"/>
              <w:bottom w:val="single" w:sz="4" w:space="0" w:color="auto"/>
              <w:right w:val="single" w:sz="4" w:space="0" w:color="auto"/>
            </w:tcBorders>
          </w:tcPr>
          <w:p w:rsidR="00026C24" w:rsidRPr="0096114B" w:rsidRDefault="00026C24" w:rsidP="00026C24">
            <w:pPr>
              <w:jc w:val="center"/>
            </w:pPr>
          </w:p>
        </w:tc>
        <w:tc>
          <w:tcPr>
            <w:tcW w:w="1596" w:type="dxa"/>
            <w:tcBorders>
              <w:top w:val="single" w:sz="4" w:space="0" w:color="auto"/>
              <w:left w:val="single" w:sz="4" w:space="0" w:color="auto"/>
              <w:bottom w:val="single" w:sz="4" w:space="0" w:color="auto"/>
              <w:right w:val="single" w:sz="4" w:space="0" w:color="auto"/>
            </w:tcBorders>
          </w:tcPr>
          <w:p w:rsidR="00026C24" w:rsidRPr="0096114B" w:rsidRDefault="00026C24" w:rsidP="00026C24">
            <w:pPr>
              <w:jc w:val="center"/>
            </w:pPr>
          </w:p>
        </w:tc>
      </w:tr>
    </w:tbl>
    <w:p w:rsidR="00026C24" w:rsidRPr="0096114B" w:rsidRDefault="00026C24" w:rsidP="00026C24">
      <w:pPr>
        <w:ind w:left="426"/>
      </w:pPr>
      <w:r w:rsidRPr="0096114B">
        <w:rPr>
          <w:i/>
        </w:rPr>
        <w:t>(Pildoma projekto tinkamumo finansuoti vertinimo metu)</w:t>
      </w:r>
    </w:p>
    <w:p w:rsidR="00026C24" w:rsidRPr="0096114B" w:rsidRDefault="00026C24" w:rsidP="00026C24">
      <w:pPr>
        <w:ind w:left="426"/>
        <w:rPr>
          <w:b/>
        </w:rPr>
      </w:pPr>
      <w:r w:rsidRPr="0096114B">
        <w:rPr>
          <w:b/>
        </w:rPr>
        <w:t>Pastabos:</w:t>
      </w:r>
    </w:p>
    <w:tbl>
      <w:tblPr>
        <w:tblStyle w:val="TableGrid"/>
        <w:tblW w:w="0" w:type="auto"/>
        <w:tblInd w:w="534" w:type="dxa"/>
        <w:tblLook w:val="04A0" w:firstRow="1" w:lastRow="0" w:firstColumn="1" w:lastColumn="0" w:noHBand="0" w:noVBand="1"/>
      </w:tblPr>
      <w:tblGrid>
        <w:gridCol w:w="14252"/>
      </w:tblGrid>
      <w:tr w:rsidR="00026C24" w:rsidRPr="0096114B" w:rsidTr="00026C24">
        <w:tc>
          <w:tcPr>
            <w:tcW w:w="15080" w:type="dxa"/>
          </w:tcPr>
          <w:p w:rsidR="00026C24" w:rsidRPr="0096114B" w:rsidRDefault="00026C24" w:rsidP="00026C24">
            <w:pPr>
              <w:rPr>
                <w:i/>
              </w:rPr>
            </w:pPr>
            <w:r w:rsidRPr="0096114B">
              <w:rPr>
                <w:i/>
              </w:rPr>
              <w:t xml:space="preserve">(Šiame laukelyje pagal poreikį gali būti įrašomos papildomos sąlygos, kurias ĮI, atsižvelgdama į projekto rizikingumą, siūlo įtraukti į projekto sutartį. Pildoma projekto tinkamumo finansuoti vertinimo metu. Galimas simbolių skaičius – 1000.) </w:t>
            </w:r>
          </w:p>
        </w:tc>
      </w:tr>
    </w:tbl>
    <w:p w:rsidR="00026C24" w:rsidRPr="0096114B" w:rsidRDefault="00026C24" w:rsidP="00026C24">
      <w:pPr>
        <w:tabs>
          <w:tab w:val="left" w:pos="9639"/>
        </w:tabs>
        <w:spacing w:line="240" w:lineRule="auto"/>
        <w:ind w:left="426"/>
        <w:jc w:val="both"/>
      </w:pPr>
    </w:p>
    <w:p w:rsidR="00026C24" w:rsidRPr="0096114B" w:rsidRDefault="00026C24" w:rsidP="00026C24">
      <w:pPr>
        <w:tabs>
          <w:tab w:val="left" w:pos="9639"/>
        </w:tabs>
        <w:spacing w:line="240" w:lineRule="auto"/>
        <w:ind w:left="426"/>
        <w:jc w:val="both"/>
      </w:pPr>
      <w:r w:rsidRPr="0096114B">
        <w:t>____________________________________                                     ______________________</w:t>
      </w:r>
      <w:r w:rsidRPr="0096114B">
        <w:tab/>
        <w:t xml:space="preserve">  ___________________________</w:t>
      </w:r>
    </w:p>
    <w:p w:rsidR="00026C24" w:rsidRPr="0096114B" w:rsidRDefault="00026C24" w:rsidP="00026C24">
      <w:pPr>
        <w:tabs>
          <w:tab w:val="center" w:pos="10800"/>
        </w:tabs>
        <w:spacing w:after="0" w:line="240" w:lineRule="auto"/>
        <w:ind w:left="426"/>
        <w:jc w:val="both"/>
      </w:pPr>
      <w:r w:rsidRPr="0096114B">
        <w:t xml:space="preserve">(paraiškos vertinimą atlikusios institucijos atsakingo </w:t>
      </w:r>
    </w:p>
    <w:p w:rsidR="00026C24" w:rsidRPr="0096114B" w:rsidRDefault="00026C24" w:rsidP="00026C24">
      <w:pPr>
        <w:tabs>
          <w:tab w:val="center" w:pos="10800"/>
        </w:tabs>
        <w:spacing w:after="0" w:line="240" w:lineRule="auto"/>
        <w:ind w:left="426"/>
        <w:jc w:val="both"/>
      </w:pPr>
      <w:r w:rsidRPr="0096114B">
        <w:t xml:space="preserve">asmens pareigų pavadinimas)                                                                              (data) </w:t>
      </w:r>
      <w:r w:rsidRPr="0096114B">
        <w:tab/>
        <w:t xml:space="preserve">                       (vardas ir pavardė, parašas, jei pildoma popierinė versija)</w:t>
      </w:r>
    </w:p>
    <w:p w:rsidR="00026C24" w:rsidRPr="0096114B" w:rsidRDefault="00026C24" w:rsidP="00026C24">
      <w:pPr>
        <w:tabs>
          <w:tab w:val="left" w:pos="11565"/>
        </w:tabs>
        <w:spacing w:after="0" w:line="240" w:lineRule="auto"/>
      </w:pPr>
    </w:p>
    <w:p w:rsidR="008A209A" w:rsidRPr="00A703EF" w:rsidRDefault="008A209A" w:rsidP="008A209A"/>
    <w:p w:rsidR="008A209A" w:rsidRPr="00A703EF" w:rsidRDefault="008A209A" w:rsidP="006E470E">
      <w:pPr>
        <w:jc w:val="center"/>
        <w:rPr>
          <w:rFonts w:eastAsia="Times New Roman"/>
        </w:rPr>
      </w:pPr>
      <w:r w:rsidRPr="00A703EF">
        <w:rPr>
          <w:spacing w:val="-4"/>
        </w:rPr>
        <w:t>______________________________</w:t>
      </w:r>
    </w:p>
    <w:p w:rsidR="008A209A" w:rsidRPr="00A703EF" w:rsidRDefault="008A209A" w:rsidP="008A209A">
      <w:pPr>
        <w:rPr>
          <w:rFonts w:eastAsia="Times New Roman"/>
        </w:rPr>
        <w:sectPr w:rsidR="008A209A" w:rsidRPr="00A703EF" w:rsidSect="002F3FA5">
          <w:pgSz w:w="16838" w:h="11906" w:orient="landscape" w:code="9"/>
          <w:pgMar w:top="1702" w:right="567" w:bottom="851" w:left="1701" w:header="567" w:footer="567" w:gutter="0"/>
          <w:pgNumType w:start="1"/>
          <w:cols w:space="1296"/>
          <w:titlePg/>
          <w:docGrid w:linePitch="360"/>
        </w:sectPr>
      </w:pPr>
    </w:p>
    <w:p w:rsidR="008A209A" w:rsidRPr="00A703EF" w:rsidRDefault="008A209A" w:rsidP="008A209A">
      <w:pPr>
        <w:spacing w:after="0" w:line="240" w:lineRule="auto"/>
        <w:ind w:left="5184" w:firstLine="1904"/>
      </w:pPr>
      <w:r w:rsidRPr="00A703EF">
        <w:lastRenderedPageBreak/>
        <w:t>2014–2020 metų Europos Sąjungos fondų investicijų veiksmų programos</w:t>
      </w:r>
    </w:p>
    <w:p w:rsidR="008A209A" w:rsidRPr="00A703EF" w:rsidRDefault="008A209A" w:rsidP="008A209A">
      <w:pPr>
        <w:spacing w:after="0" w:line="240" w:lineRule="auto"/>
        <w:ind w:left="5184" w:firstLine="1904"/>
      </w:pPr>
      <w:r w:rsidRPr="00A703EF">
        <w:t xml:space="preserve">3 prioriteto „Smulkiojo ir vidutinio verslo konkurencingumo skatinimas“ </w:t>
      </w:r>
    </w:p>
    <w:p w:rsidR="008A209A" w:rsidRPr="00A703EF" w:rsidRDefault="008A209A" w:rsidP="008A209A">
      <w:pPr>
        <w:spacing w:after="0" w:line="240" w:lineRule="auto"/>
        <w:ind w:left="5184" w:firstLine="1904"/>
      </w:pPr>
      <w:r w:rsidRPr="00A703EF">
        <w:t>priemonės Nr. 03.3.1-LVPA-K-803 „</w:t>
      </w:r>
      <w:proofErr w:type="spellStart"/>
      <w:r w:rsidRPr="00A703EF">
        <w:t>Regio</w:t>
      </w:r>
      <w:proofErr w:type="spellEnd"/>
      <w:r w:rsidRPr="00A703EF">
        <w:t xml:space="preserve"> </w:t>
      </w:r>
      <w:proofErr w:type="spellStart"/>
      <w:r w:rsidRPr="00A703EF">
        <w:t>Invest</w:t>
      </w:r>
      <w:proofErr w:type="spellEnd"/>
      <w:r w:rsidRPr="00A703EF">
        <w:t xml:space="preserve"> LT+“ </w:t>
      </w:r>
    </w:p>
    <w:p w:rsidR="008A209A" w:rsidRPr="00A703EF" w:rsidRDefault="008A209A" w:rsidP="008A209A">
      <w:pPr>
        <w:spacing w:after="0" w:line="240" w:lineRule="auto"/>
        <w:ind w:left="5184" w:firstLine="1904"/>
      </w:pPr>
      <w:r w:rsidRPr="00A703EF">
        <w:t>projektų finansavimo sąlygų aprašo Nr. 1</w:t>
      </w:r>
    </w:p>
    <w:p w:rsidR="008A209A" w:rsidRPr="00A703EF" w:rsidRDefault="008A209A" w:rsidP="008A209A">
      <w:pPr>
        <w:spacing w:after="0" w:line="240" w:lineRule="auto"/>
        <w:ind w:left="5184" w:firstLine="1904"/>
      </w:pPr>
      <w:r w:rsidRPr="00A703EF">
        <w:t>2 priedas</w:t>
      </w:r>
    </w:p>
    <w:p w:rsidR="008A209A" w:rsidRDefault="008A209A" w:rsidP="008A209A">
      <w:pPr>
        <w:spacing w:after="0" w:line="240" w:lineRule="auto"/>
        <w:ind w:left="5184" w:firstLine="1296"/>
        <w:rPr>
          <w:b/>
          <w:bCs/>
        </w:rPr>
      </w:pP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8684B" w:rsidRPr="0096114B" w:rsidTr="00C050AF">
        <w:trPr>
          <w:trHeight w:val="7200"/>
        </w:trPr>
        <w:tc>
          <w:tcPr>
            <w:tcW w:w="14940" w:type="dxa"/>
            <w:tcBorders>
              <w:top w:val="nil"/>
              <w:left w:val="nil"/>
              <w:bottom w:val="single" w:sz="4" w:space="0" w:color="auto"/>
              <w:right w:val="nil"/>
            </w:tcBorders>
          </w:tcPr>
          <w:p w:rsidR="00E8684B" w:rsidRPr="0096114B" w:rsidRDefault="00E8684B" w:rsidP="00C050AF">
            <w:pPr>
              <w:jc w:val="center"/>
              <w:rPr>
                <w:b/>
                <w:bCs/>
                <w:caps/>
              </w:rPr>
            </w:pPr>
          </w:p>
          <w:p w:rsidR="00E8684B" w:rsidRPr="0096114B" w:rsidRDefault="00E8684B" w:rsidP="00C050AF">
            <w:pPr>
              <w:jc w:val="center"/>
              <w:rPr>
                <w:bCs/>
                <w:caps/>
              </w:rPr>
            </w:pPr>
            <w:r w:rsidRPr="0096114B">
              <w:rPr>
                <w:b/>
                <w:bCs/>
                <w:caps/>
              </w:rPr>
              <w:t>PROJEKTO Naudos ir kokybės vertinimo LENTELĖ</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8684B" w:rsidRPr="0096114B" w:rsidTr="00C050AF">
              <w:trPr>
                <w:trHeight w:val="288"/>
              </w:trPr>
              <w:tc>
                <w:tcPr>
                  <w:tcW w:w="3856" w:type="dxa"/>
                  <w:shd w:val="clear" w:color="auto" w:fill="auto"/>
                </w:tcPr>
                <w:p w:rsidR="00E8684B" w:rsidRPr="0096114B" w:rsidRDefault="00E8684B" w:rsidP="006375C5">
                  <w:pPr>
                    <w:framePr w:hSpace="180" w:wrap="around" w:vAnchor="text" w:hAnchor="margin" w:xAlign="center" w:y="48"/>
                    <w:spacing w:after="0" w:line="240" w:lineRule="auto"/>
                    <w:suppressOverlap/>
                    <w:rPr>
                      <w:bCs/>
                      <w:i/>
                      <w:caps/>
                    </w:rPr>
                  </w:pPr>
                  <w:r w:rsidRPr="0096114B">
                    <w:rPr>
                      <w:b/>
                      <w:bCs/>
                    </w:rPr>
                    <w:t>Paraiškos kodas</w:t>
                  </w:r>
                </w:p>
              </w:tc>
              <w:tc>
                <w:tcPr>
                  <w:tcW w:w="10416" w:type="dxa"/>
                  <w:shd w:val="clear" w:color="auto" w:fill="auto"/>
                </w:tcPr>
                <w:p w:rsidR="00E8684B" w:rsidRPr="0096114B" w:rsidRDefault="00E8684B" w:rsidP="006375C5">
                  <w:pPr>
                    <w:framePr w:hSpace="180" w:wrap="around" w:vAnchor="text" w:hAnchor="margin" w:xAlign="center" w:y="48"/>
                    <w:spacing w:after="0" w:line="240" w:lineRule="auto"/>
                    <w:suppressOverlap/>
                    <w:rPr>
                      <w:i/>
                    </w:rPr>
                  </w:pPr>
                </w:p>
              </w:tc>
            </w:tr>
            <w:tr w:rsidR="00E8684B" w:rsidRPr="0096114B" w:rsidTr="00C050AF">
              <w:tc>
                <w:tcPr>
                  <w:tcW w:w="3856" w:type="dxa"/>
                  <w:shd w:val="clear" w:color="auto" w:fill="auto"/>
                </w:tcPr>
                <w:p w:rsidR="00E8684B" w:rsidRPr="0096114B" w:rsidRDefault="00E8684B" w:rsidP="006375C5">
                  <w:pPr>
                    <w:framePr w:hSpace="180" w:wrap="around" w:vAnchor="text" w:hAnchor="margin" w:xAlign="center" w:y="48"/>
                    <w:spacing w:after="0" w:line="240" w:lineRule="auto"/>
                    <w:suppressOverlap/>
                    <w:rPr>
                      <w:b/>
                      <w:bCs/>
                    </w:rPr>
                  </w:pPr>
                  <w:r w:rsidRPr="0096114B">
                    <w:rPr>
                      <w:b/>
                      <w:bCs/>
                    </w:rPr>
                    <w:t>Pareiškėjo pavadinimas</w:t>
                  </w:r>
                </w:p>
              </w:tc>
              <w:tc>
                <w:tcPr>
                  <w:tcW w:w="10416" w:type="dxa"/>
                  <w:shd w:val="clear" w:color="auto" w:fill="auto"/>
                </w:tcPr>
                <w:p w:rsidR="00E8684B" w:rsidRPr="0096114B" w:rsidRDefault="00E8684B" w:rsidP="006375C5">
                  <w:pPr>
                    <w:framePr w:hSpace="180" w:wrap="around" w:vAnchor="text" w:hAnchor="margin" w:xAlign="center" w:y="48"/>
                    <w:spacing w:after="0" w:line="240" w:lineRule="auto"/>
                    <w:suppressOverlap/>
                    <w:rPr>
                      <w:bCs/>
                      <w:i/>
                    </w:rPr>
                  </w:pPr>
                </w:p>
              </w:tc>
            </w:tr>
            <w:tr w:rsidR="00E8684B" w:rsidRPr="0096114B" w:rsidTr="00C050AF">
              <w:trPr>
                <w:trHeight w:val="374"/>
              </w:trPr>
              <w:tc>
                <w:tcPr>
                  <w:tcW w:w="3856" w:type="dxa"/>
                  <w:shd w:val="clear" w:color="auto" w:fill="auto"/>
                </w:tcPr>
                <w:p w:rsidR="00E8684B" w:rsidRPr="0096114B" w:rsidRDefault="00E8684B" w:rsidP="006375C5">
                  <w:pPr>
                    <w:framePr w:hSpace="180" w:wrap="around" w:vAnchor="text" w:hAnchor="margin" w:xAlign="center" w:y="48"/>
                    <w:spacing w:after="0" w:line="240" w:lineRule="auto"/>
                    <w:suppressOverlap/>
                    <w:rPr>
                      <w:bCs/>
                      <w:i/>
                      <w:caps/>
                    </w:rPr>
                  </w:pPr>
                  <w:r w:rsidRPr="0096114B">
                    <w:rPr>
                      <w:b/>
                      <w:bCs/>
                    </w:rPr>
                    <w:t>Projekto pavadinimas</w:t>
                  </w:r>
                </w:p>
              </w:tc>
              <w:tc>
                <w:tcPr>
                  <w:tcW w:w="10416" w:type="dxa"/>
                  <w:shd w:val="clear" w:color="auto" w:fill="auto"/>
                </w:tcPr>
                <w:p w:rsidR="00E8684B" w:rsidRPr="0096114B" w:rsidRDefault="00E8684B" w:rsidP="006375C5">
                  <w:pPr>
                    <w:framePr w:hSpace="180" w:wrap="around" w:vAnchor="text" w:hAnchor="margin" w:xAlign="center" w:y="48"/>
                    <w:spacing w:after="0" w:line="240" w:lineRule="auto"/>
                    <w:suppressOverlap/>
                    <w:rPr>
                      <w:bCs/>
                      <w:i/>
                    </w:rPr>
                  </w:pPr>
                </w:p>
              </w:tc>
            </w:tr>
            <w:tr w:rsidR="00E8684B" w:rsidRPr="0096114B" w:rsidTr="00C050AF">
              <w:tc>
                <w:tcPr>
                  <w:tcW w:w="14272" w:type="dxa"/>
                  <w:gridSpan w:val="2"/>
                  <w:shd w:val="clear" w:color="auto" w:fill="auto"/>
                </w:tcPr>
                <w:p w:rsidR="00E8684B" w:rsidRPr="0096114B" w:rsidRDefault="00E8684B" w:rsidP="006375C5">
                  <w:pPr>
                    <w:framePr w:hSpace="180" w:wrap="around" w:vAnchor="text" w:hAnchor="margin" w:xAlign="center" w:y="48"/>
                    <w:spacing w:after="0" w:line="240" w:lineRule="auto"/>
                    <w:suppressOverlap/>
                    <w:rPr>
                      <w:b/>
                      <w:bCs/>
                    </w:rPr>
                  </w:pPr>
                  <w:r w:rsidRPr="0096114B">
                    <w:rPr>
                      <w:b/>
                      <w:bCs/>
                    </w:rPr>
                    <w:t xml:space="preserve">Projektą planuojama įgyvendinti: </w:t>
                  </w:r>
                </w:p>
                <w:p w:rsidR="00E8684B" w:rsidRPr="0096114B" w:rsidRDefault="00E8684B" w:rsidP="006375C5">
                  <w:pPr>
                    <w:framePr w:hSpace="180" w:wrap="around" w:vAnchor="text" w:hAnchor="margin" w:xAlign="center" w:y="48"/>
                    <w:spacing w:after="0" w:line="240" w:lineRule="auto"/>
                    <w:suppressOverlap/>
                    <w:rPr>
                      <w:b/>
                      <w:bCs/>
                    </w:rPr>
                  </w:pPr>
                  <w:r w:rsidRPr="0096114B">
                    <w:rPr>
                      <w:b/>
                      <w:bCs/>
                    </w:rPr>
                    <w:t> su partneriu (-</w:t>
                  </w:r>
                  <w:proofErr w:type="spellStart"/>
                  <w:r w:rsidRPr="0096114B">
                    <w:rPr>
                      <w:b/>
                      <w:bCs/>
                    </w:rPr>
                    <w:t>iais</w:t>
                  </w:r>
                  <w:proofErr w:type="spellEnd"/>
                  <w:r w:rsidRPr="0096114B">
                    <w:rPr>
                      <w:b/>
                      <w:bCs/>
                    </w:rPr>
                    <w:t xml:space="preserve">)              </w:t>
                  </w:r>
                  <w:r w:rsidRPr="0096114B">
                    <w:rPr>
                      <w:b/>
                      <w:bCs/>
                    </w:rPr>
                    <w:t> be partnerio (-</w:t>
                  </w:r>
                  <w:proofErr w:type="spellStart"/>
                  <w:r w:rsidRPr="0096114B">
                    <w:rPr>
                      <w:b/>
                      <w:bCs/>
                    </w:rPr>
                    <w:t>ių</w:t>
                  </w:r>
                  <w:proofErr w:type="spellEnd"/>
                  <w:r w:rsidRPr="0096114B">
                    <w:rPr>
                      <w:b/>
                      <w:bCs/>
                    </w:rPr>
                    <w:t>)</w:t>
                  </w:r>
                </w:p>
              </w:tc>
            </w:tr>
            <w:tr w:rsidR="00E8684B" w:rsidRPr="0096114B" w:rsidTr="00C050AF">
              <w:tc>
                <w:tcPr>
                  <w:tcW w:w="14272" w:type="dxa"/>
                  <w:gridSpan w:val="2"/>
                  <w:shd w:val="clear" w:color="auto" w:fill="auto"/>
                </w:tcPr>
                <w:p w:rsidR="00E8684B" w:rsidRPr="0096114B" w:rsidRDefault="00E8684B" w:rsidP="006375C5">
                  <w:pPr>
                    <w:framePr w:hSpace="180" w:wrap="around" w:vAnchor="text" w:hAnchor="margin" w:xAlign="center" w:y="48"/>
                    <w:spacing w:after="0" w:line="240" w:lineRule="auto"/>
                    <w:suppressOverlap/>
                    <w:rPr>
                      <w:b/>
                      <w:bCs/>
                    </w:rPr>
                  </w:pPr>
                  <w:r w:rsidRPr="0096114B">
                    <w:rPr>
                      <w:b/>
                      <w:bCs/>
                    </w:rPr>
                    <w:t xml:space="preserve"> PIRMINĖ               </w:t>
                  </w:r>
                  <w:r w:rsidRPr="0096114B">
                    <w:rPr>
                      <w:b/>
                      <w:bCs/>
                    </w:rPr>
                    <w:t>PATIKSLINTA</w:t>
                  </w:r>
                </w:p>
                <w:p w:rsidR="00E8684B" w:rsidRPr="0096114B" w:rsidRDefault="00E8684B" w:rsidP="006375C5">
                  <w:pPr>
                    <w:framePr w:hSpace="180" w:wrap="around" w:vAnchor="text" w:hAnchor="margin" w:xAlign="center" w:y="48"/>
                    <w:spacing w:after="0" w:line="240" w:lineRule="auto"/>
                    <w:suppressOverlap/>
                    <w:rPr>
                      <w:bCs/>
                      <w:i/>
                      <w:caps/>
                    </w:rPr>
                  </w:pPr>
                  <w:r w:rsidRPr="0096114B">
                    <w:rPr>
                      <w:bCs/>
                      <w:i/>
                    </w:rPr>
                    <w:t>(Žymima „Patikslinta“ tais atvejais, kai ši lentelė tikslinama po to, kai paraiška grąžinama pakartotiniam vertinimui.)</w:t>
                  </w:r>
                </w:p>
              </w:tc>
            </w:tr>
          </w:tbl>
          <w:p w:rsidR="00E8684B" w:rsidRPr="0096114B" w:rsidRDefault="00E8684B" w:rsidP="00C050AF">
            <w:pPr>
              <w:spacing w:after="0" w:line="240" w:lineRule="auto"/>
              <w:ind w:right="373"/>
              <w:rPr>
                <w:b/>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1560"/>
            </w:tblGrid>
            <w:tr w:rsidR="00E8684B" w:rsidRPr="0096114B" w:rsidTr="00C050AF">
              <w:tc>
                <w:tcPr>
                  <w:tcW w:w="3006" w:type="dxa"/>
                  <w:vMerge w:val="restart"/>
                  <w:shd w:val="clear" w:color="auto" w:fill="auto"/>
                </w:tcPr>
                <w:p w:rsidR="00E8684B" w:rsidRPr="0096114B" w:rsidRDefault="00E8684B" w:rsidP="006375C5">
                  <w:pPr>
                    <w:keepNext/>
                    <w:framePr w:hSpace="180" w:wrap="around" w:vAnchor="text" w:hAnchor="margin" w:xAlign="center" w:y="48"/>
                    <w:spacing w:after="0" w:line="240" w:lineRule="auto"/>
                    <w:suppressOverlap/>
                    <w:jc w:val="center"/>
                    <w:rPr>
                      <w:b/>
                      <w:bCs/>
                      <w:caps/>
                    </w:rPr>
                  </w:pPr>
                  <w:r w:rsidRPr="0096114B">
                    <w:rPr>
                      <w:b/>
                      <w:bCs/>
                    </w:rPr>
                    <w:t>Prioritetinis projektų atrankos kriterijaus (toliau – kriterijus) pavadinimas</w:t>
                  </w:r>
                </w:p>
              </w:tc>
              <w:tc>
                <w:tcPr>
                  <w:tcW w:w="4178" w:type="dxa"/>
                  <w:vMerge w:val="restart"/>
                  <w:shd w:val="clear" w:color="auto" w:fill="auto"/>
                </w:tcPr>
                <w:p w:rsidR="00E8684B" w:rsidRPr="0096114B" w:rsidRDefault="00E8684B" w:rsidP="006375C5">
                  <w:pPr>
                    <w:keepNext/>
                    <w:framePr w:hSpace="180" w:wrap="around" w:vAnchor="text" w:hAnchor="margin" w:xAlign="center" w:y="48"/>
                    <w:spacing w:after="0" w:line="240" w:lineRule="auto"/>
                    <w:suppressOverlap/>
                    <w:jc w:val="center"/>
                    <w:rPr>
                      <w:b/>
                      <w:bCs/>
                    </w:rPr>
                  </w:pPr>
                  <w:r w:rsidRPr="0096114B">
                    <w:rPr>
                      <w:b/>
                      <w:bCs/>
                    </w:rPr>
                    <w:t>Kriterijaus vertinimo aspektai ir paaiškinimai</w:t>
                  </w:r>
                </w:p>
                <w:p w:rsidR="00E8684B" w:rsidRPr="0096114B" w:rsidRDefault="00E8684B" w:rsidP="006375C5">
                  <w:pPr>
                    <w:keepNext/>
                    <w:framePr w:hSpace="180" w:wrap="around" w:vAnchor="text" w:hAnchor="margin" w:xAlign="center" w:y="48"/>
                    <w:spacing w:after="0" w:line="240" w:lineRule="auto"/>
                    <w:suppressOverlap/>
                    <w:jc w:val="center"/>
                    <w:rPr>
                      <w:b/>
                      <w:bCs/>
                      <w:i/>
                      <w:caps/>
                    </w:rPr>
                  </w:pPr>
                </w:p>
              </w:tc>
              <w:tc>
                <w:tcPr>
                  <w:tcW w:w="1417" w:type="dxa"/>
                  <w:vMerge w:val="restart"/>
                  <w:shd w:val="clear" w:color="auto" w:fill="auto"/>
                </w:tcPr>
                <w:p w:rsidR="00E8684B" w:rsidRPr="0096114B" w:rsidRDefault="00E8684B" w:rsidP="006375C5">
                  <w:pPr>
                    <w:keepNext/>
                    <w:framePr w:hSpace="180" w:wrap="around" w:vAnchor="text" w:hAnchor="margin" w:xAlign="center" w:y="48"/>
                    <w:spacing w:after="0" w:line="240" w:lineRule="auto"/>
                    <w:suppressOverlap/>
                    <w:jc w:val="center"/>
                    <w:rPr>
                      <w:b/>
                      <w:bCs/>
                      <w:caps/>
                    </w:rPr>
                  </w:pPr>
                  <w:r w:rsidRPr="0096114B">
                    <w:rPr>
                      <w:b/>
                      <w:bCs/>
                    </w:rPr>
                    <w:t>Didžiausias galimas kriterijaus balas</w:t>
                  </w:r>
                </w:p>
              </w:tc>
              <w:tc>
                <w:tcPr>
                  <w:tcW w:w="2693" w:type="dxa"/>
                  <w:gridSpan w:val="2"/>
                  <w:shd w:val="clear" w:color="auto" w:fill="auto"/>
                </w:tcPr>
                <w:p w:rsidR="00E8684B" w:rsidRPr="0096114B" w:rsidRDefault="00E8684B" w:rsidP="006375C5">
                  <w:pPr>
                    <w:keepNext/>
                    <w:framePr w:hSpace="180" w:wrap="around" w:vAnchor="text" w:hAnchor="margin" w:xAlign="center" w:y="48"/>
                    <w:spacing w:after="0" w:line="240" w:lineRule="auto"/>
                    <w:suppressOverlap/>
                    <w:jc w:val="center"/>
                    <w:rPr>
                      <w:b/>
                      <w:bCs/>
                      <w:caps/>
                    </w:rPr>
                  </w:pPr>
                  <w:r w:rsidRPr="0096114B">
                    <w:rPr>
                      <w:b/>
                      <w:bCs/>
                      <w:iCs/>
                    </w:rPr>
                    <w:t>Kriterijaus vertinimas (jei taikomi svoriai)</w:t>
                  </w:r>
                </w:p>
              </w:tc>
              <w:tc>
                <w:tcPr>
                  <w:tcW w:w="1418" w:type="dxa"/>
                  <w:vMerge w:val="restart"/>
                  <w:shd w:val="clear" w:color="auto" w:fill="auto"/>
                </w:tcPr>
                <w:p w:rsidR="00E8684B" w:rsidRPr="0096114B" w:rsidRDefault="00E8684B" w:rsidP="006375C5">
                  <w:pPr>
                    <w:keepNext/>
                    <w:framePr w:hSpace="180" w:wrap="around" w:vAnchor="text" w:hAnchor="margin" w:xAlign="center" w:y="48"/>
                    <w:spacing w:after="0" w:line="240" w:lineRule="auto"/>
                    <w:suppressOverlap/>
                    <w:jc w:val="center"/>
                    <w:rPr>
                      <w:b/>
                      <w:bCs/>
                      <w:caps/>
                    </w:rPr>
                  </w:pPr>
                  <w:r w:rsidRPr="0096114B">
                    <w:rPr>
                      <w:b/>
                      <w:bCs/>
                    </w:rPr>
                    <w:t>Vertinimo metu suteiktų balų skaičius</w:t>
                  </w:r>
                </w:p>
              </w:tc>
              <w:tc>
                <w:tcPr>
                  <w:tcW w:w="1560" w:type="dxa"/>
                  <w:vMerge w:val="restart"/>
                  <w:shd w:val="clear" w:color="auto" w:fill="auto"/>
                </w:tcPr>
                <w:p w:rsidR="00E8684B" w:rsidRPr="0096114B" w:rsidRDefault="00E8684B" w:rsidP="006375C5">
                  <w:pPr>
                    <w:keepNext/>
                    <w:framePr w:hSpace="180" w:wrap="around" w:vAnchor="text" w:hAnchor="margin" w:xAlign="center" w:y="48"/>
                    <w:spacing w:after="0" w:line="240" w:lineRule="auto"/>
                    <w:suppressOverlap/>
                    <w:jc w:val="center"/>
                    <w:rPr>
                      <w:b/>
                      <w:bCs/>
                      <w:caps/>
                    </w:rPr>
                  </w:pPr>
                  <w:r w:rsidRPr="0096114B">
                    <w:rPr>
                      <w:b/>
                      <w:bCs/>
                    </w:rPr>
                    <w:t>Komentarai</w:t>
                  </w:r>
                </w:p>
              </w:tc>
            </w:tr>
            <w:tr w:rsidR="00E8684B" w:rsidRPr="0096114B" w:rsidTr="00C050AF">
              <w:tc>
                <w:tcPr>
                  <w:tcW w:w="3006" w:type="dxa"/>
                  <w:vMerge/>
                  <w:shd w:val="clear" w:color="auto" w:fill="auto"/>
                </w:tcPr>
                <w:p w:rsidR="00E8684B" w:rsidRPr="0096114B" w:rsidRDefault="00E8684B" w:rsidP="006375C5">
                  <w:pPr>
                    <w:framePr w:hSpace="180" w:wrap="around" w:vAnchor="text" w:hAnchor="margin" w:xAlign="center" w:y="48"/>
                    <w:spacing w:after="0" w:line="240" w:lineRule="auto"/>
                    <w:suppressOverlap/>
                    <w:rPr>
                      <w:b/>
                      <w:bCs/>
                      <w:caps/>
                    </w:rPr>
                  </w:pPr>
                </w:p>
              </w:tc>
              <w:tc>
                <w:tcPr>
                  <w:tcW w:w="4178" w:type="dxa"/>
                  <w:vMerge/>
                  <w:shd w:val="clear" w:color="auto" w:fill="auto"/>
                </w:tcPr>
                <w:p w:rsidR="00E8684B" w:rsidRPr="0096114B" w:rsidRDefault="00E8684B" w:rsidP="006375C5">
                  <w:pPr>
                    <w:framePr w:hSpace="180" w:wrap="around" w:vAnchor="text" w:hAnchor="margin" w:xAlign="center" w:y="48"/>
                    <w:spacing w:line="240" w:lineRule="auto"/>
                    <w:suppressOverlap/>
                    <w:jc w:val="center"/>
                    <w:rPr>
                      <w:bCs/>
                      <w:i/>
                      <w:caps/>
                    </w:rPr>
                  </w:pPr>
                </w:p>
              </w:tc>
              <w:tc>
                <w:tcPr>
                  <w:tcW w:w="1417" w:type="dxa"/>
                  <w:vMerge/>
                  <w:shd w:val="clear" w:color="auto" w:fill="auto"/>
                </w:tcPr>
                <w:p w:rsidR="00E8684B" w:rsidRPr="0096114B" w:rsidRDefault="00E8684B" w:rsidP="006375C5">
                  <w:pPr>
                    <w:framePr w:hSpace="180" w:wrap="around" w:vAnchor="text" w:hAnchor="margin" w:xAlign="center" w:y="48"/>
                    <w:spacing w:line="240" w:lineRule="auto"/>
                    <w:suppressOverlap/>
                    <w:jc w:val="center"/>
                    <w:rPr>
                      <w:bCs/>
                      <w:i/>
                    </w:rPr>
                  </w:pPr>
                </w:p>
              </w:tc>
              <w:tc>
                <w:tcPr>
                  <w:tcW w:w="1418" w:type="dxa"/>
                  <w:shd w:val="clear" w:color="auto" w:fill="auto"/>
                </w:tcPr>
                <w:p w:rsidR="00E8684B" w:rsidRPr="0096114B" w:rsidRDefault="00E8684B" w:rsidP="006375C5">
                  <w:pPr>
                    <w:framePr w:hSpace="180" w:wrap="around" w:vAnchor="text" w:hAnchor="margin" w:xAlign="center" w:y="48"/>
                    <w:spacing w:line="240" w:lineRule="auto"/>
                    <w:suppressOverlap/>
                    <w:jc w:val="center"/>
                    <w:rPr>
                      <w:bCs/>
                    </w:rPr>
                  </w:pPr>
                  <w:r w:rsidRPr="0096114B">
                    <w:rPr>
                      <w:bCs/>
                    </w:rPr>
                    <w:t>Kriterijaus įvertinimas</w:t>
                  </w:r>
                </w:p>
              </w:tc>
              <w:tc>
                <w:tcPr>
                  <w:tcW w:w="1275" w:type="dxa"/>
                  <w:shd w:val="clear" w:color="auto" w:fill="auto"/>
                </w:tcPr>
                <w:p w:rsidR="00E8684B" w:rsidRPr="0096114B" w:rsidRDefault="00E8684B" w:rsidP="006375C5">
                  <w:pPr>
                    <w:framePr w:hSpace="180" w:wrap="around" w:vAnchor="text" w:hAnchor="margin" w:xAlign="center" w:y="48"/>
                    <w:spacing w:line="240" w:lineRule="auto"/>
                    <w:suppressOverlap/>
                    <w:jc w:val="center"/>
                    <w:rPr>
                      <w:bCs/>
                    </w:rPr>
                  </w:pPr>
                  <w:r w:rsidRPr="0096114B">
                    <w:rPr>
                      <w:bCs/>
                    </w:rPr>
                    <w:t xml:space="preserve">Svorio </w:t>
                  </w:r>
                  <w:proofErr w:type="spellStart"/>
                  <w:r w:rsidRPr="0096114B">
                    <w:rPr>
                      <w:bCs/>
                    </w:rPr>
                    <w:t>koeficien-tas</w:t>
                  </w:r>
                  <w:proofErr w:type="spellEnd"/>
                </w:p>
              </w:tc>
              <w:tc>
                <w:tcPr>
                  <w:tcW w:w="1418" w:type="dxa"/>
                  <w:vMerge/>
                  <w:shd w:val="clear" w:color="auto" w:fill="auto"/>
                </w:tcPr>
                <w:p w:rsidR="00E8684B" w:rsidRPr="0096114B" w:rsidRDefault="00E8684B" w:rsidP="006375C5">
                  <w:pPr>
                    <w:framePr w:hSpace="180" w:wrap="around" w:vAnchor="text" w:hAnchor="margin" w:xAlign="center" w:y="48"/>
                    <w:spacing w:line="240" w:lineRule="auto"/>
                    <w:suppressOverlap/>
                    <w:jc w:val="center"/>
                    <w:rPr>
                      <w:b/>
                      <w:bCs/>
                      <w:caps/>
                    </w:rPr>
                  </w:pPr>
                </w:p>
              </w:tc>
              <w:tc>
                <w:tcPr>
                  <w:tcW w:w="1560" w:type="dxa"/>
                  <w:vMerge/>
                  <w:shd w:val="clear" w:color="auto" w:fill="auto"/>
                </w:tcPr>
                <w:p w:rsidR="00E8684B" w:rsidRPr="0096114B" w:rsidRDefault="00E8684B" w:rsidP="006375C5">
                  <w:pPr>
                    <w:framePr w:hSpace="180" w:wrap="around" w:vAnchor="text" w:hAnchor="margin" w:xAlign="center" w:y="48"/>
                    <w:spacing w:line="240" w:lineRule="auto"/>
                    <w:suppressOverlap/>
                    <w:jc w:val="center"/>
                    <w:rPr>
                      <w:b/>
                      <w:bCs/>
                      <w:caps/>
                    </w:rPr>
                  </w:pPr>
                </w:p>
              </w:tc>
            </w:tr>
            <w:tr w:rsidR="00E8684B" w:rsidRPr="0096114B" w:rsidTr="00C67E7B">
              <w:trPr>
                <w:trHeight w:val="4243"/>
              </w:trPr>
              <w:tc>
                <w:tcPr>
                  <w:tcW w:w="3006" w:type="dxa"/>
                  <w:shd w:val="clear" w:color="auto" w:fill="auto"/>
                </w:tcPr>
                <w:p w:rsidR="00E8684B" w:rsidRPr="00E8684B" w:rsidRDefault="00E8684B" w:rsidP="006375C5">
                  <w:pPr>
                    <w:pStyle w:val="ListParagraph"/>
                    <w:framePr w:hSpace="180" w:wrap="around" w:vAnchor="text" w:hAnchor="margin" w:xAlign="center" w:y="48"/>
                    <w:numPr>
                      <w:ilvl w:val="0"/>
                      <w:numId w:val="37"/>
                    </w:numPr>
                    <w:tabs>
                      <w:tab w:val="left" w:pos="313"/>
                    </w:tabs>
                    <w:spacing w:line="240" w:lineRule="auto"/>
                    <w:ind w:left="29" w:firstLine="0"/>
                    <w:suppressOverlap/>
                    <w:jc w:val="both"/>
                    <w:rPr>
                      <w:bCs/>
                      <w:i/>
                      <w:caps/>
                    </w:rPr>
                  </w:pPr>
                  <w:r w:rsidRPr="00E74849">
                    <w:rPr>
                      <w:b/>
                      <w:bCs/>
                    </w:rPr>
                    <w:lastRenderedPageBreak/>
                    <w:t>Pareiškėjo darbo našumo augimas.</w:t>
                  </w:r>
                </w:p>
              </w:tc>
              <w:tc>
                <w:tcPr>
                  <w:tcW w:w="4178" w:type="dxa"/>
                  <w:shd w:val="clear" w:color="auto" w:fill="auto"/>
                </w:tcPr>
                <w:p w:rsidR="00C67E7B" w:rsidRPr="00E8684B" w:rsidRDefault="00C67E7B" w:rsidP="006375C5">
                  <w:pPr>
                    <w:framePr w:hSpace="180" w:wrap="around" w:vAnchor="text" w:hAnchor="margin" w:xAlign="center" w:y="48"/>
                    <w:spacing w:after="0" w:line="240" w:lineRule="auto"/>
                    <w:suppressOverlap/>
                    <w:jc w:val="both"/>
                    <w:rPr>
                      <w:bCs/>
                      <w:i/>
                    </w:rPr>
                  </w:pPr>
                  <w:r w:rsidRPr="00E8684B">
                    <w:rPr>
                      <w:bCs/>
                      <w:i/>
                    </w:rPr>
                    <w:t xml:space="preserve">Vertinamas pareiškėjo darbo našumo augimas akumuliuotai nuo paraiškos pateikimo metų iki 3 metų po projekto įgyvendinimo pabaigos. </w:t>
                  </w:r>
                </w:p>
                <w:p w:rsidR="00C67E7B" w:rsidRPr="00E8684B" w:rsidRDefault="00C67E7B" w:rsidP="006375C5">
                  <w:pPr>
                    <w:framePr w:hSpace="180" w:wrap="around" w:vAnchor="text" w:hAnchor="margin" w:xAlign="center" w:y="48"/>
                    <w:spacing w:after="0" w:line="240" w:lineRule="auto"/>
                    <w:suppressOverlap/>
                    <w:jc w:val="both"/>
                    <w:rPr>
                      <w:bCs/>
                      <w:i/>
                    </w:rPr>
                  </w:pPr>
                  <w:r w:rsidRPr="00E8684B">
                    <w:rPr>
                      <w:bCs/>
                      <w:i/>
                    </w:rPr>
                    <w:t>Aukštesnis įvertinimas suteikiamas projektams, kurių pareiškėjai turės didesnį darbo našumo augimo potencialą.</w:t>
                  </w:r>
                </w:p>
                <w:p w:rsidR="00C67E7B" w:rsidRPr="00E8684B" w:rsidRDefault="00C67E7B" w:rsidP="006375C5">
                  <w:pPr>
                    <w:framePr w:hSpace="180" w:wrap="around" w:vAnchor="text" w:hAnchor="margin" w:xAlign="center" w:y="48"/>
                    <w:spacing w:after="0" w:line="240" w:lineRule="auto"/>
                    <w:suppressOverlap/>
                    <w:jc w:val="both"/>
                    <w:rPr>
                      <w:bCs/>
                      <w:i/>
                    </w:rPr>
                  </w:pPr>
                  <w:r w:rsidRPr="00E8684B">
                    <w:rPr>
                      <w:bCs/>
                      <w:i/>
                    </w:rPr>
                    <w:t>A = (N+1-P)+(N+2-P)+(N+3-P), kur</w:t>
                  </w:r>
                </w:p>
                <w:p w:rsidR="00C67E7B" w:rsidRPr="00E8684B" w:rsidRDefault="00C67E7B" w:rsidP="006375C5">
                  <w:pPr>
                    <w:framePr w:hSpace="180" w:wrap="around" w:vAnchor="text" w:hAnchor="margin" w:xAlign="center" w:y="48"/>
                    <w:spacing w:after="0" w:line="240" w:lineRule="auto"/>
                    <w:suppressOverlap/>
                    <w:jc w:val="both"/>
                    <w:rPr>
                      <w:bCs/>
                      <w:i/>
                    </w:rPr>
                  </w:pPr>
                  <w:r w:rsidRPr="00E8684B">
                    <w:rPr>
                      <w:bCs/>
                      <w:i/>
                    </w:rPr>
                    <w:t>A – akumuliuotas augimas;</w:t>
                  </w:r>
                </w:p>
                <w:p w:rsidR="00C67E7B" w:rsidRPr="00E8684B" w:rsidRDefault="00C67E7B" w:rsidP="006375C5">
                  <w:pPr>
                    <w:framePr w:hSpace="180" w:wrap="around" w:vAnchor="text" w:hAnchor="margin" w:xAlign="center" w:y="48"/>
                    <w:spacing w:after="0" w:line="240" w:lineRule="auto"/>
                    <w:suppressOverlap/>
                    <w:jc w:val="both"/>
                    <w:rPr>
                      <w:bCs/>
                      <w:i/>
                    </w:rPr>
                  </w:pPr>
                  <w:r w:rsidRPr="00E8684B">
                    <w:rPr>
                      <w:bCs/>
                      <w:i/>
                    </w:rPr>
                    <w:t>P – darbo našumas finansiniais metais prieš paraiškos pateikimo momentą;</w:t>
                  </w:r>
                </w:p>
                <w:p w:rsidR="00C67E7B" w:rsidRPr="00E8684B" w:rsidRDefault="00C67E7B" w:rsidP="006375C5">
                  <w:pPr>
                    <w:framePr w:hSpace="180" w:wrap="around" w:vAnchor="text" w:hAnchor="margin" w:xAlign="center" w:y="48"/>
                    <w:spacing w:after="0" w:line="240" w:lineRule="auto"/>
                    <w:suppressOverlap/>
                    <w:jc w:val="both"/>
                    <w:rPr>
                      <w:bCs/>
                      <w:i/>
                    </w:rPr>
                  </w:pPr>
                  <w:r w:rsidRPr="00E8684B">
                    <w:rPr>
                      <w:bCs/>
                      <w:i/>
                    </w:rPr>
                    <w:t>N+1 – darbo našumas pirmaisiais finansiniais metais po projekto įgyvendinimo;</w:t>
                  </w:r>
                </w:p>
                <w:p w:rsidR="00C67E7B" w:rsidRPr="00E8684B" w:rsidRDefault="00C67E7B" w:rsidP="006375C5">
                  <w:pPr>
                    <w:framePr w:hSpace="180" w:wrap="around" w:vAnchor="text" w:hAnchor="margin" w:xAlign="center" w:y="48"/>
                    <w:spacing w:after="0" w:line="240" w:lineRule="auto"/>
                    <w:suppressOverlap/>
                    <w:jc w:val="both"/>
                    <w:rPr>
                      <w:bCs/>
                      <w:i/>
                    </w:rPr>
                  </w:pPr>
                  <w:r w:rsidRPr="00E8684B">
                    <w:rPr>
                      <w:bCs/>
                      <w:i/>
                    </w:rPr>
                    <w:t>N+2 – darbo našumas antraisiais finansiniais metais po projekto įgyvendinimo;</w:t>
                  </w:r>
                </w:p>
                <w:p w:rsidR="00C67E7B" w:rsidRPr="00E8684B" w:rsidRDefault="00C67E7B" w:rsidP="006375C5">
                  <w:pPr>
                    <w:framePr w:hSpace="180" w:wrap="around" w:vAnchor="text" w:hAnchor="margin" w:xAlign="center" w:y="48"/>
                    <w:spacing w:after="0" w:line="240" w:lineRule="auto"/>
                    <w:suppressOverlap/>
                    <w:jc w:val="both"/>
                    <w:rPr>
                      <w:bCs/>
                      <w:i/>
                    </w:rPr>
                  </w:pPr>
                  <w:r w:rsidRPr="00E8684B">
                    <w:rPr>
                      <w:bCs/>
                      <w:i/>
                    </w:rPr>
                    <w:t>N+3 – darbo našumas trečiaisiais finansiniais metais po projekto įgyvendinimo.</w:t>
                  </w:r>
                </w:p>
                <w:p w:rsidR="00C67E7B" w:rsidRPr="0096114B" w:rsidRDefault="00C67E7B" w:rsidP="006375C5">
                  <w:pPr>
                    <w:framePr w:hSpace="180" w:wrap="around" w:vAnchor="text" w:hAnchor="margin" w:xAlign="center" w:y="48"/>
                    <w:spacing w:after="0" w:line="240" w:lineRule="auto"/>
                    <w:suppressOverlap/>
                    <w:jc w:val="both"/>
                    <w:rPr>
                      <w:i/>
                    </w:rPr>
                  </w:pPr>
                  <w:r w:rsidRPr="0096114B">
                    <w:rPr>
                      <w:i/>
                    </w:rPr>
                    <w:t xml:space="preserve">Daugiau balų suteikiama didesnį darbo našumo augimą numatantiems </w:t>
                  </w:r>
                  <w:r>
                    <w:rPr>
                      <w:i/>
                    </w:rPr>
                    <w:t>labai mažų, mažų ir vidutinių įmonių</w:t>
                  </w:r>
                  <w:r w:rsidRPr="0096114B">
                    <w:rPr>
                      <w:i/>
                    </w:rPr>
                    <w:t xml:space="preserve"> projektams.</w:t>
                  </w:r>
                </w:p>
                <w:p w:rsidR="00C67E7B" w:rsidRDefault="00C67E7B" w:rsidP="006375C5">
                  <w:pPr>
                    <w:framePr w:hSpace="180" w:wrap="around" w:vAnchor="text" w:hAnchor="margin" w:xAlign="center" w:y="48"/>
                    <w:spacing w:after="0" w:line="240" w:lineRule="auto"/>
                    <w:suppressOverlap/>
                    <w:jc w:val="both"/>
                    <w:rPr>
                      <w:bCs/>
                      <w:i/>
                    </w:rPr>
                  </w:pPr>
                </w:p>
                <w:p w:rsidR="00C67E7B" w:rsidRDefault="00C67E7B" w:rsidP="006375C5">
                  <w:pPr>
                    <w:framePr w:hSpace="180" w:wrap="around" w:vAnchor="text" w:hAnchor="margin" w:xAlign="center" w:y="48"/>
                    <w:spacing w:after="0" w:line="240" w:lineRule="auto"/>
                    <w:suppressOverlap/>
                    <w:jc w:val="both"/>
                    <w:rPr>
                      <w:bCs/>
                      <w:i/>
                    </w:rPr>
                  </w:pPr>
                  <w:r w:rsidRPr="0096114B">
                    <w:rPr>
                      <w:bCs/>
                    </w:rPr>
                    <w:t xml:space="preserve">5 balai suteikiami pirmiesiems 20 procentų projektų (jeigu gaunamas skaičius nėra sveikasis, apvalinama pagal aritmetines taisykles iki sveikojo skaičiaus; atitinkamai ši taisyklė taikoma ir toliau), 4 balai – kitiems 20 procentų </w:t>
                  </w:r>
                  <w:r w:rsidRPr="0096114B">
                    <w:rPr>
                      <w:bCs/>
                    </w:rPr>
                    <w:lastRenderedPageBreak/>
                    <w:t>projektų ir t. t. 1 balas suteikiamas paskutiniams 20 procentų projektų. Jeigu pirmieji projektai, pagal kuriuos numatomas darbo našumo augimas</w:t>
                  </w:r>
                  <w:r w:rsidRPr="005B1204">
                    <w:rPr>
                      <w:bCs/>
                    </w:rPr>
                    <w:t>,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r>
                    <w:rPr>
                      <w:bCs/>
                    </w:rPr>
                    <w:t>.</w:t>
                  </w:r>
                </w:p>
                <w:p w:rsidR="00E8684B" w:rsidRPr="0096114B" w:rsidRDefault="00E8684B" w:rsidP="006375C5">
                  <w:pPr>
                    <w:framePr w:hSpace="180" w:wrap="around" w:vAnchor="text" w:hAnchor="margin" w:xAlign="center" w:y="48"/>
                    <w:spacing w:after="0" w:line="240" w:lineRule="auto"/>
                    <w:suppressOverlap/>
                    <w:jc w:val="both"/>
                    <w:rPr>
                      <w:bCs/>
                      <w:i/>
                    </w:rPr>
                  </w:pPr>
                </w:p>
              </w:tc>
              <w:tc>
                <w:tcPr>
                  <w:tcW w:w="1417" w:type="dxa"/>
                  <w:shd w:val="clear" w:color="auto" w:fill="auto"/>
                </w:tcPr>
                <w:p w:rsidR="00E8684B" w:rsidRPr="0096114B" w:rsidRDefault="00F53148" w:rsidP="006375C5">
                  <w:pPr>
                    <w:framePr w:hSpace="180" w:wrap="around" w:vAnchor="text" w:hAnchor="margin" w:xAlign="center" w:y="48"/>
                    <w:suppressOverlap/>
                    <w:jc w:val="center"/>
                    <w:rPr>
                      <w:bCs/>
                    </w:rPr>
                  </w:pPr>
                  <w:r>
                    <w:rPr>
                      <w:bCs/>
                    </w:rPr>
                    <w:lastRenderedPageBreak/>
                    <w:t>25</w:t>
                  </w:r>
                </w:p>
              </w:tc>
              <w:tc>
                <w:tcPr>
                  <w:tcW w:w="1418" w:type="dxa"/>
                  <w:shd w:val="clear" w:color="auto" w:fill="auto"/>
                </w:tcPr>
                <w:p w:rsidR="00E8684B" w:rsidRPr="0096114B" w:rsidRDefault="00E8684B" w:rsidP="006375C5">
                  <w:pPr>
                    <w:framePr w:hSpace="180" w:wrap="around" w:vAnchor="text" w:hAnchor="margin" w:xAlign="center" w:y="48"/>
                    <w:spacing w:line="240" w:lineRule="auto"/>
                    <w:suppressOverlap/>
                    <w:jc w:val="center"/>
                    <w:rPr>
                      <w:bCs/>
                      <w:caps/>
                    </w:rPr>
                  </w:pPr>
                </w:p>
              </w:tc>
              <w:tc>
                <w:tcPr>
                  <w:tcW w:w="1275" w:type="dxa"/>
                  <w:shd w:val="clear" w:color="auto" w:fill="auto"/>
                </w:tcPr>
                <w:p w:rsidR="00E8684B" w:rsidRPr="0096114B" w:rsidRDefault="00F53148" w:rsidP="006375C5">
                  <w:pPr>
                    <w:framePr w:hSpace="180" w:wrap="around" w:vAnchor="text" w:hAnchor="margin" w:xAlign="center" w:y="48"/>
                    <w:suppressOverlap/>
                    <w:jc w:val="center"/>
                    <w:rPr>
                      <w:bCs/>
                      <w:caps/>
                    </w:rPr>
                  </w:pPr>
                  <w:r>
                    <w:rPr>
                      <w:bCs/>
                      <w:caps/>
                    </w:rPr>
                    <w:t>5</w:t>
                  </w:r>
                </w:p>
              </w:tc>
              <w:tc>
                <w:tcPr>
                  <w:tcW w:w="1418" w:type="dxa"/>
                  <w:shd w:val="clear" w:color="auto" w:fill="auto"/>
                </w:tcPr>
                <w:p w:rsidR="00E8684B" w:rsidRPr="0096114B" w:rsidRDefault="00E8684B" w:rsidP="006375C5">
                  <w:pPr>
                    <w:framePr w:hSpace="180" w:wrap="around" w:vAnchor="text" w:hAnchor="margin" w:xAlign="center" w:y="48"/>
                    <w:spacing w:line="240" w:lineRule="auto"/>
                    <w:suppressOverlap/>
                    <w:jc w:val="center"/>
                    <w:rPr>
                      <w:bCs/>
                      <w:i/>
                      <w:caps/>
                    </w:rPr>
                  </w:pPr>
                  <w:r w:rsidRPr="0096114B">
                    <w:rPr>
                      <w:bCs/>
                      <w:i/>
                    </w:rPr>
                    <w:t xml:space="preserve">(Nurodomas pagal kriterijų suteiktas įvertinimas </w:t>
                  </w:r>
                  <w:r w:rsidRPr="0096114B">
                    <w:rPr>
                      <w:bCs/>
                      <w:i/>
                      <w:iCs/>
                    </w:rPr>
                    <w:t xml:space="preserve"> padaugintas iš svorio koeficiento</w:t>
                  </w:r>
                  <w:r w:rsidRPr="006C122A">
                    <w:rPr>
                      <w:rFonts w:eastAsia="Times New Roman"/>
                      <w:b/>
                      <w:bCs/>
                    </w:rPr>
                    <w:t xml:space="preserve"> </w:t>
                  </w:r>
                </w:p>
              </w:tc>
              <w:tc>
                <w:tcPr>
                  <w:tcW w:w="1560" w:type="dxa"/>
                  <w:shd w:val="clear" w:color="auto" w:fill="auto"/>
                </w:tcPr>
                <w:p w:rsidR="00E8684B" w:rsidRPr="0096114B" w:rsidRDefault="00E8684B" w:rsidP="006375C5">
                  <w:pPr>
                    <w:framePr w:hSpace="180" w:wrap="around" w:vAnchor="text" w:hAnchor="margin" w:xAlign="center" w:y="48"/>
                    <w:suppressOverlap/>
                    <w:jc w:val="center"/>
                    <w:rPr>
                      <w:b/>
                      <w:bCs/>
                      <w:caps/>
                    </w:rPr>
                  </w:pPr>
                </w:p>
              </w:tc>
            </w:tr>
            <w:tr w:rsidR="00440018" w:rsidRPr="0096114B" w:rsidTr="00C050AF">
              <w:tc>
                <w:tcPr>
                  <w:tcW w:w="3006" w:type="dxa"/>
                  <w:shd w:val="clear" w:color="auto" w:fill="auto"/>
                </w:tcPr>
                <w:p w:rsidR="00440018" w:rsidRPr="00440018" w:rsidRDefault="00440018" w:rsidP="006375C5">
                  <w:pPr>
                    <w:framePr w:hSpace="180" w:wrap="around" w:vAnchor="text" w:hAnchor="margin" w:xAlign="center" w:y="48"/>
                    <w:spacing w:line="240" w:lineRule="auto"/>
                    <w:ind w:left="29"/>
                    <w:suppressOverlap/>
                    <w:jc w:val="both"/>
                    <w:rPr>
                      <w:b/>
                      <w:bCs/>
                    </w:rPr>
                  </w:pPr>
                  <w:r>
                    <w:rPr>
                      <w:b/>
                      <w:bCs/>
                    </w:rPr>
                    <w:lastRenderedPageBreak/>
                    <w:t xml:space="preserve">2. </w:t>
                  </w:r>
                  <w:r w:rsidRPr="009B7126">
                    <w:rPr>
                      <w:b/>
                      <w:bCs/>
                    </w:rPr>
                    <w:t>Projekte planuojama įsigyti įrangą, skirtą gaminti produktą, remiantis pareiškėjo turimu ar įsigytu mokslinių tyrimų ir eksperimentinės plėtros ir inovacijų (toliau – MTEPI) veiklos rezultatu (sukurta technologija ir (arba) prototipu).</w:t>
                  </w:r>
                </w:p>
              </w:tc>
              <w:tc>
                <w:tcPr>
                  <w:tcW w:w="4178" w:type="dxa"/>
                  <w:shd w:val="clear" w:color="auto" w:fill="auto"/>
                </w:tcPr>
                <w:p w:rsidR="00440018" w:rsidRDefault="00440018" w:rsidP="006375C5">
                  <w:pPr>
                    <w:keepNext/>
                    <w:framePr w:hSpace="180" w:wrap="around" w:vAnchor="text" w:hAnchor="margin" w:xAlign="center" w:y="48"/>
                    <w:suppressOverlap/>
                    <w:jc w:val="both"/>
                    <w:rPr>
                      <w:bCs/>
                    </w:rPr>
                  </w:pPr>
                  <w:r>
                    <w:rPr>
                      <w:bCs/>
                    </w:rPr>
                    <w:t>Prioritetas bus teikiamas tiems p</w:t>
                  </w:r>
                  <w:r w:rsidRPr="00E74849">
                    <w:rPr>
                      <w:bCs/>
                    </w:rPr>
                    <w:t>rojekt</w:t>
                  </w:r>
                  <w:r>
                    <w:rPr>
                      <w:bCs/>
                    </w:rPr>
                    <w:t>ams, kuriuose yra</w:t>
                  </w:r>
                  <w:r w:rsidRPr="00E74849">
                    <w:rPr>
                      <w:bCs/>
                    </w:rPr>
                    <w:t xml:space="preserve"> </w:t>
                  </w:r>
                  <w:r>
                    <w:rPr>
                      <w:bCs/>
                    </w:rPr>
                    <w:t>planuojama įsigyti įrangą, skirtą</w:t>
                  </w:r>
                  <w:r w:rsidRPr="00E74849">
                    <w:rPr>
                      <w:bCs/>
                    </w:rPr>
                    <w:t xml:space="preserve"> gaminti produktą, remiantis pareiškėjo turimu ar įsigytu MTEPI veiklos rezultatu (sukurta technologija ir (arba) prototipu</w:t>
                  </w:r>
                  <w:r>
                    <w:rPr>
                      <w:bCs/>
                    </w:rPr>
                    <w:t>).</w:t>
                  </w:r>
                  <w:r w:rsidRPr="00E74849">
                    <w:rPr>
                      <w:bCs/>
                    </w:rPr>
                    <w:t xml:space="preserve"> </w:t>
                  </w:r>
                  <w:r>
                    <w:rPr>
                      <w:bCs/>
                    </w:rPr>
                    <w:t>Vertinant, ar sukurta technologija ir (arba) prototipas yra MTEPI veiklos rezultatas, remiamasi</w:t>
                  </w:r>
                  <w:r w:rsidRPr="00A4614E">
                    <w:rPr>
                      <w:bCs/>
                    </w:rPr>
                    <w:t xml:space="preserve"> Bendru Ekonominio bendradarbiavimo ir plėtros organizacijos bei Europos Sąjungos statistikos tarnybos leidiniu „Oslo vadovas. Duomenų apie inovacijas </w:t>
                  </w:r>
                  <w:r w:rsidRPr="00A4614E">
                    <w:rPr>
                      <w:bCs/>
                    </w:rPr>
                    <w:lastRenderedPageBreak/>
                    <w:t xml:space="preserve">rinkimo ir jų aiškinimo gairės“ </w:t>
                  </w:r>
                  <w:r>
                    <w:rPr>
                      <w:bCs/>
                    </w:rPr>
                    <w:t>(</w:t>
                  </w:r>
                  <w:r w:rsidRPr="00A4614E">
                    <w:rPr>
                      <w:bCs/>
                    </w:rPr>
                    <w:t>Trečioji laida</w:t>
                  </w:r>
                  <w:r>
                    <w:rPr>
                      <w:bCs/>
                    </w:rPr>
                    <w:t>).</w:t>
                  </w:r>
                </w:p>
                <w:p w:rsidR="00440018" w:rsidRDefault="00440018" w:rsidP="006375C5">
                  <w:pPr>
                    <w:keepNext/>
                    <w:framePr w:hSpace="180" w:wrap="around" w:vAnchor="text" w:hAnchor="margin" w:xAlign="center" w:y="48"/>
                    <w:suppressOverlap/>
                    <w:jc w:val="both"/>
                    <w:rPr>
                      <w:bCs/>
                    </w:rPr>
                  </w:pPr>
                  <w:r>
                    <w:rPr>
                      <w:bCs/>
                    </w:rPr>
                    <w:t>Projektams, kuriuose yra</w:t>
                  </w:r>
                  <w:r w:rsidRPr="00E74849">
                    <w:rPr>
                      <w:bCs/>
                    </w:rPr>
                    <w:t xml:space="preserve"> </w:t>
                  </w:r>
                  <w:r>
                    <w:rPr>
                      <w:bCs/>
                    </w:rPr>
                    <w:t>planuojama įsigyti įrangą, skirtą</w:t>
                  </w:r>
                  <w:r w:rsidRPr="00E74849">
                    <w:rPr>
                      <w:bCs/>
                    </w:rPr>
                    <w:t xml:space="preserve"> gaminti produktą, remiantis pareiškėjo turimu ar įsigytu MTEPI veiklos rezultatu (sukurta technologija ir (arba) prototipu</w:t>
                  </w:r>
                  <w:r>
                    <w:rPr>
                      <w:bCs/>
                    </w:rPr>
                    <w:t>), bus suteikiami 5 balai, kuriuose nėra planuojama įsigyti įrangos, skirtos</w:t>
                  </w:r>
                  <w:r w:rsidRPr="00E74849">
                    <w:rPr>
                      <w:bCs/>
                    </w:rPr>
                    <w:t xml:space="preserve"> gaminti produktą, remiantis pareiškėjo turimu ar įsigytu MTEPI veiklos rezultatu (sukurta technologija ir (arba) prototipu</w:t>
                  </w:r>
                  <w:r>
                    <w:rPr>
                      <w:bCs/>
                    </w:rPr>
                    <w:t>), suteikiama 0 balų.</w:t>
                  </w:r>
                </w:p>
                <w:p w:rsidR="00440018" w:rsidRPr="00D72995" w:rsidRDefault="00440018" w:rsidP="006375C5">
                  <w:pPr>
                    <w:keepNext/>
                    <w:framePr w:hSpace="180" w:wrap="around" w:vAnchor="text" w:hAnchor="margin" w:xAlign="center" w:y="48"/>
                    <w:suppressOverlap/>
                    <w:jc w:val="both"/>
                    <w:rPr>
                      <w:i/>
                    </w:rPr>
                  </w:pPr>
                </w:p>
              </w:tc>
              <w:tc>
                <w:tcPr>
                  <w:tcW w:w="1417" w:type="dxa"/>
                  <w:shd w:val="clear" w:color="auto" w:fill="auto"/>
                </w:tcPr>
                <w:p w:rsidR="00440018" w:rsidRDefault="00F53148" w:rsidP="006375C5">
                  <w:pPr>
                    <w:framePr w:hSpace="180" w:wrap="around" w:vAnchor="text" w:hAnchor="margin" w:xAlign="center" w:y="48"/>
                    <w:suppressOverlap/>
                    <w:jc w:val="center"/>
                    <w:rPr>
                      <w:bCs/>
                      <w:caps/>
                    </w:rPr>
                  </w:pPr>
                  <w:r>
                    <w:rPr>
                      <w:bCs/>
                      <w:caps/>
                    </w:rPr>
                    <w:lastRenderedPageBreak/>
                    <w:t>20</w:t>
                  </w:r>
                </w:p>
              </w:tc>
              <w:tc>
                <w:tcPr>
                  <w:tcW w:w="1418" w:type="dxa"/>
                  <w:shd w:val="clear" w:color="auto" w:fill="auto"/>
                </w:tcPr>
                <w:p w:rsidR="00440018" w:rsidRPr="0096114B" w:rsidRDefault="00440018" w:rsidP="006375C5">
                  <w:pPr>
                    <w:framePr w:hSpace="180" w:wrap="around" w:vAnchor="text" w:hAnchor="margin" w:xAlign="center" w:y="48"/>
                    <w:suppressOverlap/>
                    <w:jc w:val="center"/>
                    <w:rPr>
                      <w:bCs/>
                      <w:caps/>
                    </w:rPr>
                  </w:pPr>
                </w:p>
              </w:tc>
              <w:tc>
                <w:tcPr>
                  <w:tcW w:w="1275" w:type="dxa"/>
                  <w:shd w:val="clear" w:color="auto" w:fill="auto"/>
                </w:tcPr>
                <w:p w:rsidR="00440018" w:rsidRDefault="00F53148" w:rsidP="006375C5">
                  <w:pPr>
                    <w:framePr w:hSpace="180" w:wrap="around" w:vAnchor="text" w:hAnchor="margin" w:xAlign="center" w:y="48"/>
                    <w:suppressOverlap/>
                    <w:jc w:val="center"/>
                    <w:rPr>
                      <w:bCs/>
                      <w:caps/>
                    </w:rPr>
                  </w:pPr>
                  <w:r>
                    <w:rPr>
                      <w:bCs/>
                      <w:caps/>
                    </w:rPr>
                    <w:t>4</w:t>
                  </w:r>
                </w:p>
              </w:tc>
              <w:tc>
                <w:tcPr>
                  <w:tcW w:w="1418" w:type="dxa"/>
                  <w:shd w:val="clear" w:color="auto" w:fill="auto"/>
                </w:tcPr>
                <w:p w:rsidR="00440018" w:rsidRPr="0096114B" w:rsidRDefault="00440018" w:rsidP="006375C5">
                  <w:pPr>
                    <w:framePr w:hSpace="180" w:wrap="around" w:vAnchor="text" w:hAnchor="margin" w:xAlign="center" w:y="48"/>
                    <w:suppressOverlap/>
                    <w:jc w:val="center"/>
                    <w:rPr>
                      <w:bCs/>
                      <w:i/>
                    </w:rPr>
                  </w:pPr>
                </w:p>
              </w:tc>
              <w:tc>
                <w:tcPr>
                  <w:tcW w:w="1560" w:type="dxa"/>
                  <w:shd w:val="clear" w:color="auto" w:fill="auto"/>
                </w:tcPr>
                <w:p w:rsidR="00440018" w:rsidRPr="0096114B" w:rsidRDefault="00440018" w:rsidP="006375C5">
                  <w:pPr>
                    <w:framePr w:hSpace="180" w:wrap="around" w:vAnchor="text" w:hAnchor="margin" w:xAlign="center" w:y="48"/>
                    <w:suppressOverlap/>
                    <w:jc w:val="center"/>
                    <w:rPr>
                      <w:b/>
                      <w:bCs/>
                      <w:caps/>
                    </w:rPr>
                  </w:pPr>
                </w:p>
              </w:tc>
            </w:tr>
            <w:tr w:rsidR="00E8684B" w:rsidRPr="0096114B" w:rsidTr="00C050AF">
              <w:tc>
                <w:tcPr>
                  <w:tcW w:w="3006" w:type="dxa"/>
                  <w:shd w:val="clear" w:color="auto" w:fill="auto"/>
                </w:tcPr>
                <w:p w:rsidR="00E8684B" w:rsidRPr="00F5043D" w:rsidRDefault="00440018" w:rsidP="006375C5">
                  <w:pPr>
                    <w:framePr w:hSpace="180" w:wrap="around" w:vAnchor="text" w:hAnchor="margin" w:xAlign="center" w:y="48"/>
                    <w:spacing w:line="240" w:lineRule="auto"/>
                    <w:suppressOverlap/>
                    <w:jc w:val="both"/>
                    <w:rPr>
                      <w:b/>
                      <w:bCs/>
                      <w:caps/>
                    </w:rPr>
                  </w:pPr>
                  <w:r w:rsidRPr="00F5043D">
                    <w:rPr>
                      <w:b/>
                      <w:bCs/>
                    </w:rPr>
                    <w:lastRenderedPageBreak/>
                    <w:t>3. Tiesiogiai su investicijų projektu susijusiose naujai sukurtose darbo vietose numatomas mokėti vidutinis darbo užmokestis yra didesnis negu savivaldybės, kurioje bus įgyvendinamas projektas, teritorijoje mokamų darbuotojų vidutinis darbo užmokestis.</w:t>
                  </w:r>
                </w:p>
              </w:tc>
              <w:tc>
                <w:tcPr>
                  <w:tcW w:w="4178" w:type="dxa"/>
                  <w:shd w:val="clear" w:color="auto" w:fill="auto"/>
                </w:tcPr>
                <w:p w:rsidR="00F5043D" w:rsidRPr="00F5043D" w:rsidRDefault="00F5043D" w:rsidP="006375C5">
                  <w:pPr>
                    <w:framePr w:hSpace="180" w:wrap="around" w:vAnchor="text" w:hAnchor="margin" w:xAlign="center" w:y="48"/>
                    <w:spacing w:after="0" w:line="240" w:lineRule="auto"/>
                    <w:suppressOverlap/>
                    <w:jc w:val="both"/>
                  </w:pPr>
                  <w:r w:rsidRPr="00F5043D">
                    <w:rPr>
                      <w:bCs/>
                    </w:rPr>
                    <w:t>Prioritetas teikiamas tiems projektams, kuriuose numatyta, kad tiesiogiai su investicijų projektu susijusiose naujai sukurtose darbo vietose numatomas mokėti vidutinis darbo užmokestis yra didesnis (proc.) už vidutinį darbo užmokestį savivaldybės teritorijoje, kurioje bus įgyvendinamas projektas.</w:t>
                  </w:r>
                </w:p>
                <w:p w:rsidR="00F5043D" w:rsidRPr="00F5043D" w:rsidRDefault="00F5043D" w:rsidP="006375C5">
                  <w:pPr>
                    <w:framePr w:hSpace="180" w:wrap="around" w:vAnchor="text" w:hAnchor="margin" w:xAlign="center" w:y="48"/>
                    <w:spacing w:after="0" w:line="240" w:lineRule="auto"/>
                    <w:suppressOverlap/>
                    <w:jc w:val="both"/>
                  </w:pPr>
                </w:p>
                <w:p w:rsidR="00FA2722" w:rsidRPr="00F5043D" w:rsidRDefault="00FA2722" w:rsidP="006375C5">
                  <w:pPr>
                    <w:framePr w:hSpace="180" w:wrap="around" w:vAnchor="text" w:hAnchor="margin" w:xAlign="center" w:y="48"/>
                    <w:spacing w:after="0" w:line="240" w:lineRule="auto"/>
                    <w:suppressOverlap/>
                    <w:jc w:val="both"/>
                  </w:pPr>
                  <w:r w:rsidRPr="00F5043D">
                    <w:t xml:space="preserve">5 balai suteikiami pirmiesiems 20 procentų projektų (jeigu gaunamas skaičius nėra sveikasis, apvalinama pagal aritmetines taisykles iki sveikojo skaičiaus; atitinkamai ši taisyklė taikoma </w:t>
                  </w:r>
                  <w:r w:rsidRPr="00F5043D">
                    <w:lastRenderedPageBreak/>
                    <w:t>ir toliau), 4 balai – kitiems 20 procentų projektų ir t. t. 1 balas suteikiamas paskutiniams 20 procentų projektų. Jeigu pirmieji projektai, pagal kuriuos numatomas vienoda</w:t>
                  </w:r>
                  <w:r w:rsidR="00F5043D" w:rsidRPr="00F5043D">
                    <w:t>i</w:t>
                  </w:r>
                  <w:r w:rsidRPr="00F5043D">
                    <w:t xml:space="preserve"> </w:t>
                  </w:r>
                  <w:r w:rsidR="00F5043D" w:rsidRPr="00F5043D">
                    <w:t xml:space="preserve">didesnis </w:t>
                  </w:r>
                  <w:r w:rsidR="00F5043D" w:rsidRPr="00F5043D">
                    <w:rPr>
                      <w:bCs/>
                    </w:rPr>
                    <w:t>tiesiogiai su investicijų projektu susijusiose naujai sukurtose darbo vietose numatomas mokėti vidutinis darbo užmokestis (proc.) už vidutinį darbo užmokestį savivaldybės teritorijoje, kurioje bus įgyvendinamas projektas</w:t>
                  </w:r>
                  <w:r w:rsidRPr="00F5043D">
                    <w:t>,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p w:rsidR="00FA2722" w:rsidRPr="00F5043D" w:rsidRDefault="00FA2722" w:rsidP="006375C5">
                  <w:pPr>
                    <w:framePr w:hSpace="180" w:wrap="around" w:vAnchor="text" w:hAnchor="margin" w:xAlign="center" w:y="48"/>
                    <w:spacing w:after="0" w:line="240" w:lineRule="auto"/>
                    <w:suppressOverlap/>
                    <w:jc w:val="both"/>
                  </w:pPr>
                </w:p>
              </w:tc>
              <w:tc>
                <w:tcPr>
                  <w:tcW w:w="1417" w:type="dxa"/>
                  <w:shd w:val="clear" w:color="auto" w:fill="auto"/>
                </w:tcPr>
                <w:p w:rsidR="00E8684B" w:rsidRPr="0096114B" w:rsidRDefault="00F53148" w:rsidP="006375C5">
                  <w:pPr>
                    <w:framePr w:hSpace="180" w:wrap="around" w:vAnchor="text" w:hAnchor="margin" w:xAlign="center" w:y="48"/>
                    <w:suppressOverlap/>
                    <w:jc w:val="center"/>
                    <w:rPr>
                      <w:bCs/>
                      <w:caps/>
                    </w:rPr>
                  </w:pPr>
                  <w:r>
                    <w:rPr>
                      <w:bCs/>
                      <w:caps/>
                    </w:rPr>
                    <w:lastRenderedPageBreak/>
                    <w:t>15</w:t>
                  </w:r>
                </w:p>
              </w:tc>
              <w:tc>
                <w:tcPr>
                  <w:tcW w:w="1418" w:type="dxa"/>
                  <w:shd w:val="clear" w:color="auto" w:fill="auto"/>
                </w:tcPr>
                <w:p w:rsidR="00E8684B" w:rsidRPr="0096114B" w:rsidRDefault="00E8684B" w:rsidP="006375C5">
                  <w:pPr>
                    <w:framePr w:hSpace="180" w:wrap="around" w:vAnchor="text" w:hAnchor="margin" w:xAlign="center" w:y="48"/>
                    <w:suppressOverlap/>
                    <w:jc w:val="center"/>
                    <w:rPr>
                      <w:bCs/>
                      <w:caps/>
                    </w:rPr>
                  </w:pPr>
                </w:p>
              </w:tc>
              <w:tc>
                <w:tcPr>
                  <w:tcW w:w="1275" w:type="dxa"/>
                  <w:shd w:val="clear" w:color="auto" w:fill="auto"/>
                </w:tcPr>
                <w:p w:rsidR="00E8684B" w:rsidRPr="0096114B" w:rsidRDefault="00F53148" w:rsidP="006375C5">
                  <w:pPr>
                    <w:framePr w:hSpace="180" w:wrap="around" w:vAnchor="text" w:hAnchor="margin" w:xAlign="center" w:y="48"/>
                    <w:suppressOverlap/>
                    <w:jc w:val="center"/>
                    <w:rPr>
                      <w:bCs/>
                      <w:caps/>
                    </w:rPr>
                  </w:pPr>
                  <w:r>
                    <w:rPr>
                      <w:bCs/>
                      <w:caps/>
                    </w:rPr>
                    <w:t>3</w:t>
                  </w:r>
                </w:p>
              </w:tc>
              <w:tc>
                <w:tcPr>
                  <w:tcW w:w="1418" w:type="dxa"/>
                  <w:shd w:val="clear" w:color="auto" w:fill="auto"/>
                </w:tcPr>
                <w:p w:rsidR="00E8684B" w:rsidRPr="0096114B" w:rsidRDefault="00E8684B" w:rsidP="006375C5">
                  <w:pPr>
                    <w:framePr w:hSpace="180" w:wrap="around" w:vAnchor="text" w:hAnchor="margin" w:xAlign="center" w:y="48"/>
                    <w:suppressOverlap/>
                    <w:jc w:val="center"/>
                    <w:rPr>
                      <w:bCs/>
                      <w:i/>
                    </w:rPr>
                  </w:pPr>
                  <w:r w:rsidRPr="0096114B">
                    <w:rPr>
                      <w:bCs/>
                      <w:i/>
                    </w:rPr>
                    <w:t xml:space="preserve">Nurodomas pagal kriterijų suteiktas įvertinimas </w:t>
                  </w:r>
                  <w:r w:rsidRPr="0096114B">
                    <w:rPr>
                      <w:bCs/>
                      <w:i/>
                      <w:iCs/>
                    </w:rPr>
                    <w:t xml:space="preserve"> padaugintas iš svorio koeficiento. </w:t>
                  </w:r>
                </w:p>
              </w:tc>
              <w:tc>
                <w:tcPr>
                  <w:tcW w:w="1560" w:type="dxa"/>
                  <w:shd w:val="clear" w:color="auto" w:fill="auto"/>
                </w:tcPr>
                <w:p w:rsidR="00E8684B" w:rsidRPr="0096114B" w:rsidRDefault="00E8684B" w:rsidP="006375C5">
                  <w:pPr>
                    <w:framePr w:hSpace="180" w:wrap="around" w:vAnchor="text" w:hAnchor="margin" w:xAlign="center" w:y="48"/>
                    <w:suppressOverlap/>
                    <w:jc w:val="center"/>
                    <w:rPr>
                      <w:b/>
                      <w:bCs/>
                      <w:caps/>
                    </w:rPr>
                  </w:pPr>
                </w:p>
              </w:tc>
            </w:tr>
            <w:tr w:rsidR="00FA2722" w:rsidRPr="0096114B" w:rsidTr="00C050AF">
              <w:tc>
                <w:tcPr>
                  <w:tcW w:w="3006" w:type="dxa"/>
                  <w:shd w:val="clear" w:color="auto" w:fill="auto"/>
                </w:tcPr>
                <w:p w:rsidR="00FA2722" w:rsidRPr="00F5043D" w:rsidRDefault="00F5043D" w:rsidP="006375C5">
                  <w:pPr>
                    <w:framePr w:hSpace="180" w:wrap="around" w:vAnchor="text" w:hAnchor="margin" w:xAlign="center" w:y="48"/>
                    <w:spacing w:line="240" w:lineRule="auto"/>
                    <w:ind w:left="29"/>
                    <w:suppressOverlap/>
                    <w:jc w:val="both"/>
                    <w:rPr>
                      <w:b/>
                      <w:bCs/>
                    </w:rPr>
                  </w:pPr>
                  <w:r>
                    <w:rPr>
                      <w:bCs/>
                    </w:rPr>
                    <w:lastRenderedPageBreak/>
                    <w:t>4</w:t>
                  </w:r>
                  <w:r w:rsidRPr="001201A9">
                    <w:rPr>
                      <w:bCs/>
                    </w:rPr>
                    <w:t>.</w:t>
                  </w:r>
                  <w:r w:rsidRPr="00EF272E">
                    <w:rPr>
                      <w:b/>
                      <w:bCs/>
                    </w:rPr>
                    <w:t xml:space="preserve"> Santykis tarp pareiškėjo privačių investicijų sumos ir prašomos finansavimo sumos (proc.) yra didesnis.</w:t>
                  </w:r>
                </w:p>
              </w:tc>
              <w:tc>
                <w:tcPr>
                  <w:tcW w:w="4178" w:type="dxa"/>
                  <w:shd w:val="clear" w:color="auto" w:fill="auto"/>
                </w:tcPr>
                <w:p w:rsidR="00F5043D" w:rsidRPr="00057222" w:rsidRDefault="00F5043D" w:rsidP="006375C5">
                  <w:pPr>
                    <w:framePr w:hSpace="180" w:wrap="around" w:vAnchor="text" w:hAnchor="margin" w:xAlign="center" w:y="48"/>
                    <w:spacing w:after="0" w:line="240" w:lineRule="auto"/>
                    <w:suppressOverlap/>
                    <w:jc w:val="both"/>
                    <w:rPr>
                      <w:bCs/>
                    </w:rPr>
                  </w:pPr>
                  <w:r w:rsidRPr="00C00ED6">
                    <w:rPr>
                      <w:bCs/>
                    </w:rPr>
                    <w:t>Prioritetas bus teikiamas tiems projektams, kurių santykis tarp pareiškėjo privačių investicijų sumos ir prašomos finansavimo sumos (projekto vertės) bus didesnis</w:t>
                  </w:r>
                  <w:r w:rsidRPr="003A0684">
                    <w:t xml:space="preserve"> numatantiems projektams pagal tris atskiras pareiškėjų grupes: labai mažos įmonės, mažos įmonės, vidutinės įmonės</w:t>
                  </w:r>
                  <w:r>
                    <w:t>.</w:t>
                  </w:r>
                </w:p>
                <w:p w:rsidR="00F5043D" w:rsidRPr="00C00ED6" w:rsidRDefault="00F5043D" w:rsidP="006375C5">
                  <w:pPr>
                    <w:framePr w:hSpace="180" w:wrap="around" w:vAnchor="text" w:hAnchor="margin" w:xAlign="center" w:y="48"/>
                    <w:spacing w:after="0" w:line="240" w:lineRule="auto"/>
                    <w:suppressOverlap/>
                    <w:rPr>
                      <w:bCs/>
                    </w:rPr>
                  </w:pPr>
                  <w:r w:rsidRPr="00C00ED6">
                    <w:rPr>
                      <w:bCs/>
                    </w:rPr>
                    <w:lastRenderedPageBreak/>
                    <w:t>Skaičiuojama pagal formulę:</w:t>
                  </w:r>
                </w:p>
                <w:p w:rsidR="00F5043D" w:rsidRPr="00C00ED6" w:rsidRDefault="00F5043D" w:rsidP="006375C5">
                  <w:pPr>
                    <w:framePr w:hSpace="180" w:wrap="around" w:vAnchor="text" w:hAnchor="margin" w:xAlign="center" w:y="48"/>
                    <w:spacing w:after="0" w:line="240" w:lineRule="auto"/>
                    <w:suppressOverlap/>
                    <w:rPr>
                      <w:bCs/>
                    </w:rPr>
                  </w:pPr>
                  <w:r w:rsidRPr="00C00ED6">
                    <w:rPr>
                      <w:bCs/>
                    </w:rPr>
                    <w:t>Y=(X/P) x 100 proc.</w:t>
                  </w:r>
                </w:p>
                <w:p w:rsidR="00F5043D" w:rsidRPr="00C00ED6" w:rsidRDefault="00F5043D" w:rsidP="006375C5">
                  <w:pPr>
                    <w:framePr w:hSpace="180" w:wrap="around" w:vAnchor="text" w:hAnchor="margin" w:xAlign="center" w:y="48"/>
                    <w:spacing w:after="0" w:line="240" w:lineRule="auto"/>
                    <w:suppressOverlap/>
                    <w:rPr>
                      <w:bCs/>
                    </w:rPr>
                  </w:pPr>
                  <w:r w:rsidRPr="00C00ED6">
                    <w:rPr>
                      <w:bCs/>
                    </w:rPr>
                    <w:t xml:space="preserve">Kur, </w:t>
                  </w:r>
                </w:p>
                <w:p w:rsidR="00F5043D" w:rsidRPr="00C00ED6" w:rsidRDefault="00F5043D" w:rsidP="006375C5">
                  <w:pPr>
                    <w:framePr w:hSpace="180" w:wrap="around" w:vAnchor="text" w:hAnchor="margin" w:xAlign="center" w:y="48"/>
                    <w:spacing w:after="0" w:line="240" w:lineRule="auto"/>
                    <w:suppressOverlap/>
                    <w:rPr>
                      <w:bCs/>
                    </w:rPr>
                  </w:pPr>
                  <w:r w:rsidRPr="00C00ED6">
                    <w:rPr>
                      <w:bCs/>
                    </w:rPr>
                    <w:t>Y – privačių investicijų dalis į projektą (proc.).</w:t>
                  </w:r>
                </w:p>
                <w:p w:rsidR="00F5043D" w:rsidRPr="00C00ED6" w:rsidRDefault="00F5043D" w:rsidP="006375C5">
                  <w:pPr>
                    <w:framePr w:hSpace="180" w:wrap="around" w:vAnchor="text" w:hAnchor="margin" w:xAlign="center" w:y="48"/>
                    <w:spacing w:after="0" w:line="240" w:lineRule="auto"/>
                    <w:suppressOverlap/>
                    <w:rPr>
                      <w:bCs/>
                    </w:rPr>
                  </w:pPr>
                  <w:r w:rsidRPr="00C00ED6">
                    <w:rPr>
                      <w:bCs/>
                    </w:rPr>
                    <w:t>X – pareiškėjo numatomos privačios investicijos (</w:t>
                  </w:r>
                  <w:proofErr w:type="spellStart"/>
                  <w:r w:rsidRPr="00C00ED6">
                    <w:rPr>
                      <w:bCs/>
                    </w:rPr>
                    <w:t>Eur</w:t>
                  </w:r>
                  <w:proofErr w:type="spellEnd"/>
                  <w:r w:rsidRPr="00C00ED6">
                    <w:rPr>
                      <w:bCs/>
                    </w:rPr>
                    <w:t>).</w:t>
                  </w:r>
                </w:p>
                <w:p w:rsidR="00FA2722" w:rsidRDefault="00F5043D" w:rsidP="006375C5">
                  <w:pPr>
                    <w:keepNext/>
                    <w:framePr w:hSpace="180" w:wrap="around" w:vAnchor="text" w:hAnchor="margin" w:xAlign="center" w:y="48"/>
                    <w:spacing w:after="0" w:line="240" w:lineRule="auto"/>
                    <w:suppressOverlap/>
                    <w:jc w:val="both"/>
                    <w:rPr>
                      <w:bCs/>
                    </w:rPr>
                  </w:pPr>
                  <w:r w:rsidRPr="00C00ED6">
                    <w:rPr>
                      <w:bCs/>
                    </w:rPr>
                    <w:t>P – prašomo finansavimo suma (</w:t>
                  </w:r>
                  <w:proofErr w:type="spellStart"/>
                  <w:r w:rsidRPr="00C00ED6">
                    <w:rPr>
                      <w:bCs/>
                    </w:rPr>
                    <w:t>Eur</w:t>
                  </w:r>
                  <w:proofErr w:type="spellEnd"/>
                  <w:r w:rsidRPr="00C00ED6">
                    <w:rPr>
                      <w:bCs/>
                    </w:rPr>
                    <w:t>).</w:t>
                  </w:r>
                </w:p>
                <w:p w:rsidR="00F5043D" w:rsidRDefault="00F5043D" w:rsidP="006375C5">
                  <w:pPr>
                    <w:framePr w:hSpace="180" w:wrap="around" w:vAnchor="text" w:hAnchor="margin" w:xAlign="center" w:y="48"/>
                    <w:spacing w:after="0" w:line="240" w:lineRule="auto"/>
                    <w:suppressOverlap/>
                    <w:jc w:val="both"/>
                    <w:rPr>
                      <w:i/>
                    </w:rPr>
                  </w:pPr>
                  <w:r w:rsidRPr="00F5043D">
                    <w:t>Atitinkamai kiekvienoje pareiškėjų grupėje (labai mažos įmonės, mažos įmonės, vidutinės įmonės) atskirai: 5 balai suteikiami pirmiesiems 20 procentų projektų (jeigu gaunamas skaičius nėra sveikasis, apvalinama p</w:t>
                  </w:r>
                  <w:r w:rsidR="00EB6307">
                    <w:t>agal aritmetines taisykles iki dviejų</w:t>
                  </w:r>
                  <w:r w:rsidRPr="00F5043D">
                    <w:t xml:space="preserve"> skaiči</w:t>
                  </w:r>
                  <w:r w:rsidR="00EB6307">
                    <w:t>ų po kablelio</w:t>
                  </w:r>
                  <w:r w:rsidRPr="00F5043D">
                    <w:t>; atitinkamai ši taisyklė taikoma ir toliau), 4 balai – kitiems 20 procentų projektų ir t. t. 1 balas suteikiamas paskutiniams 20 procentų projektų. Jeigu pirmieji projektai, pagal kuriuos numatomas vienodas santykis tarp pareiškėjo privačių investicijų sumos ir prašomos finansavimo sumos,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w:t>
                  </w:r>
                  <w:r w:rsidRPr="00D72995">
                    <w:rPr>
                      <w:i/>
                    </w:rPr>
                    <w:t xml:space="preserve"> </w:t>
                  </w:r>
                  <w:r w:rsidRPr="00F5043D">
                    <w:t xml:space="preserve">skaičių. Tokiu atveju, jiems visiems </w:t>
                  </w:r>
                  <w:r w:rsidRPr="00F5043D">
                    <w:lastRenderedPageBreak/>
                    <w:t>skiriami 4 balai, o likusiems tuo pačiu principu suteikiami žemesni vertinimai</w:t>
                  </w:r>
                  <w:r w:rsidRPr="00D72995">
                    <w:rPr>
                      <w:i/>
                    </w:rPr>
                    <w:t>.</w:t>
                  </w:r>
                </w:p>
                <w:p w:rsidR="00F5043D" w:rsidRPr="00F5043D" w:rsidRDefault="00F5043D" w:rsidP="006375C5">
                  <w:pPr>
                    <w:keepNext/>
                    <w:framePr w:hSpace="180" w:wrap="around" w:vAnchor="text" w:hAnchor="margin" w:xAlign="center" w:y="48"/>
                    <w:suppressOverlap/>
                    <w:jc w:val="both"/>
                  </w:pPr>
                </w:p>
              </w:tc>
              <w:tc>
                <w:tcPr>
                  <w:tcW w:w="1417" w:type="dxa"/>
                  <w:shd w:val="clear" w:color="auto" w:fill="auto"/>
                </w:tcPr>
                <w:p w:rsidR="00FA2722" w:rsidRDefault="00F53148" w:rsidP="006375C5">
                  <w:pPr>
                    <w:framePr w:hSpace="180" w:wrap="around" w:vAnchor="text" w:hAnchor="margin" w:xAlign="center" w:y="48"/>
                    <w:suppressOverlap/>
                    <w:jc w:val="center"/>
                    <w:rPr>
                      <w:bCs/>
                      <w:caps/>
                    </w:rPr>
                  </w:pPr>
                  <w:r>
                    <w:rPr>
                      <w:bCs/>
                      <w:caps/>
                    </w:rPr>
                    <w:lastRenderedPageBreak/>
                    <w:t>15</w:t>
                  </w:r>
                </w:p>
              </w:tc>
              <w:tc>
                <w:tcPr>
                  <w:tcW w:w="1418" w:type="dxa"/>
                  <w:shd w:val="clear" w:color="auto" w:fill="auto"/>
                </w:tcPr>
                <w:p w:rsidR="00FA2722" w:rsidRPr="0096114B" w:rsidRDefault="00FA2722" w:rsidP="006375C5">
                  <w:pPr>
                    <w:framePr w:hSpace="180" w:wrap="around" w:vAnchor="text" w:hAnchor="margin" w:xAlign="center" w:y="48"/>
                    <w:suppressOverlap/>
                    <w:jc w:val="center"/>
                    <w:rPr>
                      <w:bCs/>
                      <w:caps/>
                    </w:rPr>
                  </w:pPr>
                </w:p>
              </w:tc>
              <w:tc>
                <w:tcPr>
                  <w:tcW w:w="1275" w:type="dxa"/>
                  <w:shd w:val="clear" w:color="auto" w:fill="auto"/>
                </w:tcPr>
                <w:p w:rsidR="00FA2722" w:rsidRDefault="00F53148" w:rsidP="006375C5">
                  <w:pPr>
                    <w:framePr w:hSpace="180" w:wrap="around" w:vAnchor="text" w:hAnchor="margin" w:xAlign="center" w:y="48"/>
                    <w:suppressOverlap/>
                    <w:jc w:val="center"/>
                    <w:rPr>
                      <w:bCs/>
                      <w:caps/>
                    </w:rPr>
                  </w:pPr>
                  <w:r>
                    <w:rPr>
                      <w:bCs/>
                      <w:caps/>
                    </w:rPr>
                    <w:t>3</w:t>
                  </w:r>
                </w:p>
              </w:tc>
              <w:tc>
                <w:tcPr>
                  <w:tcW w:w="1418" w:type="dxa"/>
                  <w:shd w:val="clear" w:color="auto" w:fill="auto"/>
                </w:tcPr>
                <w:p w:rsidR="00FA2722" w:rsidRPr="0096114B" w:rsidRDefault="00FA2722" w:rsidP="006375C5">
                  <w:pPr>
                    <w:framePr w:hSpace="180" w:wrap="around" w:vAnchor="text" w:hAnchor="margin" w:xAlign="center" w:y="48"/>
                    <w:suppressOverlap/>
                    <w:jc w:val="center"/>
                    <w:rPr>
                      <w:bCs/>
                      <w:i/>
                    </w:rPr>
                  </w:pPr>
                </w:p>
              </w:tc>
              <w:tc>
                <w:tcPr>
                  <w:tcW w:w="1560" w:type="dxa"/>
                  <w:shd w:val="clear" w:color="auto" w:fill="auto"/>
                </w:tcPr>
                <w:p w:rsidR="00FA2722" w:rsidRPr="0096114B" w:rsidRDefault="00FA2722" w:rsidP="006375C5">
                  <w:pPr>
                    <w:framePr w:hSpace="180" w:wrap="around" w:vAnchor="text" w:hAnchor="margin" w:xAlign="center" w:y="48"/>
                    <w:suppressOverlap/>
                    <w:jc w:val="center"/>
                    <w:rPr>
                      <w:b/>
                      <w:bCs/>
                      <w:caps/>
                    </w:rPr>
                  </w:pPr>
                </w:p>
              </w:tc>
            </w:tr>
            <w:tr w:rsidR="00F5043D" w:rsidRPr="0096114B" w:rsidTr="00C050AF">
              <w:tc>
                <w:tcPr>
                  <w:tcW w:w="3006" w:type="dxa"/>
                  <w:shd w:val="clear" w:color="auto" w:fill="auto"/>
                </w:tcPr>
                <w:p w:rsidR="00F5043D" w:rsidRPr="00F5043D" w:rsidRDefault="00F5043D" w:rsidP="006375C5">
                  <w:pPr>
                    <w:framePr w:hSpace="180" w:wrap="around" w:vAnchor="text" w:hAnchor="margin" w:xAlign="center" w:y="48"/>
                    <w:spacing w:line="240" w:lineRule="auto"/>
                    <w:ind w:left="29"/>
                    <w:suppressOverlap/>
                    <w:jc w:val="both"/>
                    <w:rPr>
                      <w:bCs/>
                    </w:rPr>
                  </w:pPr>
                  <w:r>
                    <w:rPr>
                      <w:b/>
                      <w:bCs/>
                    </w:rPr>
                    <w:lastRenderedPageBreak/>
                    <w:t xml:space="preserve">5. </w:t>
                  </w:r>
                  <w:r w:rsidRPr="0000159B">
                    <w:rPr>
                      <w:b/>
                      <w:bCs/>
                    </w:rPr>
                    <w:t>Pareiškėjas sukurs tiesiogiai su investicijų projektu susijusias naujas darbo vietas ir išlaikys šias darbo vietas ne mažiau kaip 3 metus po projekto įgyvendinimo.</w:t>
                  </w:r>
                </w:p>
              </w:tc>
              <w:tc>
                <w:tcPr>
                  <w:tcW w:w="4178" w:type="dxa"/>
                  <w:shd w:val="clear" w:color="auto" w:fill="auto"/>
                </w:tcPr>
                <w:p w:rsidR="00F5043D" w:rsidRDefault="00F5043D" w:rsidP="006375C5">
                  <w:pPr>
                    <w:keepNext/>
                    <w:framePr w:hSpace="180" w:wrap="around" w:vAnchor="text" w:hAnchor="margin" w:xAlign="center" w:y="48"/>
                    <w:suppressOverlap/>
                    <w:jc w:val="both"/>
                    <w:rPr>
                      <w:bCs/>
                    </w:rPr>
                  </w:pPr>
                  <w:r w:rsidRPr="00F5043D">
                    <w:rPr>
                      <w:bCs/>
                    </w:rPr>
                    <w:t>Prioritetas bus teikiamas tiems projektams, kuriuose pareiškėjas sukurs daugiau tiesiogiai su investicijų projektu susijusių naujų darbo vietų ir išlaikys šias darbo vietas ne mažiau kaip 3 metus po projekto įgyvendinimo.</w:t>
                  </w:r>
                </w:p>
                <w:p w:rsidR="00EB6307" w:rsidRPr="00F5043D" w:rsidRDefault="00EB6307" w:rsidP="006375C5">
                  <w:pPr>
                    <w:framePr w:hSpace="180" w:wrap="around" w:vAnchor="text" w:hAnchor="margin" w:xAlign="center" w:y="48"/>
                    <w:spacing w:after="0" w:line="240" w:lineRule="auto"/>
                    <w:suppressOverlap/>
                    <w:jc w:val="both"/>
                  </w:pPr>
                  <w:r w:rsidRPr="00F5043D">
                    <w:t>5 balai suteikiami pirmiesiems 20 procentų projektų (jeigu gaunamas skaičius nėra sveikasis, apvalinama pagal aritmetines taisykles iki sveikojo skaičiaus; atitinkamai ši taisyklė taikoma ir toliau), 4 balai – kitiems 20 procentų projektų ir t. t. 1 balas suteikiamas paskutiniams 20 procentų projektų. Jeigu pirmieji projektai, pagal kuriuos</w:t>
                  </w:r>
                  <w:r>
                    <w:t xml:space="preserve"> numatoma sukurti vienodą naujų darbo vietų skaičių</w:t>
                  </w:r>
                  <w:r w:rsidRPr="00F5043D">
                    <w:t xml:space="preserve">,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w:t>
                  </w:r>
                  <w:r w:rsidRPr="00F5043D">
                    <w:lastRenderedPageBreak/>
                    <w:t>principu suteikiami žemesni vertinimai.</w:t>
                  </w:r>
                </w:p>
                <w:p w:rsidR="00EB6307" w:rsidRPr="00F5043D" w:rsidRDefault="00EB6307" w:rsidP="006375C5">
                  <w:pPr>
                    <w:keepNext/>
                    <w:framePr w:hSpace="180" w:wrap="around" w:vAnchor="text" w:hAnchor="margin" w:xAlign="center" w:y="48"/>
                    <w:suppressOverlap/>
                    <w:jc w:val="both"/>
                    <w:rPr>
                      <w:bCs/>
                    </w:rPr>
                  </w:pPr>
                </w:p>
              </w:tc>
              <w:tc>
                <w:tcPr>
                  <w:tcW w:w="1417" w:type="dxa"/>
                  <w:shd w:val="clear" w:color="auto" w:fill="auto"/>
                </w:tcPr>
                <w:p w:rsidR="00F5043D" w:rsidRDefault="00F53148" w:rsidP="006375C5">
                  <w:pPr>
                    <w:framePr w:hSpace="180" w:wrap="around" w:vAnchor="text" w:hAnchor="margin" w:xAlign="center" w:y="48"/>
                    <w:suppressOverlap/>
                    <w:jc w:val="center"/>
                    <w:rPr>
                      <w:bCs/>
                      <w:caps/>
                    </w:rPr>
                  </w:pPr>
                  <w:r>
                    <w:rPr>
                      <w:bCs/>
                      <w:caps/>
                    </w:rPr>
                    <w:lastRenderedPageBreak/>
                    <w:t>15</w:t>
                  </w:r>
                </w:p>
              </w:tc>
              <w:tc>
                <w:tcPr>
                  <w:tcW w:w="1418" w:type="dxa"/>
                  <w:shd w:val="clear" w:color="auto" w:fill="auto"/>
                </w:tcPr>
                <w:p w:rsidR="00F5043D" w:rsidRPr="0096114B" w:rsidRDefault="00F5043D" w:rsidP="006375C5">
                  <w:pPr>
                    <w:framePr w:hSpace="180" w:wrap="around" w:vAnchor="text" w:hAnchor="margin" w:xAlign="center" w:y="48"/>
                    <w:suppressOverlap/>
                    <w:jc w:val="center"/>
                    <w:rPr>
                      <w:bCs/>
                      <w:caps/>
                    </w:rPr>
                  </w:pPr>
                </w:p>
              </w:tc>
              <w:tc>
                <w:tcPr>
                  <w:tcW w:w="1275" w:type="dxa"/>
                  <w:shd w:val="clear" w:color="auto" w:fill="auto"/>
                </w:tcPr>
                <w:p w:rsidR="00F5043D" w:rsidRDefault="00F53148" w:rsidP="006375C5">
                  <w:pPr>
                    <w:framePr w:hSpace="180" w:wrap="around" w:vAnchor="text" w:hAnchor="margin" w:xAlign="center" w:y="48"/>
                    <w:suppressOverlap/>
                    <w:jc w:val="center"/>
                    <w:rPr>
                      <w:bCs/>
                      <w:caps/>
                    </w:rPr>
                  </w:pPr>
                  <w:r>
                    <w:rPr>
                      <w:bCs/>
                      <w:caps/>
                    </w:rPr>
                    <w:t>3</w:t>
                  </w:r>
                </w:p>
              </w:tc>
              <w:tc>
                <w:tcPr>
                  <w:tcW w:w="1418" w:type="dxa"/>
                  <w:shd w:val="clear" w:color="auto" w:fill="auto"/>
                </w:tcPr>
                <w:p w:rsidR="00F5043D" w:rsidRPr="0096114B" w:rsidRDefault="00F5043D" w:rsidP="006375C5">
                  <w:pPr>
                    <w:framePr w:hSpace="180" w:wrap="around" w:vAnchor="text" w:hAnchor="margin" w:xAlign="center" w:y="48"/>
                    <w:suppressOverlap/>
                    <w:jc w:val="center"/>
                    <w:rPr>
                      <w:bCs/>
                      <w:i/>
                    </w:rPr>
                  </w:pPr>
                </w:p>
              </w:tc>
              <w:tc>
                <w:tcPr>
                  <w:tcW w:w="1560" w:type="dxa"/>
                  <w:shd w:val="clear" w:color="auto" w:fill="auto"/>
                </w:tcPr>
                <w:p w:rsidR="00F5043D" w:rsidRPr="0096114B" w:rsidRDefault="00F5043D" w:rsidP="006375C5">
                  <w:pPr>
                    <w:framePr w:hSpace="180" w:wrap="around" w:vAnchor="text" w:hAnchor="margin" w:xAlign="center" w:y="48"/>
                    <w:suppressOverlap/>
                    <w:jc w:val="center"/>
                    <w:rPr>
                      <w:b/>
                      <w:bCs/>
                      <w:caps/>
                    </w:rPr>
                  </w:pPr>
                </w:p>
              </w:tc>
            </w:tr>
            <w:tr w:rsidR="00EB6307" w:rsidRPr="0096114B" w:rsidTr="00C050AF">
              <w:tc>
                <w:tcPr>
                  <w:tcW w:w="3006" w:type="dxa"/>
                  <w:shd w:val="clear" w:color="auto" w:fill="auto"/>
                </w:tcPr>
                <w:p w:rsidR="00EB6307" w:rsidRPr="00F5043D" w:rsidRDefault="00EB6307" w:rsidP="006375C5">
                  <w:pPr>
                    <w:framePr w:hSpace="180" w:wrap="around" w:vAnchor="text" w:hAnchor="margin" w:xAlign="center" w:y="48"/>
                    <w:spacing w:line="240" w:lineRule="auto"/>
                    <w:ind w:left="29"/>
                    <w:suppressOverlap/>
                    <w:jc w:val="both"/>
                    <w:rPr>
                      <w:bCs/>
                    </w:rPr>
                  </w:pPr>
                  <w:r>
                    <w:rPr>
                      <w:b/>
                      <w:bCs/>
                    </w:rPr>
                    <w:lastRenderedPageBreak/>
                    <w:t xml:space="preserve">6. </w:t>
                  </w:r>
                  <w:r w:rsidRPr="006F7EE0">
                    <w:rPr>
                      <w:b/>
                      <w:bCs/>
                    </w:rPr>
                    <w:t>Projektą numatoma įgyvendinti apskrity</w:t>
                  </w:r>
                  <w:r>
                    <w:rPr>
                      <w:b/>
                      <w:bCs/>
                    </w:rPr>
                    <w:t>s</w:t>
                  </w:r>
                  <w:r w:rsidRPr="006F7EE0">
                    <w:rPr>
                      <w:b/>
                      <w:bCs/>
                    </w:rPr>
                    <w:t>e, kurio</w:t>
                  </w:r>
                  <w:r>
                    <w:rPr>
                      <w:b/>
                      <w:bCs/>
                    </w:rPr>
                    <w:t>s</w:t>
                  </w:r>
                  <w:r w:rsidRPr="006F7EE0">
                    <w:rPr>
                      <w:b/>
                      <w:bCs/>
                    </w:rPr>
                    <w:t>e, remiantis Lietuvos Respublikos statistikos departamento Oficialiosios statistikos portalu, yra did</w:t>
                  </w:r>
                  <w:r>
                    <w:rPr>
                      <w:b/>
                      <w:bCs/>
                    </w:rPr>
                    <w:t>esnis</w:t>
                  </w:r>
                  <w:r w:rsidRPr="006F7EE0">
                    <w:rPr>
                      <w:b/>
                      <w:bCs/>
                    </w:rPr>
                    <w:t xml:space="preserve"> nedarbo lygis.</w:t>
                  </w:r>
                </w:p>
              </w:tc>
              <w:tc>
                <w:tcPr>
                  <w:tcW w:w="4178" w:type="dxa"/>
                  <w:shd w:val="clear" w:color="auto" w:fill="auto"/>
                </w:tcPr>
                <w:p w:rsidR="00EB6307" w:rsidRDefault="00EB6307" w:rsidP="006375C5">
                  <w:pPr>
                    <w:keepNext/>
                    <w:framePr w:hSpace="180" w:wrap="around" w:vAnchor="text" w:hAnchor="margin" w:xAlign="center" w:y="48"/>
                    <w:suppressOverlap/>
                    <w:jc w:val="both"/>
                    <w:rPr>
                      <w:bCs/>
                    </w:rPr>
                  </w:pPr>
                  <w:r w:rsidRPr="00E74849">
                    <w:rPr>
                      <w:bCs/>
                    </w:rPr>
                    <w:t>Prioritetas teikiamas tiems projektams, kurie bus įgyvendinami apskrity</w:t>
                  </w:r>
                  <w:r>
                    <w:rPr>
                      <w:bCs/>
                    </w:rPr>
                    <w:t>s</w:t>
                  </w:r>
                  <w:r w:rsidRPr="00E74849">
                    <w:rPr>
                      <w:bCs/>
                    </w:rPr>
                    <w:t>e, kurio</w:t>
                  </w:r>
                  <w:r>
                    <w:rPr>
                      <w:bCs/>
                    </w:rPr>
                    <w:t>s</w:t>
                  </w:r>
                  <w:r w:rsidRPr="00E74849">
                    <w:rPr>
                      <w:bCs/>
                    </w:rPr>
                    <w:t xml:space="preserve">e, remiantis Lietuvos Respublikos </w:t>
                  </w:r>
                  <w:r>
                    <w:rPr>
                      <w:bCs/>
                    </w:rPr>
                    <w:t>s</w:t>
                  </w:r>
                  <w:r w:rsidRPr="00E74849">
                    <w:rPr>
                      <w:bCs/>
                    </w:rPr>
                    <w:t xml:space="preserve">tatistikos departamento Oficialiosios statistikos portalu </w:t>
                  </w:r>
                  <w:hyperlink r:id="rId34" w:history="1">
                    <w:r w:rsidRPr="006F7EE0">
                      <w:rPr>
                        <w:rStyle w:val="Hyperlink"/>
                        <w:bCs/>
                      </w:rPr>
                      <w:t>http://osp.stat.gov.lt/web/guest/statistiniu-rodikliu-analize?portletFormName=visualization&amp;hash=70e1de4f-fb99-42aa-b817-ce9bbc8ef1ea</w:t>
                    </w:r>
                  </w:hyperlink>
                  <w:r w:rsidRPr="00E74849">
                    <w:rPr>
                      <w:bCs/>
                    </w:rPr>
                    <w:t>, yra did</w:t>
                  </w:r>
                  <w:r>
                    <w:rPr>
                      <w:bCs/>
                    </w:rPr>
                    <w:t>esnis</w:t>
                  </w:r>
                  <w:r w:rsidRPr="00E74849">
                    <w:rPr>
                      <w:bCs/>
                    </w:rPr>
                    <w:t xml:space="preserve"> nedarbo lygis.</w:t>
                  </w:r>
                </w:p>
                <w:p w:rsidR="00EB6307" w:rsidRPr="00F5043D" w:rsidRDefault="00EB6307" w:rsidP="006375C5">
                  <w:pPr>
                    <w:framePr w:hSpace="180" w:wrap="around" w:vAnchor="text" w:hAnchor="margin" w:xAlign="center" w:y="48"/>
                    <w:spacing w:after="0" w:line="240" w:lineRule="auto"/>
                    <w:suppressOverlap/>
                    <w:jc w:val="both"/>
                  </w:pPr>
                  <w:r w:rsidRPr="00F5043D">
                    <w:t xml:space="preserve">5 balai suteikiami pirmiesiems 20 procentų projektų (jeigu gaunamas skaičius nėra sveikasis, apvalinama pagal aritmetines taisykles iki sveikojo skaičiaus; atitinkamai ši taisyklė taikoma ir toliau), 4 balai – kitiems 20 procentų projektų ir t. t. 1 balas suteikiamas paskutiniams 20 procentų projektų. Jeigu pirmieji projektai, </w:t>
                  </w:r>
                  <w:r>
                    <w:t>kurie įgyvendinami vienodą nedarbo lygį turinčiose apskrityse</w:t>
                  </w:r>
                  <w:r w:rsidRPr="00F5043D">
                    <w:t xml:space="preserve">, sudaro daugiau nei 20 procentų projektų, tuomet visiems jiems suteikiami 5 balai. Tokiu atveju 4 balai suteikiami pirmiesiems 20 procentų likusių projektų, 3 balai – kitiems 20 procentų projektų ir t. t. Atitinkamai ta </w:t>
                  </w:r>
                  <w:r w:rsidRPr="00F5043D">
                    <w:lastRenderedPageBreak/>
                    <w:t>pati loginė seka taikoma, jeigu susidaro daugiau negu 20 procentų 4 balais vertinamų projektų, surinkusių vienodą balų skaičių. Tokiu atveju, jiems visiems skiriami 4 balai, o likusiems tuo pačiu principu suteikiami žemesni vertinimai.</w:t>
                  </w:r>
                </w:p>
                <w:p w:rsidR="00EB6307" w:rsidRPr="00F5043D" w:rsidRDefault="00EB6307" w:rsidP="006375C5">
                  <w:pPr>
                    <w:keepNext/>
                    <w:framePr w:hSpace="180" w:wrap="around" w:vAnchor="text" w:hAnchor="margin" w:xAlign="center" w:y="48"/>
                    <w:suppressOverlap/>
                    <w:jc w:val="both"/>
                    <w:rPr>
                      <w:bCs/>
                    </w:rPr>
                  </w:pPr>
                </w:p>
              </w:tc>
              <w:tc>
                <w:tcPr>
                  <w:tcW w:w="1417" w:type="dxa"/>
                  <w:shd w:val="clear" w:color="auto" w:fill="auto"/>
                </w:tcPr>
                <w:p w:rsidR="00EB6307" w:rsidRDefault="00F53148" w:rsidP="006375C5">
                  <w:pPr>
                    <w:framePr w:hSpace="180" w:wrap="around" w:vAnchor="text" w:hAnchor="margin" w:xAlign="center" w:y="48"/>
                    <w:suppressOverlap/>
                    <w:jc w:val="center"/>
                    <w:rPr>
                      <w:bCs/>
                      <w:caps/>
                    </w:rPr>
                  </w:pPr>
                  <w:r>
                    <w:rPr>
                      <w:bCs/>
                      <w:caps/>
                    </w:rPr>
                    <w:lastRenderedPageBreak/>
                    <w:t>5</w:t>
                  </w:r>
                </w:p>
              </w:tc>
              <w:tc>
                <w:tcPr>
                  <w:tcW w:w="1418" w:type="dxa"/>
                  <w:shd w:val="clear" w:color="auto" w:fill="auto"/>
                </w:tcPr>
                <w:p w:rsidR="00EB6307" w:rsidRPr="0096114B" w:rsidRDefault="00EB6307" w:rsidP="006375C5">
                  <w:pPr>
                    <w:framePr w:hSpace="180" w:wrap="around" w:vAnchor="text" w:hAnchor="margin" w:xAlign="center" w:y="48"/>
                    <w:suppressOverlap/>
                    <w:jc w:val="center"/>
                    <w:rPr>
                      <w:bCs/>
                      <w:caps/>
                    </w:rPr>
                  </w:pPr>
                </w:p>
              </w:tc>
              <w:tc>
                <w:tcPr>
                  <w:tcW w:w="1275" w:type="dxa"/>
                  <w:shd w:val="clear" w:color="auto" w:fill="auto"/>
                </w:tcPr>
                <w:p w:rsidR="00EB6307" w:rsidRDefault="00F53148" w:rsidP="006375C5">
                  <w:pPr>
                    <w:framePr w:hSpace="180" w:wrap="around" w:vAnchor="text" w:hAnchor="margin" w:xAlign="center" w:y="48"/>
                    <w:suppressOverlap/>
                    <w:jc w:val="center"/>
                    <w:rPr>
                      <w:bCs/>
                      <w:caps/>
                    </w:rPr>
                  </w:pPr>
                  <w:r>
                    <w:rPr>
                      <w:bCs/>
                      <w:caps/>
                    </w:rPr>
                    <w:t>1</w:t>
                  </w:r>
                </w:p>
              </w:tc>
              <w:tc>
                <w:tcPr>
                  <w:tcW w:w="1418" w:type="dxa"/>
                  <w:shd w:val="clear" w:color="auto" w:fill="auto"/>
                </w:tcPr>
                <w:p w:rsidR="00EB6307" w:rsidRPr="0096114B" w:rsidRDefault="00EB6307" w:rsidP="006375C5">
                  <w:pPr>
                    <w:framePr w:hSpace="180" w:wrap="around" w:vAnchor="text" w:hAnchor="margin" w:xAlign="center" w:y="48"/>
                    <w:suppressOverlap/>
                    <w:jc w:val="center"/>
                    <w:rPr>
                      <w:bCs/>
                      <w:i/>
                    </w:rPr>
                  </w:pPr>
                </w:p>
              </w:tc>
              <w:tc>
                <w:tcPr>
                  <w:tcW w:w="1560" w:type="dxa"/>
                  <w:shd w:val="clear" w:color="auto" w:fill="auto"/>
                </w:tcPr>
                <w:p w:rsidR="00EB6307" w:rsidRPr="0096114B" w:rsidRDefault="00EB6307" w:rsidP="006375C5">
                  <w:pPr>
                    <w:framePr w:hSpace="180" w:wrap="around" w:vAnchor="text" w:hAnchor="margin" w:xAlign="center" w:y="48"/>
                    <w:suppressOverlap/>
                    <w:jc w:val="center"/>
                    <w:rPr>
                      <w:b/>
                      <w:bCs/>
                      <w:caps/>
                    </w:rPr>
                  </w:pPr>
                </w:p>
              </w:tc>
            </w:tr>
            <w:tr w:rsidR="00903B9C" w:rsidRPr="0096114B" w:rsidTr="00C050AF">
              <w:tc>
                <w:tcPr>
                  <w:tcW w:w="3006" w:type="dxa"/>
                  <w:shd w:val="clear" w:color="auto" w:fill="auto"/>
                </w:tcPr>
                <w:p w:rsidR="00903B9C" w:rsidRPr="00F5043D" w:rsidRDefault="00EB6307" w:rsidP="006375C5">
                  <w:pPr>
                    <w:framePr w:hSpace="180" w:wrap="around" w:vAnchor="text" w:hAnchor="margin" w:xAlign="center" w:y="48"/>
                    <w:spacing w:line="240" w:lineRule="auto"/>
                    <w:ind w:left="29"/>
                    <w:suppressOverlap/>
                    <w:jc w:val="both"/>
                    <w:rPr>
                      <w:bCs/>
                    </w:rPr>
                  </w:pPr>
                  <w:r>
                    <w:rPr>
                      <w:bCs/>
                    </w:rPr>
                    <w:lastRenderedPageBreak/>
                    <w:t>7</w:t>
                  </w:r>
                  <w:r w:rsidR="00903B9C" w:rsidRPr="00F5043D">
                    <w:rPr>
                      <w:bCs/>
                    </w:rPr>
                    <w:t xml:space="preserve">. </w:t>
                  </w:r>
                  <w:r w:rsidR="00903B9C" w:rsidRPr="00F5043D">
                    <w:rPr>
                      <w:b/>
                      <w:bCs/>
                    </w:rPr>
                    <w:t>Projektas prisideda prie konkrečios Integruotų teritorijų vystymo programos (toliau – ITVP) tikslų ir uždavinių įgyvendinimo.</w:t>
                  </w:r>
                </w:p>
              </w:tc>
              <w:tc>
                <w:tcPr>
                  <w:tcW w:w="4178" w:type="dxa"/>
                  <w:shd w:val="clear" w:color="auto" w:fill="auto"/>
                </w:tcPr>
                <w:p w:rsidR="00903B9C" w:rsidRPr="00F5043D" w:rsidRDefault="00BE53A7" w:rsidP="006375C5">
                  <w:pPr>
                    <w:keepNext/>
                    <w:framePr w:hSpace="180" w:wrap="around" w:vAnchor="text" w:hAnchor="margin" w:xAlign="center" w:y="48"/>
                    <w:suppressOverlap/>
                    <w:jc w:val="both"/>
                    <w:rPr>
                      <w:bCs/>
                    </w:rPr>
                  </w:pPr>
                  <w:r w:rsidRPr="00F5043D">
                    <w:rPr>
                      <w:bCs/>
                    </w:rPr>
                    <w:t>Prioritetas bus teikiamas projektams, kurie prisidės prie konkrečios ITVP tikslų ir uždavinių įgyvendinimo. Bus vertinama, ar projektas yra įgyvendinamas tikslinėje teritorijoje arba su tiksline teritorija susietoje teritorijoje ir prisideda prie bent vieno konkrečioje ITVP nustatyto rezultato rodiklio pasiekimo.</w:t>
                  </w:r>
                </w:p>
                <w:p w:rsidR="00BE53A7" w:rsidRPr="00F5043D" w:rsidRDefault="00BE53A7" w:rsidP="006375C5">
                  <w:pPr>
                    <w:keepNext/>
                    <w:framePr w:hSpace="180" w:wrap="around" w:vAnchor="text" w:hAnchor="margin" w:xAlign="center" w:y="48"/>
                    <w:suppressOverlap/>
                    <w:jc w:val="both"/>
                    <w:rPr>
                      <w:bCs/>
                    </w:rPr>
                  </w:pPr>
                  <w:r w:rsidRPr="00F5043D">
                    <w:rPr>
                      <w:bCs/>
                    </w:rPr>
                    <w:t xml:space="preserve">Projektams, yra įgyvendinami tikslinėje teritorijoje arba su tiksline teritorija susietoje teritorijoje ir prisideda prie bent vieno konkrečioje ITVP nustatyto rezultato rodiklio pasiekimo, bus suteikiami 5 balai, jei nėra  įgyvendinami tikslinėje teritorijoje arba su tiksline teritorija susietoje teritorijoje ir neprisideda prie bent vieno konkrečioje ITVP nustatyto rezultato rodiklio pasiekimo, bus </w:t>
                  </w:r>
                  <w:r w:rsidRPr="00F5043D">
                    <w:rPr>
                      <w:bCs/>
                    </w:rPr>
                    <w:lastRenderedPageBreak/>
                    <w:t>suteikiama 0 balų.</w:t>
                  </w:r>
                </w:p>
                <w:p w:rsidR="00BE53A7" w:rsidRPr="00F5043D" w:rsidRDefault="00BE53A7" w:rsidP="006375C5">
                  <w:pPr>
                    <w:keepNext/>
                    <w:framePr w:hSpace="180" w:wrap="around" w:vAnchor="text" w:hAnchor="margin" w:xAlign="center" w:y="48"/>
                    <w:suppressOverlap/>
                    <w:jc w:val="both"/>
                    <w:rPr>
                      <w:bCs/>
                    </w:rPr>
                  </w:pPr>
                </w:p>
              </w:tc>
              <w:tc>
                <w:tcPr>
                  <w:tcW w:w="1417" w:type="dxa"/>
                  <w:shd w:val="clear" w:color="auto" w:fill="auto"/>
                </w:tcPr>
                <w:p w:rsidR="00903B9C" w:rsidRDefault="00F53148" w:rsidP="006375C5">
                  <w:pPr>
                    <w:framePr w:hSpace="180" w:wrap="around" w:vAnchor="text" w:hAnchor="margin" w:xAlign="center" w:y="48"/>
                    <w:suppressOverlap/>
                    <w:jc w:val="center"/>
                    <w:rPr>
                      <w:bCs/>
                      <w:caps/>
                    </w:rPr>
                  </w:pPr>
                  <w:r>
                    <w:rPr>
                      <w:bCs/>
                      <w:caps/>
                    </w:rPr>
                    <w:lastRenderedPageBreak/>
                    <w:t>5</w:t>
                  </w:r>
                </w:p>
              </w:tc>
              <w:tc>
                <w:tcPr>
                  <w:tcW w:w="1418" w:type="dxa"/>
                  <w:shd w:val="clear" w:color="auto" w:fill="auto"/>
                </w:tcPr>
                <w:p w:rsidR="00903B9C" w:rsidRPr="0096114B" w:rsidRDefault="00903B9C" w:rsidP="006375C5">
                  <w:pPr>
                    <w:framePr w:hSpace="180" w:wrap="around" w:vAnchor="text" w:hAnchor="margin" w:xAlign="center" w:y="48"/>
                    <w:suppressOverlap/>
                    <w:jc w:val="center"/>
                    <w:rPr>
                      <w:bCs/>
                      <w:caps/>
                    </w:rPr>
                  </w:pPr>
                </w:p>
              </w:tc>
              <w:tc>
                <w:tcPr>
                  <w:tcW w:w="1275" w:type="dxa"/>
                  <w:shd w:val="clear" w:color="auto" w:fill="auto"/>
                </w:tcPr>
                <w:p w:rsidR="00903B9C" w:rsidRDefault="00F53148" w:rsidP="006375C5">
                  <w:pPr>
                    <w:framePr w:hSpace="180" w:wrap="around" w:vAnchor="text" w:hAnchor="margin" w:xAlign="center" w:y="48"/>
                    <w:suppressOverlap/>
                    <w:jc w:val="center"/>
                    <w:rPr>
                      <w:bCs/>
                      <w:caps/>
                    </w:rPr>
                  </w:pPr>
                  <w:r>
                    <w:rPr>
                      <w:bCs/>
                      <w:caps/>
                    </w:rPr>
                    <w:t>1</w:t>
                  </w:r>
                </w:p>
              </w:tc>
              <w:tc>
                <w:tcPr>
                  <w:tcW w:w="1418" w:type="dxa"/>
                  <w:shd w:val="clear" w:color="auto" w:fill="auto"/>
                </w:tcPr>
                <w:p w:rsidR="00903B9C" w:rsidRPr="0096114B" w:rsidRDefault="00903B9C" w:rsidP="006375C5">
                  <w:pPr>
                    <w:framePr w:hSpace="180" w:wrap="around" w:vAnchor="text" w:hAnchor="margin" w:xAlign="center" w:y="48"/>
                    <w:suppressOverlap/>
                    <w:jc w:val="center"/>
                    <w:rPr>
                      <w:bCs/>
                      <w:i/>
                    </w:rPr>
                  </w:pPr>
                </w:p>
              </w:tc>
              <w:tc>
                <w:tcPr>
                  <w:tcW w:w="1560" w:type="dxa"/>
                  <w:shd w:val="clear" w:color="auto" w:fill="auto"/>
                </w:tcPr>
                <w:p w:rsidR="00903B9C" w:rsidRPr="0096114B" w:rsidRDefault="00903B9C" w:rsidP="006375C5">
                  <w:pPr>
                    <w:framePr w:hSpace="180" w:wrap="around" w:vAnchor="text" w:hAnchor="margin" w:xAlign="center" w:y="48"/>
                    <w:suppressOverlap/>
                    <w:jc w:val="center"/>
                    <w:rPr>
                      <w:b/>
                      <w:bCs/>
                      <w:caps/>
                    </w:rPr>
                  </w:pPr>
                </w:p>
              </w:tc>
            </w:tr>
            <w:tr w:rsidR="00E8684B" w:rsidRPr="0096114B" w:rsidTr="00C050AF">
              <w:trPr>
                <w:trHeight w:val="991"/>
              </w:trPr>
              <w:tc>
                <w:tcPr>
                  <w:tcW w:w="7184" w:type="dxa"/>
                  <w:gridSpan w:val="2"/>
                  <w:shd w:val="clear" w:color="auto" w:fill="auto"/>
                </w:tcPr>
                <w:p w:rsidR="00E8684B" w:rsidRPr="00F5043D" w:rsidRDefault="00E8684B" w:rsidP="006375C5">
                  <w:pPr>
                    <w:framePr w:hSpace="180" w:wrap="around" w:vAnchor="text" w:hAnchor="margin" w:xAlign="center" w:y="48"/>
                    <w:suppressOverlap/>
                    <w:jc w:val="right"/>
                    <w:rPr>
                      <w:b/>
                      <w:bCs/>
                      <w:caps/>
                    </w:rPr>
                  </w:pPr>
                  <w:r w:rsidRPr="00F5043D">
                    <w:rPr>
                      <w:b/>
                      <w:bCs/>
                    </w:rPr>
                    <w:lastRenderedPageBreak/>
                    <w:t>Suma</w:t>
                  </w:r>
                  <w:r w:rsidRPr="00F5043D">
                    <w:rPr>
                      <w:b/>
                      <w:bCs/>
                      <w:caps/>
                    </w:rPr>
                    <w:t>:</w:t>
                  </w:r>
                </w:p>
              </w:tc>
              <w:tc>
                <w:tcPr>
                  <w:tcW w:w="1417" w:type="dxa"/>
                  <w:shd w:val="clear" w:color="auto" w:fill="auto"/>
                </w:tcPr>
                <w:p w:rsidR="00E8684B" w:rsidRPr="0096114B" w:rsidRDefault="00E8684B" w:rsidP="006375C5">
                  <w:pPr>
                    <w:framePr w:hSpace="180" w:wrap="around" w:vAnchor="text" w:hAnchor="margin" w:xAlign="center" w:y="48"/>
                    <w:suppressOverlap/>
                    <w:jc w:val="center"/>
                    <w:rPr>
                      <w:b/>
                      <w:bCs/>
                      <w:caps/>
                    </w:rPr>
                  </w:pPr>
                  <w:r w:rsidRPr="0096114B">
                    <w:rPr>
                      <w:b/>
                      <w:bCs/>
                      <w:caps/>
                    </w:rPr>
                    <w:t>100</w:t>
                  </w:r>
                </w:p>
              </w:tc>
              <w:tc>
                <w:tcPr>
                  <w:tcW w:w="1418" w:type="dxa"/>
                  <w:shd w:val="clear" w:color="auto" w:fill="BFBFBF"/>
                </w:tcPr>
                <w:p w:rsidR="00E8684B" w:rsidRPr="0096114B" w:rsidRDefault="00E8684B" w:rsidP="006375C5">
                  <w:pPr>
                    <w:framePr w:hSpace="180" w:wrap="around" w:vAnchor="text" w:hAnchor="margin" w:xAlign="center" w:y="48"/>
                    <w:suppressOverlap/>
                    <w:jc w:val="center"/>
                    <w:rPr>
                      <w:b/>
                      <w:bCs/>
                      <w:caps/>
                    </w:rPr>
                  </w:pPr>
                </w:p>
              </w:tc>
              <w:tc>
                <w:tcPr>
                  <w:tcW w:w="1275" w:type="dxa"/>
                  <w:shd w:val="clear" w:color="auto" w:fill="BFBFBF"/>
                </w:tcPr>
                <w:p w:rsidR="00E8684B" w:rsidRPr="0096114B" w:rsidRDefault="00E8684B" w:rsidP="006375C5">
                  <w:pPr>
                    <w:framePr w:hSpace="180" w:wrap="around" w:vAnchor="text" w:hAnchor="margin" w:xAlign="center" w:y="48"/>
                    <w:suppressOverlap/>
                    <w:jc w:val="center"/>
                    <w:rPr>
                      <w:b/>
                      <w:bCs/>
                      <w:caps/>
                    </w:rPr>
                  </w:pPr>
                </w:p>
              </w:tc>
              <w:tc>
                <w:tcPr>
                  <w:tcW w:w="1418" w:type="dxa"/>
                  <w:shd w:val="clear" w:color="auto" w:fill="auto"/>
                </w:tcPr>
                <w:p w:rsidR="00E8684B" w:rsidRPr="0096114B" w:rsidRDefault="00E8684B" w:rsidP="006375C5">
                  <w:pPr>
                    <w:framePr w:hSpace="180" w:wrap="around" w:vAnchor="text" w:hAnchor="margin" w:xAlign="center" w:y="48"/>
                    <w:ind w:left="-57" w:right="-57"/>
                    <w:suppressOverlap/>
                    <w:jc w:val="center"/>
                    <w:rPr>
                      <w:bCs/>
                      <w:i/>
                    </w:rPr>
                  </w:pPr>
                  <w:r w:rsidRPr="0096114B">
                    <w:rPr>
                      <w:bCs/>
                      <w:i/>
                    </w:rPr>
                    <w:t>(Sumuojama skiltyje įrašytų skaičių suma</w:t>
                  </w:r>
                  <w:r w:rsidRPr="0096114B">
                    <w:rPr>
                      <w:i/>
                    </w:rPr>
                    <w:t>.)</w:t>
                  </w:r>
                </w:p>
              </w:tc>
              <w:tc>
                <w:tcPr>
                  <w:tcW w:w="1560" w:type="dxa"/>
                  <w:shd w:val="clear" w:color="auto" w:fill="BFBFBF"/>
                </w:tcPr>
                <w:p w:rsidR="00E8684B" w:rsidRPr="0096114B" w:rsidRDefault="00E8684B" w:rsidP="006375C5">
                  <w:pPr>
                    <w:framePr w:hSpace="180" w:wrap="around" w:vAnchor="text" w:hAnchor="margin" w:xAlign="center" w:y="48"/>
                    <w:suppressOverlap/>
                    <w:jc w:val="center"/>
                    <w:rPr>
                      <w:b/>
                      <w:bCs/>
                      <w:caps/>
                    </w:rPr>
                  </w:pPr>
                </w:p>
              </w:tc>
            </w:tr>
            <w:tr w:rsidR="00E8684B" w:rsidRPr="0096114B" w:rsidTr="00C050AF">
              <w:tc>
                <w:tcPr>
                  <w:tcW w:w="7184" w:type="dxa"/>
                  <w:gridSpan w:val="2"/>
                  <w:shd w:val="clear" w:color="auto" w:fill="auto"/>
                </w:tcPr>
                <w:p w:rsidR="00E8684B" w:rsidRPr="0096114B" w:rsidRDefault="00E8684B" w:rsidP="006375C5">
                  <w:pPr>
                    <w:framePr w:hSpace="180" w:wrap="around" w:vAnchor="text" w:hAnchor="margin" w:xAlign="center" w:y="48"/>
                    <w:suppressOverlap/>
                    <w:jc w:val="right"/>
                    <w:rPr>
                      <w:b/>
                      <w:bCs/>
                    </w:rPr>
                  </w:pPr>
                  <w:r w:rsidRPr="0096114B">
                    <w:rPr>
                      <w:b/>
                      <w:bCs/>
                    </w:rPr>
                    <w:t>Minimali privaloma surinkti balų suma:</w:t>
                  </w:r>
                </w:p>
              </w:tc>
              <w:tc>
                <w:tcPr>
                  <w:tcW w:w="1417" w:type="dxa"/>
                  <w:shd w:val="clear" w:color="auto" w:fill="auto"/>
                </w:tcPr>
                <w:p w:rsidR="00E8684B" w:rsidRPr="0096114B" w:rsidRDefault="00E8684B" w:rsidP="006375C5">
                  <w:pPr>
                    <w:framePr w:hSpace="180" w:wrap="around" w:vAnchor="text" w:hAnchor="margin" w:xAlign="center" w:y="48"/>
                    <w:suppressOverlap/>
                    <w:jc w:val="center"/>
                    <w:rPr>
                      <w:b/>
                      <w:bCs/>
                      <w:caps/>
                    </w:rPr>
                  </w:pPr>
                  <w:r w:rsidRPr="0096114B">
                    <w:rPr>
                      <w:b/>
                      <w:bCs/>
                      <w:caps/>
                    </w:rPr>
                    <w:t>40</w:t>
                  </w:r>
                </w:p>
              </w:tc>
              <w:tc>
                <w:tcPr>
                  <w:tcW w:w="1418" w:type="dxa"/>
                  <w:shd w:val="clear" w:color="auto" w:fill="BFBFBF"/>
                </w:tcPr>
                <w:p w:rsidR="00E8684B" w:rsidRPr="0096114B" w:rsidRDefault="00E8684B" w:rsidP="006375C5">
                  <w:pPr>
                    <w:framePr w:hSpace="180" w:wrap="around" w:vAnchor="text" w:hAnchor="margin" w:xAlign="center" w:y="48"/>
                    <w:suppressOverlap/>
                    <w:jc w:val="center"/>
                    <w:rPr>
                      <w:b/>
                      <w:bCs/>
                      <w:caps/>
                    </w:rPr>
                  </w:pPr>
                </w:p>
              </w:tc>
              <w:tc>
                <w:tcPr>
                  <w:tcW w:w="1275" w:type="dxa"/>
                  <w:shd w:val="clear" w:color="auto" w:fill="BFBFBF"/>
                </w:tcPr>
                <w:p w:rsidR="00E8684B" w:rsidRPr="0096114B" w:rsidRDefault="00E8684B" w:rsidP="006375C5">
                  <w:pPr>
                    <w:framePr w:hSpace="180" w:wrap="around" w:vAnchor="text" w:hAnchor="margin" w:xAlign="center" w:y="48"/>
                    <w:suppressOverlap/>
                    <w:jc w:val="center"/>
                    <w:rPr>
                      <w:b/>
                      <w:bCs/>
                      <w:caps/>
                    </w:rPr>
                  </w:pPr>
                </w:p>
              </w:tc>
              <w:tc>
                <w:tcPr>
                  <w:tcW w:w="1418" w:type="dxa"/>
                  <w:shd w:val="clear" w:color="auto" w:fill="auto"/>
                </w:tcPr>
                <w:p w:rsidR="00E8684B" w:rsidRPr="0096114B" w:rsidRDefault="00E8684B" w:rsidP="006375C5">
                  <w:pPr>
                    <w:framePr w:hSpace="180" w:wrap="around" w:vAnchor="text" w:hAnchor="margin" w:xAlign="center" w:y="48"/>
                    <w:suppressOverlap/>
                    <w:jc w:val="center"/>
                    <w:rPr>
                      <w:bCs/>
                      <w:i/>
                    </w:rPr>
                  </w:pPr>
                </w:p>
              </w:tc>
              <w:tc>
                <w:tcPr>
                  <w:tcW w:w="1560" w:type="dxa"/>
                  <w:shd w:val="clear" w:color="auto" w:fill="BFBFBF"/>
                </w:tcPr>
                <w:p w:rsidR="00E8684B" w:rsidRPr="0096114B" w:rsidRDefault="00E8684B" w:rsidP="006375C5">
                  <w:pPr>
                    <w:framePr w:hSpace="180" w:wrap="around" w:vAnchor="text" w:hAnchor="margin" w:xAlign="center" w:y="48"/>
                    <w:suppressOverlap/>
                    <w:jc w:val="center"/>
                    <w:rPr>
                      <w:b/>
                      <w:bCs/>
                      <w:caps/>
                    </w:rPr>
                  </w:pPr>
                </w:p>
              </w:tc>
            </w:tr>
          </w:tbl>
          <w:p w:rsidR="00E8684B" w:rsidRPr="0096114B" w:rsidRDefault="00E8684B" w:rsidP="00C050AF">
            <w:pPr>
              <w:jc w:val="center"/>
              <w:rPr>
                <w:caps/>
              </w:rPr>
            </w:pPr>
          </w:p>
        </w:tc>
      </w:tr>
    </w:tbl>
    <w:p w:rsidR="00E8684B" w:rsidRPr="0096114B" w:rsidRDefault="00E8684B" w:rsidP="00E8684B">
      <w:pPr>
        <w:spacing w:after="0" w:line="240" w:lineRule="auto"/>
        <w:ind w:left="5184" w:firstLine="1296"/>
        <w:rPr>
          <w:b/>
          <w:bCs/>
        </w:rPr>
      </w:pPr>
    </w:p>
    <w:p w:rsidR="00E8684B" w:rsidRPr="0096114B" w:rsidRDefault="00E8684B" w:rsidP="00E8684B">
      <w:pPr>
        <w:tabs>
          <w:tab w:val="left" w:pos="9639"/>
        </w:tabs>
        <w:spacing w:after="0" w:line="240" w:lineRule="auto"/>
        <w:jc w:val="both"/>
        <w:rPr>
          <w:rFonts w:eastAsia="Times New Roman"/>
        </w:rPr>
      </w:pPr>
      <w:r w:rsidRPr="0096114B">
        <w:rPr>
          <w:rFonts w:eastAsia="Times New Roman"/>
        </w:rPr>
        <w:t>____________________________________                             ________________                                ___________________________</w:t>
      </w:r>
    </w:p>
    <w:p w:rsidR="00E8684B" w:rsidRPr="0096114B" w:rsidRDefault="00E8684B" w:rsidP="00E8684B">
      <w:pPr>
        <w:tabs>
          <w:tab w:val="left" w:pos="7513"/>
          <w:tab w:val="left" w:pos="10065"/>
        </w:tabs>
        <w:spacing w:after="0" w:line="240" w:lineRule="auto"/>
        <w:jc w:val="both"/>
        <w:rPr>
          <w:rFonts w:eastAsia="Times New Roman"/>
        </w:rPr>
      </w:pPr>
      <w:r w:rsidRPr="0096114B">
        <w:rPr>
          <w:rFonts w:eastAsia="Times New Roman"/>
        </w:rPr>
        <w:t xml:space="preserve">(paraiškos vertinimą atlikusios institucijos                                             (data) </w:t>
      </w:r>
      <w:r w:rsidRPr="0096114B">
        <w:rPr>
          <w:rFonts w:eastAsia="Times New Roman"/>
        </w:rPr>
        <w:tab/>
        <w:t xml:space="preserve">                         (vardas ir pavardė, parašas,</w:t>
      </w:r>
      <w:r w:rsidRPr="0096114B">
        <w:t xml:space="preserve"> </w:t>
      </w:r>
      <w:r w:rsidRPr="0096114B">
        <w:rPr>
          <w:rFonts w:eastAsia="Times New Roman"/>
        </w:rPr>
        <w:t>jei pildoma popierinė versija)</w:t>
      </w:r>
    </w:p>
    <w:p w:rsidR="00E8684B" w:rsidRPr="0096114B" w:rsidRDefault="00E8684B" w:rsidP="00E8684B">
      <w:pPr>
        <w:tabs>
          <w:tab w:val="center" w:pos="10800"/>
        </w:tabs>
        <w:spacing w:after="0" w:line="240" w:lineRule="auto"/>
        <w:jc w:val="both"/>
        <w:rPr>
          <w:b/>
          <w:bCs/>
        </w:rPr>
      </w:pPr>
      <w:r w:rsidRPr="0096114B">
        <w:rPr>
          <w:rFonts w:eastAsia="Times New Roman"/>
        </w:rPr>
        <w:t xml:space="preserve">atsakingo asmens pareigų pavadinimas)                                                                     </w:t>
      </w:r>
      <w:r w:rsidRPr="0096114B">
        <w:rPr>
          <w:rFonts w:eastAsia="Times New Roman"/>
        </w:rPr>
        <w:tab/>
        <w:t xml:space="preserve">       </w:t>
      </w:r>
    </w:p>
    <w:p w:rsidR="00E8684B" w:rsidRPr="00A703EF" w:rsidRDefault="00E8684B" w:rsidP="008A209A">
      <w:pPr>
        <w:spacing w:after="0" w:line="240" w:lineRule="auto"/>
        <w:ind w:left="5184" w:firstLine="1296"/>
        <w:rPr>
          <w:b/>
          <w:bCs/>
        </w:rPr>
      </w:pPr>
    </w:p>
    <w:p w:rsidR="006B56DF" w:rsidRPr="00A703EF" w:rsidRDefault="008A209A" w:rsidP="008A209A">
      <w:pPr>
        <w:jc w:val="center"/>
        <w:rPr>
          <w:spacing w:val="-4"/>
        </w:rPr>
        <w:sectPr w:rsidR="006B56DF" w:rsidRPr="00A703EF" w:rsidSect="008A209A">
          <w:pgSz w:w="16838" w:h="11906" w:orient="landscape" w:code="9"/>
          <w:pgMar w:top="1702" w:right="567" w:bottom="1134" w:left="1701" w:header="454" w:footer="567" w:gutter="0"/>
          <w:pgNumType w:start="1"/>
          <w:cols w:space="1296"/>
          <w:titlePg/>
          <w:docGrid w:linePitch="360"/>
        </w:sectPr>
      </w:pPr>
      <w:r w:rsidRPr="00A703EF">
        <w:rPr>
          <w:spacing w:val="-4"/>
        </w:rPr>
        <w:t>______________________________</w:t>
      </w:r>
    </w:p>
    <w:p w:rsidR="008A209A" w:rsidRPr="00A703EF" w:rsidRDefault="008A209A" w:rsidP="008A209A">
      <w:pPr>
        <w:spacing w:after="0" w:line="240" w:lineRule="auto"/>
        <w:ind w:left="6480" w:firstLine="608"/>
      </w:pPr>
      <w:r w:rsidRPr="00A703EF">
        <w:lastRenderedPageBreak/>
        <w:t>2014–2020 metų Europos Sąjungos fondų investicijų veiksmų programos</w:t>
      </w:r>
    </w:p>
    <w:p w:rsidR="008A209A" w:rsidRPr="00A703EF" w:rsidRDefault="008A209A" w:rsidP="008A209A">
      <w:pPr>
        <w:spacing w:after="0" w:line="240" w:lineRule="auto"/>
        <w:ind w:left="6480" w:firstLine="608"/>
      </w:pPr>
      <w:r w:rsidRPr="00A703EF">
        <w:t xml:space="preserve">3 prioriteto „Smulkiojo ir vidutinio verslo konkurencingumo skatinimas“ </w:t>
      </w:r>
    </w:p>
    <w:p w:rsidR="008A209A" w:rsidRPr="00A703EF" w:rsidRDefault="008A209A" w:rsidP="008A209A">
      <w:pPr>
        <w:spacing w:after="0" w:line="240" w:lineRule="auto"/>
        <w:ind w:left="6480" w:firstLine="608"/>
      </w:pPr>
      <w:r w:rsidRPr="00A703EF">
        <w:t>priemonės Nr. 03.3.1-LVPA-K-803 „</w:t>
      </w:r>
      <w:proofErr w:type="spellStart"/>
      <w:r w:rsidRPr="00A703EF">
        <w:t>Regio</w:t>
      </w:r>
      <w:proofErr w:type="spellEnd"/>
      <w:r w:rsidRPr="00A703EF">
        <w:t xml:space="preserve"> </w:t>
      </w:r>
      <w:proofErr w:type="spellStart"/>
      <w:r w:rsidRPr="00A703EF">
        <w:t>Invest</w:t>
      </w:r>
      <w:proofErr w:type="spellEnd"/>
      <w:r w:rsidRPr="00A703EF">
        <w:t xml:space="preserve"> LT+“ </w:t>
      </w:r>
    </w:p>
    <w:p w:rsidR="008A209A" w:rsidRPr="00A703EF" w:rsidRDefault="008A209A" w:rsidP="008A209A">
      <w:pPr>
        <w:spacing w:after="0" w:line="240" w:lineRule="auto"/>
        <w:ind w:left="6480" w:firstLine="608"/>
      </w:pPr>
      <w:r w:rsidRPr="00A703EF">
        <w:t>projektų finansavimo sąlygų aprašo Nr. 1</w:t>
      </w:r>
    </w:p>
    <w:p w:rsidR="008A209A" w:rsidRPr="00A703EF" w:rsidRDefault="008A209A" w:rsidP="008A209A">
      <w:pPr>
        <w:autoSpaceDE w:val="0"/>
        <w:autoSpaceDN w:val="0"/>
        <w:adjustRightInd w:val="0"/>
        <w:spacing w:after="0" w:line="240" w:lineRule="auto"/>
        <w:ind w:left="5184" w:firstLine="1904"/>
        <w:outlineLvl w:val="0"/>
        <w:rPr>
          <w:rFonts w:eastAsia="Times New Roman" w:cs="EYInterstate"/>
          <w:color w:val="000000"/>
        </w:rPr>
      </w:pPr>
      <w:r w:rsidRPr="00A703EF">
        <w:rPr>
          <w:rFonts w:eastAsia="Times New Roman" w:cs="EYInterstate"/>
          <w:color w:val="000000"/>
        </w:rPr>
        <w:t>3 priedas</w:t>
      </w:r>
    </w:p>
    <w:p w:rsidR="008A209A" w:rsidRPr="00A703EF" w:rsidRDefault="008A209A" w:rsidP="008A209A">
      <w:pPr>
        <w:autoSpaceDE w:val="0"/>
        <w:autoSpaceDN w:val="0"/>
        <w:adjustRightInd w:val="0"/>
        <w:spacing w:after="0" w:line="240" w:lineRule="auto"/>
        <w:ind w:firstLine="1296"/>
        <w:jc w:val="center"/>
        <w:outlineLvl w:val="0"/>
        <w:rPr>
          <w:b/>
          <w:bCs/>
          <w:caps/>
          <w:color w:val="000000"/>
        </w:rPr>
      </w:pPr>
    </w:p>
    <w:p w:rsidR="008A209A" w:rsidRPr="00A703EF" w:rsidRDefault="008A209A" w:rsidP="008A209A">
      <w:pPr>
        <w:autoSpaceDE w:val="0"/>
        <w:autoSpaceDN w:val="0"/>
        <w:adjustRightInd w:val="0"/>
        <w:spacing w:after="0" w:line="240" w:lineRule="auto"/>
        <w:jc w:val="center"/>
        <w:outlineLvl w:val="0"/>
        <w:rPr>
          <w:b/>
          <w:bCs/>
          <w:caps/>
          <w:color w:val="000000"/>
        </w:rPr>
      </w:pPr>
      <w:r w:rsidRPr="00A703EF">
        <w:rPr>
          <w:b/>
          <w:bCs/>
          <w:caps/>
          <w:color w:val="000000"/>
        </w:rPr>
        <w:t xml:space="preserve">PROJEKTŲ ATITIKTIES </w:t>
      </w:r>
      <w:r w:rsidRPr="00A703EF">
        <w:rPr>
          <w:b/>
          <w:bCs/>
          <w:i/>
          <w:caps/>
          <w:color w:val="000000"/>
        </w:rPr>
        <w:t>de minimis</w:t>
      </w:r>
      <w:r w:rsidRPr="00A703EF">
        <w:rPr>
          <w:b/>
          <w:bCs/>
          <w:caps/>
          <w:color w:val="000000"/>
        </w:rPr>
        <w:t xml:space="preserve"> PAGALBOS TAISYKLĖMS Patikros lapas</w:t>
      </w:r>
    </w:p>
    <w:p w:rsidR="008A209A" w:rsidRPr="00A703EF" w:rsidRDefault="008A209A" w:rsidP="008A209A">
      <w:pPr>
        <w:autoSpaceDE w:val="0"/>
        <w:autoSpaceDN w:val="0"/>
        <w:adjustRightInd w:val="0"/>
        <w:spacing w:after="0" w:line="240" w:lineRule="auto"/>
        <w:jc w:val="center"/>
        <w:outlineLvl w:val="0"/>
        <w:rPr>
          <w:b/>
          <w:bCs/>
          <w:cap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8A209A" w:rsidRPr="00A703EF" w:rsidTr="008A209A">
        <w:tc>
          <w:tcPr>
            <w:tcW w:w="15134" w:type="dxa"/>
            <w:tcBorders>
              <w:top w:val="single" w:sz="4" w:space="0" w:color="auto"/>
              <w:left w:val="single" w:sz="4" w:space="0" w:color="auto"/>
              <w:bottom w:val="single" w:sz="4" w:space="0" w:color="auto"/>
              <w:right w:val="single" w:sz="4" w:space="0" w:color="auto"/>
            </w:tcBorders>
            <w:shd w:val="clear" w:color="auto" w:fill="BFBFBF"/>
            <w:hideMark/>
          </w:tcPr>
          <w:p w:rsidR="008A209A" w:rsidRPr="00A703EF" w:rsidRDefault="008A209A" w:rsidP="008A209A">
            <w:pPr>
              <w:autoSpaceDE w:val="0"/>
              <w:autoSpaceDN w:val="0"/>
              <w:adjustRightInd w:val="0"/>
              <w:spacing w:after="0" w:line="240" w:lineRule="auto"/>
              <w:jc w:val="both"/>
              <w:rPr>
                <w:color w:val="000000"/>
              </w:rPr>
            </w:pPr>
            <w:r w:rsidRPr="00A703EF">
              <w:rPr>
                <w:b/>
                <w:bCs/>
                <w:color w:val="000000"/>
              </w:rPr>
              <w:t>I. Priemonės teisinis pagrindas</w:t>
            </w:r>
          </w:p>
        </w:tc>
      </w:tr>
      <w:tr w:rsidR="008A209A" w:rsidRPr="00A703EF" w:rsidTr="008A209A">
        <w:tc>
          <w:tcPr>
            <w:tcW w:w="1513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color w:val="000000"/>
              </w:rPr>
            </w:pPr>
            <w:r w:rsidRPr="00A703EF">
              <w:rPr>
                <w:bCs/>
                <w:color w:val="000000"/>
              </w:rPr>
              <w:t xml:space="preserve">2013 m. gruodžio 18 d. Komisijos reglamentas (ES) Nr. 1407/2013 dėl Sutarties dėl Europos Sąjungos veikimo 107 ir 108 straipsnių taikymo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pagalbai (OL 2013 L 352, p. 1) (toliau –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reglamentas)</w:t>
            </w:r>
          </w:p>
        </w:tc>
      </w:tr>
    </w:tbl>
    <w:p w:rsidR="008A209A" w:rsidRPr="00A703EF" w:rsidRDefault="008A209A" w:rsidP="008A209A">
      <w:pPr>
        <w:autoSpaceDE w:val="0"/>
        <w:autoSpaceDN w:val="0"/>
        <w:adjustRightInd w:val="0"/>
        <w:spacing w:after="0" w:line="240" w:lineRule="auto"/>
        <w:jc w:val="center"/>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0450"/>
      </w:tblGrid>
      <w:tr w:rsidR="008A209A" w:rsidRPr="00A703EF" w:rsidTr="008A209A">
        <w:tc>
          <w:tcPr>
            <w:tcW w:w="15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A209A" w:rsidRPr="00A703EF" w:rsidRDefault="008A209A" w:rsidP="008A209A">
            <w:pPr>
              <w:autoSpaceDE w:val="0"/>
              <w:autoSpaceDN w:val="0"/>
              <w:adjustRightInd w:val="0"/>
              <w:spacing w:after="0" w:line="240" w:lineRule="auto"/>
              <w:jc w:val="both"/>
              <w:rPr>
                <w:color w:val="000000"/>
              </w:rPr>
            </w:pPr>
            <w:r w:rsidRPr="00A703EF">
              <w:rPr>
                <w:b/>
                <w:bCs/>
                <w:color w:val="000000"/>
              </w:rPr>
              <w:t xml:space="preserve">II. Duomenys apie paraišką / projektą </w:t>
            </w:r>
          </w:p>
        </w:tc>
      </w:tr>
      <w:tr w:rsidR="008A209A" w:rsidRPr="00A703EF" w:rsidTr="008A209A">
        <w:tc>
          <w:tcPr>
            <w:tcW w:w="4411"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color w:val="000000"/>
              </w:rPr>
            </w:pPr>
            <w:r w:rsidRPr="00A703EF">
              <w:rPr>
                <w:b/>
                <w:bCs/>
                <w:color w:val="000000"/>
              </w:rPr>
              <w:t xml:space="preserve">Paraiškos / projekto numeris </w:t>
            </w:r>
          </w:p>
        </w:tc>
        <w:tc>
          <w:tcPr>
            <w:tcW w:w="1072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c>
          <w:tcPr>
            <w:tcW w:w="4411"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rPr>
                <w:color w:val="000000"/>
              </w:rPr>
            </w:pPr>
            <w:r w:rsidRPr="00A703EF">
              <w:rPr>
                <w:b/>
                <w:bCs/>
                <w:color w:val="000000"/>
              </w:rPr>
              <w:t xml:space="preserve">Pareiškėjo / projekto vykdytojo pavadinimas </w:t>
            </w:r>
          </w:p>
        </w:tc>
        <w:tc>
          <w:tcPr>
            <w:tcW w:w="1072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c>
          <w:tcPr>
            <w:tcW w:w="4411"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color w:val="000000"/>
              </w:rPr>
            </w:pPr>
            <w:r w:rsidRPr="00A703EF">
              <w:rPr>
                <w:b/>
                <w:bCs/>
                <w:color w:val="000000"/>
              </w:rPr>
              <w:t xml:space="preserve">Projekto pavadinimas </w:t>
            </w:r>
          </w:p>
        </w:tc>
        <w:tc>
          <w:tcPr>
            <w:tcW w:w="1072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b/>
                <w:bCs/>
                <w:color w:val="000000"/>
              </w:rPr>
            </w:pPr>
          </w:p>
        </w:tc>
      </w:tr>
    </w:tbl>
    <w:p w:rsidR="008A209A" w:rsidRPr="00A703EF" w:rsidRDefault="008A209A" w:rsidP="008A209A">
      <w:pPr>
        <w:spacing w:after="0" w:line="240" w:lineRule="auto"/>
        <w:contextualSpacing/>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02"/>
        <w:gridCol w:w="730"/>
        <w:gridCol w:w="708"/>
        <w:gridCol w:w="1276"/>
        <w:gridCol w:w="4393"/>
      </w:tblGrid>
      <w:tr w:rsidR="008A209A" w:rsidRPr="00A703EF" w:rsidTr="008A209A">
        <w:tc>
          <w:tcPr>
            <w:tcW w:w="14283" w:type="dxa"/>
            <w:gridSpan w:val="6"/>
            <w:tcBorders>
              <w:top w:val="single" w:sz="4" w:space="0" w:color="auto"/>
              <w:left w:val="single" w:sz="4" w:space="0" w:color="auto"/>
              <w:bottom w:val="single" w:sz="4" w:space="0" w:color="auto"/>
              <w:right w:val="single" w:sz="4" w:space="0" w:color="auto"/>
            </w:tcBorders>
            <w:shd w:val="clear" w:color="auto" w:fill="BFBFBF"/>
          </w:tcPr>
          <w:p w:rsidR="008A209A" w:rsidRPr="00A703EF" w:rsidRDefault="008A209A" w:rsidP="008A209A">
            <w:pPr>
              <w:autoSpaceDE w:val="0"/>
              <w:autoSpaceDN w:val="0"/>
              <w:adjustRightInd w:val="0"/>
              <w:spacing w:after="0" w:line="240" w:lineRule="auto"/>
            </w:pPr>
          </w:p>
          <w:p w:rsidR="008A209A" w:rsidRPr="00A703EF" w:rsidRDefault="008A209A" w:rsidP="008A209A">
            <w:pPr>
              <w:autoSpaceDE w:val="0"/>
              <w:autoSpaceDN w:val="0"/>
              <w:adjustRightInd w:val="0"/>
              <w:spacing w:after="0" w:line="240" w:lineRule="auto"/>
              <w:rPr>
                <w:color w:val="000000"/>
              </w:rPr>
            </w:pPr>
            <w:r w:rsidRPr="00A703EF">
              <w:rPr>
                <w:b/>
                <w:bCs/>
                <w:color w:val="000000"/>
              </w:rPr>
              <w:t xml:space="preserve">III. Paraiškos / projekto patikra dėl atitikties </w:t>
            </w:r>
            <w:proofErr w:type="spellStart"/>
            <w:r w:rsidRPr="00A703EF">
              <w:rPr>
                <w:b/>
                <w:bCs/>
                <w:i/>
                <w:color w:val="000000"/>
              </w:rPr>
              <w:t>de</w:t>
            </w:r>
            <w:proofErr w:type="spellEnd"/>
            <w:r w:rsidRPr="00A703EF">
              <w:rPr>
                <w:b/>
                <w:bCs/>
                <w:i/>
                <w:color w:val="000000"/>
              </w:rPr>
              <w:t xml:space="preserve"> </w:t>
            </w:r>
            <w:proofErr w:type="spellStart"/>
            <w:r w:rsidRPr="00A703EF">
              <w:rPr>
                <w:b/>
                <w:bCs/>
                <w:i/>
                <w:color w:val="000000"/>
              </w:rPr>
              <w:t>minimis</w:t>
            </w:r>
            <w:proofErr w:type="spellEnd"/>
            <w:r w:rsidRPr="00A703EF">
              <w:rPr>
                <w:b/>
                <w:bCs/>
                <w:color w:val="000000"/>
              </w:rPr>
              <w:t xml:space="preserve"> reglamentui</w:t>
            </w:r>
          </w:p>
          <w:p w:rsidR="008A209A" w:rsidRPr="00A703EF" w:rsidRDefault="008A209A" w:rsidP="008A209A">
            <w:pPr>
              <w:autoSpaceDE w:val="0"/>
              <w:autoSpaceDN w:val="0"/>
              <w:adjustRightInd w:val="0"/>
              <w:spacing w:after="0" w:line="240" w:lineRule="auto"/>
              <w:rPr>
                <w:color w:val="000000"/>
              </w:rPr>
            </w:pPr>
          </w:p>
        </w:tc>
      </w:tr>
      <w:tr w:rsidR="008A209A" w:rsidRPr="00A703EF" w:rsidTr="008A209A">
        <w:trPr>
          <w:trHeight w:val="284"/>
        </w:trPr>
        <w:tc>
          <w:tcPr>
            <w:tcW w:w="674" w:type="dxa"/>
            <w:vMerge w:val="restart"/>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tabs>
                <w:tab w:val="left" w:pos="0"/>
              </w:tabs>
              <w:autoSpaceDE w:val="0"/>
              <w:autoSpaceDN w:val="0"/>
              <w:adjustRightInd w:val="0"/>
              <w:spacing w:after="0" w:line="240" w:lineRule="auto"/>
              <w:ind w:right="-465"/>
              <w:contextualSpacing/>
              <w:rPr>
                <w:color w:val="000000"/>
              </w:rPr>
            </w:pPr>
            <w:r w:rsidRPr="00A703EF">
              <w:rPr>
                <w:b/>
                <w:bCs/>
                <w:color w:val="000000"/>
              </w:rPr>
              <w:t xml:space="preserve">N </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color w:val="000000"/>
              </w:rPr>
            </w:pPr>
            <w:r w:rsidRPr="00A703EF">
              <w:rPr>
                <w:b/>
                <w:bCs/>
                <w:color w:val="000000"/>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color w:val="000000"/>
              </w:rPr>
            </w:pPr>
            <w:r w:rsidRPr="00A703EF">
              <w:rPr>
                <w:b/>
                <w:bCs/>
                <w:color w:val="000000"/>
              </w:rPr>
              <w:t xml:space="preserve">Rezultatas </w:t>
            </w:r>
          </w:p>
        </w:tc>
        <w:tc>
          <w:tcPr>
            <w:tcW w:w="4393" w:type="dxa"/>
            <w:vMerge w:val="restart"/>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b/>
                <w:color w:val="000000"/>
              </w:rPr>
            </w:pPr>
            <w:r w:rsidRPr="00A703EF">
              <w:rPr>
                <w:b/>
                <w:color w:val="000000"/>
              </w:rPr>
              <w:t>Pastabos</w:t>
            </w:r>
          </w:p>
        </w:tc>
      </w:tr>
      <w:tr w:rsidR="008A209A" w:rsidRPr="00A703EF" w:rsidTr="008A209A">
        <w:trPr>
          <w:trHeight w:val="45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spacing w:after="0" w:line="240" w:lineRule="auto"/>
              <w:rPr>
                <w:color w:val="000000"/>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spacing w:after="0" w:line="240" w:lineRule="auto"/>
              <w:rPr>
                <w:color w:val="000000"/>
              </w:rPr>
            </w:pPr>
          </w:p>
        </w:tc>
        <w:tc>
          <w:tcPr>
            <w:tcW w:w="730"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center"/>
              <w:rPr>
                <w:b/>
                <w:bCs/>
                <w:color w:val="000000"/>
              </w:rPr>
            </w:pPr>
            <w:r w:rsidRPr="00A703EF">
              <w:rPr>
                <w:b/>
                <w:bCs/>
                <w:color w:val="000000"/>
              </w:rPr>
              <w:t>Taip</w:t>
            </w:r>
          </w:p>
        </w:tc>
        <w:tc>
          <w:tcPr>
            <w:tcW w:w="708"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center"/>
              <w:rPr>
                <w:b/>
                <w:bCs/>
                <w:color w:val="000000"/>
              </w:rPr>
            </w:pPr>
            <w:r w:rsidRPr="00A703EF">
              <w:rPr>
                <w:b/>
                <w:bCs/>
                <w:color w:val="000000"/>
              </w:rPr>
              <w:t>Ne</w:t>
            </w:r>
          </w:p>
        </w:tc>
        <w:tc>
          <w:tcPr>
            <w:tcW w:w="127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center"/>
              <w:rPr>
                <w:b/>
                <w:bCs/>
                <w:color w:val="000000"/>
              </w:rPr>
            </w:pPr>
            <w:r w:rsidRPr="00A703EF">
              <w:rPr>
                <w:b/>
                <w:bCs/>
                <w:color w:val="000000"/>
              </w:rPr>
              <w:t>Netaikoma</w:t>
            </w:r>
          </w:p>
        </w:tc>
        <w:tc>
          <w:tcPr>
            <w:tcW w:w="4393" w:type="dxa"/>
            <w:vMerge/>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spacing w:after="0" w:line="240" w:lineRule="auto"/>
              <w:rPr>
                <w:b/>
                <w:color w:val="000000"/>
              </w:rPr>
            </w:pPr>
          </w:p>
        </w:tc>
      </w:tr>
      <w:tr w:rsidR="008A209A" w:rsidRPr="00A703EF" w:rsidTr="008A209A">
        <w:trPr>
          <w:trHeight w:val="363"/>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rPr>
                <w:color w:val="000000"/>
              </w:rPr>
              <w:t>1.</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 xml:space="preserve">Ar pareiškėjas / projekto vykdytojas vykdo veiklą žuvininkystės ir akvakultūros sektoriuje, kuriam taikomas </w:t>
            </w:r>
            <w:r w:rsidRPr="00A703EF">
              <w:t xml:space="preserve">1999 m. gruodžio 17 d. </w:t>
            </w:r>
            <w:r w:rsidRPr="00A703EF">
              <w:rPr>
                <w:bCs/>
                <w:color w:val="000000"/>
              </w:rPr>
              <w:t>Tarybos reglamentas (EB) Nr. 104/2000</w:t>
            </w:r>
            <w:r w:rsidRPr="00A703EF">
              <w:t xml:space="preserve"> dėl bendro žuvininkystės ir akvakultūros produktų rinkų organizavimo (OL 2000 L 17, p. 22)</w:t>
            </w:r>
            <w:r w:rsidRPr="00A703EF">
              <w:rPr>
                <w:bCs/>
                <w:color w:val="000000"/>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rPr>
          <w:trHeight w:val="138"/>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2.</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rPr>
          <w:trHeight w:val="138"/>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3.</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 xml:space="preserve">Ar pareiškėjas / projekto vykdytojas veikia žemės ūkio produktų </w:t>
            </w:r>
            <w:r w:rsidRPr="00A703EF">
              <w:rPr>
                <w:bCs/>
                <w:color w:val="000000"/>
              </w:rPr>
              <w:lastRenderedPageBreak/>
              <w:t>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lastRenderedPageBreak/>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rPr>
          <w:trHeight w:val="802"/>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lastRenderedPageBreak/>
              <w:t>4.</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Ar pareiškėjas / projekto vykdytojas veikia žemės ūkio produktų perdirbimo ir prekybos sektoriuje, kai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rPr>
          <w:trHeight w:val="275"/>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5.</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Ar pareiškėjas / projekto vykdytojas vykdo su eksportu susijusią veiklą trečiosiose šalyse arba valstybėse narėse (t. y. veikla tiesiogiai susijusi su eksportuojamais kiekiais, platinimo tinklo kūrimu ir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rPr>
          <w:trHeight w:val="338"/>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6.</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rPr>
                <w:bCs/>
                <w:color w:val="000000"/>
              </w:rPr>
            </w:pPr>
            <w:r w:rsidRPr="00A703EF">
              <w:rPr>
                <w:bCs/>
                <w:color w:val="000000"/>
              </w:rPr>
              <w:t>Ar pareiškėjui / projekto vykdytojui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rPr>
          <w:trHeight w:val="1751"/>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7.</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 xml:space="preserve">Jei pareiškėjas / projekto vykdytojas vykdo veiklą 3–6 punktuose nurodytuose sektoriuose, tačiau kartu bent viename sektoriuje, kuriam taikomas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reglamentas, ir šiam sektoriui pagalba teikiama, ar užtikrinama, kad tinkamomis priemonėmis, kaip antai atskiriant veiklos sritis ar sąnaudas, kad veiklai tuose sektoriuose, kuriems šis reglamentas netaikomas, nebūtų teikiama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pagalba, kuri teikiama pagal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reglamentą? </w:t>
            </w:r>
            <w:r w:rsidRPr="00A703EF">
              <w:rPr>
                <w:bCs/>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rPr>
          <w:trHeight w:val="403"/>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8.</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rPr>
          <w:trHeight w:val="735"/>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9.</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 xml:space="preserve">Ar bendra vienai įmonei suteikta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pagalbos suma Lietuvoje viršija (ar konkrečiu atveju viršys suteikus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pagalbą) 200 000,00 </w:t>
            </w:r>
            <w:proofErr w:type="spellStart"/>
            <w:r w:rsidRPr="00A703EF">
              <w:rPr>
                <w:bCs/>
                <w:color w:val="000000"/>
              </w:rPr>
              <w:t>E</w:t>
            </w:r>
            <w:r w:rsidR="004E447B" w:rsidRPr="00A703EF">
              <w:rPr>
                <w:bCs/>
                <w:color w:val="000000"/>
              </w:rPr>
              <w:t>ur</w:t>
            </w:r>
            <w:proofErr w:type="spellEnd"/>
            <w:r w:rsidRPr="00A703EF">
              <w:rPr>
                <w:bCs/>
                <w:color w:val="000000"/>
              </w:rPr>
              <w:t xml:space="preserve">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i/>
                <w:color w:val="000000"/>
              </w:rPr>
            </w:pPr>
          </w:p>
        </w:tc>
      </w:tr>
      <w:tr w:rsidR="008A209A" w:rsidRPr="00A703EF" w:rsidTr="008A209A">
        <w:trPr>
          <w:trHeight w:val="1511"/>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10.</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6B56DF">
            <w:pPr>
              <w:autoSpaceDE w:val="0"/>
              <w:autoSpaceDN w:val="0"/>
              <w:adjustRightInd w:val="0"/>
              <w:spacing w:after="0" w:line="240" w:lineRule="auto"/>
              <w:jc w:val="both"/>
              <w:rPr>
                <w:bCs/>
                <w:color w:val="000000"/>
              </w:rPr>
            </w:pPr>
            <w:r w:rsidRPr="00A703EF">
              <w:rPr>
                <w:bCs/>
                <w:color w:val="000000"/>
              </w:rPr>
              <w:t xml:space="preserve">Jei įmonė (pareiškėjas / projekto vykdytojas) vykdo krovinių vežimo keliais veiklą samdos pagrindais arba už atlygį ir kitą veiklą, kuriai taikoma 200 000,00 </w:t>
            </w:r>
            <w:proofErr w:type="spellStart"/>
            <w:r w:rsidRPr="00A703EF">
              <w:rPr>
                <w:bCs/>
                <w:color w:val="000000"/>
              </w:rPr>
              <w:t>E</w:t>
            </w:r>
            <w:r w:rsidR="00DB0413" w:rsidRPr="00A703EF">
              <w:rPr>
                <w:bCs/>
                <w:color w:val="000000"/>
              </w:rPr>
              <w:t>ur</w:t>
            </w:r>
            <w:proofErr w:type="spellEnd"/>
            <w:r w:rsidRPr="00A703EF">
              <w:rPr>
                <w:bCs/>
                <w:color w:val="000000"/>
              </w:rPr>
              <w:t xml:space="preserve"> (dviejų šimtų tūkstančių eurų) viršutinė riba, ar užtikrinama, kad pagalba krovinių vežimo keliais veiklai neviršytų 100 000,00 </w:t>
            </w:r>
            <w:proofErr w:type="spellStart"/>
            <w:r w:rsidRPr="00A703EF">
              <w:rPr>
                <w:bCs/>
                <w:color w:val="000000"/>
              </w:rPr>
              <w:t>E</w:t>
            </w:r>
            <w:r w:rsidR="00DB0413" w:rsidRPr="00A703EF">
              <w:rPr>
                <w:bCs/>
                <w:color w:val="000000"/>
              </w:rPr>
              <w:t>ur</w:t>
            </w:r>
            <w:proofErr w:type="spellEnd"/>
            <w:r w:rsidRPr="00A703EF">
              <w:rPr>
                <w:bCs/>
                <w:color w:val="000000"/>
              </w:rPr>
              <w:t xml:space="preserve"> (vien</w:t>
            </w:r>
            <w:r w:rsidR="0009736E" w:rsidRPr="00A703EF">
              <w:rPr>
                <w:bCs/>
                <w:color w:val="000000"/>
              </w:rPr>
              <w:t>o</w:t>
            </w:r>
            <w:r w:rsidRPr="00A703EF">
              <w:rPr>
                <w:bCs/>
                <w:color w:val="000000"/>
              </w:rPr>
              <w:t xml:space="preserve"> šimt</w:t>
            </w:r>
            <w:r w:rsidR="0009736E" w:rsidRPr="00A703EF">
              <w:rPr>
                <w:bCs/>
                <w:color w:val="000000"/>
              </w:rPr>
              <w:t>o</w:t>
            </w:r>
            <w:r w:rsidRPr="00A703EF">
              <w:rPr>
                <w:bCs/>
                <w:color w:val="000000"/>
              </w:rPr>
              <w:t xml:space="preserve"> </w:t>
            </w:r>
            <w:r w:rsidR="0009736E" w:rsidRPr="00A703EF">
              <w:rPr>
                <w:bCs/>
                <w:color w:val="000000"/>
              </w:rPr>
              <w:t xml:space="preserve">tūkstančių </w:t>
            </w:r>
            <w:r w:rsidRPr="00A703EF">
              <w:rPr>
                <w:bCs/>
                <w:color w:val="000000"/>
              </w:rPr>
              <w:lastRenderedPageBreak/>
              <w:t xml:space="preserve">eurų) ir kad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pagalba nebūtų naudojama krovinių vežimo keliais transporto priemonėms įsigyti? </w:t>
            </w:r>
            <w:r w:rsidRPr="00A703EF">
              <w:rPr>
                <w:bCs/>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lastRenderedPageBreak/>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rPr>
          <w:trHeight w:val="275"/>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lastRenderedPageBreak/>
              <w:t>11.</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 xml:space="preserve">Jei dvi įmonės susijungė arba viena įsigijo kitą, ar apskaičiuojant, ar nauja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pagalba naujajai arba įsigyjančiajai įmonei viršija atitinkamą viršutinę ribą, atsižvelgta į visą ankstesnę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pagalbą, suteiktą bet kuriai iš susijungiančių įmonių? </w:t>
            </w:r>
            <w:r w:rsidRPr="00A703EF">
              <w:rPr>
                <w:bCs/>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rPr>
          <w:trHeight w:val="1236"/>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12.</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 xml:space="preserve">Jei viena įmonė suskaidyta į dvi ar daugiau atskirų įmonių, ar iki suskaidymo suteikta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pagalba priskiriama įmonei, kuri ja pasinaudojo? Jei toks priskyrimas neįmanomas, ar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r w:rsidR="008A209A" w:rsidRPr="00A703EF" w:rsidTr="008A209A">
        <w:trPr>
          <w:trHeight w:val="698"/>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13.</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 xml:space="preserve">Ar teikiamo finansavimo bendrasis subsidijos ekvivalentas apskaičiuotas tinkamai, teikiama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pagalba yra skaidri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firstLine="34"/>
              <w:jc w:val="both"/>
              <w:rPr>
                <w:color w:val="000000"/>
              </w:rPr>
            </w:pPr>
            <w:r w:rsidRPr="00A703EF">
              <w:rPr>
                <w:i/>
                <w:color w:val="000000"/>
              </w:rPr>
              <w:t xml:space="preserve">(Nurodyti </w:t>
            </w:r>
            <w:proofErr w:type="spellStart"/>
            <w:r w:rsidRPr="00A703EF">
              <w:rPr>
                <w:color w:val="000000"/>
              </w:rPr>
              <w:t>de</w:t>
            </w:r>
            <w:proofErr w:type="spellEnd"/>
            <w:r w:rsidRPr="00A703EF">
              <w:rPr>
                <w:color w:val="000000"/>
              </w:rPr>
              <w:t xml:space="preserve"> </w:t>
            </w:r>
            <w:proofErr w:type="spellStart"/>
            <w:r w:rsidRPr="00A703EF">
              <w:rPr>
                <w:color w:val="000000"/>
              </w:rPr>
              <w:t>minimis</w:t>
            </w:r>
            <w:proofErr w:type="spellEnd"/>
            <w:r w:rsidRPr="00A703EF">
              <w:rPr>
                <w:i/>
                <w:color w:val="000000"/>
              </w:rPr>
              <w:t xml:space="preserve"> reglamento 4 straipsnio dalį, pagal kurią teikiama </w:t>
            </w:r>
            <w:proofErr w:type="spellStart"/>
            <w:r w:rsidRPr="00A703EF">
              <w:rPr>
                <w:color w:val="000000"/>
              </w:rPr>
              <w:t>de</w:t>
            </w:r>
            <w:proofErr w:type="spellEnd"/>
            <w:r w:rsidRPr="00A703EF">
              <w:rPr>
                <w:color w:val="000000"/>
              </w:rPr>
              <w:t xml:space="preserve"> </w:t>
            </w:r>
            <w:proofErr w:type="spellStart"/>
            <w:r w:rsidRPr="00A703EF">
              <w:rPr>
                <w:color w:val="000000"/>
              </w:rPr>
              <w:t>minimis</w:t>
            </w:r>
            <w:proofErr w:type="spellEnd"/>
            <w:r w:rsidRPr="00A703EF">
              <w:rPr>
                <w:i/>
                <w:color w:val="000000"/>
              </w:rPr>
              <w:t xml:space="preserve"> pagalba laikoma skaidria.)</w:t>
            </w:r>
          </w:p>
        </w:tc>
      </w:tr>
      <w:tr w:rsidR="008A209A" w:rsidRPr="00A703EF" w:rsidTr="008A209A">
        <w:trPr>
          <w:trHeight w:val="520"/>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14.</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 xml:space="preserve">Ar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pagalba sumuojama pagal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reglamento reikalavimus (5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i/>
                <w:color w:val="000000"/>
              </w:rPr>
            </w:pPr>
          </w:p>
        </w:tc>
      </w:tr>
      <w:tr w:rsidR="008A209A" w:rsidRPr="00A703EF" w:rsidTr="008A209A">
        <w:trPr>
          <w:trHeight w:val="175"/>
        </w:trPr>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pPr>
            <w:r w:rsidRPr="00A703EF">
              <w:t>15.</w:t>
            </w:r>
          </w:p>
        </w:tc>
        <w:tc>
          <w:tcPr>
            <w:tcW w:w="650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 xml:space="preserve">Ar teikiama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pagalba patenka į </w:t>
            </w:r>
            <w:proofErr w:type="spellStart"/>
            <w:r w:rsidRPr="00A703EF">
              <w:rPr>
                <w:bCs/>
                <w:i/>
                <w:color w:val="000000"/>
              </w:rPr>
              <w:t>de</w:t>
            </w:r>
            <w:proofErr w:type="spellEnd"/>
            <w:r w:rsidRPr="00A703EF">
              <w:rPr>
                <w:bCs/>
                <w:i/>
                <w:color w:val="000000"/>
              </w:rPr>
              <w:t xml:space="preserve"> </w:t>
            </w:r>
            <w:proofErr w:type="spellStart"/>
            <w:r w:rsidRPr="00A703EF">
              <w:rPr>
                <w:bCs/>
                <w:i/>
                <w:color w:val="000000"/>
              </w:rPr>
              <w:t>minimis</w:t>
            </w:r>
            <w:proofErr w:type="spellEnd"/>
            <w:r w:rsidRPr="00A703EF">
              <w:rPr>
                <w:bCs/>
                <w:color w:val="000000"/>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EYInterstate" w:hAnsi="EYInterstate" w:cs="EYInterstate"/>
                <w:color w:val="00000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rFonts w:ascii="Arial" w:hAnsi="Arial" w:cs="Arial"/>
                <w:color w:val="000000"/>
                <w:sz w:val="20"/>
                <w:szCs w:val="20"/>
              </w:rPr>
            </w:pPr>
            <w:r w:rsidRPr="00A703EF">
              <w:rPr>
                <w:rFonts w:ascii="Arial" w:hAnsi="Arial" w:cs="Arial"/>
                <w:color w:val="000000"/>
                <w:sz w:val="20"/>
                <w:szCs w:val="20"/>
              </w:rPr>
              <w:fldChar w:fldCharType="begin">
                <w:ffData>
                  <w:name w:val="Tikrinti2"/>
                  <w:enabled/>
                  <w:calcOnExit w:val="0"/>
                  <w:checkBox>
                    <w:sizeAuto/>
                    <w:default w:val="0"/>
                  </w:checkBox>
                </w:ffData>
              </w:fldChar>
            </w:r>
            <w:r w:rsidRPr="00A703EF">
              <w:rPr>
                <w:rFonts w:ascii="Arial" w:hAnsi="Arial" w:cs="Arial"/>
                <w:color w:val="000000"/>
                <w:sz w:val="20"/>
                <w:szCs w:val="20"/>
              </w:rPr>
              <w:instrText xml:space="preserve"> FORMCHECKBOX </w:instrText>
            </w:r>
            <w:r w:rsidR="006375C5">
              <w:rPr>
                <w:rFonts w:ascii="Arial" w:hAnsi="Arial" w:cs="Arial"/>
                <w:color w:val="000000"/>
                <w:sz w:val="20"/>
                <w:szCs w:val="20"/>
              </w:rPr>
            </w:r>
            <w:r w:rsidR="006375C5">
              <w:rPr>
                <w:rFonts w:ascii="Arial" w:hAnsi="Arial" w:cs="Arial"/>
                <w:color w:val="000000"/>
                <w:sz w:val="20"/>
                <w:szCs w:val="20"/>
              </w:rPr>
              <w:fldChar w:fldCharType="separate"/>
            </w:r>
            <w:r w:rsidRPr="00A703EF">
              <w:rPr>
                <w:rFonts w:ascii="Arial" w:hAnsi="Arial" w:cs="Arial"/>
                <w:color w:val="000000"/>
                <w:sz w:val="20"/>
                <w:szCs w:val="20"/>
              </w:rPr>
              <w:fldChar w:fldCharType="end"/>
            </w:r>
          </w:p>
        </w:tc>
        <w:tc>
          <w:tcPr>
            <w:tcW w:w="439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bl>
    <w:p w:rsidR="008A209A" w:rsidRPr="00A703EF" w:rsidRDefault="008A209A" w:rsidP="008A2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303"/>
        <w:gridCol w:w="839"/>
        <w:gridCol w:w="702"/>
        <w:gridCol w:w="6205"/>
      </w:tblGrid>
      <w:tr w:rsidR="008A209A" w:rsidRPr="00A703EF" w:rsidTr="008A209A">
        <w:tc>
          <w:tcPr>
            <w:tcW w:w="15134" w:type="dxa"/>
            <w:gridSpan w:val="5"/>
            <w:tcBorders>
              <w:top w:val="single" w:sz="4" w:space="0" w:color="auto"/>
              <w:left w:val="single" w:sz="4" w:space="0" w:color="auto"/>
              <w:bottom w:val="single" w:sz="4" w:space="0" w:color="auto"/>
              <w:right w:val="single" w:sz="4" w:space="0" w:color="auto"/>
            </w:tcBorders>
            <w:shd w:val="clear" w:color="auto" w:fill="BFBFBF"/>
          </w:tcPr>
          <w:p w:rsidR="008A209A" w:rsidRPr="00A703EF" w:rsidRDefault="008A209A" w:rsidP="008A209A">
            <w:pPr>
              <w:autoSpaceDE w:val="0"/>
              <w:autoSpaceDN w:val="0"/>
              <w:adjustRightInd w:val="0"/>
              <w:spacing w:after="0" w:line="240" w:lineRule="auto"/>
              <w:rPr>
                <w:color w:val="000000"/>
              </w:rPr>
            </w:pPr>
            <w:r w:rsidRPr="00A703EF">
              <w:rPr>
                <w:b/>
                <w:bCs/>
                <w:color w:val="000000"/>
              </w:rPr>
              <w:t xml:space="preserve">IV. Finansavimo atitikties </w:t>
            </w:r>
            <w:proofErr w:type="spellStart"/>
            <w:r w:rsidRPr="00A703EF">
              <w:rPr>
                <w:b/>
                <w:bCs/>
                <w:i/>
                <w:color w:val="000000"/>
              </w:rPr>
              <w:t>de</w:t>
            </w:r>
            <w:proofErr w:type="spellEnd"/>
            <w:r w:rsidRPr="00A703EF">
              <w:rPr>
                <w:b/>
                <w:bCs/>
                <w:i/>
                <w:color w:val="000000"/>
              </w:rPr>
              <w:t xml:space="preserve"> </w:t>
            </w:r>
            <w:proofErr w:type="spellStart"/>
            <w:r w:rsidRPr="00A703EF">
              <w:rPr>
                <w:b/>
                <w:bCs/>
                <w:i/>
                <w:color w:val="000000"/>
              </w:rPr>
              <w:t>minimis</w:t>
            </w:r>
            <w:proofErr w:type="spellEnd"/>
            <w:r w:rsidRPr="00A703EF">
              <w:rPr>
                <w:b/>
                <w:bCs/>
                <w:color w:val="000000"/>
              </w:rPr>
              <w:t xml:space="preserve"> reglamentui vertinimas </w:t>
            </w:r>
          </w:p>
          <w:p w:rsidR="008A209A" w:rsidRPr="00A703EF" w:rsidRDefault="008A209A" w:rsidP="008A209A">
            <w:pPr>
              <w:autoSpaceDE w:val="0"/>
              <w:autoSpaceDN w:val="0"/>
              <w:adjustRightInd w:val="0"/>
              <w:spacing w:after="0" w:line="240" w:lineRule="auto"/>
              <w:rPr>
                <w:color w:val="000000"/>
              </w:rPr>
            </w:pPr>
          </w:p>
        </w:tc>
      </w:tr>
      <w:tr w:rsidR="008A209A" w:rsidRPr="00A703EF" w:rsidTr="008A209A">
        <w:trPr>
          <w:trHeight w:val="507"/>
        </w:trPr>
        <w:tc>
          <w:tcPr>
            <w:tcW w:w="75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ind w:right="-465"/>
              <w:contextualSpacing/>
              <w:rPr>
                <w:color w:val="000000"/>
              </w:rPr>
            </w:pPr>
            <w:r w:rsidRPr="00A703EF">
              <w:rPr>
                <w:bCs/>
                <w:color w:val="000000"/>
              </w:rPr>
              <w:t xml:space="preserve">16. </w:t>
            </w:r>
          </w:p>
          <w:p w:rsidR="008A209A" w:rsidRPr="00A703EF" w:rsidRDefault="008A209A" w:rsidP="008A209A">
            <w:pPr>
              <w:autoSpaceDE w:val="0"/>
              <w:autoSpaceDN w:val="0"/>
              <w:adjustRightInd w:val="0"/>
              <w:spacing w:after="0" w:line="240" w:lineRule="auto"/>
              <w:jc w:val="both"/>
              <w:rPr>
                <w:color w:val="000000"/>
              </w:rPr>
            </w:pPr>
          </w:p>
        </w:tc>
        <w:tc>
          <w:tcPr>
            <w:tcW w:w="644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color w:val="000000"/>
              </w:rPr>
            </w:pPr>
            <w:r w:rsidRPr="00A703EF">
              <w:rPr>
                <w:color w:val="000000"/>
              </w:rPr>
              <w:t xml:space="preserve">Ar teikiamas finansavimas atitinka </w:t>
            </w:r>
            <w:proofErr w:type="spellStart"/>
            <w:r w:rsidRPr="00A703EF">
              <w:rPr>
                <w:i/>
                <w:color w:val="000000"/>
              </w:rPr>
              <w:t>de</w:t>
            </w:r>
            <w:proofErr w:type="spellEnd"/>
            <w:r w:rsidRPr="00A703EF">
              <w:rPr>
                <w:i/>
                <w:color w:val="000000"/>
              </w:rPr>
              <w:t xml:space="preserve"> </w:t>
            </w:r>
            <w:proofErr w:type="spellStart"/>
            <w:r w:rsidRPr="00A703EF">
              <w:rPr>
                <w:i/>
                <w:color w:val="000000"/>
              </w:rPr>
              <w:t>minimis</w:t>
            </w:r>
            <w:proofErr w:type="spellEnd"/>
            <w:r w:rsidRPr="00A703EF">
              <w:rPr>
                <w:color w:val="000000"/>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ind w:hanging="3"/>
              <w:jc w:val="center"/>
              <w:rPr>
                <w:color w:val="000000"/>
                <w:sz w:val="20"/>
                <w:szCs w:val="20"/>
              </w:rPr>
            </w:pPr>
            <w:r w:rsidRPr="00A703EF">
              <w:rPr>
                <w:rFonts w:ascii="EYInterstate" w:hAnsi="EYInterstate" w:cs="EYInterstate"/>
                <w:color w:val="000000"/>
                <w:sz w:val="20"/>
                <w:szCs w:val="20"/>
              </w:rPr>
              <w:fldChar w:fldCharType="begin">
                <w:ffData>
                  <w:name w:val="Tikrinti2"/>
                  <w:enabled/>
                  <w:calcOnExit w:val="0"/>
                  <w:checkBox>
                    <w:sizeAuto/>
                    <w:default w:val="0"/>
                  </w:checkBox>
                </w:ffData>
              </w:fldChar>
            </w:r>
            <w:r w:rsidRPr="00A703EF">
              <w:rPr>
                <w:rFonts w:ascii="EYInterstate" w:hAnsi="EYInterstate" w:cs="EYInterstate"/>
                <w:color w:val="000000"/>
                <w:sz w:val="20"/>
                <w:szCs w:val="20"/>
              </w:rPr>
              <w:instrText xml:space="preserve"> FORMCHECKBOX </w:instrText>
            </w:r>
            <w:r w:rsidR="006375C5">
              <w:rPr>
                <w:rFonts w:ascii="EYInterstate" w:hAnsi="EYInterstate" w:cs="EYInterstate"/>
                <w:color w:val="000000"/>
                <w:sz w:val="20"/>
                <w:szCs w:val="20"/>
              </w:rPr>
            </w:r>
            <w:r w:rsidR="006375C5">
              <w:rPr>
                <w:rFonts w:ascii="EYInterstate" w:hAnsi="EYInterstate" w:cs="EYInterstate"/>
                <w:color w:val="000000"/>
                <w:sz w:val="20"/>
                <w:szCs w:val="20"/>
              </w:rPr>
              <w:fldChar w:fldCharType="separate"/>
            </w:r>
            <w:r w:rsidRPr="00A703EF">
              <w:rPr>
                <w:rFonts w:ascii="EYInterstate" w:hAnsi="EYInterstate" w:cs="EYInterstate"/>
                <w:color w:val="000000"/>
                <w:sz w:val="20"/>
                <w:szCs w:val="20"/>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A209A" w:rsidRPr="00A703EF" w:rsidRDefault="008A209A" w:rsidP="008A209A">
            <w:pPr>
              <w:autoSpaceDE w:val="0"/>
              <w:autoSpaceDN w:val="0"/>
              <w:adjustRightInd w:val="0"/>
              <w:spacing w:after="0" w:line="240" w:lineRule="auto"/>
              <w:jc w:val="center"/>
              <w:rPr>
                <w:color w:val="000000"/>
                <w:sz w:val="20"/>
                <w:szCs w:val="20"/>
              </w:rPr>
            </w:pPr>
            <w:r w:rsidRPr="00A703EF">
              <w:rPr>
                <w:rFonts w:ascii="EYInterstate" w:hAnsi="EYInterstate" w:cs="EYInterstate"/>
                <w:color w:val="000000"/>
                <w:sz w:val="20"/>
                <w:szCs w:val="20"/>
              </w:rPr>
              <w:fldChar w:fldCharType="begin">
                <w:ffData>
                  <w:name w:val="Tikrinti2"/>
                  <w:enabled/>
                  <w:calcOnExit w:val="0"/>
                  <w:checkBox>
                    <w:sizeAuto/>
                    <w:default w:val="0"/>
                  </w:checkBox>
                </w:ffData>
              </w:fldChar>
            </w:r>
            <w:r w:rsidRPr="00A703EF">
              <w:rPr>
                <w:rFonts w:ascii="EYInterstate" w:hAnsi="EYInterstate" w:cs="EYInterstate"/>
                <w:color w:val="000000"/>
                <w:sz w:val="20"/>
                <w:szCs w:val="20"/>
              </w:rPr>
              <w:instrText xml:space="preserve"> FORMCHECKBOX </w:instrText>
            </w:r>
            <w:r w:rsidR="006375C5">
              <w:rPr>
                <w:rFonts w:ascii="EYInterstate" w:hAnsi="EYInterstate" w:cs="EYInterstate"/>
                <w:color w:val="000000"/>
                <w:sz w:val="20"/>
                <w:szCs w:val="20"/>
              </w:rPr>
            </w:r>
            <w:r w:rsidR="006375C5">
              <w:rPr>
                <w:rFonts w:ascii="EYInterstate" w:hAnsi="EYInterstate" w:cs="EYInterstate"/>
                <w:color w:val="000000"/>
                <w:sz w:val="20"/>
                <w:szCs w:val="20"/>
              </w:rPr>
              <w:fldChar w:fldCharType="separate"/>
            </w:r>
            <w:r w:rsidRPr="00A703EF">
              <w:rPr>
                <w:rFonts w:ascii="EYInterstate" w:hAnsi="EYInterstate" w:cs="EYInterstate"/>
                <w:color w:val="000000"/>
                <w:sz w:val="20"/>
                <w:szCs w:val="20"/>
              </w:rPr>
              <w:fldChar w:fldCharType="end"/>
            </w:r>
          </w:p>
        </w:tc>
        <w:tc>
          <w:tcPr>
            <w:tcW w:w="6379"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r>
    </w:tbl>
    <w:p w:rsidR="008A209A" w:rsidRPr="00A703EF" w:rsidRDefault="008A209A" w:rsidP="008A209A">
      <w:pPr>
        <w:spacing w:after="0"/>
        <w:rPr>
          <w:vanish/>
        </w:rPr>
      </w:pPr>
    </w:p>
    <w:tbl>
      <w:tblPr>
        <w:tblW w:w="11445" w:type="dxa"/>
        <w:tblLayout w:type="fixed"/>
        <w:tblLook w:val="04A0" w:firstRow="1" w:lastRow="0" w:firstColumn="1" w:lastColumn="0" w:noHBand="0" w:noVBand="1"/>
      </w:tblPr>
      <w:tblGrid>
        <w:gridCol w:w="4931"/>
        <w:gridCol w:w="3256"/>
        <w:gridCol w:w="3258"/>
      </w:tblGrid>
      <w:tr w:rsidR="008A209A" w:rsidRPr="00A703EF" w:rsidTr="00884C7A">
        <w:trPr>
          <w:trHeight w:val="322"/>
        </w:trPr>
        <w:tc>
          <w:tcPr>
            <w:tcW w:w="4931" w:type="dxa"/>
            <w:tcBorders>
              <w:top w:val="nil"/>
              <w:left w:val="nil"/>
              <w:bottom w:val="nil"/>
              <w:right w:val="nil"/>
            </w:tcBorders>
          </w:tcPr>
          <w:p w:rsidR="008A209A" w:rsidRPr="00A703EF" w:rsidRDefault="008A209A" w:rsidP="008A209A">
            <w:pPr>
              <w:autoSpaceDE w:val="0"/>
              <w:autoSpaceDN w:val="0"/>
              <w:adjustRightInd w:val="0"/>
              <w:spacing w:after="0" w:line="240" w:lineRule="auto"/>
              <w:rPr>
                <w:iCs/>
                <w:color w:val="000000"/>
              </w:rPr>
            </w:pPr>
          </w:p>
          <w:p w:rsidR="008A209A" w:rsidRPr="00A703EF" w:rsidRDefault="008A209A" w:rsidP="008A209A">
            <w:pPr>
              <w:autoSpaceDE w:val="0"/>
              <w:autoSpaceDN w:val="0"/>
              <w:adjustRightInd w:val="0"/>
              <w:spacing w:after="0" w:line="240" w:lineRule="auto"/>
              <w:rPr>
                <w:iCs/>
                <w:color w:val="000000"/>
              </w:rPr>
            </w:pPr>
            <w:r w:rsidRPr="00A703EF">
              <w:rPr>
                <w:iCs/>
                <w:color w:val="000000"/>
              </w:rPr>
              <w:t>_____________________________________</w:t>
            </w:r>
          </w:p>
          <w:p w:rsidR="008A209A" w:rsidRPr="00A703EF" w:rsidRDefault="008A209A" w:rsidP="008A209A">
            <w:pPr>
              <w:autoSpaceDE w:val="0"/>
              <w:autoSpaceDN w:val="0"/>
              <w:adjustRightInd w:val="0"/>
              <w:spacing w:after="0" w:line="240" w:lineRule="auto"/>
              <w:rPr>
                <w:color w:val="000000"/>
              </w:rPr>
            </w:pPr>
            <w:r w:rsidRPr="00A703EF">
              <w:rPr>
                <w:iCs/>
                <w:color w:val="000000"/>
              </w:rPr>
              <w:t xml:space="preserve">                (vertintojas) </w:t>
            </w:r>
          </w:p>
        </w:tc>
        <w:tc>
          <w:tcPr>
            <w:tcW w:w="3256" w:type="dxa"/>
            <w:tcBorders>
              <w:top w:val="nil"/>
              <w:left w:val="nil"/>
              <w:bottom w:val="nil"/>
              <w:right w:val="nil"/>
            </w:tcBorders>
          </w:tcPr>
          <w:p w:rsidR="008A209A" w:rsidRPr="00A703EF" w:rsidRDefault="008A209A" w:rsidP="008A209A">
            <w:pPr>
              <w:autoSpaceDE w:val="0"/>
              <w:autoSpaceDN w:val="0"/>
              <w:adjustRightInd w:val="0"/>
              <w:spacing w:after="0" w:line="240" w:lineRule="auto"/>
              <w:rPr>
                <w:iCs/>
                <w:color w:val="000000"/>
              </w:rPr>
            </w:pPr>
          </w:p>
          <w:p w:rsidR="008A209A" w:rsidRPr="00A703EF" w:rsidRDefault="008A209A" w:rsidP="008A209A">
            <w:pPr>
              <w:autoSpaceDE w:val="0"/>
              <w:autoSpaceDN w:val="0"/>
              <w:adjustRightInd w:val="0"/>
              <w:spacing w:after="0" w:line="240" w:lineRule="auto"/>
              <w:rPr>
                <w:color w:val="000000"/>
              </w:rPr>
            </w:pPr>
            <w:r w:rsidRPr="00A703EF">
              <w:rPr>
                <w:iCs/>
                <w:color w:val="000000"/>
              </w:rPr>
              <w:t xml:space="preserve">____________ </w:t>
            </w:r>
          </w:p>
          <w:p w:rsidR="008A209A" w:rsidRPr="00A703EF" w:rsidRDefault="008A209A" w:rsidP="008A209A">
            <w:pPr>
              <w:autoSpaceDE w:val="0"/>
              <w:autoSpaceDN w:val="0"/>
              <w:adjustRightInd w:val="0"/>
              <w:spacing w:after="0" w:line="240" w:lineRule="auto"/>
              <w:rPr>
                <w:color w:val="000000"/>
              </w:rPr>
            </w:pPr>
            <w:r w:rsidRPr="00A703EF">
              <w:rPr>
                <w:iCs/>
                <w:color w:val="000000"/>
              </w:rPr>
              <w:t xml:space="preserve">    (parašas) </w:t>
            </w:r>
          </w:p>
        </w:tc>
        <w:tc>
          <w:tcPr>
            <w:tcW w:w="3258" w:type="dxa"/>
            <w:tcBorders>
              <w:top w:val="nil"/>
              <w:left w:val="nil"/>
              <w:bottom w:val="nil"/>
              <w:right w:val="nil"/>
            </w:tcBorders>
          </w:tcPr>
          <w:p w:rsidR="008A209A" w:rsidRPr="00A703EF" w:rsidRDefault="008A209A" w:rsidP="008A209A">
            <w:pPr>
              <w:autoSpaceDE w:val="0"/>
              <w:autoSpaceDN w:val="0"/>
              <w:adjustRightInd w:val="0"/>
              <w:spacing w:after="0" w:line="240" w:lineRule="auto"/>
              <w:rPr>
                <w:iCs/>
                <w:color w:val="000000"/>
              </w:rPr>
            </w:pPr>
          </w:p>
          <w:p w:rsidR="008A209A" w:rsidRPr="00A703EF" w:rsidRDefault="008A209A" w:rsidP="008A209A">
            <w:pPr>
              <w:autoSpaceDE w:val="0"/>
              <w:autoSpaceDN w:val="0"/>
              <w:adjustRightInd w:val="0"/>
              <w:spacing w:after="0" w:line="240" w:lineRule="auto"/>
              <w:rPr>
                <w:color w:val="000000"/>
              </w:rPr>
            </w:pPr>
            <w:r w:rsidRPr="00A703EF">
              <w:rPr>
                <w:iCs/>
                <w:color w:val="000000"/>
              </w:rPr>
              <w:t xml:space="preserve">____________ </w:t>
            </w:r>
          </w:p>
          <w:p w:rsidR="008A209A" w:rsidRPr="00A703EF" w:rsidRDefault="008A209A" w:rsidP="008A209A">
            <w:pPr>
              <w:autoSpaceDE w:val="0"/>
              <w:autoSpaceDN w:val="0"/>
              <w:adjustRightInd w:val="0"/>
              <w:spacing w:after="0" w:line="240" w:lineRule="auto"/>
              <w:rPr>
                <w:color w:val="000000"/>
              </w:rPr>
            </w:pPr>
            <w:r w:rsidRPr="00A703EF">
              <w:rPr>
                <w:color w:val="000000"/>
              </w:rPr>
              <w:t xml:space="preserve">       (data) </w:t>
            </w:r>
          </w:p>
        </w:tc>
      </w:tr>
      <w:tr w:rsidR="008A209A" w:rsidRPr="00A703EF" w:rsidTr="00884C7A">
        <w:trPr>
          <w:trHeight w:val="746"/>
        </w:trPr>
        <w:tc>
          <w:tcPr>
            <w:tcW w:w="11445" w:type="dxa"/>
            <w:gridSpan w:val="3"/>
            <w:tcBorders>
              <w:top w:val="nil"/>
              <w:left w:val="nil"/>
              <w:bottom w:val="nil"/>
              <w:right w:val="nil"/>
            </w:tcBorders>
          </w:tcPr>
          <w:p w:rsidR="008A209A" w:rsidRPr="00A703EF" w:rsidRDefault="008A209A" w:rsidP="008A209A">
            <w:pPr>
              <w:autoSpaceDE w:val="0"/>
              <w:autoSpaceDN w:val="0"/>
              <w:adjustRightInd w:val="0"/>
              <w:spacing w:after="0" w:line="240" w:lineRule="auto"/>
              <w:rPr>
                <w:b/>
                <w:bCs/>
                <w:color w:val="000000"/>
              </w:rPr>
            </w:pPr>
          </w:p>
          <w:p w:rsidR="008A209A" w:rsidRPr="00A703EF" w:rsidRDefault="008A209A" w:rsidP="008A209A">
            <w:pPr>
              <w:autoSpaceDE w:val="0"/>
              <w:autoSpaceDN w:val="0"/>
              <w:adjustRightInd w:val="0"/>
              <w:spacing w:after="0" w:line="240" w:lineRule="auto"/>
              <w:rPr>
                <w:color w:val="000000"/>
              </w:rPr>
            </w:pPr>
            <w:r w:rsidRPr="00A703EF">
              <w:rPr>
                <w:b/>
                <w:bCs/>
                <w:color w:val="000000"/>
              </w:rPr>
              <w:t xml:space="preserve">Patikros peržiūra: </w:t>
            </w:r>
          </w:p>
          <w:p w:rsidR="008A209A" w:rsidRPr="00A703EF" w:rsidRDefault="008A209A" w:rsidP="008A209A">
            <w:pPr>
              <w:autoSpaceDE w:val="0"/>
              <w:autoSpaceDN w:val="0"/>
              <w:adjustRightInd w:val="0"/>
              <w:spacing w:after="0" w:line="240" w:lineRule="auto"/>
              <w:rPr>
                <w:color w:val="000000"/>
              </w:rPr>
            </w:pPr>
            <w:r w:rsidRPr="00A703EF">
              <w:rPr>
                <w:color w:val="000000"/>
              </w:rPr>
              <w:t xml:space="preserve">□ Vertintojo išvadai pritarti </w:t>
            </w:r>
          </w:p>
          <w:p w:rsidR="008A209A" w:rsidRPr="00A703EF" w:rsidRDefault="008A209A" w:rsidP="008A209A">
            <w:pPr>
              <w:autoSpaceDE w:val="0"/>
              <w:autoSpaceDN w:val="0"/>
              <w:adjustRightInd w:val="0"/>
              <w:spacing w:after="0" w:line="240" w:lineRule="auto"/>
              <w:rPr>
                <w:color w:val="000000"/>
              </w:rPr>
            </w:pPr>
            <w:r w:rsidRPr="00A703EF">
              <w:rPr>
                <w:color w:val="000000"/>
              </w:rPr>
              <w:t xml:space="preserve">□ Vertintojo išvadai nepritarti </w:t>
            </w:r>
          </w:p>
          <w:p w:rsidR="008A209A" w:rsidRPr="00A703EF" w:rsidRDefault="008A209A" w:rsidP="008A209A">
            <w:pPr>
              <w:autoSpaceDE w:val="0"/>
              <w:autoSpaceDN w:val="0"/>
              <w:adjustRightInd w:val="0"/>
              <w:spacing w:after="0" w:line="240" w:lineRule="auto"/>
              <w:rPr>
                <w:color w:val="000000"/>
              </w:rPr>
            </w:pPr>
          </w:p>
          <w:p w:rsidR="008A209A" w:rsidRPr="00A703EF" w:rsidRDefault="008A209A" w:rsidP="008A209A">
            <w:pPr>
              <w:autoSpaceDE w:val="0"/>
              <w:autoSpaceDN w:val="0"/>
              <w:adjustRightInd w:val="0"/>
              <w:spacing w:after="0" w:line="240" w:lineRule="auto"/>
              <w:rPr>
                <w:i/>
                <w:iCs/>
                <w:color w:val="000000"/>
              </w:rPr>
            </w:pPr>
            <w:r w:rsidRPr="00A703EF">
              <w:rPr>
                <w:i/>
                <w:iCs/>
                <w:color w:val="000000"/>
              </w:rPr>
              <w:t>Pastabos:_______________________________________________________________________</w:t>
            </w:r>
          </w:p>
          <w:p w:rsidR="008A209A" w:rsidRPr="00A703EF" w:rsidRDefault="008A209A" w:rsidP="008A209A">
            <w:pPr>
              <w:autoSpaceDE w:val="0"/>
              <w:autoSpaceDN w:val="0"/>
              <w:adjustRightInd w:val="0"/>
              <w:spacing w:after="0" w:line="240" w:lineRule="auto"/>
              <w:rPr>
                <w:color w:val="000000"/>
              </w:rPr>
            </w:pPr>
            <w:r w:rsidRPr="00A703EF">
              <w:rPr>
                <w:i/>
                <w:iCs/>
                <w:color w:val="000000"/>
              </w:rPr>
              <w:t xml:space="preserve"> </w:t>
            </w:r>
          </w:p>
        </w:tc>
      </w:tr>
      <w:tr w:rsidR="008A209A" w:rsidRPr="00A703EF" w:rsidTr="00884C7A">
        <w:trPr>
          <w:trHeight w:val="323"/>
        </w:trPr>
        <w:tc>
          <w:tcPr>
            <w:tcW w:w="4931" w:type="dxa"/>
            <w:tcBorders>
              <w:top w:val="nil"/>
              <w:left w:val="nil"/>
              <w:bottom w:val="nil"/>
              <w:right w:val="nil"/>
            </w:tcBorders>
            <w:hideMark/>
          </w:tcPr>
          <w:p w:rsidR="008A209A" w:rsidRPr="00A703EF" w:rsidRDefault="008A209A" w:rsidP="008A209A">
            <w:pPr>
              <w:autoSpaceDE w:val="0"/>
              <w:autoSpaceDN w:val="0"/>
              <w:adjustRightInd w:val="0"/>
              <w:spacing w:after="0" w:line="240" w:lineRule="auto"/>
              <w:rPr>
                <w:color w:val="000000"/>
              </w:rPr>
            </w:pPr>
            <w:r w:rsidRPr="00A703EF">
              <w:rPr>
                <w:iCs/>
                <w:color w:val="000000"/>
              </w:rPr>
              <w:t xml:space="preserve">______________________________________ </w:t>
            </w:r>
          </w:p>
          <w:p w:rsidR="008A209A" w:rsidRPr="00A703EF" w:rsidRDefault="008A209A" w:rsidP="008A209A">
            <w:pPr>
              <w:autoSpaceDE w:val="0"/>
              <w:autoSpaceDN w:val="0"/>
              <w:adjustRightInd w:val="0"/>
              <w:spacing w:after="0" w:line="240" w:lineRule="auto"/>
              <w:rPr>
                <w:color w:val="000000"/>
              </w:rPr>
            </w:pPr>
            <w:r w:rsidRPr="00A703EF">
              <w:rPr>
                <w:iCs/>
                <w:color w:val="000000"/>
              </w:rPr>
              <w:t xml:space="preserve">                 (skyriaus vedėjas) </w:t>
            </w:r>
          </w:p>
        </w:tc>
        <w:tc>
          <w:tcPr>
            <w:tcW w:w="3256" w:type="dxa"/>
            <w:tcBorders>
              <w:top w:val="nil"/>
              <w:left w:val="nil"/>
              <w:bottom w:val="nil"/>
              <w:right w:val="nil"/>
            </w:tcBorders>
            <w:hideMark/>
          </w:tcPr>
          <w:p w:rsidR="008A209A" w:rsidRPr="00A703EF" w:rsidRDefault="008A209A" w:rsidP="008A209A">
            <w:pPr>
              <w:autoSpaceDE w:val="0"/>
              <w:autoSpaceDN w:val="0"/>
              <w:adjustRightInd w:val="0"/>
              <w:spacing w:after="0" w:line="240" w:lineRule="auto"/>
              <w:rPr>
                <w:color w:val="000000"/>
              </w:rPr>
            </w:pPr>
            <w:r w:rsidRPr="00A703EF">
              <w:rPr>
                <w:iCs/>
                <w:color w:val="000000"/>
              </w:rPr>
              <w:t xml:space="preserve">____________ </w:t>
            </w:r>
          </w:p>
          <w:p w:rsidR="008A209A" w:rsidRPr="00A703EF" w:rsidRDefault="008A209A" w:rsidP="008A209A">
            <w:pPr>
              <w:autoSpaceDE w:val="0"/>
              <w:autoSpaceDN w:val="0"/>
              <w:adjustRightInd w:val="0"/>
              <w:spacing w:after="0" w:line="240" w:lineRule="auto"/>
              <w:rPr>
                <w:color w:val="000000"/>
              </w:rPr>
            </w:pPr>
            <w:r w:rsidRPr="00A703EF">
              <w:rPr>
                <w:iCs/>
                <w:color w:val="000000"/>
              </w:rPr>
              <w:t xml:space="preserve">     (parašas) </w:t>
            </w:r>
          </w:p>
        </w:tc>
        <w:tc>
          <w:tcPr>
            <w:tcW w:w="3258" w:type="dxa"/>
            <w:tcBorders>
              <w:top w:val="nil"/>
              <w:left w:val="nil"/>
              <w:bottom w:val="nil"/>
              <w:right w:val="nil"/>
            </w:tcBorders>
            <w:hideMark/>
          </w:tcPr>
          <w:p w:rsidR="008A209A" w:rsidRPr="00A703EF" w:rsidRDefault="008A209A" w:rsidP="008A209A">
            <w:pPr>
              <w:autoSpaceDE w:val="0"/>
              <w:autoSpaceDN w:val="0"/>
              <w:adjustRightInd w:val="0"/>
              <w:spacing w:after="0" w:line="240" w:lineRule="auto"/>
              <w:rPr>
                <w:color w:val="000000"/>
              </w:rPr>
            </w:pPr>
            <w:r w:rsidRPr="00A703EF">
              <w:rPr>
                <w:iCs/>
                <w:color w:val="000000"/>
              </w:rPr>
              <w:t xml:space="preserve">____________ </w:t>
            </w:r>
          </w:p>
          <w:p w:rsidR="008A209A" w:rsidRPr="00A703EF" w:rsidRDefault="008A209A" w:rsidP="008A209A">
            <w:pPr>
              <w:autoSpaceDE w:val="0"/>
              <w:autoSpaceDN w:val="0"/>
              <w:adjustRightInd w:val="0"/>
              <w:spacing w:after="0" w:line="240" w:lineRule="auto"/>
              <w:rPr>
                <w:rFonts w:eastAsia="Times New Roman"/>
                <w:color w:val="000000"/>
              </w:rPr>
            </w:pPr>
            <w:r w:rsidRPr="00A703EF">
              <w:rPr>
                <w:iCs/>
                <w:color w:val="000000"/>
              </w:rPr>
              <w:t xml:space="preserve">       (data) </w:t>
            </w:r>
          </w:p>
        </w:tc>
      </w:tr>
    </w:tbl>
    <w:p w:rsidR="00884C7A" w:rsidRPr="00884C7A" w:rsidRDefault="00884C7A" w:rsidP="00884C7A">
      <w:pPr>
        <w:spacing w:after="0" w:line="240" w:lineRule="auto"/>
        <w:jc w:val="center"/>
        <w:rPr>
          <w:b/>
          <w:bCs/>
        </w:rPr>
      </w:pPr>
    </w:p>
    <w:p w:rsidR="006B56DF" w:rsidRPr="00A703EF" w:rsidRDefault="006B56DF" w:rsidP="008A209A">
      <w:pPr>
        <w:spacing w:after="0" w:line="240" w:lineRule="auto"/>
        <w:ind w:left="6480" w:firstLine="608"/>
        <w:rPr>
          <w:b/>
          <w:bCs/>
        </w:rPr>
        <w:sectPr w:rsidR="006B56DF" w:rsidRPr="00A703EF" w:rsidSect="008A209A">
          <w:pgSz w:w="16838" w:h="11906" w:orient="landscape" w:code="9"/>
          <w:pgMar w:top="1702" w:right="567" w:bottom="1134" w:left="1701" w:header="454" w:footer="567" w:gutter="0"/>
          <w:pgNumType w:start="1"/>
          <w:cols w:space="1296"/>
          <w:titlePg/>
          <w:docGrid w:linePitch="360"/>
        </w:sectPr>
      </w:pPr>
    </w:p>
    <w:p w:rsidR="008A209A" w:rsidRPr="00A703EF" w:rsidRDefault="006B56DF" w:rsidP="008A209A">
      <w:pPr>
        <w:spacing w:after="0" w:line="240" w:lineRule="auto"/>
        <w:ind w:left="6480" w:firstLine="608"/>
      </w:pPr>
      <w:r w:rsidRPr="00A703EF">
        <w:lastRenderedPageBreak/>
        <w:t>2</w:t>
      </w:r>
      <w:r w:rsidR="008A209A" w:rsidRPr="00A703EF">
        <w:t>014–2020 metų Europos Sąjungos fondų investicijų veiksmų programos</w:t>
      </w:r>
    </w:p>
    <w:p w:rsidR="008A209A" w:rsidRPr="00A703EF" w:rsidRDefault="008A209A" w:rsidP="008A209A">
      <w:pPr>
        <w:spacing w:after="0" w:line="240" w:lineRule="auto"/>
        <w:ind w:left="6480" w:firstLine="608"/>
      </w:pPr>
      <w:r w:rsidRPr="00A703EF">
        <w:t xml:space="preserve">3 prioriteto „Smulkiojo ir vidutinio verslo konkurencingumo skatinimas“ </w:t>
      </w:r>
    </w:p>
    <w:p w:rsidR="008A209A" w:rsidRPr="00A703EF" w:rsidRDefault="008A209A" w:rsidP="008A209A">
      <w:pPr>
        <w:spacing w:after="0" w:line="240" w:lineRule="auto"/>
        <w:ind w:left="6480" w:firstLine="608"/>
      </w:pPr>
      <w:r w:rsidRPr="00A703EF">
        <w:t>priemonės Nr. 03.3.1-LVPA-K-803 „</w:t>
      </w:r>
      <w:proofErr w:type="spellStart"/>
      <w:r w:rsidRPr="00A703EF">
        <w:t>Regio</w:t>
      </w:r>
      <w:proofErr w:type="spellEnd"/>
      <w:r w:rsidRPr="00A703EF">
        <w:t xml:space="preserve"> </w:t>
      </w:r>
      <w:proofErr w:type="spellStart"/>
      <w:r w:rsidRPr="00A703EF">
        <w:t>Invest</w:t>
      </w:r>
      <w:proofErr w:type="spellEnd"/>
      <w:r w:rsidRPr="00A703EF">
        <w:t xml:space="preserve"> LT+“ </w:t>
      </w:r>
    </w:p>
    <w:p w:rsidR="008A209A" w:rsidRPr="00A703EF" w:rsidRDefault="008A209A" w:rsidP="008A209A">
      <w:pPr>
        <w:spacing w:after="0" w:line="240" w:lineRule="auto"/>
        <w:ind w:left="6480" w:firstLine="608"/>
      </w:pPr>
      <w:r w:rsidRPr="00A703EF">
        <w:t>projektų finansavimo sąlygų aprašo Nr. 1</w:t>
      </w:r>
    </w:p>
    <w:p w:rsidR="008A209A" w:rsidRPr="00A703EF" w:rsidRDefault="008A209A" w:rsidP="008A209A">
      <w:pPr>
        <w:autoSpaceDE w:val="0"/>
        <w:autoSpaceDN w:val="0"/>
        <w:adjustRightInd w:val="0"/>
        <w:spacing w:after="0" w:line="240" w:lineRule="auto"/>
        <w:ind w:left="5184" w:firstLine="1904"/>
        <w:outlineLvl w:val="0"/>
        <w:rPr>
          <w:rFonts w:eastAsia="Times New Roman" w:cs="EYInterstate"/>
          <w:color w:val="000000"/>
        </w:rPr>
      </w:pPr>
      <w:r w:rsidRPr="00A703EF">
        <w:rPr>
          <w:rFonts w:eastAsia="Times New Roman" w:cs="EYInterstate"/>
          <w:color w:val="000000"/>
        </w:rPr>
        <w:t>4 priedas</w:t>
      </w:r>
    </w:p>
    <w:p w:rsidR="008A209A" w:rsidRPr="00A703EF" w:rsidRDefault="008A209A" w:rsidP="008A209A">
      <w:pPr>
        <w:autoSpaceDE w:val="0"/>
        <w:autoSpaceDN w:val="0"/>
        <w:adjustRightInd w:val="0"/>
        <w:spacing w:after="0" w:line="240" w:lineRule="auto"/>
        <w:jc w:val="center"/>
        <w:outlineLvl w:val="0"/>
        <w:rPr>
          <w:rFonts w:cs="Calibri"/>
          <w:b/>
          <w:bCs/>
          <w:color w:val="000000"/>
        </w:rPr>
      </w:pPr>
    </w:p>
    <w:p w:rsidR="008A209A" w:rsidRPr="00A703EF" w:rsidRDefault="008A209A" w:rsidP="008A209A">
      <w:pPr>
        <w:autoSpaceDE w:val="0"/>
        <w:autoSpaceDN w:val="0"/>
        <w:adjustRightInd w:val="0"/>
        <w:spacing w:after="0" w:line="240" w:lineRule="auto"/>
        <w:jc w:val="center"/>
        <w:outlineLvl w:val="0"/>
        <w:rPr>
          <w:b/>
          <w:bCs/>
          <w:caps/>
          <w:color w:val="000000"/>
        </w:rPr>
      </w:pPr>
      <w:r w:rsidRPr="00A703EF">
        <w:rPr>
          <w:b/>
          <w:bCs/>
          <w:caps/>
          <w:color w:val="000000"/>
        </w:rPr>
        <w:t>PROJEKTŲ ATITIKTIES VALSTYBĖS PAGALBOS TAISYKLĖMS Patikros lapas</w:t>
      </w:r>
    </w:p>
    <w:p w:rsidR="008A209A" w:rsidRPr="00A703EF" w:rsidRDefault="008A209A" w:rsidP="008A209A">
      <w:pPr>
        <w:autoSpaceDE w:val="0"/>
        <w:autoSpaceDN w:val="0"/>
        <w:adjustRightInd w:val="0"/>
        <w:spacing w:after="0" w:line="240" w:lineRule="auto"/>
        <w:jc w:val="center"/>
        <w:rPr>
          <w:b/>
          <w:bCs/>
          <w:caps/>
          <w:color w:val="000000"/>
        </w:rPr>
      </w:pPr>
    </w:p>
    <w:p w:rsidR="008A209A" w:rsidRPr="00A703EF" w:rsidRDefault="008A209A" w:rsidP="008A209A">
      <w:pPr>
        <w:jc w:val="center"/>
        <w:outlineLvl w:val="0"/>
        <w:rPr>
          <w:rFonts w:eastAsiaTheme="minorHAnsi"/>
          <w:b/>
          <w:bCs/>
          <w:caps/>
          <w:color w:val="000000"/>
        </w:rPr>
      </w:pPr>
      <w:r w:rsidRPr="00A703EF">
        <w:rPr>
          <w:rFonts w:eastAsiaTheme="minorHAnsi"/>
          <w:b/>
          <w:bCs/>
          <w:caps/>
          <w:color w:val="000000"/>
        </w:rPr>
        <w:t xml:space="preserve">PRIEMONĖ </w:t>
      </w:r>
      <w:r w:rsidRPr="00A703EF">
        <w:rPr>
          <w:b/>
        </w:rPr>
        <w:t>NR.03.3.1-LVPA-K-803 „REGIO INVEST LT+“</w:t>
      </w:r>
    </w:p>
    <w:tbl>
      <w:tblPr>
        <w:tblStyle w:val="TableGrid2"/>
        <w:tblW w:w="0" w:type="auto"/>
        <w:tblLook w:val="04A0" w:firstRow="1" w:lastRow="0" w:firstColumn="1" w:lastColumn="0" w:noHBand="0" w:noVBand="1"/>
      </w:tblPr>
      <w:tblGrid>
        <w:gridCol w:w="14786"/>
      </w:tblGrid>
      <w:tr w:rsidR="008A209A" w:rsidRPr="00A703EF" w:rsidTr="008A209A">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b/>
                <w:bCs/>
                <w:color w:val="000000"/>
              </w:rPr>
              <w:t>I. Priemonės teisinis pagrindas</w:t>
            </w:r>
          </w:p>
        </w:tc>
      </w:tr>
      <w:tr w:rsidR="008A209A" w:rsidRPr="00A703EF" w:rsidTr="008A209A">
        <w:tc>
          <w:tcPr>
            <w:tcW w:w="14850"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bCs/>
                <w:color w:val="000000"/>
              </w:rPr>
            </w:pPr>
          </w:p>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bCs/>
                <w:color w:val="000000"/>
              </w:rPr>
              <w:t xml:space="preserve">2014 m. birželio 17 d. Komisijos reglamentas (ES) Nr. 651/2014, kuriuo tam tikrų kategorijų pagalba skelbiama suderinama su vidaus rinka taikant Sutarties 107 ir 108 straipsnius (OL 2014 L 187, p. 1) (toliau – Reglamentas) </w:t>
            </w:r>
          </w:p>
        </w:tc>
      </w:tr>
    </w:tbl>
    <w:p w:rsidR="008A209A" w:rsidRPr="00A703EF" w:rsidRDefault="008A209A" w:rsidP="008A209A">
      <w:pPr>
        <w:autoSpaceDE w:val="0"/>
        <w:autoSpaceDN w:val="0"/>
        <w:adjustRightInd w:val="0"/>
        <w:spacing w:after="0" w:line="240" w:lineRule="auto"/>
        <w:jc w:val="center"/>
        <w:rPr>
          <w:rFonts w:eastAsiaTheme="minorHAnsi"/>
          <w:caps/>
        </w:rPr>
      </w:pPr>
    </w:p>
    <w:tbl>
      <w:tblPr>
        <w:tblStyle w:val="TableGrid2"/>
        <w:tblW w:w="0" w:type="auto"/>
        <w:tblLook w:val="04A0" w:firstRow="1" w:lastRow="0" w:firstColumn="1" w:lastColumn="0" w:noHBand="0" w:noVBand="1"/>
      </w:tblPr>
      <w:tblGrid>
        <w:gridCol w:w="4400"/>
        <w:gridCol w:w="10386"/>
      </w:tblGrid>
      <w:tr w:rsidR="008A209A" w:rsidRPr="00A703EF" w:rsidTr="008A209A">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b/>
                <w:bCs/>
                <w:color w:val="000000"/>
              </w:rPr>
              <w:t xml:space="preserve">II. Duomenys apie paraišką / projektą </w:t>
            </w:r>
          </w:p>
        </w:tc>
      </w:tr>
      <w:tr w:rsidR="008A209A" w:rsidRPr="00A703EF" w:rsidTr="008A209A">
        <w:tc>
          <w:tcPr>
            <w:tcW w:w="4411"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b/>
                <w:bCs/>
                <w:color w:val="000000"/>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4411"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b/>
                <w:bCs/>
                <w:color w:val="000000"/>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4411"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b/>
                <w:bCs/>
                <w:color w:val="000000"/>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b/>
                <w:bCs/>
                <w:color w:val="000000"/>
              </w:rPr>
            </w:pPr>
          </w:p>
        </w:tc>
      </w:tr>
    </w:tbl>
    <w:p w:rsidR="008A209A" w:rsidRPr="00A703EF" w:rsidRDefault="008A209A" w:rsidP="008A209A">
      <w:pPr>
        <w:spacing w:after="0" w:line="240" w:lineRule="auto"/>
        <w:contextualSpacing/>
      </w:pPr>
    </w:p>
    <w:tbl>
      <w:tblPr>
        <w:tblStyle w:val="TableGrid2"/>
        <w:tblW w:w="0" w:type="auto"/>
        <w:tblLook w:val="04A0" w:firstRow="1" w:lastRow="0" w:firstColumn="1" w:lastColumn="0" w:noHBand="0" w:noVBand="1"/>
      </w:tblPr>
      <w:tblGrid>
        <w:gridCol w:w="672"/>
        <w:gridCol w:w="6436"/>
        <w:gridCol w:w="1762"/>
        <w:gridCol w:w="2953"/>
        <w:gridCol w:w="2963"/>
      </w:tblGrid>
      <w:tr w:rsidR="008A209A" w:rsidRPr="00A703EF" w:rsidTr="008A209A">
        <w:tc>
          <w:tcPr>
            <w:tcW w:w="14786" w:type="dxa"/>
            <w:gridSpan w:val="5"/>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rPr>
                <w:rFonts w:eastAsia="Times New Roman"/>
                <w:color w:val="000000"/>
              </w:rPr>
            </w:pPr>
            <w:r w:rsidRPr="00A703EF">
              <w:rPr>
                <w:b/>
                <w:bCs/>
                <w:color w:val="000000"/>
              </w:rPr>
              <w:t xml:space="preserve">III. Paraiškos / projekto patikra dėl atitikties Reglamentui </w:t>
            </w:r>
          </w:p>
          <w:p w:rsidR="008A209A" w:rsidRPr="00A703EF" w:rsidRDefault="008A209A" w:rsidP="008A209A">
            <w:pPr>
              <w:spacing w:after="0" w:line="240" w:lineRule="auto"/>
              <w:contextualSpacing/>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xml:space="preserve">Nr.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firstLine="34"/>
              <w:contextualSpacing/>
              <w:jc w:val="both"/>
            </w:pPr>
            <w:r w:rsidRPr="00A703EF">
              <w:t>Klausimai</w:t>
            </w:r>
          </w:p>
        </w:tc>
        <w:tc>
          <w:tcPr>
            <w:tcW w:w="4715" w:type="dxa"/>
            <w:gridSpan w:val="2"/>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Rezultatas</w:t>
            </w:r>
          </w:p>
        </w:tc>
        <w:tc>
          <w:tcPr>
            <w:tcW w:w="296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Pastabos</w:t>
            </w: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1.</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rPr>
                <w:bCs/>
              </w:rPr>
              <w:t xml:space="preserve">Kokiai kategorijai priskiriamas pareiškėjas? </w:t>
            </w:r>
          </w:p>
        </w:tc>
        <w:tc>
          <w:tcPr>
            <w:tcW w:w="1762"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c>
          <w:tcPr>
            <w:tcW w:w="295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ind w:hanging="5"/>
              <w:contextualSpacing/>
              <w:jc w:val="both"/>
            </w:pP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p>
        </w:tc>
        <w:tc>
          <w:tcPr>
            <w:tcW w:w="1762"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c>
          <w:tcPr>
            <w:tcW w:w="295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ind w:hanging="5"/>
              <w:contextualSpacing/>
              <w:jc w:val="both"/>
            </w:pP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1.1.</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labai maža įmonė</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Taip</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 Ne</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1.2.</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maža įmonė</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Taip</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 Ne</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1.3.</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vidutinė įmonė</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Taip</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 Ne</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xml:space="preserve">2.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Ar pagalba teikiama remiantis Reglamento 14 straipsnio 3 punkto nuostatomis?</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Taip</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 Ne</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xml:space="preserve">3.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xml:space="preserve">Ar pagalbos yra prašoma tinkamoms finansuoti išlaidoms, </w:t>
            </w:r>
            <w:r w:rsidRPr="00A703EF">
              <w:lastRenderedPageBreak/>
              <w:t>kurios pagal Reglamento 14 straipsnio 4 punktą yra:</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lastRenderedPageBreak/>
              <w:t>□ Taip</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 Ne</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lastRenderedPageBreak/>
              <w:t xml:space="preserve">3.1.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F27CEB">
            <w:pPr>
              <w:spacing w:after="0" w:line="240" w:lineRule="auto"/>
              <w:contextualSpacing/>
              <w:jc w:val="both"/>
            </w:pPr>
            <w:r w:rsidRPr="00A703EF">
              <w:t>investicinės išlaidos</w:t>
            </w:r>
            <w:r w:rsidR="000959E8" w:rsidRPr="00A703EF">
              <w:t>,</w:t>
            </w:r>
            <w:r w:rsidRPr="00A703EF">
              <w:t xml:space="preserve"> </w:t>
            </w:r>
            <w:r w:rsidR="00F27CEB" w:rsidRPr="00A703EF">
              <w:t>susijusios su</w:t>
            </w:r>
            <w:r w:rsidRPr="00A703EF">
              <w:t xml:space="preserve"> material</w:t>
            </w:r>
            <w:r w:rsidR="00F27CEB" w:rsidRPr="00A703EF">
              <w:t>iuoju</w:t>
            </w:r>
            <w:r w:rsidRPr="00A703EF">
              <w:t xml:space="preserve"> ir nematerial</w:t>
            </w:r>
            <w:r w:rsidR="00F27CEB" w:rsidRPr="00A703EF">
              <w:t>iuoju</w:t>
            </w:r>
            <w:r w:rsidRPr="00A703EF">
              <w:t xml:space="preserve"> turt</w:t>
            </w:r>
            <w:r w:rsidR="00F27CEB" w:rsidRPr="00A703EF">
              <w:t>u</w:t>
            </w:r>
            <w:r w:rsidRPr="00A703EF">
              <w:t>?</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Taip</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 Ne</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3.2.</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243F4C">
            <w:pPr>
              <w:spacing w:after="0" w:line="240" w:lineRule="auto"/>
              <w:contextualSpacing/>
              <w:jc w:val="both"/>
            </w:pPr>
            <w:r w:rsidRPr="00A703EF">
              <w:t xml:space="preserve">numatytos darbo užmokesčio išlaidos, susidariusios </w:t>
            </w:r>
            <w:r w:rsidR="00073D84" w:rsidRPr="00A703EF">
              <w:t xml:space="preserve">dėl </w:t>
            </w:r>
            <w:r w:rsidRPr="00A703EF">
              <w:t xml:space="preserve">su investicija </w:t>
            </w:r>
            <w:r w:rsidR="00073D84" w:rsidRPr="00A703EF">
              <w:t xml:space="preserve">susijusių </w:t>
            </w:r>
            <w:r w:rsidRPr="00A703EF">
              <w:t>sukurtų darbo vietų, apskaičiuotos per dvejus metus?</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Taip</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 Ne</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3.3.</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3.1 ir 3.2 papunkčiuose nurodytų išlaidų derinys, neviršijant 3.1 arba 3.2 papunktyje nurodytų išlaidų sumos, atsižvelgiant į tai, kuri yra didesnė?</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Taip</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 Ne</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4.</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Ar pabaigus investuoti numatoma, kad investicijos pagalbą gaunančioje vietovėje bus išlaikytos ne trumpiau kaip trejus metus?</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Taip</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 Ne</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5.</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Ar pagalba nėra teikiama sunkumus turinčiai įmonei (taip, kaip apibrėžta Reglamento 2 straipsnio 18 punkte)?</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Taip</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 Ne</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6.</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Ar pagalbos intensyvumas atitinka Reglamento 14 straipsnio 12 punkto nuostatas?</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contextualSpacing/>
              <w:jc w:val="both"/>
            </w:pPr>
            <w:r w:rsidRPr="00A703EF">
              <w:t>□ Taip</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spacing w:after="0" w:line="240" w:lineRule="auto"/>
              <w:ind w:hanging="5"/>
              <w:contextualSpacing/>
              <w:jc w:val="both"/>
            </w:pPr>
            <w:r w:rsidRPr="00A703EF">
              <w:t>□ Ne</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spacing w:after="0" w:line="240" w:lineRule="auto"/>
              <w:contextualSpacing/>
              <w:jc w:val="both"/>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rPr>
                <w:rFonts w:eastAsia="Times New Roman"/>
              </w:rPr>
            </w:pPr>
            <w:r w:rsidRPr="00A703EF">
              <w:t>7.</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bCs/>
                <w:color w:val="000000"/>
              </w:rPr>
            </w:pPr>
            <w:r w:rsidRPr="00A703EF">
              <w:rPr>
                <w:bCs/>
                <w:color w:val="000000"/>
              </w:rPr>
              <w:t>Ar yra laikomasi pagalbos sumavimo reikalavimų, nustatytų Reglamento 8 straipsnyje?</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Taip </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Ne </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rPr>
                <w:rFonts w:eastAsia="Times New Roman"/>
              </w:rPr>
            </w:pPr>
            <w:r w:rsidRPr="00A703EF">
              <w:t>8.</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bCs/>
                <w:color w:val="000000"/>
              </w:rPr>
            </w:pPr>
            <w:r w:rsidRPr="00A703EF">
              <w:rPr>
                <w:bCs/>
                <w:color w:val="000000"/>
              </w:rPr>
              <w:t>Ar yra pagrįstas pagalbos skatinamasis poveikis pagal Reglamento 6 straipsnio 2 punktą?</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Taip </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Ne </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rPr>
                <w:rFonts w:eastAsia="Times New Roman"/>
              </w:rPr>
            </w:pPr>
            <w:r w:rsidRPr="00A703EF">
              <w:t xml:space="preserve">9.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bCs/>
                <w:color w:val="000000"/>
              </w:rPr>
            </w:pPr>
            <w:r w:rsidRPr="00A703EF">
              <w:rPr>
                <w:bCs/>
                <w:color w:val="000000"/>
              </w:rPr>
              <w:t>Ar teikiama pagalba atitinka Reglamento 13 straipsnio nuostatas?</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Taip </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Ne </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rPr>
                <w:rFonts w:eastAsia="Times New Roman"/>
              </w:rPr>
            </w:pPr>
            <w:r w:rsidRPr="00A703EF">
              <w:t xml:space="preserve">10.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bCs/>
                <w:color w:val="000000"/>
              </w:rPr>
            </w:pPr>
            <w:r w:rsidRPr="00A703EF">
              <w:rPr>
                <w:bCs/>
                <w:color w:val="000000"/>
              </w:rPr>
              <w:t>Ar teikiama pagalba atitinka Reglamento 4 straipsnio 1 punkto nuostatas?</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Taip </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Ne </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rPr>
                <w:rFonts w:eastAsia="Times New Roman"/>
              </w:rPr>
            </w:pPr>
            <w:r w:rsidRPr="00A703EF">
              <w:t xml:space="preserve">11.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bCs/>
                <w:color w:val="000000"/>
              </w:rPr>
            </w:pPr>
            <w:r w:rsidRPr="00A703EF">
              <w:rPr>
                <w:bCs/>
                <w:color w:val="000000"/>
              </w:rPr>
              <w:t>Ar teikiama pagalba atitinka Reglamento 1 straipsnio 2, 3 ir 4 punktų nuostatas?</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Taip </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Ne </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rPr>
                <w:rFonts w:eastAsia="Times New Roman"/>
              </w:rPr>
            </w:pPr>
            <w:r w:rsidRPr="00A703EF">
              <w:t xml:space="preserve">12.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bCs/>
                <w:color w:val="000000"/>
              </w:rPr>
            </w:pPr>
            <w:r w:rsidRPr="00A703EF">
              <w:rPr>
                <w:bCs/>
                <w:color w:val="000000"/>
              </w:rPr>
              <w:t>Ar įsigyjamas turtas atitinka Reglamento 14 straipsnio 6 punkto nuostatas?</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Taip </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Ne </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rPr>
                <w:rFonts w:eastAsia="Times New Roman"/>
              </w:rPr>
            </w:pPr>
            <w:r w:rsidRPr="00A703EF">
              <w:t xml:space="preserve">13.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bCs/>
                <w:color w:val="000000"/>
              </w:rPr>
            </w:pPr>
            <w:r w:rsidRPr="00A703EF">
              <w:rPr>
                <w:bCs/>
                <w:color w:val="000000"/>
              </w:rPr>
              <w:t>Ar laikomasi Reglamento 14 straipsnio 7 punkto nuostatų apskaičiuojant tinkamas išlaidas?</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Taip </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Ne </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rPr>
                <w:rFonts w:eastAsia="Times New Roman"/>
              </w:rPr>
            </w:pPr>
            <w:r w:rsidRPr="00A703EF">
              <w:t xml:space="preserve">14.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bCs/>
                <w:color w:val="000000"/>
              </w:rPr>
            </w:pPr>
            <w:r w:rsidRPr="00A703EF">
              <w:rPr>
                <w:bCs/>
                <w:color w:val="000000"/>
              </w:rPr>
              <w:t xml:space="preserve">Ar laikomasi Reglamento 14 straipsnio 8 punkto nuostatų dėl nematerialiojo turto naudojimo investicinėms išlaidoms </w:t>
            </w:r>
            <w:r w:rsidRPr="00A703EF">
              <w:rPr>
                <w:bCs/>
                <w:color w:val="000000"/>
              </w:rPr>
              <w:lastRenderedPageBreak/>
              <w:t>apskaičiuoti?</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lastRenderedPageBreak/>
              <w:t xml:space="preserve">□ Taip </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Ne </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rPr>
                <w:rFonts w:eastAsia="Times New Roman"/>
              </w:rPr>
            </w:pPr>
            <w:r w:rsidRPr="00A703EF">
              <w:lastRenderedPageBreak/>
              <w:t xml:space="preserve">15.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bCs/>
                <w:color w:val="000000"/>
              </w:rPr>
            </w:pPr>
            <w:r w:rsidRPr="00A703EF">
              <w:rPr>
                <w:bCs/>
                <w:color w:val="000000"/>
              </w:rPr>
              <w:t>Ar laikomasi Reglamento 14 straipsnio 9 punkto nuostatų tinkamas išlaidas apskaičiuojant pagal numatytas darbo užmokesčio išlaidas, nurodytas šios formos 3.2 papunktyje?</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Taip </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Ne </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rPr>
                <w:rFonts w:eastAsia="Times New Roman"/>
              </w:rPr>
            </w:pPr>
            <w:r w:rsidRPr="00A703EF">
              <w:t xml:space="preserve">16. </w:t>
            </w:r>
          </w:p>
        </w:tc>
        <w:tc>
          <w:tcPr>
            <w:tcW w:w="643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bCs/>
                <w:color w:val="000000"/>
              </w:rPr>
            </w:pPr>
            <w:r w:rsidRPr="00A703EF">
              <w:rPr>
                <w:bCs/>
                <w:color w:val="000000"/>
              </w:rPr>
              <w:t>Ar laikomasi Reglamento 14 straipsnio 14 punkto nuostatų dėl pagalbos gavėjo finansinio įnašo dydžio?</w:t>
            </w:r>
          </w:p>
        </w:tc>
        <w:tc>
          <w:tcPr>
            <w:tcW w:w="1762"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Taip </w:t>
            </w:r>
          </w:p>
        </w:tc>
        <w:tc>
          <w:tcPr>
            <w:tcW w:w="295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Ne </w:t>
            </w: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r w:rsidR="008A209A" w:rsidRPr="00A703EF" w:rsidTr="008A209A">
        <w:tc>
          <w:tcPr>
            <w:tcW w:w="672"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ind w:right="-465"/>
              <w:contextualSpacing/>
            </w:pPr>
            <w:r w:rsidRPr="00A703EF">
              <w:t xml:space="preserve">17. </w:t>
            </w:r>
          </w:p>
        </w:tc>
        <w:tc>
          <w:tcPr>
            <w:tcW w:w="6436"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bCs/>
                <w:color w:val="000000"/>
              </w:rPr>
            </w:pPr>
            <w:r w:rsidRPr="00A703EF">
              <w:rPr>
                <w:bCs/>
                <w:color w:val="000000"/>
              </w:rPr>
              <w:t>Ar teikiama pagalba atitinka 14 straipsnio 13 punkto nuostatas?</w:t>
            </w:r>
          </w:p>
        </w:tc>
        <w:tc>
          <w:tcPr>
            <w:tcW w:w="1762"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c>
          <w:tcPr>
            <w:tcW w:w="295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color w:val="000000"/>
              </w:rPr>
            </w:pPr>
          </w:p>
        </w:tc>
        <w:tc>
          <w:tcPr>
            <w:tcW w:w="296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autoSpaceDE w:val="0"/>
              <w:autoSpaceDN w:val="0"/>
              <w:adjustRightInd w:val="0"/>
              <w:spacing w:after="0" w:line="240" w:lineRule="auto"/>
              <w:jc w:val="both"/>
              <w:rPr>
                <w:rFonts w:eastAsia="Times New Roman"/>
                <w:color w:val="000000"/>
              </w:rPr>
            </w:pPr>
          </w:p>
        </w:tc>
      </w:tr>
    </w:tbl>
    <w:p w:rsidR="008A209A" w:rsidRPr="00A703EF" w:rsidRDefault="008A209A" w:rsidP="008A209A">
      <w:pPr>
        <w:rPr>
          <w:rFonts w:ascii="Arial" w:hAnsi="Arial" w:cs="Arial"/>
        </w:rPr>
      </w:pPr>
    </w:p>
    <w:tbl>
      <w:tblPr>
        <w:tblStyle w:val="TableGrid2"/>
        <w:tblW w:w="0" w:type="auto"/>
        <w:tblLook w:val="04A0" w:firstRow="1" w:lastRow="0" w:firstColumn="1" w:lastColumn="0" w:noHBand="0" w:noVBand="1"/>
      </w:tblPr>
      <w:tblGrid>
        <w:gridCol w:w="672"/>
        <w:gridCol w:w="6456"/>
        <w:gridCol w:w="1766"/>
        <w:gridCol w:w="2964"/>
        <w:gridCol w:w="2928"/>
      </w:tblGrid>
      <w:tr w:rsidR="008A209A" w:rsidRPr="00A703EF" w:rsidTr="008A209A">
        <w:tc>
          <w:tcPr>
            <w:tcW w:w="1485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A209A" w:rsidRPr="00A703EF" w:rsidRDefault="008A209A" w:rsidP="008A209A">
            <w:pPr>
              <w:autoSpaceDE w:val="0"/>
              <w:autoSpaceDN w:val="0"/>
              <w:adjustRightInd w:val="0"/>
              <w:spacing w:after="0" w:line="240" w:lineRule="auto"/>
              <w:rPr>
                <w:rFonts w:eastAsia="Times New Roman"/>
                <w:color w:val="000000"/>
              </w:rPr>
            </w:pPr>
            <w:r w:rsidRPr="00A703EF">
              <w:rPr>
                <w:b/>
                <w:bCs/>
                <w:color w:val="000000"/>
              </w:rPr>
              <w:t xml:space="preserve">IV. Valstybės pagalbos atitikties vertinimas </w:t>
            </w:r>
          </w:p>
          <w:p w:rsidR="008A209A" w:rsidRPr="00A703EF" w:rsidRDefault="008A209A" w:rsidP="008A209A">
            <w:pPr>
              <w:autoSpaceDE w:val="0"/>
              <w:autoSpaceDN w:val="0"/>
              <w:adjustRightInd w:val="0"/>
              <w:spacing w:after="0" w:line="240" w:lineRule="auto"/>
              <w:rPr>
                <w:rFonts w:eastAsia="Times New Roman"/>
                <w:color w:val="000000"/>
              </w:rPr>
            </w:pPr>
          </w:p>
        </w:tc>
      </w:tr>
      <w:tr w:rsidR="008A209A" w:rsidRPr="00A703EF" w:rsidTr="008A209A">
        <w:tc>
          <w:tcPr>
            <w:tcW w:w="674"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ind w:right="-465"/>
              <w:contextualSpacing/>
              <w:rPr>
                <w:rFonts w:eastAsia="Times New Roman"/>
              </w:rPr>
            </w:pPr>
            <w:r w:rsidRPr="00A703EF">
              <w:t xml:space="preserve">8 </w:t>
            </w:r>
          </w:p>
        </w:tc>
        <w:tc>
          <w:tcPr>
            <w:tcW w:w="6486"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bCs/>
                <w:color w:val="000000"/>
              </w:rPr>
            </w:pPr>
            <w:r w:rsidRPr="00A703EF">
              <w:rPr>
                <w:rFonts w:cs="Calibri"/>
                <w:color w:val="000000"/>
              </w:rPr>
              <w:t>Ar teikiama valstybės pagalba atitinka Reglamento nuostatas?</w:t>
            </w:r>
          </w:p>
        </w:tc>
        <w:tc>
          <w:tcPr>
            <w:tcW w:w="1773"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Taip </w:t>
            </w:r>
          </w:p>
        </w:tc>
        <w:tc>
          <w:tcPr>
            <w:tcW w:w="2978"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 xml:space="preserve">□ Ne </w:t>
            </w:r>
          </w:p>
        </w:tc>
        <w:tc>
          <w:tcPr>
            <w:tcW w:w="2939" w:type="dxa"/>
            <w:tcBorders>
              <w:top w:val="single" w:sz="4" w:space="0" w:color="auto"/>
              <w:left w:val="single" w:sz="4" w:space="0" w:color="auto"/>
              <w:bottom w:val="single" w:sz="4" w:space="0" w:color="auto"/>
              <w:right w:val="single" w:sz="4" w:space="0" w:color="auto"/>
            </w:tcBorders>
            <w:hideMark/>
          </w:tcPr>
          <w:p w:rsidR="008A209A" w:rsidRPr="00A703EF" w:rsidRDefault="008A209A" w:rsidP="008A209A">
            <w:pPr>
              <w:autoSpaceDE w:val="0"/>
              <w:autoSpaceDN w:val="0"/>
              <w:adjustRightInd w:val="0"/>
              <w:spacing w:after="0" w:line="240" w:lineRule="auto"/>
              <w:jc w:val="both"/>
              <w:rPr>
                <w:rFonts w:eastAsia="Times New Roman"/>
                <w:color w:val="000000"/>
              </w:rPr>
            </w:pPr>
            <w:r w:rsidRPr="00A703EF">
              <w:rPr>
                <w:color w:val="000000"/>
              </w:rPr>
              <w:t>Pastabos:</w:t>
            </w:r>
          </w:p>
        </w:tc>
      </w:tr>
    </w:tbl>
    <w:tbl>
      <w:tblPr>
        <w:tblW w:w="11445" w:type="dxa"/>
        <w:tblLayout w:type="fixed"/>
        <w:tblLook w:val="04A0" w:firstRow="1" w:lastRow="0" w:firstColumn="1" w:lastColumn="0" w:noHBand="0" w:noVBand="1"/>
      </w:tblPr>
      <w:tblGrid>
        <w:gridCol w:w="4931"/>
        <w:gridCol w:w="3256"/>
        <w:gridCol w:w="3258"/>
      </w:tblGrid>
      <w:tr w:rsidR="008A209A" w:rsidRPr="00A703EF" w:rsidTr="002F7B18">
        <w:trPr>
          <w:trHeight w:val="322"/>
        </w:trPr>
        <w:tc>
          <w:tcPr>
            <w:tcW w:w="4931" w:type="dxa"/>
            <w:tcBorders>
              <w:top w:val="nil"/>
              <w:left w:val="nil"/>
              <w:bottom w:val="nil"/>
              <w:right w:val="nil"/>
            </w:tcBorders>
            <w:hideMark/>
          </w:tcPr>
          <w:p w:rsidR="008A209A" w:rsidRPr="00A703EF" w:rsidRDefault="008A209A" w:rsidP="008A209A">
            <w:pPr>
              <w:autoSpaceDE w:val="0"/>
              <w:autoSpaceDN w:val="0"/>
              <w:adjustRightInd w:val="0"/>
              <w:spacing w:after="0"/>
              <w:rPr>
                <w:iCs/>
                <w:color w:val="000000"/>
              </w:rPr>
            </w:pPr>
          </w:p>
          <w:p w:rsidR="008A209A" w:rsidRPr="00A703EF" w:rsidRDefault="008A209A" w:rsidP="008A209A">
            <w:pPr>
              <w:autoSpaceDE w:val="0"/>
              <w:autoSpaceDN w:val="0"/>
              <w:adjustRightInd w:val="0"/>
              <w:spacing w:after="0"/>
              <w:rPr>
                <w:rFonts w:eastAsiaTheme="minorHAnsi"/>
                <w:color w:val="000000"/>
              </w:rPr>
            </w:pPr>
            <w:r w:rsidRPr="00A703EF">
              <w:rPr>
                <w:iCs/>
                <w:color w:val="000000"/>
              </w:rPr>
              <w:t xml:space="preserve">____________________________________ </w:t>
            </w:r>
          </w:p>
          <w:p w:rsidR="008A209A" w:rsidRPr="00A703EF" w:rsidRDefault="008A209A" w:rsidP="008A209A">
            <w:pPr>
              <w:autoSpaceDE w:val="0"/>
              <w:autoSpaceDN w:val="0"/>
              <w:adjustRightInd w:val="0"/>
              <w:spacing w:after="0"/>
              <w:rPr>
                <w:color w:val="000000"/>
              </w:rPr>
            </w:pPr>
            <w:r w:rsidRPr="00A703EF">
              <w:rPr>
                <w:iCs/>
                <w:color w:val="000000"/>
              </w:rPr>
              <w:t xml:space="preserve">                          (vertintojas) </w:t>
            </w:r>
          </w:p>
        </w:tc>
        <w:tc>
          <w:tcPr>
            <w:tcW w:w="3256" w:type="dxa"/>
            <w:tcBorders>
              <w:top w:val="nil"/>
              <w:left w:val="nil"/>
              <w:bottom w:val="nil"/>
              <w:right w:val="nil"/>
            </w:tcBorders>
            <w:hideMark/>
          </w:tcPr>
          <w:p w:rsidR="008A209A" w:rsidRPr="00A703EF" w:rsidRDefault="008A209A" w:rsidP="008A209A">
            <w:pPr>
              <w:autoSpaceDE w:val="0"/>
              <w:autoSpaceDN w:val="0"/>
              <w:adjustRightInd w:val="0"/>
              <w:spacing w:after="0"/>
              <w:rPr>
                <w:iCs/>
                <w:color w:val="000000"/>
              </w:rPr>
            </w:pPr>
          </w:p>
          <w:p w:rsidR="008A209A" w:rsidRPr="00A703EF" w:rsidRDefault="008A209A" w:rsidP="008A209A">
            <w:pPr>
              <w:autoSpaceDE w:val="0"/>
              <w:autoSpaceDN w:val="0"/>
              <w:adjustRightInd w:val="0"/>
              <w:spacing w:after="0"/>
              <w:rPr>
                <w:rFonts w:eastAsiaTheme="minorHAnsi"/>
                <w:color w:val="000000"/>
              </w:rPr>
            </w:pPr>
            <w:r w:rsidRPr="00A703EF">
              <w:rPr>
                <w:iCs/>
                <w:color w:val="000000"/>
              </w:rPr>
              <w:t xml:space="preserve">___________ </w:t>
            </w:r>
          </w:p>
          <w:p w:rsidR="008A209A" w:rsidRPr="00A703EF" w:rsidRDefault="008A209A" w:rsidP="008A209A">
            <w:pPr>
              <w:autoSpaceDE w:val="0"/>
              <w:autoSpaceDN w:val="0"/>
              <w:adjustRightInd w:val="0"/>
              <w:spacing w:after="0"/>
              <w:rPr>
                <w:color w:val="000000"/>
              </w:rPr>
            </w:pPr>
            <w:r w:rsidRPr="00A703EF">
              <w:rPr>
                <w:iCs/>
                <w:color w:val="000000"/>
              </w:rPr>
              <w:t xml:space="preserve">    (parašas) </w:t>
            </w:r>
          </w:p>
        </w:tc>
        <w:tc>
          <w:tcPr>
            <w:tcW w:w="3258" w:type="dxa"/>
            <w:tcBorders>
              <w:top w:val="nil"/>
              <w:left w:val="nil"/>
              <w:bottom w:val="nil"/>
              <w:right w:val="nil"/>
            </w:tcBorders>
            <w:hideMark/>
          </w:tcPr>
          <w:p w:rsidR="008A209A" w:rsidRPr="00A703EF" w:rsidRDefault="008A209A" w:rsidP="008A209A">
            <w:pPr>
              <w:autoSpaceDE w:val="0"/>
              <w:autoSpaceDN w:val="0"/>
              <w:adjustRightInd w:val="0"/>
              <w:spacing w:after="0"/>
              <w:rPr>
                <w:iCs/>
                <w:color w:val="000000"/>
              </w:rPr>
            </w:pPr>
          </w:p>
          <w:p w:rsidR="008A209A" w:rsidRPr="00A703EF" w:rsidRDefault="008A209A" w:rsidP="008A209A">
            <w:pPr>
              <w:autoSpaceDE w:val="0"/>
              <w:autoSpaceDN w:val="0"/>
              <w:adjustRightInd w:val="0"/>
              <w:spacing w:after="0"/>
              <w:rPr>
                <w:rFonts w:eastAsiaTheme="minorHAnsi"/>
                <w:color w:val="000000"/>
              </w:rPr>
            </w:pPr>
            <w:r w:rsidRPr="00A703EF">
              <w:rPr>
                <w:iCs/>
                <w:color w:val="000000"/>
              </w:rPr>
              <w:t xml:space="preserve">________ </w:t>
            </w:r>
          </w:p>
          <w:p w:rsidR="008A209A" w:rsidRPr="00A703EF" w:rsidRDefault="008A209A" w:rsidP="008A209A">
            <w:pPr>
              <w:autoSpaceDE w:val="0"/>
              <w:autoSpaceDN w:val="0"/>
              <w:adjustRightInd w:val="0"/>
              <w:spacing w:after="0"/>
              <w:rPr>
                <w:color w:val="000000"/>
              </w:rPr>
            </w:pPr>
            <w:r w:rsidRPr="00A703EF">
              <w:rPr>
                <w:color w:val="000000"/>
              </w:rPr>
              <w:t xml:space="preserve">   (data) </w:t>
            </w:r>
          </w:p>
        </w:tc>
      </w:tr>
      <w:tr w:rsidR="008A209A" w:rsidRPr="00A703EF" w:rsidTr="002F7B18">
        <w:trPr>
          <w:trHeight w:val="746"/>
        </w:trPr>
        <w:tc>
          <w:tcPr>
            <w:tcW w:w="11445" w:type="dxa"/>
            <w:gridSpan w:val="3"/>
            <w:tcBorders>
              <w:top w:val="nil"/>
              <w:left w:val="nil"/>
              <w:bottom w:val="nil"/>
              <w:right w:val="nil"/>
            </w:tcBorders>
          </w:tcPr>
          <w:p w:rsidR="008A209A" w:rsidRPr="00A703EF" w:rsidRDefault="008A209A" w:rsidP="008A209A">
            <w:pPr>
              <w:autoSpaceDE w:val="0"/>
              <w:autoSpaceDN w:val="0"/>
              <w:adjustRightInd w:val="0"/>
              <w:spacing w:after="0"/>
              <w:rPr>
                <w:rFonts w:eastAsiaTheme="minorHAnsi"/>
                <w:b/>
                <w:bCs/>
                <w:color w:val="000000"/>
              </w:rPr>
            </w:pPr>
          </w:p>
          <w:p w:rsidR="008A209A" w:rsidRPr="00A703EF" w:rsidRDefault="008A209A" w:rsidP="008A209A">
            <w:pPr>
              <w:autoSpaceDE w:val="0"/>
              <w:autoSpaceDN w:val="0"/>
              <w:adjustRightInd w:val="0"/>
              <w:spacing w:after="0"/>
              <w:rPr>
                <w:b/>
                <w:bCs/>
                <w:color w:val="000000"/>
              </w:rPr>
            </w:pPr>
          </w:p>
          <w:p w:rsidR="008A209A" w:rsidRPr="00A703EF" w:rsidRDefault="008A209A" w:rsidP="008A209A">
            <w:pPr>
              <w:autoSpaceDE w:val="0"/>
              <w:autoSpaceDN w:val="0"/>
              <w:adjustRightInd w:val="0"/>
              <w:spacing w:after="0"/>
              <w:rPr>
                <w:color w:val="000000"/>
              </w:rPr>
            </w:pPr>
            <w:r w:rsidRPr="00A703EF">
              <w:rPr>
                <w:b/>
                <w:bCs/>
                <w:color w:val="000000"/>
              </w:rPr>
              <w:t xml:space="preserve">Patikros peržiūra: </w:t>
            </w:r>
          </w:p>
          <w:p w:rsidR="008A209A" w:rsidRPr="00A703EF" w:rsidRDefault="008A209A" w:rsidP="008A209A">
            <w:pPr>
              <w:autoSpaceDE w:val="0"/>
              <w:autoSpaceDN w:val="0"/>
              <w:adjustRightInd w:val="0"/>
              <w:spacing w:after="0"/>
              <w:rPr>
                <w:color w:val="000000"/>
              </w:rPr>
            </w:pPr>
            <w:r w:rsidRPr="00A703EF">
              <w:rPr>
                <w:color w:val="000000"/>
              </w:rPr>
              <w:t xml:space="preserve">□ Vertintojo išvadai pritarti </w:t>
            </w:r>
          </w:p>
          <w:p w:rsidR="008A209A" w:rsidRPr="00A703EF" w:rsidRDefault="008A209A" w:rsidP="008A209A">
            <w:pPr>
              <w:autoSpaceDE w:val="0"/>
              <w:autoSpaceDN w:val="0"/>
              <w:adjustRightInd w:val="0"/>
              <w:spacing w:after="0"/>
              <w:rPr>
                <w:color w:val="000000"/>
              </w:rPr>
            </w:pPr>
            <w:r w:rsidRPr="00A703EF">
              <w:rPr>
                <w:color w:val="000000"/>
              </w:rPr>
              <w:t xml:space="preserve">□ Vertintojo išvadai nepritarti </w:t>
            </w:r>
          </w:p>
          <w:p w:rsidR="008A209A" w:rsidRPr="00A703EF" w:rsidRDefault="008A209A" w:rsidP="008A209A">
            <w:pPr>
              <w:autoSpaceDE w:val="0"/>
              <w:autoSpaceDN w:val="0"/>
              <w:adjustRightInd w:val="0"/>
              <w:spacing w:after="0"/>
              <w:rPr>
                <w:i/>
                <w:iCs/>
                <w:color w:val="000000"/>
              </w:rPr>
            </w:pPr>
            <w:r w:rsidRPr="00A703EF">
              <w:rPr>
                <w:i/>
                <w:iCs/>
                <w:color w:val="000000"/>
              </w:rPr>
              <w:t>Pastabos:_______________________________________________________________________</w:t>
            </w:r>
          </w:p>
          <w:p w:rsidR="008A209A" w:rsidRPr="00A703EF" w:rsidRDefault="008A209A" w:rsidP="008A209A">
            <w:pPr>
              <w:autoSpaceDE w:val="0"/>
              <w:autoSpaceDN w:val="0"/>
              <w:adjustRightInd w:val="0"/>
              <w:spacing w:after="0"/>
              <w:rPr>
                <w:i/>
                <w:iCs/>
                <w:color w:val="000000"/>
              </w:rPr>
            </w:pPr>
          </w:p>
          <w:p w:rsidR="008A209A" w:rsidRPr="00A703EF" w:rsidRDefault="008A209A" w:rsidP="008A209A">
            <w:pPr>
              <w:autoSpaceDE w:val="0"/>
              <w:autoSpaceDN w:val="0"/>
              <w:adjustRightInd w:val="0"/>
              <w:spacing w:after="0"/>
              <w:rPr>
                <w:color w:val="000000"/>
              </w:rPr>
            </w:pPr>
            <w:r w:rsidRPr="00A703EF">
              <w:rPr>
                <w:i/>
                <w:iCs/>
                <w:color w:val="000000"/>
              </w:rPr>
              <w:t xml:space="preserve"> </w:t>
            </w:r>
          </w:p>
        </w:tc>
      </w:tr>
      <w:tr w:rsidR="008A209A" w:rsidRPr="00A703EF" w:rsidTr="002F7B18">
        <w:trPr>
          <w:trHeight w:val="323"/>
        </w:trPr>
        <w:tc>
          <w:tcPr>
            <w:tcW w:w="4931" w:type="dxa"/>
            <w:tcBorders>
              <w:top w:val="nil"/>
              <w:left w:val="nil"/>
              <w:bottom w:val="nil"/>
              <w:right w:val="nil"/>
            </w:tcBorders>
            <w:hideMark/>
          </w:tcPr>
          <w:p w:rsidR="008A209A" w:rsidRPr="00A703EF" w:rsidRDefault="008A209A" w:rsidP="008A209A">
            <w:pPr>
              <w:autoSpaceDE w:val="0"/>
              <w:autoSpaceDN w:val="0"/>
              <w:adjustRightInd w:val="0"/>
              <w:spacing w:after="0"/>
              <w:rPr>
                <w:rFonts w:eastAsiaTheme="minorHAnsi"/>
                <w:color w:val="000000"/>
              </w:rPr>
            </w:pPr>
            <w:r w:rsidRPr="00A703EF">
              <w:rPr>
                <w:iCs/>
                <w:color w:val="000000"/>
              </w:rPr>
              <w:t xml:space="preserve">______________________________________ </w:t>
            </w:r>
          </w:p>
          <w:p w:rsidR="008A209A" w:rsidRPr="00A703EF" w:rsidRDefault="008A209A" w:rsidP="008A209A">
            <w:pPr>
              <w:autoSpaceDE w:val="0"/>
              <w:autoSpaceDN w:val="0"/>
              <w:adjustRightInd w:val="0"/>
              <w:spacing w:after="0"/>
              <w:rPr>
                <w:color w:val="000000"/>
              </w:rPr>
            </w:pPr>
            <w:r w:rsidRPr="00A703EF">
              <w:rPr>
                <w:iCs/>
                <w:color w:val="000000"/>
              </w:rPr>
              <w:t xml:space="preserve">                      (skyriaus vedėjas) </w:t>
            </w:r>
          </w:p>
        </w:tc>
        <w:tc>
          <w:tcPr>
            <w:tcW w:w="3256" w:type="dxa"/>
            <w:tcBorders>
              <w:top w:val="nil"/>
              <w:left w:val="nil"/>
              <w:bottom w:val="nil"/>
              <w:right w:val="nil"/>
            </w:tcBorders>
            <w:hideMark/>
          </w:tcPr>
          <w:p w:rsidR="008A209A" w:rsidRPr="00A703EF" w:rsidRDefault="008A209A" w:rsidP="008A209A">
            <w:pPr>
              <w:autoSpaceDE w:val="0"/>
              <w:autoSpaceDN w:val="0"/>
              <w:adjustRightInd w:val="0"/>
              <w:spacing w:after="0"/>
              <w:rPr>
                <w:rFonts w:eastAsiaTheme="minorHAnsi"/>
                <w:color w:val="000000"/>
              </w:rPr>
            </w:pPr>
            <w:r w:rsidRPr="00A703EF">
              <w:rPr>
                <w:iCs/>
                <w:color w:val="000000"/>
              </w:rPr>
              <w:t xml:space="preserve">____________ </w:t>
            </w:r>
          </w:p>
          <w:p w:rsidR="008A209A" w:rsidRPr="00A703EF" w:rsidRDefault="008A209A" w:rsidP="008A209A">
            <w:pPr>
              <w:autoSpaceDE w:val="0"/>
              <w:autoSpaceDN w:val="0"/>
              <w:adjustRightInd w:val="0"/>
              <w:spacing w:after="0"/>
              <w:rPr>
                <w:color w:val="000000"/>
              </w:rPr>
            </w:pPr>
            <w:r w:rsidRPr="00A703EF">
              <w:rPr>
                <w:iCs/>
                <w:color w:val="000000"/>
              </w:rPr>
              <w:t xml:space="preserve">    (parašas) </w:t>
            </w:r>
          </w:p>
        </w:tc>
        <w:tc>
          <w:tcPr>
            <w:tcW w:w="3258" w:type="dxa"/>
            <w:tcBorders>
              <w:top w:val="nil"/>
              <w:left w:val="nil"/>
              <w:bottom w:val="nil"/>
              <w:right w:val="nil"/>
            </w:tcBorders>
            <w:hideMark/>
          </w:tcPr>
          <w:p w:rsidR="008A209A" w:rsidRPr="00A703EF" w:rsidRDefault="008A209A" w:rsidP="008A209A">
            <w:pPr>
              <w:autoSpaceDE w:val="0"/>
              <w:autoSpaceDN w:val="0"/>
              <w:adjustRightInd w:val="0"/>
              <w:spacing w:after="0"/>
              <w:rPr>
                <w:rFonts w:eastAsiaTheme="minorHAnsi"/>
                <w:color w:val="000000"/>
              </w:rPr>
            </w:pPr>
            <w:r w:rsidRPr="00A703EF">
              <w:rPr>
                <w:iCs/>
                <w:color w:val="000000"/>
              </w:rPr>
              <w:t xml:space="preserve">____________ </w:t>
            </w:r>
          </w:p>
          <w:p w:rsidR="008A209A" w:rsidRPr="00A703EF" w:rsidRDefault="008A209A" w:rsidP="008A209A">
            <w:pPr>
              <w:autoSpaceDE w:val="0"/>
              <w:autoSpaceDN w:val="0"/>
              <w:adjustRightInd w:val="0"/>
              <w:spacing w:after="0"/>
              <w:rPr>
                <w:color w:val="000000"/>
              </w:rPr>
            </w:pPr>
            <w:r w:rsidRPr="00A703EF">
              <w:rPr>
                <w:iCs/>
                <w:color w:val="000000"/>
              </w:rPr>
              <w:t xml:space="preserve">      (data) </w:t>
            </w:r>
          </w:p>
        </w:tc>
      </w:tr>
    </w:tbl>
    <w:p w:rsidR="008A209A" w:rsidRPr="00A703EF" w:rsidRDefault="008A209A" w:rsidP="008A209A">
      <w:pPr>
        <w:spacing w:after="0" w:line="240" w:lineRule="auto"/>
        <w:rPr>
          <w:b/>
          <w:bCs/>
        </w:rPr>
      </w:pPr>
    </w:p>
    <w:p w:rsidR="008A209A" w:rsidRPr="00A703EF" w:rsidRDefault="008A209A" w:rsidP="008A209A">
      <w:pPr>
        <w:spacing w:after="0" w:line="240" w:lineRule="auto"/>
        <w:rPr>
          <w:b/>
          <w:bCs/>
        </w:rPr>
        <w:sectPr w:rsidR="008A209A" w:rsidRPr="00A703EF" w:rsidSect="008A209A">
          <w:pgSz w:w="16838" w:h="11906" w:orient="landscape" w:code="9"/>
          <w:pgMar w:top="1702" w:right="567" w:bottom="1134" w:left="1701" w:header="454" w:footer="567" w:gutter="0"/>
          <w:pgNumType w:start="1"/>
          <w:cols w:space="1296"/>
          <w:titlePg/>
          <w:docGrid w:linePitch="360"/>
        </w:sectPr>
      </w:pPr>
    </w:p>
    <w:p w:rsidR="008A209A" w:rsidRPr="00A703EF" w:rsidRDefault="008A209A" w:rsidP="008A209A">
      <w:pPr>
        <w:widowControl w:val="0"/>
        <w:adjustRightInd w:val="0"/>
        <w:spacing w:after="0" w:line="240" w:lineRule="auto"/>
        <w:ind w:left="5529"/>
        <w:jc w:val="both"/>
        <w:textAlignment w:val="baseline"/>
        <w:rPr>
          <w:rFonts w:eastAsia="Times New Roman"/>
        </w:rPr>
      </w:pPr>
      <w:r w:rsidRPr="00A703EF">
        <w:rPr>
          <w:rFonts w:eastAsia="Times New Roman"/>
        </w:rPr>
        <w:lastRenderedPageBreak/>
        <w:t>2014–2020 metų Europos Sąjungos fondų investicijų veiksmų programos</w:t>
      </w:r>
    </w:p>
    <w:p w:rsidR="008A209A" w:rsidRPr="00A703EF" w:rsidRDefault="008A209A" w:rsidP="008A209A">
      <w:pPr>
        <w:widowControl w:val="0"/>
        <w:adjustRightInd w:val="0"/>
        <w:spacing w:after="0" w:line="240" w:lineRule="auto"/>
        <w:ind w:left="5529"/>
        <w:jc w:val="both"/>
        <w:textAlignment w:val="baseline"/>
        <w:rPr>
          <w:rFonts w:eastAsia="Times New Roman"/>
        </w:rPr>
      </w:pPr>
      <w:r w:rsidRPr="00A703EF">
        <w:rPr>
          <w:rFonts w:eastAsia="Times New Roman"/>
        </w:rPr>
        <w:t xml:space="preserve">3 prioriteto „Smulkiojo ir vidutinio verslo konkurencingumo skatinimas“ </w:t>
      </w:r>
    </w:p>
    <w:p w:rsidR="008A209A" w:rsidRPr="00A703EF" w:rsidRDefault="008A209A" w:rsidP="008A209A">
      <w:pPr>
        <w:widowControl w:val="0"/>
        <w:adjustRightInd w:val="0"/>
        <w:spacing w:after="0" w:line="240" w:lineRule="auto"/>
        <w:ind w:left="5529"/>
        <w:jc w:val="both"/>
        <w:textAlignment w:val="baseline"/>
        <w:rPr>
          <w:rFonts w:eastAsia="Times New Roman"/>
        </w:rPr>
      </w:pPr>
      <w:r w:rsidRPr="00A703EF">
        <w:rPr>
          <w:rFonts w:eastAsia="Times New Roman"/>
        </w:rPr>
        <w:t>priemonės Nr. 03.3.1-LVPA-K-803 „</w:t>
      </w:r>
      <w:proofErr w:type="spellStart"/>
      <w:r w:rsidRPr="00A703EF">
        <w:rPr>
          <w:rFonts w:eastAsia="Times New Roman"/>
        </w:rPr>
        <w:t>Regio</w:t>
      </w:r>
      <w:proofErr w:type="spellEnd"/>
      <w:r w:rsidRPr="00A703EF">
        <w:rPr>
          <w:rFonts w:eastAsia="Times New Roman"/>
        </w:rPr>
        <w:t xml:space="preserve"> </w:t>
      </w:r>
      <w:proofErr w:type="spellStart"/>
      <w:r w:rsidRPr="00A703EF">
        <w:rPr>
          <w:rFonts w:eastAsia="Times New Roman"/>
        </w:rPr>
        <w:t>Invest</w:t>
      </w:r>
      <w:proofErr w:type="spellEnd"/>
      <w:r w:rsidRPr="00A703EF">
        <w:rPr>
          <w:rFonts w:eastAsia="Times New Roman"/>
        </w:rPr>
        <w:t xml:space="preserve"> LT+“ </w:t>
      </w:r>
    </w:p>
    <w:p w:rsidR="008A209A" w:rsidRPr="00A703EF" w:rsidRDefault="008A209A" w:rsidP="008A209A">
      <w:pPr>
        <w:widowControl w:val="0"/>
        <w:adjustRightInd w:val="0"/>
        <w:spacing w:after="0" w:line="240" w:lineRule="auto"/>
        <w:ind w:left="5529"/>
        <w:jc w:val="both"/>
        <w:textAlignment w:val="baseline"/>
        <w:rPr>
          <w:rFonts w:eastAsia="Times New Roman"/>
        </w:rPr>
      </w:pPr>
      <w:r w:rsidRPr="00A703EF">
        <w:rPr>
          <w:rFonts w:eastAsia="Times New Roman"/>
        </w:rPr>
        <w:t xml:space="preserve">projektų finansavimo sąlygų aprašo Nr. </w:t>
      </w:r>
      <w:r w:rsidR="00BA356C">
        <w:rPr>
          <w:rFonts w:eastAsia="Times New Roman"/>
        </w:rPr>
        <w:t>2</w:t>
      </w:r>
    </w:p>
    <w:p w:rsidR="008A209A" w:rsidRPr="00A703EF" w:rsidRDefault="008A209A" w:rsidP="008A209A">
      <w:pPr>
        <w:widowControl w:val="0"/>
        <w:tabs>
          <w:tab w:val="right" w:pos="9638"/>
        </w:tabs>
        <w:adjustRightInd w:val="0"/>
        <w:spacing w:after="0" w:line="240" w:lineRule="auto"/>
        <w:ind w:left="5529"/>
        <w:jc w:val="both"/>
        <w:textAlignment w:val="baseline"/>
        <w:rPr>
          <w:rFonts w:eastAsia="Times New Roman"/>
          <w:b/>
        </w:rPr>
      </w:pPr>
      <w:r w:rsidRPr="00A703EF">
        <w:rPr>
          <w:rFonts w:eastAsia="Times New Roman" w:cs="EYInterstate"/>
          <w:color w:val="000000"/>
        </w:rPr>
        <w:t>5 priedas</w:t>
      </w:r>
    </w:p>
    <w:tbl>
      <w:tblPr>
        <w:tblW w:w="9640" w:type="dxa"/>
        <w:tblInd w:w="2658" w:type="dxa"/>
        <w:tblLayout w:type="fixed"/>
        <w:tblLook w:val="01E0" w:firstRow="1" w:lastRow="1" w:firstColumn="1" w:lastColumn="1" w:noHBand="0" w:noVBand="0"/>
      </w:tblPr>
      <w:tblGrid>
        <w:gridCol w:w="4678"/>
        <w:gridCol w:w="284"/>
        <w:gridCol w:w="4678"/>
      </w:tblGrid>
      <w:tr w:rsidR="008A209A" w:rsidRPr="00A703EF" w:rsidTr="008A209A">
        <w:tc>
          <w:tcPr>
            <w:tcW w:w="4678" w:type="dxa"/>
          </w:tcPr>
          <w:p w:rsidR="008A209A" w:rsidRPr="00A703EF" w:rsidRDefault="008A209A" w:rsidP="008A209A">
            <w:pPr>
              <w:widowControl w:val="0"/>
              <w:adjustRightInd w:val="0"/>
              <w:spacing w:after="0" w:line="240" w:lineRule="auto"/>
              <w:jc w:val="center"/>
              <w:textAlignment w:val="baseline"/>
              <w:rPr>
                <w:rFonts w:eastAsia="Times New Roman"/>
              </w:rPr>
            </w:pPr>
          </w:p>
        </w:tc>
        <w:tc>
          <w:tcPr>
            <w:tcW w:w="284" w:type="dxa"/>
          </w:tcPr>
          <w:p w:rsidR="008A209A" w:rsidRPr="00A703EF" w:rsidRDefault="008A209A" w:rsidP="008A209A">
            <w:pPr>
              <w:widowControl w:val="0"/>
              <w:adjustRightInd w:val="0"/>
              <w:spacing w:after="0" w:line="240" w:lineRule="auto"/>
              <w:jc w:val="both"/>
              <w:textAlignment w:val="baseline"/>
              <w:rPr>
                <w:rFonts w:eastAsia="Times New Roman"/>
              </w:rPr>
            </w:pPr>
          </w:p>
        </w:tc>
        <w:tc>
          <w:tcPr>
            <w:tcW w:w="4678" w:type="dxa"/>
          </w:tcPr>
          <w:p w:rsidR="008A209A" w:rsidRPr="00A703EF" w:rsidRDefault="008A209A" w:rsidP="008A209A">
            <w:pPr>
              <w:widowControl w:val="0"/>
              <w:adjustRightInd w:val="0"/>
              <w:spacing w:after="0" w:line="240" w:lineRule="auto"/>
              <w:jc w:val="right"/>
              <w:textAlignment w:val="baseline"/>
              <w:rPr>
                <w:rFonts w:eastAsia="Times New Roman"/>
              </w:rPr>
            </w:pPr>
          </w:p>
        </w:tc>
      </w:tr>
    </w:tbl>
    <w:p w:rsidR="008A209A" w:rsidRPr="00A703EF" w:rsidRDefault="008A209A" w:rsidP="008A209A">
      <w:pPr>
        <w:widowControl w:val="0"/>
        <w:tabs>
          <w:tab w:val="right" w:pos="9638"/>
        </w:tabs>
        <w:adjustRightInd w:val="0"/>
        <w:spacing w:after="0" w:line="240" w:lineRule="auto"/>
        <w:jc w:val="center"/>
        <w:textAlignment w:val="baseline"/>
        <w:rPr>
          <w:rFonts w:eastAsia="Times New Roman"/>
          <w:b/>
        </w:rPr>
      </w:pPr>
    </w:p>
    <w:p w:rsidR="008A209A" w:rsidRPr="00A703EF" w:rsidRDefault="008A209A" w:rsidP="008A209A">
      <w:pPr>
        <w:widowControl w:val="0"/>
        <w:tabs>
          <w:tab w:val="left" w:pos="1296"/>
          <w:tab w:val="center" w:pos="4819"/>
          <w:tab w:val="right" w:pos="9638"/>
        </w:tabs>
        <w:adjustRightInd w:val="0"/>
        <w:spacing w:after="0" w:line="240" w:lineRule="auto"/>
        <w:jc w:val="center"/>
        <w:textAlignment w:val="baseline"/>
        <w:rPr>
          <w:rFonts w:eastAsia="Times New Roman"/>
          <w:b/>
        </w:rPr>
      </w:pPr>
      <w:r w:rsidRPr="00A703EF">
        <w:rPr>
          <w:rFonts w:eastAsia="Times New Roman"/>
          <w:b/>
          <w:caps/>
        </w:rPr>
        <w:t>INFORMACIJa APIE GAUTĄ VALSTYBĖS PAGALBĄ, KITUS FINANSAVIMO ŠALTINIUS ir DUOMENYS, reikalingI projekto atitikČIAI projektų atrankos kriterijams įvertinti</w:t>
      </w:r>
    </w:p>
    <w:p w:rsidR="008A209A" w:rsidRPr="00A703EF" w:rsidRDefault="008A209A" w:rsidP="008A209A">
      <w:pPr>
        <w:widowControl w:val="0"/>
        <w:adjustRightInd w:val="0"/>
        <w:spacing w:after="0" w:line="240" w:lineRule="auto"/>
        <w:jc w:val="center"/>
        <w:textAlignment w:val="baseline"/>
        <w:rPr>
          <w:rFonts w:eastAsia="Times New Roman"/>
        </w:rPr>
      </w:pPr>
    </w:p>
    <w:p w:rsidR="00D54D75" w:rsidRDefault="00D54D75" w:rsidP="00D54D75">
      <w:pPr>
        <w:numPr>
          <w:ilvl w:val="0"/>
          <w:numId w:val="38"/>
        </w:numPr>
        <w:tabs>
          <w:tab w:val="left" w:pos="0"/>
          <w:tab w:val="left" w:pos="709"/>
          <w:tab w:val="left" w:pos="851"/>
        </w:tabs>
        <w:spacing w:after="0" w:line="240" w:lineRule="auto"/>
        <w:ind w:left="0" w:firstLine="426"/>
        <w:contextualSpacing/>
        <w:jc w:val="both"/>
        <w:rPr>
          <w:b/>
        </w:rPr>
      </w:pPr>
      <w:r w:rsidRPr="0096114B">
        <w:rPr>
          <w:b/>
        </w:rPr>
        <w:t xml:space="preserve">Pareiškėjų </w:t>
      </w:r>
      <w:r w:rsidR="0018020F">
        <w:rPr>
          <w:b/>
        </w:rPr>
        <w:t xml:space="preserve">vykdomos veiklos ir </w:t>
      </w:r>
      <w:r w:rsidRPr="0096114B">
        <w:rPr>
          <w:b/>
        </w:rPr>
        <w:t>projekto veiklos priskiriamos Ekonominės veiklos rūšių klasifikatoriui (EVRK 2 red.), patvirtintam Statistikos departamento</w:t>
      </w:r>
      <w:r w:rsidRPr="0096114B">
        <w:t xml:space="preserve"> </w:t>
      </w:r>
      <w:r w:rsidRPr="0096114B">
        <w:rPr>
          <w:b/>
        </w:rPr>
        <w:t>prie Lietuvos Respublikos Vyriausybės</w:t>
      </w:r>
      <w:r w:rsidRPr="0096114B">
        <w:t xml:space="preserve"> </w:t>
      </w:r>
      <w:r w:rsidRPr="0096114B">
        <w:rPr>
          <w:b/>
        </w:rPr>
        <w:t>generalinio direktoriaus 2007 m. spalio 31 d. įsakymu Nr. DĮ-226 „Dėl Ekonominės veiklos rūšių klasifikatoriaus patvirtinimo“ (toliau – EVRK 2 red.) (taikoma vertinant projekto atitiktį 2014–2020 metų Europos Sąjungos fondų investicijų veiksmų programos 3 prioriteto „Smulkiojo ir vidutinio verslo konkurencingumo skatinimas“ priemonės Nr. 03.3.1-LVPA-K-8</w:t>
      </w:r>
      <w:r>
        <w:rPr>
          <w:b/>
        </w:rPr>
        <w:t>03</w:t>
      </w:r>
      <w:r w:rsidRPr="0096114B">
        <w:rPr>
          <w:b/>
        </w:rPr>
        <w:t xml:space="preserve"> </w:t>
      </w:r>
      <w:r w:rsidRPr="00D54D75">
        <w:rPr>
          <w:b/>
        </w:rPr>
        <w:t>„</w:t>
      </w:r>
      <w:proofErr w:type="spellStart"/>
      <w:r w:rsidRPr="00D54D75">
        <w:rPr>
          <w:rFonts w:eastAsia="Times New Roman"/>
          <w:b/>
        </w:rPr>
        <w:t>Regio</w:t>
      </w:r>
      <w:proofErr w:type="spellEnd"/>
      <w:r w:rsidRPr="00D54D75">
        <w:rPr>
          <w:rFonts w:eastAsia="Times New Roman"/>
          <w:b/>
        </w:rPr>
        <w:t xml:space="preserve"> </w:t>
      </w:r>
      <w:proofErr w:type="spellStart"/>
      <w:r w:rsidRPr="00D54D75">
        <w:rPr>
          <w:rFonts w:eastAsia="Times New Roman"/>
          <w:b/>
        </w:rPr>
        <w:t>Invest</w:t>
      </w:r>
      <w:proofErr w:type="spellEnd"/>
      <w:r w:rsidRPr="00D54D75">
        <w:rPr>
          <w:rFonts w:eastAsia="Times New Roman"/>
          <w:b/>
        </w:rPr>
        <w:t xml:space="preserve"> LT+“</w:t>
      </w:r>
      <w:r w:rsidRPr="00A703EF">
        <w:rPr>
          <w:rFonts w:eastAsia="Times New Roman"/>
        </w:rPr>
        <w:t xml:space="preserve"> </w:t>
      </w:r>
      <w:r w:rsidRPr="0096114B">
        <w:rPr>
          <w:b/>
        </w:rPr>
        <w:t xml:space="preserve">projektų finansavimo sąlygų aprašo Nr. 1 (toliau – Aprašas) </w:t>
      </w:r>
      <w:r w:rsidR="0018020F">
        <w:rPr>
          <w:b/>
        </w:rPr>
        <w:t>1</w:t>
      </w:r>
      <w:r w:rsidRPr="0096114B">
        <w:rPr>
          <w:b/>
        </w:rPr>
        <w:t>2 punk</w:t>
      </w:r>
      <w:r w:rsidR="0018020F">
        <w:rPr>
          <w:b/>
        </w:rPr>
        <w:t>t</w:t>
      </w:r>
      <w:r w:rsidRPr="0096114B">
        <w:rPr>
          <w:b/>
        </w:rPr>
        <w:t>o nuostatoms).</w:t>
      </w:r>
    </w:p>
    <w:p w:rsidR="0018020F" w:rsidRPr="0096114B" w:rsidRDefault="0018020F" w:rsidP="0018020F">
      <w:pPr>
        <w:tabs>
          <w:tab w:val="left" w:pos="0"/>
          <w:tab w:val="left" w:pos="709"/>
          <w:tab w:val="left" w:pos="851"/>
        </w:tabs>
        <w:spacing w:after="0" w:line="240" w:lineRule="auto"/>
        <w:ind w:left="426"/>
        <w:contextualSpacing/>
        <w:jc w:val="both"/>
        <w:rPr>
          <w:b/>
        </w:rPr>
      </w:pPr>
    </w:p>
    <w:tbl>
      <w:tblPr>
        <w:tblStyle w:val="TableGrid"/>
        <w:tblW w:w="0" w:type="auto"/>
        <w:tblInd w:w="142" w:type="dxa"/>
        <w:tblLook w:val="04A0" w:firstRow="1" w:lastRow="0" w:firstColumn="1" w:lastColumn="0" w:noHBand="0" w:noVBand="1"/>
      </w:tblPr>
      <w:tblGrid>
        <w:gridCol w:w="3237"/>
        <w:gridCol w:w="1974"/>
        <w:gridCol w:w="4501"/>
      </w:tblGrid>
      <w:tr w:rsidR="0018020F" w:rsidTr="0018020F">
        <w:tc>
          <w:tcPr>
            <w:tcW w:w="3237" w:type="dxa"/>
          </w:tcPr>
          <w:p w:rsidR="0018020F" w:rsidRPr="0096114B" w:rsidRDefault="0018020F" w:rsidP="0018020F">
            <w:pPr>
              <w:tabs>
                <w:tab w:val="left" w:pos="0"/>
              </w:tabs>
              <w:spacing w:after="0" w:line="240" w:lineRule="auto"/>
              <w:contextualSpacing/>
              <w:jc w:val="both"/>
            </w:pPr>
            <w:r w:rsidRPr="0096114B">
              <w:t>Pareiškėjo vykdoma veikla (-</w:t>
            </w:r>
            <w:proofErr w:type="spellStart"/>
            <w:r w:rsidRPr="0096114B">
              <w:t>os</w:t>
            </w:r>
            <w:proofErr w:type="spellEnd"/>
            <w:r w:rsidRPr="0096114B">
              <w:t>)</w:t>
            </w:r>
            <w:r>
              <w:t xml:space="preserve"> ir projekto veiklos </w:t>
            </w:r>
            <w:r w:rsidRPr="0096114B">
              <w:t>pagal</w:t>
            </w:r>
          </w:p>
          <w:p w:rsidR="0018020F" w:rsidRDefault="0018020F" w:rsidP="0018020F">
            <w:pPr>
              <w:widowControl w:val="0"/>
              <w:tabs>
                <w:tab w:val="left" w:pos="0"/>
              </w:tabs>
              <w:adjustRightInd w:val="0"/>
              <w:spacing w:after="0" w:line="240" w:lineRule="auto"/>
              <w:contextualSpacing/>
              <w:jc w:val="both"/>
              <w:textAlignment w:val="baseline"/>
              <w:rPr>
                <w:rFonts w:eastAsia="Times New Roman"/>
              </w:rPr>
            </w:pPr>
          </w:p>
        </w:tc>
        <w:tc>
          <w:tcPr>
            <w:tcW w:w="1974" w:type="dxa"/>
          </w:tcPr>
          <w:p w:rsidR="0018020F" w:rsidRDefault="0018020F" w:rsidP="008A209A">
            <w:pPr>
              <w:widowControl w:val="0"/>
              <w:adjustRightInd w:val="0"/>
              <w:spacing w:after="0" w:line="240" w:lineRule="auto"/>
              <w:contextualSpacing/>
              <w:jc w:val="both"/>
              <w:textAlignment w:val="baseline"/>
              <w:rPr>
                <w:rFonts w:eastAsia="Times New Roman"/>
              </w:rPr>
            </w:pPr>
            <w:r>
              <w:t xml:space="preserve">Veiklos kodas pagal </w:t>
            </w:r>
            <w:r w:rsidRPr="0096114B">
              <w:t>EVRK 2 red.</w:t>
            </w:r>
            <w:r>
              <w:t xml:space="preserve"> </w:t>
            </w:r>
          </w:p>
        </w:tc>
        <w:tc>
          <w:tcPr>
            <w:tcW w:w="4501" w:type="dxa"/>
          </w:tcPr>
          <w:p w:rsidR="0018020F" w:rsidRDefault="0018020F" w:rsidP="008A209A">
            <w:pPr>
              <w:widowControl w:val="0"/>
              <w:adjustRightInd w:val="0"/>
              <w:spacing w:after="0" w:line="240" w:lineRule="auto"/>
              <w:contextualSpacing/>
              <w:jc w:val="both"/>
              <w:textAlignment w:val="baseline"/>
              <w:rPr>
                <w:rFonts w:eastAsia="Times New Roman"/>
              </w:rPr>
            </w:pPr>
            <w:r>
              <w:rPr>
                <w:rFonts w:eastAsia="Times New Roman"/>
              </w:rPr>
              <w:t>Procentas (</w:t>
            </w:r>
            <w:r w:rsidRPr="0096114B">
              <w:t xml:space="preserve">jeigu vykdomos kelios veiklos, reikia nurodyti pasidalijimą procentais pagal paskutinių finansinių </w:t>
            </w:r>
            <w:r>
              <w:t>metų metines pardavimo pajamas)</w:t>
            </w:r>
          </w:p>
        </w:tc>
      </w:tr>
      <w:tr w:rsidR="0018020F" w:rsidTr="0018020F">
        <w:tc>
          <w:tcPr>
            <w:tcW w:w="3237" w:type="dxa"/>
          </w:tcPr>
          <w:p w:rsidR="0018020F" w:rsidRDefault="0018020F" w:rsidP="008A209A">
            <w:pPr>
              <w:widowControl w:val="0"/>
              <w:adjustRightInd w:val="0"/>
              <w:spacing w:after="0" w:line="240" w:lineRule="auto"/>
              <w:contextualSpacing/>
              <w:jc w:val="both"/>
              <w:textAlignment w:val="baseline"/>
              <w:rPr>
                <w:rFonts w:eastAsia="Times New Roman"/>
              </w:rPr>
            </w:pPr>
            <w:r>
              <w:rPr>
                <w:rFonts w:eastAsia="Times New Roman"/>
              </w:rPr>
              <w:t>Veikla Nr. 1</w:t>
            </w:r>
          </w:p>
        </w:tc>
        <w:tc>
          <w:tcPr>
            <w:tcW w:w="1974" w:type="dxa"/>
          </w:tcPr>
          <w:p w:rsidR="0018020F" w:rsidRDefault="0018020F" w:rsidP="008A209A">
            <w:pPr>
              <w:widowControl w:val="0"/>
              <w:adjustRightInd w:val="0"/>
              <w:spacing w:after="0" w:line="240" w:lineRule="auto"/>
              <w:contextualSpacing/>
              <w:jc w:val="both"/>
              <w:textAlignment w:val="baseline"/>
              <w:rPr>
                <w:rFonts w:eastAsia="Times New Roman"/>
              </w:rPr>
            </w:pPr>
          </w:p>
        </w:tc>
        <w:tc>
          <w:tcPr>
            <w:tcW w:w="4501" w:type="dxa"/>
          </w:tcPr>
          <w:p w:rsidR="0018020F" w:rsidRDefault="0018020F" w:rsidP="008A209A">
            <w:pPr>
              <w:widowControl w:val="0"/>
              <w:adjustRightInd w:val="0"/>
              <w:spacing w:after="0" w:line="240" w:lineRule="auto"/>
              <w:contextualSpacing/>
              <w:jc w:val="both"/>
              <w:textAlignment w:val="baseline"/>
              <w:rPr>
                <w:rFonts w:eastAsia="Times New Roman"/>
              </w:rPr>
            </w:pPr>
          </w:p>
        </w:tc>
      </w:tr>
      <w:tr w:rsidR="0018020F" w:rsidTr="0018020F">
        <w:tc>
          <w:tcPr>
            <w:tcW w:w="3237" w:type="dxa"/>
          </w:tcPr>
          <w:p w:rsidR="0018020F" w:rsidRDefault="0018020F" w:rsidP="008A209A">
            <w:pPr>
              <w:widowControl w:val="0"/>
              <w:adjustRightInd w:val="0"/>
              <w:spacing w:after="0" w:line="240" w:lineRule="auto"/>
              <w:contextualSpacing/>
              <w:jc w:val="both"/>
              <w:textAlignment w:val="baseline"/>
              <w:rPr>
                <w:rFonts w:eastAsia="Times New Roman"/>
              </w:rPr>
            </w:pPr>
            <w:r>
              <w:rPr>
                <w:rFonts w:eastAsia="Times New Roman"/>
              </w:rPr>
              <w:t>...</w:t>
            </w:r>
          </w:p>
        </w:tc>
        <w:tc>
          <w:tcPr>
            <w:tcW w:w="1974" w:type="dxa"/>
          </w:tcPr>
          <w:p w:rsidR="0018020F" w:rsidRDefault="0018020F" w:rsidP="008A209A">
            <w:pPr>
              <w:widowControl w:val="0"/>
              <w:adjustRightInd w:val="0"/>
              <w:spacing w:after="0" w:line="240" w:lineRule="auto"/>
              <w:contextualSpacing/>
              <w:jc w:val="both"/>
              <w:textAlignment w:val="baseline"/>
              <w:rPr>
                <w:rFonts w:eastAsia="Times New Roman"/>
              </w:rPr>
            </w:pPr>
          </w:p>
        </w:tc>
        <w:tc>
          <w:tcPr>
            <w:tcW w:w="4501" w:type="dxa"/>
          </w:tcPr>
          <w:p w:rsidR="0018020F" w:rsidRDefault="0018020F" w:rsidP="008A209A">
            <w:pPr>
              <w:widowControl w:val="0"/>
              <w:adjustRightInd w:val="0"/>
              <w:spacing w:after="0" w:line="240" w:lineRule="auto"/>
              <w:contextualSpacing/>
              <w:jc w:val="both"/>
              <w:textAlignment w:val="baseline"/>
              <w:rPr>
                <w:rFonts w:eastAsia="Times New Roman"/>
              </w:rPr>
            </w:pPr>
          </w:p>
        </w:tc>
      </w:tr>
      <w:tr w:rsidR="0018020F" w:rsidTr="0018020F">
        <w:tc>
          <w:tcPr>
            <w:tcW w:w="3237" w:type="dxa"/>
          </w:tcPr>
          <w:p w:rsidR="0018020F" w:rsidRDefault="0018020F" w:rsidP="008A209A">
            <w:pPr>
              <w:widowControl w:val="0"/>
              <w:adjustRightInd w:val="0"/>
              <w:spacing w:after="0" w:line="240" w:lineRule="auto"/>
              <w:contextualSpacing/>
              <w:jc w:val="both"/>
              <w:textAlignment w:val="baseline"/>
              <w:rPr>
                <w:rFonts w:eastAsia="Times New Roman"/>
              </w:rPr>
            </w:pPr>
            <w:r>
              <w:rPr>
                <w:rFonts w:eastAsia="Times New Roman"/>
              </w:rPr>
              <w:t>Veikla Nr. n</w:t>
            </w:r>
          </w:p>
        </w:tc>
        <w:tc>
          <w:tcPr>
            <w:tcW w:w="1974" w:type="dxa"/>
          </w:tcPr>
          <w:p w:rsidR="0018020F" w:rsidRDefault="0018020F" w:rsidP="008A209A">
            <w:pPr>
              <w:widowControl w:val="0"/>
              <w:adjustRightInd w:val="0"/>
              <w:spacing w:after="0" w:line="240" w:lineRule="auto"/>
              <w:contextualSpacing/>
              <w:jc w:val="both"/>
              <w:textAlignment w:val="baseline"/>
              <w:rPr>
                <w:rFonts w:eastAsia="Times New Roman"/>
              </w:rPr>
            </w:pPr>
          </w:p>
        </w:tc>
        <w:tc>
          <w:tcPr>
            <w:tcW w:w="4501" w:type="dxa"/>
          </w:tcPr>
          <w:p w:rsidR="0018020F" w:rsidRDefault="0018020F" w:rsidP="008A209A">
            <w:pPr>
              <w:widowControl w:val="0"/>
              <w:adjustRightInd w:val="0"/>
              <w:spacing w:after="0" w:line="240" w:lineRule="auto"/>
              <w:contextualSpacing/>
              <w:jc w:val="both"/>
              <w:textAlignment w:val="baseline"/>
              <w:rPr>
                <w:rFonts w:eastAsia="Times New Roman"/>
              </w:rPr>
            </w:pPr>
          </w:p>
        </w:tc>
      </w:tr>
      <w:tr w:rsidR="0018020F" w:rsidTr="0018020F">
        <w:tc>
          <w:tcPr>
            <w:tcW w:w="3237" w:type="dxa"/>
          </w:tcPr>
          <w:p w:rsidR="0018020F" w:rsidRDefault="0018020F" w:rsidP="008A209A">
            <w:pPr>
              <w:widowControl w:val="0"/>
              <w:adjustRightInd w:val="0"/>
              <w:spacing w:after="0" w:line="240" w:lineRule="auto"/>
              <w:contextualSpacing/>
              <w:jc w:val="both"/>
              <w:textAlignment w:val="baseline"/>
              <w:rPr>
                <w:rFonts w:eastAsia="Times New Roman"/>
              </w:rPr>
            </w:pPr>
            <w:r>
              <w:rPr>
                <w:rFonts w:eastAsia="Times New Roman"/>
              </w:rPr>
              <w:t>Projekto veikla</w:t>
            </w:r>
          </w:p>
        </w:tc>
        <w:tc>
          <w:tcPr>
            <w:tcW w:w="1974" w:type="dxa"/>
          </w:tcPr>
          <w:p w:rsidR="0018020F" w:rsidRDefault="0018020F" w:rsidP="008A209A">
            <w:pPr>
              <w:widowControl w:val="0"/>
              <w:adjustRightInd w:val="0"/>
              <w:spacing w:after="0" w:line="240" w:lineRule="auto"/>
              <w:contextualSpacing/>
              <w:jc w:val="both"/>
              <w:textAlignment w:val="baseline"/>
              <w:rPr>
                <w:rFonts w:eastAsia="Times New Roman"/>
              </w:rPr>
            </w:pPr>
          </w:p>
        </w:tc>
        <w:tc>
          <w:tcPr>
            <w:tcW w:w="4501" w:type="dxa"/>
          </w:tcPr>
          <w:p w:rsidR="0018020F" w:rsidRDefault="0018020F" w:rsidP="008A209A">
            <w:pPr>
              <w:widowControl w:val="0"/>
              <w:adjustRightInd w:val="0"/>
              <w:spacing w:after="0" w:line="240" w:lineRule="auto"/>
              <w:contextualSpacing/>
              <w:jc w:val="both"/>
              <w:textAlignment w:val="baseline"/>
              <w:rPr>
                <w:rFonts w:eastAsia="Times New Roman"/>
              </w:rPr>
            </w:pPr>
          </w:p>
        </w:tc>
      </w:tr>
    </w:tbl>
    <w:p w:rsidR="008A209A" w:rsidRPr="00A703EF" w:rsidRDefault="008A209A" w:rsidP="008A209A">
      <w:pPr>
        <w:widowControl w:val="0"/>
        <w:adjustRightInd w:val="0"/>
        <w:spacing w:after="0" w:line="240" w:lineRule="auto"/>
        <w:ind w:left="142"/>
        <w:contextualSpacing/>
        <w:jc w:val="both"/>
        <w:textAlignment w:val="baseline"/>
        <w:rPr>
          <w:rFonts w:eastAsia="Times New Roman"/>
        </w:rPr>
      </w:pPr>
    </w:p>
    <w:p w:rsidR="008A209A" w:rsidRPr="0018020F" w:rsidRDefault="008A209A" w:rsidP="0018020F">
      <w:pPr>
        <w:pStyle w:val="ListParagraph"/>
        <w:widowControl w:val="0"/>
        <w:numPr>
          <w:ilvl w:val="0"/>
          <w:numId w:val="38"/>
        </w:numPr>
        <w:tabs>
          <w:tab w:val="left" w:pos="0"/>
          <w:tab w:val="left" w:pos="426"/>
        </w:tabs>
        <w:adjustRightInd w:val="0"/>
        <w:spacing w:after="0" w:line="240" w:lineRule="auto"/>
        <w:jc w:val="both"/>
        <w:textAlignment w:val="baseline"/>
        <w:rPr>
          <w:rFonts w:eastAsia="Times New Roman"/>
          <w:b/>
        </w:rPr>
      </w:pPr>
      <w:bookmarkStart w:id="1" w:name="_Ref301765743"/>
      <w:r w:rsidRPr="0018020F">
        <w:rPr>
          <w:rFonts w:eastAsia="Times New Roman"/>
          <w:b/>
        </w:rPr>
        <w:t>Gauta (planuojama gauti) valstybės pagalba</w:t>
      </w:r>
      <w:bookmarkEnd w:id="1"/>
      <w:r w:rsidRPr="0018020F">
        <w:rPr>
          <w:rFonts w:eastAsia="Times New Roman"/>
          <w:b/>
        </w:rPr>
        <w:t>.</w:t>
      </w:r>
    </w:p>
    <w:p w:rsidR="008A209A" w:rsidRPr="00A703EF" w:rsidRDefault="008A209A" w:rsidP="008A209A">
      <w:pPr>
        <w:widowControl w:val="0"/>
        <w:tabs>
          <w:tab w:val="left" w:pos="0"/>
        </w:tabs>
        <w:adjustRightInd w:val="0"/>
        <w:spacing w:after="0" w:line="240" w:lineRule="auto"/>
        <w:jc w:val="both"/>
        <w:textAlignment w:val="baseline"/>
        <w:rPr>
          <w:rFonts w:eastAsia="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1701"/>
        <w:gridCol w:w="1701"/>
        <w:gridCol w:w="1843"/>
      </w:tblGrid>
      <w:tr w:rsidR="008A209A" w:rsidRPr="00A703EF"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widowControl w:val="0"/>
              <w:adjustRightInd w:val="0"/>
              <w:spacing w:after="0" w:line="240" w:lineRule="auto"/>
              <w:ind w:right="-108"/>
              <w:jc w:val="center"/>
              <w:textAlignment w:val="baseline"/>
              <w:rPr>
                <w:rFonts w:eastAsia="Times New Roman"/>
              </w:rPr>
            </w:pPr>
            <w:r w:rsidRPr="00A703EF">
              <w:rPr>
                <w:rFonts w:eastAsia="Times New Roman"/>
              </w:rPr>
              <w:t xml:space="preserve">Planuojama gauti pagalbos suma </w:t>
            </w:r>
            <w:r w:rsidRPr="00A703EF">
              <w:rPr>
                <w:rFonts w:eastAsia="Times New Roman"/>
                <w:i/>
                <w:sz w:val="20"/>
                <w:szCs w:val="20"/>
              </w:rPr>
              <w:t>(ne iš Lietuvos Respublikos ūkio ministerijos)</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widowControl w:val="0"/>
              <w:adjustRightInd w:val="0"/>
              <w:spacing w:after="0" w:line="240" w:lineRule="auto"/>
              <w:ind w:right="-108"/>
              <w:jc w:val="center"/>
              <w:textAlignment w:val="baseline"/>
              <w:rPr>
                <w:rFonts w:eastAsia="Times New Roman"/>
              </w:rPr>
            </w:pPr>
            <w:r w:rsidRPr="00A703EF">
              <w:rPr>
                <w:rFonts w:eastAsia="Times New Roman"/>
              </w:rPr>
              <w:t xml:space="preserve">Gautos pagalbos suma </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widowControl w:val="0"/>
              <w:adjustRightInd w:val="0"/>
              <w:spacing w:after="0" w:line="240" w:lineRule="auto"/>
              <w:jc w:val="center"/>
              <w:textAlignment w:val="baseline"/>
              <w:rPr>
                <w:rFonts w:eastAsia="Times New Roman"/>
              </w:rPr>
            </w:pPr>
            <w:r w:rsidRPr="00A703EF">
              <w:rPr>
                <w:rFonts w:eastAsia="Times New Roman"/>
              </w:rPr>
              <w:t>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widowControl w:val="0"/>
              <w:adjustRightInd w:val="0"/>
              <w:spacing w:after="0" w:line="240" w:lineRule="auto"/>
              <w:jc w:val="center"/>
              <w:textAlignment w:val="baseline"/>
              <w:rPr>
                <w:rFonts w:eastAsia="Times New Roman"/>
              </w:rPr>
            </w:pPr>
            <w:r w:rsidRPr="00A703EF">
              <w:rPr>
                <w:rFonts w:eastAsia="Times New Roman"/>
              </w:rPr>
              <w:t>Pagalbos suteikimo data</w:t>
            </w:r>
          </w:p>
        </w:tc>
      </w:tr>
      <w:tr w:rsidR="008A209A" w:rsidRPr="00A703EF"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415213" w:rsidP="00415213">
            <w:pPr>
              <w:widowControl w:val="0"/>
              <w:adjustRightInd w:val="0"/>
              <w:spacing w:after="0" w:line="240" w:lineRule="auto"/>
              <w:jc w:val="both"/>
              <w:textAlignment w:val="baseline"/>
              <w:rPr>
                <w:rFonts w:eastAsia="Times New Roman"/>
              </w:rPr>
            </w:pPr>
            <w:r w:rsidRPr="00A703EF">
              <w:rPr>
                <w:rFonts w:eastAsia="Times New Roman"/>
              </w:rPr>
              <w:t xml:space="preserve">1.1. </w:t>
            </w:r>
            <w:r w:rsidR="008A209A" w:rsidRPr="00A703EF">
              <w:rPr>
                <w:rFonts w:eastAsia="Times New Roman"/>
              </w:rPr>
              <w:t xml:space="preserve">Pagalba </w:t>
            </w:r>
            <w:r w:rsidRPr="00A703EF">
              <w:rPr>
                <w:rFonts w:eastAsia="Times New Roman"/>
              </w:rPr>
              <w:t>darant 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widowControl w:val="0"/>
              <w:adjustRightInd w:val="0"/>
              <w:spacing w:after="0" w:line="240" w:lineRule="auto"/>
              <w:jc w:val="both"/>
              <w:textAlignment w:val="baseline"/>
              <w:rPr>
                <w:rFonts w:eastAsia="Times New Roman"/>
              </w:rPr>
            </w:pPr>
          </w:p>
        </w:tc>
      </w:tr>
      <w:tr w:rsidR="008A209A" w:rsidRPr="00A703EF"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415213" w:rsidP="00415213">
            <w:pPr>
              <w:widowControl w:val="0"/>
              <w:adjustRightInd w:val="0"/>
              <w:spacing w:after="0" w:line="240" w:lineRule="auto"/>
              <w:jc w:val="both"/>
              <w:textAlignment w:val="baseline"/>
              <w:rPr>
                <w:rFonts w:eastAsia="Times New Roman"/>
              </w:rPr>
            </w:pPr>
            <w:r w:rsidRPr="00A703EF">
              <w:rPr>
                <w:rFonts w:eastAsia="Times New Roman"/>
              </w:rPr>
              <w:t xml:space="preserve">1.2. </w:t>
            </w:r>
            <w:r w:rsidR="008A209A" w:rsidRPr="00A703EF">
              <w:rPr>
                <w:rFonts w:eastAsia="Times New Roman"/>
              </w:rPr>
              <w:t>Pagalba</w:t>
            </w:r>
            <w:r w:rsidRPr="00A703EF">
              <w:rPr>
                <w:rFonts w:eastAsia="Times New Roman"/>
              </w:rPr>
              <w:t xml:space="preserve"> darant</w:t>
            </w:r>
            <w:r w:rsidR="008A209A" w:rsidRPr="00A703EF">
              <w:rPr>
                <w:rFonts w:eastAsia="Times New Roman"/>
              </w:rPr>
              <w:t xml:space="preserve">  nematerialiąsias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widowControl w:val="0"/>
              <w:adjustRightInd w:val="0"/>
              <w:spacing w:after="0" w:line="240" w:lineRule="auto"/>
              <w:jc w:val="both"/>
              <w:textAlignment w:val="baseline"/>
              <w:rPr>
                <w:rFonts w:eastAsia="Times New Roman"/>
              </w:rPr>
            </w:pPr>
          </w:p>
        </w:tc>
      </w:tr>
      <w:tr w:rsidR="008A209A" w:rsidRPr="00A703EF"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415213" w:rsidP="008A209A">
            <w:pPr>
              <w:widowControl w:val="0"/>
              <w:adjustRightInd w:val="0"/>
              <w:spacing w:after="0" w:line="240" w:lineRule="auto"/>
              <w:jc w:val="both"/>
              <w:textAlignment w:val="baseline"/>
              <w:rPr>
                <w:rFonts w:eastAsia="Times New Roman"/>
              </w:rPr>
            </w:pPr>
            <w:r w:rsidRPr="004E1EFC">
              <w:rPr>
                <w:rFonts w:eastAsia="Times New Roman"/>
              </w:rPr>
              <w:t>1.3.</w:t>
            </w:r>
            <w:r w:rsidRPr="00A703EF">
              <w:rPr>
                <w:rFonts w:eastAsia="Times New Roman"/>
                <w:i/>
              </w:rPr>
              <w:t xml:space="preserve"> </w:t>
            </w:r>
            <w:proofErr w:type="spellStart"/>
            <w:r w:rsidR="008A209A" w:rsidRPr="00A703EF">
              <w:rPr>
                <w:rFonts w:eastAsia="Times New Roman"/>
                <w:i/>
              </w:rPr>
              <w:t>De</w:t>
            </w:r>
            <w:proofErr w:type="spellEnd"/>
            <w:r w:rsidR="008A209A" w:rsidRPr="00A703EF">
              <w:rPr>
                <w:rFonts w:eastAsia="Times New Roman"/>
                <w:i/>
              </w:rPr>
              <w:t xml:space="preserve"> </w:t>
            </w:r>
            <w:proofErr w:type="spellStart"/>
            <w:r w:rsidR="008A209A" w:rsidRPr="00A703EF">
              <w:rPr>
                <w:rFonts w:eastAsia="Times New Roman"/>
                <w:i/>
              </w:rPr>
              <w:t>minimis</w:t>
            </w:r>
            <w:proofErr w:type="spellEnd"/>
            <w:r w:rsidR="008A209A" w:rsidRPr="00A703EF">
              <w:rPr>
                <w:rFonts w:eastAsia="Times New Roman"/>
              </w:rPr>
              <w:t xml:space="preserve"> pagalba </w:t>
            </w: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widowControl w:val="0"/>
              <w:adjustRightInd w:val="0"/>
              <w:spacing w:after="0" w:line="240" w:lineRule="auto"/>
              <w:jc w:val="both"/>
              <w:textAlignment w:val="baseline"/>
              <w:rPr>
                <w:rFonts w:eastAsia="Times New Roman"/>
              </w:rPr>
            </w:pPr>
          </w:p>
        </w:tc>
      </w:tr>
      <w:tr w:rsidR="008A209A" w:rsidRPr="00A703EF"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415213" w:rsidP="00EB2ED5">
            <w:pPr>
              <w:widowControl w:val="0"/>
              <w:adjustRightInd w:val="0"/>
              <w:spacing w:after="0" w:line="240" w:lineRule="auto"/>
              <w:jc w:val="both"/>
              <w:textAlignment w:val="baseline"/>
              <w:rPr>
                <w:rFonts w:eastAsia="Times New Roman"/>
                <w:iCs/>
              </w:rPr>
            </w:pPr>
            <w:r w:rsidRPr="00A703EF">
              <w:rPr>
                <w:rFonts w:eastAsia="Times New Roman"/>
              </w:rPr>
              <w:t xml:space="preserve">1.4. </w:t>
            </w:r>
            <w:r w:rsidR="008A209A" w:rsidRPr="00A703EF">
              <w:rPr>
                <w:rFonts w:eastAsia="Times New Roman"/>
              </w:rPr>
              <w:t xml:space="preserve">Kita įvairių formų valstybės finansinė parama juridiniams asmenims (valstybės suteiktos garantijos,  garantuotų paskolų </w:t>
            </w:r>
            <w:r w:rsidR="008A209A" w:rsidRPr="00A703EF">
              <w:rPr>
                <w:rFonts w:eastAsia="Times New Roman"/>
              </w:rPr>
              <w:lastRenderedPageBreak/>
              <w:t>palūkanų kompensavimas, kita)</w:t>
            </w: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widowControl w:val="0"/>
              <w:adjustRightInd w:val="0"/>
              <w:spacing w:after="0" w:line="240" w:lineRule="auto"/>
              <w:jc w:val="both"/>
              <w:textAlignment w:val="baseline"/>
              <w:rPr>
                <w:rFonts w:eastAsia="Times New Roman"/>
              </w:rPr>
            </w:pPr>
          </w:p>
        </w:tc>
      </w:tr>
    </w:tbl>
    <w:p w:rsidR="008A209A" w:rsidRPr="00A703EF" w:rsidRDefault="008A209A" w:rsidP="008A209A">
      <w:pPr>
        <w:widowControl w:val="0"/>
        <w:adjustRightInd w:val="0"/>
        <w:spacing w:after="0" w:line="240" w:lineRule="auto"/>
        <w:jc w:val="both"/>
        <w:textAlignment w:val="baseline"/>
        <w:rPr>
          <w:rFonts w:eastAsia="Times New Roman"/>
        </w:rPr>
      </w:pPr>
    </w:p>
    <w:p w:rsidR="008A209A" w:rsidRPr="00A703EF" w:rsidRDefault="008A209A" w:rsidP="008A209A">
      <w:pPr>
        <w:widowControl w:val="0"/>
        <w:adjustRightInd w:val="0"/>
        <w:spacing w:after="0" w:line="240" w:lineRule="auto"/>
        <w:jc w:val="both"/>
        <w:textAlignment w:val="baseline"/>
        <w:rPr>
          <w:rFonts w:eastAsia="Times New Roman"/>
          <w:b/>
        </w:rPr>
      </w:pPr>
    </w:p>
    <w:p w:rsidR="008A209A" w:rsidRPr="00A703EF" w:rsidRDefault="008A209A" w:rsidP="008A209A">
      <w:pPr>
        <w:widowControl w:val="0"/>
        <w:numPr>
          <w:ilvl w:val="0"/>
          <w:numId w:val="26"/>
        </w:numPr>
        <w:adjustRightInd w:val="0"/>
        <w:spacing w:after="0" w:line="240" w:lineRule="auto"/>
        <w:ind w:left="426" w:hanging="284"/>
        <w:contextualSpacing/>
        <w:jc w:val="both"/>
        <w:textAlignment w:val="baseline"/>
        <w:rPr>
          <w:rFonts w:eastAsia="Times New Roman"/>
          <w:b/>
        </w:rPr>
      </w:pPr>
      <w:r w:rsidRPr="00A703EF">
        <w:rPr>
          <w:rFonts w:eastAsia="Times New Roman"/>
          <w:b/>
        </w:rPr>
        <w:t>Kiti Europos Sąjungos, Lietuvos Respublikos ar kiti finansavimo šaltiniai:</w:t>
      </w:r>
    </w:p>
    <w:p w:rsidR="008A209A" w:rsidRPr="00A703EF" w:rsidRDefault="008A209A" w:rsidP="008A209A">
      <w:pPr>
        <w:widowControl w:val="0"/>
        <w:adjustRightInd w:val="0"/>
        <w:spacing w:after="0" w:line="240" w:lineRule="auto"/>
        <w:jc w:val="both"/>
        <w:textAlignment w:val="baseline"/>
        <w:rPr>
          <w:rFonts w:eastAsia="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505"/>
      </w:tblGrid>
      <w:tr w:rsidR="008A209A" w:rsidRPr="00A703EF" w:rsidTr="008A209A">
        <w:trPr>
          <w:trHeight w:val="333"/>
        </w:trPr>
        <w:tc>
          <w:tcPr>
            <w:tcW w:w="9640" w:type="dxa"/>
            <w:gridSpan w:val="2"/>
            <w:shd w:val="pct15" w:color="auto" w:fill="auto"/>
            <w:vAlign w:val="center"/>
          </w:tcPr>
          <w:p w:rsidR="008A209A" w:rsidRPr="00A703EF" w:rsidRDefault="008A209A" w:rsidP="008A209A">
            <w:pPr>
              <w:widowControl w:val="0"/>
              <w:adjustRightInd w:val="0"/>
              <w:spacing w:after="0" w:line="240" w:lineRule="auto"/>
              <w:ind w:left="34"/>
              <w:jc w:val="both"/>
              <w:textAlignment w:val="baseline"/>
              <w:rPr>
                <w:rFonts w:eastAsia="Times New Roman"/>
                <w:b/>
              </w:rPr>
            </w:pPr>
            <w:r w:rsidRPr="00A703EF">
              <w:rPr>
                <w:rFonts w:eastAsia="Times New Roman"/>
                <w:b/>
              </w:rPr>
              <w:t>2.1.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8A209A" w:rsidRPr="00A703EF" w:rsidTr="008A209A">
        <w:trPr>
          <w:trHeight w:val="565"/>
        </w:trPr>
        <w:tc>
          <w:tcPr>
            <w:tcW w:w="1135" w:type="dxa"/>
            <w:tcBorders>
              <w:top w:val="single" w:sz="4" w:space="0" w:color="auto"/>
              <w:left w:val="single" w:sz="4" w:space="0" w:color="auto"/>
              <w:right w:val="single" w:sz="4" w:space="0" w:color="auto"/>
            </w:tcBorders>
            <w:vAlign w:val="center"/>
          </w:tcPr>
          <w:p w:rsidR="008A209A" w:rsidRPr="00A703EF" w:rsidRDefault="008A209A" w:rsidP="008A209A">
            <w:pPr>
              <w:widowControl w:val="0"/>
              <w:adjustRightInd w:val="0"/>
              <w:spacing w:after="0" w:line="240" w:lineRule="auto"/>
              <w:ind w:left="34"/>
              <w:jc w:val="both"/>
              <w:textAlignment w:val="baseline"/>
              <w:rPr>
                <w:rFonts w:eastAsia="Times New Roman"/>
              </w:rPr>
            </w:pPr>
            <w:r w:rsidRPr="00A703EF">
              <w:rPr>
                <w:rFonts w:eastAsia="Times New Roman"/>
              </w:rPr>
              <w:fldChar w:fldCharType="begin">
                <w:ffData>
                  <w:name w:val="Check23"/>
                  <w:enabled/>
                  <w:calcOnExit w:val="0"/>
                  <w:checkBox>
                    <w:sizeAuto/>
                    <w:default w:val="0"/>
                  </w:checkBox>
                </w:ffData>
              </w:fldChar>
            </w:r>
            <w:r w:rsidRPr="00A703EF">
              <w:rPr>
                <w:rFonts w:eastAsia="Times New Roman"/>
              </w:rPr>
              <w:instrText xml:space="preserve"> FORMCHECKBOX </w:instrText>
            </w:r>
            <w:r w:rsidR="006375C5">
              <w:rPr>
                <w:rFonts w:eastAsia="Times New Roman"/>
              </w:rPr>
            </w:r>
            <w:r w:rsidR="006375C5">
              <w:rPr>
                <w:rFonts w:eastAsia="Times New Roman"/>
              </w:rPr>
              <w:fldChar w:fldCharType="separate"/>
            </w:r>
            <w:r w:rsidRPr="00A703EF">
              <w:rPr>
                <w:rFonts w:eastAsia="Times New Roman"/>
              </w:rPr>
              <w:fldChar w:fldCharType="end"/>
            </w:r>
            <w:r w:rsidRPr="00A703EF">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rsidR="008A209A" w:rsidRPr="00A703EF" w:rsidRDefault="008A209A" w:rsidP="008A209A">
            <w:pPr>
              <w:widowControl w:val="0"/>
              <w:adjustRightInd w:val="0"/>
              <w:spacing w:after="0" w:line="240" w:lineRule="auto"/>
              <w:ind w:left="34"/>
              <w:jc w:val="both"/>
              <w:textAlignment w:val="baseline"/>
              <w:rPr>
                <w:rFonts w:eastAsia="Times New Roman"/>
              </w:rPr>
            </w:pPr>
            <w:r w:rsidRPr="00A703EF">
              <w:rPr>
                <w:rFonts w:eastAsia="Times New Roman"/>
              </w:rPr>
              <w:t>Jei taip, prašom išsamiai aprašyti (nurodyti susijusią finansinę priemonę, nuorodų numerius, datas, prašytas sumas, suteiktas sumas ir kita)</w:t>
            </w:r>
          </w:p>
        </w:tc>
      </w:tr>
      <w:tr w:rsidR="008A209A" w:rsidRPr="00A703EF" w:rsidTr="008A209A">
        <w:trPr>
          <w:trHeight w:val="333"/>
        </w:trPr>
        <w:tc>
          <w:tcPr>
            <w:tcW w:w="9640" w:type="dxa"/>
            <w:gridSpan w:val="2"/>
            <w:tcBorders>
              <w:top w:val="single" w:sz="4" w:space="0" w:color="auto"/>
              <w:left w:val="single" w:sz="4" w:space="0" w:color="auto"/>
              <w:right w:val="single" w:sz="4" w:space="0" w:color="auto"/>
            </w:tcBorders>
            <w:vAlign w:val="center"/>
          </w:tcPr>
          <w:p w:rsidR="008A209A" w:rsidRPr="00A703EF" w:rsidRDefault="008A209A" w:rsidP="008A209A">
            <w:pPr>
              <w:widowControl w:val="0"/>
              <w:adjustRightInd w:val="0"/>
              <w:spacing w:after="0" w:line="240" w:lineRule="auto"/>
              <w:ind w:left="34"/>
              <w:jc w:val="both"/>
              <w:textAlignment w:val="baseline"/>
              <w:rPr>
                <w:rFonts w:eastAsia="Times New Roman"/>
              </w:rPr>
            </w:pPr>
            <w:r w:rsidRPr="00A703EF">
              <w:rPr>
                <w:rFonts w:eastAsia="Times New Roman"/>
              </w:rPr>
              <w:fldChar w:fldCharType="begin">
                <w:ffData>
                  <w:name w:val="Check23"/>
                  <w:enabled/>
                  <w:calcOnExit w:val="0"/>
                  <w:checkBox>
                    <w:sizeAuto/>
                    <w:default w:val="0"/>
                  </w:checkBox>
                </w:ffData>
              </w:fldChar>
            </w:r>
            <w:r w:rsidRPr="00A703EF">
              <w:rPr>
                <w:rFonts w:eastAsia="Times New Roman"/>
              </w:rPr>
              <w:instrText xml:space="preserve"> FORMCHECKBOX </w:instrText>
            </w:r>
            <w:r w:rsidR="006375C5">
              <w:rPr>
                <w:rFonts w:eastAsia="Times New Roman"/>
              </w:rPr>
            </w:r>
            <w:r w:rsidR="006375C5">
              <w:rPr>
                <w:rFonts w:eastAsia="Times New Roman"/>
              </w:rPr>
              <w:fldChar w:fldCharType="separate"/>
            </w:r>
            <w:r w:rsidRPr="00A703EF">
              <w:rPr>
                <w:rFonts w:eastAsia="Times New Roman"/>
              </w:rPr>
              <w:fldChar w:fldCharType="end"/>
            </w:r>
            <w:r w:rsidRPr="00A703EF">
              <w:rPr>
                <w:rFonts w:eastAsia="Times New Roman"/>
              </w:rPr>
              <w:t xml:space="preserve"> Ne</w:t>
            </w:r>
          </w:p>
        </w:tc>
      </w:tr>
      <w:tr w:rsidR="008A209A" w:rsidRPr="00A703EF" w:rsidTr="008A209A">
        <w:trPr>
          <w:trHeight w:val="333"/>
        </w:trPr>
        <w:tc>
          <w:tcPr>
            <w:tcW w:w="9640" w:type="dxa"/>
            <w:gridSpan w:val="2"/>
            <w:shd w:val="pct15" w:color="auto" w:fill="auto"/>
            <w:vAlign w:val="center"/>
          </w:tcPr>
          <w:p w:rsidR="008A209A" w:rsidRPr="00A703EF" w:rsidRDefault="008A209A" w:rsidP="008A209A">
            <w:pPr>
              <w:widowControl w:val="0"/>
              <w:adjustRightInd w:val="0"/>
              <w:spacing w:after="0" w:line="240" w:lineRule="auto"/>
              <w:ind w:left="34"/>
              <w:jc w:val="both"/>
              <w:textAlignment w:val="baseline"/>
              <w:rPr>
                <w:rFonts w:eastAsia="Times New Roman"/>
                <w:b/>
              </w:rPr>
            </w:pPr>
            <w:r w:rsidRPr="00A703EF">
              <w:rPr>
                <w:rFonts w:eastAsia="Times New Roman"/>
                <w:b/>
              </w:rPr>
              <w:t>2.2.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8A209A" w:rsidRPr="00A703EF" w:rsidTr="008A209A">
        <w:trPr>
          <w:trHeight w:val="465"/>
        </w:trPr>
        <w:tc>
          <w:tcPr>
            <w:tcW w:w="1135" w:type="dxa"/>
            <w:tcBorders>
              <w:top w:val="single" w:sz="4" w:space="0" w:color="auto"/>
              <w:left w:val="single" w:sz="4" w:space="0" w:color="auto"/>
              <w:right w:val="single" w:sz="4" w:space="0" w:color="auto"/>
            </w:tcBorders>
            <w:vAlign w:val="center"/>
          </w:tcPr>
          <w:p w:rsidR="008A209A" w:rsidRPr="00A703EF" w:rsidRDefault="008A209A" w:rsidP="008A209A">
            <w:pPr>
              <w:widowControl w:val="0"/>
              <w:adjustRightInd w:val="0"/>
              <w:spacing w:after="0" w:line="240" w:lineRule="auto"/>
              <w:ind w:left="34"/>
              <w:jc w:val="both"/>
              <w:textAlignment w:val="baseline"/>
              <w:rPr>
                <w:rFonts w:eastAsia="Times New Roman"/>
              </w:rPr>
            </w:pPr>
            <w:r w:rsidRPr="00A703EF">
              <w:rPr>
                <w:rFonts w:eastAsia="Times New Roman"/>
              </w:rPr>
              <w:fldChar w:fldCharType="begin">
                <w:ffData>
                  <w:name w:val="Check23"/>
                  <w:enabled/>
                  <w:calcOnExit w:val="0"/>
                  <w:checkBox>
                    <w:sizeAuto/>
                    <w:default w:val="0"/>
                  </w:checkBox>
                </w:ffData>
              </w:fldChar>
            </w:r>
            <w:r w:rsidRPr="00A703EF">
              <w:rPr>
                <w:rFonts w:eastAsia="Times New Roman"/>
              </w:rPr>
              <w:instrText xml:space="preserve"> FORMCHECKBOX </w:instrText>
            </w:r>
            <w:r w:rsidR="006375C5">
              <w:rPr>
                <w:rFonts w:eastAsia="Times New Roman"/>
              </w:rPr>
            </w:r>
            <w:r w:rsidR="006375C5">
              <w:rPr>
                <w:rFonts w:eastAsia="Times New Roman"/>
              </w:rPr>
              <w:fldChar w:fldCharType="separate"/>
            </w:r>
            <w:r w:rsidRPr="00A703EF">
              <w:rPr>
                <w:rFonts w:eastAsia="Times New Roman"/>
              </w:rPr>
              <w:fldChar w:fldCharType="end"/>
            </w:r>
            <w:r w:rsidRPr="00A703EF">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rsidR="008A209A" w:rsidRPr="00A703EF" w:rsidRDefault="008A209A" w:rsidP="008A209A">
            <w:pPr>
              <w:widowControl w:val="0"/>
              <w:adjustRightInd w:val="0"/>
              <w:spacing w:after="0" w:line="240" w:lineRule="auto"/>
              <w:ind w:left="34"/>
              <w:jc w:val="both"/>
              <w:textAlignment w:val="baseline"/>
              <w:rPr>
                <w:rFonts w:eastAsia="Times New Roman"/>
              </w:rPr>
            </w:pPr>
            <w:r w:rsidRPr="00A703EF">
              <w:rPr>
                <w:rFonts w:eastAsia="Times New Roman"/>
              </w:rPr>
              <w:t xml:space="preserve">Jei taip, prašom išsamiai aprašyti (nurodyti tikslius duomenis, nuorodų numerius, datas, prašytas sumas, gautas sumas ir kita) </w:t>
            </w:r>
          </w:p>
        </w:tc>
      </w:tr>
      <w:tr w:rsidR="008A209A" w:rsidRPr="00A703EF" w:rsidTr="008A209A">
        <w:trPr>
          <w:trHeight w:val="333"/>
        </w:trPr>
        <w:tc>
          <w:tcPr>
            <w:tcW w:w="9640" w:type="dxa"/>
            <w:gridSpan w:val="2"/>
            <w:tcBorders>
              <w:top w:val="single" w:sz="4" w:space="0" w:color="auto"/>
              <w:left w:val="single" w:sz="4" w:space="0" w:color="auto"/>
              <w:right w:val="single" w:sz="4" w:space="0" w:color="auto"/>
            </w:tcBorders>
            <w:vAlign w:val="center"/>
          </w:tcPr>
          <w:p w:rsidR="008A209A" w:rsidRPr="00A703EF" w:rsidRDefault="008A209A" w:rsidP="008A209A">
            <w:pPr>
              <w:widowControl w:val="0"/>
              <w:adjustRightInd w:val="0"/>
              <w:spacing w:after="0" w:line="240" w:lineRule="auto"/>
              <w:ind w:left="34"/>
              <w:jc w:val="both"/>
              <w:textAlignment w:val="baseline"/>
              <w:rPr>
                <w:rFonts w:eastAsia="Times New Roman"/>
              </w:rPr>
            </w:pPr>
            <w:r w:rsidRPr="00A703EF">
              <w:rPr>
                <w:rFonts w:eastAsia="Times New Roman"/>
              </w:rPr>
              <w:fldChar w:fldCharType="begin">
                <w:ffData>
                  <w:name w:val="Check23"/>
                  <w:enabled/>
                  <w:calcOnExit w:val="0"/>
                  <w:checkBox>
                    <w:sizeAuto/>
                    <w:default w:val="0"/>
                  </w:checkBox>
                </w:ffData>
              </w:fldChar>
            </w:r>
            <w:r w:rsidRPr="00A703EF">
              <w:rPr>
                <w:rFonts w:eastAsia="Times New Roman"/>
              </w:rPr>
              <w:instrText xml:space="preserve"> FORMCHECKBOX </w:instrText>
            </w:r>
            <w:r w:rsidR="006375C5">
              <w:rPr>
                <w:rFonts w:eastAsia="Times New Roman"/>
              </w:rPr>
            </w:r>
            <w:r w:rsidR="006375C5">
              <w:rPr>
                <w:rFonts w:eastAsia="Times New Roman"/>
              </w:rPr>
              <w:fldChar w:fldCharType="separate"/>
            </w:r>
            <w:r w:rsidRPr="00A703EF">
              <w:rPr>
                <w:rFonts w:eastAsia="Times New Roman"/>
              </w:rPr>
              <w:fldChar w:fldCharType="end"/>
            </w:r>
            <w:r w:rsidRPr="00A703EF">
              <w:rPr>
                <w:rFonts w:eastAsia="Times New Roman"/>
              </w:rPr>
              <w:t xml:space="preserve"> Ne</w:t>
            </w:r>
          </w:p>
        </w:tc>
      </w:tr>
      <w:tr w:rsidR="008A209A" w:rsidRPr="00A703EF" w:rsidTr="008A209A">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8A209A" w:rsidRPr="00A703EF" w:rsidRDefault="008A209A" w:rsidP="008A209A">
            <w:pPr>
              <w:widowControl w:val="0"/>
              <w:adjustRightInd w:val="0"/>
              <w:spacing w:after="0" w:line="240" w:lineRule="auto"/>
              <w:ind w:left="34"/>
              <w:jc w:val="both"/>
              <w:textAlignment w:val="baseline"/>
              <w:rPr>
                <w:rFonts w:eastAsia="Times New Roman"/>
                <w:b/>
              </w:rPr>
            </w:pPr>
            <w:r w:rsidRPr="00A703EF">
              <w:rPr>
                <w:rFonts w:eastAsia="Times New Roman"/>
                <w:b/>
              </w:rPr>
              <w:t>2.3.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8A209A" w:rsidRPr="00A703EF" w:rsidTr="008A209A">
        <w:trPr>
          <w:trHeight w:val="603"/>
        </w:trPr>
        <w:tc>
          <w:tcPr>
            <w:tcW w:w="1135" w:type="dxa"/>
            <w:tcBorders>
              <w:top w:val="single" w:sz="4" w:space="0" w:color="auto"/>
              <w:left w:val="single" w:sz="4" w:space="0" w:color="auto"/>
              <w:right w:val="single" w:sz="4" w:space="0" w:color="auto"/>
            </w:tcBorders>
            <w:vAlign w:val="center"/>
          </w:tcPr>
          <w:p w:rsidR="008A209A" w:rsidRPr="00A703EF" w:rsidRDefault="008A209A" w:rsidP="008A209A">
            <w:pPr>
              <w:widowControl w:val="0"/>
              <w:adjustRightInd w:val="0"/>
              <w:spacing w:after="0" w:line="240" w:lineRule="auto"/>
              <w:ind w:left="34"/>
              <w:jc w:val="both"/>
              <w:textAlignment w:val="baseline"/>
              <w:rPr>
                <w:rFonts w:eastAsia="Times New Roman"/>
              </w:rPr>
            </w:pPr>
            <w:r w:rsidRPr="00A703EF">
              <w:rPr>
                <w:rFonts w:eastAsia="Times New Roman"/>
              </w:rPr>
              <w:fldChar w:fldCharType="begin">
                <w:ffData>
                  <w:name w:val="Check23"/>
                  <w:enabled/>
                  <w:calcOnExit w:val="0"/>
                  <w:checkBox>
                    <w:sizeAuto/>
                    <w:default w:val="0"/>
                  </w:checkBox>
                </w:ffData>
              </w:fldChar>
            </w:r>
            <w:r w:rsidRPr="00A703EF">
              <w:rPr>
                <w:rFonts w:eastAsia="Times New Roman"/>
              </w:rPr>
              <w:instrText xml:space="preserve"> FORMCHECKBOX </w:instrText>
            </w:r>
            <w:r w:rsidR="006375C5">
              <w:rPr>
                <w:rFonts w:eastAsia="Times New Roman"/>
              </w:rPr>
            </w:r>
            <w:r w:rsidR="006375C5">
              <w:rPr>
                <w:rFonts w:eastAsia="Times New Roman"/>
              </w:rPr>
              <w:fldChar w:fldCharType="separate"/>
            </w:r>
            <w:r w:rsidRPr="00A703EF">
              <w:rPr>
                <w:rFonts w:eastAsia="Times New Roman"/>
              </w:rPr>
              <w:fldChar w:fldCharType="end"/>
            </w:r>
            <w:r w:rsidRPr="00A703EF">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rsidR="008A209A" w:rsidRPr="00A703EF" w:rsidRDefault="008A209A" w:rsidP="008A209A">
            <w:pPr>
              <w:widowControl w:val="0"/>
              <w:adjustRightInd w:val="0"/>
              <w:spacing w:after="0" w:line="240" w:lineRule="auto"/>
              <w:ind w:left="34"/>
              <w:jc w:val="both"/>
              <w:textAlignment w:val="baseline"/>
              <w:rPr>
                <w:rFonts w:eastAsia="Times New Roman"/>
              </w:rPr>
            </w:pPr>
            <w:r w:rsidRPr="00A703EF">
              <w:rPr>
                <w:rFonts w:eastAsia="Times New Roman"/>
              </w:rPr>
              <w:t>Jei taip, prašom išsamiai aprašyti (nurodyti susijusią finansinę priemonę, nuorodų numerius, datas, prašytas sumas, suteiktas sumas ir kita)</w:t>
            </w:r>
          </w:p>
        </w:tc>
      </w:tr>
      <w:tr w:rsidR="008A209A" w:rsidRPr="00A703EF" w:rsidTr="008A209A">
        <w:trPr>
          <w:trHeight w:val="333"/>
        </w:trPr>
        <w:tc>
          <w:tcPr>
            <w:tcW w:w="9640" w:type="dxa"/>
            <w:gridSpan w:val="2"/>
            <w:tcBorders>
              <w:top w:val="single" w:sz="4" w:space="0" w:color="auto"/>
              <w:left w:val="single" w:sz="4" w:space="0" w:color="auto"/>
              <w:right w:val="single" w:sz="4" w:space="0" w:color="auto"/>
            </w:tcBorders>
            <w:vAlign w:val="center"/>
          </w:tcPr>
          <w:p w:rsidR="008A209A" w:rsidRPr="00A703EF" w:rsidRDefault="008A209A" w:rsidP="008A209A">
            <w:pPr>
              <w:widowControl w:val="0"/>
              <w:adjustRightInd w:val="0"/>
              <w:spacing w:after="0" w:line="240" w:lineRule="auto"/>
              <w:ind w:left="34"/>
              <w:jc w:val="both"/>
              <w:textAlignment w:val="baseline"/>
              <w:rPr>
                <w:rFonts w:eastAsia="Times New Roman"/>
              </w:rPr>
            </w:pPr>
            <w:r w:rsidRPr="00A703EF">
              <w:rPr>
                <w:rFonts w:eastAsia="Times New Roman"/>
              </w:rPr>
              <w:fldChar w:fldCharType="begin">
                <w:ffData>
                  <w:name w:val="Check23"/>
                  <w:enabled/>
                  <w:calcOnExit w:val="0"/>
                  <w:checkBox>
                    <w:sizeAuto/>
                    <w:default w:val="0"/>
                  </w:checkBox>
                </w:ffData>
              </w:fldChar>
            </w:r>
            <w:r w:rsidRPr="00A703EF">
              <w:rPr>
                <w:rFonts w:eastAsia="Times New Roman"/>
              </w:rPr>
              <w:instrText xml:space="preserve"> FORMCHECKBOX </w:instrText>
            </w:r>
            <w:r w:rsidR="006375C5">
              <w:rPr>
                <w:rFonts w:eastAsia="Times New Roman"/>
              </w:rPr>
            </w:r>
            <w:r w:rsidR="006375C5">
              <w:rPr>
                <w:rFonts w:eastAsia="Times New Roman"/>
              </w:rPr>
              <w:fldChar w:fldCharType="separate"/>
            </w:r>
            <w:r w:rsidRPr="00A703EF">
              <w:rPr>
                <w:rFonts w:eastAsia="Times New Roman"/>
              </w:rPr>
              <w:fldChar w:fldCharType="end"/>
            </w:r>
            <w:r w:rsidRPr="00A703EF">
              <w:rPr>
                <w:rFonts w:eastAsia="Times New Roman"/>
              </w:rPr>
              <w:t xml:space="preserve"> Ne</w:t>
            </w:r>
          </w:p>
        </w:tc>
      </w:tr>
    </w:tbl>
    <w:p w:rsidR="008A209A" w:rsidRPr="00A703EF" w:rsidRDefault="008A209A" w:rsidP="008A209A">
      <w:pPr>
        <w:widowControl w:val="0"/>
        <w:adjustRightInd w:val="0"/>
        <w:spacing w:after="0" w:line="240" w:lineRule="auto"/>
        <w:jc w:val="both"/>
        <w:textAlignment w:val="baseline"/>
        <w:rPr>
          <w:rFonts w:eastAsia="Times New Roman"/>
          <w:b/>
        </w:rPr>
      </w:pPr>
    </w:p>
    <w:p w:rsidR="008A209A" w:rsidRPr="00A703EF" w:rsidRDefault="008A209A" w:rsidP="0018020F">
      <w:pPr>
        <w:widowControl w:val="0"/>
        <w:numPr>
          <w:ilvl w:val="0"/>
          <w:numId w:val="26"/>
        </w:numPr>
        <w:adjustRightInd w:val="0"/>
        <w:spacing w:after="0" w:line="240" w:lineRule="auto"/>
        <w:ind w:left="0" w:firstLine="142"/>
        <w:contextualSpacing/>
        <w:jc w:val="both"/>
        <w:textAlignment w:val="baseline"/>
        <w:rPr>
          <w:rFonts w:eastAsia="Times New Roman"/>
          <w:b/>
        </w:rPr>
      </w:pPr>
      <w:r w:rsidRPr="00A703EF">
        <w:rPr>
          <w:rFonts w:eastAsia="Times New Roman"/>
          <w:b/>
        </w:rPr>
        <w:t>Projekto poveikis įmonės darbo našumo augimui</w:t>
      </w:r>
      <w:r w:rsidR="0018020F">
        <w:rPr>
          <w:rFonts w:eastAsia="Times New Roman"/>
          <w:b/>
        </w:rPr>
        <w:t xml:space="preserve"> (</w:t>
      </w:r>
      <w:r w:rsidR="0018020F" w:rsidRPr="00D128D1">
        <w:rPr>
          <w:b/>
        </w:rPr>
        <w:t>taikoma vertinant pro</w:t>
      </w:r>
      <w:r w:rsidR="00C26733">
        <w:rPr>
          <w:b/>
        </w:rPr>
        <w:t>jekto atitiktį Aprašo 2 priedo 1</w:t>
      </w:r>
      <w:r w:rsidR="0018020F" w:rsidRPr="00D128D1">
        <w:rPr>
          <w:b/>
        </w:rPr>
        <w:t xml:space="preserve"> punkto nuostatoms</w:t>
      </w:r>
      <w:r w:rsidR="00C26733">
        <w:rPr>
          <w:b/>
        </w:rPr>
        <w:t>)</w:t>
      </w:r>
      <w:r w:rsidR="00415213" w:rsidRPr="00A703EF">
        <w:rPr>
          <w:rFonts w:eastAsia="Times New Roman"/>
          <w:b/>
        </w:rPr>
        <w:t>:</w:t>
      </w:r>
      <w:r w:rsidRPr="00A703EF">
        <w:rPr>
          <w:rFonts w:eastAsia="Times New Roman"/>
          <w:b/>
        </w:rPr>
        <w:t xml:space="preserve"> </w:t>
      </w:r>
    </w:p>
    <w:p w:rsidR="008A209A" w:rsidRPr="00A703EF" w:rsidRDefault="008A209A" w:rsidP="008A209A">
      <w:pPr>
        <w:widowControl w:val="0"/>
        <w:adjustRightInd w:val="0"/>
        <w:spacing w:after="0" w:line="240" w:lineRule="auto"/>
        <w:jc w:val="both"/>
        <w:textAlignment w:val="baseline"/>
        <w:rPr>
          <w:rFonts w:eastAsia="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985"/>
        <w:gridCol w:w="1418"/>
        <w:gridCol w:w="1417"/>
        <w:gridCol w:w="1418"/>
        <w:gridCol w:w="1276"/>
      </w:tblGrid>
      <w:tr w:rsidR="008A209A" w:rsidRPr="00A703EF" w:rsidTr="008A209A">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8A209A" w:rsidP="008A209A">
            <w:pPr>
              <w:tabs>
                <w:tab w:val="left" w:pos="1296"/>
              </w:tabs>
              <w:spacing w:after="0" w:line="240" w:lineRule="auto"/>
              <w:rPr>
                <w:rFonts w:eastAsia="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09A" w:rsidRPr="00A703EF" w:rsidRDefault="008A209A" w:rsidP="008A209A">
            <w:pPr>
              <w:tabs>
                <w:tab w:val="left" w:pos="1296"/>
              </w:tabs>
              <w:spacing w:after="0" w:line="240" w:lineRule="auto"/>
              <w:rPr>
                <w:rFonts w:eastAsia="Times New Roman"/>
              </w:rPr>
            </w:pPr>
            <w:r w:rsidRPr="00A703EF">
              <w:rPr>
                <w:rFonts w:eastAsia="Times New Roman"/>
              </w:rPr>
              <w:t>Paraiškos pateikimo metais</w:t>
            </w:r>
          </w:p>
          <w:p w:rsidR="008A209A" w:rsidRPr="00A703EF" w:rsidRDefault="008A209A" w:rsidP="008A209A">
            <w:pPr>
              <w:tabs>
                <w:tab w:val="left" w:pos="1296"/>
              </w:tabs>
              <w:spacing w:after="0" w:line="240" w:lineRule="auto"/>
              <w:rPr>
                <w:rFonts w:eastAsia="Times New Roman"/>
                <w:sz w:val="20"/>
                <w:szCs w:val="20"/>
              </w:rPr>
            </w:pPr>
            <w:r w:rsidRPr="00A703EF">
              <w:rPr>
                <w:rFonts w:eastAsia="Times New Roman"/>
                <w:sz w:val="20"/>
                <w:szCs w:val="20"/>
              </w:rPr>
              <w:t xml:space="preserve">(pagal su paraiška pateiktų paskutinių finansinių metų patvirtintos finansinės atskaitomybės dokumentų duomenis (jei paskutinių finansinių metų atskaitomybė dar nėra patvirtinta, tuomet darbo našumas pagal įmonės vadovo pasirašytą paskutinių finansinių metų finansinę atskaitomybę) </w:t>
            </w:r>
          </w:p>
          <w:p w:rsidR="008A209A" w:rsidRPr="00A703EF" w:rsidRDefault="008A209A" w:rsidP="00597CF9">
            <w:pPr>
              <w:tabs>
                <w:tab w:val="left" w:pos="1296"/>
              </w:tabs>
              <w:spacing w:after="0" w:line="240" w:lineRule="auto"/>
              <w:rPr>
                <w:rFonts w:eastAsia="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rsidR="008A209A" w:rsidRPr="00A703EF" w:rsidRDefault="008A209A" w:rsidP="008A209A">
            <w:pPr>
              <w:tabs>
                <w:tab w:val="left" w:pos="1296"/>
              </w:tabs>
              <w:spacing w:after="0" w:line="240" w:lineRule="auto"/>
              <w:jc w:val="center"/>
              <w:rPr>
                <w:rFonts w:eastAsia="Times New Roman"/>
              </w:rPr>
            </w:pPr>
            <w:r w:rsidRPr="00A703EF">
              <w:rPr>
                <w:rFonts w:eastAsia="Times New Roman"/>
              </w:rPr>
              <w:t>N</w:t>
            </w:r>
          </w:p>
          <w:p w:rsidR="008A209A" w:rsidRPr="00A703EF" w:rsidRDefault="008A209A" w:rsidP="008A209A">
            <w:pPr>
              <w:tabs>
                <w:tab w:val="left" w:pos="1296"/>
              </w:tabs>
              <w:spacing w:after="0" w:line="240" w:lineRule="auto"/>
              <w:ind w:left="-117" w:right="-121"/>
              <w:jc w:val="center"/>
              <w:rPr>
                <w:rFonts w:eastAsia="Times New Roman"/>
                <w:szCs w:val="20"/>
              </w:rPr>
            </w:pPr>
            <w:r w:rsidRPr="00A703EF">
              <w:rPr>
                <w:rFonts w:eastAsia="Times New Roman"/>
              </w:rPr>
              <w:t>(</w:t>
            </w:r>
            <w:r w:rsidRPr="00A703EF">
              <w:rPr>
                <w:rFonts w:eastAsia="Times New Roman"/>
                <w:szCs w:val="20"/>
              </w:rPr>
              <w:t>projekto įgyvendinimo pabaigos metai)</w:t>
            </w:r>
          </w:p>
          <w:p w:rsidR="008A209A" w:rsidRPr="00A703EF" w:rsidRDefault="008A209A" w:rsidP="008A209A">
            <w:pPr>
              <w:tabs>
                <w:tab w:val="left" w:pos="1296"/>
              </w:tabs>
              <w:spacing w:after="0" w:line="240" w:lineRule="auto"/>
              <w:ind w:left="-117" w:right="-121"/>
              <w:jc w:val="center"/>
              <w:rPr>
                <w:rFonts w:eastAsia="Times New Roman"/>
              </w:rPr>
            </w:pPr>
            <w:r w:rsidRPr="00A703EF">
              <w:rPr>
                <w:rFonts w:eastAsia="Times New Roman"/>
                <w:szCs w:val="20"/>
              </w:rPr>
              <w:t>(201....)</w:t>
            </w:r>
          </w:p>
        </w:tc>
        <w:tc>
          <w:tcPr>
            <w:tcW w:w="1417" w:type="dxa"/>
            <w:tcBorders>
              <w:top w:val="single" w:sz="4" w:space="0" w:color="auto"/>
              <w:left w:val="single" w:sz="4" w:space="0" w:color="auto"/>
              <w:bottom w:val="single" w:sz="4" w:space="0" w:color="auto"/>
              <w:right w:val="single" w:sz="4" w:space="0" w:color="auto"/>
            </w:tcBorders>
            <w:shd w:val="clear" w:color="auto" w:fill="E6E6E6"/>
            <w:hideMark/>
          </w:tcPr>
          <w:p w:rsidR="008A209A" w:rsidRPr="00A703EF" w:rsidRDefault="008A209A" w:rsidP="008A209A">
            <w:pPr>
              <w:tabs>
                <w:tab w:val="left" w:pos="1296"/>
              </w:tabs>
              <w:spacing w:after="0" w:line="240" w:lineRule="auto"/>
              <w:jc w:val="center"/>
              <w:rPr>
                <w:rFonts w:eastAsia="Times New Roman"/>
              </w:rPr>
            </w:pPr>
            <w:r w:rsidRPr="00A703EF">
              <w:rPr>
                <w:rFonts w:eastAsia="Times New Roman"/>
              </w:rPr>
              <w:t>N+1</w:t>
            </w:r>
          </w:p>
          <w:p w:rsidR="008A209A" w:rsidRPr="00A703EF" w:rsidRDefault="008A209A" w:rsidP="008A209A">
            <w:pPr>
              <w:tabs>
                <w:tab w:val="left" w:pos="1296"/>
              </w:tabs>
              <w:spacing w:after="0" w:line="240" w:lineRule="auto"/>
              <w:jc w:val="center"/>
              <w:rPr>
                <w:rFonts w:eastAsia="Times New Roman"/>
              </w:rPr>
            </w:pPr>
            <w:r w:rsidRPr="00A703EF">
              <w:rPr>
                <w:rFonts w:eastAsia="Times New Roman"/>
              </w:rPr>
              <w:t>(201....)</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rsidR="008A209A" w:rsidRPr="00A703EF" w:rsidRDefault="008A209A" w:rsidP="008A209A">
            <w:pPr>
              <w:tabs>
                <w:tab w:val="left" w:pos="1296"/>
              </w:tabs>
              <w:spacing w:after="0" w:line="240" w:lineRule="auto"/>
              <w:jc w:val="center"/>
              <w:rPr>
                <w:rFonts w:eastAsia="Times New Roman"/>
              </w:rPr>
            </w:pPr>
            <w:r w:rsidRPr="00A703EF">
              <w:rPr>
                <w:rFonts w:eastAsia="Times New Roman"/>
              </w:rPr>
              <w:t>N+2</w:t>
            </w:r>
          </w:p>
          <w:p w:rsidR="008A209A" w:rsidRPr="00A703EF" w:rsidRDefault="008A209A" w:rsidP="008A209A">
            <w:pPr>
              <w:tabs>
                <w:tab w:val="left" w:pos="1296"/>
              </w:tabs>
              <w:spacing w:after="0" w:line="240" w:lineRule="auto"/>
              <w:jc w:val="center"/>
              <w:rPr>
                <w:rFonts w:eastAsia="Times New Roman"/>
              </w:rPr>
            </w:pPr>
            <w:r w:rsidRPr="00A703EF">
              <w:rPr>
                <w:rFonts w:eastAsia="Times New Roman"/>
              </w:rPr>
              <w:t>(201....</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rsidR="008A209A" w:rsidRPr="00A703EF" w:rsidRDefault="008A209A" w:rsidP="008A209A">
            <w:pPr>
              <w:tabs>
                <w:tab w:val="left" w:pos="1296"/>
              </w:tabs>
              <w:spacing w:after="0" w:line="240" w:lineRule="auto"/>
              <w:jc w:val="center"/>
              <w:rPr>
                <w:rFonts w:eastAsia="Times New Roman"/>
              </w:rPr>
            </w:pPr>
            <w:r w:rsidRPr="00A703EF">
              <w:rPr>
                <w:rFonts w:eastAsia="Times New Roman"/>
              </w:rPr>
              <w:t>N+3</w:t>
            </w:r>
          </w:p>
          <w:p w:rsidR="008A209A" w:rsidRPr="00A703EF" w:rsidRDefault="008A209A" w:rsidP="008A209A">
            <w:pPr>
              <w:tabs>
                <w:tab w:val="left" w:pos="1296"/>
              </w:tabs>
              <w:spacing w:after="0" w:line="240" w:lineRule="auto"/>
              <w:jc w:val="center"/>
              <w:rPr>
                <w:rFonts w:eastAsia="Times New Roman"/>
              </w:rPr>
            </w:pPr>
            <w:r w:rsidRPr="00A703EF">
              <w:rPr>
                <w:rFonts w:eastAsia="Times New Roman"/>
              </w:rPr>
              <w:t>(201....)</w:t>
            </w:r>
          </w:p>
        </w:tc>
      </w:tr>
      <w:tr w:rsidR="008A209A" w:rsidRPr="00A703EF" w:rsidTr="008A209A">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415213" w:rsidP="00C426B8">
            <w:pPr>
              <w:widowControl w:val="0"/>
              <w:tabs>
                <w:tab w:val="left" w:pos="460"/>
              </w:tabs>
              <w:adjustRightInd w:val="0"/>
              <w:spacing w:after="0" w:line="240" w:lineRule="auto"/>
              <w:ind w:left="34"/>
              <w:jc w:val="both"/>
              <w:textAlignment w:val="baseline"/>
              <w:rPr>
                <w:rFonts w:eastAsia="Times New Roman"/>
              </w:rPr>
            </w:pPr>
            <w:r w:rsidRPr="00A703EF">
              <w:rPr>
                <w:rFonts w:eastAsia="Times New Roman"/>
              </w:rPr>
              <w:t xml:space="preserve">3.1. </w:t>
            </w:r>
            <w:r w:rsidR="008A209A" w:rsidRPr="00A703EF">
              <w:rPr>
                <w:rFonts w:eastAsia="Times New Roman"/>
              </w:rPr>
              <w:t>Išlaidos personalui (</w:t>
            </w:r>
            <w:proofErr w:type="spellStart"/>
            <w:r w:rsidRPr="00A703EF">
              <w:rPr>
                <w:rFonts w:eastAsia="Times New Roman"/>
              </w:rPr>
              <w:t>Eur</w:t>
            </w:r>
            <w:proofErr w:type="spellEnd"/>
            <w:r w:rsidR="008A209A" w:rsidRPr="00A703EF">
              <w:rPr>
                <w:rFonts w:eastAsia="Times New Roman"/>
              </w:rPr>
              <w:t>)</w:t>
            </w:r>
          </w:p>
        </w:tc>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8A209A" w:rsidP="008A209A">
            <w:pPr>
              <w:tabs>
                <w:tab w:val="left" w:pos="1296"/>
              </w:tabs>
              <w:spacing w:after="0" w:line="240" w:lineRule="auto"/>
              <w:rPr>
                <w:rFonts w:eastAsia="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r>
      <w:tr w:rsidR="008A209A" w:rsidRPr="00A703EF" w:rsidTr="008A209A">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415213" w:rsidP="006B56DF">
            <w:pPr>
              <w:widowControl w:val="0"/>
              <w:tabs>
                <w:tab w:val="left" w:pos="460"/>
              </w:tabs>
              <w:adjustRightInd w:val="0"/>
              <w:spacing w:after="0" w:line="240" w:lineRule="auto"/>
              <w:ind w:left="34"/>
              <w:jc w:val="both"/>
              <w:textAlignment w:val="baseline"/>
              <w:rPr>
                <w:rFonts w:eastAsia="Times New Roman"/>
              </w:rPr>
            </w:pPr>
            <w:r w:rsidRPr="00A703EF">
              <w:rPr>
                <w:rFonts w:eastAsia="Times New Roman"/>
              </w:rPr>
              <w:lastRenderedPageBreak/>
              <w:t xml:space="preserve">3.2. </w:t>
            </w:r>
            <w:r w:rsidR="008A209A" w:rsidRPr="00A703EF">
              <w:rPr>
                <w:rFonts w:eastAsia="Times New Roman"/>
              </w:rPr>
              <w:t>Nusidėvėjimo išlaidos (</w:t>
            </w:r>
            <w:proofErr w:type="spellStart"/>
            <w:r w:rsidRPr="00A703EF">
              <w:rPr>
                <w:rFonts w:eastAsia="Times New Roman"/>
              </w:rPr>
              <w:t>Eur</w:t>
            </w:r>
            <w:proofErr w:type="spellEnd"/>
            <w:r w:rsidR="008A209A" w:rsidRPr="00A703EF">
              <w:rPr>
                <w:rFonts w:eastAsia="Times New Roman"/>
              </w:rPr>
              <w:t>)</w:t>
            </w:r>
          </w:p>
        </w:tc>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8A209A" w:rsidP="008A209A">
            <w:pPr>
              <w:tabs>
                <w:tab w:val="left" w:pos="1296"/>
              </w:tabs>
              <w:spacing w:after="0" w:line="240" w:lineRule="auto"/>
              <w:rPr>
                <w:rFonts w:eastAsia="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r>
      <w:tr w:rsidR="008A209A" w:rsidRPr="00A703EF" w:rsidTr="008A209A">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415213" w:rsidP="00C426B8">
            <w:pPr>
              <w:widowControl w:val="0"/>
              <w:tabs>
                <w:tab w:val="left" w:pos="460"/>
              </w:tabs>
              <w:adjustRightInd w:val="0"/>
              <w:spacing w:after="0" w:line="240" w:lineRule="auto"/>
              <w:ind w:left="34"/>
              <w:jc w:val="both"/>
              <w:textAlignment w:val="baseline"/>
              <w:rPr>
                <w:rFonts w:eastAsia="Times New Roman"/>
              </w:rPr>
            </w:pPr>
            <w:r w:rsidRPr="00A703EF">
              <w:rPr>
                <w:rFonts w:eastAsia="Times New Roman"/>
              </w:rPr>
              <w:t xml:space="preserve">3.3. </w:t>
            </w:r>
            <w:r w:rsidR="008A209A" w:rsidRPr="00A703EF">
              <w:rPr>
                <w:rFonts w:eastAsia="Times New Roman"/>
              </w:rPr>
              <w:t>Tipinės veiklos pelnas (</w:t>
            </w:r>
            <w:proofErr w:type="spellStart"/>
            <w:r w:rsidRPr="00A703EF">
              <w:rPr>
                <w:rFonts w:eastAsia="Times New Roman"/>
              </w:rPr>
              <w:t>Eur</w:t>
            </w:r>
            <w:proofErr w:type="spellEnd"/>
            <w:r w:rsidR="008A209A" w:rsidRPr="00A703EF">
              <w:rPr>
                <w:rFonts w:eastAsia="Times New Roman"/>
              </w:rPr>
              <w:t>)</w:t>
            </w:r>
          </w:p>
        </w:tc>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8A209A" w:rsidP="008A209A">
            <w:pPr>
              <w:tabs>
                <w:tab w:val="left" w:pos="1296"/>
              </w:tabs>
              <w:spacing w:after="0" w:line="240" w:lineRule="auto"/>
              <w:rPr>
                <w:rFonts w:eastAsia="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r>
      <w:tr w:rsidR="008A209A" w:rsidRPr="00A703EF" w:rsidTr="008A209A">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415213" w:rsidP="00C426B8">
            <w:pPr>
              <w:widowControl w:val="0"/>
              <w:tabs>
                <w:tab w:val="left" w:pos="460"/>
              </w:tabs>
              <w:adjustRightInd w:val="0"/>
              <w:spacing w:after="0" w:line="240" w:lineRule="auto"/>
              <w:ind w:left="34"/>
              <w:jc w:val="both"/>
              <w:textAlignment w:val="baseline"/>
              <w:rPr>
                <w:rFonts w:eastAsia="Times New Roman"/>
              </w:rPr>
            </w:pPr>
            <w:r w:rsidRPr="00A703EF">
              <w:rPr>
                <w:rFonts w:eastAsia="Times New Roman"/>
              </w:rPr>
              <w:t xml:space="preserve">3.4. </w:t>
            </w:r>
            <w:r w:rsidR="008A209A" w:rsidRPr="00A703EF">
              <w:rPr>
                <w:rFonts w:eastAsia="Times New Roman"/>
              </w:rPr>
              <w:t>Visų darbuotojų dirbtų valandų skaičius per metus (val.)</w:t>
            </w:r>
          </w:p>
        </w:tc>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8A209A" w:rsidP="008A209A">
            <w:pPr>
              <w:tabs>
                <w:tab w:val="left" w:pos="1296"/>
              </w:tabs>
              <w:spacing w:after="0" w:line="240" w:lineRule="auto"/>
              <w:rPr>
                <w:rFonts w:eastAsia="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8A209A" w:rsidRPr="00A703EF" w:rsidRDefault="008A209A" w:rsidP="008A209A">
            <w:pPr>
              <w:tabs>
                <w:tab w:val="left" w:pos="1296"/>
              </w:tabs>
              <w:spacing w:after="0" w:line="240" w:lineRule="auto"/>
              <w:jc w:val="center"/>
              <w:rPr>
                <w:rFonts w:eastAsia="Times New Roman"/>
              </w:rPr>
            </w:pPr>
          </w:p>
        </w:tc>
      </w:tr>
      <w:tr w:rsidR="008A209A" w:rsidRPr="00A703EF" w:rsidTr="008A209A">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09A" w:rsidRPr="00A703EF" w:rsidRDefault="00053B50" w:rsidP="008A209A">
            <w:pPr>
              <w:tabs>
                <w:tab w:val="left" w:pos="1296"/>
              </w:tabs>
              <w:spacing w:after="0" w:line="240" w:lineRule="auto"/>
              <w:rPr>
                <w:rFonts w:eastAsia="Times New Roman"/>
              </w:rPr>
            </w:pPr>
            <w:r w:rsidRPr="00A703EF">
              <w:rPr>
                <w:rFonts w:eastAsia="Times New Roman"/>
              </w:rPr>
              <w:t xml:space="preserve">3.5. </w:t>
            </w:r>
            <w:r w:rsidR="008A209A" w:rsidRPr="00A703EF">
              <w:rPr>
                <w:rFonts w:eastAsia="Times New Roman"/>
              </w:rPr>
              <w:t>Darbo našumas (</w:t>
            </w:r>
            <w:proofErr w:type="spellStart"/>
            <w:r w:rsidRPr="00A703EF">
              <w:rPr>
                <w:rFonts w:eastAsia="Times New Roman"/>
              </w:rPr>
              <w:t>Eur</w:t>
            </w:r>
            <w:proofErr w:type="spellEnd"/>
            <w:r w:rsidRPr="00A703EF">
              <w:rPr>
                <w:rFonts w:eastAsia="Times New Roman"/>
              </w:rPr>
              <w:t xml:space="preserve"> </w:t>
            </w:r>
            <w:r w:rsidR="008A209A" w:rsidRPr="00A703EF">
              <w:rPr>
                <w:rFonts w:eastAsia="Times New Roman"/>
              </w:rPr>
              <w:t>už val.)</w:t>
            </w:r>
          </w:p>
          <w:p w:rsidR="008A209A" w:rsidRPr="00A703EF" w:rsidRDefault="008A209A" w:rsidP="008A209A">
            <w:pPr>
              <w:tabs>
                <w:tab w:val="left" w:pos="1296"/>
              </w:tabs>
              <w:spacing w:after="0" w:line="240" w:lineRule="auto"/>
              <w:rPr>
                <w:rFonts w:eastAsia="Times New Roman"/>
              </w:rPr>
            </w:pPr>
            <w:r w:rsidRPr="00A703EF">
              <w:rPr>
                <w:rFonts w:eastAsia="Times New Roman"/>
                <w:b/>
                <w:sz w:val="20"/>
                <w:szCs w:val="20"/>
              </w:rPr>
              <w:t>Darbo našumas</w:t>
            </w:r>
            <w:r w:rsidRPr="00A703EF">
              <w:rPr>
                <w:rFonts w:eastAsia="Times New Roman"/>
                <w:sz w:val="20"/>
                <w:szCs w:val="20"/>
              </w:rPr>
              <w:t> =(1+2+3)/4</w:t>
            </w:r>
          </w:p>
        </w:tc>
        <w:tc>
          <w:tcPr>
            <w:tcW w:w="1985"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tabs>
                <w:tab w:val="left" w:pos="1296"/>
              </w:tabs>
              <w:spacing w:after="0" w:line="240" w:lineRule="auto"/>
              <w:rPr>
                <w:rFonts w:eastAsia="Times New Roman"/>
              </w:rPr>
            </w:pPr>
          </w:p>
        </w:tc>
        <w:tc>
          <w:tcPr>
            <w:tcW w:w="1418"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tabs>
                <w:tab w:val="left" w:pos="1296"/>
              </w:tabs>
              <w:spacing w:after="0" w:line="240" w:lineRule="auto"/>
              <w:rPr>
                <w:rFonts w:eastAsia="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tabs>
                <w:tab w:val="left" w:pos="1296"/>
              </w:tabs>
              <w:spacing w:after="0" w:line="240" w:lineRule="auto"/>
              <w:rPr>
                <w:rFonts w:eastAsia="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tabs>
                <w:tab w:val="left" w:pos="1296"/>
              </w:tabs>
              <w:spacing w:after="0" w:line="240" w:lineRule="auto"/>
              <w:rPr>
                <w:rFonts w:eastAsia="Times New Roman"/>
              </w:rPr>
            </w:pPr>
          </w:p>
        </w:tc>
        <w:tc>
          <w:tcPr>
            <w:tcW w:w="1276"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tabs>
                <w:tab w:val="left" w:pos="1296"/>
              </w:tabs>
              <w:spacing w:after="0" w:line="240" w:lineRule="auto"/>
              <w:rPr>
                <w:rFonts w:eastAsia="Times New Roman"/>
              </w:rPr>
            </w:pPr>
          </w:p>
        </w:tc>
      </w:tr>
      <w:tr w:rsidR="008A209A" w:rsidRPr="00A703EF" w:rsidTr="008A209A">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8A209A" w:rsidRPr="00A703EF" w:rsidRDefault="00053B50" w:rsidP="008A209A">
            <w:pPr>
              <w:tabs>
                <w:tab w:val="left" w:pos="1296"/>
              </w:tabs>
              <w:spacing w:after="0" w:line="240" w:lineRule="auto"/>
              <w:rPr>
                <w:rFonts w:eastAsia="Times New Roman"/>
              </w:rPr>
            </w:pPr>
            <w:r w:rsidRPr="00A703EF">
              <w:rPr>
                <w:rFonts w:eastAsia="Times New Roman"/>
              </w:rPr>
              <w:t xml:space="preserve">3.6. </w:t>
            </w:r>
            <w:r w:rsidR="008A209A" w:rsidRPr="00A703EF">
              <w:rPr>
                <w:rFonts w:eastAsia="Times New Roman"/>
              </w:rPr>
              <w:t>Augimas procentais</w:t>
            </w:r>
          </w:p>
        </w:tc>
        <w:tc>
          <w:tcPr>
            <w:tcW w:w="1985"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tabs>
                <w:tab w:val="left" w:pos="1296"/>
              </w:tabs>
              <w:spacing w:after="0" w:line="240" w:lineRule="auto"/>
              <w:rPr>
                <w:rFonts w:eastAsia="Times New Roman"/>
              </w:rPr>
            </w:pPr>
          </w:p>
        </w:tc>
        <w:tc>
          <w:tcPr>
            <w:tcW w:w="1418"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tabs>
                <w:tab w:val="left" w:pos="1296"/>
              </w:tabs>
              <w:spacing w:after="0" w:line="240" w:lineRule="auto"/>
              <w:rPr>
                <w:rFonts w:eastAsia="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tabs>
                <w:tab w:val="left" w:pos="1296"/>
              </w:tabs>
              <w:spacing w:after="0" w:line="240" w:lineRule="auto"/>
              <w:rPr>
                <w:rFonts w:eastAsia="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8A209A" w:rsidRPr="00A703EF" w:rsidRDefault="008A209A" w:rsidP="008A209A">
            <w:pPr>
              <w:tabs>
                <w:tab w:val="left" w:pos="1296"/>
              </w:tabs>
              <w:spacing w:after="0" w:line="240" w:lineRule="auto"/>
              <w:rPr>
                <w:rFonts w:eastAsia="Times New Roman"/>
              </w:rPr>
            </w:pPr>
          </w:p>
        </w:tc>
        <w:tc>
          <w:tcPr>
            <w:tcW w:w="1276" w:type="dxa"/>
            <w:tcBorders>
              <w:top w:val="single" w:sz="4" w:space="0" w:color="auto"/>
              <w:left w:val="single" w:sz="4" w:space="0" w:color="auto"/>
              <w:bottom w:val="single" w:sz="4" w:space="0" w:color="auto"/>
              <w:right w:val="single" w:sz="4" w:space="0" w:color="auto"/>
            </w:tcBorders>
          </w:tcPr>
          <w:p w:rsidR="008A209A" w:rsidRPr="00A703EF" w:rsidRDefault="008A209A" w:rsidP="008A209A">
            <w:pPr>
              <w:tabs>
                <w:tab w:val="left" w:pos="1296"/>
              </w:tabs>
              <w:spacing w:after="0" w:line="240" w:lineRule="auto"/>
              <w:rPr>
                <w:rFonts w:eastAsia="Times New Roman"/>
              </w:rPr>
            </w:pPr>
          </w:p>
        </w:tc>
      </w:tr>
    </w:tbl>
    <w:p w:rsidR="008A209A" w:rsidRPr="00A703EF" w:rsidRDefault="008A209A" w:rsidP="008A209A">
      <w:pPr>
        <w:widowControl w:val="0"/>
        <w:tabs>
          <w:tab w:val="left" w:pos="426"/>
        </w:tabs>
        <w:adjustRightInd w:val="0"/>
        <w:spacing w:after="0" w:line="240" w:lineRule="auto"/>
        <w:jc w:val="both"/>
        <w:textAlignment w:val="baseline"/>
        <w:rPr>
          <w:rFonts w:eastAsia="Times New Roman"/>
        </w:rPr>
      </w:pPr>
    </w:p>
    <w:p w:rsidR="008A209A" w:rsidRPr="00A703EF" w:rsidRDefault="008A209A" w:rsidP="008A209A">
      <w:pPr>
        <w:widowControl w:val="0"/>
        <w:numPr>
          <w:ilvl w:val="0"/>
          <w:numId w:val="26"/>
        </w:numPr>
        <w:tabs>
          <w:tab w:val="left" w:pos="426"/>
        </w:tabs>
        <w:adjustRightInd w:val="0"/>
        <w:spacing w:after="0" w:line="240" w:lineRule="auto"/>
        <w:ind w:left="0" w:firstLine="0"/>
        <w:contextualSpacing/>
        <w:jc w:val="both"/>
        <w:textAlignment w:val="baseline"/>
        <w:rPr>
          <w:rFonts w:eastAsia="Times New Roman"/>
          <w:b/>
        </w:rPr>
      </w:pPr>
      <w:r w:rsidRPr="00A703EF">
        <w:rPr>
          <w:rFonts w:eastAsia="Times New Roman"/>
          <w:b/>
        </w:rPr>
        <w:t>Informacija apie numatomų sukurti darbo vietų skaičių</w:t>
      </w:r>
      <w:r w:rsidR="00C26733">
        <w:rPr>
          <w:rFonts w:eastAsia="Times New Roman"/>
          <w:b/>
        </w:rPr>
        <w:t xml:space="preserve"> (</w:t>
      </w:r>
      <w:r w:rsidR="00C26733" w:rsidRPr="00D128D1">
        <w:rPr>
          <w:b/>
        </w:rPr>
        <w:t xml:space="preserve">taikoma vertinant projekto atitiktį Aprašo 2 priedo </w:t>
      </w:r>
      <w:r w:rsidR="00C26733">
        <w:rPr>
          <w:b/>
        </w:rPr>
        <w:t>3 ir 5</w:t>
      </w:r>
      <w:r w:rsidR="00C26733" w:rsidRPr="00D128D1">
        <w:rPr>
          <w:b/>
        </w:rPr>
        <w:t xml:space="preserve"> punkto nuostatoms</w:t>
      </w:r>
      <w:r w:rsidR="00C26733">
        <w:rPr>
          <w:b/>
        </w:rPr>
        <w:t>)</w:t>
      </w:r>
      <w:r w:rsidR="00415213" w:rsidRPr="00A703EF">
        <w:rPr>
          <w:rFonts w:eastAsia="Times New Roman"/>
          <w:b/>
        </w:rPr>
        <w:t>:</w:t>
      </w:r>
    </w:p>
    <w:p w:rsidR="008A209A" w:rsidRPr="00A703EF" w:rsidRDefault="008A209A" w:rsidP="008A209A">
      <w:pPr>
        <w:widowControl w:val="0"/>
        <w:adjustRightInd w:val="0"/>
        <w:spacing w:after="0" w:line="240" w:lineRule="auto"/>
        <w:jc w:val="both"/>
        <w:textAlignment w:val="baseline"/>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701"/>
        <w:gridCol w:w="1559"/>
        <w:gridCol w:w="1417"/>
        <w:gridCol w:w="1418"/>
        <w:gridCol w:w="1276"/>
      </w:tblGrid>
      <w:tr w:rsidR="008A209A" w:rsidRPr="00A703EF" w:rsidTr="008A209A">
        <w:tc>
          <w:tcPr>
            <w:tcW w:w="2235" w:type="dxa"/>
            <w:shd w:val="clear" w:color="auto" w:fill="E6E6E6"/>
          </w:tcPr>
          <w:p w:rsidR="008A209A" w:rsidRPr="00A703EF" w:rsidRDefault="008A209A" w:rsidP="008A209A">
            <w:pPr>
              <w:widowControl w:val="0"/>
              <w:adjustRightInd w:val="0"/>
              <w:spacing w:after="0" w:line="240" w:lineRule="auto"/>
              <w:jc w:val="both"/>
              <w:textAlignment w:val="baseline"/>
              <w:rPr>
                <w:rFonts w:eastAsia="Times New Roman"/>
                <w:b/>
              </w:rPr>
            </w:pPr>
          </w:p>
        </w:tc>
        <w:tc>
          <w:tcPr>
            <w:tcW w:w="1701" w:type="dxa"/>
            <w:shd w:val="clear" w:color="auto" w:fill="E6E6E6"/>
          </w:tcPr>
          <w:p w:rsidR="008A209A" w:rsidRPr="00A703EF" w:rsidRDefault="008A209A" w:rsidP="008A209A">
            <w:pPr>
              <w:widowControl w:val="0"/>
              <w:adjustRightInd w:val="0"/>
              <w:spacing w:after="0" w:line="240" w:lineRule="auto"/>
              <w:jc w:val="both"/>
              <w:textAlignment w:val="baseline"/>
              <w:rPr>
                <w:rFonts w:eastAsia="Times New Roman"/>
                <w:sz w:val="20"/>
                <w:szCs w:val="20"/>
              </w:rPr>
            </w:pPr>
            <w:r w:rsidRPr="00A703EF">
              <w:rPr>
                <w:rFonts w:eastAsia="Times New Roman"/>
              </w:rPr>
              <w:t xml:space="preserve">Paraiškos pateikimo metais </w:t>
            </w:r>
            <w:r w:rsidRPr="00A703EF">
              <w:rPr>
                <w:rFonts w:eastAsia="Times New Roman"/>
                <w:sz w:val="20"/>
                <w:szCs w:val="20"/>
              </w:rPr>
              <w:t>(paraiškos pateikimo metais laikomi pareiškėjo paskutiniai visi finansiniai metai)</w:t>
            </w:r>
          </w:p>
          <w:p w:rsidR="008A209A" w:rsidRPr="00A703EF" w:rsidRDefault="008A209A" w:rsidP="008A209A">
            <w:pPr>
              <w:widowControl w:val="0"/>
              <w:adjustRightInd w:val="0"/>
              <w:spacing w:after="0" w:line="240" w:lineRule="auto"/>
              <w:jc w:val="both"/>
              <w:textAlignment w:val="baseline"/>
              <w:rPr>
                <w:rFonts w:eastAsia="Times New Roman"/>
                <w:highlight w:val="yellow"/>
              </w:rPr>
            </w:pPr>
            <w:r w:rsidRPr="00A703EF">
              <w:rPr>
                <w:rFonts w:eastAsia="Times New Roman"/>
              </w:rPr>
              <w:t>(2014 m.)</w:t>
            </w:r>
          </w:p>
        </w:tc>
        <w:tc>
          <w:tcPr>
            <w:tcW w:w="1559" w:type="dxa"/>
            <w:shd w:val="clear" w:color="auto" w:fill="E6E6E6"/>
          </w:tcPr>
          <w:p w:rsidR="008A209A" w:rsidRPr="00A703EF" w:rsidRDefault="008A209A" w:rsidP="008A209A">
            <w:pPr>
              <w:widowControl w:val="0"/>
              <w:adjustRightInd w:val="0"/>
              <w:spacing w:after="0" w:line="240" w:lineRule="auto"/>
              <w:jc w:val="both"/>
              <w:textAlignment w:val="baseline"/>
              <w:rPr>
                <w:rFonts w:eastAsia="Times New Roman"/>
              </w:rPr>
            </w:pPr>
            <w:r w:rsidRPr="00A703EF">
              <w:rPr>
                <w:rFonts w:eastAsia="Times New Roman"/>
              </w:rPr>
              <w:t>N (projekto įgyvendinimo pabaigos metai)</w:t>
            </w:r>
          </w:p>
          <w:p w:rsidR="008A209A" w:rsidRPr="00A703EF" w:rsidRDefault="008A209A" w:rsidP="008A209A">
            <w:pPr>
              <w:widowControl w:val="0"/>
              <w:adjustRightInd w:val="0"/>
              <w:spacing w:after="0" w:line="240" w:lineRule="auto"/>
              <w:jc w:val="both"/>
              <w:textAlignment w:val="baseline"/>
              <w:rPr>
                <w:rFonts w:eastAsia="Times New Roman"/>
                <w:highlight w:val="yellow"/>
              </w:rPr>
            </w:pPr>
            <w:r w:rsidRPr="00A703EF">
              <w:rPr>
                <w:rFonts w:eastAsia="Times New Roman"/>
              </w:rPr>
              <w:t>(201....)</w:t>
            </w:r>
          </w:p>
        </w:tc>
        <w:tc>
          <w:tcPr>
            <w:tcW w:w="1417" w:type="dxa"/>
            <w:shd w:val="clear" w:color="auto" w:fill="E6E6E6"/>
          </w:tcPr>
          <w:p w:rsidR="008A209A" w:rsidRPr="00A703EF" w:rsidRDefault="008A209A" w:rsidP="008A209A">
            <w:pPr>
              <w:widowControl w:val="0"/>
              <w:adjustRightInd w:val="0"/>
              <w:spacing w:after="0" w:line="240" w:lineRule="auto"/>
              <w:jc w:val="both"/>
              <w:textAlignment w:val="baseline"/>
              <w:rPr>
                <w:rFonts w:eastAsia="Times New Roman"/>
              </w:rPr>
            </w:pPr>
            <w:r w:rsidRPr="00A703EF">
              <w:rPr>
                <w:rFonts w:eastAsia="Times New Roman"/>
              </w:rPr>
              <w:t>N+1</w:t>
            </w:r>
          </w:p>
          <w:p w:rsidR="008A209A" w:rsidRPr="00A703EF" w:rsidRDefault="008A209A" w:rsidP="008A209A">
            <w:pPr>
              <w:widowControl w:val="0"/>
              <w:adjustRightInd w:val="0"/>
              <w:spacing w:after="0" w:line="240" w:lineRule="auto"/>
              <w:jc w:val="both"/>
              <w:textAlignment w:val="baseline"/>
              <w:rPr>
                <w:rFonts w:eastAsia="Times New Roman"/>
              </w:rPr>
            </w:pPr>
            <w:r w:rsidRPr="00A703EF">
              <w:rPr>
                <w:rFonts w:eastAsia="Times New Roman"/>
              </w:rPr>
              <w:t>(201....)</w:t>
            </w:r>
          </w:p>
          <w:p w:rsidR="008A209A" w:rsidRPr="00A703EF" w:rsidRDefault="008A209A" w:rsidP="008A209A">
            <w:pPr>
              <w:widowControl w:val="0"/>
              <w:adjustRightInd w:val="0"/>
              <w:spacing w:after="0" w:line="240" w:lineRule="auto"/>
              <w:jc w:val="center"/>
              <w:textAlignment w:val="baseline"/>
              <w:rPr>
                <w:rFonts w:eastAsia="Times New Roman"/>
              </w:rPr>
            </w:pPr>
          </w:p>
        </w:tc>
        <w:tc>
          <w:tcPr>
            <w:tcW w:w="1418" w:type="dxa"/>
            <w:shd w:val="clear" w:color="auto" w:fill="E6E6E6"/>
          </w:tcPr>
          <w:p w:rsidR="008A209A" w:rsidRPr="00A703EF" w:rsidRDefault="008A209A" w:rsidP="008A209A">
            <w:pPr>
              <w:widowControl w:val="0"/>
              <w:adjustRightInd w:val="0"/>
              <w:spacing w:after="0" w:line="240" w:lineRule="auto"/>
              <w:jc w:val="both"/>
              <w:textAlignment w:val="baseline"/>
              <w:rPr>
                <w:rFonts w:eastAsia="Times New Roman"/>
              </w:rPr>
            </w:pPr>
            <w:r w:rsidRPr="00A703EF">
              <w:rPr>
                <w:rFonts w:eastAsia="Times New Roman"/>
              </w:rPr>
              <w:t>N+2</w:t>
            </w:r>
          </w:p>
          <w:p w:rsidR="008A209A" w:rsidRPr="00A703EF" w:rsidRDefault="008A209A" w:rsidP="008A209A">
            <w:pPr>
              <w:widowControl w:val="0"/>
              <w:adjustRightInd w:val="0"/>
              <w:spacing w:after="0" w:line="240" w:lineRule="auto"/>
              <w:jc w:val="both"/>
              <w:textAlignment w:val="baseline"/>
              <w:rPr>
                <w:rFonts w:eastAsia="Times New Roman"/>
              </w:rPr>
            </w:pPr>
            <w:r w:rsidRPr="00A703EF">
              <w:rPr>
                <w:rFonts w:eastAsia="Times New Roman"/>
              </w:rPr>
              <w:t>(201....)</w:t>
            </w:r>
          </w:p>
          <w:p w:rsidR="008A209A" w:rsidRPr="00A703EF" w:rsidRDefault="008A209A" w:rsidP="008A209A">
            <w:pPr>
              <w:widowControl w:val="0"/>
              <w:adjustRightInd w:val="0"/>
              <w:spacing w:after="0" w:line="240" w:lineRule="auto"/>
              <w:jc w:val="center"/>
              <w:textAlignment w:val="baseline"/>
              <w:rPr>
                <w:rFonts w:eastAsia="Times New Roman"/>
              </w:rPr>
            </w:pPr>
          </w:p>
        </w:tc>
        <w:tc>
          <w:tcPr>
            <w:tcW w:w="1276" w:type="dxa"/>
            <w:shd w:val="clear" w:color="auto" w:fill="E6E6E6"/>
          </w:tcPr>
          <w:p w:rsidR="008A209A" w:rsidRPr="00A703EF" w:rsidRDefault="008A209A" w:rsidP="008A209A">
            <w:pPr>
              <w:widowControl w:val="0"/>
              <w:adjustRightInd w:val="0"/>
              <w:spacing w:after="0" w:line="240" w:lineRule="auto"/>
              <w:jc w:val="both"/>
              <w:textAlignment w:val="baseline"/>
              <w:rPr>
                <w:rFonts w:eastAsia="Times New Roman"/>
              </w:rPr>
            </w:pPr>
            <w:r w:rsidRPr="00A703EF">
              <w:rPr>
                <w:rFonts w:eastAsia="Times New Roman"/>
              </w:rPr>
              <w:t>N+3</w:t>
            </w:r>
          </w:p>
          <w:p w:rsidR="008A209A" w:rsidRPr="00A703EF" w:rsidRDefault="008A209A" w:rsidP="008A209A">
            <w:pPr>
              <w:widowControl w:val="0"/>
              <w:adjustRightInd w:val="0"/>
              <w:spacing w:after="0" w:line="240" w:lineRule="auto"/>
              <w:jc w:val="both"/>
              <w:textAlignment w:val="baseline"/>
              <w:rPr>
                <w:rFonts w:eastAsia="Times New Roman"/>
              </w:rPr>
            </w:pPr>
            <w:r w:rsidRPr="00A703EF">
              <w:rPr>
                <w:rFonts w:eastAsia="Times New Roman"/>
              </w:rPr>
              <w:t>(201....)</w:t>
            </w:r>
          </w:p>
          <w:p w:rsidR="008A209A" w:rsidRPr="00A703EF" w:rsidRDefault="008A209A" w:rsidP="008A209A">
            <w:pPr>
              <w:widowControl w:val="0"/>
              <w:adjustRightInd w:val="0"/>
              <w:spacing w:after="0" w:line="240" w:lineRule="auto"/>
              <w:jc w:val="center"/>
              <w:textAlignment w:val="baseline"/>
              <w:rPr>
                <w:rFonts w:eastAsia="Times New Roman"/>
              </w:rPr>
            </w:pPr>
          </w:p>
        </w:tc>
      </w:tr>
      <w:tr w:rsidR="008A209A" w:rsidRPr="00A703EF" w:rsidTr="008A209A">
        <w:tc>
          <w:tcPr>
            <w:tcW w:w="2235" w:type="dxa"/>
            <w:shd w:val="clear" w:color="auto" w:fill="E6E6E6"/>
          </w:tcPr>
          <w:p w:rsidR="008A209A" w:rsidRPr="00A703EF" w:rsidRDefault="00415213" w:rsidP="008A209A">
            <w:pPr>
              <w:widowControl w:val="0"/>
              <w:adjustRightInd w:val="0"/>
              <w:spacing w:after="0" w:line="240" w:lineRule="auto"/>
              <w:jc w:val="both"/>
              <w:textAlignment w:val="baseline"/>
              <w:rPr>
                <w:rFonts w:eastAsia="Times New Roman"/>
              </w:rPr>
            </w:pPr>
            <w:r w:rsidRPr="00A703EF">
              <w:rPr>
                <w:rFonts w:eastAsia="Times New Roman"/>
              </w:rPr>
              <w:t xml:space="preserve">4.1. </w:t>
            </w:r>
            <w:r w:rsidR="008A209A" w:rsidRPr="00A703EF">
              <w:rPr>
                <w:rFonts w:eastAsia="Times New Roman"/>
              </w:rPr>
              <w:t>Darbo vietų skaičius</w:t>
            </w:r>
          </w:p>
        </w:tc>
        <w:tc>
          <w:tcPr>
            <w:tcW w:w="1701" w:type="dxa"/>
          </w:tcPr>
          <w:p w:rsidR="008A209A" w:rsidRPr="00A703EF" w:rsidRDefault="008A209A" w:rsidP="008A209A">
            <w:pPr>
              <w:widowControl w:val="0"/>
              <w:adjustRightInd w:val="0"/>
              <w:spacing w:after="0" w:line="288" w:lineRule="auto"/>
              <w:jc w:val="center"/>
              <w:textAlignment w:val="baseline"/>
              <w:rPr>
                <w:rFonts w:eastAsia="Times New Roman"/>
              </w:rPr>
            </w:pPr>
          </w:p>
        </w:tc>
        <w:tc>
          <w:tcPr>
            <w:tcW w:w="1559" w:type="dxa"/>
          </w:tcPr>
          <w:p w:rsidR="008A209A" w:rsidRPr="00A703EF" w:rsidRDefault="008A209A" w:rsidP="008A209A">
            <w:pPr>
              <w:widowControl w:val="0"/>
              <w:adjustRightInd w:val="0"/>
              <w:spacing w:after="0" w:line="288" w:lineRule="auto"/>
              <w:jc w:val="center"/>
              <w:textAlignment w:val="baseline"/>
              <w:rPr>
                <w:rFonts w:eastAsia="Times New Roman"/>
              </w:rPr>
            </w:pPr>
          </w:p>
        </w:tc>
        <w:tc>
          <w:tcPr>
            <w:tcW w:w="1417" w:type="dxa"/>
          </w:tcPr>
          <w:p w:rsidR="008A209A" w:rsidRPr="00A703EF" w:rsidRDefault="008A209A" w:rsidP="008A209A">
            <w:pPr>
              <w:widowControl w:val="0"/>
              <w:adjustRightInd w:val="0"/>
              <w:spacing w:after="0" w:line="288" w:lineRule="auto"/>
              <w:jc w:val="center"/>
              <w:textAlignment w:val="baseline"/>
              <w:rPr>
                <w:rFonts w:eastAsia="Times New Roman"/>
              </w:rPr>
            </w:pPr>
          </w:p>
        </w:tc>
        <w:tc>
          <w:tcPr>
            <w:tcW w:w="1418" w:type="dxa"/>
          </w:tcPr>
          <w:p w:rsidR="008A209A" w:rsidRPr="00A703EF" w:rsidRDefault="008A209A" w:rsidP="008A209A">
            <w:pPr>
              <w:widowControl w:val="0"/>
              <w:adjustRightInd w:val="0"/>
              <w:spacing w:after="0" w:line="288" w:lineRule="auto"/>
              <w:jc w:val="center"/>
              <w:textAlignment w:val="baseline"/>
              <w:rPr>
                <w:rFonts w:eastAsia="Times New Roman"/>
              </w:rPr>
            </w:pPr>
          </w:p>
        </w:tc>
        <w:tc>
          <w:tcPr>
            <w:tcW w:w="1276" w:type="dxa"/>
          </w:tcPr>
          <w:p w:rsidR="008A209A" w:rsidRPr="00A703EF" w:rsidRDefault="008A209A" w:rsidP="008A209A">
            <w:pPr>
              <w:widowControl w:val="0"/>
              <w:adjustRightInd w:val="0"/>
              <w:spacing w:after="0" w:line="288" w:lineRule="auto"/>
              <w:jc w:val="center"/>
              <w:textAlignment w:val="baseline"/>
              <w:rPr>
                <w:rFonts w:eastAsia="Times New Roman"/>
              </w:rPr>
            </w:pPr>
          </w:p>
        </w:tc>
      </w:tr>
      <w:tr w:rsidR="008A209A" w:rsidRPr="00A703EF" w:rsidTr="008A209A">
        <w:tc>
          <w:tcPr>
            <w:tcW w:w="2235" w:type="dxa"/>
            <w:shd w:val="clear" w:color="auto" w:fill="E6E6E6"/>
          </w:tcPr>
          <w:p w:rsidR="008A209A" w:rsidRPr="00A703EF" w:rsidRDefault="00415213" w:rsidP="008A209A">
            <w:pPr>
              <w:widowControl w:val="0"/>
              <w:adjustRightInd w:val="0"/>
              <w:spacing w:after="0" w:line="240" w:lineRule="auto"/>
              <w:jc w:val="both"/>
              <w:textAlignment w:val="baseline"/>
              <w:rPr>
                <w:rFonts w:eastAsia="Times New Roman"/>
                <w:color w:val="FF0000"/>
              </w:rPr>
            </w:pPr>
            <w:r w:rsidRPr="00A703EF">
              <w:rPr>
                <w:rFonts w:eastAsia="Times New Roman"/>
              </w:rPr>
              <w:t xml:space="preserve">4.2. </w:t>
            </w:r>
            <w:r w:rsidR="008A209A" w:rsidRPr="00A703EF">
              <w:rPr>
                <w:rFonts w:eastAsia="Times New Roman"/>
              </w:rPr>
              <w:t>Vidutinis sukurtoje darbo vietoje numatomas mokėti darbo užmokestis</w:t>
            </w:r>
          </w:p>
        </w:tc>
        <w:tc>
          <w:tcPr>
            <w:tcW w:w="1701" w:type="dxa"/>
          </w:tcPr>
          <w:p w:rsidR="008A209A" w:rsidRPr="00A703EF" w:rsidRDefault="008A209A" w:rsidP="008A209A">
            <w:pPr>
              <w:widowControl w:val="0"/>
              <w:adjustRightInd w:val="0"/>
              <w:spacing w:after="0" w:line="288" w:lineRule="auto"/>
              <w:jc w:val="center"/>
              <w:textAlignment w:val="baseline"/>
              <w:rPr>
                <w:rFonts w:eastAsia="Times New Roman"/>
                <w:color w:val="FF0000"/>
              </w:rPr>
            </w:pPr>
          </w:p>
        </w:tc>
        <w:tc>
          <w:tcPr>
            <w:tcW w:w="1559" w:type="dxa"/>
          </w:tcPr>
          <w:p w:rsidR="008A209A" w:rsidRPr="00A703EF" w:rsidRDefault="008A209A" w:rsidP="008A209A">
            <w:pPr>
              <w:widowControl w:val="0"/>
              <w:adjustRightInd w:val="0"/>
              <w:spacing w:after="0" w:line="288" w:lineRule="auto"/>
              <w:jc w:val="center"/>
              <w:textAlignment w:val="baseline"/>
              <w:rPr>
                <w:rFonts w:eastAsia="Times New Roman"/>
              </w:rPr>
            </w:pPr>
          </w:p>
        </w:tc>
        <w:tc>
          <w:tcPr>
            <w:tcW w:w="1417" w:type="dxa"/>
          </w:tcPr>
          <w:p w:rsidR="008A209A" w:rsidRPr="00A703EF" w:rsidRDefault="008A209A" w:rsidP="008A209A">
            <w:pPr>
              <w:widowControl w:val="0"/>
              <w:adjustRightInd w:val="0"/>
              <w:spacing w:after="0" w:line="288" w:lineRule="auto"/>
              <w:jc w:val="center"/>
              <w:textAlignment w:val="baseline"/>
              <w:rPr>
                <w:rFonts w:eastAsia="Times New Roman"/>
              </w:rPr>
            </w:pPr>
          </w:p>
        </w:tc>
        <w:tc>
          <w:tcPr>
            <w:tcW w:w="1418" w:type="dxa"/>
          </w:tcPr>
          <w:p w:rsidR="008A209A" w:rsidRPr="00A703EF" w:rsidRDefault="008A209A" w:rsidP="008A209A">
            <w:pPr>
              <w:widowControl w:val="0"/>
              <w:adjustRightInd w:val="0"/>
              <w:spacing w:after="0" w:line="288" w:lineRule="auto"/>
              <w:jc w:val="center"/>
              <w:textAlignment w:val="baseline"/>
              <w:rPr>
                <w:rFonts w:eastAsia="Times New Roman"/>
              </w:rPr>
            </w:pPr>
          </w:p>
        </w:tc>
        <w:tc>
          <w:tcPr>
            <w:tcW w:w="1276" w:type="dxa"/>
          </w:tcPr>
          <w:p w:rsidR="008A209A" w:rsidRPr="00A703EF" w:rsidRDefault="008A209A" w:rsidP="008A209A">
            <w:pPr>
              <w:widowControl w:val="0"/>
              <w:adjustRightInd w:val="0"/>
              <w:spacing w:after="0" w:line="288" w:lineRule="auto"/>
              <w:jc w:val="center"/>
              <w:textAlignment w:val="baseline"/>
              <w:rPr>
                <w:rFonts w:eastAsia="Times New Roman"/>
              </w:rPr>
            </w:pPr>
          </w:p>
        </w:tc>
      </w:tr>
    </w:tbl>
    <w:p w:rsidR="008A209A" w:rsidRDefault="008A209A" w:rsidP="008A209A">
      <w:pPr>
        <w:widowControl w:val="0"/>
        <w:tabs>
          <w:tab w:val="left" w:pos="567"/>
        </w:tabs>
        <w:adjustRightInd w:val="0"/>
        <w:spacing w:after="0" w:line="240" w:lineRule="auto"/>
        <w:jc w:val="both"/>
        <w:textAlignment w:val="baseline"/>
        <w:rPr>
          <w:rFonts w:eastAsia="Times New Roman"/>
          <w:b/>
        </w:rPr>
      </w:pPr>
    </w:p>
    <w:p w:rsidR="00BA356C" w:rsidRDefault="00BA356C" w:rsidP="008A209A">
      <w:pPr>
        <w:widowControl w:val="0"/>
        <w:tabs>
          <w:tab w:val="left" w:pos="567"/>
        </w:tabs>
        <w:adjustRightInd w:val="0"/>
        <w:spacing w:after="0" w:line="240" w:lineRule="auto"/>
        <w:jc w:val="both"/>
        <w:textAlignment w:val="baseline"/>
        <w:rPr>
          <w:b/>
          <w:bCs/>
        </w:rPr>
      </w:pPr>
      <w:r>
        <w:rPr>
          <w:rFonts w:eastAsia="Times New Roman"/>
          <w:b/>
        </w:rPr>
        <w:t xml:space="preserve">5. </w:t>
      </w:r>
      <w:r w:rsidRPr="00584B63">
        <w:rPr>
          <w:b/>
          <w:bCs/>
        </w:rPr>
        <w:t>Projekte diegiama įranga ir (arba) technologija yra nauja įmonės mastu, o įrangos modelis yra pateiktas rinkai ne anksčiau nei prieš trejus metus nuo kvietimo paskelbimo metų</w:t>
      </w:r>
      <w:r w:rsidR="00C26733">
        <w:rPr>
          <w:b/>
          <w:bCs/>
        </w:rPr>
        <w:t xml:space="preserve"> (</w:t>
      </w:r>
      <w:r w:rsidR="00C26733" w:rsidRPr="00D128D1">
        <w:rPr>
          <w:b/>
        </w:rPr>
        <w:t xml:space="preserve">taikoma vertinant projekto atitiktį Aprašo </w:t>
      </w:r>
      <w:r w:rsidR="00C26733">
        <w:rPr>
          <w:b/>
        </w:rPr>
        <w:t>18.2 pa</w:t>
      </w:r>
      <w:r w:rsidR="00C26733" w:rsidRPr="00D128D1">
        <w:rPr>
          <w:b/>
        </w:rPr>
        <w:t>punk</w:t>
      </w:r>
      <w:r w:rsidR="00C26733">
        <w:rPr>
          <w:b/>
        </w:rPr>
        <w:t>či</w:t>
      </w:r>
      <w:r w:rsidR="00C26733" w:rsidRPr="00D128D1">
        <w:rPr>
          <w:b/>
        </w:rPr>
        <w:t>o nuostatoms</w:t>
      </w:r>
      <w:r w:rsidR="00C26733">
        <w:rPr>
          <w:b/>
        </w:rPr>
        <w:t>):</w:t>
      </w:r>
      <w:r w:rsidRPr="00584B63">
        <w:rPr>
          <w:b/>
          <w:bCs/>
        </w:rPr>
        <w:t xml:space="preserve">  </w:t>
      </w:r>
    </w:p>
    <w:p w:rsidR="00BA356C" w:rsidRDefault="00BA356C" w:rsidP="008A209A">
      <w:pPr>
        <w:widowControl w:val="0"/>
        <w:tabs>
          <w:tab w:val="left" w:pos="567"/>
        </w:tabs>
        <w:adjustRightInd w:val="0"/>
        <w:spacing w:after="0" w:line="240" w:lineRule="auto"/>
        <w:jc w:val="both"/>
        <w:textAlignment w:val="baseline"/>
        <w:rPr>
          <w:rFonts w:eastAsia="Times New Roman"/>
          <w:b/>
        </w:rPr>
      </w:pPr>
    </w:p>
    <w:tbl>
      <w:tblPr>
        <w:tblStyle w:val="TableGrid"/>
        <w:tblW w:w="0" w:type="auto"/>
        <w:tblLook w:val="04A0" w:firstRow="1" w:lastRow="0" w:firstColumn="1" w:lastColumn="0" w:noHBand="0" w:noVBand="1"/>
      </w:tblPr>
      <w:tblGrid>
        <w:gridCol w:w="590"/>
        <w:gridCol w:w="2879"/>
        <w:gridCol w:w="3230"/>
        <w:gridCol w:w="3155"/>
      </w:tblGrid>
      <w:tr w:rsidR="00597CF9" w:rsidTr="00597CF9">
        <w:tc>
          <w:tcPr>
            <w:tcW w:w="360"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c>
          <w:tcPr>
            <w:tcW w:w="2924"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r>
              <w:rPr>
                <w:rFonts w:eastAsia="Times New Roman"/>
                <w:b/>
              </w:rPr>
              <w:t>Įranga/technologija</w:t>
            </w:r>
          </w:p>
        </w:tc>
        <w:tc>
          <w:tcPr>
            <w:tcW w:w="3285"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r>
              <w:rPr>
                <w:rFonts w:eastAsia="Times New Roman"/>
                <w:b/>
              </w:rPr>
              <w:t>Įrangos/technologijos naujumas įmonės mastu</w:t>
            </w:r>
          </w:p>
        </w:tc>
        <w:tc>
          <w:tcPr>
            <w:tcW w:w="3285"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r>
              <w:rPr>
                <w:rFonts w:eastAsia="Times New Roman"/>
                <w:b/>
              </w:rPr>
              <w:t>Įrangos modelio pateikimo rinkai metai</w:t>
            </w:r>
          </w:p>
        </w:tc>
      </w:tr>
      <w:tr w:rsidR="00597CF9" w:rsidTr="00597CF9">
        <w:tc>
          <w:tcPr>
            <w:tcW w:w="360"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r>
              <w:rPr>
                <w:rFonts w:eastAsia="Times New Roman"/>
                <w:b/>
              </w:rPr>
              <w:t>5.1.</w:t>
            </w:r>
          </w:p>
        </w:tc>
        <w:tc>
          <w:tcPr>
            <w:tcW w:w="2924"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c>
          <w:tcPr>
            <w:tcW w:w="3285"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c>
          <w:tcPr>
            <w:tcW w:w="3285"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r>
      <w:tr w:rsidR="00597CF9" w:rsidTr="00597CF9">
        <w:tc>
          <w:tcPr>
            <w:tcW w:w="360"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r>
              <w:rPr>
                <w:rFonts w:eastAsia="Times New Roman"/>
                <w:b/>
              </w:rPr>
              <w:t>...</w:t>
            </w:r>
          </w:p>
        </w:tc>
        <w:tc>
          <w:tcPr>
            <w:tcW w:w="2924"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c>
          <w:tcPr>
            <w:tcW w:w="3285"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c>
          <w:tcPr>
            <w:tcW w:w="3285"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r>
      <w:tr w:rsidR="00597CF9" w:rsidTr="00597CF9">
        <w:tc>
          <w:tcPr>
            <w:tcW w:w="360"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r>
              <w:rPr>
                <w:rFonts w:eastAsia="Times New Roman"/>
                <w:b/>
              </w:rPr>
              <w:t>5.n.</w:t>
            </w:r>
          </w:p>
        </w:tc>
        <w:tc>
          <w:tcPr>
            <w:tcW w:w="2924"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c>
          <w:tcPr>
            <w:tcW w:w="3285"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c>
          <w:tcPr>
            <w:tcW w:w="3285"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r>
    </w:tbl>
    <w:p w:rsidR="00BA356C" w:rsidRDefault="00BA356C" w:rsidP="008A209A">
      <w:pPr>
        <w:widowControl w:val="0"/>
        <w:tabs>
          <w:tab w:val="left" w:pos="567"/>
        </w:tabs>
        <w:adjustRightInd w:val="0"/>
        <w:spacing w:after="0" w:line="240" w:lineRule="auto"/>
        <w:jc w:val="both"/>
        <w:textAlignment w:val="baseline"/>
        <w:rPr>
          <w:rFonts w:eastAsia="Times New Roman"/>
          <w:b/>
        </w:rPr>
      </w:pPr>
    </w:p>
    <w:p w:rsidR="00BA356C" w:rsidRDefault="00BA356C" w:rsidP="008A209A">
      <w:pPr>
        <w:widowControl w:val="0"/>
        <w:tabs>
          <w:tab w:val="left" w:pos="567"/>
        </w:tabs>
        <w:adjustRightInd w:val="0"/>
        <w:spacing w:after="0" w:line="240" w:lineRule="auto"/>
        <w:jc w:val="both"/>
        <w:textAlignment w:val="baseline"/>
        <w:rPr>
          <w:b/>
          <w:bCs/>
        </w:rPr>
      </w:pPr>
      <w:r>
        <w:rPr>
          <w:b/>
          <w:bCs/>
        </w:rPr>
        <w:t xml:space="preserve">6. </w:t>
      </w:r>
      <w:r w:rsidRPr="009B7126">
        <w:rPr>
          <w:b/>
          <w:bCs/>
        </w:rPr>
        <w:t>Projekte planuojama įsigyti įrangą, skirtą gaminti produktą, remiantis pareiškėjo turimu ar įsigytu mokslinių tyrimų ir eksperimentinės plėtros ir inovacijų (toliau – MTEPI) veiklos rezultatu (sukurta technologija ir (arba) prototipu)</w:t>
      </w:r>
      <w:r w:rsidR="00C26733">
        <w:rPr>
          <w:b/>
          <w:bCs/>
        </w:rPr>
        <w:t xml:space="preserve"> (</w:t>
      </w:r>
      <w:r w:rsidR="00C26733" w:rsidRPr="00D128D1">
        <w:rPr>
          <w:b/>
        </w:rPr>
        <w:t xml:space="preserve">taikoma vertinant projekto atitiktį Aprašo 2 priedo </w:t>
      </w:r>
      <w:r w:rsidR="00C26733">
        <w:rPr>
          <w:b/>
        </w:rPr>
        <w:t>2</w:t>
      </w:r>
      <w:r w:rsidR="00C26733" w:rsidRPr="00D128D1">
        <w:rPr>
          <w:b/>
        </w:rPr>
        <w:t xml:space="preserve"> punkto nuostatoms</w:t>
      </w:r>
      <w:r w:rsidR="00C26733">
        <w:rPr>
          <w:b/>
        </w:rPr>
        <w:t>):</w:t>
      </w:r>
    </w:p>
    <w:p w:rsidR="00BA356C" w:rsidRDefault="00BA356C" w:rsidP="008A209A">
      <w:pPr>
        <w:widowControl w:val="0"/>
        <w:tabs>
          <w:tab w:val="left" w:pos="567"/>
        </w:tabs>
        <w:adjustRightInd w:val="0"/>
        <w:spacing w:after="0" w:line="240" w:lineRule="auto"/>
        <w:jc w:val="both"/>
        <w:textAlignment w:val="baseline"/>
        <w:rPr>
          <w:rFonts w:eastAsia="Times New Roman"/>
          <w:b/>
        </w:rPr>
      </w:pPr>
    </w:p>
    <w:tbl>
      <w:tblPr>
        <w:tblStyle w:val="TableGrid"/>
        <w:tblW w:w="0" w:type="auto"/>
        <w:tblLook w:val="04A0" w:firstRow="1" w:lastRow="0" w:firstColumn="1" w:lastColumn="0" w:noHBand="0" w:noVBand="1"/>
      </w:tblPr>
      <w:tblGrid>
        <w:gridCol w:w="630"/>
        <w:gridCol w:w="4297"/>
        <w:gridCol w:w="4927"/>
      </w:tblGrid>
      <w:tr w:rsidR="00597CF9" w:rsidTr="00597CF9">
        <w:tc>
          <w:tcPr>
            <w:tcW w:w="630"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c>
          <w:tcPr>
            <w:tcW w:w="4297"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r>
              <w:rPr>
                <w:rFonts w:eastAsia="Times New Roman"/>
                <w:b/>
              </w:rPr>
              <w:t>MTEPI rezultatas</w:t>
            </w:r>
          </w:p>
        </w:tc>
        <w:tc>
          <w:tcPr>
            <w:tcW w:w="4927"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r>
              <w:rPr>
                <w:rFonts w:eastAsia="Times New Roman"/>
                <w:b/>
              </w:rPr>
              <w:t>Numatomas kurti produktas</w:t>
            </w:r>
          </w:p>
        </w:tc>
      </w:tr>
      <w:tr w:rsidR="00597CF9" w:rsidTr="00597CF9">
        <w:tc>
          <w:tcPr>
            <w:tcW w:w="630"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r>
              <w:rPr>
                <w:rFonts w:eastAsia="Times New Roman"/>
                <w:b/>
              </w:rPr>
              <w:t>6.1.</w:t>
            </w:r>
          </w:p>
        </w:tc>
        <w:tc>
          <w:tcPr>
            <w:tcW w:w="4297"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c>
          <w:tcPr>
            <w:tcW w:w="4927"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r>
      <w:tr w:rsidR="00597CF9" w:rsidTr="00597CF9">
        <w:tc>
          <w:tcPr>
            <w:tcW w:w="630"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r>
              <w:rPr>
                <w:rFonts w:eastAsia="Times New Roman"/>
                <w:b/>
              </w:rPr>
              <w:lastRenderedPageBreak/>
              <w:t>...</w:t>
            </w:r>
          </w:p>
        </w:tc>
        <w:tc>
          <w:tcPr>
            <w:tcW w:w="4297"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c>
          <w:tcPr>
            <w:tcW w:w="4927"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r>
      <w:tr w:rsidR="00597CF9" w:rsidTr="00597CF9">
        <w:tc>
          <w:tcPr>
            <w:tcW w:w="630"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r>
              <w:rPr>
                <w:rFonts w:eastAsia="Times New Roman"/>
                <w:b/>
              </w:rPr>
              <w:t>6.n.</w:t>
            </w:r>
          </w:p>
        </w:tc>
        <w:tc>
          <w:tcPr>
            <w:tcW w:w="4297"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c>
          <w:tcPr>
            <w:tcW w:w="4927" w:type="dxa"/>
          </w:tcPr>
          <w:p w:rsidR="00597CF9" w:rsidRDefault="00597CF9" w:rsidP="008A209A">
            <w:pPr>
              <w:widowControl w:val="0"/>
              <w:tabs>
                <w:tab w:val="left" w:pos="567"/>
              </w:tabs>
              <w:adjustRightInd w:val="0"/>
              <w:spacing w:after="0" w:line="240" w:lineRule="auto"/>
              <w:jc w:val="both"/>
              <w:textAlignment w:val="baseline"/>
              <w:rPr>
                <w:rFonts w:eastAsia="Times New Roman"/>
                <w:b/>
              </w:rPr>
            </w:pPr>
          </w:p>
        </w:tc>
      </w:tr>
    </w:tbl>
    <w:p w:rsidR="00BA356C" w:rsidRPr="00A703EF" w:rsidRDefault="00BA356C" w:rsidP="008A209A">
      <w:pPr>
        <w:widowControl w:val="0"/>
        <w:tabs>
          <w:tab w:val="left" w:pos="567"/>
        </w:tabs>
        <w:adjustRightInd w:val="0"/>
        <w:spacing w:after="0" w:line="240" w:lineRule="auto"/>
        <w:jc w:val="both"/>
        <w:textAlignment w:val="baseline"/>
        <w:rPr>
          <w:rFonts w:eastAsia="Times New Roman"/>
          <w:b/>
        </w:rPr>
      </w:pPr>
    </w:p>
    <w:p w:rsidR="008A209A" w:rsidRPr="00A703EF" w:rsidRDefault="00415213" w:rsidP="008A209A">
      <w:pPr>
        <w:widowControl w:val="0"/>
        <w:adjustRightInd w:val="0"/>
        <w:spacing w:after="0" w:line="240" w:lineRule="auto"/>
        <w:jc w:val="both"/>
        <w:textAlignment w:val="baseline"/>
        <w:rPr>
          <w:rFonts w:eastAsia="Times New Roman"/>
          <w:b/>
        </w:rPr>
      </w:pPr>
      <w:r w:rsidRPr="00A703EF">
        <w:rPr>
          <w:rFonts w:eastAsia="Times New Roman"/>
          <w:b/>
        </w:rPr>
        <w:t xml:space="preserve">5. </w:t>
      </w:r>
      <w:r w:rsidR="008A209A" w:rsidRPr="00A703EF">
        <w:rPr>
          <w:rFonts w:eastAsia="Times New Roman"/>
          <w:b/>
        </w:rPr>
        <w:t>Prie priedo gali būti pridedami kiti dokumentai, patvirtinantys ar pagrindžiantys paraiškoje pateiktą informaciją.</w:t>
      </w:r>
    </w:p>
    <w:p w:rsidR="008A209A" w:rsidRPr="00A703EF" w:rsidRDefault="008A209A" w:rsidP="008A209A">
      <w:pPr>
        <w:widowControl w:val="0"/>
        <w:adjustRightInd w:val="0"/>
        <w:spacing w:after="0" w:line="240" w:lineRule="auto"/>
        <w:jc w:val="both"/>
        <w:textAlignment w:val="baseline"/>
        <w:rPr>
          <w:rFonts w:eastAsia="Times New Roman"/>
        </w:rPr>
      </w:pPr>
    </w:p>
    <w:p w:rsidR="008A209A" w:rsidRPr="00A703EF" w:rsidRDefault="008A209A" w:rsidP="008A209A">
      <w:pPr>
        <w:widowControl w:val="0"/>
        <w:adjustRightInd w:val="0"/>
        <w:spacing w:after="0" w:line="240" w:lineRule="auto"/>
        <w:jc w:val="both"/>
        <w:textAlignment w:val="baseline"/>
        <w:rPr>
          <w:rFonts w:eastAsia="Times New Roman"/>
        </w:rPr>
      </w:pPr>
    </w:p>
    <w:p w:rsidR="008A209A" w:rsidRPr="00A703EF" w:rsidRDefault="008A209A" w:rsidP="008A209A">
      <w:pPr>
        <w:widowControl w:val="0"/>
        <w:adjustRightInd w:val="0"/>
        <w:spacing w:after="0" w:line="240" w:lineRule="auto"/>
        <w:jc w:val="both"/>
        <w:textAlignment w:val="baseline"/>
        <w:rPr>
          <w:rFonts w:eastAsia="Times New Roman"/>
        </w:rPr>
      </w:pPr>
    </w:p>
    <w:p w:rsidR="008A209A" w:rsidRPr="00A703EF" w:rsidRDefault="008A209A" w:rsidP="008A209A">
      <w:pPr>
        <w:widowControl w:val="0"/>
        <w:adjustRightInd w:val="0"/>
        <w:spacing w:after="0" w:line="240" w:lineRule="auto"/>
        <w:jc w:val="both"/>
        <w:textAlignment w:val="baseline"/>
        <w:rPr>
          <w:rFonts w:eastAsia="Times New Roman"/>
        </w:rPr>
      </w:pPr>
      <w:r w:rsidRPr="00A703EF">
        <w:rPr>
          <w:rFonts w:eastAsia="Times New Roman"/>
        </w:rPr>
        <w:t>______________________            _________________           ___________________________</w:t>
      </w:r>
    </w:p>
    <w:p w:rsidR="008A209A" w:rsidRPr="00A703EF" w:rsidRDefault="008A209A" w:rsidP="008A209A">
      <w:pPr>
        <w:widowControl w:val="0"/>
        <w:adjustRightInd w:val="0"/>
        <w:jc w:val="both"/>
        <w:textAlignment w:val="baseline"/>
        <w:rPr>
          <w:rFonts w:eastAsia="Times New Roman"/>
        </w:rPr>
      </w:pPr>
      <w:r w:rsidRPr="00A703EF">
        <w:rPr>
          <w:rFonts w:eastAsia="Times New Roman"/>
        </w:rPr>
        <w:t xml:space="preserve">    (vadovo pareigos)                                 (parašas) </w:t>
      </w:r>
      <w:r w:rsidRPr="00A703EF">
        <w:rPr>
          <w:rFonts w:eastAsia="Times New Roman"/>
        </w:rPr>
        <w:tab/>
        <w:t xml:space="preserve">                   </w:t>
      </w:r>
      <w:r w:rsidRPr="00A703EF">
        <w:rPr>
          <w:rFonts w:eastAsia="Times New Roman"/>
        </w:rPr>
        <w:tab/>
        <w:t>(vardas ir pavardė)</w:t>
      </w:r>
    </w:p>
    <w:p w:rsidR="008A209A" w:rsidRPr="00A703EF" w:rsidRDefault="008A209A" w:rsidP="00C426B8">
      <w:pPr>
        <w:spacing w:after="0" w:line="240" w:lineRule="auto"/>
        <w:jc w:val="center"/>
        <w:rPr>
          <w:b/>
          <w:bCs/>
        </w:rPr>
      </w:pPr>
    </w:p>
    <w:p w:rsidR="00F57441" w:rsidRPr="00A703EF" w:rsidRDefault="00F57441" w:rsidP="008A209A">
      <w:pPr>
        <w:spacing w:after="0" w:line="240" w:lineRule="auto"/>
        <w:ind w:left="5367" w:firstLine="1721"/>
        <w:rPr>
          <w:b/>
          <w:bCs/>
        </w:rPr>
      </w:pPr>
    </w:p>
    <w:sectPr w:rsidR="00F57441" w:rsidRPr="00A703EF" w:rsidSect="00013FF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B05" w:rsidRDefault="00C81B05" w:rsidP="00FA7C02">
      <w:pPr>
        <w:spacing w:after="0" w:line="240" w:lineRule="auto"/>
      </w:pPr>
      <w:r>
        <w:separator/>
      </w:r>
    </w:p>
  </w:endnote>
  <w:endnote w:type="continuationSeparator" w:id="0">
    <w:p w:rsidR="00C81B05" w:rsidRDefault="00C81B05" w:rsidP="00FA7C02">
      <w:pPr>
        <w:spacing w:after="0" w:line="240" w:lineRule="auto"/>
      </w:pPr>
      <w:r>
        <w:continuationSeparator/>
      </w:r>
    </w:p>
  </w:endnote>
  <w:endnote w:type="continuationNotice" w:id="1">
    <w:p w:rsidR="00C81B05" w:rsidRDefault="00C81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978" w:rsidRDefault="005559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978" w:rsidRDefault="005559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978" w:rsidRDefault="00555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B05" w:rsidRDefault="00C81B05" w:rsidP="00FA7C02">
      <w:pPr>
        <w:spacing w:after="0" w:line="240" w:lineRule="auto"/>
      </w:pPr>
      <w:r>
        <w:separator/>
      </w:r>
    </w:p>
  </w:footnote>
  <w:footnote w:type="continuationSeparator" w:id="0">
    <w:p w:rsidR="00C81B05" w:rsidRDefault="00C81B05" w:rsidP="00FA7C02">
      <w:pPr>
        <w:spacing w:after="0" w:line="240" w:lineRule="auto"/>
      </w:pPr>
      <w:r>
        <w:continuationSeparator/>
      </w:r>
    </w:p>
  </w:footnote>
  <w:footnote w:type="continuationNotice" w:id="1">
    <w:p w:rsidR="00C81B05" w:rsidRDefault="00C81B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978" w:rsidRDefault="005559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978" w:rsidRPr="00C426B8" w:rsidRDefault="00555978">
    <w:pPr>
      <w:pStyle w:val="Header"/>
      <w:jc w:val="center"/>
    </w:pPr>
    <w:r w:rsidRPr="00C426B8">
      <w:fldChar w:fldCharType="begin"/>
    </w:r>
    <w:r w:rsidRPr="00C426B8">
      <w:instrText>PAGE   \* MERGEFORMAT</w:instrText>
    </w:r>
    <w:r w:rsidRPr="00C426B8">
      <w:fldChar w:fldCharType="separate"/>
    </w:r>
    <w:r w:rsidR="006375C5">
      <w:rPr>
        <w:noProof/>
      </w:rPr>
      <w:t>3</w:t>
    </w:r>
    <w:r w:rsidRPr="00C426B8">
      <w:rPr>
        <w:noProof/>
      </w:rPr>
      <w:fldChar w:fldCharType="end"/>
    </w:r>
  </w:p>
  <w:p w:rsidR="00555978" w:rsidRDefault="005559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978" w:rsidRDefault="00555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3455E6"/>
    <w:lvl w:ilvl="0">
      <w:start w:val="1"/>
      <w:numFmt w:val="decimal"/>
      <w:lvlText w:val="%1."/>
      <w:lvlJc w:val="left"/>
      <w:pPr>
        <w:tabs>
          <w:tab w:val="num" w:pos="1492"/>
        </w:tabs>
        <w:ind w:left="1492" w:hanging="360"/>
      </w:pPr>
    </w:lvl>
  </w:abstractNum>
  <w:abstractNum w:abstractNumId="1">
    <w:nsid w:val="FFFFFF7D"/>
    <w:multiLevelType w:val="singleLevel"/>
    <w:tmpl w:val="EFF89792"/>
    <w:lvl w:ilvl="0">
      <w:start w:val="1"/>
      <w:numFmt w:val="decimal"/>
      <w:lvlText w:val="%1."/>
      <w:lvlJc w:val="left"/>
      <w:pPr>
        <w:tabs>
          <w:tab w:val="num" w:pos="1209"/>
        </w:tabs>
        <w:ind w:left="1209" w:hanging="360"/>
      </w:pPr>
    </w:lvl>
  </w:abstractNum>
  <w:abstractNum w:abstractNumId="2">
    <w:nsid w:val="FFFFFF7E"/>
    <w:multiLevelType w:val="singleLevel"/>
    <w:tmpl w:val="0A70E58C"/>
    <w:lvl w:ilvl="0">
      <w:start w:val="1"/>
      <w:numFmt w:val="decimal"/>
      <w:lvlText w:val="%1."/>
      <w:lvlJc w:val="left"/>
      <w:pPr>
        <w:tabs>
          <w:tab w:val="num" w:pos="926"/>
        </w:tabs>
        <w:ind w:left="926" w:hanging="360"/>
      </w:pPr>
    </w:lvl>
  </w:abstractNum>
  <w:abstractNum w:abstractNumId="3">
    <w:nsid w:val="FFFFFF7F"/>
    <w:multiLevelType w:val="singleLevel"/>
    <w:tmpl w:val="CDE69C58"/>
    <w:lvl w:ilvl="0">
      <w:start w:val="1"/>
      <w:numFmt w:val="decimal"/>
      <w:lvlText w:val="%1."/>
      <w:lvlJc w:val="left"/>
      <w:pPr>
        <w:tabs>
          <w:tab w:val="num" w:pos="643"/>
        </w:tabs>
        <w:ind w:left="643" w:hanging="360"/>
      </w:pPr>
    </w:lvl>
  </w:abstractNum>
  <w:abstractNum w:abstractNumId="4">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DA8092"/>
    <w:lvl w:ilvl="0">
      <w:start w:val="1"/>
      <w:numFmt w:val="decimal"/>
      <w:lvlText w:val="%1."/>
      <w:lvlJc w:val="left"/>
      <w:pPr>
        <w:tabs>
          <w:tab w:val="num" w:pos="360"/>
        </w:tabs>
        <w:ind w:left="360" w:hanging="360"/>
      </w:pPr>
    </w:lvl>
  </w:abstractNum>
  <w:abstractNum w:abstractNumId="9">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05E72661"/>
    <w:multiLevelType w:val="multilevel"/>
    <w:tmpl w:val="AAAC0CD6"/>
    <w:lvl w:ilvl="0">
      <w:start w:val="1"/>
      <w:numFmt w:val="decimal"/>
      <w:lvlText w:val="%1."/>
      <w:lvlJc w:val="left"/>
      <w:pPr>
        <w:ind w:left="360" w:hanging="360"/>
      </w:pPr>
      <w:rPr>
        <w:rFonts w:hint="default"/>
        <w:i w:val="0"/>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71F5F64"/>
    <w:multiLevelType w:val="multilevel"/>
    <w:tmpl w:val="DC1818F8"/>
    <w:lvl w:ilvl="0">
      <w:start w:val="16"/>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E812A5A"/>
    <w:multiLevelType w:val="multilevel"/>
    <w:tmpl w:val="EC842EA6"/>
    <w:lvl w:ilvl="0">
      <w:start w:val="1"/>
      <w:numFmt w:val="decimal"/>
      <w:lvlText w:val="%1."/>
      <w:lvlJc w:val="left"/>
      <w:pPr>
        <w:ind w:left="720" w:hanging="360"/>
      </w:pPr>
      <w:rPr>
        <w:rFonts w:eastAsia="Calibri" w:hint="default"/>
      </w:rPr>
    </w:lvl>
    <w:lvl w:ilvl="1">
      <w:start w:val="1"/>
      <w:numFmt w:val="decimal"/>
      <w:isLgl/>
      <w:lvlText w:val="%1.%2."/>
      <w:lvlJc w:val="left"/>
      <w:pPr>
        <w:ind w:left="50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7">
    <w:nsid w:val="172E00F1"/>
    <w:multiLevelType w:val="multilevel"/>
    <w:tmpl w:val="A63E2494"/>
    <w:lvl w:ilvl="0">
      <w:start w:val="1"/>
      <w:numFmt w:val="decimal"/>
      <w:lvlText w:val="%1."/>
      <w:lvlJc w:val="left"/>
      <w:pPr>
        <w:tabs>
          <w:tab w:val="num" w:pos="1495"/>
        </w:tabs>
        <w:ind w:left="1495" w:hanging="360"/>
      </w:pPr>
      <w:rPr>
        <w:rFonts w:ascii="Times New Roman" w:hAnsi="Times New Roman" w:cs="Times New Roman" w:hint="default"/>
        <w:b w:val="0"/>
        <w:sz w:val="24"/>
        <w:szCs w:val="24"/>
      </w:rPr>
    </w:lvl>
    <w:lvl w:ilvl="1">
      <w:start w:val="1"/>
      <w:numFmt w:val="decimal"/>
      <w:lvlText w:val="%1.%2."/>
      <w:lvlJc w:val="left"/>
      <w:pPr>
        <w:tabs>
          <w:tab w:val="num" w:pos="1000"/>
        </w:tabs>
        <w:ind w:left="1000" w:hanging="432"/>
      </w:pPr>
      <w:rPr>
        <w:b w:val="0"/>
        <w:lang w:val="lt-LT"/>
      </w:rPr>
    </w:lvl>
    <w:lvl w:ilvl="2">
      <w:start w:val="1"/>
      <w:numFmt w:val="decimal"/>
      <w:lvlText w:val="%1.%2.%3."/>
      <w:lvlJc w:val="left"/>
      <w:pPr>
        <w:tabs>
          <w:tab w:val="num" w:pos="1430"/>
        </w:tabs>
        <w:ind w:left="121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1E5C66B0"/>
    <w:multiLevelType w:val="multilevel"/>
    <w:tmpl w:val="D17E4568"/>
    <w:lvl w:ilvl="0">
      <w:start w:val="51"/>
      <w:numFmt w:val="decimal"/>
      <w:lvlText w:val="%1."/>
      <w:lvlJc w:val="left"/>
      <w:pPr>
        <w:ind w:left="720" w:hanging="360"/>
      </w:pPr>
      <w:rPr>
        <w:rFonts w:hint="default"/>
      </w:rPr>
    </w:lvl>
    <w:lvl w:ilvl="1">
      <w:start w:val="1"/>
      <w:numFmt w:val="decimal"/>
      <w:isLgl/>
      <w:lvlText w:val="%1.%2."/>
      <w:lvlJc w:val="left"/>
      <w:pPr>
        <w:ind w:left="1615" w:hanging="48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746" w:hanging="144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6088" w:hanging="1800"/>
      </w:pPr>
      <w:rPr>
        <w:rFonts w:eastAsia="Calibri" w:hint="default"/>
      </w:rPr>
    </w:lvl>
  </w:abstractNum>
  <w:abstractNum w:abstractNumId="19">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nsid w:val="29FD1242"/>
    <w:multiLevelType w:val="multilevel"/>
    <w:tmpl w:val="517A33CC"/>
    <w:lvl w:ilvl="0">
      <w:start w:val="4"/>
      <w:numFmt w:val="decimal"/>
      <w:lvlText w:val="%1."/>
      <w:lvlJc w:val="left"/>
      <w:pPr>
        <w:ind w:left="360" w:hanging="360"/>
      </w:pPr>
      <w:rPr>
        <w:rFonts w:eastAsia="Calibri" w:hint="default"/>
      </w:rPr>
    </w:lvl>
    <w:lvl w:ilvl="1">
      <w:start w:val="1"/>
      <w:numFmt w:val="decimal"/>
      <w:lvlText w:val="%1.%2."/>
      <w:lvlJc w:val="left"/>
      <w:pPr>
        <w:ind w:left="501" w:hanging="360"/>
      </w:pPr>
      <w:rPr>
        <w:rFonts w:eastAsia="Calibri" w:hint="default"/>
      </w:rPr>
    </w:lvl>
    <w:lvl w:ilvl="2">
      <w:start w:val="1"/>
      <w:numFmt w:val="decimal"/>
      <w:lvlText w:val="%1.%2.%3."/>
      <w:lvlJc w:val="left"/>
      <w:pPr>
        <w:ind w:left="1002" w:hanging="720"/>
      </w:pPr>
      <w:rPr>
        <w:rFonts w:eastAsia="Calibri" w:hint="default"/>
      </w:rPr>
    </w:lvl>
    <w:lvl w:ilvl="3">
      <w:start w:val="1"/>
      <w:numFmt w:val="decimal"/>
      <w:lvlText w:val="%1.%2.%3.%4."/>
      <w:lvlJc w:val="left"/>
      <w:pPr>
        <w:ind w:left="1143" w:hanging="720"/>
      </w:pPr>
      <w:rPr>
        <w:rFonts w:eastAsia="Calibri" w:hint="default"/>
      </w:rPr>
    </w:lvl>
    <w:lvl w:ilvl="4">
      <w:start w:val="1"/>
      <w:numFmt w:val="decimal"/>
      <w:lvlText w:val="%1.%2.%3.%4.%5."/>
      <w:lvlJc w:val="left"/>
      <w:pPr>
        <w:ind w:left="1644" w:hanging="1080"/>
      </w:pPr>
      <w:rPr>
        <w:rFonts w:eastAsia="Calibri" w:hint="default"/>
      </w:rPr>
    </w:lvl>
    <w:lvl w:ilvl="5">
      <w:start w:val="1"/>
      <w:numFmt w:val="decimal"/>
      <w:lvlText w:val="%1.%2.%3.%4.%5.%6."/>
      <w:lvlJc w:val="left"/>
      <w:pPr>
        <w:ind w:left="1785" w:hanging="1080"/>
      </w:pPr>
      <w:rPr>
        <w:rFonts w:eastAsia="Calibri" w:hint="default"/>
      </w:rPr>
    </w:lvl>
    <w:lvl w:ilvl="6">
      <w:start w:val="1"/>
      <w:numFmt w:val="decimal"/>
      <w:lvlText w:val="%1.%2.%3.%4.%5.%6.%7."/>
      <w:lvlJc w:val="left"/>
      <w:pPr>
        <w:ind w:left="2286" w:hanging="1440"/>
      </w:pPr>
      <w:rPr>
        <w:rFonts w:eastAsia="Calibri" w:hint="default"/>
      </w:rPr>
    </w:lvl>
    <w:lvl w:ilvl="7">
      <w:start w:val="1"/>
      <w:numFmt w:val="decimal"/>
      <w:lvlText w:val="%1.%2.%3.%4.%5.%6.%7.%8."/>
      <w:lvlJc w:val="left"/>
      <w:pPr>
        <w:ind w:left="2427" w:hanging="1440"/>
      </w:pPr>
      <w:rPr>
        <w:rFonts w:eastAsia="Calibri" w:hint="default"/>
      </w:rPr>
    </w:lvl>
    <w:lvl w:ilvl="8">
      <w:start w:val="1"/>
      <w:numFmt w:val="decimal"/>
      <w:lvlText w:val="%1.%2.%3.%4.%5.%6.%7.%8.%9."/>
      <w:lvlJc w:val="left"/>
      <w:pPr>
        <w:ind w:left="2928" w:hanging="1800"/>
      </w:pPr>
      <w:rPr>
        <w:rFonts w:eastAsia="Calibri" w:hint="default"/>
      </w:rPr>
    </w:lvl>
  </w:abstractNum>
  <w:abstractNum w:abstractNumId="21">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nsid w:val="3C61130F"/>
    <w:multiLevelType w:val="hybridMultilevel"/>
    <w:tmpl w:val="A8DA3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CE72CE3"/>
    <w:multiLevelType w:val="multilevel"/>
    <w:tmpl w:val="5D26022A"/>
    <w:lvl w:ilvl="0">
      <w:start w:val="4"/>
      <w:numFmt w:val="decimal"/>
      <w:lvlText w:val="%1."/>
      <w:lvlJc w:val="left"/>
      <w:pPr>
        <w:ind w:left="360" w:hanging="360"/>
      </w:pPr>
    </w:lvl>
    <w:lvl w:ilvl="1">
      <w:start w:val="1"/>
      <w:numFmt w:val="decimal"/>
      <w:lvlText w:val="%1.%2."/>
      <w:lvlJc w:val="left"/>
      <w:pPr>
        <w:ind w:left="19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3E993E4E"/>
    <w:multiLevelType w:val="multilevel"/>
    <w:tmpl w:val="EC842EA6"/>
    <w:lvl w:ilvl="0">
      <w:start w:val="1"/>
      <w:numFmt w:val="decimal"/>
      <w:lvlText w:val="%1."/>
      <w:lvlJc w:val="left"/>
      <w:pPr>
        <w:ind w:left="720" w:hanging="360"/>
      </w:pPr>
      <w:rPr>
        <w:rFonts w:eastAsia="Calibri" w:hint="default"/>
      </w:rPr>
    </w:lvl>
    <w:lvl w:ilvl="1">
      <w:start w:val="1"/>
      <w:numFmt w:val="decimal"/>
      <w:isLgl/>
      <w:lvlText w:val="%1.%2."/>
      <w:lvlJc w:val="left"/>
      <w:pPr>
        <w:ind w:left="50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CF1325"/>
    <w:multiLevelType w:val="multilevel"/>
    <w:tmpl w:val="45B82B5E"/>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7">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C83E5D"/>
    <w:multiLevelType w:val="multilevel"/>
    <w:tmpl w:val="B71C46DE"/>
    <w:lvl w:ilvl="0">
      <w:start w:val="46"/>
      <w:numFmt w:val="decimal"/>
      <w:lvlText w:val="%1."/>
      <w:lvlJc w:val="left"/>
      <w:pPr>
        <w:ind w:left="720" w:hanging="360"/>
      </w:pPr>
      <w:rPr>
        <w:rFonts w:hint="default"/>
      </w:rPr>
    </w:lvl>
    <w:lvl w:ilvl="1">
      <w:start w:val="2"/>
      <w:numFmt w:val="decimal"/>
      <w:isLgl/>
      <w:lvlText w:val="%1.%2."/>
      <w:lvlJc w:val="left"/>
      <w:pPr>
        <w:ind w:left="1331" w:hanging="48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746" w:hanging="144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6088" w:hanging="1800"/>
      </w:pPr>
      <w:rPr>
        <w:rFonts w:eastAsia="Calibri" w:hint="default"/>
      </w:rPr>
    </w:lvl>
  </w:abstractNum>
  <w:abstractNum w:abstractNumId="30">
    <w:nsid w:val="549E6E4A"/>
    <w:multiLevelType w:val="hybridMultilevel"/>
    <w:tmpl w:val="01322D7E"/>
    <w:lvl w:ilvl="0" w:tplc="B60ED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4A02653"/>
    <w:multiLevelType w:val="multilevel"/>
    <w:tmpl w:val="DC1818F8"/>
    <w:lvl w:ilvl="0">
      <w:start w:val="16"/>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8">
    <w:nsid w:val="75661164"/>
    <w:multiLevelType w:val="hybridMultilevel"/>
    <w:tmpl w:val="F8F8F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AB0031D"/>
    <w:multiLevelType w:val="hybridMultilevel"/>
    <w:tmpl w:val="0D469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B856D78"/>
    <w:multiLevelType w:val="hybridMultilevel"/>
    <w:tmpl w:val="4736622E"/>
    <w:lvl w:ilvl="0" w:tplc="3F225990">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31"/>
  </w:num>
  <w:num w:numId="3">
    <w:abstractNumId w:val="36"/>
  </w:num>
  <w:num w:numId="4">
    <w:abstractNumId w:val="19"/>
  </w:num>
  <w:num w:numId="5">
    <w:abstractNumId w:val="14"/>
  </w:num>
  <w:num w:numId="6">
    <w:abstractNumId w:val="10"/>
  </w:num>
  <w:num w:numId="7">
    <w:abstractNumId w:val="22"/>
  </w:num>
  <w:num w:numId="8">
    <w:abstractNumId w:val="17"/>
  </w:num>
  <w:num w:numId="9">
    <w:abstractNumId w:val="30"/>
  </w:num>
  <w:num w:numId="1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4"/>
  </w:num>
  <w:num w:numId="23">
    <w:abstractNumId w:val="37"/>
  </w:num>
  <w:num w:numId="24">
    <w:abstractNumId w:val="27"/>
  </w:num>
  <w:num w:numId="25">
    <w:abstractNumId w:val="21"/>
  </w:num>
  <w:num w:numId="26">
    <w:abstractNumId w:val="16"/>
  </w:num>
  <w:num w:numId="27">
    <w:abstractNumId w:val="39"/>
  </w:num>
  <w:num w:numId="28">
    <w:abstractNumId w:val="11"/>
  </w:num>
  <w:num w:numId="29">
    <w:abstractNumId w:val="35"/>
  </w:num>
  <w:num w:numId="30">
    <w:abstractNumId w:val="13"/>
  </w:num>
  <w:num w:numId="31">
    <w:abstractNumId w:val="24"/>
  </w:num>
  <w:num w:numId="32">
    <w:abstractNumId w:val="12"/>
  </w:num>
  <w:num w:numId="33">
    <w:abstractNumId w:val="29"/>
  </w:num>
  <w:num w:numId="34">
    <w:abstractNumId w:val="18"/>
  </w:num>
  <w:num w:numId="35">
    <w:abstractNumId w:val="33"/>
  </w:num>
  <w:num w:numId="36">
    <w:abstractNumId w:val="38"/>
  </w:num>
  <w:num w:numId="37">
    <w:abstractNumId w:val="40"/>
  </w:num>
  <w:num w:numId="38">
    <w:abstractNumId w:val="28"/>
  </w:num>
  <w:num w:numId="39">
    <w:abstractNumId w:val="32"/>
  </w:num>
  <w:num w:numId="40">
    <w:abstractNumId w:val="2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0CB"/>
    <w:rsid w:val="00000648"/>
    <w:rsid w:val="000012EC"/>
    <w:rsid w:val="00001F4D"/>
    <w:rsid w:val="00002794"/>
    <w:rsid w:val="00003225"/>
    <w:rsid w:val="000032FE"/>
    <w:rsid w:val="000055D5"/>
    <w:rsid w:val="000059B8"/>
    <w:rsid w:val="00006254"/>
    <w:rsid w:val="0000766F"/>
    <w:rsid w:val="0000781B"/>
    <w:rsid w:val="000122D7"/>
    <w:rsid w:val="00013782"/>
    <w:rsid w:val="00013FF0"/>
    <w:rsid w:val="00014BCD"/>
    <w:rsid w:val="00014D0B"/>
    <w:rsid w:val="000151CD"/>
    <w:rsid w:val="000154C5"/>
    <w:rsid w:val="00016493"/>
    <w:rsid w:val="000168F5"/>
    <w:rsid w:val="0002023E"/>
    <w:rsid w:val="00020484"/>
    <w:rsid w:val="000212A9"/>
    <w:rsid w:val="00021A88"/>
    <w:rsid w:val="0002245B"/>
    <w:rsid w:val="00023973"/>
    <w:rsid w:val="00024954"/>
    <w:rsid w:val="000249B0"/>
    <w:rsid w:val="00024EBE"/>
    <w:rsid w:val="00025744"/>
    <w:rsid w:val="00025E27"/>
    <w:rsid w:val="00025FE8"/>
    <w:rsid w:val="00026525"/>
    <w:rsid w:val="00026C24"/>
    <w:rsid w:val="00030057"/>
    <w:rsid w:val="000304F2"/>
    <w:rsid w:val="000316D6"/>
    <w:rsid w:val="00032B81"/>
    <w:rsid w:val="00034AF9"/>
    <w:rsid w:val="00035B10"/>
    <w:rsid w:val="00035CE1"/>
    <w:rsid w:val="000364B8"/>
    <w:rsid w:val="00036A42"/>
    <w:rsid w:val="00036AF8"/>
    <w:rsid w:val="0003739D"/>
    <w:rsid w:val="00040359"/>
    <w:rsid w:val="000426C9"/>
    <w:rsid w:val="00043383"/>
    <w:rsid w:val="0004349E"/>
    <w:rsid w:val="00043D13"/>
    <w:rsid w:val="00044A8A"/>
    <w:rsid w:val="00044D37"/>
    <w:rsid w:val="000451FC"/>
    <w:rsid w:val="00045210"/>
    <w:rsid w:val="00045B48"/>
    <w:rsid w:val="00046A0E"/>
    <w:rsid w:val="00046A4D"/>
    <w:rsid w:val="00046A6F"/>
    <w:rsid w:val="000471A9"/>
    <w:rsid w:val="000471DA"/>
    <w:rsid w:val="00047E5B"/>
    <w:rsid w:val="00050887"/>
    <w:rsid w:val="00050DB0"/>
    <w:rsid w:val="0005194E"/>
    <w:rsid w:val="00052814"/>
    <w:rsid w:val="00053B50"/>
    <w:rsid w:val="00053E40"/>
    <w:rsid w:val="00053EBA"/>
    <w:rsid w:val="00054059"/>
    <w:rsid w:val="0005598E"/>
    <w:rsid w:val="00057C7F"/>
    <w:rsid w:val="00057EA4"/>
    <w:rsid w:val="00060FF4"/>
    <w:rsid w:val="0006189B"/>
    <w:rsid w:val="000623F3"/>
    <w:rsid w:val="00062467"/>
    <w:rsid w:val="00063893"/>
    <w:rsid w:val="00064149"/>
    <w:rsid w:val="00064972"/>
    <w:rsid w:val="00064B94"/>
    <w:rsid w:val="0006761A"/>
    <w:rsid w:val="0007097F"/>
    <w:rsid w:val="00070BD7"/>
    <w:rsid w:val="00070BE9"/>
    <w:rsid w:val="00070E61"/>
    <w:rsid w:val="00070F7C"/>
    <w:rsid w:val="000727B0"/>
    <w:rsid w:val="000729EB"/>
    <w:rsid w:val="00073D84"/>
    <w:rsid w:val="00073E97"/>
    <w:rsid w:val="00074B0F"/>
    <w:rsid w:val="00074F00"/>
    <w:rsid w:val="00074F43"/>
    <w:rsid w:val="00077AF1"/>
    <w:rsid w:val="00080E10"/>
    <w:rsid w:val="0008175F"/>
    <w:rsid w:val="00081EC2"/>
    <w:rsid w:val="00083F64"/>
    <w:rsid w:val="000847B4"/>
    <w:rsid w:val="0008584C"/>
    <w:rsid w:val="00086D69"/>
    <w:rsid w:val="00086D7F"/>
    <w:rsid w:val="0008701C"/>
    <w:rsid w:val="00090BEF"/>
    <w:rsid w:val="00092392"/>
    <w:rsid w:val="00092BD2"/>
    <w:rsid w:val="00093AFF"/>
    <w:rsid w:val="000959E8"/>
    <w:rsid w:val="00096749"/>
    <w:rsid w:val="00096ECC"/>
    <w:rsid w:val="0009736E"/>
    <w:rsid w:val="000A0CD5"/>
    <w:rsid w:val="000A16D0"/>
    <w:rsid w:val="000A2D9F"/>
    <w:rsid w:val="000A370E"/>
    <w:rsid w:val="000A3861"/>
    <w:rsid w:val="000A46DB"/>
    <w:rsid w:val="000A4E69"/>
    <w:rsid w:val="000A5B92"/>
    <w:rsid w:val="000A5FDA"/>
    <w:rsid w:val="000A6B5C"/>
    <w:rsid w:val="000A7933"/>
    <w:rsid w:val="000B0199"/>
    <w:rsid w:val="000B0284"/>
    <w:rsid w:val="000B0F95"/>
    <w:rsid w:val="000B2014"/>
    <w:rsid w:val="000B3E3D"/>
    <w:rsid w:val="000B3F5D"/>
    <w:rsid w:val="000B3F65"/>
    <w:rsid w:val="000B424C"/>
    <w:rsid w:val="000B581F"/>
    <w:rsid w:val="000B6ADE"/>
    <w:rsid w:val="000B75C0"/>
    <w:rsid w:val="000B7B97"/>
    <w:rsid w:val="000C0395"/>
    <w:rsid w:val="000C0C10"/>
    <w:rsid w:val="000C118B"/>
    <w:rsid w:val="000C1B1C"/>
    <w:rsid w:val="000C1E06"/>
    <w:rsid w:val="000C224C"/>
    <w:rsid w:val="000C3E4A"/>
    <w:rsid w:val="000C4ACF"/>
    <w:rsid w:val="000C5DEE"/>
    <w:rsid w:val="000C63E6"/>
    <w:rsid w:val="000C6876"/>
    <w:rsid w:val="000C7D65"/>
    <w:rsid w:val="000D0817"/>
    <w:rsid w:val="000D39E7"/>
    <w:rsid w:val="000D4619"/>
    <w:rsid w:val="000D47EF"/>
    <w:rsid w:val="000D572D"/>
    <w:rsid w:val="000D5A89"/>
    <w:rsid w:val="000D5B39"/>
    <w:rsid w:val="000E02D7"/>
    <w:rsid w:val="000E1500"/>
    <w:rsid w:val="000E1628"/>
    <w:rsid w:val="000E19A8"/>
    <w:rsid w:val="000E36CF"/>
    <w:rsid w:val="000E3B45"/>
    <w:rsid w:val="000E3E56"/>
    <w:rsid w:val="000E49C6"/>
    <w:rsid w:val="000E5E08"/>
    <w:rsid w:val="000E73CC"/>
    <w:rsid w:val="000F02EB"/>
    <w:rsid w:val="000F0D81"/>
    <w:rsid w:val="000F231D"/>
    <w:rsid w:val="000F23B1"/>
    <w:rsid w:val="000F25E5"/>
    <w:rsid w:val="000F38B9"/>
    <w:rsid w:val="000F4D5D"/>
    <w:rsid w:val="000F4DC3"/>
    <w:rsid w:val="000F5270"/>
    <w:rsid w:val="000F54AF"/>
    <w:rsid w:val="0010066A"/>
    <w:rsid w:val="00101A91"/>
    <w:rsid w:val="00102690"/>
    <w:rsid w:val="00102879"/>
    <w:rsid w:val="0010544A"/>
    <w:rsid w:val="00106073"/>
    <w:rsid w:val="001100A0"/>
    <w:rsid w:val="00111631"/>
    <w:rsid w:val="00111D68"/>
    <w:rsid w:val="00112548"/>
    <w:rsid w:val="00113362"/>
    <w:rsid w:val="00114139"/>
    <w:rsid w:val="001142F7"/>
    <w:rsid w:val="00114555"/>
    <w:rsid w:val="0011470C"/>
    <w:rsid w:val="00114731"/>
    <w:rsid w:val="00115350"/>
    <w:rsid w:val="00115522"/>
    <w:rsid w:val="00115ADC"/>
    <w:rsid w:val="0011773E"/>
    <w:rsid w:val="00117EFA"/>
    <w:rsid w:val="00120E00"/>
    <w:rsid w:val="00120E80"/>
    <w:rsid w:val="001215B0"/>
    <w:rsid w:val="00121B35"/>
    <w:rsid w:val="00122332"/>
    <w:rsid w:val="001239B4"/>
    <w:rsid w:val="00123B93"/>
    <w:rsid w:val="001242A8"/>
    <w:rsid w:val="00127356"/>
    <w:rsid w:val="00127D15"/>
    <w:rsid w:val="001317DD"/>
    <w:rsid w:val="00132150"/>
    <w:rsid w:val="001321BC"/>
    <w:rsid w:val="0013229B"/>
    <w:rsid w:val="001325B2"/>
    <w:rsid w:val="00132F14"/>
    <w:rsid w:val="00133F22"/>
    <w:rsid w:val="00134819"/>
    <w:rsid w:val="00141100"/>
    <w:rsid w:val="001427DC"/>
    <w:rsid w:val="001439D2"/>
    <w:rsid w:val="0015008F"/>
    <w:rsid w:val="0015064E"/>
    <w:rsid w:val="001536E1"/>
    <w:rsid w:val="00153D84"/>
    <w:rsid w:val="0015509F"/>
    <w:rsid w:val="00155591"/>
    <w:rsid w:val="00155625"/>
    <w:rsid w:val="00156ED8"/>
    <w:rsid w:val="00157197"/>
    <w:rsid w:val="00157945"/>
    <w:rsid w:val="00157AC8"/>
    <w:rsid w:val="00157E0C"/>
    <w:rsid w:val="0016043E"/>
    <w:rsid w:val="0016111B"/>
    <w:rsid w:val="001618B8"/>
    <w:rsid w:val="0016196E"/>
    <w:rsid w:val="00163AC6"/>
    <w:rsid w:val="0016442C"/>
    <w:rsid w:val="001648A1"/>
    <w:rsid w:val="001649C7"/>
    <w:rsid w:val="00164E5C"/>
    <w:rsid w:val="001656E3"/>
    <w:rsid w:val="00170DFE"/>
    <w:rsid w:val="00171433"/>
    <w:rsid w:val="0017184B"/>
    <w:rsid w:val="00171A58"/>
    <w:rsid w:val="00172521"/>
    <w:rsid w:val="00172E5B"/>
    <w:rsid w:val="0017349B"/>
    <w:rsid w:val="00173B8B"/>
    <w:rsid w:val="00173FA6"/>
    <w:rsid w:val="00174154"/>
    <w:rsid w:val="00174E31"/>
    <w:rsid w:val="00175040"/>
    <w:rsid w:val="001753F6"/>
    <w:rsid w:val="001767D2"/>
    <w:rsid w:val="00176D36"/>
    <w:rsid w:val="00176D62"/>
    <w:rsid w:val="0018020F"/>
    <w:rsid w:val="0018030A"/>
    <w:rsid w:val="001807FB"/>
    <w:rsid w:val="00180DA8"/>
    <w:rsid w:val="00181707"/>
    <w:rsid w:val="00182164"/>
    <w:rsid w:val="0018255A"/>
    <w:rsid w:val="00186CCD"/>
    <w:rsid w:val="00187A02"/>
    <w:rsid w:val="00187C8B"/>
    <w:rsid w:val="0019163A"/>
    <w:rsid w:val="00191953"/>
    <w:rsid w:val="00196008"/>
    <w:rsid w:val="00196396"/>
    <w:rsid w:val="00196A1E"/>
    <w:rsid w:val="00196D8C"/>
    <w:rsid w:val="00197CFB"/>
    <w:rsid w:val="001A14E7"/>
    <w:rsid w:val="001A45F0"/>
    <w:rsid w:val="001B1A21"/>
    <w:rsid w:val="001B24B1"/>
    <w:rsid w:val="001B28F4"/>
    <w:rsid w:val="001B2A73"/>
    <w:rsid w:val="001B44AB"/>
    <w:rsid w:val="001B4BD8"/>
    <w:rsid w:val="001B5392"/>
    <w:rsid w:val="001B5517"/>
    <w:rsid w:val="001B600B"/>
    <w:rsid w:val="001C0351"/>
    <w:rsid w:val="001C036E"/>
    <w:rsid w:val="001C0A94"/>
    <w:rsid w:val="001C111F"/>
    <w:rsid w:val="001C170F"/>
    <w:rsid w:val="001C1D99"/>
    <w:rsid w:val="001C1F32"/>
    <w:rsid w:val="001C22EF"/>
    <w:rsid w:val="001C254D"/>
    <w:rsid w:val="001C3E56"/>
    <w:rsid w:val="001C69F7"/>
    <w:rsid w:val="001C7AB2"/>
    <w:rsid w:val="001C7BC8"/>
    <w:rsid w:val="001D0A5B"/>
    <w:rsid w:val="001D1444"/>
    <w:rsid w:val="001D2943"/>
    <w:rsid w:val="001D4E88"/>
    <w:rsid w:val="001D51E2"/>
    <w:rsid w:val="001D540D"/>
    <w:rsid w:val="001D673E"/>
    <w:rsid w:val="001D6E45"/>
    <w:rsid w:val="001D7D1F"/>
    <w:rsid w:val="001E06A6"/>
    <w:rsid w:val="001E0BEB"/>
    <w:rsid w:val="001E2F41"/>
    <w:rsid w:val="001E3288"/>
    <w:rsid w:val="001E4810"/>
    <w:rsid w:val="001E4B31"/>
    <w:rsid w:val="001E4D8C"/>
    <w:rsid w:val="001E53BD"/>
    <w:rsid w:val="001E572A"/>
    <w:rsid w:val="001F00FA"/>
    <w:rsid w:val="001F09C3"/>
    <w:rsid w:val="001F1DD6"/>
    <w:rsid w:val="001F21B4"/>
    <w:rsid w:val="001F2ACE"/>
    <w:rsid w:val="001F3FC3"/>
    <w:rsid w:val="001F42D1"/>
    <w:rsid w:val="001F7AD4"/>
    <w:rsid w:val="0020039C"/>
    <w:rsid w:val="0020045E"/>
    <w:rsid w:val="00200A70"/>
    <w:rsid w:val="0020212E"/>
    <w:rsid w:val="00202BBC"/>
    <w:rsid w:val="00204A84"/>
    <w:rsid w:val="002050B9"/>
    <w:rsid w:val="00205215"/>
    <w:rsid w:val="002055AA"/>
    <w:rsid w:val="00205EAF"/>
    <w:rsid w:val="002062A8"/>
    <w:rsid w:val="002062B4"/>
    <w:rsid w:val="002069B5"/>
    <w:rsid w:val="00206F7E"/>
    <w:rsid w:val="00207569"/>
    <w:rsid w:val="00207576"/>
    <w:rsid w:val="002078F8"/>
    <w:rsid w:val="002106CF"/>
    <w:rsid w:val="00211EE5"/>
    <w:rsid w:val="00212218"/>
    <w:rsid w:val="00212423"/>
    <w:rsid w:val="00213435"/>
    <w:rsid w:val="00213868"/>
    <w:rsid w:val="002147ED"/>
    <w:rsid w:val="00214C59"/>
    <w:rsid w:val="00216567"/>
    <w:rsid w:val="00216979"/>
    <w:rsid w:val="00217458"/>
    <w:rsid w:val="0022174E"/>
    <w:rsid w:val="0022191D"/>
    <w:rsid w:val="00221B87"/>
    <w:rsid w:val="00221F85"/>
    <w:rsid w:val="002222C0"/>
    <w:rsid w:val="002222D5"/>
    <w:rsid w:val="00222D9F"/>
    <w:rsid w:val="00223486"/>
    <w:rsid w:val="00223B6D"/>
    <w:rsid w:val="00224DA1"/>
    <w:rsid w:val="00225597"/>
    <w:rsid w:val="00225634"/>
    <w:rsid w:val="002301DA"/>
    <w:rsid w:val="00230630"/>
    <w:rsid w:val="00230C44"/>
    <w:rsid w:val="00232581"/>
    <w:rsid w:val="00232715"/>
    <w:rsid w:val="0023320A"/>
    <w:rsid w:val="00233D4D"/>
    <w:rsid w:val="00233F49"/>
    <w:rsid w:val="00235F85"/>
    <w:rsid w:val="002364F3"/>
    <w:rsid w:val="00236A55"/>
    <w:rsid w:val="00237980"/>
    <w:rsid w:val="00237C46"/>
    <w:rsid w:val="00240B1C"/>
    <w:rsid w:val="002414C3"/>
    <w:rsid w:val="00241BDC"/>
    <w:rsid w:val="002423DE"/>
    <w:rsid w:val="00242785"/>
    <w:rsid w:val="002429D7"/>
    <w:rsid w:val="00243121"/>
    <w:rsid w:val="002437FF"/>
    <w:rsid w:val="00243F4C"/>
    <w:rsid w:val="00245121"/>
    <w:rsid w:val="00245184"/>
    <w:rsid w:val="0024571C"/>
    <w:rsid w:val="00245C96"/>
    <w:rsid w:val="00245FAB"/>
    <w:rsid w:val="0024608F"/>
    <w:rsid w:val="00246F16"/>
    <w:rsid w:val="002506C1"/>
    <w:rsid w:val="002513D1"/>
    <w:rsid w:val="00252174"/>
    <w:rsid w:val="002521F6"/>
    <w:rsid w:val="002529A0"/>
    <w:rsid w:val="0025364B"/>
    <w:rsid w:val="002544CA"/>
    <w:rsid w:val="00256D5F"/>
    <w:rsid w:val="0025701E"/>
    <w:rsid w:val="00261DA9"/>
    <w:rsid w:val="002626C6"/>
    <w:rsid w:val="00262C19"/>
    <w:rsid w:val="00263423"/>
    <w:rsid w:val="00263D65"/>
    <w:rsid w:val="00263D83"/>
    <w:rsid w:val="0026497E"/>
    <w:rsid w:val="0026561F"/>
    <w:rsid w:val="00265908"/>
    <w:rsid w:val="00266692"/>
    <w:rsid w:val="00270BEE"/>
    <w:rsid w:val="00271E9C"/>
    <w:rsid w:val="00273DC1"/>
    <w:rsid w:val="00275389"/>
    <w:rsid w:val="00275502"/>
    <w:rsid w:val="0027600C"/>
    <w:rsid w:val="00276B93"/>
    <w:rsid w:val="00277AEF"/>
    <w:rsid w:val="00280032"/>
    <w:rsid w:val="002817A9"/>
    <w:rsid w:val="002821D1"/>
    <w:rsid w:val="00282360"/>
    <w:rsid w:val="00282935"/>
    <w:rsid w:val="00282F50"/>
    <w:rsid w:val="00282FB4"/>
    <w:rsid w:val="002845BE"/>
    <w:rsid w:val="00284A6F"/>
    <w:rsid w:val="00285BEA"/>
    <w:rsid w:val="002865C6"/>
    <w:rsid w:val="002875B4"/>
    <w:rsid w:val="00287824"/>
    <w:rsid w:val="00287BA1"/>
    <w:rsid w:val="00287C32"/>
    <w:rsid w:val="00287D03"/>
    <w:rsid w:val="00290248"/>
    <w:rsid w:val="00290369"/>
    <w:rsid w:val="00290A3D"/>
    <w:rsid w:val="00290C17"/>
    <w:rsid w:val="00290CD5"/>
    <w:rsid w:val="00292053"/>
    <w:rsid w:val="00292279"/>
    <w:rsid w:val="002923C2"/>
    <w:rsid w:val="00292C6C"/>
    <w:rsid w:val="00292E20"/>
    <w:rsid w:val="002958F9"/>
    <w:rsid w:val="00295F27"/>
    <w:rsid w:val="00296B78"/>
    <w:rsid w:val="00297194"/>
    <w:rsid w:val="002A0DB0"/>
    <w:rsid w:val="002A138D"/>
    <w:rsid w:val="002A1891"/>
    <w:rsid w:val="002A3411"/>
    <w:rsid w:val="002A4009"/>
    <w:rsid w:val="002A55F9"/>
    <w:rsid w:val="002A6121"/>
    <w:rsid w:val="002A67DF"/>
    <w:rsid w:val="002A6DD0"/>
    <w:rsid w:val="002A7EE1"/>
    <w:rsid w:val="002B0F2A"/>
    <w:rsid w:val="002B1C3E"/>
    <w:rsid w:val="002B1DE4"/>
    <w:rsid w:val="002B2379"/>
    <w:rsid w:val="002B280F"/>
    <w:rsid w:val="002B2FF9"/>
    <w:rsid w:val="002B3841"/>
    <w:rsid w:val="002B434E"/>
    <w:rsid w:val="002B4DB0"/>
    <w:rsid w:val="002B50D3"/>
    <w:rsid w:val="002B568D"/>
    <w:rsid w:val="002B603C"/>
    <w:rsid w:val="002B65FE"/>
    <w:rsid w:val="002B7677"/>
    <w:rsid w:val="002B793D"/>
    <w:rsid w:val="002B7D44"/>
    <w:rsid w:val="002C06A9"/>
    <w:rsid w:val="002C083E"/>
    <w:rsid w:val="002C501E"/>
    <w:rsid w:val="002C5723"/>
    <w:rsid w:val="002C5FE8"/>
    <w:rsid w:val="002C669A"/>
    <w:rsid w:val="002C6A45"/>
    <w:rsid w:val="002C7340"/>
    <w:rsid w:val="002D1619"/>
    <w:rsid w:val="002D318C"/>
    <w:rsid w:val="002D4448"/>
    <w:rsid w:val="002D4470"/>
    <w:rsid w:val="002D520E"/>
    <w:rsid w:val="002D52FB"/>
    <w:rsid w:val="002D5974"/>
    <w:rsid w:val="002E0840"/>
    <w:rsid w:val="002E0DEF"/>
    <w:rsid w:val="002E2838"/>
    <w:rsid w:val="002E32BE"/>
    <w:rsid w:val="002E33E6"/>
    <w:rsid w:val="002E3AB9"/>
    <w:rsid w:val="002E4D2B"/>
    <w:rsid w:val="002E5796"/>
    <w:rsid w:val="002E5EAE"/>
    <w:rsid w:val="002E6B10"/>
    <w:rsid w:val="002E6DA7"/>
    <w:rsid w:val="002F3F36"/>
    <w:rsid w:val="002F3FA5"/>
    <w:rsid w:val="002F4820"/>
    <w:rsid w:val="002F5044"/>
    <w:rsid w:val="002F5B2F"/>
    <w:rsid w:val="002F7B18"/>
    <w:rsid w:val="002F7B4D"/>
    <w:rsid w:val="00300000"/>
    <w:rsid w:val="00301DF5"/>
    <w:rsid w:val="00302119"/>
    <w:rsid w:val="003036ED"/>
    <w:rsid w:val="003041CF"/>
    <w:rsid w:val="003043BF"/>
    <w:rsid w:val="00310642"/>
    <w:rsid w:val="00311B1E"/>
    <w:rsid w:val="00313EFE"/>
    <w:rsid w:val="003145A7"/>
    <w:rsid w:val="0031466F"/>
    <w:rsid w:val="003147A0"/>
    <w:rsid w:val="003166D5"/>
    <w:rsid w:val="00316D39"/>
    <w:rsid w:val="00316DDF"/>
    <w:rsid w:val="003172FC"/>
    <w:rsid w:val="00317B95"/>
    <w:rsid w:val="00321860"/>
    <w:rsid w:val="00321940"/>
    <w:rsid w:val="0032229E"/>
    <w:rsid w:val="0032235B"/>
    <w:rsid w:val="00323865"/>
    <w:rsid w:val="00323FF9"/>
    <w:rsid w:val="00327B71"/>
    <w:rsid w:val="00327E97"/>
    <w:rsid w:val="00330638"/>
    <w:rsid w:val="00330904"/>
    <w:rsid w:val="00331B69"/>
    <w:rsid w:val="00331BD8"/>
    <w:rsid w:val="00332B87"/>
    <w:rsid w:val="00333059"/>
    <w:rsid w:val="0033322F"/>
    <w:rsid w:val="00335140"/>
    <w:rsid w:val="00337491"/>
    <w:rsid w:val="00340733"/>
    <w:rsid w:val="00340C9F"/>
    <w:rsid w:val="00341B0A"/>
    <w:rsid w:val="00343925"/>
    <w:rsid w:val="003441B8"/>
    <w:rsid w:val="0034456E"/>
    <w:rsid w:val="00344C7E"/>
    <w:rsid w:val="003457C5"/>
    <w:rsid w:val="00350D11"/>
    <w:rsid w:val="0035101C"/>
    <w:rsid w:val="003530B4"/>
    <w:rsid w:val="003534DB"/>
    <w:rsid w:val="00354B1C"/>
    <w:rsid w:val="003556C6"/>
    <w:rsid w:val="003562C5"/>
    <w:rsid w:val="00356D33"/>
    <w:rsid w:val="00356F74"/>
    <w:rsid w:val="00357B89"/>
    <w:rsid w:val="003607B4"/>
    <w:rsid w:val="00360E7A"/>
    <w:rsid w:val="003613CD"/>
    <w:rsid w:val="00361FCE"/>
    <w:rsid w:val="003628D0"/>
    <w:rsid w:val="003638B1"/>
    <w:rsid w:val="00363C32"/>
    <w:rsid w:val="0036405C"/>
    <w:rsid w:val="00364332"/>
    <w:rsid w:val="0036467C"/>
    <w:rsid w:val="003647DD"/>
    <w:rsid w:val="0036490B"/>
    <w:rsid w:val="00364F08"/>
    <w:rsid w:val="003656A7"/>
    <w:rsid w:val="003659B9"/>
    <w:rsid w:val="003660C0"/>
    <w:rsid w:val="00370BE8"/>
    <w:rsid w:val="00370C60"/>
    <w:rsid w:val="0037127F"/>
    <w:rsid w:val="00371BA4"/>
    <w:rsid w:val="00371D95"/>
    <w:rsid w:val="00372302"/>
    <w:rsid w:val="00372B6F"/>
    <w:rsid w:val="0037327A"/>
    <w:rsid w:val="0037444B"/>
    <w:rsid w:val="00374B09"/>
    <w:rsid w:val="00374B74"/>
    <w:rsid w:val="00374C08"/>
    <w:rsid w:val="00375881"/>
    <w:rsid w:val="00376DB5"/>
    <w:rsid w:val="00380D5E"/>
    <w:rsid w:val="003818AE"/>
    <w:rsid w:val="00382E7A"/>
    <w:rsid w:val="00383775"/>
    <w:rsid w:val="0038454F"/>
    <w:rsid w:val="003871BE"/>
    <w:rsid w:val="0038759B"/>
    <w:rsid w:val="00387EFE"/>
    <w:rsid w:val="0039111B"/>
    <w:rsid w:val="0039208F"/>
    <w:rsid w:val="00392964"/>
    <w:rsid w:val="00392BAB"/>
    <w:rsid w:val="003937B3"/>
    <w:rsid w:val="00393EBD"/>
    <w:rsid w:val="0039426C"/>
    <w:rsid w:val="00394E83"/>
    <w:rsid w:val="00395132"/>
    <w:rsid w:val="003963BC"/>
    <w:rsid w:val="00396DFC"/>
    <w:rsid w:val="00397134"/>
    <w:rsid w:val="0039740C"/>
    <w:rsid w:val="00397A3E"/>
    <w:rsid w:val="003A057A"/>
    <w:rsid w:val="003A0B9D"/>
    <w:rsid w:val="003A1837"/>
    <w:rsid w:val="003A299F"/>
    <w:rsid w:val="003A2BE4"/>
    <w:rsid w:val="003A2FDF"/>
    <w:rsid w:val="003A39CB"/>
    <w:rsid w:val="003A4AEE"/>
    <w:rsid w:val="003A4C3B"/>
    <w:rsid w:val="003A549C"/>
    <w:rsid w:val="003A6BD0"/>
    <w:rsid w:val="003B0475"/>
    <w:rsid w:val="003B0912"/>
    <w:rsid w:val="003B0C77"/>
    <w:rsid w:val="003B1312"/>
    <w:rsid w:val="003B1532"/>
    <w:rsid w:val="003B18E3"/>
    <w:rsid w:val="003B2678"/>
    <w:rsid w:val="003B3B2D"/>
    <w:rsid w:val="003B4A48"/>
    <w:rsid w:val="003B64CF"/>
    <w:rsid w:val="003B6693"/>
    <w:rsid w:val="003B7638"/>
    <w:rsid w:val="003C0061"/>
    <w:rsid w:val="003C00D9"/>
    <w:rsid w:val="003C014A"/>
    <w:rsid w:val="003C25F9"/>
    <w:rsid w:val="003C3A0A"/>
    <w:rsid w:val="003C41D3"/>
    <w:rsid w:val="003C48B8"/>
    <w:rsid w:val="003C4F30"/>
    <w:rsid w:val="003C582E"/>
    <w:rsid w:val="003C5DF9"/>
    <w:rsid w:val="003D0FEC"/>
    <w:rsid w:val="003D1D57"/>
    <w:rsid w:val="003D1E79"/>
    <w:rsid w:val="003D231F"/>
    <w:rsid w:val="003D26C3"/>
    <w:rsid w:val="003D2DCF"/>
    <w:rsid w:val="003D2F77"/>
    <w:rsid w:val="003D4A1C"/>
    <w:rsid w:val="003D53D6"/>
    <w:rsid w:val="003D5771"/>
    <w:rsid w:val="003D5B8C"/>
    <w:rsid w:val="003D5C16"/>
    <w:rsid w:val="003D65DA"/>
    <w:rsid w:val="003D6A98"/>
    <w:rsid w:val="003D71DE"/>
    <w:rsid w:val="003D725B"/>
    <w:rsid w:val="003D782D"/>
    <w:rsid w:val="003D786C"/>
    <w:rsid w:val="003E024E"/>
    <w:rsid w:val="003E04CE"/>
    <w:rsid w:val="003E0B1E"/>
    <w:rsid w:val="003E1D9A"/>
    <w:rsid w:val="003E2B4D"/>
    <w:rsid w:val="003E53CB"/>
    <w:rsid w:val="003E5D03"/>
    <w:rsid w:val="003E6F2C"/>
    <w:rsid w:val="003F00A3"/>
    <w:rsid w:val="003F05F5"/>
    <w:rsid w:val="003F08BC"/>
    <w:rsid w:val="003F093C"/>
    <w:rsid w:val="003F1903"/>
    <w:rsid w:val="003F2783"/>
    <w:rsid w:val="003F27E3"/>
    <w:rsid w:val="003F34C8"/>
    <w:rsid w:val="003F3A22"/>
    <w:rsid w:val="003F4BD5"/>
    <w:rsid w:val="003F4E68"/>
    <w:rsid w:val="003F58BB"/>
    <w:rsid w:val="003F62EF"/>
    <w:rsid w:val="00400073"/>
    <w:rsid w:val="004013D5"/>
    <w:rsid w:val="00401BF3"/>
    <w:rsid w:val="00401F4F"/>
    <w:rsid w:val="0040270C"/>
    <w:rsid w:val="004044C4"/>
    <w:rsid w:val="004054FC"/>
    <w:rsid w:val="00405B29"/>
    <w:rsid w:val="004066E8"/>
    <w:rsid w:val="00406E16"/>
    <w:rsid w:val="00407E2A"/>
    <w:rsid w:val="00410562"/>
    <w:rsid w:val="004119C1"/>
    <w:rsid w:val="00412A4C"/>
    <w:rsid w:val="00413BA5"/>
    <w:rsid w:val="00415213"/>
    <w:rsid w:val="004170C6"/>
    <w:rsid w:val="0042168C"/>
    <w:rsid w:val="00421C5C"/>
    <w:rsid w:val="00422A5F"/>
    <w:rsid w:val="0042557B"/>
    <w:rsid w:val="00425667"/>
    <w:rsid w:val="00426486"/>
    <w:rsid w:val="00426B9B"/>
    <w:rsid w:val="00427C35"/>
    <w:rsid w:val="00430202"/>
    <w:rsid w:val="004302E6"/>
    <w:rsid w:val="004305A8"/>
    <w:rsid w:val="00430D62"/>
    <w:rsid w:val="004313A9"/>
    <w:rsid w:val="00431656"/>
    <w:rsid w:val="00432C85"/>
    <w:rsid w:val="00432E26"/>
    <w:rsid w:val="00433012"/>
    <w:rsid w:val="004334C8"/>
    <w:rsid w:val="00433EE7"/>
    <w:rsid w:val="00434686"/>
    <w:rsid w:val="00440018"/>
    <w:rsid w:val="004409A4"/>
    <w:rsid w:val="004413BF"/>
    <w:rsid w:val="00441FC0"/>
    <w:rsid w:val="00442104"/>
    <w:rsid w:val="00442F3F"/>
    <w:rsid w:val="00447350"/>
    <w:rsid w:val="0044763B"/>
    <w:rsid w:val="00447B70"/>
    <w:rsid w:val="00447E7E"/>
    <w:rsid w:val="00450AA8"/>
    <w:rsid w:val="004520F1"/>
    <w:rsid w:val="004532A6"/>
    <w:rsid w:val="004533E8"/>
    <w:rsid w:val="00453EA1"/>
    <w:rsid w:val="00454E1D"/>
    <w:rsid w:val="004563E6"/>
    <w:rsid w:val="00456482"/>
    <w:rsid w:val="0045709A"/>
    <w:rsid w:val="004576BF"/>
    <w:rsid w:val="00457804"/>
    <w:rsid w:val="00457BFD"/>
    <w:rsid w:val="0046031E"/>
    <w:rsid w:val="0046370A"/>
    <w:rsid w:val="00463C50"/>
    <w:rsid w:val="00463FF7"/>
    <w:rsid w:val="00464263"/>
    <w:rsid w:val="0046723B"/>
    <w:rsid w:val="0047048D"/>
    <w:rsid w:val="00471136"/>
    <w:rsid w:val="0047197C"/>
    <w:rsid w:val="0047230B"/>
    <w:rsid w:val="00473069"/>
    <w:rsid w:val="004734E7"/>
    <w:rsid w:val="0047437D"/>
    <w:rsid w:val="0047485E"/>
    <w:rsid w:val="00474BE5"/>
    <w:rsid w:val="00474C79"/>
    <w:rsid w:val="00475B9B"/>
    <w:rsid w:val="004773E6"/>
    <w:rsid w:val="00480052"/>
    <w:rsid w:val="0048117C"/>
    <w:rsid w:val="00481331"/>
    <w:rsid w:val="00481DBE"/>
    <w:rsid w:val="0048271E"/>
    <w:rsid w:val="00483488"/>
    <w:rsid w:val="004848C8"/>
    <w:rsid w:val="004857C5"/>
    <w:rsid w:val="004875E3"/>
    <w:rsid w:val="00490812"/>
    <w:rsid w:val="004925CD"/>
    <w:rsid w:val="00492654"/>
    <w:rsid w:val="00492AA7"/>
    <w:rsid w:val="00493A17"/>
    <w:rsid w:val="00493C30"/>
    <w:rsid w:val="00494E61"/>
    <w:rsid w:val="00495887"/>
    <w:rsid w:val="00496691"/>
    <w:rsid w:val="00497459"/>
    <w:rsid w:val="004A02EC"/>
    <w:rsid w:val="004A03D1"/>
    <w:rsid w:val="004A05A6"/>
    <w:rsid w:val="004A0955"/>
    <w:rsid w:val="004A1014"/>
    <w:rsid w:val="004A17F9"/>
    <w:rsid w:val="004A3055"/>
    <w:rsid w:val="004A4041"/>
    <w:rsid w:val="004A431D"/>
    <w:rsid w:val="004A4527"/>
    <w:rsid w:val="004A47D6"/>
    <w:rsid w:val="004A69F3"/>
    <w:rsid w:val="004A6E97"/>
    <w:rsid w:val="004B1C9A"/>
    <w:rsid w:val="004B2800"/>
    <w:rsid w:val="004B3445"/>
    <w:rsid w:val="004B4C22"/>
    <w:rsid w:val="004B5773"/>
    <w:rsid w:val="004B57B0"/>
    <w:rsid w:val="004B6C70"/>
    <w:rsid w:val="004B7422"/>
    <w:rsid w:val="004B7F3A"/>
    <w:rsid w:val="004C3B22"/>
    <w:rsid w:val="004C55CA"/>
    <w:rsid w:val="004C5BD0"/>
    <w:rsid w:val="004C77FC"/>
    <w:rsid w:val="004D0DF6"/>
    <w:rsid w:val="004D1650"/>
    <w:rsid w:val="004D2AD4"/>
    <w:rsid w:val="004D3C61"/>
    <w:rsid w:val="004D4049"/>
    <w:rsid w:val="004D472F"/>
    <w:rsid w:val="004D4C38"/>
    <w:rsid w:val="004D63AF"/>
    <w:rsid w:val="004D7975"/>
    <w:rsid w:val="004E0175"/>
    <w:rsid w:val="004E0858"/>
    <w:rsid w:val="004E1EFC"/>
    <w:rsid w:val="004E2B6A"/>
    <w:rsid w:val="004E3777"/>
    <w:rsid w:val="004E447B"/>
    <w:rsid w:val="004E4486"/>
    <w:rsid w:val="004E4E16"/>
    <w:rsid w:val="004E54F4"/>
    <w:rsid w:val="004E5509"/>
    <w:rsid w:val="004E5D01"/>
    <w:rsid w:val="004E6A01"/>
    <w:rsid w:val="004F2300"/>
    <w:rsid w:val="004F2474"/>
    <w:rsid w:val="004F2662"/>
    <w:rsid w:val="004F2D05"/>
    <w:rsid w:val="004F37E7"/>
    <w:rsid w:val="004F44F4"/>
    <w:rsid w:val="004F492A"/>
    <w:rsid w:val="004F54A8"/>
    <w:rsid w:val="004F6C2E"/>
    <w:rsid w:val="0050119B"/>
    <w:rsid w:val="00501949"/>
    <w:rsid w:val="00502D67"/>
    <w:rsid w:val="00503086"/>
    <w:rsid w:val="005042D5"/>
    <w:rsid w:val="0050433F"/>
    <w:rsid w:val="0050446E"/>
    <w:rsid w:val="005051F7"/>
    <w:rsid w:val="00505EE8"/>
    <w:rsid w:val="005064CB"/>
    <w:rsid w:val="005068DA"/>
    <w:rsid w:val="00506D24"/>
    <w:rsid w:val="005102A7"/>
    <w:rsid w:val="0051044A"/>
    <w:rsid w:val="005105EE"/>
    <w:rsid w:val="005114CA"/>
    <w:rsid w:val="005148FE"/>
    <w:rsid w:val="005150CA"/>
    <w:rsid w:val="005155FA"/>
    <w:rsid w:val="005160CA"/>
    <w:rsid w:val="0051618A"/>
    <w:rsid w:val="005163CE"/>
    <w:rsid w:val="0051640A"/>
    <w:rsid w:val="005164AB"/>
    <w:rsid w:val="005238F3"/>
    <w:rsid w:val="0052554B"/>
    <w:rsid w:val="0052602E"/>
    <w:rsid w:val="00526105"/>
    <w:rsid w:val="00526110"/>
    <w:rsid w:val="0052732A"/>
    <w:rsid w:val="0053137F"/>
    <w:rsid w:val="00531499"/>
    <w:rsid w:val="005321A5"/>
    <w:rsid w:val="00532A49"/>
    <w:rsid w:val="00533ED6"/>
    <w:rsid w:val="0053436F"/>
    <w:rsid w:val="00534754"/>
    <w:rsid w:val="0053588F"/>
    <w:rsid w:val="00536263"/>
    <w:rsid w:val="005375D4"/>
    <w:rsid w:val="005376D2"/>
    <w:rsid w:val="005405E4"/>
    <w:rsid w:val="0054062F"/>
    <w:rsid w:val="005408DF"/>
    <w:rsid w:val="005408E2"/>
    <w:rsid w:val="00540D46"/>
    <w:rsid w:val="0054187C"/>
    <w:rsid w:val="005426B7"/>
    <w:rsid w:val="005426EB"/>
    <w:rsid w:val="005432FA"/>
    <w:rsid w:val="00543992"/>
    <w:rsid w:val="00544EBA"/>
    <w:rsid w:val="005451DA"/>
    <w:rsid w:val="0054522C"/>
    <w:rsid w:val="005452F7"/>
    <w:rsid w:val="005478A0"/>
    <w:rsid w:val="00547E67"/>
    <w:rsid w:val="0055014E"/>
    <w:rsid w:val="005503BF"/>
    <w:rsid w:val="005505EF"/>
    <w:rsid w:val="00550B10"/>
    <w:rsid w:val="00551A51"/>
    <w:rsid w:val="00551C0A"/>
    <w:rsid w:val="00551C56"/>
    <w:rsid w:val="005520F1"/>
    <w:rsid w:val="00552165"/>
    <w:rsid w:val="005549C2"/>
    <w:rsid w:val="00555812"/>
    <w:rsid w:val="00555978"/>
    <w:rsid w:val="00557C49"/>
    <w:rsid w:val="00561135"/>
    <w:rsid w:val="00561532"/>
    <w:rsid w:val="00562D26"/>
    <w:rsid w:val="00562D6D"/>
    <w:rsid w:val="005650A1"/>
    <w:rsid w:val="00565AA3"/>
    <w:rsid w:val="00566F7A"/>
    <w:rsid w:val="00567435"/>
    <w:rsid w:val="0056789A"/>
    <w:rsid w:val="00571316"/>
    <w:rsid w:val="00571CC5"/>
    <w:rsid w:val="005726B1"/>
    <w:rsid w:val="00572CE6"/>
    <w:rsid w:val="005731FF"/>
    <w:rsid w:val="00573CD6"/>
    <w:rsid w:val="00574941"/>
    <w:rsid w:val="00574FEA"/>
    <w:rsid w:val="0057518B"/>
    <w:rsid w:val="00575D67"/>
    <w:rsid w:val="005764D7"/>
    <w:rsid w:val="00577000"/>
    <w:rsid w:val="00581C9A"/>
    <w:rsid w:val="00582C48"/>
    <w:rsid w:val="00582E50"/>
    <w:rsid w:val="00583121"/>
    <w:rsid w:val="005838AE"/>
    <w:rsid w:val="0058392E"/>
    <w:rsid w:val="005848DC"/>
    <w:rsid w:val="00584AFD"/>
    <w:rsid w:val="00584C61"/>
    <w:rsid w:val="00585FED"/>
    <w:rsid w:val="00587127"/>
    <w:rsid w:val="00587C17"/>
    <w:rsid w:val="0059072A"/>
    <w:rsid w:val="0059113A"/>
    <w:rsid w:val="005913D1"/>
    <w:rsid w:val="00591411"/>
    <w:rsid w:val="00591832"/>
    <w:rsid w:val="00592031"/>
    <w:rsid w:val="005937BB"/>
    <w:rsid w:val="005940B6"/>
    <w:rsid w:val="0059448A"/>
    <w:rsid w:val="005955D4"/>
    <w:rsid w:val="00596063"/>
    <w:rsid w:val="005962EF"/>
    <w:rsid w:val="00597CF9"/>
    <w:rsid w:val="005A1560"/>
    <w:rsid w:val="005A5966"/>
    <w:rsid w:val="005A59CC"/>
    <w:rsid w:val="005A73D1"/>
    <w:rsid w:val="005A775A"/>
    <w:rsid w:val="005A7A19"/>
    <w:rsid w:val="005B0D19"/>
    <w:rsid w:val="005B127F"/>
    <w:rsid w:val="005B18F7"/>
    <w:rsid w:val="005B1BFD"/>
    <w:rsid w:val="005B27C8"/>
    <w:rsid w:val="005B2BF5"/>
    <w:rsid w:val="005B3975"/>
    <w:rsid w:val="005B4156"/>
    <w:rsid w:val="005B42CE"/>
    <w:rsid w:val="005B69B3"/>
    <w:rsid w:val="005B6E94"/>
    <w:rsid w:val="005B7056"/>
    <w:rsid w:val="005B73B5"/>
    <w:rsid w:val="005C00C5"/>
    <w:rsid w:val="005C0975"/>
    <w:rsid w:val="005C2124"/>
    <w:rsid w:val="005C235D"/>
    <w:rsid w:val="005C251A"/>
    <w:rsid w:val="005C574B"/>
    <w:rsid w:val="005C583B"/>
    <w:rsid w:val="005C6604"/>
    <w:rsid w:val="005C6C50"/>
    <w:rsid w:val="005D0730"/>
    <w:rsid w:val="005D0EB0"/>
    <w:rsid w:val="005D1B11"/>
    <w:rsid w:val="005D1B22"/>
    <w:rsid w:val="005D2056"/>
    <w:rsid w:val="005D26B3"/>
    <w:rsid w:val="005D2992"/>
    <w:rsid w:val="005D3C3B"/>
    <w:rsid w:val="005D4602"/>
    <w:rsid w:val="005D4CA4"/>
    <w:rsid w:val="005D607D"/>
    <w:rsid w:val="005D6858"/>
    <w:rsid w:val="005D6B47"/>
    <w:rsid w:val="005D6CDE"/>
    <w:rsid w:val="005E09E3"/>
    <w:rsid w:val="005E1A81"/>
    <w:rsid w:val="005E1DA7"/>
    <w:rsid w:val="005E2A6B"/>
    <w:rsid w:val="005E3B79"/>
    <w:rsid w:val="005E3D78"/>
    <w:rsid w:val="005E4DEB"/>
    <w:rsid w:val="005E55CC"/>
    <w:rsid w:val="005E604D"/>
    <w:rsid w:val="005E7534"/>
    <w:rsid w:val="005E776C"/>
    <w:rsid w:val="005E7FD4"/>
    <w:rsid w:val="005F0652"/>
    <w:rsid w:val="005F14C3"/>
    <w:rsid w:val="005F2080"/>
    <w:rsid w:val="005F25FD"/>
    <w:rsid w:val="005F2FBE"/>
    <w:rsid w:val="005F6167"/>
    <w:rsid w:val="005F7D2B"/>
    <w:rsid w:val="00600AC3"/>
    <w:rsid w:val="00600E9C"/>
    <w:rsid w:val="00601B1D"/>
    <w:rsid w:val="00601BB4"/>
    <w:rsid w:val="006021FD"/>
    <w:rsid w:val="0060236B"/>
    <w:rsid w:val="0060273F"/>
    <w:rsid w:val="00602F3D"/>
    <w:rsid w:val="0060326B"/>
    <w:rsid w:val="00604C5B"/>
    <w:rsid w:val="00604FF0"/>
    <w:rsid w:val="0060610F"/>
    <w:rsid w:val="006061A1"/>
    <w:rsid w:val="00606FCB"/>
    <w:rsid w:val="006105DA"/>
    <w:rsid w:val="00610C3A"/>
    <w:rsid w:val="006117D6"/>
    <w:rsid w:val="00612130"/>
    <w:rsid w:val="00612748"/>
    <w:rsid w:val="006128A6"/>
    <w:rsid w:val="00612C97"/>
    <w:rsid w:val="00613654"/>
    <w:rsid w:val="006147BC"/>
    <w:rsid w:val="00614B4E"/>
    <w:rsid w:val="006158DF"/>
    <w:rsid w:val="00615FF9"/>
    <w:rsid w:val="0061609E"/>
    <w:rsid w:val="006168F4"/>
    <w:rsid w:val="0062097D"/>
    <w:rsid w:val="00620A62"/>
    <w:rsid w:val="006217B9"/>
    <w:rsid w:val="006221D1"/>
    <w:rsid w:val="0062248E"/>
    <w:rsid w:val="00622BF3"/>
    <w:rsid w:val="00622C6E"/>
    <w:rsid w:val="00623C3B"/>
    <w:rsid w:val="00624476"/>
    <w:rsid w:val="006245BC"/>
    <w:rsid w:val="00624761"/>
    <w:rsid w:val="00624BE0"/>
    <w:rsid w:val="00624D0E"/>
    <w:rsid w:val="00626A4F"/>
    <w:rsid w:val="00626BE5"/>
    <w:rsid w:val="00630FAD"/>
    <w:rsid w:val="0063207E"/>
    <w:rsid w:val="006336CD"/>
    <w:rsid w:val="00634FD0"/>
    <w:rsid w:val="0063551E"/>
    <w:rsid w:val="006365C7"/>
    <w:rsid w:val="00637164"/>
    <w:rsid w:val="006372A3"/>
    <w:rsid w:val="006375C5"/>
    <w:rsid w:val="006402DD"/>
    <w:rsid w:val="006417CD"/>
    <w:rsid w:val="00641CCB"/>
    <w:rsid w:val="00641E51"/>
    <w:rsid w:val="00641ED5"/>
    <w:rsid w:val="00642091"/>
    <w:rsid w:val="00642859"/>
    <w:rsid w:val="006434A9"/>
    <w:rsid w:val="00644D97"/>
    <w:rsid w:val="0064641E"/>
    <w:rsid w:val="0064710C"/>
    <w:rsid w:val="00651DE2"/>
    <w:rsid w:val="00652283"/>
    <w:rsid w:val="00652544"/>
    <w:rsid w:val="00652EFD"/>
    <w:rsid w:val="006548B4"/>
    <w:rsid w:val="006552B6"/>
    <w:rsid w:val="00655B12"/>
    <w:rsid w:val="006628A2"/>
    <w:rsid w:val="00662E61"/>
    <w:rsid w:val="00663639"/>
    <w:rsid w:val="00663BF0"/>
    <w:rsid w:val="00665116"/>
    <w:rsid w:val="00665BE4"/>
    <w:rsid w:val="00667232"/>
    <w:rsid w:val="00670661"/>
    <w:rsid w:val="0067300F"/>
    <w:rsid w:val="00674B85"/>
    <w:rsid w:val="00675B9E"/>
    <w:rsid w:val="00676923"/>
    <w:rsid w:val="00676F35"/>
    <w:rsid w:val="0068002C"/>
    <w:rsid w:val="00681380"/>
    <w:rsid w:val="00681C70"/>
    <w:rsid w:val="00683CF4"/>
    <w:rsid w:val="00684840"/>
    <w:rsid w:val="006863BE"/>
    <w:rsid w:val="006870F1"/>
    <w:rsid w:val="00687975"/>
    <w:rsid w:val="0069136E"/>
    <w:rsid w:val="00692A70"/>
    <w:rsid w:val="00692A89"/>
    <w:rsid w:val="00693338"/>
    <w:rsid w:val="00694FCF"/>
    <w:rsid w:val="0069553A"/>
    <w:rsid w:val="0069594E"/>
    <w:rsid w:val="00695D23"/>
    <w:rsid w:val="00697E65"/>
    <w:rsid w:val="006A02E0"/>
    <w:rsid w:val="006A03AB"/>
    <w:rsid w:val="006A164E"/>
    <w:rsid w:val="006A19C4"/>
    <w:rsid w:val="006A38E8"/>
    <w:rsid w:val="006A3F64"/>
    <w:rsid w:val="006A406B"/>
    <w:rsid w:val="006A4343"/>
    <w:rsid w:val="006A5D74"/>
    <w:rsid w:val="006A757D"/>
    <w:rsid w:val="006A76EA"/>
    <w:rsid w:val="006B0C89"/>
    <w:rsid w:val="006B1219"/>
    <w:rsid w:val="006B1391"/>
    <w:rsid w:val="006B32A2"/>
    <w:rsid w:val="006B3D3B"/>
    <w:rsid w:val="006B3F0D"/>
    <w:rsid w:val="006B49F7"/>
    <w:rsid w:val="006B5079"/>
    <w:rsid w:val="006B56DF"/>
    <w:rsid w:val="006B60EF"/>
    <w:rsid w:val="006B66FC"/>
    <w:rsid w:val="006B6AF8"/>
    <w:rsid w:val="006B7AC3"/>
    <w:rsid w:val="006C09F2"/>
    <w:rsid w:val="006C0EEB"/>
    <w:rsid w:val="006C126A"/>
    <w:rsid w:val="006C3D9E"/>
    <w:rsid w:val="006C45C0"/>
    <w:rsid w:val="006C51E5"/>
    <w:rsid w:val="006C5302"/>
    <w:rsid w:val="006C636B"/>
    <w:rsid w:val="006C65C2"/>
    <w:rsid w:val="006C6EF2"/>
    <w:rsid w:val="006C7605"/>
    <w:rsid w:val="006D0703"/>
    <w:rsid w:val="006D163B"/>
    <w:rsid w:val="006D18FC"/>
    <w:rsid w:val="006D2F80"/>
    <w:rsid w:val="006D4566"/>
    <w:rsid w:val="006D52E3"/>
    <w:rsid w:val="006D5316"/>
    <w:rsid w:val="006D562B"/>
    <w:rsid w:val="006D60A1"/>
    <w:rsid w:val="006D6A88"/>
    <w:rsid w:val="006D6CD1"/>
    <w:rsid w:val="006D72F7"/>
    <w:rsid w:val="006D7951"/>
    <w:rsid w:val="006D7A3A"/>
    <w:rsid w:val="006E0364"/>
    <w:rsid w:val="006E0386"/>
    <w:rsid w:val="006E1679"/>
    <w:rsid w:val="006E251E"/>
    <w:rsid w:val="006E3FAC"/>
    <w:rsid w:val="006E420C"/>
    <w:rsid w:val="006E45AF"/>
    <w:rsid w:val="006E470E"/>
    <w:rsid w:val="006E4CB4"/>
    <w:rsid w:val="006E5357"/>
    <w:rsid w:val="006E5671"/>
    <w:rsid w:val="006E5CE1"/>
    <w:rsid w:val="006E773C"/>
    <w:rsid w:val="006E77B6"/>
    <w:rsid w:val="006F02BA"/>
    <w:rsid w:val="006F060F"/>
    <w:rsid w:val="006F0A60"/>
    <w:rsid w:val="006F0A7C"/>
    <w:rsid w:val="006F0E91"/>
    <w:rsid w:val="006F203A"/>
    <w:rsid w:val="006F2233"/>
    <w:rsid w:val="006F223A"/>
    <w:rsid w:val="006F2477"/>
    <w:rsid w:val="006F2C08"/>
    <w:rsid w:val="006F3673"/>
    <w:rsid w:val="006F3AF8"/>
    <w:rsid w:val="006F46E1"/>
    <w:rsid w:val="006F529A"/>
    <w:rsid w:val="006F5847"/>
    <w:rsid w:val="006F5A06"/>
    <w:rsid w:val="006F5A30"/>
    <w:rsid w:val="006F6538"/>
    <w:rsid w:val="006F6F16"/>
    <w:rsid w:val="006F70D7"/>
    <w:rsid w:val="006F733E"/>
    <w:rsid w:val="006F7C44"/>
    <w:rsid w:val="00701E71"/>
    <w:rsid w:val="00704CF5"/>
    <w:rsid w:val="00706176"/>
    <w:rsid w:val="007064AB"/>
    <w:rsid w:val="00707033"/>
    <w:rsid w:val="0070771F"/>
    <w:rsid w:val="0071027A"/>
    <w:rsid w:val="00710C62"/>
    <w:rsid w:val="0071212B"/>
    <w:rsid w:val="00713279"/>
    <w:rsid w:val="00713850"/>
    <w:rsid w:val="00716067"/>
    <w:rsid w:val="00720AC1"/>
    <w:rsid w:val="00722384"/>
    <w:rsid w:val="00723975"/>
    <w:rsid w:val="0072737B"/>
    <w:rsid w:val="007275DD"/>
    <w:rsid w:val="0073069D"/>
    <w:rsid w:val="00730887"/>
    <w:rsid w:val="00730A4D"/>
    <w:rsid w:val="00731168"/>
    <w:rsid w:val="00734305"/>
    <w:rsid w:val="0073509E"/>
    <w:rsid w:val="00735134"/>
    <w:rsid w:val="00736251"/>
    <w:rsid w:val="007363F5"/>
    <w:rsid w:val="00737838"/>
    <w:rsid w:val="007419BD"/>
    <w:rsid w:val="00742C25"/>
    <w:rsid w:val="00744640"/>
    <w:rsid w:val="00744894"/>
    <w:rsid w:val="00744BCE"/>
    <w:rsid w:val="00747BA9"/>
    <w:rsid w:val="00750682"/>
    <w:rsid w:val="00750A4F"/>
    <w:rsid w:val="00750CC0"/>
    <w:rsid w:val="007511B6"/>
    <w:rsid w:val="00753491"/>
    <w:rsid w:val="00753846"/>
    <w:rsid w:val="00753EB6"/>
    <w:rsid w:val="00754208"/>
    <w:rsid w:val="00757B85"/>
    <w:rsid w:val="00760817"/>
    <w:rsid w:val="00761199"/>
    <w:rsid w:val="0076149B"/>
    <w:rsid w:val="00761A77"/>
    <w:rsid w:val="00761B18"/>
    <w:rsid w:val="007628A5"/>
    <w:rsid w:val="00762965"/>
    <w:rsid w:val="00762EB3"/>
    <w:rsid w:val="00763ABB"/>
    <w:rsid w:val="00763CC2"/>
    <w:rsid w:val="00764289"/>
    <w:rsid w:val="0076456C"/>
    <w:rsid w:val="00765046"/>
    <w:rsid w:val="00765760"/>
    <w:rsid w:val="00765E86"/>
    <w:rsid w:val="00765F0E"/>
    <w:rsid w:val="00766A2D"/>
    <w:rsid w:val="0076702F"/>
    <w:rsid w:val="00770198"/>
    <w:rsid w:val="00770227"/>
    <w:rsid w:val="00771A29"/>
    <w:rsid w:val="0077366E"/>
    <w:rsid w:val="007738B3"/>
    <w:rsid w:val="00773B31"/>
    <w:rsid w:val="00773CAF"/>
    <w:rsid w:val="00775143"/>
    <w:rsid w:val="00776D8C"/>
    <w:rsid w:val="00777C25"/>
    <w:rsid w:val="007802F9"/>
    <w:rsid w:val="00781040"/>
    <w:rsid w:val="00783350"/>
    <w:rsid w:val="00784E53"/>
    <w:rsid w:val="00786EA4"/>
    <w:rsid w:val="00791536"/>
    <w:rsid w:val="0079158D"/>
    <w:rsid w:val="007919BE"/>
    <w:rsid w:val="00791F34"/>
    <w:rsid w:val="00791F8D"/>
    <w:rsid w:val="00792548"/>
    <w:rsid w:val="00792A49"/>
    <w:rsid w:val="007935E5"/>
    <w:rsid w:val="007940F0"/>
    <w:rsid w:val="00795AAB"/>
    <w:rsid w:val="007961A0"/>
    <w:rsid w:val="007961DA"/>
    <w:rsid w:val="00796E07"/>
    <w:rsid w:val="007A1AC8"/>
    <w:rsid w:val="007A1C46"/>
    <w:rsid w:val="007A22D8"/>
    <w:rsid w:val="007A2C9A"/>
    <w:rsid w:val="007A3995"/>
    <w:rsid w:val="007A3D4E"/>
    <w:rsid w:val="007A4A8E"/>
    <w:rsid w:val="007A4D18"/>
    <w:rsid w:val="007A50C6"/>
    <w:rsid w:val="007A7252"/>
    <w:rsid w:val="007A72B7"/>
    <w:rsid w:val="007A735E"/>
    <w:rsid w:val="007A746D"/>
    <w:rsid w:val="007B0999"/>
    <w:rsid w:val="007B0DAA"/>
    <w:rsid w:val="007B208A"/>
    <w:rsid w:val="007B241C"/>
    <w:rsid w:val="007B30E4"/>
    <w:rsid w:val="007B3702"/>
    <w:rsid w:val="007B3EAC"/>
    <w:rsid w:val="007B4081"/>
    <w:rsid w:val="007B4160"/>
    <w:rsid w:val="007B4340"/>
    <w:rsid w:val="007B4DE4"/>
    <w:rsid w:val="007B5C03"/>
    <w:rsid w:val="007B689D"/>
    <w:rsid w:val="007C022B"/>
    <w:rsid w:val="007C13C4"/>
    <w:rsid w:val="007C1506"/>
    <w:rsid w:val="007C151E"/>
    <w:rsid w:val="007C19B8"/>
    <w:rsid w:val="007C4FCE"/>
    <w:rsid w:val="007C544A"/>
    <w:rsid w:val="007C6214"/>
    <w:rsid w:val="007C7200"/>
    <w:rsid w:val="007C74A5"/>
    <w:rsid w:val="007C76EA"/>
    <w:rsid w:val="007C778A"/>
    <w:rsid w:val="007C7E8A"/>
    <w:rsid w:val="007D0AA9"/>
    <w:rsid w:val="007D0D72"/>
    <w:rsid w:val="007D15B8"/>
    <w:rsid w:val="007D1E0A"/>
    <w:rsid w:val="007D2186"/>
    <w:rsid w:val="007D284A"/>
    <w:rsid w:val="007D2CF7"/>
    <w:rsid w:val="007D3031"/>
    <w:rsid w:val="007D3136"/>
    <w:rsid w:val="007D3AAD"/>
    <w:rsid w:val="007D3FDF"/>
    <w:rsid w:val="007D55CE"/>
    <w:rsid w:val="007D5788"/>
    <w:rsid w:val="007D67EA"/>
    <w:rsid w:val="007D6BA6"/>
    <w:rsid w:val="007D7924"/>
    <w:rsid w:val="007E0E83"/>
    <w:rsid w:val="007E1623"/>
    <w:rsid w:val="007E1BF6"/>
    <w:rsid w:val="007E22BD"/>
    <w:rsid w:val="007E2607"/>
    <w:rsid w:val="007E2723"/>
    <w:rsid w:val="007E3916"/>
    <w:rsid w:val="007E39B4"/>
    <w:rsid w:val="007E39E6"/>
    <w:rsid w:val="007E556B"/>
    <w:rsid w:val="007E5BD3"/>
    <w:rsid w:val="007E6033"/>
    <w:rsid w:val="007E61ED"/>
    <w:rsid w:val="007E6F36"/>
    <w:rsid w:val="007E7B22"/>
    <w:rsid w:val="007F1131"/>
    <w:rsid w:val="007F12C6"/>
    <w:rsid w:val="007F1396"/>
    <w:rsid w:val="007F1ECD"/>
    <w:rsid w:val="007F420F"/>
    <w:rsid w:val="007F536E"/>
    <w:rsid w:val="007F59AD"/>
    <w:rsid w:val="007F6FF4"/>
    <w:rsid w:val="007F7281"/>
    <w:rsid w:val="007F76F4"/>
    <w:rsid w:val="007F7810"/>
    <w:rsid w:val="007F7A5B"/>
    <w:rsid w:val="00801466"/>
    <w:rsid w:val="00802EAF"/>
    <w:rsid w:val="008030D7"/>
    <w:rsid w:val="00804A91"/>
    <w:rsid w:val="00805310"/>
    <w:rsid w:val="0080603D"/>
    <w:rsid w:val="00810402"/>
    <w:rsid w:val="008123A0"/>
    <w:rsid w:val="008135F5"/>
    <w:rsid w:val="008139A0"/>
    <w:rsid w:val="00813E62"/>
    <w:rsid w:val="00815926"/>
    <w:rsid w:val="008174CF"/>
    <w:rsid w:val="0082007C"/>
    <w:rsid w:val="00822132"/>
    <w:rsid w:val="008222E9"/>
    <w:rsid w:val="008237A2"/>
    <w:rsid w:val="00825B45"/>
    <w:rsid w:val="00825F79"/>
    <w:rsid w:val="00825FFF"/>
    <w:rsid w:val="008262A7"/>
    <w:rsid w:val="00826306"/>
    <w:rsid w:val="00827E65"/>
    <w:rsid w:val="00827F67"/>
    <w:rsid w:val="00831521"/>
    <w:rsid w:val="00831DFE"/>
    <w:rsid w:val="00832843"/>
    <w:rsid w:val="00832ABA"/>
    <w:rsid w:val="00833078"/>
    <w:rsid w:val="00834A2D"/>
    <w:rsid w:val="0083530D"/>
    <w:rsid w:val="00835B55"/>
    <w:rsid w:val="00835B60"/>
    <w:rsid w:val="0083622B"/>
    <w:rsid w:val="00836479"/>
    <w:rsid w:val="00836CCE"/>
    <w:rsid w:val="00837FDD"/>
    <w:rsid w:val="00840831"/>
    <w:rsid w:val="00840960"/>
    <w:rsid w:val="00841B88"/>
    <w:rsid w:val="0084251E"/>
    <w:rsid w:val="00842A6F"/>
    <w:rsid w:val="00843B32"/>
    <w:rsid w:val="00844E97"/>
    <w:rsid w:val="0084533C"/>
    <w:rsid w:val="00846F8D"/>
    <w:rsid w:val="00847684"/>
    <w:rsid w:val="00847C7E"/>
    <w:rsid w:val="00850FEC"/>
    <w:rsid w:val="008515B8"/>
    <w:rsid w:val="00851631"/>
    <w:rsid w:val="00851B92"/>
    <w:rsid w:val="00851C4B"/>
    <w:rsid w:val="0085355F"/>
    <w:rsid w:val="00853DB4"/>
    <w:rsid w:val="00853F42"/>
    <w:rsid w:val="008540E8"/>
    <w:rsid w:val="008545D2"/>
    <w:rsid w:val="008547FE"/>
    <w:rsid w:val="00855D07"/>
    <w:rsid w:val="00855FA4"/>
    <w:rsid w:val="008563A3"/>
    <w:rsid w:val="008600E2"/>
    <w:rsid w:val="00860302"/>
    <w:rsid w:val="00860DE4"/>
    <w:rsid w:val="008614A0"/>
    <w:rsid w:val="0086160F"/>
    <w:rsid w:val="00861CE8"/>
    <w:rsid w:val="0086223F"/>
    <w:rsid w:val="00863AE5"/>
    <w:rsid w:val="00865507"/>
    <w:rsid w:val="00866219"/>
    <w:rsid w:val="008665FF"/>
    <w:rsid w:val="00866BC3"/>
    <w:rsid w:val="0086723F"/>
    <w:rsid w:val="008676FF"/>
    <w:rsid w:val="008678CE"/>
    <w:rsid w:val="008702FF"/>
    <w:rsid w:val="00871EF1"/>
    <w:rsid w:val="00872B60"/>
    <w:rsid w:val="00873804"/>
    <w:rsid w:val="00875951"/>
    <w:rsid w:val="008761CD"/>
    <w:rsid w:val="00876578"/>
    <w:rsid w:val="0087797C"/>
    <w:rsid w:val="00880EEA"/>
    <w:rsid w:val="00881B4C"/>
    <w:rsid w:val="00882309"/>
    <w:rsid w:val="00882ED2"/>
    <w:rsid w:val="00884173"/>
    <w:rsid w:val="00884AAD"/>
    <w:rsid w:val="00884C7A"/>
    <w:rsid w:val="00884D92"/>
    <w:rsid w:val="00885006"/>
    <w:rsid w:val="008866E6"/>
    <w:rsid w:val="00887ECE"/>
    <w:rsid w:val="00891871"/>
    <w:rsid w:val="008918F2"/>
    <w:rsid w:val="00891E51"/>
    <w:rsid w:val="0089211E"/>
    <w:rsid w:val="008922B7"/>
    <w:rsid w:val="008925E0"/>
    <w:rsid w:val="0089376A"/>
    <w:rsid w:val="0089420F"/>
    <w:rsid w:val="008945C5"/>
    <w:rsid w:val="00894682"/>
    <w:rsid w:val="008958F1"/>
    <w:rsid w:val="008967E5"/>
    <w:rsid w:val="0089794D"/>
    <w:rsid w:val="008A026B"/>
    <w:rsid w:val="008A1967"/>
    <w:rsid w:val="008A209A"/>
    <w:rsid w:val="008A2A36"/>
    <w:rsid w:val="008A34A6"/>
    <w:rsid w:val="008A61DC"/>
    <w:rsid w:val="008A76DF"/>
    <w:rsid w:val="008B0F0C"/>
    <w:rsid w:val="008B1760"/>
    <w:rsid w:val="008B1CEC"/>
    <w:rsid w:val="008B1D26"/>
    <w:rsid w:val="008B21D2"/>
    <w:rsid w:val="008B23C2"/>
    <w:rsid w:val="008B3A6E"/>
    <w:rsid w:val="008B630D"/>
    <w:rsid w:val="008B68CC"/>
    <w:rsid w:val="008B6DC2"/>
    <w:rsid w:val="008C0591"/>
    <w:rsid w:val="008C0E4F"/>
    <w:rsid w:val="008C1D98"/>
    <w:rsid w:val="008C1DD5"/>
    <w:rsid w:val="008C5419"/>
    <w:rsid w:val="008C61B1"/>
    <w:rsid w:val="008C6B3E"/>
    <w:rsid w:val="008C6D08"/>
    <w:rsid w:val="008C7178"/>
    <w:rsid w:val="008C78B8"/>
    <w:rsid w:val="008C7987"/>
    <w:rsid w:val="008D140C"/>
    <w:rsid w:val="008D4CC6"/>
    <w:rsid w:val="008D58DA"/>
    <w:rsid w:val="008D654E"/>
    <w:rsid w:val="008D674A"/>
    <w:rsid w:val="008D6EB2"/>
    <w:rsid w:val="008E0CEF"/>
    <w:rsid w:val="008E0F43"/>
    <w:rsid w:val="008E21E0"/>
    <w:rsid w:val="008E23F3"/>
    <w:rsid w:val="008E3E7B"/>
    <w:rsid w:val="008E6A88"/>
    <w:rsid w:val="008E77AE"/>
    <w:rsid w:val="008F2FA1"/>
    <w:rsid w:val="008F4653"/>
    <w:rsid w:val="008F4C2D"/>
    <w:rsid w:val="008F50F5"/>
    <w:rsid w:val="008F5C8F"/>
    <w:rsid w:val="008F5CCA"/>
    <w:rsid w:val="008F6697"/>
    <w:rsid w:val="008F6A96"/>
    <w:rsid w:val="008F6E47"/>
    <w:rsid w:val="00900127"/>
    <w:rsid w:val="00901645"/>
    <w:rsid w:val="00901FF8"/>
    <w:rsid w:val="00903B9C"/>
    <w:rsid w:val="00903EE8"/>
    <w:rsid w:val="00905D5C"/>
    <w:rsid w:val="00906010"/>
    <w:rsid w:val="00906C08"/>
    <w:rsid w:val="00906C4B"/>
    <w:rsid w:val="009105A8"/>
    <w:rsid w:val="00911F6C"/>
    <w:rsid w:val="009126F1"/>
    <w:rsid w:val="009128EF"/>
    <w:rsid w:val="00912986"/>
    <w:rsid w:val="00912F40"/>
    <w:rsid w:val="0091355A"/>
    <w:rsid w:val="00915110"/>
    <w:rsid w:val="00916723"/>
    <w:rsid w:val="00917740"/>
    <w:rsid w:val="009177AF"/>
    <w:rsid w:val="0092179F"/>
    <w:rsid w:val="00921C24"/>
    <w:rsid w:val="009245D8"/>
    <w:rsid w:val="00924EB7"/>
    <w:rsid w:val="0092511E"/>
    <w:rsid w:val="00925208"/>
    <w:rsid w:val="00925E03"/>
    <w:rsid w:val="00925E50"/>
    <w:rsid w:val="009268C6"/>
    <w:rsid w:val="00927A6E"/>
    <w:rsid w:val="009305E3"/>
    <w:rsid w:val="00931366"/>
    <w:rsid w:val="0093207D"/>
    <w:rsid w:val="009329DD"/>
    <w:rsid w:val="00934B15"/>
    <w:rsid w:val="00934E20"/>
    <w:rsid w:val="00934E80"/>
    <w:rsid w:val="009350BD"/>
    <w:rsid w:val="00936049"/>
    <w:rsid w:val="00936D14"/>
    <w:rsid w:val="00937040"/>
    <w:rsid w:val="0093791D"/>
    <w:rsid w:val="00937D07"/>
    <w:rsid w:val="00940D8E"/>
    <w:rsid w:val="009412D9"/>
    <w:rsid w:val="009416BF"/>
    <w:rsid w:val="00941DB4"/>
    <w:rsid w:val="009430A6"/>
    <w:rsid w:val="009430DD"/>
    <w:rsid w:val="00943BEB"/>
    <w:rsid w:val="00943EF3"/>
    <w:rsid w:val="00944375"/>
    <w:rsid w:val="0094491F"/>
    <w:rsid w:val="00944B2D"/>
    <w:rsid w:val="00945C09"/>
    <w:rsid w:val="009462BB"/>
    <w:rsid w:val="0094662E"/>
    <w:rsid w:val="00950A23"/>
    <w:rsid w:val="009517F7"/>
    <w:rsid w:val="0095295C"/>
    <w:rsid w:val="00953EA5"/>
    <w:rsid w:val="00954B55"/>
    <w:rsid w:val="00956201"/>
    <w:rsid w:val="009565D0"/>
    <w:rsid w:val="00956630"/>
    <w:rsid w:val="009566F0"/>
    <w:rsid w:val="009601A1"/>
    <w:rsid w:val="00961366"/>
    <w:rsid w:val="009619A2"/>
    <w:rsid w:val="009619CC"/>
    <w:rsid w:val="0096233B"/>
    <w:rsid w:val="00964D85"/>
    <w:rsid w:val="00966799"/>
    <w:rsid w:val="00966F65"/>
    <w:rsid w:val="00967884"/>
    <w:rsid w:val="00970AC0"/>
    <w:rsid w:val="0097229D"/>
    <w:rsid w:val="009722A8"/>
    <w:rsid w:val="009733F6"/>
    <w:rsid w:val="00975A6B"/>
    <w:rsid w:val="009763E3"/>
    <w:rsid w:val="00977367"/>
    <w:rsid w:val="00977879"/>
    <w:rsid w:val="009803E1"/>
    <w:rsid w:val="00980C40"/>
    <w:rsid w:val="00980CA7"/>
    <w:rsid w:val="0098178D"/>
    <w:rsid w:val="00981A12"/>
    <w:rsid w:val="00981FF5"/>
    <w:rsid w:val="00982BFB"/>
    <w:rsid w:val="00982EA1"/>
    <w:rsid w:val="00983B02"/>
    <w:rsid w:val="00984A87"/>
    <w:rsid w:val="00985380"/>
    <w:rsid w:val="00985DF4"/>
    <w:rsid w:val="00986B07"/>
    <w:rsid w:val="00986ED8"/>
    <w:rsid w:val="0098760F"/>
    <w:rsid w:val="009906B0"/>
    <w:rsid w:val="00991236"/>
    <w:rsid w:val="00991D39"/>
    <w:rsid w:val="009922B0"/>
    <w:rsid w:val="00992586"/>
    <w:rsid w:val="00992BEA"/>
    <w:rsid w:val="00992FD8"/>
    <w:rsid w:val="00993311"/>
    <w:rsid w:val="00993CF6"/>
    <w:rsid w:val="00993FDF"/>
    <w:rsid w:val="009953A9"/>
    <w:rsid w:val="00996F09"/>
    <w:rsid w:val="0099788F"/>
    <w:rsid w:val="009A0E04"/>
    <w:rsid w:val="009A1491"/>
    <w:rsid w:val="009A24EE"/>
    <w:rsid w:val="009A3573"/>
    <w:rsid w:val="009A444E"/>
    <w:rsid w:val="009A5572"/>
    <w:rsid w:val="009A587C"/>
    <w:rsid w:val="009A6014"/>
    <w:rsid w:val="009A7DA6"/>
    <w:rsid w:val="009B103C"/>
    <w:rsid w:val="009B1670"/>
    <w:rsid w:val="009B1AA8"/>
    <w:rsid w:val="009B27A5"/>
    <w:rsid w:val="009B27C9"/>
    <w:rsid w:val="009B3CC3"/>
    <w:rsid w:val="009B43CF"/>
    <w:rsid w:val="009B4B23"/>
    <w:rsid w:val="009B520B"/>
    <w:rsid w:val="009B5CEB"/>
    <w:rsid w:val="009B641E"/>
    <w:rsid w:val="009B7B81"/>
    <w:rsid w:val="009C0147"/>
    <w:rsid w:val="009C12D2"/>
    <w:rsid w:val="009C167B"/>
    <w:rsid w:val="009C3762"/>
    <w:rsid w:val="009C3920"/>
    <w:rsid w:val="009C5795"/>
    <w:rsid w:val="009C693F"/>
    <w:rsid w:val="009C6A70"/>
    <w:rsid w:val="009C6BFD"/>
    <w:rsid w:val="009C765E"/>
    <w:rsid w:val="009C78B3"/>
    <w:rsid w:val="009D01FE"/>
    <w:rsid w:val="009D07CA"/>
    <w:rsid w:val="009D1AD3"/>
    <w:rsid w:val="009D1CA7"/>
    <w:rsid w:val="009D29F4"/>
    <w:rsid w:val="009D390A"/>
    <w:rsid w:val="009D3B1F"/>
    <w:rsid w:val="009D4DED"/>
    <w:rsid w:val="009D550D"/>
    <w:rsid w:val="009D58BC"/>
    <w:rsid w:val="009D7D45"/>
    <w:rsid w:val="009E1635"/>
    <w:rsid w:val="009E1DA7"/>
    <w:rsid w:val="009E3431"/>
    <w:rsid w:val="009E3E00"/>
    <w:rsid w:val="009E4BAE"/>
    <w:rsid w:val="009E5692"/>
    <w:rsid w:val="009E713C"/>
    <w:rsid w:val="009E77C4"/>
    <w:rsid w:val="009F0DB5"/>
    <w:rsid w:val="009F1DFD"/>
    <w:rsid w:val="009F3350"/>
    <w:rsid w:val="009F39CE"/>
    <w:rsid w:val="009F3C37"/>
    <w:rsid w:val="009F5D9F"/>
    <w:rsid w:val="009F72A8"/>
    <w:rsid w:val="00A00A38"/>
    <w:rsid w:val="00A01810"/>
    <w:rsid w:val="00A01B71"/>
    <w:rsid w:val="00A03891"/>
    <w:rsid w:val="00A0399F"/>
    <w:rsid w:val="00A04995"/>
    <w:rsid w:val="00A04F42"/>
    <w:rsid w:val="00A0527F"/>
    <w:rsid w:val="00A05A40"/>
    <w:rsid w:val="00A05DB4"/>
    <w:rsid w:val="00A06C20"/>
    <w:rsid w:val="00A11658"/>
    <w:rsid w:val="00A120B6"/>
    <w:rsid w:val="00A12149"/>
    <w:rsid w:val="00A130D0"/>
    <w:rsid w:val="00A13155"/>
    <w:rsid w:val="00A142DF"/>
    <w:rsid w:val="00A14B33"/>
    <w:rsid w:val="00A16352"/>
    <w:rsid w:val="00A209C2"/>
    <w:rsid w:val="00A21990"/>
    <w:rsid w:val="00A22038"/>
    <w:rsid w:val="00A2232B"/>
    <w:rsid w:val="00A22562"/>
    <w:rsid w:val="00A2319D"/>
    <w:rsid w:val="00A231DD"/>
    <w:rsid w:val="00A234B0"/>
    <w:rsid w:val="00A23ACD"/>
    <w:rsid w:val="00A23D7A"/>
    <w:rsid w:val="00A2784E"/>
    <w:rsid w:val="00A304F6"/>
    <w:rsid w:val="00A31E2E"/>
    <w:rsid w:val="00A33466"/>
    <w:rsid w:val="00A35080"/>
    <w:rsid w:val="00A35367"/>
    <w:rsid w:val="00A362BC"/>
    <w:rsid w:val="00A371F3"/>
    <w:rsid w:val="00A3751B"/>
    <w:rsid w:val="00A41277"/>
    <w:rsid w:val="00A414A4"/>
    <w:rsid w:val="00A416DE"/>
    <w:rsid w:val="00A41DC4"/>
    <w:rsid w:val="00A42C34"/>
    <w:rsid w:val="00A436C0"/>
    <w:rsid w:val="00A43D05"/>
    <w:rsid w:val="00A43E59"/>
    <w:rsid w:val="00A44141"/>
    <w:rsid w:val="00A45A17"/>
    <w:rsid w:val="00A4600A"/>
    <w:rsid w:val="00A4623A"/>
    <w:rsid w:val="00A4686C"/>
    <w:rsid w:val="00A46E07"/>
    <w:rsid w:val="00A4761C"/>
    <w:rsid w:val="00A47C6A"/>
    <w:rsid w:val="00A50906"/>
    <w:rsid w:val="00A50C74"/>
    <w:rsid w:val="00A520F3"/>
    <w:rsid w:val="00A523E2"/>
    <w:rsid w:val="00A525C3"/>
    <w:rsid w:val="00A543B8"/>
    <w:rsid w:val="00A54C15"/>
    <w:rsid w:val="00A56AC4"/>
    <w:rsid w:val="00A5717B"/>
    <w:rsid w:val="00A572EB"/>
    <w:rsid w:val="00A57556"/>
    <w:rsid w:val="00A57ACB"/>
    <w:rsid w:val="00A6000E"/>
    <w:rsid w:val="00A60096"/>
    <w:rsid w:val="00A61202"/>
    <w:rsid w:val="00A62448"/>
    <w:rsid w:val="00A629BD"/>
    <w:rsid w:val="00A64B8D"/>
    <w:rsid w:val="00A64BFE"/>
    <w:rsid w:val="00A6509F"/>
    <w:rsid w:val="00A65671"/>
    <w:rsid w:val="00A657F2"/>
    <w:rsid w:val="00A65F53"/>
    <w:rsid w:val="00A67A3B"/>
    <w:rsid w:val="00A70013"/>
    <w:rsid w:val="00A70277"/>
    <w:rsid w:val="00A703EF"/>
    <w:rsid w:val="00A70FF5"/>
    <w:rsid w:val="00A71A4F"/>
    <w:rsid w:val="00A738D9"/>
    <w:rsid w:val="00A745F4"/>
    <w:rsid w:val="00A74886"/>
    <w:rsid w:val="00A75D0B"/>
    <w:rsid w:val="00A75DFF"/>
    <w:rsid w:val="00A76439"/>
    <w:rsid w:val="00A76E27"/>
    <w:rsid w:val="00A806BF"/>
    <w:rsid w:val="00A8136A"/>
    <w:rsid w:val="00A815D4"/>
    <w:rsid w:val="00A8163F"/>
    <w:rsid w:val="00A8222A"/>
    <w:rsid w:val="00A84181"/>
    <w:rsid w:val="00A85D3C"/>
    <w:rsid w:val="00A86163"/>
    <w:rsid w:val="00A864E6"/>
    <w:rsid w:val="00A86671"/>
    <w:rsid w:val="00A8771A"/>
    <w:rsid w:val="00A8774B"/>
    <w:rsid w:val="00A912C6"/>
    <w:rsid w:val="00A92300"/>
    <w:rsid w:val="00A92A08"/>
    <w:rsid w:val="00A93131"/>
    <w:rsid w:val="00A93823"/>
    <w:rsid w:val="00A940A7"/>
    <w:rsid w:val="00A94AB2"/>
    <w:rsid w:val="00A94BCA"/>
    <w:rsid w:val="00A95D38"/>
    <w:rsid w:val="00A97294"/>
    <w:rsid w:val="00AA0DE3"/>
    <w:rsid w:val="00AA1270"/>
    <w:rsid w:val="00AA224C"/>
    <w:rsid w:val="00AA3033"/>
    <w:rsid w:val="00AA3482"/>
    <w:rsid w:val="00AA3C05"/>
    <w:rsid w:val="00AA3CAE"/>
    <w:rsid w:val="00AA3D43"/>
    <w:rsid w:val="00AA45F0"/>
    <w:rsid w:val="00AA52C0"/>
    <w:rsid w:val="00AA64E1"/>
    <w:rsid w:val="00AA7116"/>
    <w:rsid w:val="00AB0F6C"/>
    <w:rsid w:val="00AB1538"/>
    <w:rsid w:val="00AB2C2C"/>
    <w:rsid w:val="00AB3994"/>
    <w:rsid w:val="00AB4717"/>
    <w:rsid w:val="00AB472D"/>
    <w:rsid w:val="00AB52B2"/>
    <w:rsid w:val="00AB5BDF"/>
    <w:rsid w:val="00AB6008"/>
    <w:rsid w:val="00AB6320"/>
    <w:rsid w:val="00AB77DE"/>
    <w:rsid w:val="00AC0AFD"/>
    <w:rsid w:val="00AC1C37"/>
    <w:rsid w:val="00AC2144"/>
    <w:rsid w:val="00AC2B82"/>
    <w:rsid w:val="00AC342E"/>
    <w:rsid w:val="00AC4856"/>
    <w:rsid w:val="00AC4953"/>
    <w:rsid w:val="00AC4EAB"/>
    <w:rsid w:val="00AC5B19"/>
    <w:rsid w:val="00AC711C"/>
    <w:rsid w:val="00AC75EB"/>
    <w:rsid w:val="00AD1ADF"/>
    <w:rsid w:val="00AD3595"/>
    <w:rsid w:val="00AD3C19"/>
    <w:rsid w:val="00AD56D3"/>
    <w:rsid w:val="00AD6F82"/>
    <w:rsid w:val="00AD737A"/>
    <w:rsid w:val="00AD7EDB"/>
    <w:rsid w:val="00AE16B7"/>
    <w:rsid w:val="00AE1B4F"/>
    <w:rsid w:val="00AE26EF"/>
    <w:rsid w:val="00AE4370"/>
    <w:rsid w:val="00AE4744"/>
    <w:rsid w:val="00AE4BC2"/>
    <w:rsid w:val="00AE768A"/>
    <w:rsid w:val="00AF165A"/>
    <w:rsid w:val="00AF2837"/>
    <w:rsid w:val="00AF39A6"/>
    <w:rsid w:val="00AF3BD6"/>
    <w:rsid w:val="00AF3C98"/>
    <w:rsid w:val="00AF3E48"/>
    <w:rsid w:val="00AF3F0F"/>
    <w:rsid w:val="00AF4C21"/>
    <w:rsid w:val="00AF656C"/>
    <w:rsid w:val="00B0195C"/>
    <w:rsid w:val="00B02980"/>
    <w:rsid w:val="00B029AD"/>
    <w:rsid w:val="00B029AF"/>
    <w:rsid w:val="00B02E1C"/>
    <w:rsid w:val="00B02E20"/>
    <w:rsid w:val="00B02EEC"/>
    <w:rsid w:val="00B032C2"/>
    <w:rsid w:val="00B0338F"/>
    <w:rsid w:val="00B04163"/>
    <w:rsid w:val="00B0469F"/>
    <w:rsid w:val="00B048D0"/>
    <w:rsid w:val="00B0539C"/>
    <w:rsid w:val="00B0625D"/>
    <w:rsid w:val="00B06B36"/>
    <w:rsid w:val="00B104BF"/>
    <w:rsid w:val="00B11C82"/>
    <w:rsid w:val="00B12061"/>
    <w:rsid w:val="00B12486"/>
    <w:rsid w:val="00B12610"/>
    <w:rsid w:val="00B13007"/>
    <w:rsid w:val="00B14DBB"/>
    <w:rsid w:val="00B1509F"/>
    <w:rsid w:val="00B16561"/>
    <w:rsid w:val="00B1669A"/>
    <w:rsid w:val="00B16B69"/>
    <w:rsid w:val="00B17C25"/>
    <w:rsid w:val="00B20F23"/>
    <w:rsid w:val="00B212CC"/>
    <w:rsid w:val="00B21374"/>
    <w:rsid w:val="00B23D32"/>
    <w:rsid w:val="00B242B3"/>
    <w:rsid w:val="00B276C4"/>
    <w:rsid w:val="00B279EF"/>
    <w:rsid w:val="00B3079E"/>
    <w:rsid w:val="00B308D4"/>
    <w:rsid w:val="00B31630"/>
    <w:rsid w:val="00B32193"/>
    <w:rsid w:val="00B32BA3"/>
    <w:rsid w:val="00B3361B"/>
    <w:rsid w:val="00B33AD4"/>
    <w:rsid w:val="00B34525"/>
    <w:rsid w:val="00B36EC2"/>
    <w:rsid w:val="00B41258"/>
    <w:rsid w:val="00B41675"/>
    <w:rsid w:val="00B424ED"/>
    <w:rsid w:val="00B42B60"/>
    <w:rsid w:val="00B42C8B"/>
    <w:rsid w:val="00B42F17"/>
    <w:rsid w:val="00B4342B"/>
    <w:rsid w:val="00B4396F"/>
    <w:rsid w:val="00B43A17"/>
    <w:rsid w:val="00B46AA9"/>
    <w:rsid w:val="00B46EEB"/>
    <w:rsid w:val="00B50EB2"/>
    <w:rsid w:val="00B516D7"/>
    <w:rsid w:val="00B52F06"/>
    <w:rsid w:val="00B53024"/>
    <w:rsid w:val="00B552F0"/>
    <w:rsid w:val="00B559E9"/>
    <w:rsid w:val="00B55F75"/>
    <w:rsid w:val="00B57BE2"/>
    <w:rsid w:val="00B57EF5"/>
    <w:rsid w:val="00B601FA"/>
    <w:rsid w:val="00B60213"/>
    <w:rsid w:val="00B6027A"/>
    <w:rsid w:val="00B60DB9"/>
    <w:rsid w:val="00B622FC"/>
    <w:rsid w:val="00B62CD1"/>
    <w:rsid w:val="00B6327A"/>
    <w:rsid w:val="00B63512"/>
    <w:rsid w:val="00B63B8D"/>
    <w:rsid w:val="00B6438D"/>
    <w:rsid w:val="00B657B7"/>
    <w:rsid w:val="00B661AA"/>
    <w:rsid w:val="00B664DB"/>
    <w:rsid w:val="00B66D5A"/>
    <w:rsid w:val="00B709A9"/>
    <w:rsid w:val="00B709AB"/>
    <w:rsid w:val="00B70ABD"/>
    <w:rsid w:val="00B710A5"/>
    <w:rsid w:val="00B71BAD"/>
    <w:rsid w:val="00B72F0F"/>
    <w:rsid w:val="00B73723"/>
    <w:rsid w:val="00B73CD3"/>
    <w:rsid w:val="00B7434A"/>
    <w:rsid w:val="00B74830"/>
    <w:rsid w:val="00B74A11"/>
    <w:rsid w:val="00B75C02"/>
    <w:rsid w:val="00B7647D"/>
    <w:rsid w:val="00B76836"/>
    <w:rsid w:val="00B76967"/>
    <w:rsid w:val="00B77670"/>
    <w:rsid w:val="00B77A10"/>
    <w:rsid w:val="00B77C67"/>
    <w:rsid w:val="00B80195"/>
    <w:rsid w:val="00B805A4"/>
    <w:rsid w:val="00B8112F"/>
    <w:rsid w:val="00B84565"/>
    <w:rsid w:val="00B85EB0"/>
    <w:rsid w:val="00B8631E"/>
    <w:rsid w:val="00B86DDF"/>
    <w:rsid w:val="00B870DC"/>
    <w:rsid w:val="00B8732A"/>
    <w:rsid w:val="00B8759F"/>
    <w:rsid w:val="00B879F4"/>
    <w:rsid w:val="00B903BF"/>
    <w:rsid w:val="00B9160E"/>
    <w:rsid w:val="00B93793"/>
    <w:rsid w:val="00B94569"/>
    <w:rsid w:val="00B94E72"/>
    <w:rsid w:val="00B96867"/>
    <w:rsid w:val="00B968D1"/>
    <w:rsid w:val="00B968E5"/>
    <w:rsid w:val="00B97D61"/>
    <w:rsid w:val="00BA00C9"/>
    <w:rsid w:val="00BA0B17"/>
    <w:rsid w:val="00BA13F1"/>
    <w:rsid w:val="00BA1C9C"/>
    <w:rsid w:val="00BA23C7"/>
    <w:rsid w:val="00BA2740"/>
    <w:rsid w:val="00BA356C"/>
    <w:rsid w:val="00BA5685"/>
    <w:rsid w:val="00BA608A"/>
    <w:rsid w:val="00BA700E"/>
    <w:rsid w:val="00BA79B8"/>
    <w:rsid w:val="00BA7F48"/>
    <w:rsid w:val="00BB0689"/>
    <w:rsid w:val="00BB2365"/>
    <w:rsid w:val="00BB2968"/>
    <w:rsid w:val="00BB4ECF"/>
    <w:rsid w:val="00BB54CD"/>
    <w:rsid w:val="00BB67A3"/>
    <w:rsid w:val="00BB7BE0"/>
    <w:rsid w:val="00BC0E88"/>
    <w:rsid w:val="00BC1006"/>
    <w:rsid w:val="00BC1038"/>
    <w:rsid w:val="00BC1625"/>
    <w:rsid w:val="00BC1F6B"/>
    <w:rsid w:val="00BC26F1"/>
    <w:rsid w:val="00BC2A31"/>
    <w:rsid w:val="00BC3316"/>
    <w:rsid w:val="00BC401C"/>
    <w:rsid w:val="00BC4FEF"/>
    <w:rsid w:val="00BC5B54"/>
    <w:rsid w:val="00BC5C68"/>
    <w:rsid w:val="00BC60F8"/>
    <w:rsid w:val="00BC6F8C"/>
    <w:rsid w:val="00BC7508"/>
    <w:rsid w:val="00BD0562"/>
    <w:rsid w:val="00BD0619"/>
    <w:rsid w:val="00BD29C8"/>
    <w:rsid w:val="00BD56DB"/>
    <w:rsid w:val="00BD6218"/>
    <w:rsid w:val="00BD6325"/>
    <w:rsid w:val="00BD643D"/>
    <w:rsid w:val="00BE0EED"/>
    <w:rsid w:val="00BE1134"/>
    <w:rsid w:val="00BE12F7"/>
    <w:rsid w:val="00BE2240"/>
    <w:rsid w:val="00BE23C2"/>
    <w:rsid w:val="00BE3299"/>
    <w:rsid w:val="00BE335E"/>
    <w:rsid w:val="00BE49D2"/>
    <w:rsid w:val="00BE5080"/>
    <w:rsid w:val="00BE534C"/>
    <w:rsid w:val="00BE53A7"/>
    <w:rsid w:val="00BE5B33"/>
    <w:rsid w:val="00BE5F4E"/>
    <w:rsid w:val="00BE6078"/>
    <w:rsid w:val="00BF0815"/>
    <w:rsid w:val="00BF0EBA"/>
    <w:rsid w:val="00BF1EAF"/>
    <w:rsid w:val="00BF2142"/>
    <w:rsid w:val="00BF3359"/>
    <w:rsid w:val="00BF3425"/>
    <w:rsid w:val="00BF3A47"/>
    <w:rsid w:val="00BF3AC8"/>
    <w:rsid w:val="00BF43CF"/>
    <w:rsid w:val="00BF441C"/>
    <w:rsid w:val="00BF5564"/>
    <w:rsid w:val="00BF67C9"/>
    <w:rsid w:val="00BF79E3"/>
    <w:rsid w:val="00C000FB"/>
    <w:rsid w:val="00C00456"/>
    <w:rsid w:val="00C00C02"/>
    <w:rsid w:val="00C01763"/>
    <w:rsid w:val="00C04301"/>
    <w:rsid w:val="00C04511"/>
    <w:rsid w:val="00C04513"/>
    <w:rsid w:val="00C04F87"/>
    <w:rsid w:val="00C05099"/>
    <w:rsid w:val="00C050AF"/>
    <w:rsid w:val="00C052ED"/>
    <w:rsid w:val="00C05FE3"/>
    <w:rsid w:val="00C063A3"/>
    <w:rsid w:val="00C0658A"/>
    <w:rsid w:val="00C067ED"/>
    <w:rsid w:val="00C06A63"/>
    <w:rsid w:val="00C103E7"/>
    <w:rsid w:val="00C10477"/>
    <w:rsid w:val="00C109BE"/>
    <w:rsid w:val="00C1164D"/>
    <w:rsid w:val="00C12C6B"/>
    <w:rsid w:val="00C13796"/>
    <w:rsid w:val="00C14AC0"/>
    <w:rsid w:val="00C14B56"/>
    <w:rsid w:val="00C14E7C"/>
    <w:rsid w:val="00C15903"/>
    <w:rsid w:val="00C16066"/>
    <w:rsid w:val="00C16392"/>
    <w:rsid w:val="00C2023D"/>
    <w:rsid w:val="00C227B2"/>
    <w:rsid w:val="00C22CB3"/>
    <w:rsid w:val="00C22F03"/>
    <w:rsid w:val="00C23983"/>
    <w:rsid w:val="00C23E46"/>
    <w:rsid w:val="00C241E0"/>
    <w:rsid w:val="00C24266"/>
    <w:rsid w:val="00C24990"/>
    <w:rsid w:val="00C26733"/>
    <w:rsid w:val="00C26F79"/>
    <w:rsid w:val="00C279A2"/>
    <w:rsid w:val="00C27D8F"/>
    <w:rsid w:val="00C30C1E"/>
    <w:rsid w:val="00C31F4B"/>
    <w:rsid w:val="00C33E87"/>
    <w:rsid w:val="00C351E3"/>
    <w:rsid w:val="00C35A75"/>
    <w:rsid w:val="00C373F4"/>
    <w:rsid w:val="00C37412"/>
    <w:rsid w:val="00C3787A"/>
    <w:rsid w:val="00C37AE0"/>
    <w:rsid w:val="00C40537"/>
    <w:rsid w:val="00C4124A"/>
    <w:rsid w:val="00C4159D"/>
    <w:rsid w:val="00C416FF"/>
    <w:rsid w:val="00C424C5"/>
    <w:rsid w:val="00C426B8"/>
    <w:rsid w:val="00C44407"/>
    <w:rsid w:val="00C448D0"/>
    <w:rsid w:val="00C44922"/>
    <w:rsid w:val="00C4567F"/>
    <w:rsid w:val="00C45BEF"/>
    <w:rsid w:val="00C47383"/>
    <w:rsid w:val="00C4776E"/>
    <w:rsid w:val="00C47B41"/>
    <w:rsid w:val="00C500B9"/>
    <w:rsid w:val="00C50907"/>
    <w:rsid w:val="00C50CBC"/>
    <w:rsid w:val="00C51100"/>
    <w:rsid w:val="00C51E95"/>
    <w:rsid w:val="00C52AFB"/>
    <w:rsid w:val="00C53BBA"/>
    <w:rsid w:val="00C54184"/>
    <w:rsid w:val="00C5429D"/>
    <w:rsid w:val="00C54A16"/>
    <w:rsid w:val="00C54DA8"/>
    <w:rsid w:val="00C554E4"/>
    <w:rsid w:val="00C55760"/>
    <w:rsid w:val="00C5593D"/>
    <w:rsid w:val="00C55C73"/>
    <w:rsid w:val="00C604F4"/>
    <w:rsid w:val="00C6277B"/>
    <w:rsid w:val="00C62A22"/>
    <w:rsid w:val="00C62FA6"/>
    <w:rsid w:val="00C650CD"/>
    <w:rsid w:val="00C65258"/>
    <w:rsid w:val="00C66023"/>
    <w:rsid w:val="00C671E6"/>
    <w:rsid w:val="00C67415"/>
    <w:rsid w:val="00C67E7B"/>
    <w:rsid w:val="00C73A55"/>
    <w:rsid w:val="00C74BF9"/>
    <w:rsid w:val="00C76100"/>
    <w:rsid w:val="00C771E9"/>
    <w:rsid w:val="00C77B57"/>
    <w:rsid w:val="00C80564"/>
    <w:rsid w:val="00C80EFB"/>
    <w:rsid w:val="00C81B05"/>
    <w:rsid w:val="00C824D1"/>
    <w:rsid w:val="00C827CE"/>
    <w:rsid w:val="00C84A09"/>
    <w:rsid w:val="00C8510A"/>
    <w:rsid w:val="00C8538E"/>
    <w:rsid w:val="00C8583A"/>
    <w:rsid w:val="00C873C5"/>
    <w:rsid w:val="00C874E8"/>
    <w:rsid w:val="00C877EC"/>
    <w:rsid w:val="00C87899"/>
    <w:rsid w:val="00C87C06"/>
    <w:rsid w:val="00C87CA9"/>
    <w:rsid w:val="00C90D0E"/>
    <w:rsid w:val="00C93751"/>
    <w:rsid w:val="00C93ADA"/>
    <w:rsid w:val="00C94146"/>
    <w:rsid w:val="00C94CFE"/>
    <w:rsid w:val="00C94D7C"/>
    <w:rsid w:val="00C95119"/>
    <w:rsid w:val="00C9611D"/>
    <w:rsid w:val="00C96792"/>
    <w:rsid w:val="00C9739F"/>
    <w:rsid w:val="00CA1410"/>
    <w:rsid w:val="00CA165F"/>
    <w:rsid w:val="00CA2C13"/>
    <w:rsid w:val="00CA2FAF"/>
    <w:rsid w:val="00CA7550"/>
    <w:rsid w:val="00CA7C6A"/>
    <w:rsid w:val="00CB0108"/>
    <w:rsid w:val="00CB03A9"/>
    <w:rsid w:val="00CB0578"/>
    <w:rsid w:val="00CB08AC"/>
    <w:rsid w:val="00CB0DC1"/>
    <w:rsid w:val="00CB1514"/>
    <w:rsid w:val="00CB1C07"/>
    <w:rsid w:val="00CB1EF4"/>
    <w:rsid w:val="00CB2EDD"/>
    <w:rsid w:val="00CB5391"/>
    <w:rsid w:val="00CB6E04"/>
    <w:rsid w:val="00CB781E"/>
    <w:rsid w:val="00CC06AD"/>
    <w:rsid w:val="00CC1F75"/>
    <w:rsid w:val="00CC2547"/>
    <w:rsid w:val="00CC263F"/>
    <w:rsid w:val="00CC3494"/>
    <w:rsid w:val="00CC678D"/>
    <w:rsid w:val="00CC7207"/>
    <w:rsid w:val="00CC7FD8"/>
    <w:rsid w:val="00CD0068"/>
    <w:rsid w:val="00CD072A"/>
    <w:rsid w:val="00CD1543"/>
    <w:rsid w:val="00CD183D"/>
    <w:rsid w:val="00CD2AE9"/>
    <w:rsid w:val="00CD355F"/>
    <w:rsid w:val="00CD366F"/>
    <w:rsid w:val="00CD37B0"/>
    <w:rsid w:val="00CD55F8"/>
    <w:rsid w:val="00CD5951"/>
    <w:rsid w:val="00CD5AF7"/>
    <w:rsid w:val="00CD5B87"/>
    <w:rsid w:val="00CD66FA"/>
    <w:rsid w:val="00CD7401"/>
    <w:rsid w:val="00CD7DF2"/>
    <w:rsid w:val="00CE09F3"/>
    <w:rsid w:val="00CE0CF4"/>
    <w:rsid w:val="00CE3D65"/>
    <w:rsid w:val="00CE593F"/>
    <w:rsid w:val="00CE5FE0"/>
    <w:rsid w:val="00CE6171"/>
    <w:rsid w:val="00CE644F"/>
    <w:rsid w:val="00CE7408"/>
    <w:rsid w:val="00CF0FD8"/>
    <w:rsid w:val="00CF10CA"/>
    <w:rsid w:val="00CF12A1"/>
    <w:rsid w:val="00CF1AB8"/>
    <w:rsid w:val="00CF1DCF"/>
    <w:rsid w:val="00CF2F00"/>
    <w:rsid w:val="00CF3FF2"/>
    <w:rsid w:val="00CF41D8"/>
    <w:rsid w:val="00CF6665"/>
    <w:rsid w:val="00CF72EB"/>
    <w:rsid w:val="00CF73AA"/>
    <w:rsid w:val="00D014B6"/>
    <w:rsid w:val="00D01FEA"/>
    <w:rsid w:val="00D02566"/>
    <w:rsid w:val="00D02E17"/>
    <w:rsid w:val="00D03513"/>
    <w:rsid w:val="00D03C90"/>
    <w:rsid w:val="00D0437C"/>
    <w:rsid w:val="00D04445"/>
    <w:rsid w:val="00D052DC"/>
    <w:rsid w:val="00D05377"/>
    <w:rsid w:val="00D05C1F"/>
    <w:rsid w:val="00D05C50"/>
    <w:rsid w:val="00D061C6"/>
    <w:rsid w:val="00D0621C"/>
    <w:rsid w:val="00D0657F"/>
    <w:rsid w:val="00D06B05"/>
    <w:rsid w:val="00D106D9"/>
    <w:rsid w:val="00D109B0"/>
    <w:rsid w:val="00D1156D"/>
    <w:rsid w:val="00D116AF"/>
    <w:rsid w:val="00D12466"/>
    <w:rsid w:val="00D12622"/>
    <w:rsid w:val="00D12C87"/>
    <w:rsid w:val="00D12D6D"/>
    <w:rsid w:val="00D13769"/>
    <w:rsid w:val="00D13A49"/>
    <w:rsid w:val="00D15144"/>
    <w:rsid w:val="00D15F23"/>
    <w:rsid w:val="00D167C8"/>
    <w:rsid w:val="00D17D30"/>
    <w:rsid w:val="00D20AC6"/>
    <w:rsid w:val="00D20CC2"/>
    <w:rsid w:val="00D21256"/>
    <w:rsid w:val="00D2174F"/>
    <w:rsid w:val="00D221D4"/>
    <w:rsid w:val="00D23A8D"/>
    <w:rsid w:val="00D244A6"/>
    <w:rsid w:val="00D24F19"/>
    <w:rsid w:val="00D2586D"/>
    <w:rsid w:val="00D25937"/>
    <w:rsid w:val="00D265A6"/>
    <w:rsid w:val="00D26C0E"/>
    <w:rsid w:val="00D278A8"/>
    <w:rsid w:val="00D302EA"/>
    <w:rsid w:val="00D30B0E"/>
    <w:rsid w:val="00D30EDE"/>
    <w:rsid w:val="00D312EE"/>
    <w:rsid w:val="00D31547"/>
    <w:rsid w:val="00D31B48"/>
    <w:rsid w:val="00D3365D"/>
    <w:rsid w:val="00D3522B"/>
    <w:rsid w:val="00D35922"/>
    <w:rsid w:val="00D35F38"/>
    <w:rsid w:val="00D3619B"/>
    <w:rsid w:val="00D36352"/>
    <w:rsid w:val="00D4061B"/>
    <w:rsid w:val="00D41452"/>
    <w:rsid w:val="00D415BB"/>
    <w:rsid w:val="00D415F9"/>
    <w:rsid w:val="00D41627"/>
    <w:rsid w:val="00D42DAB"/>
    <w:rsid w:val="00D43EBC"/>
    <w:rsid w:val="00D45169"/>
    <w:rsid w:val="00D457A2"/>
    <w:rsid w:val="00D47285"/>
    <w:rsid w:val="00D47899"/>
    <w:rsid w:val="00D479EB"/>
    <w:rsid w:val="00D47C3D"/>
    <w:rsid w:val="00D47D62"/>
    <w:rsid w:val="00D47D73"/>
    <w:rsid w:val="00D47E01"/>
    <w:rsid w:val="00D5094D"/>
    <w:rsid w:val="00D512CD"/>
    <w:rsid w:val="00D519C7"/>
    <w:rsid w:val="00D51DE8"/>
    <w:rsid w:val="00D5205B"/>
    <w:rsid w:val="00D521DC"/>
    <w:rsid w:val="00D5384C"/>
    <w:rsid w:val="00D54D75"/>
    <w:rsid w:val="00D54EDB"/>
    <w:rsid w:val="00D55A02"/>
    <w:rsid w:val="00D55ACD"/>
    <w:rsid w:val="00D57113"/>
    <w:rsid w:val="00D57305"/>
    <w:rsid w:val="00D6034B"/>
    <w:rsid w:val="00D6101F"/>
    <w:rsid w:val="00D61022"/>
    <w:rsid w:val="00D61494"/>
    <w:rsid w:val="00D6229E"/>
    <w:rsid w:val="00D62488"/>
    <w:rsid w:val="00D62700"/>
    <w:rsid w:val="00D62736"/>
    <w:rsid w:val="00D627DA"/>
    <w:rsid w:val="00D63003"/>
    <w:rsid w:val="00D6356C"/>
    <w:rsid w:val="00D6360E"/>
    <w:rsid w:val="00D63C68"/>
    <w:rsid w:val="00D64151"/>
    <w:rsid w:val="00D653E0"/>
    <w:rsid w:val="00D65A80"/>
    <w:rsid w:val="00D65BE8"/>
    <w:rsid w:val="00D668B1"/>
    <w:rsid w:val="00D70321"/>
    <w:rsid w:val="00D72167"/>
    <w:rsid w:val="00D723AF"/>
    <w:rsid w:val="00D724BD"/>
    <w:rsid w:val="00D72914"/>
    <w:rsid w:val="00D73762"/>
    <w:rsid w:val="00D73C60"/>
    <w:rsid w:val="00D73C9B"/>
    <w:rsid w:val="00D74977"/>
    <w:rsid w:val="00D74A0B"/>
    <w:rsid w:val="00D7666E"/>
    <w:rsid w:val="00D76790"/>
    <w:rsid w:val="00D772DC"/>
    <w:rsid w:val="00D80082"/>
    <w:rsid w:val="00D80A1B"/>
    <w:rsid w:val="00D81D48"/>
    <w:rsid w:val="00D832F6"/>
    <w:rsid w:val="00D836A7"/>
    <w:rsid w:val="00D84416"/>
    <w:rsid w:val="00D84C73"/>
    <w:rsid w:val="00D85D55"/>
    <w:rsid w:val="00D871CA"/>
    <w:rsid w:val="00D872DF"/>
    <w:rsid w:val="00D90D39"/>
    <w:rsid w:val="00D91DCB"/>
    <w:rsid w:val="00D924B9"/>
    <w:rsid w:val="00D931EE"/>
    <w:rsid w:val="00D9550A"/>
    <w:rsid w:val="00D956D0"/>
    <w:rsid w:val="00D95BF9"/>
    <w:rsid w:val="00D95E3B"/>
    <w:rsid w:val="00D961EF"/>
    <w:rsid w:val="00D96B26"/>
    <w:rsid w:val="00D97CE1"/>
    <w:rsid w:val="00DA05EF"/>
    <w:rsid w:val="00DA0E39"/>
    <w:rsid w:val="00DA1D6D"/>
    <w:rsid w:val="00DA20A1"/>
    <w:rsid w:val="00DA2315"/>
    <w:rsid w:val="00DA297E"/>
    <w:rsid w:val="00DA2F32"/>
    <w:rsid w:val="00DA3690"/>
    <w:rsid w:val="00DA4F36"/>
    <w:rsid w:val="00DA50AD"/>
    <w:rsid w:val="00DA5781"/>
    <w:rsid w:val="00DA5B50"/>
    <w:rsid w:val="00DA6CAD"/>
    <w:rsid w:val="00DA796C"/>
    <w:rsid w:val="00DB0413"/>
    <w:rsid w:val="00DB0694"/>
    <w:rsid w:val="00DB0BFA"/>
    <w:rsid w:val="00DB0C50"/>
    <w:rsid w:val="00DB0FD5"/>
    <w:rsid w:val="00DB17F3"/>
    <w:rsid w:val="00DB2154"/>
    <w:rsid w:val="00DB328C"/>
    <w:rsid w:val="00DB34D3"/>
    <w:rsid w:val="00DB4A0E"/>
    <w:rsid w:val="00DB535F"/>
    <w:rsid w:val="00DB5D9A"/>
    <w:rsid w:val="00DB6641"/>
    <w:rsid w:val="00DC006D"/>
    <w:rsid w:val="00DC0F47"/>
    <w:rsid w:val="00DC1B86"/>
    <w:rsid w:val="00DC32DA"/>
    <w:rsid w:val="00DC3382"/>
    <w:rsid w:val="00DC42B9"/>
    <w:rsid w:val="00DC4BE5"/>
    <w:rsid w:val="00DC5D85"/>
    <w:rsid w:val="00DC605E"/>
    <w:rsid w:val="00DC6868"/>
    <w:rsid w:val="00DC7682"/>
    <w:rsid w:val="00DC770E"/>
    <w:rsid w:val="00DD40E2"/>
    <w:rsid w:val="00DD6EAC"/>
    <w:rsid w:val="00DD7F3F"/>
    <w:rsid w:val="00DE018A"/>
    <w:rsid w:val="00DE0514"/>
    <w:rsid w:val="00DE0C4C"/>
    <w:rsid w:val="00DE4394"/>
    <w:rsid w:val="00DE541A"/>
    <w:rsid w:val="00DE6AF4"/>
    <w:rsid w:val="00DE7D2A"/>
    <w:rsid w:val="00DF134B"/>
    <w:rsid w:val="00DF1855"/>
    <w:rsid w:val="00DF1CC3"/>
    <w:rsid w:val="00DF2D61"/>
    <w:rsid w:val="00DF3D30"/>
    <w:rsid w:val="00DF3EA5"/>
    <w:rsid w:val="00DF52B8"/>
    <w:rsid w:val="00DF6185"/>
    <w:rsid w:val="00DF73A2"/>
    <w:rsid w:val="00E0068B"/>
    <w:rsid w:val="00E02305"/>
    <w:rsid w:val="00E023E4"/>
    <w:rsid w:val="00E02915"/>
    <w:rsid w:val="00E053A5"/>
    <w:rsid w:val="00E057DE"/>
    <w:rsid w:val="00E059A3"/>
    <w:rsid w:val="00E06F7D"/>
    <w:rsid w:val="00E101B0"/>
    <w:rsid w:val="00E11ADD"/>
    <w:rsid w:val="00E13174"/>
    <w:rsid w:val="00E13185"/>
    <w:rsid w:val="00E1457B"/>
    <w:rsid w:val="00E154E5"/>
    <w:rsid w:val="00E15D72"/>
    <w:rsid w:val="00E17883"/>
    <w:rsid w:val="00E17A81"/>
    <w:rsid w:val="00E20472"/>
    <w:rsid w:val="00E223FE"/>
    <w:rsid w:val="00E23026"/>
    <w:rsid w:val="00E25C9E"/>
    <w:rsid w:val="00E27534"/>
    <w:rsid w:val="00E2795D"/>
    <w:rsid w:val="00E279C5"/>
    <w:rsid w:val="00E30F08"/>
    <w:rsid w:val="00E34D9B"/>
    <w:rsid w:val="00E35DD6"/>
    <w:rsid w:val="00E36DDB"/>
    <w:rsid w:val="00E3701E"/>
    <w:rsid w:val="00E40F5B"/>
    <w:rsid w:val="00E432A4"/>
    <w:rsid w:val="00E442C0"/>
    <w:rsid w:val="00E45D8A"/>
    <w:rsid w:val="00E45FC5"/>
    <w:rsid w:val="00E46C7D"/>
    <w:rsid w:val="00E46D32"/>
    <w:rsid w:val="00E47364"/>
    <w:rsid w:val="00E51B43"/>
    <w:rsid w:val="00E523C3"/>
    <w:rsid w:val="00E531CE"/>
    <w:rsid w:val="00E571A0"/>
    <w:rsid w:val="00E57F46"/>
    <w:rsid w:val="00E61FAB"/>
    <w:rsid w:val="00E62142"/>
    <w:rsid w:val="00E62C47"/>
    <w:rsid w:val="00E636C3"/>
    <w:rsid w:val="00E63CAA"/>
    <w:rsid w:val="00E63D44"/>
    <w:rsid w:val="00E655DC"/>
    <w:rsid w:val="00E65E97"/>
    <w:rsid w:val="00E701E1"/>
    <w:rsid w:val="00E7040B"/>
    <w:rsid w:val="00E710FA"/>
    <w:rsid w:val="00E719FB"/>
    <w:rsid w:val="00E71CAC"/>
    <w:rsid w:val="00E72A0B"/>
    <w:rsid w:val="00E735DA"/>
    <w:rsid w:val="00E76E50"/>
    <w:rsid w:val="00E80022"/>
    <w:rsid w:val="00E806D0"/>
    <w:rsid w:val="00E819D4"/>
    <w:rsid w:val="00E8236A"/>
    <w:rsid w:val="00E83D5C"/>
    <w:rsid w:val="00E84AAD"/>
    <w:rsid w:val="00E851CF"/>
    <w:rsid w:val="00E858EA"/>
    <w:rsid w:val="00E860E5"/>
    <w:rsid w:val="00E8684B"/>
    <w:rsid w:val="00E8693C"/>
    <w:rsid w:val="00E86DBF"/>
    <w:rsid w:val="00E8794A"/>
    <w:rsid w:val="00E90562"/>
    <w:rsid w:val="00E916D4"/>
    <w:rsid w:val="00E91B6F"/>
    <w:rsid w:val="00E91BCC"/>
    <w:rsid w:val="00E91FAA"/>
    <w:rsid w:val="00E96513"/>
    <w:rsid w:val="00E966C9"/>
    <w:rsid w:val="00E97787"/>
    <w:rsid w:val="00E97CC2"/>
    <w:rsid w:val="00EA0D4C"/>
    <w:rsid w:val="00EA1E99"/>
    <w:rsid w:val="00EA21D2"/>
    <w:rsid w:val="00EA4AEE"/>
    <w:rsid w:val="00EA64D2"/>
    <w:rsid w:val="00EA6929"/>
    <w:rsid w:val="00EA6D92"/>
    <w:rsid w:val="00EB1B17"/>
    <w:rsid w:val="00EB233A"/>
    <w:rsid w:val="00EB2616"/>
    <w:rsid w:val="00EB2DFD"/>
    <w:rsid w:val="00EB2ED5"/>
    <w:rsid w:val="00EB6307"/>
    <w:rsid w:val="00EB6963"/>
    <w:rsid w:val="00EB6E78"/>
    <w:rsid w:val="00EB736C"/>
    <w:rsid w:val="00EB7831"/>
    <w:rsid w:val="00EC0785"/>
    <w:rsid w:val="00EC25AD"/>
    <w:rsid w:val="00EC2C02"/>
    <w:rsid w:val="00EC4D28"/>
    <w:rsid w:val="00EC596D"/>
    <w:rsid w:val="00EC5C72"/>
    <w:rsid w:val="00EC65BD"/>
    <w:rsid w:val="00EC73CE"/>
    <w:rsid w:val="00EC78DE"/>
    <w:rsid w:val="00ED0130"/>
    <w:rsid w:val="00ED1286"/>
    <w:rsid w:val="00ED166E"/>
    <w:rsid w:val="00ED1CDE"/>
    <w:rsid w:val="00ED215F"/>
    <w:rsid w:val="00ED5361"/>
    <w:rsid w:val="00ED5669"/>
    <w:rsid w:val="00EE143F"/>
    <w:rsid w:val="00EE157D"/>
    <w:rsid w:val="00EE2049"/>
    <w:rsid w:val="00EE22AF"/>
    <w:rsid w:val="00EE2E0C"/>
    <w:rsid w:val="00EE33FC"/>
    <w:rsid w:val="00EE3818"/>
    <w:rsid w:val="00EE387E"/>
    <w:rsid w:val="00EE40DD"/>
    <w:rsid w:val="00EE5381"/>
    <w:rsid w:val="00EE6CEC"/>
    <w:rsid w:val="00EE710E"/>
    <w:rsid w:val="00EF02E8"/>
    <w:rsid w:val="00EF09A7"/>
    <w:rsid w:val="00EF1D5E"/>
    <w:rsid w:val="00EF2C18"/>
    <w:rsid w:val="00EF2C2C"/>
    <w:rsid w:val="00EF3DF9"/>
    <w:rsid w:val="00EF44C1"/>
    <w:rsid w:val="00EF5231"/>
    <w:rsid w:val="00EF58DF"/>
    <w:rsid w:val="00EF609C"/>
    <w:rsid w:val="00EF6387"/>
    <w:rsid w:val="00EF69B9"/>
    <w:rsid w:val="00EF78E3"/>
    <w:rsid w:val="00EF7AA2"/>
    <w:rsid w:val="00EF7E3B"/>
    <w:rsid w:val="00F0014B"/>
    <w:rsid w:val="00F00373"/>
    <w:rsid w:val="00F01337"/>
    <w:rsid w:val="00F017C9"/>
    <w:rsid w:val="00F02927"/>
    <w:rsid w:val="00F032A4"/>
    <w:rsid w:val="00F03BD6"/>
    <w:rsid w:val="00F044FD"/>
    <w:rsid w:val="00F04883"/>
    <w:rsid w:val="00F04926"/>
    <w:rsid w:val="00F05128"/>
    <w:rsid w:val="00F05527"/>
    <w:rsid w:val="00F05BA4"/>
    <w:rsid w:val="00F06A55"/>
    <w:rsid w:val="00F07904"/>
    <w:rsid w:val="00F11209"/>
    <w:rsid w:val="00F1138C"/>
    <w:rsid w:val="00F13D13"/>
    <w:rsid w:val="00F14F80"/>
    <w:rsid w:val="00F15ABE"/>
    <w:rsid w:val="00F15B5E"/>
    <w:rsid w:val="00F15D3B"/>
    <w:rsid w:val="00F1635F"/>
    <w:rsid w:val="00F1680D"/>
    <w:rsid w:val="00F1715E"/>
    <w:rsid w:val="00F175D1"/>
    <w:rsid w:val="00F175F7"/>
    <w:rsid w:val="00F17669"/>
    <w:rsid w:val="00F21A54"/>
    <w:rsid w:val="00F21C17"/>
    <w:rsid w:val="00F23583"/>
    <w:rsid w:val="00F23D03"/>
    <w:rsid w:val="00F25AAF"/>
    <w:rsid w:val="00F25C41"/>
    <w:rsid w:val="00F274F8"/>
    <w:rsid w:val="00F27CEB"/>
    <w:rsid w:val="00F31B6E"/>
    <w:rsid w:val="00F32857"/>
    <w:rsid w:val="00F32D01"/>
    <w:rsid w:val="00F33269"/>
    <w:rsid w:val="00F33EC6"/>
    <w:rsid w:val="00F34344"/>
    <w:rsid w:val="00F3486B"/>
    <w:rsid w:val="00F35101"/>
    <w:rsid w:val="00F355C2"/>
    <w:rsid w:val="00F357DB"/>
    <w:rsid w:val="00F35DA4"/>
    <w:rsid w:val="00F36133"/>
    <w:rsid w:val="00F37537"/>
    <w:rsid w:val="00F37A77"/>
    <w:rsid w:val="00F37F42"/>
    <w:rsid w:val="00F40040"/>
    <w:rsid w:val="00F40B4F"/>
    <w:rsid w:val="00F40B70"/>
    <w:rsid w:val="00F411A6"/>
    <w:rsid w:val="00F41668"/>
    <w:rsid w:val="00F4232A"/>
    <w:rsid w:val="00F471FD"/>
    <w:rsid w:val="00F4721B"/>
    <w:rsid w:val="00F47259"/>
    <w:rsid w:val="00F47BFE"/>
    <w:rsid w:val="00F5043D"/>
    <w:rsid w:val="00F50476"/>
    <w:rsid w:val="00F519DC"/>
    <w:rsid w:val="00F52975"/>
    <w:rsid w:val="00F53148"/>
    <w:rsid w:val="00F54397"/>
    <w:rsid w:val="00F54550"/>
    <w:rsid w:val="00F54EA2"/>
    <w:rsid w:val="00F5645F"/>
    <w:rsid w:val="00F57441"/>
    <w:rsid w:val="00F57524"/>
    <w:rsid w:val="00F6002D"/>
    <w:rsid w:val="00F60307"/>
    <w:rsid w:val="00F60456"/>
    <w:rsid w:val="00F6255C"/>
    <w:rsid w:val="00F62C82"/>
    <w:rsid w:val="00F63530"/>
    <w:rsid w:val="00F63A75"/>
    <w:rsid w:val="00F63BE9"/>
    <w:rsid w:val="00F64BE6"/>
    <w:rsid w:val="00F65813"/>
    <w:rsid w:val="00F65DF3"/>
    <w:rsid w:val="00F707A6"/>
    <w:rsid w:val="00F74C8C"/>
    <w:rsid w:val="00F77077"/>
    <w:rsid w:val="00F771E7"/>
    <w:rsid w:val="00F771F9"/>
    <w:rsid w:val="00F77EBF"/>
    <w:rsid w:val="00F813FF"/>
    <w:rsid w:val="00F8270E"/>
    <w:rsid w:val="00F83F67"/>
    <w:rsid w:val="00F848C2"/>
    <w:rsid w:val="00F901B7"/>
    <w:rsid w:val="00F910D1"/>
    <w:rsid w:val="00F92A6E"/>
    <w:rsid w:val="00F9313A"/>
    <w:rsid w:val="00F943E5"/>
    <w:rsid w:val="00F959B4"/>
    <w:rsid w:val="00F95ACD"/>
    <w:rsid w:val="00F95B0C"/>
    <w:rsid w:val="00F962E3"/>
    <w:rsid w:val="00F96A50"/>
    <w:rsid w:val="00F97662"/>
    <w:rsid w:val="00F97A8E"/>
    <w:rsid w:val="00F97E57"/>
    <w:rsid w:val="00FA0041"/>
    <w:rsid w:val="00FA0095"/>
    <w:rsid w:val="00FA0122"/>
    <w:rsid w:val="00FA0A53"/>
    <w:rsid w:val="00FA207F"/>
    <w:rsid w:val="00FA2722"/>
    <w:rsid w:val="00FA30E5"/>
    <w:rsid w:val="00FA3E16"/>
    <w:rsid w:val="00FA6243"/>
    <w:rsid w:val="00FA7A1F"/>
    <w:rsid w:val="00FA7AED"/>
    <w:rsid w:val="00FA7C02"/>
    <w:rsid w:val="00FB0CB5"/>
    <w:rsid w:val="00FB354D"/>
    <w:rsid w:val="00FB501E"/>
    <w:rsid w:val="00FB6B98"/>
    <w:rsid w:val="00FB743D"/>
    <w:rsid w:val="00FC0FF9"/>
    <w:rsid w:val="00FC3052"/>
    <w:rsid w:val="00FC33E0"/>
    <w:rsid w:val="00FC48CD"/>
    <w:rsid w:val="00FC4953"/>
    <w:rsid w:val="00FC6204"/>
    <w:rsid w:val="00FC6C3E"/>
    <w:rsid w:val="00FC6F89"/>
    <w:rsid w:val="00FC7882"/>
    <w:rsid w:val="00FC7AD7"/>
    <w:rsid w:val="00FD0D65"/>
    <w:rsid w:val="00FD105F"/>
    <w:rsid w:val="00FD1E77"/>
    <w:rsid w:val="00FD3171"/>
    <w:rsid w:val="00FD3C5A"/>
    <w:rsid w:val="00FD529E"/>
    <w:rsid w:val="00FD578C"/>
    <w:rsid w:val="00FD593A"/>
    <w:rsid w:val="00FD59FC"/>
    <w:rsid w:val="00FD7089"/>
    <w:rsid w:val="00FD712A"/>
    <w:rsid w:val="00FD775F"/>
    <w:rsid w:val="00FE04D8"/>
    <w:rsid w:val="00FE11E5"/>
    <w:rsid w:val="00FE13C6"/>
    <w:rsid w:val="00FE1AF4"/>
    <w:rsid w:val="00FE4E6A"/>
    <w:rsid w:val="00FF007B"/>
    <w:rsid w:val="00FF037E"/>
    <w:rsid w:val="00FF0DB8"/>
    <w:rsid w:val="00FF0F15"/>
    <w:rsid w:val="00FF225C"/>
    <w:rsid w:val="00FF4CA5"/>
    <w:rsid w:val="00FF51D9"/>
    <w:rsid w:val="00FF5770"/>
    <w:rsid w:val="00FF5793"/>
    <w:rsid w:val="00FF60EB"/>
    <w:rsid w:val="00FF6B79"/>
    <w:rsid w:val="00FF726A"/>
    <w:rsid w:val="00FF7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202"/>
    <w:pPr>
      <w:spacing w:after="200" w:line="276" w:lineRule="auto"/>
    </w:pPr>
  </w:style>
  <w:style w:type="paragraph" w:styleId="Heading1">
    <w:name w:val="heading 1"/>
    <w:basedOn w:val="Normal"/>
    <w:next w:val="Normal"/>
    <w:link w:val="Heading1Char"/>
    <w:qFormat/>
    <w:rsid w:val="00F57441"/>
    <w:pPr>
      <w:keepNext/>
      <w:spacing w:before="240" w:after="60" w:line="240" w:lineRule="auto"/>
      <w:ind w:firstLine="720"/>
      <w:outlineLvl w:val="0"/>
    </w:pPr>
    <w:rPr>
      <w:rFonts w:ascii="Arial" w:eastAsia="Times New Roman" w:hAnsi="Arial"/>
      <w:b/>
      <w:kern w:val="28"/>
      <w:sz w:val="28"/>
      <w:szCs w:val="20"/>
    </w:rPr>
  </w:style>
  <w:style w:type="paragraph" w:styleId="Heading4">
    <w:name w:val="heading 4"/>
    <w:basedOn w:val="Normal"/>
    <w:next w:val="Normal"/>
    <w:link w:val="Heading4Char"/>
    <w:qFormat/>
    <w:rsid w:val="00F57441"/>
    <w:pPr>
      <w:keepNext/>
      <w:numPr>
        <w:ilvl w:val="12"/>
      </w:numPr>
      <w:tabs>
        <w:tab w:val="left" w:pos="270"/>
      </w:tabs>
      <w:spacing w:after="0" w:line="240" w:lineRule="exact"/>
      <w:ind w:firstLine="720"/>
      <w:jc w:val="right"/>
      <w:outlineLvl w:val="3"/>
    </w:pPr>
    <w:rPr>
      <w:rFonts w:ascii="TimesLT" w:eastAsia="Times New Roman" w:hAnsi="TimesLT"/>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eastAsia="Times New Roman"/>
      <w:sz w:val="20"/>
      <w:szCs w:val="20"/>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Calibri" w:eastAsia="Calibri" w:hAnsi="Calibri"/>
      <w:b/>
      <w:bCs/>
      <w:lang w:eastAsia="en-US"/>
    </w:rPr>
  </w:style>
  <w:style w:type="character" w:customStyle="1" w:styleId="CommentSubjectChar">
    <w:name w:val="Comment Subject 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rsid w:val="00FA7C02"/>
  </w:style>
  <w:style w:type="paragraph" w:customStyle="1" w:styleId="doc-ti">
    <w:name w:val="doc-ti"/>
    <w:basedOn w:val="Normal"/>
    <w:rsid w:val="005C574B"/>
    <w:pPr>
      <w:spacing w:before="240" w:after="120" w:line="240" w:lineRule="auto"/>
      <w:jc w:val="center"/>
    </w:pPr>
    <w:rPr>
      <w:rFonts w:eastAsia="Times New Roman"/>
      <w:b/>
      <w:bCs/>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darbotekstas">
    <w:name w:val="darbo tekstas"/>
    <w:basedOn w:val="Normal"/>
    <w:uiPriority w:val="99"/>
    <w:rsid w:val="00115ADC"/>
    <w:pPr>
      <w:widowControl w:val="0"/>
      <w:adjustRightInd w:val="0"/>
      <w:spacing w:after="0" w:line="240" w:lineRule="auto"/>
      <w:ind w:left="-68" w:right="28" w:firstLine="720"/>
      <w:jc w:val="both"/>
      <w:textAlignment w:val="baseline"/>
    </w:pPr>
    <w:rPr>
      <w:rFonts w:eastAsia="Times New Roman"/>
      <w:lang w:val="en-US"/>
    </w:rPr>
  </w:style>
  <w:style w:type="character" w:customStyle="1" w:styleId="StyledarbotekstasBoldCharDiagrama">
    <w:name w:val="Style darbo tekstas + Bold Char Diagrama"/>
    <w:rsid w:val="00115ADC"/>
    <w:rPr>
      <w:rFonts w:ascii="Times New Roman" w:eastAsia="Times New Roman" w:hAnsi="Times New Roman" w:cs="Times New Roman"/>
      <w:b/>
      <w:bCs/>
      <w:sz w:val="24"/>
      <w:szCs w:val="24"/>
    </w:rPr>
  </w:style>
  <w:style w:type="character" w:customStyle="1" w:styleId="typewriter">
    <w:name w:val="typewriter"/>
    <w:basedOn w:val="DefaultParagraphFont"/>
    <w:rsid w:val="00115ADC"/>
  </w:style>
  <w:style w:type="paragraph" w:customStyle="1" w:styleId="Default">
    <w:name w:val="Default"/>
    <w:rsid w:val="002055AA"/>
    <w:pPr>
      <w:autoSpaceDE w:val="0"/>
      <w:autoSpaceDN w:val="0"/>
      <w:adjustRightInd w:val="0"/>
    </w:pPr>
    <w:rPr>
      <w:rFonts w:cs="Calibri"/>
      <w:color w:val="000000"/>
      <w:lang w:eastAsia="en-US"/>
    </w:rPr>
  </w:style>
  <w:style w:type="character" w:styleId="FollowedHyperlink">
    <w:name w:val="FollowedHyperlink"/>
    <w:uiPriority w:val="99"/>
    <w:unhideWhenUsed/>
    <w:rsid w:val="00773B31"/>
    <w:rPr>
      <w:color w:val="954F72"/>
      <w:u w:val="single"/>
    </w:rPr>
  </w:style>
  <w:style w:type="paragraph" w:styleId="Revision">
    <w:name w:val="Revision"/>
    <w:hidden/>
    <w:uiPriority w:val="99"/>
    <w:semiHidden/>
    <w:rsid w:val="00773B31"/>
    <w:rPr>
      <w:sz w:val="22"/>
      <w:szCs w:val="22"/>
      <w:lang w:eastAsia="en-US"/>
    </w:rPr>
  </w:style>
  <w:style w:type="paragraph" w:customStyle="1" w:styleId="Pagrindinistekstas1">
    <w:name w:val="Pagrindinis tekstas1"/>
    <w:basedOn w:val="Normal"/>
    <w:rsid w:val="00773B31"/>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Heading1Char">
    <w:name w:val="Heading 1 Char"/>
    <w:basedOn w:val="DefaultParagraphFont"/>
    <w:link w:val="Heading1"/>
    <w:rsid w:val="00F57441"/>
    <w:rPr>
      <w:rFonts w:ascii="Arial" w:eastAsia="Times New Roman" w:hAnsi="Arial"/>
      <w:b/>
      <w:kern w:val="28"/>
      <w:sz w:val="28"/>
      <w:lang w:eastAsia="en-US"/>
    </w:rPr>
  </w:style>
  <w:style w:type="character" w:customStyle="1" w:styleId="Heading4Char">
    <w:name w:val="Heading 4 Char"/>
    <w:basedOn w:val="DefaultParagraphFont"/>
    <w:link w:val="Heading4"/>
    <w:rsid w:val="00F57441"/>
    <w:rPr>
      <w:rFonts w:ascii="TimesLT" w:eastAsia="Times New Roman" w:hAnsi="TimesLT"/>
      <w:b/>
      <w:sz w:val="24"/>
      <w:lang w:eastAsia="en-US"/>
    </w:rPr>
  </w:style>
  <w:style w:type="numbering" w:customStyle="1" w:styleId="NoList1">
    <w:name w:val="No List1"/>
    <w:next w:val="NoList"/>
    <w:uiPriority w:val="99"/>
    <w:semiHidden/>
    <w:unhideWhenUsed/>
    <w:rsid w:val="00F57441"/>
  </w:style>
  <w:style w:type="paragraph" w:customStyle="1" w:styleId="Preformatted">
    <w:name w:val="Preformatted"/>
    <w:basedOn w:val="Normal"/>
    <w:rsid w:val="00F574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57441"/>
  </w:style>
  <w:style w:type="character" w:customStyle="1" w:styleId="ELEXCInstitucija">
    <w:name w:val="ELEX_C_Institucija"/>
    <w:basedOn w:val="DefaultParagraphFont"/>
    <w:rsid w:val="00F57441"/>
    <w:rPr>
      <w:rFonts w:ascii="Arial" w:hAnsi="Arial"/>
      <w:sz w:val="20"/>
    </w:rPr>
  </w:style>
  <w:style w:type="paragraph" w:customStyle="1" w:styleId="ELEXPInstitucija">
    <w:name w:val="ELEX_P_Institucija"/>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57441"/>
    <w:pPr>
      <w:spacing w:after="0" w:line="240" w:lineRule="auto"/>
      <w:ind w:firstLine="720"/>
      <w:jc w:val="center"/>
    </w:pPr>
    <w:rPr>
      <w:rFonts w:ascii="Arial" w:eastAsia="Times New Roman" w:hAnsi="Arial"/>
      <w:caps/>
      <w:sz w:val="20"/>
      <w:szCs w:val="20"/>
    </w:rPr>
  </w:style>
  <w:style w:type="character" w:customStyle="1" w:styleId="ELEXCAktoRusis">
    <w:name w:val="ELEX_C_AktoRusis"/>
    <w:basedOn w:val="DefaultParagraphFont"/>
    <w:rsid w:val="00F57441"/>
    <w:rPr>
      <w:rFonts w:ascii="Arial" w:hAnsi="Arial"/>
      <w:sz w:val="20"/>
    </w:rPr>
  </w:style>
  <w:style w:type="paragraph" w:customStyle="1" w:styleId="ELEXPAktoPavadinimas">
    <w:name w:val="ELEX_P_AktoPavadinimas"/>
    <w:basedOn w:val="Normal"/>
    <w:next w:val="Normal"/>
    <w:rsid w:val="00F57441"/>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basedOn w:val="DefaultParagraphFont"/>
    <w:rsid w:val="00F57441"/>
    <w:rPr>
      <w:rFonts w:ascii="Arial" w:hAnsi="Arial"/>
      <w:b/>
      <w:caps/>
      <w:sz w:val="20"/>
    </w:rPr>
  </w:style>
  <w:style w:type="paragraph" w:customStyle="1" w:styleId="ELEXPAktoPriemimoDataIrNumeris">
    <w:name w:val="ELEX_P_AktoPriemimoDataIrNumeris"/>
    <w:basedOn w:val="Normal"/>
    <w:next w:val="Normal"/>
    <w:rsid w:val="00F57441"/>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basedOn w:val="DefaultParagraphFont"/>
    <w:rsid w:val="00F57441"/>
    <w:rPr>
      <w:rFonts w:ascii="Arial" w:hAnsi="Arial"/>
      <w:sz w:val="20"/>
    </w:rPr>
  </w:style>
  <w:style w:type="character" w:customStyle="1" w:styleId="ELEXCPriemimoVieta">
    <w:name w:val="ELEX_C_PriemimoVieta"/>
    <w:basedOn w:val="DefaultParagraphFont"/>
    <w:rsid w:val="00F57441"/>
    <w:rPr>
      <w:rFonts w:ascii="Arial" w:hAnsi="Arial"/>
      <w:sz w:val="20"/>
    </w:rPr>
  </w:style>
  <w:style w:type="character" w:customStyle="1" w:styleId="ELEXCKeiciamoAktoAtributai">
    <w:name w:val="ELEX_C_KeiciamoAktoAtributai"/>
    <w:basedOn w:val="DefaultParagraphFont"/>
    <w:rsid w:val="00F57441"/>
    <w:rPr>
      <w:rFonts w:ascii="Arial" w:hAnsi="Arial"/>
      <w:sz w:val="20"/>
    </w:rPr>
  </w:style>
  <w:style w:type="character" w:customStyle="1" w:styleId="ELEXCHerbas">
    <w:name w:val="ELEX_C_Herbas"/>
    <w:basedOn w:val="DefaultParagraphFont"/>
    <w:rsid w:val="00F57441"/>
    <w:rPr>
      <w:rFonts w:ascii="Arial" w:hAnsi="Arial"/>
      <w:sz w:val="20"/>
    </w:rPr>
  </w:style>
  <w:style w:type="character" w:customStyle="1" w:styleId="ELEXCTekstas">
    <w:name w:val="ELEX_C_Tekstas"/>
    <w:basedOn w:val="DefaultParagraphFont"/>
    <w:rsid w:val="00F57441"/>
    <w:rPr>
      <w:rFonts w:ascii="Arial" w:hAnsi="Arial"/>
      <w:sz w:val="20"/>
    </w:rPr>
  </w:style>
  <w:style w:type="character" w:customStyle="1" w:styleId="ELEXCStraipsnioPavadinimas">
    <w:name w:val="ELEX_C_StraipsnioPavadinimas"/>
    <w:basedOn w:val="DefaultParagraphFont"/>
    <w:rsid w:val="00F57441"/>
    <w:rPr>
      <w:rFonts w:ascii="Arial" w:hAnsi="Arial"/>
      <w:sz w:val="20"/>
    </w:rPr>
  </w:style>
  <w:style w:type="character" w:customStyle="1" w:styleId="ELEXCDaliesPavadinimas">
    <w:name w:val="ELEX_C_DaliesPavadinimas"/>
    <w:basedOn w:val="DefaultParagraphFont"/>
    <w:rsid w:val="00F57441"/>
    <w:rPr>
      <w:rFonts w:ascii="Arial" w:hAnsi="Arial"/>
      <w:sz w:val="20"/>
    </w:rPr>
  </w:style>
  <w:style w:type="character" w:customStyle="1" w:styleId="ELEXCStraipsnis">
    <w:name w:val="ELEX_C_Straipsnis"/>
    <w:basedOn w:val="DefaultParagraphFont"/>
    <w:rsid w:val="00F57441"/>
    <w:rPr>
      <w:rFonts w:ascii="Arial" w:hAnsi="Arial"/>
      <w:sz w:val="20"/>
    </w:rPr>
  </w:style>
  <w:style w:type="character" w:customStyle="1" w:styleId="ELEXCPastraipa">
    <w:name w:val="ELEX_C_Pastraipa"/>
    <w:basedOn w:val="DefaultParagraphFont"/>
    <w:rsid w:val="00F57441"/>
    <w:rPr>
      <w:rFonts w:ascii="Arial" w:hAnsi="Arial"/>
      <w:sz w:val="20"/>
    </w:rPr>
  </w:style>
  <w:style w:type="character" w:customStyle="1" w:styleId="ELEXCPunktas">
    <w:name w:val="ELEX_C_Punktas"/>
    <w:basedOn w:val="DefaultParagraphFont"/>
    <w:rsid w:val="00F57441"/>
    <w:rPr>
      <w:rFonts w:ascii="Arial" w:hAnsi="Arial"/>
      <w:sz w:val="20"/>
    </w:rPr>
  </w:style>
  <w:style w:type="character" w:customStyle="1" w:styleId="ELEXCSignatura">
    <w:name w:val="ELEX_C_Signatura"/>
    <w:basedOn w:val="DefaultParagraphFont"/>
    <w:rsid w:val="00F57441"/>
    <w:rPr>
      <w:rFonts w:ascii="Arial" w:hAnsi="Arial"/>
      <w:sz w:val="20"/>
    </w:rPr>
  </w:style>
  <w:style w:type="character" w:customStyle="1" w:styleId="ELEXCPriedas">
    <w:name w:val="ELEX_C_Priedas"/>
    <w:basedOn w:val="DefaultParagraphFont"/>
    <w:rsid w:val="00F57441"/>
    <w:rPr>
      <w:rFonts w:ascii="Arial" w:hAnsi="Arial"/>
      <w:sz w:val="20"/>
    </w:rPr>
  </w:style>
  <w:style w:type="character" w:customStyle="1" w:styleId="ELEXCPriedoPavadinimas">
    <w:name w:val="ELEX_C_PriedoPavadinimas"/>
    <w:basedOn w:val="DefaultParagraphFont"/>
    <w:rsid w:val="00F57441"/>
    <w:rPr>
      <w:rFonts w:ascii="Arial" w:hAnsi="Arial"/>
      <w:sz w:val="20"/>
    </w:rPr>
  </w:style>
  <w:style w:type="character" w:customStyle="1" w:styleId="ELEXCPriedoPatvirtinimoAtributai">
    <w:name w:val="ELEX_C_PriedoPatvirtinimoAtributai"/>
    <w:basedOn w:val="DefaultParagraphFont"/>
    <w:rsid w:val="00F57441"/>
    <w:rPr>
      <w:rFonts w:ascii="Arial" w:hAnsi="Arial"/>
      <w:sz w:val="20"/>
    </w:rPr>
  </w:style>
  <w:style w:type="paragraph" w:customStyle="1" w:styleId="ELEXPPriemimoVieta">
    <w:name w:val="ELEX_P_PriemimoVieta"/>
    <w:basedOn w:val="Normal"/>
    <w:next w:val="Normal"/>
    <w:rsid w:val="00F57441"/>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57441"/>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57441"/>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57441"/>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57441"/>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57441"/>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57441"/>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57441"/>
    <w:pPr>
      <w:spacing w:after="0" w:line="240" w:lineRule="auto"/>
      <w:ind w:firstLine="720"/>
      <w:jc w:val="right"/>
    </w:pPr>
    <w:rPr>
      <w:rFonts w:ascii="Arial" w:eastAsia="Times New Roman" w:hAnsi="Arial"/>
      <w:sz w:val="20"/>
      <w:szCs w:val="20"/>
    </w:rPr>
  </w:style>
  <w:style w:type="character" w:customStyle="1" w:styleId="FontStyle177">
    <w:name w:val="Font Style177"/>
    <w:basedOn w:val="DefaultParagraphFont"/>
    <w:rsid w:val="00F57441"/>
    <w:rPr>
      <w:rFonts w:ascii="Times New Roman" w:hAnsi="Times New Roman" w:cs="Times New Roman" w:hint="default"/>
      <w:sz w:val="14"/>
      <w:szCs w:val="14"/>
    </w:rPr>
  </w:style>
  <w:style w:type="table" w:customStyle="1" w:styleId="TableGrid1">
    <w:name w:val="Table Grid1"/>
    <w:basedOn w:val="TableNormal"/>
    <w:next w:val="TableGrid"/>
    <w:uiPriority w:val="59"/>
    <w:rsid w:val="00F5744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7441"/>
    <w:pPr>
      <w:spacing w:before="100" w:beforeAutospacing="1" w:after="100" w:afterAutospacing="1" w:line="240" w:lineRule="auto"/>
    </w:pPr>
    <w:rPr>
      <w:rFonts w:eastAsia="Times New Roman"/>
    </w:rPr>
  </w:style>
  <w:style w:type="character" w:styleId="PlaceholderText">
    <w:name w:val="Placeholder Text"/>
    <w:basedOn w:val="DefaultParagraphFont"/>
    <w:uiPriority w:val="99"/>
    <w:semiHidden/>
    <w:rsid w:val="00F32D01"/>
    <w:rPr>
      <w:color w:val="808080"/>
    </w:rPr>
  </w:style>
  <w:style w:type="numbering" w:customStyle="1" w:styleId="NoList2">
    <w:name w:val="No List2"/>
    <w:next w:val="NoList"/>
    <w:uiPriority w:val="99"/>
    <w:semiHidden/>
    <w:unhideWhenUsed/>
    <w:rsid w:val="008A209A"/>
  </w:style>
  <w:style w:type="table" w:customStyle="1" w:styleId="TableGrid2">
    <w:name w:val="Table Grid2"/>
    <w:basedOn w:val="TableNormal"/>
    <w:next w:val="TableGrid"/>
    <w:uiPriority w:val="59"/>
    <w:rsid w:val="008A2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209A"/>
  </w:style>
  <w:style w:type="table" w:customStyle="1" w:styleId="TableGrid11">
    <w:name w:val="Table Grid11"/>
    <w:basedOn w:val="TableNormal"/>
    <w:next w:val="TableGrid"/>
    <w:uiPriority w:val="59"/>
    <w:rsid w:val="008A20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202"/>
    <w:pPr>
      <w:spacing w:after="200" w:line="276" w:lineRule="auto"/>
    </w:pPr>
  </w:style>
  <w:style w:type="paragraph" w:styleId="Heading1">
    <w:name w:val="heading 1"/>
    <w:basedOn w:val="Normal"/>
    <w:next w:val="Normal"/>
    <w:link w:val="Heading1Char"/>
    <w:qFormat/>
    <w:rsid w:val="00F57441"/>
    <w:pPr>
      <w:keepNext/>
      <w:spacing w:before="240" w:after="60" w:line="240" w:lineRule="auto"/>
      <w:ind w:firstLine="720"/>
      <w:outlineLvl w:val="0"/>
    </w:pPr>
    <w:rPr>
      <w:rFonts w:ascii="Arial" w:eastAsia="Times New Roman" w:hAnsi="Arial"/>
      <w:b/>
      <w:kern w:val="28"/>
      <w:sz w:val="28"/>
      <w:szCs w:val="20"/>
    </w:rPr>
  </w:style>
  <w:style w:type="paragraph" w:styleId="Heading4">
    <w:name w:val="heading 4"/>
    <w:basedOn w:val="Normal"/>
    <w:next w:val="Normal"/>
    <w:link w:val="Heading4Char"/>
    <w:qFormat/>
    <w:rsid w:val="00F57441"/>
    <w:pPr>
      <w:keepNext/>
      <w:numPr>
        <w:ilvl w:val="12"/>
      </w:numPr>
      <w:tabs>
        <w:tab w:val="left" w:pos="270"/>
      </w:tabs>
      <w:spacing w:after="0" w:line="240" w:lineRule="exact"/>
      <w:ind w:firstLine="720"/>
      <w:jc w:val="right"/>
      <w:outlineLvl w:val="3"/>
    </w:pPr>
    <w:rPr>
      <w:rFonts w:ascii="TimesLT" w:eastAsia="Times New Roman" w:hAnsi="TimesLT"/>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eastAsia="Times New Roman"/>
      <w:sz w:val="20"/>
      <w:szCs w:val="20"/>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Calibri" w:eastAsia="Calibri" w:hAnsi="Calibri"/>
      <w:b/>
      <w:bCs/>
      <w:lang w:eastAsia="en-US"/>
    </w:rPr>
  </w:style>
  <w:style w:type="character" w:customStyle="1" w:styleId="CommentSubjectChar">
    <w:name w:val="Comment Subject 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rsid w:val="00FA7C02"/>
  </w:style>
  <w:style w:type="paragraph" w:customStyle="1" w:styleId="doc-ti">
    <w:name w:val="doc-ti"/>
    <w:basedOn w:val="Normal"/>
    <w:rsid w:val="005C574B"/>
    <w:pPr>
      <w:spacing w:before="240" w:after="120" w:line="240" w:lineRule="auto"/>
      <w:jc w:val="center"/>
    </w:pPr>
    <w:rPr>
      <w:rFonts w:eastAsia="Times New Roman"/>
      <w:b/>
      <w:bCs/>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darbotekstas">
    <w:name w:val="darbo tekstas"/>
    <w:basedOn w:val="Normal"/>
    <w:uiPriority w:val="99"/>
    <w:rsid w:val="00115ADC"/>
    <w:pPr>
      <w:widowControl w:val="0"/>
      <w:adjustRightInd w:val="0"/>
      <w:spacing w:after="0" w:line="240" w:lineRule="auto"/>
      <w:ind w:left="-68" w:right="28" w:firstLine="720"/>
      <w:jc w:val="both"/>
      <w:textAlignment w:val="baseline"/>
    </w:pPr>
    <w:rPr>
      <w:rFonts w:eastAsia="Times New Roman"/>
      <w:lang w:val="en-US"/>
    </w:rPr>
  </w:style>
  <w:style w:type="character" w:customStyle="1" w:styleId="StyledarbotekstasBoldCharDiagrama">
    <w:name w:val="Style darbo tekstas + Bold Char Diagrama"/>
    <w:rsid w:val="00115ADC"/>
    <w:rPr>
      <w:rFonts w:ascii="Times New Roman" w:eastAsia="Times New Roman" w:hAnsi="Times New Roman" w:cs="Times New Roman"/>
      <w:b/>
      <w:bCs/>
      <w:sz w:val="24"/>
      <w:szCs w:val="24"/>
    </w:rPr>
  </w:style>
  <w:style w:type="character" w:customStyle="1" w:styleId="typewriter">
    <w:name w:val="typewriter"/>
    <w:basedOn w:val="DefaultParagraphFont"/>
    <w:rsid w:val="00115ADC"/>
  </w:style>
  <w:style w:type="paragraph" w:customStyle="1" w:styleId="Default">
    <w:name w:val="Default"/>
    <w:rsid w:val="002055AA"/>
    <w:pPr>
      <w:autoSpaceDE w:val="0"/>
      <w:autoSpaceDN w:val="0"/>
      <w:adjustRightInd w:val="0"/>
    </w:pPr>
    <w:rPr>
      <w:rFonts w:cs="Calibri"/>
      <w:color w:val="000000"/>
      <w:lang w:eastAsia="en-US"/>
    </w:rPr>
  </w:style>
  <w:style w:type="character" w:styleId="FollowedHyperlink">
    <w:name w:val="FollowedHyperlink"/>
    <w:uiPriority w:val="99"/>
    <w:unhideWhenUsed/>
    <w:rsid w:val="00773B31"/>
    <w:rPr>
      <w:color w:val="954F72"/>
      <w:u w:val="single"/>
    </w:rPr>
  </w:style>
  <w:style w:type="paragraph" w:styleId="Revision">
    <w:name w:val="Revision"/>
    <w:hidden/>
    <w:uiPriority w:val="99"/>
    <w:semiHidden/>
    <w:rsid w:val="00773B31"/>
    <w:rPr>
      <w:sz w:val="22"/>
      <w:szCs w:val="22"/>
      <w:lang w:eastAsia="en-US"/>
    </w:rPr>
  </w:style>
  <w:style w:type="paragraph" w:customStyle="1" w:styleId="Pagrindinistekstas1">
    <w:name w:val="Pagrindinis tekstas1"/>
    <w:basedOn w:val="Normal"/>
    <w:rsid w:val="00773B31"/>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Heading1Char">
    <w:name w:val="Heading 1 Char"/>
    <w:basedOn w:val="DefaultParagraphFont"/>
    <w:link w:val="Heading1"/>
    <w:rsid w:val="00F57441"/>
    <w:rPr>
      <w:rFonts w:ascii="Arial" w:eastAsia="Times New Roman" w:hAnsi="Arial"/>
      <w:b/>
      <w:kern w:val="28"/>
      <w:sz w:val="28"/>
      <w:lang w:eastAsia="en-US"/>
    </w:rPr>
  </w:style>
  <w:style w:type="character" w:customStyle="1" w:styleId="Heading4Char">
    <w:name w:val="Heading 4 Char"/>
    <w:basedOn w:val="DefaultParagraphFont"/>
    <w:link w:val="Heading4"/>
    <w:rsid w:val="00F57441"/>
    <w:rPr>
      <w:rFonts w:ascii="TimesLT" w:eastAsia="Times New Roman" w:hAnsi="TimesLT"/>
      <w:b/>
      <w:sz w:val="24"/>
      <w:lang w:eastAsia="en-US"/>
    </w:rPr>
  </w:style>
  <w:style w:type="numbering" w:customStyle="1" w:styleId="NoList1">
    <w:name w:val="No List1"/>
    <w:next w:val="NoList"/>
    <w:uiPriority w:val="99"/>
    <w:semiHidden/>
    <w:unhideWhenUsed/>
    <w:rsid w:val="00F57441"/>
  </w:style>
  <w:style w:type="paragraph" w:customStyle="1" w:styleId="Preformatted">
    <w:name w:val="Preformatted"/>
    <w:basedOn w:val="Normal"/>
    <w:rsid w:val="00F574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57441"/>
  </w:style>
  <w:style w:type="character" w:customStyle="1" w:styleId="ELEXCInstitucija">
    <w:name w:val="ELEX_C_Institucija"/>
    <w:basedOn w:val="DefaultParagraphFont"/>
    <w:rsid w:val="00F57441"/>
    <w:rPr>
      <w:rFonts w:ascii="Arial" w:hAnsi="Arial"/>
      <w:sz w:val="20"/>
    </w:rPr>
  </w:style>
  <w:style w:type="paragraph" w:customStyle="1" w:styleId="ELEXPInstitucija">
    <w:name w:val="ELEX_P_Institucija"/>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57441"/>
    <w:pPr>
      <w:spacing w:after="0" w:line="240" w:lineRule="auto"/>
      <w:ind w:firstLine="720"/>
      <w:jc w:val="center"/>
    </w:pPr>
    <w:rPr>
      <w:rFonts w:ascii="Arial" w:eastAsia="Times New Roman" w:hAnsi="Arial"/>
      <w:caps/>
      <w:sz w:val="20"/>
      <w:szCs w:val="20"/>
    </w:rPr>
  </w:style>
  <w:style w:type="character" w:customStyle="1" w:styleId="ELEXCAktoRusis">
    <w:name w:val="ELEX_C_AktoRusis"/>
    <w:basedOn w:val="DefaultParagraphFont"/>
    <w:rsid w:val="00F57441"/>
    <w:rPr>
      <w:rFonts w:ascii="Arial" w:hAnsi="Arial"/>
      <w:sz w:val="20"/>
    </w:rPr>
  </w:style>
  <w:style w:type="paragraph" w:customStyle="1" w:styleId="ELEXPAktoPavadinimas">
    <w:name w:val="ELEX_P_AktoPavadinimas"/>
    <w:basedOn w:val="Normal"/>
    <w:next w:val="Normal"/>
    <w:rsid w:val="00F57441"/>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basedOn w:val="DefaultParagraphFont"/>
    <w:rsid w:val="00F57441"/>
    <w:rPr>
      <w:rFonts w:ascii="Arial" w:hAnsi="Arial"/>
      <w:b/>
      <w:caps/>
      <w:sz w:val="20"/>
    </w:rPr>
  </w:style>
  <w:style w:type="paragraph" w:customStyle="1" w:styleId="ELEXPAktoPriemimoDataIrNumeris">
    <w:name w:val="ELEX_P_AktoPriemimoDataIrNumeris"/>
    <w:basedOn w:val="Normal"/>
    <w:next w:val="Normal"/>
    <w:rsid w:val="00F57441"/>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basedOn w:val="DefaultParagraphFont"/>
    <w:rsid w:val="00F57441"/>
    <w:rPr>
      <w:rFonts w:ascii="Arial" w:hAnsi="Arial"/>
      <w:sz w:val="20"/>
    </w:rPr>
  </w:style>
  <w:style w:type="character" w:customStyle="1" w:styleId="ELEXCPriemimoVieta">
    <w:name w:val="ELEX_C_PriemimoVieta"/>
    <w:basedOn w:val="DefaultParagraphFont"/>
    <w:rsid w:val="00F57441"/>
    <w:rPr>
      <w:rFonts w:ascii="Arial" w:hAnsi="Arial"/>
      <w:sz w:val="20"/>
    </w:rPr>
  </w:style>
  <w:style w:type="character" w:customStyle="1" w:styleId="ELEXCKeiciamoAktoAtributai">
    <w:name w:val="ELEX_C_KeiciamoAktoAtributai"/>
    <w:basedOn w:val="DefaultParagraphFont"/>
    <w:rsid w:val="00F57441"/>
    <w:rPr>
      <w:rFonts w:ascii="Arial" w:hAnsi="Arial"/>
      <w:sz w:val="20"/>
    </w:rPr>
  </w:style>
  <w:style w:type="character" w:customStyle="1" w:styleId="ELEXCHerbas">
    <w:name w:val="ELEX_C_Herbas"/>
    <w:basedOn w:val="DefaultParagraphFont"/>
    <w:rsid w:val="00F57441"/>
    <w:rPr>
      <w:rFonts w:ascii="Arial" w:hAnsi="Arial"/>
      <w:sz w:val="20"/>
    </w:rPr>
  </w:style>
  <w:style w:type="character" w:customStyle="1" w:styleId="ELEXCTekstas">
    <w:name w:val="ELEX_C_Tekstas"/>
    <w:basedOn w:val="DefaultParagraphFont"/>
    <w:rsid w:val="00F57441"/>
    <w:rPr>
      <w:rFonts w:ascii="Arial" w:hAnsi="Arial"/>
      <w:sz w:val="20"/>
    </w:rPr>
  </w:style>
  <w:style w:type="character" w:customStyle="1" w:styleId="ELEXCStraipsnioPavadinimas">
    <w:name w:val="ELEX_C_StraipsnioPavadinimas"/>
    <w:basedOn w:val="DefaultParagraphFont"/>
    <w:rsid w:val="00F57441"/>
    <w:rPr>
      <w:rFonts w:ascii="Arial" w:hAnsi="Arial"/>
      <w:sz w:val="20"/>
    </w:rPr>
  </w:style>
  <w:style w:type="character" w:customStyle="1" w:styleId="ELEXCDaliesPavadinimas">
    <w:name w:val="ELEX_C_DaliesPavadinimas"/>
    <w:basedOn w:val="DefaultParagraphFont"/>
    <w:rsid w:val="00F57441"/>
    <w:rPr>
      <w:rFonts w:ascii="Arial" w:hAnsi="Arial"/>
      <w:sz w:val="20"/>
    </w:rPr>
  </w:style>
  <w:style w:type="character" w:customStyle="1" w:styleId="ELEXCStraipsnis">
    <w:name w:val="ELEX_C_Straipsnis"/>
    <w:basedOn w:val="DefaultParagraphFont"/>
    <w:rsid w:val="00F57441"/>
    <w:rPr>
      <w:rFonts w:ascii="Arial" w:hAnsi="Arial"/>
      <w:sz w:val="20"/>
    </w:rPr>
  </w:style>
  <w:style w:type="character" w:customStyle="1" w:styleId="ELEXCPastraipa">
    <w:name w:val="ELEX_C_Pastraipa"/>
    <w:basedOn w:val="DefaultParagraphFont"/>
    <w:rsid w:val="00F57441"/>
    <w:rPr>
      <w:rFonts w:ascii="Arial" w:hAnsi="Arial"/>
      <w:sz w:val="20"/>
    </w:rPr>
  </w:style>
  <w:style w:type="character" w:customStyle="1" w:styleId="ELEXCPunktas">
    <w:name w:val="ELEX_C_Punktas"/>
    <w:basedOn w:val="DefaultParagraphFont"/>
    <w:rsid w:val="00F57441"/>
    <w:rPr>
      <w:rFonts w:ascii="Arial" w:hAnsi="Arial"/>
      <w:sz w:val="20"/>
    </w:rPr>
  </w:style>
  <w:style w:type="character" w:customStyle="1" w:styleId="ELEXCSignatura">
    <w:name w:val="ELEX_C_Signatura"/>
    <w:basedOn w:val="DefaultParagraphFont"/>
    <w:rsid w:val="00F57441"/>
    <w:rPr>
      <w:rFonts w:ascii="Arial" w:hAnsi="Arial"/>
      <w:sz w:val="20"/>
    </w:rPr>
  </w:style>
  <w:style w:type="character" w:customStyle="1" w:styleId="ELEXCPriedas">
    <w:name w:val="ELEX_C_Priedas"/>
    <w:basedOn w:val="DefaultParagraphFont"/>
    <w:rsid w:val="00F57441"/>
    <w:rPr>
      <w:rFonts w:ascii="Arial" w:hAnsi="Arial"/>
      <w:sz w:val="20"/>
    </w:rPr>
  </w:style>
  <w:style w:type="character" w:customStyle="1" w:styleId="ELEXCPriedoPavadinimas">
    <w:name w:val="ELEX_C_PriedoPavadinimas"/>
    <w:basedOn w:val="DefaultParagraphFont"/>
    <w:rsid w:val="00F57441"/>
    <w:rPr>
      <w:rFonts w:ascii="Arial" w:hAnsi="Arial"/>
      <w:sz w:val="20"/>
    </w:rPr>
  </w:style>
  <w:style w:type="character" w:customStyle="1" w:styleId="ELEXCPriedoPatvirtinimoAtributai">
    <w:name w:val="ELEX_C_PriedoPatvirtinimoAtributai"/>
    <w:basedOn w:val="DefaultParagraphFont"/>
    <w:rsid w:val="00F57441"/>
    <w:rPr>
      <w:rFonts w:ascii="Arial" w:hAnsi="Arial"/>
      <w:sz w:val="20"/>
    </w:rPr>
  </w:style>
  <w:style w:type="paragraph" w:customStyle="1" w:styleId="ELEXPPriemimoVieta">
    <w:name w:val="ELEX_P_PriemimoVieta"/>
    <w:basedOn w:val="Normal"/>
    <w:next w:val="Normal"/>
    <w:rsid w:val="00F57441"/>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57441"/>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57441"/>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57441"/>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57441"/>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57441"/>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57441"/>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57441"/>
    <w:pPr>
      <w:spacing w:after="0" w:line="240" w:lineRule="auto"/>
      <w:ind w:firstLine="720"/>
      <w:jc w:val="right"/>
    </w:pPr>
    <w:rPr>
      <w:rFonts w:ascii="Arial" w:eastAsia="Times New Roman" w:hAnsi="Arial"/>
      <w:sz w:val="20"/>
      <w:szCs w:val="20"/>
    </w:rPr>
  </w:style>
  <w:style w:type="character" w:customStyle="1" w:styleId="FontStyle177">
    <w:name w:val="Font Style177"/>
    <w:basedOn w:val="DefaultParagraphFont"/>
    <w:rsid w:val="00F57441"/>
    <w:rPr>
      <w:rFonts w:ascii="Times New Roman" w:hAnsi="Times New Roman" w:cs="Times New Roman" w:hint="default"/>
      <w:sz w:val="14"/>
      <w:szCs w:val="14"/>
    </w:rPr>
  </w:style>
  <w:style w:type="table" w:customStyle="1" w:styleId="TableGrid1">
    <w:name w:val="Table Grid1"/>
    <w:basedOn w:val="TableNormal"/>
    <w:next w:val="TableGrid"/>
    <w:uiPriority w:val="59"/>
    <w:rsid w:val="00F5744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7441"/>
    <w:pPr>
      <w:spacing w:before="100" w:beforeAutospacing="1" w:after="100" w:afterAutospacing="1" w:line="240" w:lineRule="auto"/>
    </w:pPr>
    <w:rPr>
      <w:rFonts w:eastAsia="Times New Roman"/>
    </w:rPr>
  </w:style>
  <w:style w:type="character" w:styleId="PlaceholderText">
    <w:name w:val="Placeholder Text"/>
    <w:basedOn w:val="DefaultParagraphFont"/>
    <w:uiPriority w:val="99"/>
    <w:semiHidden/>
    <w:rsid w:val="00F32D01"/>
    <w:rPr>
      <w:color w:val="808080"/>
    </w:rPr>
  </w:style>
  <w:style w:type="numbering" w:customStyle="1" w:styleId="NoList2">
    <w:name w:val="No List2"/>
    <w:next w:val="NoList"/>
    <w:uiPriority w:val="99"/>
    <w:semiHidden/>
    <w:unhideWhenUsed/>
    <w:rsid w:val="008A209A"/>
  </w:style>
  <w:style w:type="table" w:customStyle="1" w:styleId="TableGrid2">
    <w:name w:val="Table Grid2"/>
    <w:basedOn w:val="TableNormal"/>
    <w:next w:val="TableGrid"/>
    <w:uiPriority w:val="59"/>
    <w:rsid w:val="008A2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209A"/>
  </w:style>
  <w:style w:type="table" w:customStyle="1" w:styleId="TableGrid11">
    <w:name w:val="Table Grid11"/>
    <w:basedOn w:val="TableNormal"/>
    <w:next w:val="TableGrid"/>
    <w:uiPriority w:val="59"/>
    <w:rsid w:val="008A20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7322">
      <w:bodyDiv w:val="1"/>
      <w:marLeft w:val="0"/>
      <w:marRight w:val="0"/>
      <w:marTop w:val="0"/>
      <w:marBottom w:val="0"/>
      <w:divBdr>
        <w:top w:val="none" w:sz="0" w:space="0" w:color="auto"/>
        <w:left w:val="none" w:sz="0" w:space="0" w:color="auto"/>
        <w:bottom w:val="none" w:sz="0" w:space="0" w:color="auto"/>
        <w:right w:val="none" w:sz="0" w:space="0" w:color="auto"/>
      </w:divBdr>
    </w:div>
    <w:div w:id="206260511">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18267106">
      <w:bodyDiv w:val="1"/>
      <w:marLeft w:val="0"/>
      <w:marRight w:val="0"/>
      <w:marTop w:val="0"/>
      <w:marBottom w:val="0"/>
      <w:divBdr>
        <w:top w:val="none" w:sz="0" w:space="0" w:color="auto"/>
        <w:left w:val="none" w:sz="0" w:space="0" w:color="auto"/>
        <w:bottom w:val="none" w:sz="0" w:space="0" w:color="auto"/>
        <w:right w:val="none" w:sz="0" w:space="0" w:color="auto"/>
      </w:divBdr>
      <w:divsChild>
        <w:div w:id="822623056">
          <w:marLeft w:val="0"/>
          <w:marRight w:val="0"/>
          <w:marTop w:val="0"/>
          <w:marBottom w:val="0"/>
          <w:divBdr>
            <w:top w:val="none" w:sz="0" w:space="0" w:color="auto"/>
            <w:left w:val="none" w:sz="0" w:space="0" w:color="auto"/>
            <w:bottom w:val="none" w:sz="0" w:space="0" w:color="auto"/>
            <w:right w:val="none" w:sz="0" w:space="0" w:color="auto"/>
          </w:divBdr>
          <w:divsChild>
            <w:div w:id="646011721">
              <w:marLeft w:val="0"/>
              <w:marRight w:val="0"/>
              <w:marTop w:val="0"/>
              <w:marBottom w:val="0"/>
              <w:divBdr>
                <w:top w:val="none" w:sz="0" w:space="0" w:color="auto"/>
                <w:left w:val="none" w:sz="0" w:space="0" w:color="auto"/>
                <w:bottom w:val="none" w:sz="0" w:space="0" w:color="auto"/>
                <w:right w:val="none" w:sz="0" w:space="0" w:color="auto"/>
              </w:divBdr>
              <w:divsChild>
                <w:div w:id="275409011">
                  <w:marLeft w:val="0"/>
                  <w:marRight w:val="0"/>
                  <w:marTop w:val="0"/>
                  <w:marBottom w:val="0"/>
                  <w:divBdr>
                    <w:top w:val="none" w:sz="0" w:space="0" w:color="auto"/>
                    <w:left w:val="none" w:sz="0" w:space="0" w:color="auto"/>
                    <w:bottom w:val="none" w:sz="0" w:space="0" w:color="auto"/>
                    <w:right w:val="none" w:sz="0" w:space="0" w:color="auto"/>
                  </w:divBdr>
                  <w:divsChild>
                    <w:div w:id="1445732895">
                      <w:marLeft w:val="1"/>
                      <w:marRight w:val="1"/>
                      <w:marTop w:val="0"/>
                      <w:marBottom w:val="0"/>
                      <w:divBdr>
                        <w:top w:val="none" w:sz="0" w:space="0" w:color="auto"/>
                        <w:left w:val="none" w:sz="0" w:space="0" w:color="auto"/>
                        <w:bottom w:val="none" w:sz="0" w:space="0" w:color="auto"/>
                        <w:right w:val="none" w:sz="0" w:space="0" w:color="auto"/>
                      </w:divBdr>
                      <w:divsChild>
                        <w:div w:id="1625237215">
                          <w:marLeft w:val="0"/>
                          <w:marRight w:val="0"/>
                          <w:marTop w:val="0"/>
                          <w:marBottom w:val="0"/>
                          <w:divBdr>
                            <w:top w:val="none" w:sz="0" w:space="0" w:color="auto"/>
                            <w:left w:val="none" w:sz="0" w:space="0" w:color="auto"/>
                            <w:bottom w:val="none" w:sz="0" w:space="0" w:color="auto"/>
                            <w:right w:val="none" w:sz="0" w:space="0" w:color="auto"/>
                          </w:divBdr>
                          <w:divsChild>
                            <w:div w:id="1551384653">
                              <w:marLeft w:val="0"/>
                              <w:marRight w:val="0"/>
                              <w:marTop w:val="0"/>
                              <w:marBottom w:val="360"/>
                              <w:divBdr>
                                <w:top w:val="none" w:sz="0" w:space="0" w:color="auto"/>
                                <w:left w:val="none" w:sz="0" w:space="0" w:color="auto"/>
                                <w:bottom w:val="none" w:sz="0" w:space="0" w:color="auto"/>
                                <w:right w:val="none" w:sz="0" w:space="0" w:color="auto"/>
                              </w:divBdr>
                              <w:divsChild>
                                <w:div w:id="937758390">
                                  <w:marLeft w:val="0"/>
                                  <w:marRight w:val="0"/>
                                  <w:marTop w:val="0"/>
                                  <w:marBottom w:val="0"/>
                                  <w:divBdr>
                                    <w:top w:val="none" w:sz="0" w:space="0" w:color="auto"/>
                                    <w:left w:val="none" w:sz="0" w:space="0" w:color="auto"/>
                                    <w:bottom w:val="none" w:sz="0" w:space="0" w:color="auto"/>
                                    <w:right w:val="none" w:sz="0" w:space="0" w:color="auto"/>
                                  </w:divBdr>
                                  <w:divsChild>
                                    <w:div w:id="4169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560387">
      <w:bodyDiv w:val="1"/>
      <w:marLeft w:val="0"/>
      <w:marRight w:val="0"/>
      <w:marTop w:val="0"/>
      <w:marBottom w:val="0"/>
      <w:divBdr>
        <w:top w:val="none" w:sz="0" w:space="0" w:color="auto"/>
        <w:left w:val="none" w:sz="0" w:space="0" w:color="auto"/>
        <w:bottom w:val="none" w:sz="0" w:space="0" w:color="auto"/>
        <w:right w:val="none" w:sz="0" w:space="0" w:color="auto"/>
      </w:divBdr>
      <w:divsChild>
        <w:div w:id="386534441">
          <w:marLeft w:val="0"/>
          <w:marRight w:val="0"/>
          <w:marTop w:val="0"/>
          <w:marBottom w:val="0"/>
          <w:divBdr>
            <w:top w:val="none" w:sz="0" w:space="0" w:color="auto"/>
            <w:left w:val="none" w:sz="0" w:space="0" w:color="auto"/>
            <w:bottom w:val="none" w:sz="0" w:space="0" w:color="auto"/>
            <w:right w:val="none" w:sz="0" w:space="0" w:color="auto"/>
          </w:divBdr>
          <w:divsChild>
            <w:div w:id="1325206082">
              <w:marLeft w:val="0"/>
              <w:marRight w:val="0"/>
              <w:marTop w:val="0"/>
              <w:marBottom w:val="0"/>
              <w:divBdr>
                <w:top w:val="none" w:sz="0" w:space="0" w:color="auto"/>
                <w:left w:val="none" w:sz="0" w:space="0" w:color="auto"/>
                <w:bottom w:val="none" w:sz="0" w:space="0" w:color="auto"/>
                <w:right w:val="none" w:sz="0" w:space="0" w:color="auto"/>
              </w:divBdr>
              <w:divsChild>
                <w:div w:id="406078421">
                  <w:marLeft w:val="0"/>
                  <w:marRight w:val="0"/>
                  <w:marTop w:val="0"/>
                  <w:marBottom w:val="0"/>
                  <w:divBdr>
                    <w:top w:val="none" w:sz="0" w:space="0" w:color="auto"/>
                    <w:left w:val="none" w:sz="0" w:space="0" w:color="auto"/>
                    <w:bottom w:val="none" w:sz="0" w:space="0" w:color="auto"/>
                    <w:right w:val="none" w:sz="0" w:space="0" w:color="auto"/>
                  </w:divBdr>
                  <w:divsChild>
                    <w:div w:id="4714870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51830915">
      <w:bodyDiv w:val="1"/>
      <w:marLeft w:val="0"/>
      <w:marRight w:val="0"/>
      <w:marTop w:val="0"/>
      <w:marBottom w:val="0"/>
      <w:divBdr>
        <w:top w:val="none" w:sz="0" w:space="0" w:color="auto"/>
        <w:left w:val="none" w:sz="0" w:space="0" w:color="auto"/>
        <w:bottom w:val="none" w:sz="0" w:space="0" w:color="auto"/>
        <w:right w:val="none" w:sz="0" w:space="0" w:color="auto"/>
      </w:divBdr>
    </w:div>
    <w:div w:id="689339176">
      <w:bodyDiv w:val="1"/>
      <w:marLeft w:val="0"/>
      <w:marRight w:val="0"/>
      <w:marTop w:val="0"/>
      <w:marBottom w:val="0"/>
      <w:divBdr>
        <w:top w:val="none" w:sz="0" w:space="0" w:color="auto"/>
        <w:left w:val="none" w:sz="0" w:space="0" w:color="auto"/>
        <w:bottom w:val="none" w:sz="0" w:space="0" w:color="auto"/>
        <w:right w:val="none" w:sz="0" w:space="0" w:color="auto"/>
      </w:divBdr>
      <w:divsChild>
        <w:div w:id="858738654">
          <w:marLeft w:val="0"/>
          <w:marRight w:val="0"/>
          <w:marTop w:val="0"/>
          <w:marBottom w:val="0"/>
          <w:divBdr>
            <w:top w:val="none" w:sz="0" w:space="0" w:color="auto"/>
            <w:left w:val="none" w:sz="0" w:space="0" w:color="auto"/>
            <w:bottom w:val="none" w:sz="0" w:space="0" w:color="auto"/>
            <w:right w:val="none" w:sz="0" w:space="0" w:color="auto"/>
          </w:divBdr>
          <w:divsChild>
            <w:div w:id="1936665060">
              <w:marLeft w:val="0"/>
              <w:marRight w:val="0"/>
              <w:marTop w:val="0"/>
              <w:marBottom w:val="0"/>
              <w:divBdr>
                <w:top w:val="none" w:sz="0" w:space="0" w:color="auto"/>
                <w:left w:val="none" w:sz="0" w:space="0" w:color="auto"/>
                <w:bottom w:val="none" w:sz="0" w:space="0" w:color="auto"/>
                <w:right w:val="none" w:sz="0" w:space="0" w:color="auto"/>
              </w:divBdr>
              <w:divsChild>
                <w:div w:id="1970209929">
                  <w:marLeft w:val="0"/>
                  <w:marRight w:val="0"/>
                  <w:marTop w:val="0"/>
                  <w:marBottom w:val="0"/>
                  <w:divBdr>
                    <w:top w:val="none" w:sz="0" w:space="0" w:color="auto"/>
                    <w:left w:val="none" w:sz="0" w:space="0" w:color="auto"/>
                    <w:bottom w:val="none" w:sz="0" w:space="0" w:color="auto"/>
                    <w:right w:val="none" w:sz="0" w:space="0" w:color="auto"/>
                  </w:divBdr>
                  <w:divsChild>
                    <w:div w:id="341005881">
                      <w:marLeft w:val="1"/>
                      <w:marRight w:val="1"/>
                      <w:marTop w:val="0"/>
                      <w:marBottom w:val="0"/>
                      <w:divBdr>
                        <w:top w:val="none" w:sz="0" w:space="0" w:color="auto"/>
                        <w:left w:val="none" w:sz="0" w:space="0" w:color="auto"/>
                        <w:bottom w:val="none" w:sz="0" w:space="0" w:color="auto"/>
                        <w:right w:val="none" w:sz="0" w:space="0" w:color="auto"/>
                      </w:divBdr>
                      <w:divsChild>
                        <w:div w:id="1323436834">
                          <w:marLeft w:val="0"/>
                          <w:marRight w:val="0"/>
                          <w:marTop w:val="0"/>
                          <w:marBottom w:val="0"/>
                          <w:divBdr>
                            <w:top w:val="none" w:sz="0" w:space="0" w:color="auto"/>
                            <w:left w:val="none" w:sz="0" w:space="0" w:color="auto"/>
                            <w:bottom w:val="none" w:sz="0" w:space="0" w:color="auto"/>
                            <w:right w:val="none" w:sz="0" w:space="0" w:color="auto"/>
                          </w:divBdr>
                          <w:divsChild>
                            <w:div w:id="404108240">
                              <w:marLeft w:val="0"/>
                              <w:marRight w:val="0"/>
                              <w:marTop w:val="0"/>
                              <w:marBottom w:val="360"/>
                              <w:divBdr>
                                <w:top w:val="none" w:sz="0" w:space="0" w:color="auto"/>
                                <w:left w:val="none" w:sz="0" w:space="0" w:color="auto"/>
                                <w:bottom w:val="none" w:sz="0" w:space="0" w:color="auto"/>
                                <w:right w:val="none" w:sz="0" w:space="0" w:color="auto"/>
                              </w:divBdr>
                              <w:divsChild>
                                <w:div w:id="143278649">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837729">
      <w:bodyDiv w:val="1"/>
      <w:marLeft w:val="0"/>
      <w:marRight w:val="0"/>
      <w:marTop w:val="0"/>
      <w:marBottom w:val="0"/>
      <w:divBdr>
        <w:top w:val="none" w:sz="0" w:space="0" w:color="auto"/>
        <w:left w:val="none" w:sz="0" w:space="0" w:color="auto"/>
        <w:bottom w:val="none" w:sz="0" w:space="0" w:color="auto"/>
        <w:right w:val="none" w:sz="0" w:space="0" w:color="auto"/>
      </w:divBdr>
    </w:div>
    <w:div w:id="785199075">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5068261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9148332">
      <w:bodyDiv w:val="1"/>
      <w:marLeft w:val="0"/>
      <w:marRight w:val="0"/>
      <w:marTop w:val="0"/>
      <w:marBottom w:val="0"/>
      <w:divBdr>
        <w:top w:val="none" w:sz="0" w:space="0" w:color="auto"/>
        <w:left w:val="none" w:sz="0" w:space="0" w:color="auto"/>
        <w:bottom w:val="none" w:sz="0" w:space="0" w:color="auto"/>
        <w:right w:val="none" w:sz="0" w:space="0" w:color="auto"/>
      </w:divBdr>
    </w:div>
    <w:div w:id="1049453893">
      <w:bodyDiv w:val="1"/>
      <w:marLeft w:val="0"/>
      <w:marRight w:val="0"/>
      <w:marTop w:val="0"/>
      <w:marBottom w:val="0"/>
      <w:divBdr>
        <w:top w:val="none" w:sz="0" w:space="0" w:color="auto"/>
        <w:left w:val="none" w:sz="0" w:space="0" w:color="auto"/>
        <w:bottom w:val="none" w:sz="0" w:space="0" w:color="auto"/>
        <w:right w:val="none" w:sz="0" w:space="0" w:color="auto"/>
      </w:divBdr>
    </w:div>
    <w:div w:id="1071925966">
      <w:bodyDiv w:val="1"/>
      <w:marLeft w:val="0"/>
      <w:marRight w:val="0"/>
      <w:marTop w:val="0"/>
      <w:marBottom w:val="0"/>
      <w:divBdr>
        <w:top w:val="none" w:sz="0" w:space="0" w:color="auto"/>
        <w:left w:val="none" w:sz="0" w:space="0" w:color="auto"/>
        <w:bottom w:val="none" w:sz="0" w:space="0" w:color="auto"/>
        <w:right w:val="none" w:sz="0" w:space="0" w:color="auto"/>
      </w:divBdr>
    </w:div>
    <w:div w:id="1161383795">
      <w:bodyDiv w:val="1"/>
      <w:marLeft w:val="0"/>
      <w:marRight w:val="0"/>
      <w:marTop w:val="0"/>
      <w:marBottom w:val="0"/>
      <w:divBdr>
        <w:top w:val="none" w:sz="0" w:space="0" w:color="auto"/>
        <w:left w:val="none" w:sz="0" w:space="0" w:color="auto"/>
        <w:bottom w:val="none" w:sz="0" w:space="0" w:color="auto"/>
        <w:right w:val="none" w:sz="0" w:space="0" w:color="auto"/>
      </w:divBdr>
      <w:divsChild>
        <w:div w:id="1557400659">
          <w:marLeft w:val="0"/>
          <w:marRight w:val="0"/>
          <w:marTop w:val="0"/>
          <w:marBottom w:val="0"/>
          <w:divBdr>
            <w:top w:val="none" w:sz="0" w:space="0" w:color="auto"/>
            <w:left w:val="none" w:sz="0" w:space="0" w:color="auto"/>
            <w:bottom w:val="none" w:sz="0" w:space="0" w:color="auto"/>
            <w:right w:val="none" w:sz="0" w:space="0" w:color="auto"/>
          </w:divBdr>
          <w:divsChild>
            <w:div w:id="2015303254">
              <w:marLeft w:val="0"/>
              <w:marRight w:val="0"/>
              <w:marTop w:val="0"/>
              <w:marBottom w:val="0"/>
              <w:divBdr>
                <w:top w:val="none" w:sz="0" w:space="0" w:color="auto"/>
                <w:left w:val="none" w:sz="0" w:space="0" w:color="auto"/>
                <w:bottom w:val="none" w:sz="0" w:space="0" w:color="auto"/>
                <w:right w:val="none" w:sz="0" w:space="0" w:color="auto"/>
              </w:divBdr>
              <w:divsChild>
                <w:div w:id="669598354">
                  <w:marLeft w:val="0"/>
                  <w:marRight w:val="0"/>
                  <w:marTop w:val="0"/>
                  <w:marBottom w:val="0"/>
                  <w:divBdr>
                    <w:top w:val="none" w:sz="0" w:space="0" w:color="auto"/>
                    <w:left w:val="none" w:sz="0" w:space="0" w:color="auto"/>
                    <w:bottom w:val="none" w:sz="0" w:space="0" w:color="auto"/>
                    <w:right w:val="none" w:sz="0" w:space="0" w:color="auto"/>
                  </w:divBdr>
                  <w:divsChild>
                    <w:div w:id="1085419297">
                      <w:marLeft w:val="1"/>
                      <w:marRight w:val="1"/>
                      <w:marTop w:val="0"/>
                      <w:marBottom w:val="0"/>
                      <w:divBdr>
                        <w:top w:val="none" w:sz="0" w:space="0" w:color="auto"/>
                        <w:left w:val="none" w:sz="0" w:space="0" w:color="auto"/>
                        <w:bottom w:val="none" w:sz="0" w:space="0" w:color="auto"/>
                        <w:right w:val="none" w:sz="0" w:space="0" w:color="auto"/>
                      </w:divBdr>
                      <w:divsChild>
                        <w:div w:id="208956859">
                          <w:marLeft w:val="0"/>
                          <w:marRight w:val="0"/>
                          <w:marTop w:val="0"/>
                          <w:marBottom w:val="0"/>
                          <w:divBdr>
                            <w:top w:val="none" w:sz="0" w:space="0" w:color="auto"/>
                            <w:left w:val="none" w:sz="0" w:space="0" w:color="auto"/>
                            <w:bottom w:val="none" w:sz="0" w:space="0" w:color="auto"/>
                            <w:right w:val="none" w:sz="0" w:space="0" w:color="auto"/>
                          </w:divBdr>
                          <w:divsChild>
                            <w:div w:id="2001501210">
                              <w:marLeft w:val="0"/>
                              <w:marRight w:val="0"/>
                              <w:marTop w:val="0"/>
                              <w:marBottom w:val="360"/>
                              <w:divBdr>
                                <w:top w:val="none" w:sz="0" w:space="0" w:color="auto"/>
                                <w:left w:val="none" w:sz="0" w:space="0" w:color="auto"/>
                                <w:bottom w:val="none" w:sz="0" w:space="0" w:color="auto"/>
                                <w:right w:val="none" w:sz="0" w:space="0" w:color="auto"/>
                              </w:divBdr>
                              <w:divsChild>
                                <w:div w:id="1996179684">
                                  <w:marLeft w:val="0"/>
                                  <w:marRight w:val="0"/>
                                  <w:marTop w:val="0"/>
                                  <w:marBottom w:val="0"/>
                                  <w:divBdr>
                                    <w:top w:val="none" w:sz="0" w:space="0" w:color="auto"/>
                                    <w:left w:val="none" w:sz="0" w:space="0" w:color="auto"/>
                                    <w:bottom w:val="none" w:sz="0" w:space="0" w:color="auto"/>
                                    <w:right w:val="none" w:sz="0" w:space="0" w:color="auto"/>
                                  </w:divBdr>
                                  <w:divsChild>
                                    <w:div w:id="6111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405145">
      <w:bodyDiv w:val="1"/>
      <w:marLeft w:val="0"/>
      <w:marRight w:val="0"/>
      <w:marTop w:val="0"/>
      <w:marBottom w:val="0"/>
      <w:divBdr>
        <w:top w:val="none" w:sz="0" w:space="0" w:color="auto"/>
        <w:left w:val="none" w:sz="0" w:space="0" w:color="auto"/>
        <w:bottom w:val="none" w:sz="0" w:space="0" w:color="auto"/>
        <w:right w:val="none" w:sz="0" w:space="0" w:color="auto"/>
      </w:divBdr>
    </w:div>
    <w:div w:id="1173229093">
      <w:bodyDiv w:val="1"/>
      <w:marLeft w:val="0"/>
      <w:marRight w:val="0"/>
      <w:marTop w:val="0"/>
      <w:marBottom w:val="0"/>
      <w:divBdr>
        <w:top w:val="none" w:sz="0" w:space="0" w:color="auto"/>
        <w:left w:val="none" w:sz="0" w:space="0" w:color="auto"/>
        <w:bottom w:val="none" w:sz="0" w:space="0" w:color="auto"/>
        <w:right w:val="none" w:sz="0" w:space="0" w:color="auto"/>
      </w:divBdr>
    </w:div>
    <w:div w:id="1470441776">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99693943">
      <w:bodyDiv w:val="1"/>
      <w:marLeft w:val="0"/>
      <w:marRight w:val="0"/>
      <w:marTop w:val="0"/>
      <w:marBottom w:val="0"/>
      <w:divBdr>
        <w:top w:val="none" w:sz="0" w:space="0" w:color="auto"/>
        <w:left w:val="none" w:sz="0" w:space="0" w:color="auto"/>
        <w:bottom w:val="none" w:sz="0" w:space="0" w:color="auto"/>
        <w:right w:val="none" w:sz="0" w:space="0" w:color="auto"/>
      </w:divBdr>
    </w:div>
    <w:div w:id="1830291526">
      <w:bodyDiv w:val="1"/>
      <w:marLeft w:val="0"/>
      <w:marRight w:val="0"/>
      <w:marTop w:val="0"/>
      <w:marBottom w:val="0"/>
      <w:divBdr>
        <w:top w:val="none" w:sz="0" w:space="0" w:color="auto"/>
        <w:left w:val="none" w:sz="0" w:space="0" w:color="auto"/>
        <w:bottom w:val="none" w:sz="0" w:space="0" w:color="auto"/>
        <w:right w:val="none" w:sz="0" w:space="0" w:color="auto"/>
      </w:divBdr>
      <w:divsChild>
        <w:div w:id="1905799618">
          <w:marLeft w:val="0"/>
          <w:marRight w:val="0"/>
          <w:marTop w:val="0"/>
          <w:marBottom w:val="0"/>
          <w:divBdr>
            <w:top w:val="none" w:sz="0" w:space="0" w:color="auto"/>
            <w:left w:val="none" w:sz="0" w:space="0" w:color="auto"/>
            <w:bottom w:val="none" w:sz="0" w:space="0" w:color="auto"/>
            <w:right w:val="none" w:sz="0" w:space="0" w:color="auto"/>
          </w:divBdr>
          <w:divsChild>
            <w:div w:id="659849211">
              <w:marLeft w:val="0"/>
              <w:marRight w:val="0"/>
              <w:marTop w:val="0"/>
              <w:marBottom w:val="0"/>
              <w:divBdr>
                <w:top w:val="none" w:sz="0" w:space="0" w:color="auto"/>
                <w:left w:val="none" w:sz="0" w:space="0" w:color="auto"/>
                <w:bottom w:val="none" w:sz="0" w:space="0" w:color="auto"/>
                <w:right w:val="none" w:sz="0" w:space="0" w:color="auto"/>
              </w:divBdr>
              <w:divsChild>
                <w:div w:id="1613170182">
                  <w:marLeft w:val="0"/>
                  <w:marRight w:val="0"/>
                  <w:marTop w:val="0"/>
                  <w:marBottom w:val="0"/>
                  <w:divBdr>
                    <w:top w:val="none" w:sz="0" w:space="0" w:color="auto"/>
                    <w:left w:val="none" w:sz="0" w:space="0" w:color="auto"/>
                    <w:bottom w:val="none" w:sz="0" w:space="0" w:color="auto"/>
                    <w:right w:val="none" w:sz="0" w:space="0" w:color="auto"/>
                  </w:divBdr>
                  <w:divsChild>
                    <w:div w:id="1250115701">
                      <w:marLeft w:val="1"/>
                      <w:marRight w:val="1"/>
                      <w:marTop w:val="0"/>
                      <w:marBottom w:val="0"/>
                      <w:divBdr>
                        <w:top w:val="none" w:sz="0" w:space="0" w:color="auto"/>
                        <w:left w:val="none" w:sz="0" w:space="0" w:color="auto"/>
                        <w:bottom w:val="none" w:sz="0" w:space="0" w:color="auto"/>
                        <w:right w:val="none" w:sz="0" w:space="0" w:color="auto"/>
                      </w:divBdr>
                      <w:divsChild>
                        <w:div w:id="1141733153">
                          <w:marLeft w:val="0"/>
                          <w:marRight w:val="0"/>
                          <w:marTop w:val="0"/>
                          <w:marBottom w:val="0"/>
                          <w:divBdr>
                            <w:top w:val="none" w:sz="0" w:space="0" w:color="auto"/>
                            <w:left w:val="none" w:sz="0" w:space="0" w:color="auto"/>
                            <w:bottom w:val="none" w:sz="0" w:space="0" w:color="auto"/>
                            <w:right w:val="none" w:sz="0" w:space="0" w:color="auto"/>
                          </w:divBdr>
                          <w:divsChild>
                            <w:div w:id="166756066">
                              <w:marLeft w:val="0"/>
                              <w:marRight w:val="0"/>
                              <w:marTop w:val="0"/>
                              <w:marBottom w:val="360"/>
                              <w:divBdr>
                                <w:top w:val="none" w:sz="0" w:space="0" w:color="auto"/>
                                <w:left w:val="none" w:sz="0" w:space="0" w:color="auto"/>
                                <w:bottom w:val="none" w:sz="0" w:space="0" w:color="auto"/>
                                <w:right w:val="none" w:sz="0" w:space="0" w:color="auto"/>
                              </w:divBdr>
                              <w:divsChild>
                                <w:div w:id="1999843675">
                                  <w:marLeft w:val="0"/>
                                  <w:marRight w:val="0"/>
                                  <w:marTop w:val="0"/>
                                  <w:marBottom w:val="0"/>
                                  <w:divBdr>
                                    <w:top w:val="none" w:sz="0" w:space="0" w:color="auto"/>
                                    <w:left w:val="none" w:sz="0" w:space="0" w:color="auto"/>
                                    <w:bottom w:val="none" w:sz="0" w:space="0" w:color="auto"/>
                                    <w:right w:val="none" w:sz="0" w:space="0" w:color="auto"/>
                                  </w:divBdr>
                                  <w:divsChild>
                                    <w:div w:id="2922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06473">
      <w:bodyDiv w:val="1"/>
      <w:marLeft w:val="0"/>
      <w:marRight w:val="0"/>
      <w:marTop w:val="0"/>
      <w:marBottom w:val="0"/>
      <w:divBdr>
        <w:top w:val="none" w:sz="0" w:space="0" w:color="auto"/>
        <w:left w:val="none" w:sz="0" w:space="0" w:color="auto"/>
        <w:bottom w:val="none" w:sz="0" w:space="0" w:color="auto"/>
        <w:right w:val="none" w:sz="0" w:space="0" w:color="auto"/>
      </w:divBdr>
    </w:div>
    <w:div w:id="20566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lt.wikipedia.org/wiki/Gaminys" TargetMode="External"/><Relationship Id="rId26" Type="http://schemas.openxmlformats.org/officeDocument/2006/relationships/hyperlink" Target="http://www.kt.gov.lt/" TargetMode="External"/><Relationship Id="rId3" Type="http://schemas.openxmlformats.org/officeDocument/2006/relationships/styles" Target="styles.xml"/><Relationship Id="rId21" Type="http://schemas.openxmlformats.org/officeDocument/2006/relationships/hyperlink" Target="http://ukmin.lrv.lt/lt/veiklos-sritys/investiciju-veiklos-sritis/investiciju-strategija" TargetMode="External"/><Relationship Id="rId34" Type="http://schemas.openxmlformats.org/officeDocument/2006/relationships/hyperlink" Target="http://osp.stat.gov.lt/web/guest/statistiniu-rodikliu-analize?portletFormName=visualization&amp;hash=70e1de4f-fb99-42aa-b817-ce9bbc8ef1e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lt.wikipedia.org/wiki/%C5%BDaliava" TargetMode="External"/><Relationship Id="rId25" Type="http://schemas.openxmlformats.org/officeDocument/2006/relationships/hyperlink" Target="http://esinvesticijos.lt/lt/dokumentai/verslo-plano-finansavimui-gauti-pagal-lietuvos-2014-2020-m-europos-sajungos-fondu-investiciju-veiksmu-programos-lietuvos-respublikos-ukio-ministerijos-administruojamas-priemones-turinio-reikalavimu-apraso-finansine-dalis" TargetMode="External"/><Relationship Id="rId33"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s://lt.wikipedia.org/wiki/Nuosavyb%C4%97" TargetMode="External"/><Relationship Id="rId29" Type="http://schemas.openxmlformats.org/officeDocument/2006/relationships/hyperlink" Target="http://esinvesticijos.lt/lt/dokumentai/verslo-plano-finansavimui-gauti-pagal-lietuvos-2014-2020-m-europos-sajungos-fondu-investiciju-veiksmu-programos-lietuvos-respublikos-ukio-ministerijos-administruojamas-priemones-turinio-reikalavimu-apras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esinvesticijos.lt/lt/dokumentai/verslo-plano-finansavimui-gauti-pagal-lietuvos-2014-2020-m-europos-sajungos-fondu-investiciju-veiksmu-programos-lietuvos-respublikos-ukio-ministerijos-administruojamas-priemones-turinio-reikalavimu-aprasas" TargetMode="External"/><Relationship Id="rId32" Type="http://schemas.openxmlformats.org/officeDocument/2006/relationships/hyperlink" Target="http://www.ukmin.lt/web/lt/es_parama/2014_2020/kvietimai"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ukmin.lt/web/lt/es_parama/2014_2020/kvietimai" TargetMode="External"/><Relationship Id="rId28" Type="http://schemas.openxmlformats.org/officeDocument/2006/relationships/hyperlink" Target="http://www.ukmin.lt/web/lt/es_parama/2014_2020/kvietimai"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infolex.lt/ta/313359?nr=1" TargetMode="External"/><Relationship Id="rId31" Type="http://schemas.openxmlformats.org/officeDocument/2006/relationships/hyperlink" Target="http://www.esinvesticijos.lt/lt/dokumentai/vienos-imones-deklaracijos-pagal-komisijos-reglamenta-es-nr-1407-201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esinvesticijos.lt" TargetMode="External"/><Relationship Id="rId27" Type="http://schemas.openxmlformats.org/officeDocument/2006/relationships/hyperlink" Target="http://www.esinvesticijos.lt/lt/dokumentai/vienos-imones-deklaracijos-pagal-komisijos-reglamenta-es-nr-1407-2013" TargetMode="External"/><Relationship Id="rId30" Type="http://schemas.openxmlformats.org/officeDocument/2006/relationships/hyperlink" Target="http://esinvesticijos.lt/lt/dokumentai/verslo-plano-finansavimui-gauti-pagal-lietuvos-2014-2020-m-europos-sajungos-fondu-investiciju-veiksmu-programos-lietuvos-respublikos-ukio-ministerijos-administruojamas-priemones-turinio-reikalavimu-apraso-finansine-dalis"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D1DD1-72B6-4B95-B82B-38A888DB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69680</Words>
  <Characters>39719</Characters>
  <Application>Microsoft Office Word</Application>
  <DocSecurity>4</DocSecurity>
  <Lines>330</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109181</CharactersWithSpaces>
  <SharedDoc>false</SharedDoc>
  <HLinks>
    <vt:vector size="18" baseType="variant">
      <vt:variant>
        <vt:i4>1507402</vt:i4>
      </vt:variant>
      <vt:variant>
        <vt:i4>6</vt:i4>
      </vt:variant>
      <vt:variant>
        <vt:i4>0</vt:i4>
      </vt:variant>
      <vt:variant>
        <vt:i4>5</vt:i4>
      </vt:variant>
      <vt:variant>
        <vt:lpwstr>http://www.esinvesticijos.lt/</vt:lpwstr>
      </vt:variant>
      <vt:variant>
        <vt:lpwstr/>
      </vt:variant>
      <vt:variant>
        <vt:i4>7798900</vt:i4>
      </vt:variant>
      <vt:variant>
        <vt:i4>3</vt:i4>
      </vt:variant>
      <vt:variant>
        <vt:i4>0</vt:i4>
      </vt:variant>
      <vt:variant>
        <vt:i4>5</vt:i4>
      </vt:variant>
      <vt:variant>
        <vt:lpwstr>http://www.esinvesticijos.lt/lt/dokumentai/2014-2020-m-rekomendacijos-del-projektu-islaidu-atitikties-europos-sajungos-strukturiniu-fondu-reikalavimams</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2016-08-03T05:51:00Z</cp:lastPrinted>
  <dcterms:created xsi:type="dcterms:W3CDTF">2016-08-25T08:37:00Z</dcterms:created>
  <dcterms:modified xsi:type="dcterms:W3CDTF">2016-08-25T08:37:00Z</dcterms:modified>
</cp:coreProperties>
</file>