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440b998d4d6d4f51840c542e92e09d1e"/>
        <w:id w:val="-739553959"/>
      </w:sdtPr>
      <w:sdtEndPr/>
      <w:sdtContent>
        <w:p w:rsidR="00F5651D" w:rsidRPr="00F5651D" w:rsidRDefault="00F5651D" w:rsidP="00F5651D">
          <w:pPr>
            <w:tabs>
              <w:tab w:val="left" w:pos="3284"/>
              <w:tab w:val="left" w:pos="6203"/>
            </w:tabs>
            <w:jc w:val="center"/>
            <w:rPr>
              <w:b/>
            </w:rPr>
          </w:pPr>
          <w:r>
            <w:t xml:space="preserve">                                                                                                     </w:t>
          </w:r>
          <w:r w:rsidRPr="00F5651D">
            <w:rPr>
              <w:b/>
            </w:rPr>
            <w:t xml:space="preserve">Projekto </w:t>
          </w:r>
        </w:p>
        <w:p w:rsidR="005D448F" w:rsidRPr="00F5651D" w:rsidRDefault="00F5651D" w:rsidP="00F5651D">
          <w:pPr>
            <w:tabs>
              <w:tab w:val="left" w:pos="3284"/>
              <w:tab w:val="left" w:pos="6203"/>
            </w:tabs>
            <w:jc w:val="right"/>
            <w:rPr>
              <w:b/>
              <w:sz w:val="20"/>
              <w:lang w:eastAsia="lt-LT"/>
            </w:rPr>
          </w:pPr>
          <w:r w:rsidRPr="00F5651D">
            <w:rPr>
              <w:b/>
            </w:rPr>
            <w:t>lyginamasis variantas</w:t>
          </w:r>
        </w:p>
        <w:p w:rsidR="005D448F" w:rsidRDefault="005D448F" w:rsidP="005D448F">
          <w:pPr>
            <w:jc w:val="center"/>
            <w:rPr>
              <w:b/>
              <w:caps/>
              <w:sz w:val="26"/>
              <w:lang w:eastAsia="lt-LT"/>
            </w:rPr>
          </w:pPr>
        </w:p>
        <w:p w:rsidR="00F5651D" w:rsidRPr="00A904CE" w:rsidRDefault="00F5651D" w:rsidP="005D448F">
          <w:pPr>
            <w:jc w:val="center"/>
            <w:rPr>
              <w:b/>
              <w:caps/>
              <w:sz w:val="26"/>
              <w:lang w:eastAsia="lt-LT"/>
            </w:rPr>
          </w:pPr>
        </w:p>
        <w:p w:rsidR="005D448F" w:rsidRPr="00A904CE" w:rsidRDefault="005D448F" w:rsidP="005D448F">
          <w:pPr>
            <w:jc w:val="center"/>
            <w:rPr>
              <w:b/>
              <w:caps/>
              <w:sz w:val="26"/>
              <w:lang w:eastAsia="lt-LT"/>
            </w:rPr>
          </w:pPr>
          <w:r w:rsidRPr="00A904CE">
            <w:rPr>
              <w:b/>
              <w:caps/>
              <w:sz w:val="28"/>
              <w:lang w:eastAsia="lt-LT"/>
            </w:rPr>
            <w:t>LIETUVOS RESPUBLIKOS SUSISIEKIMO MINISTRAS</w:t>
          </w:r>
        </w:p>
        <w:p w:rsidR="005D448F" w:rsidRPr="00A904CE" w:rsidRDefault="005D448F" w:rsidP="005D448F">
          <w:pPr>
            <w:jc w:val="center"/>
            <w:rPr>
              <w:b/>
              <w:caps/>
              <w:sz w:val="26"/>
              <w:lang w:eastAsia="lt-LT"/>
            </w:rPr>
          </w:pPr>
        </w:p>
        <w:p w:rsidR="005D448F" w:rsidRPr="00A904CE" w:rsidRDefault="005D448F" w:rsidP="005D448F">
          <w:pPr>
            <w:jc w:val="center"/>
            <w:rPr>
              <w:b/>
              <w:caps/>
              <w:sz w:val="28"/>
              <w:lang w:eastAsia="lt-LT"/>
            </w:rPr>
          </w:pPr>
          <w:r w:rsidRPr="00A904CE">
            <w:rPr>
              <w:b/>
              <w:caps/>
              <w:sz w:val="28"/>
              <w:lang w:eastAsia="lt-LT"/>
            </w:rPr>
            <w:t>ĮSAKYMAS</w:t>
          </w:r>
        </w:p>
        <w:sdt>
          <w:sdtPr>
            <w:rPr>
              <w:b/>
              <w:caps/>
              <w:sz w:val="28"/>
              <w:lang w:eastAsia="lt-LT"/>
            </w:rPr>
            <w:alias w:val="Pavadinimas"/>
            <w:tag w:val="title_440b998d4d6d4f51840c542e92e09d1e"/>
            <w:id w:val="526447535"/>
          </w:sdtPr>
          <w:sdtEndPr/>
          <w:sdtContent>
            <w:p w:rsidR="007D7C61" w:rsidRPr="00A904CE" w:rsidRDefault="007D7C61" w:rsidP="007D7C61">
              <w:pPr>
                <w:jc w:val="center"/>
                <w:rPr>
                  <w:b/>
                  <w:caps/>
                  <w:sz w:val="28"/>
                </w:rPr>
              </w:pPr>
              <w:r w:rsidRPr="00A904CE">
                <w:rPr>
                  <w:b/>
                  <w:caps/>
                  <w:sz w:val="28"/>
                </w:rPr>
                <w:t>DĖL LIETUVOS RESPUBLIKOS SUSISIEKIMO MINISTRO                      201</w:t>
              </w:r>
              <w:r w:rsidR="00A904CE" w:rsidRPr="00A904CE">
                <w:rPr>
                  <w:b/>
                  <w:caps/>
                  <w:sz w:val="28"/>
                </w:rPr>
                <w:t>6</w:t>
              </w:r>
              <w:r w:rsidRPr="00A904CE">
                <w:rPr>
                  <w:b/>
                  <w:caps/>
                  <w:sz w:val="28"/>
                </w:rPr>
                <w:t xml:space="preserve"> M. </w:t>
              </w:r>
              <w:r w:rsidR="00A904CE" w:rsidRPr="00A904CE">
                <w:rPr>
                  <w:b/>
                  <w:caps/>
                  <w:sz w:val="28"/>
                </w:rPr>
                <w:t>balandžio 25</w:t>
              </w:r>
              <w:r w:rsidRPr="00A904CE">
                <w:rPr>
                  <w:b/>
                  <w:caps/>
                  <w:sz w:val="28"/>
                </w:rPr>
                <w:t xml:space="preserve"> D. ĮSAKYMO NR. 3-</w:t>
              </w:r>
              <w:r w:rsidR="00DF10AB">
                <w:rPr>
                  <w:b/>
                  <w:caps/>
                  <w:sz w:val="28"/>
                </w:rPr>
                <w:t>140</w:t>
              </w:r>
              <w:r w:rsidRPr="00A904CE">
                <w:rPr>
                  <w:b/>
                  <w:caps/>
                  <w:sz w:val="28"/>
                </w:rPr>
                <w:t>(1.5 E) ,,DĖL 2014–2020 METŲ EUROPOS SĄJUNGOS FONDŲ INVESTICIJŲ VEIKSMŲ PROGRAMOS 6 PRIORITETO „DARNAUS TRANSPORTO IR PAGRINDINIŲ TINKLŲ INFRASTRUKTŪROS PLĖTRA“ 06.</w:t>
              </w:r>
              <w:r w:rsidR="00DF10AB">
                <w:rPr>
                  <w:b/>
                  <w:caps/>
                  <w:sz w:val="28"/>
                </w:rPr>
                <w:t>2</w:t>
              </w:r>
              <w:r w:rsidRPr="00A904CE">
                <w:rPr>
                  <w:b/>
                  <w:caps/>
                  <w:sz w:val="28"/>
                </w:rPr>
                <w:t>.1-TID-</w:t>
              </w:r>
              <w:r w:rsidR="00DF10AB">
                <w:rPr>
                  <w:b/>
                  <w:caps/>
                  <w:sz w:val="28"/>
                </w:rPr>
                <w:t>R</w:t>
              </w:r>
              <w:r w:rsidRPr="00A904CE">
                <w:rPr>
                  <w:b/>
                  <w:caps/>
                  <w:sz w:val="28"/>
                </w:rPr>
                <w:t>-5</w:t>
              </w:r>
              <w:r w:rsidR="00DF10AB">
                <w:rPr>
                  <w:b/>
                  <w:caps/>
                  <w:sz w:val="28"/>
                </w:rPr>
                <w:t>11</w:t>
              </w:r>
              <w:r w:rsidRPr="00A904CE">
                <w:rPr>
                  <w:b/>
                  <w:caps/>
                  <w:sz w:val="28"/>
                </w:rPr>
                <w:t xml:space="preserve"> PRIEMONĖS „</w:t>
              </w:r>
              <w:r w:rsidR="00DF10AB">
                <w:rPr>
                  <w:b/>
                  <w:caps/>
                  <w:sz w:val="28"/>
                </w:rPr>
                <w:t>Vietinių kelių vystymas</w:t>
              </w:r>
              <w:r w:rsidRPr="00A904CE">
                <w:rPr>
                  <w:b/>
                  <w:caps/>
                  <w:sz w:val="28"/>
                </w:rPr>
                <w:t>“ PROJEKTŲ FINANSAVIMO SĄLYGŲ APRAŠO NR. 1 PATVIRTINIMO“ PAKEITIMO</w:t>
              </w:r>
            </w:p>
            <w:p w:rsidR="005D448F" w:rsidRDefault="00054981" w:rsidP="005D448F">
              <w:pPr>
                <w:jc w:val="center"/>
                <w:rPr>
                  <w:b/>
                  <w:sz w:val="28"/>
                  <w:lang w:eastAsia="lt-LT"/>
                </w:rPr>
              </w:pPr>
            </w:p>
          </w:sdtContent>
        </w:sdt>
        <w:p w:rsidR="005D448F" w:rsidRDefault="005D448F" w:rsidP="005D448F">
          <w:pPr>
            <w:jc w:val="center"/>
            <w:rPr>
              <w:lang w:eastAsia="lt-LT"/>
            </w:rPr>
          </w:pPr>
        </w:p>
        <w:p w:rsidR="005D448F" w:rsidRDefault="005D448F" w:rsidP="005D448F">
          <w:pPr>
            <w:jc w:val="center"/>
            <w:rPr>
              <w:lang w:eastAsia="lt-LT"/>
            </w:rPr>
          </w:pPr>
          <w:r>
            <w:rPr>
              <w:lang w:eastAsia="lt-LT"/>
            </w:rPr>
            <w:t xml:space="preserve">2016 m.                      d. Nr. </w:t>
          </w:r>
          <w:r w:rsidRPr="005F4BBF">
            <w:rPr>
              <w:color w:val="000000"/>
              <w:szCs w:val="24"/>
            </w:rPr>
            <w:t>3-</w:t>
          </w:r>
          <w:r>
            <w:rPr>
              <w:lang w:eastAsia="lt-LT"/>
            </w:rPr>
            <w:t xml:space="preserve"> </w:t>
          </w:r>
        </w:p>
        <w:p w:rsidR="005D448F" w:rsidRDefault="005D448F" w:rsidP="005D448F">
          <w:pPr>
            <w:jc w:val="center"/>
            <w:rPr>
              <w:lang w:eastAsia="lt-LT"/>
            </w:rPr>
          </w:pPr>
          <w:r>
            <w:rPr>
              <w:lang w:eastAsia="lt-LT"/>
            </w:rPr>
            <w:t>Vilnius</w:t>
          </w:r>
        </w:p>
        <w:p w:rsidR="005D448F" w:rsidRDefault="005D448F" w:rsidP="005D448F">
          <w:pPr>
            <w:jc w:val="center"/>
            <w:rPr>
              <w:lang w:eastAsia="lt-LT"/>
            </w:rPr>
          </w:pPr>
        </w:p>
        <w:p w:rsidR="005D448F" w:rsidRDefault="005D448F" w:rsidP="005D448F">
          <w:pPr>
            <w:jc w:val="center"/>
            <w:rPr>
              <w:lang w:eastAsia="lt-LT"/>
            </w:rPr>
          </w:pPr>
        </w:p>
        <w:sdt>
          <w:sdtPr>
            <w:rPr>
              <w:szCs w:val="24"/>
            </w:rPr>
            <w:alias w:val="pastraipa"/>
            <w:tag w:val="part_3552affd88ef496c850a14f3a369c9ef"/>
            <w:id w:val="-344324064"/>
          </w:sdtPr>
          <w:sdtEndPr/>
          <w:sdtContent>
            <w:sdt>
              <w:sdtPr>
                <w:rPr>
                  <w:b/>
                  <w:szCs w:val="24"/>
                </w:rPr>
                <w:alias w:val="pastraipa"/>
                <w:tag w:val="part_3552affd88ef496c850a14f3a369c9ef"/>
                <w:id w:val="576873734"/>
              </w:sdtPr>
              <w:sdtEndPr>
                <w:rPr>
                  <w:b w:val="0"/>
                </w:rPr>
              </w:sdtEndPr>
              <w:sdtContent>
                <w:p w:rsidR="00B73946" w:rsidRPr="00B73946" w:rsidRDefault="00B73946" w:rsidP="00F83488">
                  <w:pPr>
                    <w:tabs>
                      <w:tab w:val="left" w:pos="720"/>
                    </w:tabs>
                    <w:spacing w:line="360" w:lineRule="auto"/>
                    <w:ind w:firstLine="709"/>
                    <w:jc w:val="both"/>
                    <w:rPr>
                      <w:szCs w:val="24"/>
                    </w:rPr>
                  </w:pPr>
                  <w:r w:rsidRPr="00B73946">
                    <w:rPr>
                      <w:szCs w:val="24"/>
                    </w:rPr>
                    <w:t>P a k e i č i u 2014–2020 metų Europos Sąjungos fondų investicijų veiksmų programos                   6 prioriteto „Darnaus transporto ir pagrindinių tinklų infrastruktūros plėtra“ 06.2.1-TID-R-511 priemonės „Vietinių kelių vystymas“ projektų finansavimo sąlygų aprašą Nr. 1, patvirtintą Lietuvos Respublikos susisiekimo ministro 2016 m. balandžio 25 d. įsakymu Nr. 3-140(1.5 E) ,,Dėl 2014–2020 metų Europos Sąjungos fondų investicijų veiksmų programos 6 prioriteto „Darnaus transporto ir pagrindinių tinklų infrastruktūros plėtra“ 06.2.1-TID-R-511 priemonės „Vietinių kelių vystymas“ projektų finansavimo sąlygų aprašo Nr. 1 patvirtinimo“:</w:t>
                  </w:r>
                </w:p>
                <w:p w:rsidR="00B73946" w:rsidRPr="00B73946" w:rsidRDefault="00BB053B" w:rsidP="00F83488">
                  <w:pPr>
                    <w:tabs>
                      <w:tab w:val="left" w:pos="720"/>
                    </w:tabs>
                    <w:spacing w:line="360" w:lineRule="auto"/>
                    <w:ind w:firstLine="709"/>
                    <w:jc w:val="both"/>
                    <w:rPr>
                      <w:szCs w:val="24"/>
                    </w:rPr>
                  </w:pPr>
                  <w:r>
                    <w:rPr>
                      <w:szCs w:val="24"/>
                    </w:rPr>
                    <w:t>1</w:t>
                  </w:r>
                  <w:r w:rsidR="00B73946" w:rsidRPr="00B73946">
                    <w:rPr>
                      <w:szCs w:val="24"/>
                    </w:rPr>
                    <w:t>. Pakeičiu 33.2 papunktį ir jį išdėstau taip:</w:t>
                  </w:r>
                </w:p>
                <w:p w:rsidR="00B73946" w:rsidRPr="00430A00" w:rsidRDefault="00B73946" w:rsidP="00F83488">
                  <w:pPr>
                    <w:tabs>
                      <w:tab w:val="left" w:pos="720"/>
                    </w:tabs>
                    <w:spacing w:line="360" w:lineRule="auto"/>
                    <w:ind w:firstLine="709"/>
                    <w:jc w:val="both"/>
                    <w:rPr>
                      <w:b/>
                      <w:szCs w:val="24"/>
                    </w:rPr>
                  </w:pPr>
                  <w:r w:rsidRPr="00B73946">
                    <w:rPr>
                      <w:szCs w:val="24"/>
                    </w:rPr>
                    <w:t xml:space="preserve">,,33.2. Aplinkos apsaugos priemonės. Aplinkos apsaugos priemonė Apraše suprantama kaip prevencinė priemonė, sumažinanti arba kompensuojanti neigiamą transporto poveikį aplinkai arba tokio poveikio grėsmę. </w:t>
                  </w:r>
                  <w:r w:rsidRPr="00430A00">
                    <w:rPr>
                      <w:b/>
                      <w:szCs w:val="24"/>
                    </w:rPr>
                    <w:t>Pagal Aprašą finansuojamos šios aplinkos apsaugos priemonės:</w:t>
                  </w:r>
                </w:p>
                <w:p w:rsidR="00B73946" w:rsidRPr="00430A00" w:rsidRDefault="00B73946" w:rsidP="00F83488">
                  <w:pPr>
                    <w:tabs>
                      <w:tab w:val="left" w:pos="720"/>
                    </w:tabs>
                    <w:spacing w:line="360" w:lineRule="auto"/>
                    <w:ind w:firstLine="709"/>
                    <w:jc w:val="both"/>
                    <w:rPr>
                      <w:b/>
                      <w:szCs w:val="24"/>
                    </w:rPr>
                  </w:pPr>
                  <w:r w:rsidRPr="00430A00">
                    <w:rPr>
                      <w:b/>
                      <w:szCs w:val="24"/>
                    </w:rPr>
                    <w:t>33.2.1</w:t>
                  </w:r>
                  <w:r w:rsidR="007E4752">
                    <w:rPr>
                      <w:b/>
                      <w:szCs w:val="24"/>
                    </w:rPr>
                    <w:t>.</w:t>
                  </w:r>
                  <w:r w:rsidRPr="00430A00">
                    <w:rPr>
                      <w:b/>
                      <w:szCs w:val="24"/>
                    </w:rPr>
                    <w:t xml:space="preserve"> Varliagyvių apsaugos sistemų įrengimas. Visi tvorelių ir tunelių, skirtų varliagyvių apsaugai, elementai turi būti nauji, turėti medžiagų kokybės ir gamybos pažymėjimus, atitikti standartus LST EN 14991:2007</w:t>
                  </w:r>
                  <w:r w:rsidR="007E4752">
                    <w:rPr>
                      <w:b/>
                      <w:szCs w:val="24"/>
                    </w:rPr>
                    <w:t>,</w:t>
                  </w:r>
                  <w:r w:rsidRPr="00430A00">
                    <w:rPr>
                      <w:b/>
                      <w:szCs w:val="24"/>
                    </w:rPr>
                    <w:t xml:space="preserve"> LST EN 206</w:t>
                  </w:r>
                  <w:proofErr w:type="gramStart"/>
                  <w:r w:rsidRPr="00430A00">
                    <w:rPr>
                      <w:b/>
                      <w:szCs w:val="24"/>
                    </w:rPr>
                    <w:t>-</w:t>
                  </w:r>
                  <w:proofErr w:type="gramEnd"/>
                  <w:r w:rsidRPr="00430A00">
                    <w:rPr>
                      <w:b/>
                      <w:szCs w:val="24"/>
                    </w:rPr>
                    <w:t>1:2002/A2:2005</w:t>
                  </w:r>
                  <w:r w:rsidR="007E4752">
                    <w:rPr>
                      <w:b/>
                      <w:szCs w:val="24"/>
                    </w:rPr>
                    <w:t>,</w:t>
                  </w:r>
                  <w:r w:rsidRPr="00430A00">
                    <w:rPr>
                      <w:b/>
                      <w:szCs w:val="24"/>
                    </w:rPr>
                    <w:t xml:space="preserve"> LST EN 12390-8:2009</w:t>
                  </w:r>
                  <w:r w:rsidR="007E4752">
                    <w:rPr>
                      <w:b/>
                      <w:szCs w:val="24"/>
                    </w:rPr>
                    <w:t>,</w:t>
                  </w:r>
                  <w:r w:rsidRPr="00430A00">
                    <w:rPr>
                      <w:b/>
                      <w:szCs w:val="24"/>
                    </w:rPr>
                    <w:t xml:space="preserve"> DIN 1045-1</w:t>
                  </w:r>
                  <w:r w:rsidR="007E4752">
                    <w:rPr>
                      <w:b/>
                      <w:szCs w:val="24"/>
                    </w:rPr>
                    <w:t>,</w:t>
                  </w:r>
                  <w:r w:rsidRPr="00430A00">
                    <w:rPr>
                      <w:b/>
                      <w:szCs w:val="24"/>
                    </w:rPr>
                    <w:t xml:space="preserve"> DIN 1054</w:t>
                  </w:r>
                  <w:r w:rsidR="007E4752">
                    <w:rPr>
                      <w:b/>
                      <w:szCs w:val="24"/>
                    </w:rPr>
                    <w:t>,</w:t>
                  </w:r>
                  <w:r w:rsidRPr="00430A00">
                    <w:rPr>
                      <w:b/>
                      <w:szCs w:val="24"/>
                    </w:rPr>
                    <w:t xml:space="preserve"> DIN 1045-2 lub3</w:t>
                  </w:r>
                  <w:r w:rsidR="007E4752">
                    <w:rPr>
                      <w:b/>
                      <w:szCs w:val="24"/>
                    </w:rPr>
                    <w:t>,</w:t>
                  </w:r>
                  <w:r w:rsidRPr="00430A00">
                    <w:rPr>
                      <w:b/>
                      <w:szCs w:val="24"/>
                    </w:rPr>
                    <w:t xml:space="preserve"> Din E 206-1. Gelžbetoninių tvorų ir tunelių, skirtų varliagyvių apsaugai, atitiktis</w:t>
                  </w:r>
                  <w:r w:rsidR="00D20C81">
                    <w:rPr>
                      <w:b/>
                      <w:szCs w:val="24"/>
                    </w:rPr>
                    <w:t xml:space="preserve"> turi būti įvertinta notifikuot</w:t>
                  </w:r>
                  <w:r w:rsidRPr="00430A00">
                    <w:rPr>
                      <w:b/>
                      <w:szCs w:val="24"/>
                    </w:rPr>
                    <w:t>ose Europos įstaigose pagal 2+ schemą, atitinkančią STR 1.01.04:2002 „Statybos produktai. Atitikties įvertinimas ir „CE</w:t>
                  </w:r>
                  <w:proofErr w:type="gramStart"/>
                  <w:r w:rsidRPr="00430A00">
                    <w:rPr>
                      <w:b/>
                      <w:szCs w:val="24"/>
                    </w:rPr>
                    <w:t>“ ženklinimas“</w:t>
                  </w:r>
                  <w:proofErr w:type="gramEnd"/>
                  <w:r w:rsidRPr="00430A00">
                    <w:rPr>
                      <w:b/>
                      <w:szCs w:val="24"/>
                    </w:rPr>
                    <w:t xml:space="preserve"> reikalavimus. Gaminiai privalo būti ženklinami CE ženklu. </w:t>
                  </w:r>
                </w:p>
                <w:p w:rsidR="00B73946" w:rsidRPr="00B73946" w:rsidRDefault="00B73946" w:rsidP="00F83488">
                  <w:pPr>
                    <w:tabs>
                      <w:tab w:val="left" w:pos="720"/>
                    </w:tabs>
                    <w:spacing w:line="360" w:lineRule="auto"/>
                    <w:ind w:firstLine="709"/>
                    <w:jc w:val="both"/>
                    <w:rPr>
                      <w:szCs w:val="24"/>
                    </w:rPr>
                  </w:pPr>
                  <w:r w:rsidRPr="00430A00">
                    <w:rPr>
                      <w:b/>
                      <w:szCs w:val="24"/>
                    </w:rPr>
                    <w:tab/>
                    <w:t>33.2.</w:t>
                  </w:r>
                  <w:r w:rsidR="00BB053B" w:rsidRPr="00430A00">
                    <w:rPr>
                      <w:b/>
                      <w:szCs w:val="24"/>
                    </w:rPr>
                    <w:t>2</w:t>
                  </w:r>
                  <w:r w:rsidR="007E4752">
                    <w:rPr>
                      <w:b/>
                      <w:szCs w:val="24"/>
                    </w:rPr>
                    <w:t xml:space="preserve">. </w:t>
                  </w:r>
                  <w:r w:rsidRPr="00430A00">
                    <w:rPr>
                      <w:b/>
                      <w:szCs w:val="24"/>
                    </w:rPr>
                    <w:t>Eismo dalyvių apsaugos nuo laukinių gyvūnų sistemų (tinklo tvoros, horizontalūs barjerai, požemin</w:t>
                  </w:r>
                  <w:r w:rsidR="007E4752">
                    <w:rPr>
                      <w:b/>
                      <w:szCs w:val="24"/>
                    </w:rPr>
                    <w:t>ės</w:t>
                  </w:r>
                  <w:r w:rsidRPr="00430A00">
                    <w:rPr>
                      <w:b/>
                      <w:szCs w:val="24"/>
                    </w:rPr>
                    <w:t xml:space="preserve"> ir antžemin</w:t>
                  </w:r>
                  <w:r w:rsidR="007E4752">
                    <w:rPr>
                      <w:b/>
                      <w:szCs w:val="24"/>
                    </w:rPr>
                    <w:t>ės</w:t>
                  </w:r>
                  <w:r w:rsidRPr="00430A00">
                    <w:rPr>
                      <w:b/>
                      <w:szCs w:val="24"/>
                    </w:rPr>
                    <w:t xml:space="preserve"> </w:t>
                  </w:r>
                  <w:r w:rsidR="007E4752">
                    <w:rPr>
                      <w:b/>
                      <w:szCs w:val="24"/>
                    </w:rPr>
                    <w:t>pralaidos</w:t>
                  </w:r>
                  <w:r w:rsidRPr="00430A00">
                    <w:rPr>
                      <w:b/>
                      <w:szCs w:val="24"/>
                    </w:rPr>
                    <w:t xml:space="preserve">, rampos, varteliai) įrengimas pagal dokumentą </w:t>
                  </w:r>
                  <w:r w:rsidRPr="00430A00">
                    <w:rPr>
                      <w:b/>
                      <w:szCs w:val="24"/>
                    </w:rPr>
                    <w:lastRenderedPageBreak/>
                    <w:t>„Aplinkosauginių priemonių projektavimo, įdiegimo ir priežiūros rekomendacijos. Biologinės įvairovės apsauga APR-BĮA 10“, patvirtintą Lietuvos automobilių kelių direkcijos</w:t>
                  </w:r>
                  <w:proofErr w:type="gramStart"/>
                  <w:r w:rsidRPr="00430A00">
                    <w:rPr>
                      <w:b/>
                      <w:szCs w:val="24"/>
                    </w:rPr>
                    <w:t xml:space="preserve">  </w:t>
                  </w:r>
                  <w:proofErr w:type="gramEnd"/>
                  <w:r w:rsidRPr="00430A00">
                    <w:rPr>
                      <w:b/>
                      <w:szCs w:val="24"/>
                    </w:rPr>
                    <w:t>prie Susisiekimo ministerijos direktoriaus 2010 m. balandžio 1 d. įsakymu Nr. V-90 „Dėl dokumento „Aplinkosauginių priemonių projektavimo, įdiegimo ir priežiūros rekomendacijos. Biologinės įvairovės apsauga APR-BĮA 10“ patvirtinimo“.</w:t>
                  </w:r>
                </w:p>
                <w:p w:rsidR="00B73946" w:rsidRPr="00B73946" w:rsidRDefault="00D50357" w:rsidP="00F83488">
                  <w:pPr>
                    <w:tabs>
                      <w:tab w:val="left" w:pos="720"/>
                    </w:tabs>
                    <w:spacing w:line="360" w:lineRule="auto"/>
                    <w:ind w:firstLine="709"/>
                    <w:jc w:val="both"/>
                    <w:rPr>
                      <w:szCs w:val="24"/>
                    </w:rPr>
                  </w:pPr>
                  <w:r>
                    <w:rPr>
                      <w:szCs w:val="24"/>
                    </w:rPr>
                    <w:t>2</w:t>
                  </w:r>
                  <w:r w:rsidR="00B73946" w:rsidRPr="00B73946">
                    <w:rPr>
                      <w:szCs w:val="24"/>
                    </w:rPr>
                    <w:t>. Pakeičiu 68 punktą ir jį išdėstau taip:</w:t>
                  </w:r>
                </w:p>
                <w:p w:rsidR="00B73946" w:rsidRPr="00B73946" w:rsidRDefault="00B73946" w:rsidP="00F83488">
                  <w:pPr>
                    <w:tabs>
                      <w:tab w:val="left" w:pos="720"/>
                    </w:tabs>
                    <w:spacing w:line="360" w:lineRule="auto"/>
                    <w:ind w:firstLine="709"/>
                    <w:jc w:val="both"/>
                    <w:rPr>
                      <w:szCs w:val="24"/>
                    </w:rPr>
                  </w:pPr>
                  <w:r w:rsidRPr="00B73946">
                    <w:rPr>
                      <w:szCs w:val="24"/>
                    </w:rPr>
                    <w:t xml:space="preserve">,,68. Projekto vykdytojas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w:t>
                  </w:r>
                  <w:r w:rsidR="00430A00" w:rsidRPr="009024D0">
                    <w:rPr>
                      <w:iCs/>
                      <w:strike/>
                    </w:rPr>
                    <w:t>ir Aprašo 71 punkte nurodytam laikotarpiui</w:t>
                  </w:r>
                  <w:r w:rsidR="00430A00">
                    <w:rPr>
                      <w:iCs/>
                    </w:rPr>
                    <w:t xml:space="preserve"> </w:t>
                  </w:r>
                  <w:r w:rsidRPr="00B73946">
                    <w:rPr>
                      <w:szCs w:val="24"/>
                    </w:rPr>
                    <w:t>nuo tada, kai yra sukuriamas ar įsigyjamas. Draudiminio įvykio atveju Projekto vykdytojas turi atkurti prarastą turtą, taip pat turi užtikrinti, kad tokio įsipareigojimo laikytųsi ir partneris (-</w:t>
                  </w:r>
                  <w:proofErr w:type="spellStart"/>
                  <w:r w:rsidRPr="00B73946">
                    <w:rPr>
                      <w:szCs w:val="24"/>
                    </w:rPr>
                    <w:t>iai</w:t>
                  </w:r>
                  <w:proofErr w:type="spellEnd"/>
                  <w:r w:rsidRPr="00B73946">
                    <w:rPr>
                      <w:szCs w:val="24"/>
                    </w:rPr>
                    <w:t>).“</w:t>
                  </w:r>
                </w:p>
                <w:p w:rsidR="00B73946" w:rsidRPr="00B73946" w:rsidRDefault="00B73946" w:rsidP="00B73946">
                  <w:pPr>
                    <w:tabs>
                      <w:tab w:val="left" w:pos="720"/>
                    </w:tabs>
                    <w:ind w:firstLine="709"/>
                    <w:jc w:val="both"/>
                    <w:rPr>
                      <w:szCs w:val="24"/>
                    </w:rPr>
                  </w:pPr>
                </w:p>
                <w:p w:rsidR="001174BC" w:rsidRDefault="00054981" w:rsidP="00B73946">
                  <w:pPr>
                    <w:tabs>
                      <w:tab w:val="left" w:pos="720"/>
                    </w:tabs>
                    <w:ind w:firstLine="709"/>
                    <w:jc w:val="both"/>
                    <w:rPr>
                      <w:szCs w:val="24"/>
                    </w:rPr>
                  </w:pPr>
                </w:p>
              </w:sdtContent>
            </w:sdt>
            <w:p w:rsidR="007D7C61" w:rsidRDefault="00054981" w:rsidP="001174BC">
              <w:pPr>
                <w:tabs>
                  <w:tab w:val="left" w:pos="720"/>
                </w:tabs>
                <w:ind w:firstLine="709"/>
                <w:jc w:val="both"/>
                <w:rPr>
                  <w:szCs w:val="24"/>
                </w:rPr>
              </w:pPr>
            </w:p>
          </w:sdtContent>
        </w:sdt>
        <w:p w:rsidR="007D7C61" w:rsidRDefault="007D7C61" w:rsidP="007D7C61">
          <w:pPr>
            <w:tabs>
              <w:tab w:val="left" w:pos="720"/>
            </w:tabs>
            <w:jc w:val="both"/>
            <w:rPr>
              <w:lang w:eastAsia="lt-LT"/>
            </w:rPr>
          </w:pPr>
          <w:r>
            <w:rPr>
              <w:lang w:eastAsia="lt-LT"/>
            </w:rPr>
            <w:t xml:space="preserve"> </w:t>
          </w:r>
        </w:p>
        <w:sdt>
          <w:sdtPr>
            <w:rPr>
              <w:lang w:eastAsia="lt-LT"/>
            </w:rPr>
            <w:alias w:val="signatura"/>
            <w:tag w:val="part_bbf3288eb1b14153bf1f72b6ff79a42e"/>
            <w:id w:val="1095361767"/>
          </w:sdtPr>
          <w:sdtEndPr/>
          <w:sdtContent>
            <w:p w:rsidR="005D448F" w:rsidRDefault="005D448F" w:rsidP="007D7C61">
              <w:pPr>
                <w:tabs>
                  <w:tab w:val="left" w:pos="720"/>
                </w:tabs>
                <w:jc w:val="both"/>
                <w:rPr>
                  <w:lang w:eastAsia="lt-LT"/>
                </w:rPr>
              </w:pPr>
            </w:p>
            <w:tbl>
              <w:tblPr>
                <w:tblW w:w="9850" w:type="dxa"/>
                <w:tblLayout w:type="fixed"/>
                <w:tblLook w:val="0000" w:firstRow="0" w:lastRow="0" w:firstColumn="0" w:lastColumn="0" w:noHBand="0" w:noVBand="0"/>
              </w:tblPr>
              <w:tblGrid>
                <w:gridCol w:w="3794"/>
                <w:gridCol w:w="2773"/>
                <w:gridCol w:w="3283"/>
              </w:tblGrid>
              <w:tr w:rsidR="005D448F" w:rsidTr="009024D0">
                <w:trPr>
                  <w:trHeight w:val="276"/>
                </w:trPr>
                <w:tc>
                  <w:tcPr>
                    <w:tcW w:w="3794" w:type="dxa"/>
                  </w:tcPr>
                  <w:p w:rsidR="005D448F" w:rsidRDefault="005D448F" w:rsidP="00EA357F">
                    <w:r>
                      <w:t>Susisiekimo ministras</w:t>
                    </w:r>
                  </w:p>
                </w:tc>
                <w:tc>
                  <w:tcPr>
                    <w:tcW w:w="2773" w:type="dxa"/>
                  </w:tcPr>
                  <w:p w:rsidR="005D448F" w:rsidRDefault="005D448F" w:rsidP="00EA357F"/>
                </w:tc>
                <w:tc>
                  <w:tcPr>
                    <w:tcW w:w="3283" w:type="dxa"/>
                  </w:tcPr>
                  <w:p w:rsidR="005D448F" w:rsidRDefault="005D448F" w:rsidP="00EA357F"/>
                </w:tc>
              </w:tr>
            </w:tbl>
            <w:p w:rsidR="005D448F" w:rsidRDefault="005D448F" w:rsidP="005D448F">
              <w:pPr>
                <w:rPr>
                  <w:lang w:eastAsia="lt-LT"/>
                </w:rPr>
              </w:pPr>
            </w:p>
            <w:p w:rsidR="005D448F" w:rsidRDefault="00054981" w:rsidP="005D448F"/>
          </w:sdtContent>
        </w:sdt>
      </w:sdtContent>
    </w:sdt>
    <w:p w:rsidR="005D448F" w:rsidRDefault="005D448F" w:rsidP="005D448F"/>
    <w:p w:rsidR="005D448F" w:rsidRDefault="005D448F"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1174BC" w:rsidRDefault="001174BC"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B5584A" w:rsidRDefault="00B5584A" w:rsidP="005D448F">
      <w:pPr>
        <w:rPr>
          <w:sz w:val="20"/>
        </w:rPr>
      </w:pPr>
    </w:p>
    <w:p w:rsidR="001174BC" w:rsidRDefault="001174BC" w:rsidP="005D448F">
      <w:pPr>
        <w:rPr>
          <w:sz w:val="20"/>
        </w:rPr>
      </w:pPr>
      <w:bookmarkStart w:id="0" w:name="_GoBack"/>
      <w:bookmarkEnd w:id="0"/>
    </w:p>
    <w:sectPr w:rsidR="001174BC" w:rsidSect="00BD673E">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4C" w:rsidRDefault="00572CDB">
      <w:r>
        <w:separator/>
      </w:r>
    </w:p>
  </w:endnote>
  <w:endnote w:type="continuationSeparator" w:id="0">
    <w:p w:rsidR="00230B4C" w:rsidRDefault="005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4C" w:rsidRDefault="00572CDB">
      <w:r>
        <w:separator/>
      </w:r>
    </w:p>
  </w:footnote>
  <w:footnote w:type="continuationSeparator" w:id="0">
    <w:p w:rsidR="00230B4C" w:rsidRDefault="00572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796936"/>
      <w:docPartObj>
        <w:docPartGallery w:val="Page Numbers (Top of Page)"/>
        <w:docPartUnique/>
      </w:docPartObj>
    </w:sdtPr>
    <w:sdtEndPr/>
    <w:sdtContent>
      <w:p w:rsidR="00D20C81" w:rsidRDefault="00D20C81">
        <w:pPr>
          <w:pStyle w:val="Antrats"/>
          <w:jc w:val="center"/>
        </w:pPr>
        <w:r>
          <w:fldChar w:fldCharType="begin"/>
        </w:r>
        <w:r>
          <w:instrText>PAGE   \* MERGEFORMAT</w:instrText>
        </w:r>
        <w:r>
          <w:fldChar w:fldCharType="separate"/>
        </w:r>
        <w:r w:rsidR="00020BF6">
          <w:rPr>
            <w:noProof/>
          </w:rPr>
          <w:t>2</w:t>
        </w:r>
        <w:r>
          <w:fldChar w:fldCharType="end"/>
        </w:r>
      </w:p>
    </w:sdtContent>
  </w:sdt>
  <w:p w:rsidR="00430A00" w:rsidRPr="00D736EC" w:rsidRDefault="00430A00" w:rsidP="00430A00">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11765"/>
    <w:multiLevelType w:val="hybridMultilevel"/>
    <w:tmpl w:val="78387F7A"/>
    <w:lvl w:ilvl="0" w:tplc="2D9AC8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8F"/>
    <w:rsid w:val="00020BF6"/>
    <w:rsid w:val="00054981"/>
    <w:rsid w:val="001174BC"/>
    <w:rsid w:val="00130D87"/>
    <w:rsid w:val="00161B3D"/>
    <w:rsid w:val="00230B4C"/>
    <w:rsid w:val="00430A00"/>
    <w:rsid w:val="004721C9"/>
    <w:rsid w:val="00476FD2"/>
    <w:rsid w:val="00572CDB"/>
    <w:rsid w:val="005D448F"/>
    <w:rsid w:val="006D28B2"/>
    <w:rsid w:val="007D7C61"/>
    <w:rsid w:val="007E4752"/>
    <w:rsid w:val="00803A2E"/>
    <w:rsid w:val="009024D0"/>
    <w:rsid w:val="00932246"/>
    <w:rsid w:val="00955B0A"/>
    <w:rsid w:val="00A85765"/>
    <w:rsid w:val="00A904CE"/>
    <w:rsid w:val="00AE052E"/>
    <w:rsid w:val="00B5584A"/>
    <w:rsid w:val="00B73946"/>
    <w:rsid w:val="00BB053B"/>
    <w:rsid w:val="00BD673E"/>
    <w:rsid w:val="00D20C81"/>
    <w:rsid w:val="00D50357"/>
    <w:rsid w:val="00DF10AB"/>
    <w:rsid w:val="00F5520D"/>
    <w:rsid w:val="00F5651D"/>
    <w:rsid w:val="00F834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E8ED4-6F4A-4439-8E81-43A6EC5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44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448F"/>
    <w:pPr>
      <w:tabs>
        <w:tab w:val="center" w:pos="4819"/>
        <w:tab w:val="right" w:pos="9638"/>
      </w:tabs>
    </w:pPr>
  </w:style>
  <w:style w:type="character" w:customStyle="1" w:styleId="AntratsDiagrama">
    <w:name w:val="Antraštės Diagrama"/>
    <w:basedOn w:val="Numatytasispastraiposriftas"/>
    <w:link w:val="Antrats"/>
    <w:uiPriority w:val="99"/>
    <w:rsid w:val="005D44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5520D"/>
    <w:pPr>
      <w:tabs>
        <w:tab w:val="center" w:pos="4819"/>
        <w:tab w:val="right" w:pos="9638"/>
      </w:tabs>
    </w:pPr>
  </w:style>
  <w:style w:type="character" w:customStyle="1" w:styleId="PoratDiagrama">
    <w:name w:val="Poraštė Diagrama"/>
    <w:basedOn w:val="Numatytasispastraiposriftas"/>
    <w:link w:val="Porat"/>
    <w:uiPriority w:val="99"/>
    <w:rsid w:val="00F5520D"/>
    <w:rPr>
      <w:rFonts w:ascii="Times New Roman" w:eastAsia="Times New Roman" w:hAnsi="Times New Roman" w:cs="Times New Roman"/>
      <w:sz w:val="24"/>
      <w:szCs w:val="20"/>
    </w:rPr>
  </w:style>
  <w:style w:type="paragraph" w:styleId="Sraopastraipa">
    <w:name w:val="List Paragraph"/>
    <w:basedOn w:val="prastasis"/>
    <w:uiPriority w:val="34"/>
    <w:qFormat/>
    <w:rsid w:val="001174BC"/>
    <w:pPr>
      <w:ind w:left="720"/>
      <w:contextualSpacing/>
    </w:pPr>
  </w:style>
  <w:style w:type="paragraph" w:styleId="Debesliotekstas">
    <w:name w:val="Balloon Text"/>
    <w:basedOn w:val="prastasis"/>
    <w:link w:val="DebesliotekstasDiagrama"/>
    <w:uiPriority w:val="99"/>
    <w:semiHidden/>
    <w:unhideWhenUsed/>
    <w:rsid w:val="00F565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5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2192</Words>
  <Characters>1250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Jonas Skarulskis</cp:lastModifiedBy>
  <cp:revision>3</cp:revision>
  <cp:lastPrinted>2016-08-31T05:41:00Z</cp:lastPrinted>
  <dcterms:created xsi:type="dcterms:W3CDTF">2016-08-26T08:51:00Z</dcterms:created>
  <dcterms:modified xsi:type="dcterms:W3CDTF">2016-08-31T12:56:00Z</dcterms:modified>
</cp:coreProperties>
</file>