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27" w:rsidRPr="00B543F5" w:rsidRDefault="00A75327" w:rsidP="00B543F5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B543F5">
        <w:rPr>
          <w:rFonts w:ascii="Times New Roman" w:eastAsia="Times New Roman" w:hAnsi="Times New Roman" w:cs="Times New Roman"/>
          <w:sz w:val="24"/>
          <w:szCs w:val="24"/>
          <w:u w:val="single"/>
        </w:rPr>
        <w:t>Lietuvos Respublikos sveikatos apsaugos ministerija</w:t>
      </w:r>
    </w:p>
    <w:p w:rsidR="002F7327" w:rsidRPr="00B543F5" w:rsidRDefault="00A75327" w:rsidP="00B543F5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327" w:rsidRPr="00B543F5">
        <w:rPr>
          <w:rFonts w:ascii="Times New Roman" w:eastAsia="Times New Roman" w:hAnsi="Times New Roman" w:cs="Times New Roman"/>
          <w:sz w:val="24"/>
          <w:szCs w:val="24"/>
        </w:rPr>
        <w:t>(institucijos pavadinimas)</w:t>
      </w:r>
    </w:p>
    <w:p w:rsidR="002F7327" w:rsidRPr="00B543F5" w:rsidRDefault="002F7327" w:rsidP="00B543F5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A34" w:rsidRPr="00EE3F69" w:rsidRDefault="00C01A34" w:rsidP="00C01A3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E3F69">
        <w:rPr>
          <w:rFonts w:ascii="Times New Roman" w:eastAsia="Times New Roman" w:hAnsi="Times New Roman" w:cs="Times New Roman"/>
          <w:b/>
          <w:sz w:val="24"/>
          <w:szCs w:val="24"/>
        </w:rPr>
        <w:t xml:space="preserve">2014–2020 M. EUROPOS SĄJUNGOS FONDŲ INVESTICIJŲ VEIKSMŲ PROGRAMOS PRIORITETO ĮGYVENDINIMO </w:t>
      </w:r>
      <w:r w:rsidRPr="00EE3F69">
        <w:rPr>
          <w:rFonts w:ascii="Times New Roman" w:eastAsia="Times New Roman" w:hAnsi="Times New Roman" w:cs="Times New Roman"/>
          <w:b/>
          <w:caps/>
          <w:sz w:val="24"/>
          <w:szCs w:val="24"/>
        </w:rPr>
        <w:t>Priemonių įgyvendinimo planas</w:t>
      </w:r>
    </w:p>
    <w:p w:rsidR="00C01A34" w:rsidRPr="00EE3F69" w:rsidRDefault="00C01A34" w:rsidP="00C01A3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C01A34" w:rsidRPr="00EE3F69" w:rsidRDefault="00C01A34" w:rsidP="00C01A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F69">
        <w:rPr>
          <w:rFonts w:ascii="Times New Roman" w:eastAsia="Times New Roman" w:hAnsi="Times New Roman" w:cs="Times New Roman"/>
          <w:b/>
          <w:sz w:val="24"/>
          <w:szCs w:val="24"/>
        </w:rPr>
        <w:t xml:space="preserve">I SKYRIUS </w:t>
      </w:r>
    </w:p>
    <w:p w:rsidR="00C01A34" w:rsidRPr="00EE3F69" w:rsidRDefault="00C01A34" w:rsidP="00C01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69">
        <w:rPr>
          <w:rFonts w:ascii="Times New Roman" w:eastAsia="Times New Roman" w:hAnsi="Times New Roman" w:cs="Times New Roman"/>
          <w:b/>
          <w:sz w:val="24"/>
          <w:szCs w:val="24"/>
        </w:rPr>
        <w:t xml:space="preserve">2014–2020 M. EUROPOS SĄJUNGOS FONDŲ INVESTICIJŲ  VEIKSMŲ PROGRAMOS (TOLIAU – VEIKSMŲ PROGRAMA) PRIORITETO </w:t>
      </w:r>
      <w:r w:rsidRPr="00AC70B1">
        <w:rPr>
          <w:rFonts w:ascii="Times New Roman" w:hAnsi="Times New Roman" w:cs="Times New Roman"/>
          <w:b/>
          <w:sz w:val="24"/>
          <w:szCs w:val="24"/>
        </w:rPr>
        <w:t>,,SOCIALIN</w:t>
      </w:r>
      <w:r w:rsidRPr="00EE3F69">
        <w:rPr>
          <w:rFonts w:ascii="Times New Roman" w:hAnsi="Times New Roman" w:cs="Times New Roman"/>
          <w:b/>
          <w:sz w:val="24"/>
          <w:szCs w:val="24"/>
        </w:rPr>
        <w:t xml:space="preserve">ĖS ĮTRAUKTIES DIDINIMAS IR KOVA SU SKURDU“  </w:t>
      </w:r>
    </w:p>
    <w:p w:rsidR="00C01A34" w:rsidRPr="00EE3F69" w:rsidRDefault="00C01A34" w:rsidP="00C01A3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F69">
        <w:rPr>
          <w:rFonts w:ascii="Times New Roman" w:eastAsia="Times New Roman" w:hAnsi="Times New Roman" w:cs="Times New Roman"/>
          <w:b/>
          <w:sz w:val="24"/>
          <w:szCs w:val="24"/>
        </w:rPr>
        <w:t xml:space="preserve"> ĮGYVENDINIMO PRIEMONĖ</w:t>
      </w:r>
      <w:r w:rsidRPr="00EE3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F69">
        <w:rPr>
          <w:rFonts w:ascii="Times New Roman" w:eastAsia="Times New Roman" w:hAnsi="Times New Roman" w:cs="Times New Roman"/>
          <w:b/>
          <w:sz w:val="24"/>
          <w:szCs w:val="24"/>
        </w:rPr>
        <w:t>(TOLIAU – PRIEMONĖ)</w:t>
      </w:r>
    </w:p>
    <w:p w:rsidR="002F7327" w:rsidRPr="00B543F5" w:rsidRDefault="002F7327" w:rsidP="00B543F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AD2" w:rsidRPr="00FC53BA" w:rsidRDefault="00151AD2" w:rsidP="00151AD2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C53B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DEVYNIOLIKTASIS SKIRSNIS</w:t>
      </w:r>
    </w:p>
    <w:p w:rsidR="00151AD2" w:rsidRPr="00FC53BA" w:rsidRDefault="00151AD2" w:rsidP="00151AD2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C53B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VEIKSMŲ PROGRAMOS PRIORITETO ĮGYVENDINIMO PRIEMONĖ</w:t>
      </w:r>
    </w:p>
    <w:p w:rsidR="00151AD2" w:rsidRPr="00FC53BA" w:rsidRDefault="00151AD2" w:rsidP="00151AD2">
      <w:pPr>
        <w:pStyle w:val="Betarp"/>
        <w:tabs>
          <w:tab w:val="left" w:pos="709"/>
          <w:tab w:val="left" w:pos="1134"/>
          <w:tab w:val="left" w:pos="1276"/>
        </w:tabs>
        <w:ind w:left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C53B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NR. 08.1.3-CPVA-V-601 ,,SVEIKO SENĖJIMO PASLAUGŲ KOKYBĖS GERINIMAS“</w:t>
      </w:r>
    </w:p>
    <w:p w:rsidR="002F7327" w:rsidRPr="00B543F5" w:rsidRDefault="002F7327" w:rsidP="00B543F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27" w:rsidRPr="00B543F5" w:rsidRDefault="002F7327" w:rsidP="00B543F5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rPr>
          <w:rFonts w:ascii="Times New Roman" w:eastAsia="Times New Roman" w:hAnsi="Times New Roman" w:cs="Times New Roman"/>
          <w:sz w:val="24"/>
          <w:szCs w:val="24"/>
        </w:rPr>
      </w:pPr>
      <w:r w:rsidRPr="00B543F5">
        <w:rPr>
          <w:rFonts w:ascii="Times New Roman" w:eastAsia="Times New Roman" w:hAnsi="Times New Roman" w:cs="Times New Roman"/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2F7327" w:rsidRPr="00B543F5" w:rsidTr="0028671E">
        <w:tc>
          <w:tcPr>
            <w:tcW w:w="10029" w:type="dxa"/>
            <w:hideMark/>
          </w:tcPr>
          <w:p w:rsidR="002F7327" w:rsidRPr="00B543F5" w:rsidRDefault="002F7327" w:rsidP="00B543F5">
            <w:pPr>
              <w:numPr>
                <w:ilvl w:val="1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Priemonės įgyvendinimas finansuojamas </w:t>
            </w:r>
            <w:r w:rsidR="00136ECF" w:rsidRPr="00B54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Europos regioninės plėtros </w:t>
            </w:r>
            <w:r w:rsidRPr="00B543F5">
              <w:rPr>
                <w:rFonts w:ascii="Times New Roman" w:eastAsia="Times New Roman" w:hAnsi="Times New Roman" w:cs="Times New Roman"/>
                <w:sz w:val="24"/>
                <w:szCs w:val="24"/>
              </w:rPr>
              <w:t>fondo lėšomis.</w:t>
            </w:r>
          </w:p>
        </w:tc>
      </w:tr>
      <w:tr w:rsidR="002F7327" w:rsidRPr="00B543F5" w:rsidTr="0028671E">
        <w:tc>
          <w:tcPr>
            <w:tcW w:w="10029" w:type="dxa"/>
            <w:hideMark/>
          </w:tcPr>
          <w:p w:rsidR="002F7327" w:rsidRPr="00354CCD" w:rsidRDefault="002F7327" w:rsidP="00625B55">
            <w:pPr>
              <w:numPr>
                <w:ilvl w:val="1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Įgyvendinant priemonę, prisidedama prie uždavinio „</w:t>
            </w:r>
            <w:r w:rsidR="00136ECF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Pagerinti sveikatos priežiūros kokybę ir prieinamumą tikslinėms gyventojų grupėms bei sumažinti sveikatos netolygumus“ </w:t>
            </w:r>
            <w:r w:rsidRPr="00354CCD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įgyvendinimo.</w:t>
            </w:r>
          </w:p>
        </w:tc>
      </w:tr>
      <w:tr w:rsidR="002F7327" w:rsidRPr="00B543F5" w:rsidTr="0028671E">
        <w:tc>
          <w:tcPr>
            <w:tcW w:w="10029" w:type="dxa"/>
          </w:tcPr>
          <w:p w:rsidR="002F7327" w:rsidRPr="00354CCD" w:rsidRDefault="002F7327" w:rsidP="00B543F5">
            <w:pPr>
              <w:numPr>
                <w:ilvl w:val="1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:rsidR="0055023B" w:rsidRPr="00354CCD" w:rsidRDefault="00151AD2" w:rsidP="0055023B">
            <w:pPr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C1AE6">
              <w:rPr>
                <w:rFonts w:ascii="Times New Roman" w:hAnsi="Times New Roman" w:cs="Times New Roman"/>
                <w:sz w:val="24"/>
                <w:szCs w:val="24"/>
              </w:rPr>
              <w:t xml:space="preserve">veikos gyvensenos ir </w:t>
            </w:r>
            <w:r w:rsidR="00270867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profilaktinės sveikatos priežiūros paslaugų </w:t>
            </w:r>
            <w:r w:rsidR="00C42E89" w:rsidRPr="00354CCD">
              <w:rPr>
                <w:rFonts w:ascii="Times New Roman" w:hAnsi="Times New Roman" w:cs="Times New Roman"/>
                <w:sz w:val="24"/>
                <w:szCs w:val="24"/>
              </w:rPr>
              <w:t>srityje</w:t>
            </w:r>
            <w:r w:rsidR="00270867" w:rsidRPr="00354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023B" w:rsidRPr="00CC052C" w:rsidRDefault="00151AD2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23B" w:rsidRPr="00354CCD">
              <w:rPr>
                <w:rFonts w:ascii="Times New Roman" w:hAnsi="Times New Roman" w:cs="Times New Roman"/>
                <w:sz w:val="24"/>
                <w:szCs w:val="24"/>
              </w:rPr>
              <w:t>asmens sveikatos priežiūros įstaigų klinikinių laboratorinių tyrimų paslaugų infrastruktūros (patalpų, tyrimų aplinkos, įrangos, ėminių transportavimo</w:t>
            </w:r>
            <w:r w:rsidR="008D0517">
              <w:rPr>
                <w:rFonts w:ascii="Times New Roman" w:hAnsi="Times New Roman" w:cs="Times New Roman"/>
                <w:sz w:val="24"/>
                <w:szCs w:val="24"/>
              </w:rPr>
              <w:t xml:space="preserve"> ir pan.</w:t>
            </w:r>
            <w:r w:rsidR="0055023B" w:rsidRPr="00354CCD">
              <w:rPr>
                <w:rFonts w:ascii="Times New Roman" w:hAnsi="Times New Roman" w:cs="Times New Roman"/>
                <w:sz w:val="24"/>
                <w:szCs w:val="24"/>
              </w:rPr>
              <w:t>) gerinimas, informacinių technologijų diegimas ir (ar) atnaujinimas;</w:t>
            </w:r>
            <w:r w:rsidR="00AC236E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C23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D05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priedo </w:t>
            </w:r>
            <w:r w:rsidR="00AC236E">
              <w:rPr>
                <w:rFonts w:ascii="Times New Roman" w:hAnsi="Times New Roman" w:cs="Times New Roman"/>
                <w:i/>
                <w:sz w:val="24"/>
                <w:szCs w:val="24"/>
              </w:rPr>
              <w:t>30.4</w:t>
            </w:r>
            <w:r w:rsidR="008D05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p.</w:t>
            </w:r>
            <w:r w:rsidR="00AC236E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C052C" w:rsidRPr="008D0517" w:rsidRDefault="00CC052C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52C">
              <w:rPr>
                <w:rFonts w:ascii="Times New Roman" w:hAnsi="Times New Roman" w:cs="Times New Roman"/>
                <w:sz w:val="24"/>
                <w:szCs w:val="24"/>
              </w:rPr>
              <w:t>klinikinių laboratorijų specialistų kvalifikacijos tobulinimas;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 priedo 30.4 p.</w:t>
            </w:r>
            <w:r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C1AE6" w:rsidRDefault="007F1596" w:rsidP="004F543A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C1AE6">
              <w:rPr>
                <w:rFonts w:ascii="Times New Roman" w:hAnsi="Times New Roman" w:cs="Times New Roman"/>
                <w:sz w:val="24"/>
                <w:szCs w:val="24"/>
              </w:rPr>
              <w:t>sichikos sveikatos gerinimo srityje:</w:t>
            </w:r>
          </w:p>
          <w:p w:rsidR="006C1AE6" w:rsidRPr="00482780" w:rsidRDefault="00482780" w:rsidP="00482780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7A1">
              <w:rPr>
                <w:rFonts w:ascii="Times New Roman" w:hAnsi="Times New Roman" w:cs="Times New Roman"/>
                <w:sz w:val="24"/>
                <w:szCs w:val="24"/>
              </w:rPr>
              <w:t>senatvinės silpnaprotystės profilaktikos, ankstyvosios diagnostikos ir gydymo bei sveikatos priežiūros paslaugų teikimo ir organizavimo modelio suk</w:t>
            </w:r>
            <w:r w:rsidR="007F1596">
              <w:rPr>
                <w:rFonts w:ascii="Times New Roman" w:hAnsi="Times New Roman" w:cs="Times New Roman"/>
                <w:sz w:val="24"/>
                <w:szCs w:val="24"/>
              </w:rPr>
              <w:t>ūrimas, išbandymas ir įdiegimas</w:t>
            </w:r>
            <w:r w:rsidRPr="000457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8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priedo </w:t>
            </w:r>
            <w:r w:rsidRPr="00482780">
              <w:rPr>
                <w:rFonts w:ascii="Times New Roman" w:hAnsi="Times New Roman" w:cs="Times New Roman"/>
                <w:i/>
                <w:sz w:val="24"/>
                <w:szCs w:val="24"/>
              </w:rPr>
              <w:t>23.1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p.</w:t>
            </w:r>
            <w:r w:rsidRPr="004827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5023B" w:rsidRPr="00354CCD" w:rsidRDefault="007F1596" w:rsidP="004F543A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7793" w:rsidRPr="00482780">
              <w:rPr>
                <w:rFonts w:ascii="Times New Roman" w:hAnsi="Times New Roman" w:cs="Times New Roman"/>
                <w:sz w:val="24"/>
                <w:szCs w:val="24"/>
              </w:rPr>
              <w:t>rofesinės sveikatos priežiūros srityje</w:t>
            </w:r>
            <w:r w:rsidR="0055023B" w:rsidRPr="004827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023B" w:rsidRPr="00482780" w:rsidRDefault="004420D2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23B" w:rsidRPr="00354CCD">
              <w:rPr>
                <w:rFonts w:ascii="Times New Roman" w:hAnsi="Times New Roman" w:cs="Times New Roman"/>
                <w:sz w:val="24"/>
                <w:szCs w:val="24"/>
              </w:rPr>
              <w:t>pareigūnams nustatytų profesinių sveikatos pakenkimų postvencinei medicininei ir psichologinei reabilitacijai bei sveikatos stiprinimui skirtos infrastruktūros atnaujinimas ir plėtra;</w:t>
            </w:r>
            <w:r w:rsidR="00651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A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priedo </w:t>
            </w:r>
            <w:r w:rsidR="0065182B">
              <w:rPr>
                <w:rFonts w:ascii="Times New Roman" w:hAnsi="Times New Roman" w:cs="Times New Roman"/>
                <w:i/>
                <w:sz w:val="24"/>
                <w:szCs w:val="24"/>
              </w:rPr>
              <w:t>33.1</w:t>
            </w:r>
            <w:r w:rsidR="00A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p.</w:t>
            </w:r>
            <w:r w:rsidR="0065182B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52217" w:rsidRPr="00482780" w:rsidRDefault="00482780" w:rsidP="00A52217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780">
              <w:rPr>
                <w:rFonts w:ascii="Times New Roman" w:hAnsi="Times New Roman" w:cs="Times New Roman"/>
                <w:sz w:val="24"/>
                <w:szCs w:val="24"/>
              </w:rPr>
              <w:t xml:space="preserve"> inovatyvaus profesinės sveikatos saugos ir priežiūros modelio, skirto vidaus tarnybos sistemos pareigūnams, sukūrimas, įdiegimas ir įdiegimo rezultatų viešinimas; </w:t>
            </w:r>
            <w:r w:rsidR="00A52217">
              <w:rPr>
                <w:rFonts w:ascii="Times New Roman" w:hAnsi="Times New Roman" w:cs="Times New Roman"/>
                <w:i/>
                <w:sz w:val="24"/>
                <w:szCs w:val="24"/>
              </w:rPr>
              <w:t>(4 priedo 33.2 p.</w:t>
            </w:r>
            <w:r w:rsidR="00A52217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A4AF1" w:rsidRPr="00354CCD" w:rsidRDefault="004455C0" w:rsidP="004F543A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52217">
              <w:rPr>
                <w:rFonts w:ascii="Times New Roman" w:hAnsi="Times New Roman" w:cs="Times New Roman"/>
                <w:sz w:val="24"/>
                <w:szCs w:val="24"/>
              </w:rPr>
              <w:t>laugos ir g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>eriatri</w:t>
            </w:r>
            <w:r w:rsidR="00A52217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sveikatos priežiūros paslaugų</w:t>
            </w:r>
            <w:r w:rsidR="00A52217">
              <w:rPr>
                <w:rFonts w:ascii="Times New Roman" w:hAnsi="Times New Roman" w:cs="Times New Roman"/>
                <w:sz w:val="24"/>
                <w:szCs w:val="24"/>
              </w:rPr>
              <w:t xml:space="preserve"> tinklo optimizavimo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93" w:rsidRPr="00354CCD">
              <w:rPr>
                <w:rFonts w:ascii="Times New Roman" w:hAnsi="Times New Roman" w:cs="Times New Roman"/>
                <w:sz w:val="24"/>
                <w:szCs w:val="24"/>
              </w:rPr>
              <w:t>srityje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4AF1" w:rsidRPr="00354CCD" w:rsidRDefault="00EA4AF1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 geriatrijos centrų įkūrimas</w:t>
            </w:r>
            <w:r w:rsidR="003518B7">
              <w:rPr>
                <w:rFonts w:ascii="Times New Roman" w:hAnsi="Times New Roman" w:cs="Times New Roman"/>
                <w:sz w:val="24"/>
                <w:szCs w:val="24"/>
              </w:rPr>
              <w:t xml:space="preserve"> / modernizavimas</w:t>
            </w: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>, pagal poreikį sukuriant</w:t>
            </w:r>
            <w:r w:rsidR="003518B7">
              <w:rPr>
                <w:rFonts w:ascii="Times New Roman" w:hAnsi="Times New Roman" w:cs="Times New Roman"/>
                <w:sz w:val="24"/>
                <w:szCs w:val="24"/>
              </w:rPr>
              <w:t xml:space="preserve"> / atnaujinant</w:t>
            </w: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reikalingą infrastruktūrą</w:t>
            </w:r>
            <w:r w:rsidR="005A7793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stacionaro, dienos stacionaro ir ambulatorinėms geriatrijos paslaugoms teikti bei metodiniam vadovavimui vykdyti</w:t>
            </w: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1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A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priedo </w:t>
            </w:r>
            <w:r w:rsidR="0065182B">
              <w:rPr>
                <w:rFonts w:ascii="Times New Roman" w:hAnsi="Times New Roman" w:cs="Times New Roman"/>
                <w:i/>
                <w:sz w:val="24"/>
                <w:szCs w:val="24"/>
              </w:rPr>
              <w:t>49.1</w:t>
            </w:r>
            <w:r w:rsidR="00A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p.</w:t>
            </w:r>
            <w:r w:rsidR="0065182B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54CCD" w:rsidRPr="00354CCD" w:rsidRDefault="00EA4AF1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stacionarinių geriatrinių skyrių įkūrimas</w:t>
            </w:r>
            <w:r w:rsidR="00B12514">
              <w:rPr>
                <w:rFonts w:ascii="Times New Roman" w:hAnsi="Times New Roman" w:cs="Times New Roman"/>
                <w:sz w:val="24"/>
                <w:szCs w:val="24"/>
              </w:rPr>
              <w:t xml:space="preserve"> / atnaujinimas</w:t>
            </w: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, modernizuojant </w:t>
            </w:r>
            <w:r w:rsidR="005A7793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šių paslaugų teikimui reikalingas </w:t>
            </w: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>patalpas ir įsigyjant įrangą</w:t>
            </w:r>
            <w:r w:rsidR="006518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5182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12514">
              <w:rPr>
                <w:rFonts w:ascii="Times New Roman" w:hAnsi="Times New Roman" w:cs="Times New Roman"/>
                <w:i/>
                <w:sz w:val="24"/>
                <w:szCs w:val="24"/>
              </w:rPr>
              <w:t>5 priedo 49.2 p.</w:t>
            </w:r>
            <w:r w:rsidR="0065182B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AF1" w:rsidRPr="00A42DC7" w:rsidRDefault="00EA4AF1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ambulatorines geriatrijos paslaugas teikiančių konsultacinių kabinetų įrengimas / atnaujinimas bei aprūpinimas įranga;</w:t>
            </w:r>
            <w:r w:rsidR="006518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B12514">
              <w:rPr>
                <w:rFonts w:ascii="Times New Roman" w:hAnsi="Times New Roman" w:cs="Times New Roman"/>
                <w:i/>
                <w:sz w:val="24"/>
                <w:szCs w:val="24"/>
              </w:rPr>
              <w:t>5 priedo 49.3 p.</w:t>
            </w:r>
            <w:r w:rsidR="00B12514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42DC7" w:rsidRPr="00B43703" w:rsidRDefault="00A42DC7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sergančiųjų cukriniu diabetu slaugos kabinetų įkūrimas asmens sveikatos priežiūros įstaigose, teikiančiose antrinio lygio</w:t>
            </w:r>
            <w:r w:rsidRPr="00D83970">
              <w:rPr>
                <w:rFonts w:ascii="Times New Roman" w:hAnsi="Times New Roman" w:cs="Times New Roman"/>
                <w:sz w:val="24"/>
                <w:szCs w:val="24"/>
              </w:rPr>
              <w:t xml:space="preserve"> asmens sveikatos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iežiūros paslaugas</w:t>
            </w:r>
            <w:r w:rsidR="0084618E">
              <w:rPr>
                <w:rFonts w:ascii="Times New Roman" w:hAnsi="Times New Roman" w:cs="Times New Roman"/>
                <w:sz w:val="24"/>
                <w:szCs w:val="24"/>
              </w:rPr>
              <w:t xml:space="preserve"> (patalpų remontas, įrangos ir metodinių priemonių įsigijimas);</w:t>
            </w:r>
            <w:r w:rsidR="008461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(5 priedo 51.3 p.</w:t>
            </w:r>
            <w:r w:rsidR="0084618E"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43703" w:rsidRPr="00B43703" w:rsidRDefault="00B43703" w:rsidP="00B43703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03">
              <w:rPr>
                <w:rFonts w:ascii="Times New Roman" w:hAnsi="Times New Roman" w:cs="Times New Roman"/>
                <w:sz w:val="24"/>
                <w:szCs w:val="24"/>
              </w:rPr>
              <w:t xml:space="preserve">profesinės kvalifikacijos tobulinimo geriatrijos srityje programų bei mokomosios ir (ar) metodinės medžiagos ir (ar) programų geriatrinių ligonių slaugos ir priežiūros tematikomis parengimas;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(5 priedo 50.1.2, 50.1.3 p.</w:t>
            </w:r>
            <w:r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43703" w:rsidRPr="00B43703" w:rsidRDefault="00B43703" w:rsidP="00B43703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03A4D">
              <w:rPr>
                <w:rFonts w:ascii="Times New Roman" w:hAnsi="Times New Roman" w:cs="Times New Roman"/>
                <w:sz w:val="24"/>
                <w:szCs w:val="24"/>
              </w:rPr>
              <w:t>slaugos</w:t>
            </w:r>
            <w:r w:rsidRPr="00B43703">
              <w:rPr>
                <w:rFonts w:ascii="Times New Roman" w:hAnsi="Times New Roman" w:cs="Times New Roman"/>
                <w:sz w:val="24"/>
                <w:szCs w:val="24"/>
              </w:rPr>
              <w:t xml:space="preserve"> specialistų kvalifikacijos tobulinimas ir (ar) geriatrinių pacientų šeimos narių, globėjų ir artimųjų, savanorių, nevyriausybinių organizacijų atstovų mokymai geriatrinių ligonių slaugos ir priežiūros srityje;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(5 priedo 50.1.2, 50.1.3 p.</w:t>
            </w:r>
            <w:r w:rsidRPr="00AC236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43703" w:rsidRPr="00B43703" w:rsidRDefault="00C03A4D" w:rsidP="00B43703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5C0">
              <w:rPr>
                <w:rFonts w:ascii="Times New Roman" w:hAnsi="Times New Roman" w:cs="Times New Roman"/>
                <w:sz w:val="24"/>
                <w:szCs w:val="24"/>
              </w:rPr>
              <w:t>sveikatos priežiūros specialistų, teikiančių slaugos paslaugas, kvalifikacijos tobulinimas, slaugytojų diabetologų rengimas</w:t>
            </w:r>
            <w:r w:rsidR="003331AB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C0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703" w:rsidRPr="00B43703">
              <w:rPr>
                <w:rFonts w:ascii="Times New Roman" w:hAnsi="Times New Roman" w:cs="Times New Roman"/>
                <w:sz w:val="24"/>
                <w:szCs w:val="24"/>
              </w:rPr>
              <w:t>tęstin</w:t>
            </w:r>
            <w:r w:rsidR="003331AB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="00B43703" w:rsidRPr="00B43703">
              <w:rPr>
                <w:rFonts w:ascii="Times New Roman" w:hAnsi="Times New Roman" w:cs="Times New Roman"/>
                <w:sz w:val="24"/>
                <w:szCs w:val="24"/>
              </w:rPr>
              <w:t xml:space="preserve"> profesinės kvalifikacijos tobulinimo kursų slaugytojams diabetologams organizavimas;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priedo 51.2, 51.4 p.)</w:t>
            </w:r>
          </w:p>
          <w:p w:rsidR="00B43703" w:rsidRPr="00354CCD" w:rsidRDefault="00B43703" w:rsidP="00B43703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03">
              <w:rPr>
                <w:rFonts w:ascii="Times New Roman" w:hAnsi="Times New Roman" w:cs="Times New Roman"/>
                <w:sz w:val="24"/>
                <w:szCs w:val="24"/>
              </w:rPr>
              <w:t xml:space="preserve"> diagnostikos ir gydymo algoritmų geriatrijos srityje parengimas ir įdiegimas į praktiką</w:t>
            </w:r>
            <w:r w:rsidR="00CC05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437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3A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 priedo </w:t>
            </w:r>
            <w:r w:rsidRPr="00C03A4D">
              <w:rPr>
                <w:rFonts w:ascii="Times New Roman" w:hAnsi="Times New Roman" w:cs="Times New Roman"/>
                <w:i/>
                <w:sz w:val="24"/>
                <w:szCs w:val="24"/>
              </w:rPr>
              <w:t>49.6</w:t>
            </w:r>
            <w:r w:rsidR="00C03A4D" w:rsidRPr="00C03A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p.</w:t>
            </w:r>
            <w:r w:rsidRPr="00C03A4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A4AF1" w:rsidRPr="00354CCD" w:rsidRDefault="003331AB" w:rsidP="004F543A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011CC">
              <w:rPr>
                <w:rFonts w:ascii="Times New Roman" w:hAnsi="Times New Roman" w:cs="Times New Roman"/>
                <w:sz w:val="24"/>
                <w:szCs w:val="24"/>
              </w:rPr>
              <w:t>ždegiminių ir degeneracinių reumatinių susirgimų</w:t>
            </w:r>
            <w:r w:rsidR="005A7793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srityje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4AF1" w:rsidRPr="00354CCD" w:rsidRDefault="003518B7" w:rsidP="004F543A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51" w:rsidRPr="00354CCD">
              <w:rPr>
                <w:rFonts w:ascii="Times New Roman" w:hAnsi="Times New Roman" w:cs="Times New Roman"/>
                <w:sz w:val="24"/>
                <w:szCs w:val="24"/>
              </w:rPr>
              <w:t>reumatologijos koordinacinių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centrų</w:t>
            </w:r>
            <w:r w:rsidR="003331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31AB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reumatologijos ambulatorines paslaugas </w:t>
            </w:r>
            <w:r w:rsidR="003331AB">
              <w:rPr>
                <w:rFonts w:ascii="Times New Roman" w:hAnsi="Times New Roman" w:cs="Times New Roman"/>
                <w:sz w:val="24"/>
                <w:szCs w:val="24"/>
              </w:rPr>
              <w:t>teikiančių kabinetų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 įkūrimas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modernizavimas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 xml:space="preserve">, pagal poreikį </w:t>
            </w:r>
            <w:r w:rsidR="00CC052C">
              <w:rPr>
                <w:rFonts w:ascii="Times New Roman" w:hAnsi="Times New Roman" w:cs="Times New Roman"/>
                <w:sz w:val="24"/>
                <w:szCs w:val="24"/>
              </w:rPr>
              <w:t>pritaikant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atnaujinant </w:t>
            </w:r>
            <w:r w:rsidR="005E53FA" w:rsidRPr="00354CCD">
              <w:rPr>
                <w:rFonts w:ascii="Times New Roman" w:hAnsi="Times New Roman" w:cs="Times New Roman"/>
                <w:sz w:val="24"/>
                <w:szCs w:val="24"/>
              </w:rPr>
              <w:t>patalpas ir aprūpinant įranga</w:t>
            </w:r>
            <w:r w:rsidR="00EA4AF1" w:rsidRPr="00354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479E" w:rsidRPr="003331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r w:rsidRPr="003331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6 priedo </w:t>
            </w:r>
            <w:r w:rsidR="00CC052C" w:rsidRPr="003331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21.2, 21.3, 21.4</w:t>
            </w:r>
            <w:r w:rsidR="003331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21.5</w:t>
            </w:r>
            <w:r w:rsidRPr="003331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p.</w:t>
            </w:r>
            <w:r w:rsidR="004F479E" w:rsidRPr="003331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1011CC" w:rsidRPr="001011CC" w:rsidRDefault="003331AB" w:rsidP="001011CC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1CC" w:rsidRPr="001011CC">
              <w:rPr>
                <w:rFonts w:ascii="Times New Roman" w:hAnsi="Times New Roman" w:cs="Times New Roman"/>
                <w:sz w:val="24"/>
                <w:szCs w:val="24"/>
              </w:rPr>
              <w:t>slaugos specialistų tobulinimosi reumatologijos srityje programų ir (ar) specializuotų kursų parengimas</w:t>
            </w:r>
            <w:r w:rsidR="001011CC">
              <w:rPr>
                <w:rFonts w:ascii="Times New Roman" w:hAnsi="Times New Roman" w:cs="Times New Roman"/>
                <w:sz w:val="24"/>
                <w:szCs w:val="24"/>
              </w:rPr>
              <w:t>, šių specialistų kvalifikacijos tobulinimas; (</w:t>
            </w:r>
            <w:r w:rsidR="001011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 priedo </w:t>
            </w:r>
            <w:r w:rsidR="001011CC" w:rsidRPr="001011CC">
              <w:rPr>
                <w:rFonts w:ascii="Times New Roman" w:hAnsi="Times New Roman" w:cs="Times New Roman"/>
                <w:i/>
                <w:sz w:val="24"/>
                <w:szCs w:val="24"/>
              </w:rPr>
              <w:t>22.3, 22.4 p.)</w:t>
            </w:r>
            <w:r w:rsidR="001011CC" w:rsidRPr="00101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AD3" w:rsidRPr="00354CCD" w:rsidRDefault="001011CC" w:rsidP="00671676">
            <w:pPr>
              <w:pStyle w:val="Sraopastraipa"/>
              <w:numPr>
                <w:ilvl w:val="3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CC">
              <w:rPr>
                <w:rFonts w:ascii="Times New Roman" w:hAnsi="Times New Roman" w:cs="Times New Roman"/>
                <w:sz w:val="24"/>
                <w:szCs w:val="24"/>
              </w:rPr>
              <w:t xml:space="preserve"> informacinių mokomųjų</w:t>
            </w:r>
            <w:r w:rsidR="00CC052C">
              <w:rPr>
                <w:rFonts w:ascii="Times New Roman" w:hAnsi="Times New Roman" w:cs="Times New Roman"/>
                <w:sz w:val="24"/>
                <w:szCs w:val="24"/>
              </w:rPr>
              <w:t>, pacientų savęs vertinimo</w:t>
            </w:r>
            <w:r w:rsidRPr="001011CC">
              <w:rPr>
                <w:rFonts w:ascii="Times New Roman" w:hAnsi="Times New Roman" w:cs="Times New Roman"/>
                <w:sz w:val="24"/>
                <w:szCs w:val="24"/>
              </w:rPr>
              <w:t xml:space="preserve"> priemonių ir mokymo programų parengimas </w:t>
            </w:r>
            <w:r w:rsidR="00CC052C">
              <w:rPr>
                <w:rFonts w:ascii="Times New Roman" w:hAnsi="Times New Roman" w:cs="Times New Roman"/>
                <w:sz w:val="24"/>
                <w:szCs w:val="24"/>
              </w:rPr>
              <w:t xml:space="preserve">/ įsigijimas, skirtų </w:t>
            </w:r>
            <w:r w:rsidRPr="001011CC">
              <w:rPr>
                <w:rFonts w:ascii="Times New Roman" w:hAnsi="Times New Roman" w:cs="Times New Roman"/>
                <w:sz w:val="24"/>
                <w:szCs w:val="24"/>
              </w:rPr>
              <w:t xml:space="preserve">reumatologiniams pacientams, jų šeimos nariams, artimiesiems ir globėjams, </w:t>
            </w:r>
            <w:r w:rsidR="00CC052C">
              <w:rPr>
                <w:rFonts w:ascii="Times New Roman" w:hAnsi="Times New Roman" w:cs="Times New Roman"/>
                <w:sz w:val="24"/>
                <w:szCs w:val="24"/>
              </w:rPr>
              <w:t>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CC052C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  <w:r w:rsidRPr="001011CC">
              <w:rPr>
                <w:rFonts w:ascii="Times New Roman" w:hAnsi="Times New Roman" w:cs="Times New Roman"/>
                <w:sz w:val="24"/>
                <w:szCs w:val="24"/>
              </w:rPr>
              <w:t>mokym</w:t>
            </w:r>
            <w:r w:rsidR="00CC052C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101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11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(6 priedo </w:t>
            </w:r>
            <w:r w:rsidR="00CC05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21.6, </w:t>
            </w:r>
            <w:r w:rsidRPr="001011CC">
              <w:rPr>
                <w:rFonts w:ascii="Times New Roman" w:hAnsi="Times New Roman" w:cs="Times New Roman"/>
                <w:i/>
                <w:sz w:val="24"/>
                <w:szCs w:val="24"/>
              </w:rPr>
              <w:t>22.5 p.)</w:t>
            </w:r>
          </w:p>
        </w:tc>
      </w:tr>
      <w:tr w:rsidR="002F7327" w:rsidRPr="00B543F5" w:rsidTr="0028671E">
        <w:tc>
          <w:tcPr>
            <w:tcW w:w="10029" w:type="dxa"/>
          </w:tcPr>
          <w:p w:rsidR="004F543A" w:rsidRDefault="002F7327" w:rsidP="004F543A">
            <w:pPr>
              <w:numPr>
                <w:ilvl w:val="1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Galimi </w:t>
            </w:r>
            <w:r w:rsidR="00124F3B" w:rsidRPr="00B543F5">
              <w:rPr>
                <w:rFonts w:ascii="Times New Roman" w:hAnsi="Times New Roman" w:cs="Times New Roman"/>
                <w:sz w:val="24"/>
                <w:szCs w:val="24"/>
              </w:rPr>
              <w:t>pareiškėjai</w:t>
            </w:r>
            <w:r w:rsidRPr="00B543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4EE2" w:rsidRDefault="00624EE2" w:rsidP="004F543A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A">
              <w:rPr>
                <w:rFonts w:ascii="Times New Roman" w:hAnsi="Times New Roman" w:cs="Times New Roman"/>
                <w:sz w:val="24"/>
                <w:szCs w:val="24"/>
              </w:rPr>
              <w:t>asmens sveikatos priežiūros įs</w:t>
            </w:r>
            <w:r w:rsidR="003331AB">
              <w:rPr>
                <w:rFonts w:ascii="Times New Roman" w:hAnsi="Times New Roman" w:cs="Times New Roman"/>
                <w:sz w:val="24"/>
                <w:szCs w:val="24"/>
              </w:rPr>
              <w:t xml:space="preserve">taigos, teikiančios </w:t>
            </w:r>
            <w:r w:rsidRPr="004F543A">
              <w:rPr>
                <w:rFonts w:ascii="Times New Roman" w:hAnsi="Times New Roman" w:cs="Times New Roman"/>
                <w:sz w:val="24"/>
                <w:szCs w:val="24"/>
              </w:rPr>
              <w:t>antrinio ir (ar) tretinio lygio sveikatos priežiūros paslaugas</w:t>
            </w:r>
            <w:r w:rsidR="003331AB">
              <w:rPr>
                <w:rFonts w:ascii="Times New Roman" w:hAnsi="Times New Roman" w:cs="Times New Roman"/>
                <w:sz w:val="24"/>
                <w:szCs w:val="24"/>
              </w:rPr>
              <w:t>, turinčios sutartis su teritorinėmis ligonių kasomis</w:t>
            </w:r>
            <w:r w:rsidRPr="004F543A">
              <w:rPr>
                <w:rFonts w:ascii="Times New Roman" w:hAnsi="Times New Roman" w:cs="Times New Roman"/>
                <w:sz w:val="24"/>
                <w:szCs w:val="24"/>
              </w:rPr>
              <w:t xml:space="preserve"> ir atitinkančios Lietuvos Respublikos sveikatos apsaugos </w:t>
            </w:r>
            <w:r w:rsidR="003331AB">
              <w:rPr>
                <w:rFonts w:ascii="Times New Roman" w:hAnsi="Times New Roman" w:cs="Times New Roman"/>
                <w:sz w:val="24"/>
                <w:szCs w:val="24"/>
              </w:rPr>
              <w:t>ministro</w:t>
            </w:r>
            <w:r w:rsidRPr="004F543A">
              <w:rPr>
                <w:rFonts w:ascii="Times New Roman" w:hAnsi="Times New Roman" w:cs="Times New Roman"/>
                <w:sz w:val="24"/>
                <w:szCs w:val="24"/>
              </w:rPr>
              <w:t xml:space="preserve"> nustatytus reikalavimus;</w:t>
            </w:r>
          </w:p>
          <w:p w:rsidR="0028363C" w:rsidRPr="0028363C" w:rsidRDefault="0028363C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C">
              <w:rPr>
                <w:rFonts w:ascii="Times New Roman" w:hAnsi="Times New Roman" w:cs="Times New Roman"/>
                <w:sz w:val="24"/>
                <w:szCs w:val="24"/>
              </w:rPr>
              <w:t>Vilniaus universitetas, Lietuvos sveikatos mokslų universitetas, Klaipėdos universitetas;</w:t>
            </w:r>
          </w:p>
          <w:p w:rsidR="0028363C" w:rsidRDefault="0028363C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C">
              <w:rPr>
                <w:rFonts w:ascii="Times New Roman" w:hAnsi="Times New Roman" w:cs="Times New Roman"/>
                <w:sz w:val="24"/>
                <w:szCs w:val="24"/>
              </w:rPr>
              <w:t>Sveikatos apsaugos ministerija ir (ar) jai pavaldžios įstaigos;</w:t>
            </w:r>
          </w:p>
          <w:p w:rsidR="00671676" w:rsidRPr="0028363C" w:rsidRDefault="00671676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76">
              <w:rPr>
                <w:rFonts w:ascii="Times New Roman" w:hAnsi="Times New Roman" w:cs="Times New Roman"/>
                <w:sz w:val="24"/>
                <w:szCs w:val="24"/>
              </w:rPr>
              <w:t>Lietuvos laboratorinės medicinos draugija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63C" w:rsidRPr="004F543A" w:rsidRDefault="0028363C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C">
              <w:rPr>
                <w:rFonts w:ascii="Times New Roman" w:hAnsi="Times New Roman" w:cs="Times New Roman"/>
                <w:sz w:val="24"/>
                <w:szCs w:val="24"/>
              </w:rPr>
              <w:t>Vidaus reikalų ministerija;</w:t>
            </w:r>
          </w:p>
          <w:p w:rsidR="002F7327" w:rsidRPr="007C1820" w:rsidRDefault="00482780" w:rsidP="00482780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820">
              <w:rPr>
                <w:rFonts w:ascii="Times New Roman" w:hAnsi="Times New Roman" w:cs="Times New Roman"/>
                <w:sz w:val="24"/>
                <w:szCs w:val="24"/>
              </w:rPr>
              <w:t>Lietuvos Respublikos vidaus reikalų ministerijos Medicinos centras</w:t>
            </w:r>
            <w:r w:rsidR="00A52217" w:rsidRPr="007C18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217" w:rsidRDefault="00A52217" w:rsidP="00A52217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>alstybės ir savivald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ybių tarnautojų mokymo centras „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>Dainava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“;</w:t>
            </w:r>
          </w:p>
          <w:p w:rsidR="00A52217" w:rsidRPr="00B543F5" w:rsidRDefault="00A52217" w:rsidP="00A52217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 xml:space="preserve"> Lietuvos Respublikos vidaus reikalų ministerijos Poilsio ir reabilitacijos centras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>Pušynas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</w:tr>
      <w:tr w:rsidR="002F7327" w:rsidRPr="00B543F5" w:rsidTr="0028671E">
        <w:tc>
          <w:tcPr>
            <w:tcW w:w="10029" w:type="dxa"/>
          </w:tcPr>
          <w:p w:rsidR="002F7327" w:rsidRPr="00B543F5" w:rsidRDefault="002F7327" w:rsidP="0055023B">
            <w:pPr>
              <w:numPr>
                <w:ilvl w:val="1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3F5">
              <w:rPr>
                <w:rFonts w:ascii="Times New Roman" w:hAnsi="Times New Roman" w:cs="Times New Roman"/>
                <w:sz w:val="24"/>
                <w:szCs w:val="24"/>
              </w:rPr>
              <w:t>Galimi partneriai:</w:t>
            </w:r>
          </w:p>
          <w:p w:rsidR="0028363C" w:rsidRDefault="003331AB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43A">
              <w:rPr>
                <w:rFonts w:ascii="Times New Roman" w:hAnsi="Times New Roman" w:cs="Times New Roman"/>
                <w:sz w:val="24"/>
                <w:szCs w:val="24"/>
              </w:rPr>
              <w:t>asmens sveikatos priežiūros įs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taigos, teikiančios </w:t>
            </w:r>
            <w:r w:rsidRPr="004F543A">
              <w:rPr>
                <w:rFonts w:ascii="Times New Roman" w:hAnsi="Times New Roman" w:cs="Times New Roman"/>
                <w:sz w:val="24"/>
                <w:szCs w:val="24"/>
              </w:rPr>
              <w:t>antrinio ir (ar) tretinio lygio sveikatos priežiūros paslaugas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turinčios sutartis su teritorinėmis ligonių kasomis dėl šių paslaugų apmokėjimo</w:t>
            </w:r>
            <w:r w:rsidR="0028363C" w:rsidRPr="002836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63C" w:rsidRPr="0028363C" w:rsidRDefault="00671676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universitetai, kolegijos</w:t>
            </w:r>
            <w:r w:rsidR="0028363C" w:rsidRPr="002836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63C" w:rsidRPr="0028363C" w:rsidRDefault="0028363C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C">
              <w:rPr>
                <w:rFonts w:ascii="Times New Roman" w:hAnsi="Times New Roman" w:cs="Times New Roman"/>
                <w:sz w:val="24"/>
                <w:szCs w:val="24"/>
              </w:rPr>
              <w:t>Sveikatos apsaugos ministerija ir (ar) jai pavaldžios įstaigos;</w:t>
            </w:r>
          </w:p>
          <w:p w:rsidR="0028363C" w:rsidRPr="007C1820" w:rsidRDefault="0028363C" w:rsidP="0028363C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C">
              <w:rPr>
                <w:rFonts w:ascii="Times New Roman" w:hAnsi="Times New Roman" w:cs="Times New Roman"/>
                <w:sz w:val="24"/>
                <w:szCs w:val="24"/>
              </w:rPr>
              <w:t xml:space="preserve">Vidaus </w:t>
            </w:r>
            <w:r w:rsidRPr="007C1820">
              <w:rPr>
                <w:rFonts w:ascii="Times New Roman" w:hAnsi="Times New Roman" w:cs="Times New Roman"/>
                <w:sz w:val="24"/>
                <w:szCs w:val="24"/>
              </w:rPr>
              <w:t>reikalų ministerija;</w:t>
            </w:r>
          </w:p>
          <w:p w:rsidR="00A52217" w:rsidRPr="007C1820" w:rsidRDefault="00A52217" w:rsidP="00A52217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820">
              <w:rPr>
                <w:rFonts w:ascii="Times New Roman" w:hAnsi="Times New Roman" w:cs="Times New Roman"/>
                <w:sz w:val="24"/>
                <w:szCs w:val="24"/>
              </w:rPr>
              <w:t>Lietuvos Respublikos vidaus reikalų ministerijos Medicinos centras;</w:t>
            </w:r>
          </w:p>
          <w:p w:rsidR="00A52217" w:rsidRDefault="00A52217" w:rsidP="00A52217">
            <w:pPr>
              <w:pStyle w:val="Sraopastraipa"/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>alstybės ir savivald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ybių tarnautojų mokymo centras „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>Dainava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“;</w:t>
            </w:r>
          </w:p>
          <w:p w:rsidR="008D740B" w:rsidRDefault="00A52217" w:rsidP="00A52217">
            <w:pPr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 xml:space="preserve"> Lietuvos Respublikos vidaus reikalų ministerijos Poilsio ir reabilitacijos centras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>Pušynas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836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63C" w:rsidRPr="00C7653D" w:rsidRDefault="0028363C" w:rsidP="00A52217">
            <w:pPr>
              <w:numPr>
                <w:ilvl w:val="2"/>
                <w:numId w:val="2"/>
              </w:num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C">
              <w:rPr>
                <w:rFonts w:ascii="Times New Roman" w:hAnsi="Times New Roman" w:cs="Times New Roman"/>
                <w:sz w:val="24"/>
                <w:szCs w:val="24"/>
              </w:rPr>
              <w:t xml:space="preserve">nevyriausybinės organizacijos,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asociacijos, </w:t>
            </w:r>
            <w:r w:rsidRPr="0028363C">
              <w:rPr>
                <w:rFonts w:ascii="Times New Roman" w:hAnsi="Times New Roman" w:cs="Times New Roman"/>
                <w:sz w:val="24"/>
                <w:szCs w:val="24"/>
              </w:rPr>
              <w:t>vykdančios veiklą sveikatinimo ir (ar) socialinėje srityje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327" w:rsidRPr="00B543F5" w:rsidTr="0028671E">
        <w:tc>
          <w:tcPr>
            <w:tcW w:w="10029" w:type="dxa"/>
          </w:tcPr>
          <w:p w:rsidR="002F7327" w:rsidRPr="00B543F5" w:rsidRDefault="002F7327" w:rsidP="00B543F5">
            <w:pPr>
              <w:tabs>
                <w:tab w:val="left" w:pos="176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27" w:rsidRPr="00B543F5" w:rsidTr="00021BC6">
        <w:trPr>
          <w:trHeight w:val="80"/>
        </w:trPr>
        <w:tc>
          <w:tcPr>
            <w:tcW w:w="10029" w:type="dxa"/>
          </w:tcPr>
          <w:p w:rsidR="002F7327" w:rsidRPr="00B543F5" w:rsidRDefault="002F7327" w:rsidP="0028363C">
            <w:pPr>
              <w:tabs>
                <w:tab w:val="left" w:pos="176"/>
                <w:tab w:val="left" w:pos="1026"/>
              </w:tabs>
              <w:ind w:left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327" w:rsidRPr="00B543F5" w:rsidRDefault="002F7327" w:rsidP="00B543F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27" w:rsidRPr="00B543F5" w:rsidRDefault="002F7327" w:rsidP="00B543F5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F5">
        <w:rPr>
          <w:rFonts w:ascii="Times New Roman" w:eastAsia="Times New Roman" w:hAnsi="Times New Roman" w:cs="Times New Roman"/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2F7327" w:rsidRPr="00B543F5" w:rsidTr="001C4701">
        <w:tc>
          <w:tcPr>
            <w:tcW w:w="10029" w:type="dxa"/>
          </w:tcPr>
          <w:p w:rsidR="002F7327" w:rsidRPr="00B543F5" w:rsidRDefault="007A7096" w:rsidP="00B543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02B4C" w:rsidRPr="00B543F5">
              <w:rPr>
                <w:rFonts w:ascii="Times New Roman" w:hAnsi="Times New Roman" w:cs="Times New Roman"/>
                <w:sz w:val="24"/>
                <w:szCs w:val="24"/>
              </w:rPr>
              <w:t>egrąžinamoji subsidija</w:t>
            </w:r>
            <w:r w:rsidR="00902B4C" w:rsidRPr="00B543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F7327" w:rsidRPr="00B543F5" w:rsidRDefault="002F7327" w:rsidP="00B543F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27" w:rsidRPr="00B543F5" w:rsidRDefault="002F7327" w:rsidP="00B543F5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F5">
        <w:rPr>
          <w:rFonts w:ascii="Times New Roman" w:eastAsia="Times New Roman" w:hAnsi="Times New Roman" w:cs="Times New Roman"/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2F7327" w:rsidRPr="00B543F5" w:rsidTr="0028671E">
        <w:tc>
          <w:tcPr>
            <w:tcW w:w="10029" w:type="dxa"/>
          </w:tcPr>
          <w:p w:rsidR="002F7327" w:rsidRPr="00B543F5" w:rsidRDefault="00902B4C" w:rsidP="00B543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3F5">
              <w:rPr>
                <w:rFonts w:ascii="Times New Roman" w:hAnsi="Times New Roman" w:cs="Times New Roman"/>
                <w:sz w:val="24"/>
                <w:szCs w:val="24"/>
              </w:rPr>
              <w:t xml:space="preserve">Valstybės projektų planavimas </w:t>
            </w:r>
          </w:p>
        </w:tc>
      </w:tr>
    </w:tbl>
    <w:p w:rsidR="002F7327" w:rsidRPr="00B543F5" w:rsidRDefault="002F7327" w:rsidP="00B543F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27" w:rsidRPr="00B543F5" w:rsidRDefault="002F7327" w:rsidP="00B543F5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F5">
        <w:rPr>
          <w:rFonts w:ascii="Times New Roman" w:eastAsia="Times New Roman" w:hAnsi="Times New Roman" w:cs="Times New Roman"/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2F7327" w:rsidRPr="00B543F5" w:rsidTr="0028671E">
        <w:tc>
          <w:tcPr>
            <w:tcW w:w="10029" w:type="dxa"/>
          </w:tcPr>
          <w:p w:rsidR="002F7327" w:rsidRPr="00B543F5" w:rsidRDefault="00902B4C" w:rsidP="00B543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3F5">
              <w:rPr>
                <w:rFonts w:ascii="Times New Roman" w:hAnsi="Times New Roman" w:cs="Times New Roman"/>
                <w:sz w:val="24"/>
                <w:szCs w:val="24"/>
              </w:rPr>
              <w:t>VšĮ Centrinė projektų valdymo agentūra</w:t>
            </w:r>
          </w:p>
        </w:tc>
      </w:tr>
    </w:tbl>
    <w:p w:rsidR="002F7327" w:rsidRPr="00B543F5" w:rsidRDefault="002F7327" w:rsidP="00B543F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327" w:rsidRPr="00B543F5" w:rsidRDefault="002F7327" w:rsidP="00B543F5">
      <w:pPr>
        <w:numPr>
          <w:ilvl w:val="0"/>
          <w:numId w:val="1"/>
        </w:numPr>
        <w:spacing w:after="0" w:line="240" w:lineRule="auto"/>
        <w:ind w:left="142" w:firstLine="64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543F5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A8605B" w:rsidRPr="00B543F5" w:rsidRDefault="00432260" w:rsidP="00432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260">
        <w:rPr>
          <w:rFonts w:ascii="Times New Roman" w:hAnsi="Times New Roman" w:cs="Times New Roman"/>
          <w:sz w:val="24"/>
          <w:szCs w:val="24"/>
        </w:rPr>
        <w:t>Pagal 1.3.</w:t>
      </w:r>
      <w:r w:rsidR="002111A1">
        <w:rPr>
          <w:rFonts w:ascii="Times New Roman" w:hAnsi="Times New Roman" w:cs="Times New Roman"/>
          <w:sz w:val="24"/>
          <w:szCs w:val="24"/>
        </w:rPr>
        <w:t>1.1</w:t>
      </w:r>
      <w:r w:rsidRPr="00432260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>e nurodytą veiklą nefinansuojama tų įstaigų infrastruktūra, kuri buvo atnaujinta įgyvendinant</w:t>
      </w:r>
      <w:r w:rsidR="009C78CB" w:rsidRPr="009C78CB">
        <w:rPr>
          <w:rFonts w:ascii="Times New Roman" w:hAnsi="Times New Roman" w:cs="Times New Roman"/>
          <w:sz w:val="24"/>
          <w:szCs w:val="24"/>
        </w:rPr>
        <w:t xml:space="preserve"> 2007-2013 metų Sanglaudos skatinimo veiksmų programos priemonę Nr. VP3-2.1-SAM-10-V „Ambulatorinių, palaikomojo gydymo ir slaugos paslaugų plėtra bei stacionarinių paslaugų optimizavimas“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11A1">
        <w:rPr>
          <w:rFonts w:ascii="Times New Roman" w:hAnsi="Times New Roman" w:cs="Times New Roman"/>
          <w:sz w:val="24"/>
          <w:szCs w:val="24"/>
        </w:rPr>
        <w:t xml:space="preserve"> </w:t>
      </w:r>
      <w:r w:rsidR="002111A1" w:rsidRPr="002111A1">
        <w:rPr>
          <w:rFonts w:ascii="Times New Roman" w:hAnsi="Times New Roman" w:cs="Times New Roman"/>
          <w:sz w:val="24"/>
          <w:szCs w:val="24"/>
        </w:rPr>
        <w:t>Pagal priemonę nefinansuojam</w:t>
      </w:r>
      <w:r w:rsidR="002111A1">
        <w:rPr>
          <w:rFonts w:ascii="Times New Roman" w:hAnsi="Times New Roman" w:cs="Times New Roman"/>
          <w:sz w:val="24"/>
          <w:szCs w:val="24"/>
        </w:rPr>
        <w:t>o</w:t>
      </w:r>
      <w:r w:rsidR="002111A1" w:rsidRPr="002111A1">
        <w:rPr>
          <w:rFonts w:ascii="Times New Roman" w:hAnsi="Times New Roman" w:cs="Times New Roman"/>
          <w:sz w:val="24"/>
          <w:szCs w:val="24"/>
        </w:rPr>
        <w:t>s gydytojų kompetencijų ir kvalifikacijos tobulinimo veiklos, kurios finansuojamos įgyvendinant Lietuvos Respublikos švietimo ir mokslo ministerijos koordinuojamą priemonę Nr. 09.4.2-ESFA-V-715 „Formaliojo ir neformaliojo mokymo paslaugų įvairioms besimokančiųjų grupėms teikimas“, išskyrus komandų, kurias sudaro gydytojai ir kiti specialistai, kompetencijų ir kvalifikacijos tobulinimą.</w:t>
      </w:r>
      <w:r w:rsidR="002111A1">
        <w:rPr>
          <w:rFonts w:ascii="Times New Roman" w:hAnsi="Times New Roman" w:cs="Times New Roman"/>
          <w:sz w:val="24"/>
          <w:szCs w:val="24"/>
        </w:rPr>
        <w:t xml:space="preserve"> 1.3.1.1, 1.3.4.1, 1.3.4.2, 1.3.4.3, 1.3.4.4, 1.3.5.1</w:t>
      </w:r>
      <w:r w:rsidR="002111A1" w:rsidRPr="002111A1">
        <w:rPr>
          <w:rFonts w:ascii="Times New Roman" w:hAnsi="Times New Roman" w:cs="Times New Roman"/>
          <w:sz w:val="24"/>
          <w:szCs w:val="24"/>
        </w:rPr>
        <w:t xml:space="preserve"> papunkčiuose nurodytos veiklos, susijusios  su pastatų rekonstrukcija, </w:t>
      </w:r>
      <w:r w:rsidR="00264818" w:rsidRPr="00264818">
        <w:rPr>
          <w:rFonts w:ascii="Times New Roman" w:hAnsi="Times New Roman" w:cs="Times New Roman"/>
          <w:sz w:val="24"/>
          <w:szCs w:val="24"/>
        </w:rPr>
        <w:t xml:space="preserve">finansuojant ir pastatų energijos vartojimo efektyvumą didinančias </w:t>
      </w:r>
      <w:r w:rsidR="002111A1" w:rsidRPr="002111A1">
        <w:rPr>
          <w:rFonts w:ascii="Times New Roman" w:hAnsi="Times New Roman" w:cs="Times New Roman"/>
          <w:sz w:val="24"/>
          <w:szCs w:val="24"/>
        </w:rPr>
        <w:t>priemones, nebus finansuojamos pagal priemonę, jeigu savivaldybėms nuosavybės teise priklausančių sveikatos priežiūros viešųjų pastatų atnaujinimas yra / bus finansuojamas pagal Lietuvos Respublikos aplinkos ministerijos, o valstybės nuosavybės teise priklausančių sveikatos priežiūros viešųjų pastatų atnaujinimas yra / bus finansuojamas pagal Lietuvos Respublikos energetikos ministerijos administruojamas Veiksmų programos 4.3.1 konkretaus uždavinio „Sumažinti energijos suvartojimą viešojoje infrastruktūroje ir daugiabučiuose namuose“ priemones.</w:t>
      </w:r>
    </w:p>
    <w:p w:rsidR="002F7327" w:rsidRPr="00B543F5" w:rsidRDefault="002F7327" w:rsidP="00B543F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57E0" w:rsidRPr="00B543F5" w:rsidRDefault="002F7327" w:rsidP="00B543F5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3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43F5">
        <w:rPr>
          <w:rFonts w:ascii="Times New Roman" w:eastAsia="Times New Roman" w:hAnsi="Times New Roman" w:cs="Times New Roman"/>
          <w:bCs/>
          <w:sz w:val="24"/>
          <w:szCs w:val="24"/>
        </w:rPr>
        <w:t>riemonės įgyvendinimo stebėsenos rodikliai</w:t>
      </w:r>
      <w:r w:rsidR="00D873B4" w:rsidRPr="00B543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A3AD3" w:rsidRPr="00B543F5" w:rsidRDefault="00AA3AD3" w:rsidP="00B543F5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1843"/>
        <w:gridCol w:w="1842"/>
        <w:gridCol w:w="2268"/>
      </w:tblGrid>
      <w:tr w:rsidR="002F7327" w:rsidRPr="00B543F5" w:rsidTr="00C450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27" w:rsidRPr="00B543F5" w:rsidRDefault="002F7327" w:rsidP="00B543F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Stebėsenos rodiklio kodas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Stebėsenos rodiklio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C9" w:rsidRPr="00B543F5" w:rsidRDefault="002F7327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Galutinė reikšmė 2023 m. gruodžio 31 d.</w:t>
            </w:r>
          </w:p>
        </w:tc>
      </w:tr>
      <w:tr w:rsidR="003E2F0E" w:rsidRPr="00B543F5" w:rsidTr="00C450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E" w:rsidRPr="00E46EEF" w:rsidRDefault="003E2F0E" w:rsidP="003E2F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P.S.363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E" w:rsidRPr="00E46EEF" w:rsidRDefault="00DE532A" w:rsidP="003E2F0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</w:t>
            </w:r>
            <w:r w:rsidR="003E2F0E" w:rsidRPr="008E3497">
              <w:rPr>
                <w:rFonts w:ascii="Times New Roman" w:eastAsia="Times New Roman" w:hAnsi="Times New Roman" w:cs="Times New Roman"/>
              </w:rPr>
              <w:t>Viešąsias sveikatos priežiūros paslaugas teikiančių įstaigų, kuriose pagerinta paslaugų teikimo infrastruktūra, skaičius</w:t>
            </w: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E" w:rsidRPr="00E46EEF" w:rsidRDefault="003E2F0E" w:rsidP="003E2F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6EEF">
              <w:rPr>
                <w:rFonts w:ascii="Times New Roman" w:eastAsia="Times New Roman" w:hAnsi="Times New Roman" w:cs="Times New Roman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E" w:rsidRPr="00E46EEF" w:rsidRDefault="003E2F0E" w:rsidP="003E2F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0E" w:rsidRPr="00E46EEF" w:rsidRDefault="003E2F0E" w:rsidP="003E2F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B5231F" w:rsidRPr="00B543F5" w:rsidTr="00C450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E03">
              <w:rPr>
                <w:rFonts w:ascii="Times New Roman" w:eastAsia="Times New Roman" w:hAnsi="Times New Roman" w:cs="Times New Roman"/>
              </w:rPr>
              <w:t>P.S.371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DE532A" w:rsidP="00B52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„</w:t>
            </w:r>
            <w:r w:rsidR="00B5231F" w:rsidRPr="00841E03">
              <w:rPr>
                <w:rFonts w:ascii="Times New Roman" w:hAnsi="Times New Roman" w:cs="Times New Roman"/>
                <w:color w:val="000000"/>
              </w:rPr>
              <w:t>Savivaldybės, kuriose įdiegti inovatyvūs viešųjų asmens ir visuomenės sveikatos priežiūros paslaugų teikimo modeliai, pagerinantys sveikatos priežiūros paslaugų prieinamumą tikslinėms gyventojų grupėms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="00B5231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E03">
              <w:rPr>
                <w:rFonts w:ascii="Times New Roman" w:eastAsia="Times New Roman" w:hAnsi="Times New Roman" w:cs="Times New Roman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796589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5231F" w:rsidRPr="00B543F5" w:rsidTr="00C450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02DE">
              <w:rPr>
                <w:rFonts w:ascii="Times New Roman" w:eastAsia="Times New Roman" w:hAnsi="Times New Roman" w:cs="Times New Roman"/>
              </w:rPr>
              <w:t>R.N.666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DE532A" w:rsidP="007933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</w:t>
            </w:r>
            <w:r w:rsidR="007933D6">
              <w:rPr>
                <w:rFonts w:ascii="Times New Roman" w:eastAsia="Times New Roman" w:hAnsi="Times New Roman" w:cs="Times New Roman"/>
              </w:rPr>
              <w:t>Vidaus</w:t>
            </w:r>
            <w:r w:rsidR="00B5231F">
              <w:rPr>
                <w:rFonts w:ascii="Times New Roman" w:eastAsia="Times New Roman" w:hAnsi="Times New Roman" w:cs="Times New Roman"/>
              </w:rPr>
              <w:t xml:space="preserve"> tarnybos sistemos p</w:t>
            </w:r>
            <w:r w:rsidR="00B5231F" w:rsidRPr="00E46EEF">
              <w:rPr>
                <w:rFonts w:ascii="Times New Roman" w:eastAsia="Times New Roman" w:hAnsi="Times New Roman" w:cs="Times New Roman"/>
              </w:rPr>
              <w:t>areigūnų, kuriems suteikta medicininė ir (ar) medicininė ir psichologinė prevencinė, postvencinė  reabilitacija, dalis</w:t>
            </w:r>
            <w:r w:rsidR="007933D6">
              <w:rPr>
                <w:rFonts w:ascii="Times New Roman" w:eastAsia="Times New Roman" w:hAnsi="Times New Roman" w:cs="Times New Roman"/>
              </w:rPr>
              <w:t>“</w:t>
            </w:r>
            <w:r w:rsidR="00B5231F" w:rsidRPr="00E46E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B5231F" w:rsidRPr="00B543F5" w:rsidTr="00C450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B5231F" w:rsidP="00B523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E03">
              <w:rPr>
                <w:rFonts w:ascii="Times New Roman" w:hAnsi="Times New Roman" w:cs="Times New Roman"/>
              </w:rPr>
              <w:t>P.N.602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DE532A" w:rsidP="00B5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B5231F" w:rsidRPr="00D83970">
              <w:rPr>
                <w:rFonts w:ascii="Times New Roman" w:hAnsi="Times New Roman" w:cs="Times New Roman"/>
              </w:rPr>
              <w:t>Mokymuose dalyvavę sveikatos priežiūros ir kiti specialistai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E03">
              <w:rPr>
                <w:rFonts w:ascii="Times New Roman" w:eastAsia="Times New Roman" w:hAnsi="Times New Roman" w:cs="Times New Roman"/>
              </w:rPr>
              <w:t>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841E03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B5231F" w:rsidRPr="00B543F5" w:rsidTr="00C450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1E2961" w:rsidRDefault="00B5231F" w:rsidP="00B5231F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1E2961">
              <w:rPr>
                <w:rFonts w:ascii="Times New Roman" w:eastAsia="Times New Roman" w:hAnsi="Times New Roman" w:cs="Times New Roman"/>
              </w:rPr>
              <w:t>P.N.603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323951" w:rsidRDefault="00DE532A" w:rsidP="00B52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8B5B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Parengtos ir patvirtintos metodikos, tvarkos aprašai ir kiti dokumentai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1E2961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2961">
              <w:rPr>
                <w:rFonts w:ascii="Times New Roman" w:eastAsia="Times New Roman" w:hAnsi="Times New Roman" w:cs="Times New Roman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1E2961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1E2961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5231F" w:rsidRPr="00B543F5" w:rsidTr="00C450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02DE">
              <w:rPr>
                <w:rFonts w:ascii="Times New Roman" w:eastAsia="Times New Roman" w:hAnsi="Times New Roman" w:cs="Times New Roman"/>
              </w:rPr>
              <w:t>P.N.669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DE532A" w:rsidP="00B523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B5231F">
              <w:rPr>
                <w:sz w:val="22"/>
                <w:szCs w:val="22"/>
              </w:rPr>
              <w:t>Įkurtų naujų arba atnaujintų geriatrijos paslaugas teikiančių skyrių ir (ar) kabinetų skaičius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1F" w:rsidRPr="00E46EEF" w:rsidRDefault="00B5231F" w:rsidP="00B523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</w:tr>
    </w:tbl>
    <w:p w:rsidR="007D0523" w:rsidRPr="00B543F5" w:rsidRDefault="007D0523" w:rsidP="00B543F5">
      <w:pPr>
        <w:tabs>
          <w:tab w:val="left" w:pos="0"/>
          <w:tab w:val="left" w:pos="567"/>
        </w:tabs>
        <w:spacing w:after="0" w:line="240" w:lineRule="auto"/>
        <w:ind w:left="1004" w:right="266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543F5" w:rsidRPr="00B543F5" w:rsidRDefault="00B543F5" w:rsidP="00B543F5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right="2664" w:hanging="295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543F5">
        <w:rPr>
          <w:rFonts w:ascii="Times New Roman" w:eastAsia="Times New Roman" w:hAnsi="Times New Roman" w:cs="Times New Roman"/>
          <w:bCs/>
          <w:sz w:val="24"/>
          <w:szCs w:val="24"/>
        </w:rPr>
        <w:t>Priemonės finansavimo šaltiniai</w:t>
      </w:r>
      <w:r w:rsidRPr="00B543F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</w:t>
      </w:r>
      <w:r w:rsidRPr="00B543F5">
        <w:rPr>
          <w:rFonts w:ascii="Times New Roman" w:eastAsia="Times New Roman" w:hAnsi="Times New Roman" w:cs="Times New Roman"/>
          <w:sz w:val="24"/>
          <w:szCs w:val="24"/>
        </w:rPr>
        <w:t>(eurais)</w:t>
      </w:r>
    </w:p>
    <w:p w:rsidR="00B543F5" w:rsidRPr="00B543F5" w:rsidRDefault="00B543F5" w:rsidP="00B543F5">
      <w:pPr>
        <w:tabs>
          <w:tab w:val="left" w:pos="0"/>
          <w:tab w:val="left" w:pos="567"/>
        </w:tabs>
        <w:spacing w:after="0" w:line="240" w:lineRule="auto"/>
        <w:ind w:left="1004" w:right="2664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417"/>
        <w:gridCol w:w="1560"/>
        <w:gridCol w:w="1417"/>
        <w:gridCol w:w="1418"/>
      </w:tblGrid>
      <w:tr w:rsidR="002F7327" w:rsidRPr="00B543F5" w:rsidTr="00EE0A9B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27" w:rsidRPr="00B543F5" w:rsidRDefault="002F7327" w:rsidP="00B543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Projektams skiriamas finansavimas</w:t>
            </w:r>
          </w:p>
          <w:p w:rsidR="00EE0A9B" w:rsidRPr="00B543F5" w:rsidRDefault="00EE0A9B" w:rsidP="00B543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7" w:rsidRPr="00B543F5" w:rsidRDefault="002F7327" w:rsidP="00B543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Kiti projektų finansavimo šaltiniai</w:t>
            </w:r>
          </w:p>
        </w:tc>
      </w:tr>
      <w:tr w:rsidR="002F7327" w:rsidRPr="00B543F5" w:rsidTr="00EE0A9B">
        <w:trPr>
          <w:trHeight w:val="454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327" w:rsidRPr="00B543F5" w:rsidRDefault="002F7327" w:rsidP="00B543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2F7327" w:rsidRPr="00B543F5" w:rsidRDefault="002F7327" w:rsidP="00B543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ES struktūrinių fondų</w:t>
            </w:r>
          </w:p>
          <w:p w:rsidR="00B543F5" w:rsidRDefault="002F7327" w:rsidP="00B543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 xml:space="preserve">lėšos – </w:t>
            </w:r>
          </w:p>
          <w:p w:rsidR="002F7327" w:rsidRPr="00B543F5" w:rsidRDefault="002F7327" w:rsidP="00B543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iki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327" w:rsidRPr="00B543F5" w:rsidRDefault="002F7327" w:rsidP="00B543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Nacionalinės lėšos</w:t>
            </w:r>
          </w:p>
        </w:tc>
      </w:tr>
      <w:tr w:rsidR="002F7327" w:rsidRPr="00B543F5" w:rsidTr="00EE0A9B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7327" w:rsidRPr="00B543F5" w:rsidRDefault="002F7327" w:rsidP="00B5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27" w:rsidRPr="00B543F5" w:rsidRDefault="002F7327" w:rsidP="00B5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Lietuvos Respublikos valstybės biudžeto lėšos – iki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Projektų vykdytojų lėšos</w:t>
            </w:r>
          </w:p>
        </w:tc>
      </w:tr>
      <w:tr w:rsidR="002F7327" w:rsidRPr="00B543F5" w:rsidTr="00EE0A9B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27" w:rsidRPr="00B543F5" w:rsidRDefault="002F7327" w:rsidP="00B5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27" w:rsidRPr="00B543F5" w:rsidRDefault="002F7327" w:rsidP="00B5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F5" w:rsidRDefault="002F7327" w:rsidP="00B54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 xml:space="preserve">Iš viso – </w:t>
            </w:r>
          </w:p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F5" w:rsidRPr="00B543F5" w:rsidRDefault="002F7327" w:rsidP="00B54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Savivaldybės biudžeto</w:t>
            </w:r>
          </w:p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 xml:space="preserve">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 xml:space="preserve">Kitos viešosios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27" w:rsidRPr="00B543F5" w:rsidRDefault="002F7327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 xml:space="preserve">Privačios lėšos </w:t>
            </w:r>
          </w:p>
        </w:tc>
      </w:tr>
      <w:tr w:rsidR="002F7327" w:rsidRPr="00B543F5" w:rsidTr="00EE0A9B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27" w:rsidRPr="00B543F5" w:rsidRDefault="002F7327" w:rsidP="00B543F5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Priemonės finansavimo šaltiniai, neįskaitant veiklos lėšų rezervo ir jam finansuoti skiriamų lėšų</w:t>
            </w:r>
          </w:p>
        </w:tc>
      </w:tr>
      <w:tr w:rsidR="002F7327" w:rsidRPr="00B543F5" w:rsidTr="00EE0A9B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B543F5" w:rsidRDefault="0028363C" w:rsidP="002836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8363C">
              <w:rPr>
                <w:rFonts w:ascii="Times New Roman" w:eastAsia="Times New Roman" w:hAnsi="Times New Roman" w:cs="Times New Roman"/>
                <w:bCs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149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472</w:t>
            </w:r>
            <w:r w:rsidR="00AE0B42">
              <w:rPr>
                <w:rFonts w:ascii="Times New Roman" w:eastAsia="Times New Roman" w:hAnsi="Times New Roman" w:cs="Times New Roman"/>
                <w:bCs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B543F5" w:rsidRDefault="0028363C" w:rsidP="002836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8363C">
              <w:rPr>
                <w:rFonts w:ascii="Times New Roman" w:eastAsia="Times New Roman" w:hAnsi="Times New Roman" w:cs="Times New Roman"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085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201</w:t>
            </w:r>
            <w:r w:rsidR="00CE6686">
              <w:rPr>
                <w:rFonts w:ascii="Times New Roman" w:eastAsia="Times New Roman" w:hAnsi="Times New Roman" w:cs="Times New Roman"/>
                <w:bCs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7" w:rsidRPr="00B543F5" w:rsidRDefault="007C47A9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B543F5" w:rsidRDefault="007C47A9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7" w:rsidRPr="00B543F5" w:rsidRDefault="00D873B4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B543F5" w:rsidRDefault="00D873B4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B543F5" w:rsidRDefault="00D873B4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F7327" w:rsidRPr="00B543F5" w:rsidTr="00EE0A9B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327" w:rsidRPr="00320471" w:rsidRDefault="002F7327" w:rsidP="00B543F5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highlight w:val="yellow"/>
              </w:rPr>
              <w:t>Veiklos lėšų rezervas ir jam finansuoti skiriamos nacionalinės lėšos</w:t>
            </w:r>
          </w:p>
        </w:tc>
      </w:tr>
      <w:tr w:rsidR="002F7327" w:rsidRPr="00B543F5" w:rsidTr="00EE0A9B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320471" w:rsidRDefault="0028363C" w:rsidP="002836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bCs/>
                <w:highlight w:val="yellow"/>
              </w:rPr>
              <w:t>1.586.167,00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320471" w:rsidRDefault="0028363C" w:rsidP="0028363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bCs/>
                <w:highlight w:val="yellow"/>
              </w:rPr>
              <w:t>279.912</w:t>
            </w:r>
            <w:r w:rsidR="00CE6686" w:rsidRPr="00320471">
              <w:rPr>
                <w:rFonts w:ascii="Times New Roman" w:eastAsia="Times New Roman" w:hAnsi="Times New Roman" w:cs="Times New Roman"/>
                <w:bCs/>
                <w:highlight w:val="yellow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7" w:rsidRPr="00320471" w:rsidRDefault="007C47A9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highlight w:val="yello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320471" w:rsidRDefault="007C47A9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highlight w:val="yello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7" w:rsidRPr="00320471" w:rsidRDefault="007C47A9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bCs/>
                <w:highlight w:val="yello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320471" w:rsidRDefault="007C47A9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bCs/>
                <w:highlight w:val="yello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27" w:rsidRPr="00320471" w:rsidRDefault="007C47A9" w:rsidP="00B543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highlight w:val="yellow"/>
              </w:rPr>
              <w:t>0</w:t>
            </w:r>
          </w:p>
        </w:tc>
      </w:tr>
      <w:tr w:rsidR="002F7327" w:rsidRPr="00B543F5" w:rsidTr="00EE0A9B">
        <w:trPr>
          <w:trHeight w:val="24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7" w:rsidRPr="00320471" w:rsidRDefault="002F7327" w:rsidP="00B543F5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</w:rPr>
            </w:pPr>
            <w:r w:rsidRPr="00320471">
              <w:rPr>
                <w:rFonts w:ascii="Times New Roman" w:eastAsia="Times New Roman" w:hAnsi="Times New Roman" w:cs="Times New Roman"/>
                <w:highlight w:val="yellow"/>
              </w:rPr>
              <w:t xml:space="preserve">Iš viso </w:t>
            </w:r>
          </w:p>
        </w:tc>
      </w:tr>
      <w:tr w:rsidR="00CC1CE4" w:rsidRPr="00B543F5" w:rsidTr="00EE0A9B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E4" w:rsidRPr="00B543F5" w:rsidRDefault="0028363C" w:rsidP="002457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8363C">
              <w:rPr>
                <w:rFonts w:ascii="Times New Roman" w:eastAsia="Times New Roman" w:hAnsi="Times New Roman" w:cs="Times New Roman"/>
                <w:bCs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735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639</w:t>
            </w:r>
            <w:r w:rsidR="00CC1CE4" w:rsidRPr="00B543F5">
              <w:rPr>
                <w:rFonts w:ascii="Times New Roman" w:eastAsia="Times New Roman" w:hAnsi="Times New Roman" w:cs="Times New Roman"/>
                <w:bCs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E4" w:rsidRPr="00B543F5" w:rsidRDefault="0028363C" w:rsidP="002457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8363C">
              <w:rPr>
                <w:rFonts w:ascii="Times New Roman" w:eastAsia="Times New Roman" w:hAnsi="Times New Roman" w:cs="Times New Roman"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365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28363C">
              <w:rPr>
                <w:rFonts w:ascii="Times New Roman" w:eastAsia="Times New Roman" w:hAnsi="Times New Roman" w:cs="Times New Roman"/>
                <w:bCs/>
              </w:rPr>
              <w:t>113</w:t>
            </w:r>
            <w:r w:rsidR="00CC1CE4" w:rsidRPr="00B543F5">
              <w:rPr>
                <w:rFonts w:ascii="Times New Roman" w:eastAsia="Times New Roman" w:hAnsi="Times New Roman" w:cs="Times New Roman"/>
                <w:bCs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E4" w:rsidRDefault="00CC1CE4" w:rsidP="00CE20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1CE4" w:rsidRPr="00B543F5" w:rsidRDefault="00CC1CE4" w:rsidP="00CE20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E4" w:rsidRPr="00B543F5" w:rsidRDefault="00CC1CE4" w:rsidP="00CE20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E4" w:rsidRDefault="00CC1CE4" w:rsidP="00CE20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CC1CE4" w:rsidRPr="00B543F5" w:rsidRDefault="00CC1CE4" w:rsidP="00CE20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E4" w:rsidRPr="00B543F5" w:rsidRDefault="00CC1CE4" w:rsidP="00CE20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43F5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E4" w:rsidRPr="00B543F5" w:rsidRDefault="00CC1CE4" w:rsidP="00CE208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3F5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B543F5" w:rsidRDefault="00B543F5" w:rsidP="00B543F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327" w:rsidRPr="00DC5633" w:rsidRDefault="002F7327" w:rsidP="00B5231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F7327" w:rsidRPr="00DC5633" w:rsidSect="006C06F6">
      <w:headerReference w:type="default" r:id="rId8"/>
      <w:pgSz w:w="11906" w:h="16838" w:code="9"/>
      <w:pgMar w:top="964" w:right="567" w:bottom="964" w:left="1418" w:header="561" w:footer="686" w:gutter="0"/>
      <w:pgNumType w:start="1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10" w:rsidRDefault="00DD3810">
      <w:pPr>
        <w:spacing w:after="0" w:line="240" w:lineRule="auto"/>
      </w:pPr>
      <w:r>
        <w:separator/>
      </w:r>
    </w:p>
  </w:endnote>
  <w:endnote w:type="continuationSeparator" w:id="0">
    <w:p w:rsidR="00DD3810" w:rsidRDefault="00DD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10" w:rsidRDefault="00DD3810">
      <w:pPr>
        <w:spacing w:after="0" w:line="240" w:lineRule="auto"/>
      </w:pPr>
      <w:r>
        <w:separator/>
      </w:r>
    </w:p>
  </w:footnote>
  <w:footnote w:type="continuationSeparator" w:id="0">
    <w:p w:rsidR="00DD3810" w:rsidRDefault="00DD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28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06F6" w:rsidRDefault="00272231">
        <w:pPr>
          <w:pStyle w:val="Antrats"/>
          <w:jc w:val="center"/>
        </w:pPr>
        <w:r w:rsidRPr="006C06F6">
          <w:rPr>
            <w:rFonts w:ascii="Times New Roman" w:hAnsi="Times New Roman" w:cs="Times New Roman"/>
          </w:rPr>
          <w:fldChar w:fldCharType="begin"/>
        </w:r>
        <w:r w:rsidR="006C06F6" w:rsidRPr="006C06F6">
          <w:rPr>
            <w:rFonts w:ascii="Times New Roman" w:hAnsi="Times New Roman" w:cs="Times New Roman"/>
          </w:rPr>
          <w:instrText xml:space="preserve"> PAGE   \* MERGEFORMAT </w:instrText>
        </w:r>
        <w:r w:rsidRPr="006C06F6">
          <w:rPr>
            <w:rFonts w:ascii="Times New Roman" w:hAnsi="Times New Roman" w:cs="Times New Roman"/>
          </w:rPr>
          <w:fldChar w:fldCharType="separate"/>
        </w:r>
        <w:r w:rsidR="00544D84">
          <w:rPr>
            <w:rFonts w:ascii="Times New Roman" w:hAnsi="Times New Roman" w:cs="Times New Roman"/>
            <w:noProof/>
          </w:rPr>
          <w:t>2</w:t>
        </w:r>
        <w:r w:rsidRPr="006C06F6">
          <w:rPr>
            <w:rFonts w:ascii="Times New Roman" w:hAnsi="Times New Roman" w:cs="Times New Roman"/>
          </w:rPr>
          <w:fldChar w:fldCharType="end"/>
        </w:r>
      </w:p>
    </w:sdtContent>
  </w:sdt>
  <w:p w:rsidR="006C06F6" w:rsidRPr="006C06F6" w:rsidRDefault="006C06F6" w:rsidP="006C06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E20BE0"/>
    <w:multiLevelType w:val="multilevel"/>
    <w:tmpl w:val="714CC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" w15:restartNumberingAfterBreak="0">
    <w:nsid w:val="1145271A"/>
    <w:multiLevelType w:val="multilevel"/>
    <w:tmpl w:val="2682BF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3C355C6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2B63126"/>
    <w:multiLevelType w:val="hybridMultilevel"/>
    <w:tmpl w:val="534E293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6B5DA5"/>
    <w:multiLevelType w:val="multilevel"/>
    <w:tmpl w:val="2682BF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2C6A"/>
    <w:rsid w:val="000032FB"/>
    <w:rsid w:val="000033B7"/>
    <w:rsid w:val="00021BC6"/>
    <w:rsid w:val="0002336C"/>
    <w:rsid w:val="00024953"/>
    <w:rsid w:val="000442DE"/>
    <w:rsid w:val="000457A1"/>
    <w:rsid w:val="00050DD0"/>
    <w:rsid w:val="00055A43"/>
    <w:rsid w:val="000560AE"/>
    <w:rsid w:val="0005670A"/>
    <w:rsid w:val="000838FE"/>
    <w:rsid w:val="00090126"/>
    <w:rsid w:val="000A1C33"/>
    <w:rsid w:val="000A5635"/>
    <w:rsid w:val="000B5202"/>
    <w:rsid w:val="000B563C"/>
    <w:rsid w:val="000B6CA6"/>
    <w:rsid w:val="000C4680"/>
    <w:rsid w:val="000D2B8F"/>
    <w:rsid w:val="000E3180"/>
    <w:rsid w:val="000E782A"/>
    <w:rsid w:val="000F59A1"/>
    <w:rsid w:val="001011CC"/>
    <w:rsid w:val="0010225C"/>
    <w:rsid w:val="0011236B"/>
    <w:rsid w:val="00115FBB"/>
    <w:rsid w:val="00124F3B"/>
    <w:rsid w:val="00136ECF"/>
    <w:rsid w:val="00137028"/>
    <w:rsid w:val="00144BD0"/>
    <w:rsid w:val="00144DBB"/>
    <w:rsid w:val="00145C49"/>
    <w:rsid w:val="00150F5F"/>
    <w:rsid w:val="0015125C"/>
    <w:rsid w:val="00151AD2"/>
    <w:rsid w:val="001556B8"/>
    <w:rsid w:val="0017002B"/>
    <w:rsid w:val="001802DE"/>
    <w:rsid w:val="00180DBE"/>
    <w:rsid w:val="00184711"/>
    <w:rsid w:val="001859A5"/>
    <w:rsid w:val="00186A5F"/>
    <w:rsid w:val="00190F73"/>
    <w:rsid w:val="00191123"/>
    <w:rsid w:val="001A0E30"/>
    <w:rsid w:val="001A2CF5"/>
    <w:rsid w:val="001C4701"/>
    <w:rsid w:val="001C4C66"/>
    <w:rsid w:val="001D3D88"/>
    <w:rsid w:val="001E2961"/>
    <w:rsid w:val="001E37B5"/>
    <w:rsid w:val="001F1EE9"/>
    <w:rsid w:val="001F5B5F"/>
    <w:rsid w:val="00200A39"/>
    <w:rsid w:val="00206E42"/>
    <w:rsid w:val="002104A3"/>
    <w:rsid w:val="002111A1"/>
    <w:rsid w:val="00225211"/>
    <w:rsid w:val="002259A6"/>
    <w:rsid w:val="002271A3"/>
    <w:rsid w:val="00231459"/>
    <w:rsid w:val="002457C2"/>
    <w:rsid w:val="00246C5C"/>
    <w:rsid w:val="00251CB3"/>
    <w:rsid w:val="00261AF6"/>
    <w:rsid w:val="00263230"/>
    <w:rsid w:val="00264818"/>
    <w:rsid w:val="00265688"/>
    <w:rsid w:val="0027013E"/>
    <w:rsid w:val="00270867"/>
    <w:rsid w:val="00272231"/>
    <w:rsid w:val="0028363C"/>
    <w:rsid w:val="0028671E"/>
    <w:rsid w:val="00294878"/>
    <w:rsid w:val="002966CC"/>
    <w:rsid w:val="00296E85"/>
    <w:rsid w:val="002A59D5"/>
    <w:rsid w:val="002B5D8F"/>
    <w:rsid w:val="002C5E53"/>
    <w:rsid w:val="002C6B18"/>
    <w:rsid w:val="002E4941"/>
    <w:rsid w:val="002F7327"/>
    <w:rsid w:val="0030600F"/>
    <w:rsid w:val="00310346"/>
    <w:rsid w:val="00315D2E"/>
    <w:rsid w:val="00316177"/>
    <w:rsid w:val="00316FBE"/>
    <w:rsid w:val="0031709D"/>
    <w:rsid w:val="00320471"/>
    <w:rsid w:val="00323951"/>
    <w:rsid w:val="00325001"/>
    <w:rsid w:val="003258AE"/>
    <w:rsid w:val="003327FF"/>
    <w:rsid w:val="003331AB"/>
    <w:rsid w:val="003518B7"/>
    <w:rsid w:val="00354CCD"/>
    <w:rsid w:val="00356830"/>
    <w:rsid w:val="00367929"/>
    <w:rsid w:val="003757BE"/>
    <w:rsid w:val="003A1E25"/>
    <w:rsid w:val="003A22D2"/>
    <w:rsid w:val="003A2A56"/>
    <w:rsid w:val="003A6F8F"/>
    <w:rsid w:val="003B54E1"/>
    <w:rsid w:val="003C2C6A"/>
    <w:rsid w:val="003D23D4"/>
    <w:rsid w:val="003D4AE0"/>
    <w:rsid w:val="003E12F9"/>
    <w:rsid w:val="003E2F0E"/>
    <w:rsid w:val="003F3A8F"/>
    <w:rsid w:val="003F3F30"/>
    <w:rsid w:val="003F5306"/>
    <w:rsid w:val="00402C99"/>
    <w:rsid w:val="00404DC3"/>
    <w:rsid w:val="004077BE"/>
    <w:rsid w:val="00407E75"/>
    <w:rsid w:val="00415CB6"/>
    <w:rsid w:val="00416422"/>
    <w:rsid w:val="0041746D"/>
    <w:rsid w:val="004175F3"/>
    <w:rsid w:val="004209C5"/>
    <w:rsid w:val="00423AD2"/>
    <w:rsid w:val="00432260"/>
    <w:rsid w:val="00437FD8"/>
    <w:rsid w:val="00440863"/>
    <w:rsid w:val="004420D2"/>
    <w:rsid w:val="004455C0"/>
    <w:rsid w:val="00446C96"/>
    <w:rsid w:val="00454507"/>
    <w:rsid w:val="004553E7"/>
    <w:rsid w:val="00460138"/>
    <w:rsid w:val="004632FF"/>
    <w:rsid w:val="0046631C"/>
    <w:rsid w:val="00467522"/>
    <w:rsid w:val="004724E5"/>
    <w:rsid w:val="00472D5A"/>
    <w:rsid w:val="00482780"/>
    <w:rsid w:val="00484B5D"/>
    <w:rsid w:val="004850D2"/>
    <w:rsid w:val="00494F40"/>
    <w:rsid w:val="004A2912"/>
    <w:rsid w:val="004B4EFA"/>
    <w:rsid w:val="004D1CB2"/>
    <w:rsid w:val="004E0AAE"/>
    <w:rsid w:val="004E0C04"/>
    <w:rsid w:val="004E2378"/>
    <w:rsid w:val="004E3258"/>
    <w:rsid w:val="004F1E1C"/>
    <w:rsid w:val="004F479E"/>
    <w:rsid w:val="004F4826"/>
    <w:rsid w:val="004F543A"/>
    <w:rsid w:val="005044D6"/>
    <w:rsid w:val="00505DE9"/>
    <w:rsid w:val="00521CBE"/>
    <w:rsid w:val="005248C6"/>
    <w:rsid w:val="00530D43"/>
    <w:rsid w:val="0054338D"/>
    <w:rsid w:val="00544D84"/>
    <w:rsid w:val="0055023B"/>
    <w:rsid w:val="0056734E"/>
    <w:rsid w:val="00571C38"/>
    <w:rsid w:val="0058581A"/>
    <w:rsid w:val="005A7793"/>
    <w:rsid w:val="005B184F"/>
    <w:rsid w:val="005B546D"/>
    <w:rsid w:val="005B78C5"/>
    <w:rsid w:val="005C17FD"/>
    <w:rsid w:val="005C4EFE"/>
    <w:rsid w:val="005D49A9"/>
    <w:rsid w:val="005D7603"/>
    <w:rsid w:val="005E033E"/>
    <w:rsid w:val="005E2D22"/>
    <w:rsid w:val="005E4ECC"/>
    <w:rsid w:val="005E53FA"/>
    <w:rsid w:val="005E6BE0"/>
    <w:rsid w:val="005E7804"/>
    <w:rsid w:val="005F24CA"/>
    <w:rsid w:val="005F3B18"/>
    <w:rsid w:val="005F4B3B"/>
    <w:rsid w:val="005F7272"/>
    <w:rsid w:val="00617378"/>
    <w:rsid w:val="006209E4"/>
    <w:rsid w:val="00624EE2"/>
    <w:rsid w:val="00624F95"/>
    <w:rsid w:val="00625B55"/>
    <w:rsid w:val="006269F9"/>
    <w:rsid w:val="00644205"/>
    <w:rsid w:val="00645866"/>
    <w:rsid w:val="0064777C"/>
    <w:rsid w:val="00647F3A"/>
    <w:rsid w:val="0065182B"/>
    <w:rsid w:val="0065522E"/>
    <w:rsid w:val="00656353"/>
    <w:rsid w:val="00661DF5"/>
    <w:rsid w:val="00667ACB"/>
    <w:rsid w:val="00671676"/>
    <w:rsid w:val="00671828"/>
    <w:rsid w:val="00683049"/>
    <w:rsid w:val="00690175"/>
    <w:rsid w:val="00693B24"/>
    <w:rsid w:val="006A0621"/>
    <w:rsid w:val="006A69C4"/>
    <w:rsid w:val="006B0581"/>
    <w:rsid w:val="006B08F0"/>
    <w:rsid w:val="006C06F6"/>
    <w:rsid w:val="006C1AE6"/>
    <w:rsid w:val="006C4C46"/>
    <w:rsid w:val="006C671B"/>
    <w:rsid w:val="006C6763"/>
    <w:rsid w:val="006E482E"/>
    <w:rsid w:val="006E607C"/>
    <w:rsid w:val="007038D6"/>
    <w:rsid w:val="00707922"/>
    <w:rsid w:val="00722C42"/>
    <w:rsid w:val="00731EE0"/>
    <w:rsid w:val="007349EE"/>
    <w:rsid w:val="00736476"/>
    <w:rsid w:val="00736979"/>
    <w:rsid w:val="00746CBF"/>
    <w:rsid w:val="007472B9"/>
    <w:rsid w:val="0075342A"/>
    <w:rsid w:val="00760E0D"/>
    <w:rsid w:val="00762BC6"/>
    <w:rsid w:val="00770B77"/>
    <w:rsid w:val="00773306"/>
    <w:rsid w:val="007845FD"/>
    <w:rsid w:val="00787ECE"/>
    <w:rsid w:val="007933D6"/>
    <w:rsid w:val="00793769"/>
    <w:rsid w:val="00796589"/>
    <w:rsid w:val="007A61DE"/>
    <w:rsid w:val="007A7096"/>
    <w:rsid w:val="007B3E4E"/>
    <w:rsid w:val="007B5C56"/>
    <w:rsid w:val="007B6AEE"/>
    <w:rsid w:val="007C1820"/>
    <w:rsid w:val="007C47A9"/>
    <w:rsid w:val="007C4909"/>
    <w:rsid w:val="007C5009"/>
    <w:rsid w:val="007C7E77"/>
    <w:rsid w:val="007D0523"/>
    <w:rsid w:val="007D11EE"/>
    <w:rsid w:val="007D549C"/>
    <w:rsid w:val="007F1596"/>
    <w:rsid w:val="007F22D2"/>
    <w:rsid w:val="007F4F0A"/>
    <w:rsid w:val="0082390A"/>
    <w:rsid w:val="00831ED1"/>
    <w:rsid w:val="00841E03"/>
    <w:rsid w:val="0084418D"/>
    <w:rsid w:val="00845F65"/>
    <w:rsid w:val="0084618E"/>
    <w:rsid w:val="0084701D"/>
    <w:rsid w:val="008521FD"/>
    <w:rsid w:val="00867969"/>
    <w:rsid w:val="0088323E"/>
    <w:rsid w:val="00883EB4"/>
    <w:rsid w:val="00897A45"/>
    <w:rsid w:val="008A5D7F"/>
    <w:rsid w:val="008A6BB4"/>
    <w:rsid w:val="008B16F8"/>
    <w:rsid w:val="008B73D4"/>
    <w:rsid w:val="008C0B18"/>
    <w:rsid w:val="008D0517"/>
    <w:rsid w:val="008D4014"/>
    <w:rsid w:val="008D4FE0"/>
    <w:rsid w:val="008D740B"/>
    <w:rsid w:val="008E0039"/>
    <w:rsid w:val="008E3497"/>
    <w:rsid w:val="008E38BF"/>
    <w:rsid w:val="008E7B08"/>
    <w:rsid w:val="008F28C7"/>
    <w:rsid w:val="00902B4C"/>
    <w:rsid w:val="00903E12"/>
    <w:rsid w:val="00904E8F"/>
    <w:rsid w:val="00906B14"/>
    <w:rsid w:val="009204C3"/>
    <w:rsid w:val="00925655"/>
    <w:rsid w:val="00927BB7"/>
    <w:rsid w:val="009327E2"/>
    <w:rsid w:val="00932E7A"/>
    <w:rsid w:val="00950C14"/>
    <w:rsid w:val="00954D33"/>
    <w:rsid w:val="009602E2"/>
    <w:rsid w:val="00961F52"/>
    <w:rsid w:val="00964127"/>
    <w:rsid w:val="0097223D"/>
    <w:rsid w:val="00972645"/>
    <w:rsid w:val="009868D7"/>
    <w:rsid w:val="00987C51"/>
    <w:rsid w:val="00991975"/>
    <w:rsid w:val="0099282F"/>
    <w:rsid w:val="00993ACA"/>
    <w:rsid w:val="00993ECD"/>
    <w:rsid w:val="009A1DB7"/>
    <w:rsid w:val="009C78CB"/>
    <w:rsid w:val="009D1E42"/>
    <w:rsid w:val="009D1EC3"/>
    <w:rsid w:val="009E105D"/>
    <w:rsid w:val="009F1524"/>
    <w:rsid w:val="009F1D24"/>
    <w:rsid w:val="009F2921"/>
    <w:rsid w:val="009F388C"/>
    <w:rsid w:val="00A03AF5"/>
    <w:rsid w:val="00A30AFE"/>
    <w:rsid w:val="00A31FFC"/>
    <w:rsid w:val="00A33C73"/>
    <w:rsid w:val="00A4108E"/>
    <w:rsid w:val="00A42DC7"/>
    <w:rsid w:val="00A443C4"/>
    <w:rsid w:val="00A45686"/>
    <w:rsid w:val="00A52217"/>
    <w:rsid w:val="00A523E5"/>
    <w:rsid w:val="00A63D0A"/>
    <w:rsid w:val="00A64B41"/>
    <w:rsid w:val="00A65C37"/>
    <w:rsid w:val="00A65D46"/>
    <w:rsid w:val="00A71D55"/>
    <w:rsid w:val="00A75327"/>
    <w:rsid w:val="00A817E2"/>
    <w:rsid w:val="00A823BA"/>
    <w:rsid w:val="00A838B7"/>
    <w:rsid w:val="00A8605B"/>
    <w:rsid w:val="00A87E16"/>
    <w:rsid w:val="00A9238C"/>
    <w:rsid w:val="00A92E74"/>
    <w:rsid w:val="00A92E87"/>
    <w:rsid w:val="00A932EE"/>
    <w:rsid w:val="00A94903"/>
    <w:rsid w:val="00AA041E"/>
    <w:rsid w:val="00AA2180"/>
    <w:rsid w:val="00AA339B"/>
    <w:rsid w:val="00AA37DC"/>
    <w:rsid w:val="00AA3AD3"/>
    <w:rsid w:val="00AA7F19"/>
    <w:rsid w:val="00AB3815"/>
    <w:rsid w:val="00AB4D47"/>
    <w:rsid w:val="00AC1715"/>
    <w:rsid w:val="00AC236E"/>
    <w:rsid w:val="00AC3EFE"/>
    <w:rsid w:val="00AD3509"/>
    <w:rsid w:val="00AD7C7F"/>
    <w:rsid w:val="00AE0B42"/>
    <w:rsid w:val="00AE1269"/>
    <w:rsid w:val="00AE42C9"/>
    <w:rsid w:val="00AF045E"/>
    <w:rsid w:val="00AF7374"/>
    <w:rsid w:val="00B02396"/>
    <w:rsid w:val="00B03234"/>
    <w:rsid w:val="00B076E4"/>
    <w:rsid w:val="00B12514"/>
    <w:rsid w:val="00B24F91"/>
    <w:rsid w:val="00B258E9"/>
    <w:rsid w:val="00B43703"/>
    <w:rsid w:val="00B46423"/>
    <w:rsid w:val="00B5231F"/>
    <w:rsid w:val="00B52B6F"/>
    <w:rsid w:val="00B543F5"/>
    <w:rsid w:val="00B6686F"/>
    <w:rsid w:val="00B67C66"/>
    <w:rsid w:val="00B80DCA"/>
    <w:rsid w:val="00B81D75"/>
    <w:rsid w:val="00B86D9C"/>
    <w:rsid w:val="00BA2098"/>
    <w:rsid w:val="00BA779F"/>
    <w:rsid w:val="00BB4962"/>
    <w:rsid w:val="00BC401A"/>
    <w:rsid w:val="00BC61D8"/>
    <w:rsid w:val="00BD37D9"/>
    <w:rsid w:val="00BD3F5A"/>
    <w:rsid w:val="00BD4F9D"/>
    <w:rsid w:val="00BD7D55"/>
    <w:rsid w:val="00BE1018"/>
    <w:rsid w:val="00BE28BB"/>
    <w:rsid w:val="00BE2BA5"/>
    <w:rsid w:val="00BF08D9"/>
    <w:rsid w:val="00BF65E4"/>
    <w:rsid w:val="00BF6A2F"/>
    <w:rsid w:val="00C00B77"/>
    <w:rsid w:val="00C01A34"/>
    <w:rsid w:val="00C03A4D"/>
    <w:rsid w:val="00C116E0"/>
    <w:rsid w:val="00C11938"/>
    <w:rsid w:val="00C12143"/>
    <w:rsid w:val="00C23032"/>
    <w:rsid w:val="00C42E89"/>
    <w:rsid w:val="00C4508C"/>
    <w:rsid w:val="00C47E87"/>
    <w:rsid w:val="00C554C3"/>
    <w:rsid w:val="00C5605C"/>
    <w:rsid w:val="00C712CE"/>
    <w:rsid w:val="00C7653D"/>
    <w:rsid w:val="00C76F78"/>
    <w:rsid w:val="00C8062E"/>
    <w:rsid w:val="00C94490"/>
    <w:rsid w:val="00C9691B"/>
    <w:rsid w:val="00CB785E"/>
    <w:rsid w:val="00CC0471"/>
    <w:rsid w:val="00CC052C"/>
    <w:rsid w:val="00CC1CE4"/>
    <w:rsid w:val="00CC1F7A"/>
    <w:rsid w:val="00CC77DA"/>
    <w:rsid w:val="00CD41CE"/>
    <w:rsid w:val="00CD6240"/>
    <w:rsid w:val="00CE6686"/>
    <w:rsid w:val="00CF4AC4"/>
    <w:rsid w:val="00D0189B"/>
    <w:rsid w:val="00D164E5"/>
    <w:rsid w:val="00D2307A"/>
    <w:rsid w:val="00D24D14"/>
    <w:rsid w:val="00D278EB"/>
    <w:rsid w:val="00D3605C"/>
    <w:rsid w:val="00D36BE2"/>
    <w:rsid w:val="00D42ACE"/>
    <w:rsid w:val="00D43F48"/>
    <w:rsid w:val="00D45399"/>
    <w:rsid w:val="00D457E0"/>
    <w:rsid w:val="00D51A25"/>
    <w:rsid w:val="00D65365"/>
    <w:rsid w:val="00D722A4"/>
    <w:rsid w:val="00D745CA"/>
    <w:rsid w:val="00D8188A"/>
    <w:rsid w:val="00D82C3D"/>
    <w:rsid w:val="00D83970"/>
    <w:rsid w:val="00D873B4"/>
    <w:rsid w:val="00D92C10"/>
    <w:rsid w:val="00D9571E"/>
    <w:rsid w:val="00D96DB0"/>
    <w:rsid w:val="00DA2D1C"/>
    <w:rsid w:val="00DA3EDC"/>
    <w:rsid w:val="00DA5AD0"/>
    <w:rsid w:val="00DA6100"/>
    <w:rsid w:val="00DB158B"/>
    <w:rsid w:val="00DB40CA"/>
    <w:rsid w:val="00DB6B19"/>
    <w:rsid w:val="00DB73A0"/>
    <w:rsid w:val="00DB7CEB"/>
    <w:rsid w:val="00DC5633"/>
    <w:rsid w:val="00DC62C8"/>
    <w:rsid w:val="00DD3810"/>
    <w:rsid w:val="00DD5477"/>
    <w:rsid w:val="00DD54C8"/>
    <w:rsid w:val="00DE532A"/>
    <w:rsid w:val="00DF5916"/>
    <w:rsid w:val="00E018F5"/>
    <w:rsid w:val="00E01F66"/>
    <w:rsid w:val="00E124CB"/>
    <w:rsid w:val="00E13974"/>
    <w:rsid w:val="00E14C22"/>
    <w:rsid w:val="00E1558E"/>
    <w:rsid w:val="00E1691D"/>
    <w:rsid w:val="00E32841"/>
    <w:rsid w:val="00E44B59"/>
    <w:rsid w:val="00E44D93"/>
    <w:rsid w:val="00E46EEF"/>
    <w:rsid w:val="00E51902"/>
    <w:rsid w:val="00E52350"/>
    <w:rsid w:val="00E57E09"/>
    <w:rsid w:val="00E618A1"/>
    <w:rsid w:val="00E6363F"/>
    <w:rsid w:val="00E71105"/>
    <w:rsid w:val="00E92D84"/>
    <w:rsid w:val="00E96DF5"/>
    <w:rsid w:val="00EA3288"/>
    <w:rsid w:val="00EA4AF1"/>
    <w:rsid w:val="00EB3213"/>
    <w:rsid w:val="00EB6050"/>
    <w:rsid w:val="00EB6A03"/>
    <w:rsid w:val="00ED3338"/>
    <w:rsid w:val="00ED55D5"/>
    <w:rsid w:val="00ED6EFE"/>
    <w:rsid w:val="00EE0A9B"/>
    <w:rsid w:val="00F24129"/>
    <w:rsid w:val="00F33814"/>
    <w:rsid w:val="00F33825"/>
    <w:rsid w:val="00F35C5D"/>
    <w:rsid w:val="00F364EB"/>
    <w:rsid w:val="00F43866"/>
    <w:rsid w:val="00F45F99"/>
    <w:rsid w:val="00F51EF4"/>
    <w:rsid w:val="00F55D43"/>
    <w:rsid w:val="00F830D5"/>
    <w:rsid w:val="00F97837"/>
    <w:rsid w:val="00FB1567"/>
    <w:rsid w:val="00FB23F7"/>
    <w:rsid w:val="00FB574F"/>
    <w:rsid w:val="00FD459A"/>
    <w:rsid w:val="00FD5735"/>
    <w:rsid w:val="00FD7636"/>
    <w:rsid w:val="00FE0628"/>
    <w:rsid w:val="00FE45B2"/>
    <w:rsid w:val="00FE49B9"/>
    <w:rsid w:val="00FE6E41"/>
    <w:rsid w:val="00F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D56778-5C08-4442-8966-58F8BE1F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FF12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740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02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02B4C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efault">
    <w:name w:val="Default"/>
    <w:rsid w:val="00265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raopastraipa1">
    <w:name w:val="Sąrašo pastraipa1"/>
    <w:basedOn w:val="prastasis"/>
    <w:uiPriority w:val="99"/>
    <w:qFormat/>
    <w:rsid w:val="00BE1018"/>
    <w:pPr>
      <w:ind w:left="720"/>
    </w:pPr>
    <w:rPr>
      <w:rFonts w:ascii="Calibri" w:eastAsia="Calibri" w:hAnsi="Calibri" w:cs="Calibri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4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51AD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14EC-F32D-4068-A985-2BD2520C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5926</Words>
  <Characters>3379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Agnė Raukštienė</cp:lastModifiedBy>
  <cp:revision>2</cp:revision>
  <cp:lastPrinted>2015-11-06T12:23:00Z</cp:lastPrinted>
  <dcterms:created xsi:type="dcterms:W3CDTF">2016-09-15T08:46:00Z</dcterms:created>
  <dcterms:modified xsi:type="dcterms:W3CDTF">2016-09-15T08:46:00Z</dcterms:modified>
</cp:coreProperties>
</file>