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5F549" w14:textId="22670B88" w:rsidR="00AF5798" w:rsidRPr="00C170E2" w:rsidRDefault="00AF5798" w:rsidP="00AF5798">
      <w:pPr>
        <w:jc w:val="center"/>
        <w:rPr>
          <w:rFonts w:ascii="Times New Roman" w:eastAsia="Calibri" w:hAnsi="Times New Roman" w:cs="Times New Roman"/>
          <w:b/>
          <w:sz w:val="24"/>
          <w:szCs w:val="24"/>
        </w:rPr>
      </w:pPr>
      <w:r w:rsidRPr="00C170E2">
        <w:rPr>
          <w:rFonts w:ascii="Times New Roman" w:eastAsia="Calibri" w:hAnsi="Times New Roman" w:cs="Times New Roman"/>
          <w:b/>
          <w:kern w:val="16"/>
          <w:sz w:val="24"/>
          <w:szCs w:val="24"/>
        </w:rPr>
        <w:t>2014–2020 metų Europos Sąjungos fondų</w:t>
      </w:r>
      <w:r w:rsidR="00B83264" w:rsidRPr="00C170E2">
        <w:rPr>
          <w:rFonts w:ascii="Times New Roman" w:eastAsia="Calibri" w:hAnsi="Times New Roman" w:cs="Times New Roman"/>
          <w:b/>
          <w:kern w:val="16"/>
          <w:sz w:val="24"/>
          <w:szCs w:val="24"/>
        </w:rPr>
        <w:t xml:space="preserve"> investicijų veiksmų programos 1</w:t>
      </w:r>
      <w:r w:rsidRPr="00C170E2">
        <w:rPr>
          <w:rFonts w:ascii="Times New Roman" w:eastAsia="Calibri" w:hAnsi="Times New Roman" w:cs="Times New Roman"/>
          <w:b/>
          <w:kern w:val="16"/>
          <w:sz w:val="24"/>
          <w:szCs w:val="24"/>
        </w:rPr>
        <w:t xml:space="preserve"> prioriteto „</w:t>
      </w:r>
      <w:r w:rsidR="00B83264" w:rsidRPr="00C170E2">
        <w:rPr>
          <w:rFonts w:ascii="Times New Roman" w:eastAsia="Calibri" w:hAnsi="Times New Roman" w:cs="Times New Roman"/>
          <w:b/>
          <w:kern w:val="16"/>
          <w:sz w:val="24"/>
          <w:szCs w:val="24"/>
        </w:rPr>
        <w:t>Mokslinių tyrimų, eksperimentinės plėtros ir inovacijų skatinimas“ 01.2.2</w:t>
      </w:r>
      <w:r w:rsidRPr="00C170E2">
        <w:rPr>
          <w:rFonts w:ascii="Times New Roman" w:eastAsia="Calibri" w:hAnsi="Times New Roman" w:cs="Times New Roman"/>
          <w:b/>
          <w:kern w:val="16"/>
          <w:sz w:val="24"/>
          <w:szCs w:val="24"/>
        </w:rPr>
        <w:t xml:space="preserve">-LMT-K-718 priemonės „Tiksliniai moksliniai tyrimai sumanios specializacijos srityje“ projektų finansavimo sąlygų aprašo </w:t>
      </w:r>
      <w:r w:rsidR="00D53C95" w:rsidRPr="00C170E2">
        <w:rPr>
          <w:rFonts w:ascii="Times New Roman" w:eastAsia="Calibri" w:hAnsi="Times New Roman" w:cs="Times New Roman"/>
          <w:b/>
          <w:kern w:val="16"/>
          <w:sz w:val="24"/>
          <w:szCs w:val="24"/>
        </w:rPr>
        <w:t>Nr. 1</w:t>
      </w:r>
      <w:r w:rsidRPr="00C170E2">
        <w:rPr>
          <w:rFonts w:ascii="Times New Roman" w:eastAsia="Calibri" w:hAnsi="Times New Roman" w:cs="Times New Roman"/>
          <w:b/>
          <w:sz w:val="24"/>
          <w:szCs w:val="24"/>
        </w:rPr>
        <w:t xml:space="preserve"> (toliau – PFSA) projekto pastabų derinimo lentelė</w:t>
      </w:r>
    </w:p>
    <w:tbl>
      <w:tblPr>
        <w:tblStyle w:val="Lentelstinklelis1"/>
        <w:tblW w:w="14089" w:type="dxa"/>
        <w:tblLayout w:type="fixed"/>
        <w:tblLook w:val="04A0" w:firstRow="1" w:lastRow="0" w:firstColumn="1" w:lastColumn="0" w:noHBand="0" w:noVBand="1"/>
      </w:tblPr>
      <w:tblGrid>
        <w:gridCol w:w="1526"/>
        <w:gridCol w:w="709"/>
        <w:gridCol w:w="1275"/>
        <w:gridCol w:w="4962"/>
        <w:gridCol w:w="1902"/>
        <w:gridCol w:w="3715"/>
      </w:tblGrid>
      <w:tr w:rsidR="00C170E2" w:rsidRPr="00C170E2" w14:paraId="336C786E" w14:textId="77777777" w:rsidTr="00197424">
        <w:tc>
          <w:tcPr>
            <w:tcW w:w="1526" w:type="dxa"/>
          </w:tcPr>
          <w:p w14:paraId="5C1F9D0D" w14:textId="77777777" w:rsidR="00AF5798" w:rsidRPr="00C170E2" w:rsidRDefault="00AF5798" w:rsidP="00AF5798">
            <w:pPr>
              <w:jc w:val="center"/>
              <w:rPr>
                <w:rFonts w:ascii="Times New Roman" w:hAnsi="Times New Roman" w:cs="Times New Roman"/>
                <w:b/>
                <w:noProof/>
                <w:sz w:val="24"/>
                <w:szCs w:val="24"/>
              </w:rPr>
            </w:pPr>
            <w:r w:rsidRPr="00C170E2">
              <w:rPr>
                <w:rFonts w:ascii="Times New Roman" w:hAnsi="Times New Roman" w:cs="Times New Roman"/>
                <w:b/>
                <w:noProof/>
                <w:sz w:val="24"/>
                <w:szCs w:val="24"/>
              </w:rPr>
              <w:t>Pastabos teikėjas</w:t>
            </w:r>
          </w:p>
        </w:tc>
        <w:tc>
          <w:tcPr>
            <w:tcW w:w="709" w:type="dxa"/>
          </w:tcPr>
          <w:p w14:paraId="43D8EA04" w14:textId="77777777" w:rsidR="00AF5798" w:rsidRPr="00C170E2" w:rsidRDefault="00AF5798" w:rsidP="00AF5798">
            <w:pPr>
              <w:jc w:val="center"/>
              <w:rPr>
                <w:rFonts w:ascii="Times New Roman" w:hAnsi="Times New Roman" w:cs="Times New Roman"/>
                <w:b/>
                <w:noProof/>
                <w:sz w:val="24"/>
                <w:szCs w:val="24"/>
              </w:rPr>
            </w:pPr>
            <w:r w:rsidRPr="00C170E2">
              <w:rPr>
                <w:rFonts w:ascii="Times New Roman" w:hAnsi="Times New Roman" w:cs="Times New Roman"/>
                <w:b/>
                <w:noProof/>
                <w:sz w:val="24"/>
                <w:szCs w:val="24"/>
              </w:rPr>
              <w:t>Eil. Nr.</w:t>
            </w:r>
          </w:p>
        </w:tc>
        <w:tc>
          <w:tcPr>
            <w:tcW w:w="1275" w:type="dxa"/>
          </w:tcPr>
          <w:p w14:paraId="739683AD" w14:textId="77777777" w:rsidR="00AF5798" w:rsidRPr="00C170E2" w:rsidRDefault="00AF5798" w:rsidP="00AF5798">
            <w:pPr>
              <w:jc w:val="center"/>
              <w:rPr>
                <w:rFonts w:ascii="Times New Roman" w:hAnsi="Times New Roman" w:cs="Times New Roman"/>
                <w:b/>
                <w:noProof/>
                <w:sz w:val="24"/>
                <w:szCs w:val="24"/>
              </w:rPr>
            </w:pPr>
            <w:r w:rsidRPr="00C170E2">
              <w:rPr>
                <w:rFonts w:ascii="Times New Roman" w:hAnsi="Times New Roman" w:cs="Times New Roman"/>
                <w:b/>
                <w:noProof/>
                <w:sz w:val="24"/>
                <w:szCs w:val="24"/>
              </w:rPr>
              <w:t>PFSA nuostatos, kurioms teikiama pastaba</w:t>
            </w:r>
          </w:p>
        </w:tc>
        <w:tc>
          <w:tcPr>
            <w:tcW w:w="4962" w:type="dxa"/>
          </w:tcPr>
          <w:p w14:paraId="70467716" w14:textId="77777777" w:rsidR="00AF5798" w:rsidRPr="00C170E2" w:rsidRDefault="00AF5798" w:rsidP="00AF5798">
            <w:pPr>
              <w:jc w:val="center"/>
              <w:rPr>
                <w:rFonts w:ascii="Times New Roman" w:hAnsi="Times New Roman" w:cs="Times New Roman"/>
                <w:b/>
                <w:noProof/>
                <w:sz w:val="24"/>
                <w:szCs w:val="24"/>
              </w:rPr>
            </w:pPr>
            <w:r w:rsidRPr="00C170E2">
              <w:rPr>
                <w:rFonts w:ascii="Times New Roman" w:hAnsi="Times New Roman" w:cs="Times New Roman"/>
                <w:b/>
                <w:noProof/>
                <w:sz w:val="24"/>
                <w:szCs w:val="24"/>
              </w:rPr>
              <w:t>Komentarai/pasiūlymai</w:t>
            </w:r>
          </w:p>
        </w:tc>
        <w:tc>
          <w:tcPr>
            <w:tcW w:w="1902" w:type="dxa"/>
          </w:tcPr>
          <w:p w14:paraId="5A536EEB" w14:textId="77777777" w:rsidR="00AF5798" w:rsidRPr="00C170E2" w:rsidRDefault="00AF5798" w:rsidP="00AF5798">
            <w:pPr>
              <w:jc w:val="center"/>
              <w:rPr>
                <w:rFonts w:ascii="Times New Roman" w:hAnsi="Times New Roman" w:cs="Times New Roman"/>
                <w:b/>
                <w:noProof/>
                <w:sz w:val="24"/>
                <w:szCs w:val="24"/>
              </w:rPr>
            </w:pPr>
            <w:r w:rsidRPr="00C170E2">
              <w:rPr>
                <w:rFonts w:ascii="Times New Roman" w:hAnsi="Times New Roman" w:cs="Times New Roman"/>
                <w:b/>
                <w:noProof/>
                <w:sz w:val="24"/>
                <w:szCs w:val="24"/>
              </w:rPr>
              <w:t>ŠMM pozicija</w:t>
            </w:r>
          </w:p>
        </w:tc>
        <w:tc>
          <w:tcPr>
            <w:tcW w:w="3715" w:type="dxa"/>
          </w:tcPr>
          <w:p w14:paraId="4DD304D0" w14:textId="77777777" w:rsidR="00AF5798" w:rsidRPr="00C170E2" w:rsidRDefault="00AF5798" w:rsidP="00AF5798">
            <w:pPr>
              <w:jc w:val="center"/>
              <w:rPr>
                <w:rFonts w:ascii="Times New Roman" w:hAnsi="Times New Roman" w:cs="Times New Roman"/>
                <w:b/>
                <w:noProof/>
                <w:sz w:val="24"/>
                <w:szCs w:val="24"/>
              </w:rPr>
            </w:pPr>
            <w:r w:rsidRPr="00C170E2">
              <w:rPr>
                <w:rFonts w:ascii="Times New Roman" w:hAnsi="Times New Roman" w:cs="Times New Roman"/>
                <w:b/>
                <w:noProof/>
                <w:sz w:val="24"/>
                <w:szCs w:val="24"/>
              </w:rPr>
              <w:t>ŠMM argumentai</w:t>
            </w:r>
          </w:p>
        </w:tc>
      </w:tr>
      <w:tr w:rsidR="00C170E2" w:rsidRPr="00C170E2" w14:paraId="2A8E0D3E" w14:textId="77777777" w:rsidTr="00197424">
        <w:tc>
          <w:tcPr>
            <w:tcW w:w="1526" w:type="dxa"/>
          </w:tcPr>
          <w:p w14:paraId="6354D7C5"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VGTU</w:t>
            </w:r>
          </w:p>
          <w:p w14:paraId="48E6892B" w14:textId="77777777" w:rsidR="00303BD5"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Kelių tyrimo institutas</w:t>
            </w:r>
          </w:p>
          <w:p w14:paraId="4F28FFFA" w14:textId="77777777" w:rsidR="00303BD5"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Aplinkos inžinerijos fakultetas</w:t>
            </w:r>
          </w:p>
        </w:tc>
        <w:tc>
          <w:tcPr>
            <w:tcW w:w="709" w:type="dxa"/>
          </w:tcPr>
          <w:p w14:paraId="72F0ECFD" w14:textId="44B7F9D7" w:rsidR="00AF579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w:t>
            </w:r>
          </w:p>
        </w:tc>
        <w:tc>
          <w:tcPr>
            <w:tcW w:w="1275" w:type="dxa"/>
          </w:tcPr>
          <w:p w14:paraId="1FC09794" w14:textId="77777777" w:rsidR="00AF5798" w:rsidRPr="00C170E2" w:rsidRDefault="00AF5798" w:rsidP="000460CA">
            <w:pPr>
              <w:jc w:val="both"/>
              <w:rPr>
                <w:rFonts w:ascii="Times New Roman" w:eastAsia="Calibri" w:hAnsi="Times New Roman" w:cs="Times New Roman"/>
                <w:noProof/>
                <w:sz w:val="24"/>
                <w:szCs w:val="24"/>
              </w:rPr>
            </w:pPr>
          </w:p>
        </w:tc>
        <w:tc>
          <w:tcPr>
            <w:tcW w:w="4962" w:type="dxa"/>
          </w:tcPr>
          <w:p w14:paraId="3A83D15F" w14:textId="77777777" w:rsidR="00AF5798" w:rsidRPr="00C170E2" w:rsidRDefault="00AF5798" w:rsidP="000460CA">
            <w:pPr>
              <w:ind w:left="51"/>
              <w:contextualSpacing/>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Aprašo projekte nėra nurodyta ar paraiškos bus vertinamos atskirai pagal sumanios specializacijos kryptis ar bendrai, t. y. nėra aišku ar tarpusavyje konkuruos tik pvz. „Nauji gamybos procesai, medžiagos ir technologijos“ krypčiai priskiriamos paraiškos ar visų krypčių paraiškos. Jeigu bus vertinama pagal sumanios specializacijos kryptis, tuomet reikėtų nurodyti koks finansavimas bus skiriamas kiekvienai krypčiai atskirai.</w:t>
            </w:r>
          </w:p>
        </w:tc>
        <w:tc>
          <w:tcPr>
            <w:tcW w:w="1902" w:type="dxa"/>
          </w:tcPr>
          <w:p w14:paraId="6E0403B9" w14:textId="0E6BEA72" w:rsidR="00AF5798" w:rsidRPr="00C170E2" w:rsidRDefault="00363006"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shd w:val="clear" w:color="auto" w:fill="FFFFFF"/>
              </w:rPr>
              <w:t>Į siūlymą neatsižvelgiama.</w:t>
            </w:r>
          </w:p>
        </w:tc>
        <w:tc>
          <w:tcPr>
            <w:tcW w:w="3715" w:type="dxa"/>
          </w:tcPr>
          <w:p w14:paraId="16FAB212" w14:textId="416302B6"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shd w:val="clear" w:color="auto" w:fill="FFFFFF"/>
              </w:rPr>
              <w:t>Pažymėtina, kad PFSA projekto 74 punkte nurodytas Projektų naudos ir kokybės vertinimui perduotų paraiškų suskirstymas į dalis, atsižvelgiant į jose nurodytas Sumanios specializacijos prioritetines kryptis.</w:t>
            </w:r>
            <w:r w:rsidRPr="00C170E2">
              <w:rPr>
                <w:rFonts w:ascii="Times New Roman" w:eastAsia="Calibri" w:hAnsi="Times New Roman" w:cs="Times New Roman"/>
                <w:noProof/>
                <w:sz w:val="24"/>
                <w:szCs w:val="24"/>
              </w:rPr>
              <w:t xml:space="preserve"> Lėšų, numatytų </w:t>
            </w:r>
            <w:r w:rsidRPr="00C170E2">
              <w:rPr>
                <w:rFonts w:ascii="Times New Roman" w:eastAsia="Times New Roman" w:hAnsi="Times New Roman" w:cs="Times New Roman"/>
                <w:noProof/>
                <w:sz w:val="24"/>
                <w:szCs w:val="24"/>
              </w:rPr>
              <w:t>kvietimu</w:t>
            </w:r>
            <w:r w:rsidR="00F01853" w:rsidRPr="00C170E2">
              <w:rPr>
                <w:rFonts w:ascii="Times New Roman" w:eastAsia="Times New Roman" w:hAnsi="Times New Roman" w:cs="Times New Roman"/>
                <w:noProof/>
                <w:sz w:val="24"/>
                <w:szCs w:val="24"/>
              </w:rPr>
              <w:t>i</w:t>
            </w:r>
            <w:r w:rsidRPr="00C170E2">
              <w:rPr>
                <w:rFonts w:ascii="Times New Roman" w:eastAsia="Times New Roman" w:hAnsi="Times New Roman" w:cs="Times New Roman"/>
                <w:noProof/>
                <w:sz w:val="24"/>
                <w:szCs w:val="24"/>
              </w:rPr>
              <w:t xml:space="preserve"> skirti Priemonės projektų finansavimui, paskirstymo tvarka numatyta PFSA projekto 75 punkte, kuris nurodo, kad lėšos padalinamos į tiek dalių, kiek paraiškų grupių buvo sudaryta Aprašo 74 punkte nustatyta tvarka. Išaiškiname, kad šios lėšos paskirstomos proporcingai pagal paraiškų grupių projektų, kurie atitiko projektų tinkamumo finansuoti reikalavimus pagal Aprašo 1 ir 2 priedus, prašomas lėšas.</w:t>
            </w:r>
          </w:p>
        </w:tc>
      </w:tr>
      <w:tr w:rsidR="00C170E2" w:rsidRPr="00C170E2" w14:paraId="3AB24951" w14:textId="77777777" w:rsidTr="00197424">
        <w:tc>
          <w:tcPr>
            <w:tcW w:w="1526" w:type="dxa"/>
          </w:tcPr>
          <w:p w14:paraId="269EDFE9"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VGTU</w:t>
            </w:r>
          </w:p>
          <w:p w14:paraId="3800C610" w14:textId="77777777" w:rsidR="00303BD5"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Kelių tyrimo institutas</w:t>
            </w:r>
          </w:p>
          <w:p w14:paraId="10BB142E" w14:textId="77777777" w:rsidR="00303BD5"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Aplinkos </w:t>
            </w:r>
            <w:r w:rsidRPr="00C170E2">
              <w:rPr>
                <w:rFonts w:ascii="Times New Roman" w:eastAsia="Calibri" w:hAnsi="Times New Roman" w:cs="Times New Roman"/>
                <w:noProof/>
                <w:sz w:val="24"/>
                <w:szCs w:val="24"/>
              </w:rPr>
              <w:lastRenderedPageBreak/>
              <w:t>inžinerijos fakultetas</w:t>
            </w:r>
          </w:p>
        </w:tc>
        <w:tc>
          <w:tcPr>
            <w:tcW w:w="709" w:type="dxa"/>
          </w:tcPr>
          <w:p w14:paraId="7401DD4F" w14:textId="60F89302" w:rsidR="00AF579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2.</w:t>
            </w:r>
          </w:p>
        </w:tc>
        <w:tc>
          <w:tcPr>
            <w:tcW w:w="1275" w:type="dxa"/>
          </w:tcPr>
          <w:p w14:paraId="06940D2C"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32 </w:t>
            </w:r>
          </w:p>
        </w:tc>
        <w:tc>
          <w:tcPr>
            <w:tcW w:w="4962" w:type="dxa"/>
          </w:tcPr>
          <w:p w14:paraId="78CA12FE"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Aprašo projekte nėra nurodyta minimali projekto trukmė (nurodyta tik maksimali trukmė, t. y. ne ilgesnė kaip 48 mėn.)</w:t>
            </w:r>
          </w:p>
        </w:tc>
        <w:tc>
          <w:tcPr>
            <w:tcW w:w="1902" w:type="dxa"/>
          </w:tcPr>
          <w:p w14:paraId="7B479B72" w14:textId="77B5052F" w:rsidR="00AF5798" w:rsidRPr="00C170E2" w:rsidRDefault="00363006"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shd w:val="clear" w:color="auto" w:fill="FFFFFF"/>
              </w:rPr>
              <w:t>Į pastabą neatsižvelgiama.</w:t>
            </w:r>
          </w:p>
        </w:tc>
        <w:tc>
          <w:tcPr>
            <w:tcW w:w="3715" w:type="dxa"/>
          </w:tcPr>
          <w:p w14:paraId="05236A51" w14:textId="29E5BB2A" w:rsidR="00AF5798" w:rsidRPr="00C170E2" w:rsidRDefault="00AF5798" w:rsidP="00DE68D5">
            <w:pPr>
              <w:jc w:val="both"/>
              <w:rPr>
                <w:rFonts w:ascii="Times New Roman" w:eastAsia="Calibri" w:hAnsi="Times New Roman" w:cs="Times New Roman"/>
                <w:noProof/>
                <w:sz w:val="24"/>
                <w:szCs w:val="24"/>
                <w:shd w:val="clear" w:color="auto" w:fill="FFFFFF"/>
              </w:rPr>
            </w:pPr>
            <w:r w:rsidRPr="00C170E2">
              <w:rPr>
                <w:rFonts w:ascii="Times New Roman" w:eastAsia="Calibri" w:hAnsi="Times New Roman" w:cs="Times New Roman"/>
                <w:noProof/>
                <w:sz w:val="24"/>
                <w:szCs w:val="24"/>
                <w:shd w:val="clear" w:color="auto" w:fill="FFFFFF"/>
              </w:rPr>
              <w:t>Atkreiptinas dėmesys į tai, kad reikalavimas nustatyti minimalią projekto trukmę nėra įtvirtintas jokiais teisės aktais.</w:t>
            </w:r>
          </w:p>
        </w:tc>
      </w:tr>
      <w:tr w:rsidR="00C170E2" w:rsidRPr="00C170E2" w14:paraId="75DA2C79" w14:textId="77777777" w:rsidTr="00197424">
        <w:trPr>
          <w:trHeight w:val="557"/>
        </w:trPr>
        <w:tc>
          <w:tcPr>
            <w:tcW w:w="1526" w:type="dxa"/>
          </w:tcPr>
          <w:p w14:paraId="64B3827D"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VGTU</w:t>
            </w:r>
          </w:p>
          <w:p w14:paraId="55A1DBFC" w14:textId="77777777" w:rsidR="00303BD5"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Kelių tyrimo institutas</w:t>
            </w:r>
          </w:p>
          <w:p w14:paraId="3D8145F0" w14:textId="77777777" w:rsidR="00303BD5"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Aplinkos inžinerijos fakultetas</w:t>
            </w:r>
          </w:p>
        </w:tc>
        <w:tc>
          <w:tcPr>
            <w:tcW w:w="709" w:type="dxa"/>
          </w:tcPr>
          <w:p w14:paraId="2364D78A" w14:textId="3B2C8EC4" w:rsidR="00AF579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w:t>
            </w:r>
          </w:p>
        </w:tc>
        <w:tc>
          <w:tcPr>
            <w:tcW w:w="1275" w:type="dxa"/>
          </w:tcPr>
          <w:p w14:paraId="6EAD8A51"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21 </w:t>
            </w:r>
          </w:p>
        </w:tc>
        <w:tc>
          <w:tcPr>
            <w:tcW w:w="4962" w:type="dxa"/>
          </w:tcPr>
          <w:p w14:paraId="12A046AE" w14:textId="77777777" w:rsidR="00AF5798" w:rsidRPr="00C170E2" w:rsidRDefault="00AF5798" w:rsidP="000460CA">
            <w:pPr>
              <w:ind w:left="51"/>
              <w:contextualSpacing/>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Aprašo 21 punkte nurodyta, kad „Fizinių, biomedicinos, technologijos ir žemės ūkio mokslo mokslinio tyrimo vadovas per pastaruosius dešimt metų iki kvietimo skelbime nustatyto paraiškų pateikimo termino paskutinės dienos turi būti paskelbęs ne mažiau kaip dvidešimt mokslo straipsnių, paskelbtų Thomson Reuters Web of Knowledge duomenų bazėje referuojamuose užsienio periodiniuose mokslo leidiniuose, turinčiuose citavimo indeksą“. Reikėtų paaiškinimo ką laikome užsienio periodiniu mokslo leidiniu. Jei žurnalas spausdinimas užsienio leidykloje, nors jis recenzuojamas Lietuvoje, ar jis jau laikomas užsienio periodiniu mokslo leidiniu?</w:t>
            </w:r>
          </w:p>
        </w:tc>
        <w:tc>
          <w:tcPr>
            <w:tcW w:w="1902" w:type="dxa"/>
          </w:tcPr>
          <w:p w14:paraId="29C4416D" w14:textId="3749DCC9" w:rsidR="00AF5798" w:rsidRPr="00C170E2" w:rsidRDefault="00DE68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w:t>
            </w:r>
          </w:p>
        </w:tc>
        <w:tc>
          <w:tcPr>
            <w:tcW w:w="3715" w:type="dxa"/>
          </w:tcPr>
          <w:p w14:paraId="3236AC25"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b/>
                <w:noProof/>
                <w:sz w:val="24"/>
                <w:szCs w:val="24"/>
              </w:rPr>
              <w:t>Užsienio tarptautinis recenzuojamas periodinis ar tęstinis mokslo leidinys</w:t>
            </w:r>
            <w:r w:rsidRPr="00C170E2">
              <w:rPr>
                <w:rFonts w:ascii="Times New Roman" w:eastAsia="Calibri" w:hAnsi="Times New Roman" w:cs="Times New Roman"/>
                <w:noProof/>
                <w:sz w:val="24"/>
                <w:szCs w:val="24"/>
              </w:rPr>
              <w:t xml:space="preserve"> –  užsienyje tarptautiniu mastu pripažintos  leidyklos  leidžiamas recenzuojamas ir ISSN numerį turintis mokslo leidinys, kurio daugiau nei pusę redakcinės kolegijos narių sudaro užsienio mokslininkai,  yra registruotas referuojamoje duomenų bazėje ir turi citavimo indeksą Mokslinės informacijos instituto duomenų bazėje „ISI Web of Science“; kiekviename leidinio numeryje  skelbiama redakcinės kolegijos sudėtis, nurodant redaktorių atstovaujamas institucijas ir mokslo kryptis.</w:t>
            </w:r>
          </w:p>
          <w:p w14:paraId="690EBF9F" w14:textId="75DC0A6D" w:rsidR="0044406F" w:rsidRPr="00C170E2" w:rsidRDefault="0044406F"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Atsižvelgiant į pastabą, šią savoką numatoma įtraukti į </w:t>
            </w:r>
            <w:r w:rsidRPr="00C170E2">
              <w:rPr>
                <w:rFonts w:ascii="Times New Roman" w:hAnsi="Times New Roman" w:cs="Times New Roman"/>
                <w:noProof/>
                <w:sz w:val="24"/>
                <w:szCs w:val="24"/>
              </w:rPr>
              <w:t>pavyzdinius humanitarinių, socialinių, fizinių, biomedicinos, technologijos ir žemės ūkio mokslo sričių mokslo ir sklaidos projektų galimos produkcijos sąrašus, tvirtinamus Lietuvos mokslo tarybos pirmininko įsakymais</w:t>
            </w:r>
            <w:r w:rsidR="004214E9" w:rsidRPr="00C170E2">
              <w:rPr>
                <w:rFonts w:ascii="Times New Roman" w:hAnsi="Times New Roman" w:cs="Times New Roman"/>
                <w:noProof/>
                <w:sz w:val="24"/>
                <w:szCs w:val="24"/>
              </w:rPr>
              <w:t>.</w:t>
            </w:r>
          </w:p>
        </w:tc>
      </w:tr>
      <w:tr w:rsidR="00C170E2" w:rsidRPr="00C170E2" w14:paraId="75B5B6B4" w14:textId="77777777" w:rsidTr="00197424">
        <w:tc>
          <w:tcPr>
            <w:tcW w:w="1526" w:type="dxa"/>
          </w:tcPr>
          <w:p w14:paraId="4DE90582" w14:textId="77777777" w:rsidR="00303BD5"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KTU</w:t>
            </w:r>
          </w:p>
        </w:tc>
        <w:tc>
          <w:tcPr>
            <w:tcW w:w="709" w:type="dxa"/>
          </w:tcPr>
          <w:p w14:paraId="7F852743" w14:textId="376DC347" w:rsidR="00AF579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w:t>
            </w:r>
          </w:p>
        </w:tc>
        <w:tc>
          <w:tcPr>
            <w:tcW w:w="1275" w:type="dxa"/>
          </w:tcPr>
          <w:p w14:paraId="324029C8"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w:t>
            </w:r>
          </w:p>
        </w:tc>
        <w:tc>
          <w:tcPr>
            <w:tcW w:w="4962" w:type="dxa"/>
          </w:tcPr>
          <w:p w14:paraId="628F9B9F"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 minimalūs reikalavimai mokslinio tyrimo vadovui neturi apsiriboti mokslo straipsniais, paskelbtais Thomson Reuters Web of Knowledge duomenų bazėje referuojamuose </w:t>
            </w:r>
            <w:r w:rsidRPr="00C170E2">
              <w:rPr>
                <w:rFonts w:ascii="Times New Roman" w:eastAsia="Calibri" w:hAnsi="Times New Roman" w:cs="Times New Roman"/>
                <w:noProof/>
                <w:sz w:val="24"/>
                <w:szCs w:val="24"/>
              </w:rPr>
              <w:lastRenderedPageBreak/>
              <w:t xml:space="preserve">užsienio periodiniuose mokslo leidiniuose, turinčiuose citavimo indeksą. Būtina atsižvelgti į mokslinio tyrimo vadovo dalyvavimą tarptautiniuose mokslo projektuose, gebėjimą konkuruoti tarptautinėje tyrimų rinkoje, vykdyti tarptautinio lygmens mokslinius tyrimus įgyvendinant bendrus projektus su vedančiais mokslinių tyrimų centrais Europoje ir pasaulyje, vykdyti pramonei svarbius užsakomuosius mokslinius tyrimus. Taip pat manome, nuostata vertinti tik užsienio periodiniuose mokslo leidiniuose paskelbtus mokslo straipsnius yra per griežta specifinėms technologijos mokslų kryptims. </w:t>
            </w:r>
          </w:p>
          <w:p w14:paraId="3A5204EB"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Reikalavimai mokslinio tyrimo vadovui technologijos mokslų srityje turi būti nustatyti, atsižvelgiant į šios mokslo srities specifiką. Norime atkreipti dėmesį, kad technologijos mokslų srityje pagrindinis mokslinių tyrimų rezultatas yra orientuojamas į inovacijas, mokslo straipsniai recenzuojamuose mokslo leidiniuose yra papildomas rezultatas, jų publikavimas, ypač perspektyviose technologijos mokslų kryptyse, yra ribojamas dėl patentavimo ir komercializavimo priežasčių. Užregistruoti patentai taip pat pilnai neatspindi vykdytos veiklos, kadangi dažnai yra apsiribojama trumpo poveikio priemone – patentine paraiška. Todėl svarbu technologijos mokslų srities mokslinio tyrimo vadovus vertinti pagal vykdytus tarptautinių mokslo programų projektus ir ūkio subjektų MTEP užsakymus, atsižvelgiant į valstybinių mokslo ir studijų institucijų bazinio finansavimo lėšų, skirtų MTEP ir meno veiklai </w:t>
            </w:r>
            <w:r w:rsidRPr="00C170E2">
              <w:rPr>
                <w:rFonts w:ascii="Times New Roman" w:eastAsia="Calibri" w:hAnsi="Times New Roman" w:cs="Times New Roman"/>
                <w:noProof/>
                <w:sz w:val="24"/>
                <w:szCs w:val="24"/>
              </w:rPr>
              <w:lastRenderedPageBreak/>
              <w:t>plėtoti, paskirstymo technologijos mokslams proporcijas, patvirtintas 2015 m. lapkričio 9 d. švietimo ir mokslo ministro įsakymu Nr. V-1130. Prašome, atsižvelgus į technologijos mokslų srities specifiką, aprašo 21 punkto reikalavimus mokslinio tyrimo vadovams papildyti alternatyva įtraukiant tarptautinių mokslo programų projektus ir ūkio subjektų MTEP užsakymus. Arba papildyti aprašo 22 punktą, pateikiant mokslo straipsnių prilyginimą, atitinkamai:</w:t>
            </w:r>
          </w:p>
          <w:p w14:paraId="77938342" w14:textId="77777777" w:rsidR="00AF5798" w:rsidRPr="00C170E2" w:rsidRDefault="00AF5798" w:rsidP="000460CA">
            <w:pPr>
              <w:pStyle w:val="Sraopastraipa"/>
              <w:numPr>
                <w:ilvl w:val="0"/>
                <w:numId w:val="1"/>
              </w:num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 mokslo straipsnių prilyginimą mokslinio tyrimo vadovo koordinuojamam programos „Horizontas 2020“ arba 7-osios bendrosios programos projektui;</w:t>
            </w:r>
          </w:p>
          <w:p w14:paraId="711F7DA6" w14:textId="77777777" w:rsidR="00AF5798" w:rsidRPr="00C170E2" w:rsidRDefault="00AF5798" w:rsidP="000460CA">
            <w:pPr>
              <w:pStyle w:val="Sraopastraipa"/>
              <w:numPr>
                <w:ilvl w:val="0"/>
                <w:numId w:val="1"/>
              </w:num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 mokslo straipsnių prilyginimą mokslinio tyrimo vadovo vykdytiems programos „Horizontas 2020“ arba 7-osios bendrosios programos projektams, kai pareiškėjui tenkanti dotacijos suma yra virš 50 tūkst. Eur;</w:t>
            </w:r>
          </w:p>
          <w:p w14:paraId="6024411D" w14:textId="77777777" w:rsidR="00AF5798" w:rsidRPr="00C170E2" w:rsidRDefault="00AF5798" w:rsidP="000460CA">
            <w:pPr>
              <w:pStyle w:val="Sraopastraipa"/>
              <w:numPr>
                <w:ilvl w:val="0"/>
                <w:numId w:val="1"/>
              </w:num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 mokslo straipsnių prilyginimą mokslinio tyrimo vadovo vykdytiems MTEP darbams pagal ūkio subjektų užsakymus, kai užsakymų kaina yra virš 50 tūkst. Eur.</w:t>
            </w:r>
          </w:p>
          <w:p w14:paraId="69E2E075"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Vertinant minimalius reikalavimus socialinių mokslų srities mokslinio tyrimo vadovams, prašome įtraukti ir Scopus duomenų bazėje referuojamus leidinius. O būtiną mokslo straipsnių, paskelbtų Thomson Reuters WEB of Knowledge arba Scopus duomenų bazėse referuojamuose užsienio recenzuojamuose </w:t>
            </w:r>
            <w:r w:rsidRPr="00C170E2">
              <w:rPr>
                <w:rFonts w:ascii="Times New Roman" w:eastAsia="Calibri" w:hAnsi="Times New Roman" w:cs="Times New Roman"/>
                <w:noProof/>
                <w:sz w:val="24"/>
                <w:szCs w:val="24"/>
              </w:rPr>
              <w:lastRenderedPageBreak/>
              <w:t>periodiniuose ar tęstiniuose mokslo leidiniuose, skaičių prašome nustatyti vertinant mokslo leidinius, patenkančius į pirmosios ir antrosios kvartilių grupes, bet ne būtinai turinčius citavimo indeksą.</w:t>
            </w:r>
          </w:p>
        </w:tc>
        <w:tc>
          <w:tcPr>
            <w:tcW w:w="1902" w:type="dxa"/>
          </w:tcPr>
          <w:p w14:paraId="3FC9CA10" w14:textId="1AFD5C59" w:rsidR="00AF5798" w:rsidRPr="00C170E2" w:rsidRDefault="00363006"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lastRenderedPageBreak/>
              <w:t>Į siūlymą neatsižvelgiama.</w:t>
            </w:r>
          </w:p>
        </w:tc>
        <w:tc>
          <w:tcPr>
            <w:tcW w:w="3715" w:type="dxa"/>
          </w:tcPr>
          <w:p w14:paraId="3003648D" w14:textId="6D4A16B8" w:rsidR="000E6C5C" w:rsidRPr="00C170E2" w:rsidRDefault="000E6C5C"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Išaiškiname, kad PFSA projekte nustatyti reikalavimai mokslinių tyrimų vadovams yra parengti atsižvelgus į ilgametę </w:t>
            </w:r>
            <w:r w:rsidRPr="00C170E2">
              <w:rPr>
                <w:rFonts w:ascii="Times New Roman" w:hAnsi="Times New Roman" w:cs="Times New Roman"/>
                <w:noProof/>
                <w:sz w:val="24"/>
                <w:szCs w:val="24"/>
              </w:rPr>
              <w:lastRenderedPageBreak/>
              <w:t>įgyvendinančiosios institucijos konkursinio finansavimo patirtį, siekiant atrinkti aukšto lygio mokslininkus. P</w:t>
            </w:r>
            <w:r w:rsidRPr="00C170E2">
              <w:rPr>
                <w:rFonts w:ascii="Times New Roman" w:hAnsi="Times New Roman" w:cs="Times New Roman"/>
                <w:noProof/>
                <w:kern w:val="16"/>
                <w:sz w:val="24"/>
                <w:szCs w:val="24"/>
              </w:rPr>
              <w:t xml:space="preserve">riemonės „Tiksliniai moksliniai tyrimai sumanios specializacijos srityje“ įgyvendinimu siekiama </w:t>
            </w:r>
            <w:r w:rsidRPr="00C170E2">
              <w:rPr>
                <w:rFonts w:ascii="Times New Roman" w:hAnsi="Times New Roman" w:cs="Times New Roman"/>
                <w:noProof/>
                <w:sz w:val="24"/>
                <w:szCs w:val="24"/>
              </w:rPr>
              <w:t xml:space="preserve">užtikrinti aukščiausio lygio bei visuomenei ir valstybei strategiškai svarbių problemų sprendimui ir ūkio plėtrai aktualių MTEP veiklų finansavimą – t. y., finansuoti aukšto lygio mokslininkų vykdomas MTEP veiklas, skirtas įgyvendinti sumanios specializacijos programoje numatytus tikslus. Dėl šios priežasties veiklos „Aukšto lygio tyrėjų grupių vykdomi moksliniai tyrimai“ projektų mokslinių tyrimų vadovų atitiktį numatyta vertinti pirmiausia atsižvelgus į jų mokslinę kompetenciją ir taip nustatyti aukštą jų lygį. Pažymime, kad mokslinių tyrimų vadovų atitikties vertinimui naudojama </w:t>
            </w:r>
            <w:r w:rsidRPr="00C170E2">
              <w:rPr>
                <w:rFonts w:ascii="Times New Roman" w:hAnsi="Times New Roman" w:cs="Times New Roman"/>
                <w:i/>
                <w:noProof/>
                <w:sz w:val="24"/>
                <w:szCs w:val="24"/>
              </w:rPr>
              <w:t>Thomson Reuters Web of Knowledge</w:t>
            </w:r>
            <w:r w:rsidRPr="00C170E2">
              <w:rPr>
                <w:rFonts w:ascii="Times New Roman" w:hAnsi="Times New Roman" w:cs="Times New Roman"/>
                <w:noProof/>
                <w:sz w:val="24"/>
                <w:szCs w:val="24"/>
              </w:rPr>
              <w:t xml:space="preserve"> duomenų bazė yra viena iš svarbiausių bibliografinių duomenų bazių, kuri pasiteisino ilgametėje LMT konkursinio finansavimo įgyvendinimo praktikoje. Be to, LMT prenumeruoja šią duomenų bazę, tad vertinant projektus pagal </w:t>
            </w:r>
            <w:r w:rsidRPr="00C170E2">
              <w:rPr>
                <w:rFonts w:ascii="Times New Roman" w:hAnsi="Times New Roman" w:cs="Times New Roman"/>
                <w:noProof/>
                <w:sz w:val="24"/>
                <w:szCs w:val="24"/>
              </w:rPr>
              <w:lastRenderedPageBreak/>
              <w:t>nustatytus kriterijus, galima patikrinti atitinkamų reikalavimų atitiktį. Taip pat pažymime, kad projektų naudos ir kokybės vertinimo lentelėje nurodytas 5-asis projektų atrankos kriterijus yra „</w:t>
            </w:r>
            <w:r w:rsidRPr="00C170E2">
              <w:rPr>
                <w:rFonts w:ascii="Times New Roman" w:hAnsi="Times New Roman" w:cs="Times New Roman"/>
                <w:bCs/>
                <w:noProof/>
                <w:sz w:val="24"/>
                <w:szCs w:val="24"/>
              </w:rPr>
              <w:t xml:space="preserve">Pareiškėjo dalyvavimo tarptautinių mokslo programų projektuose bei pareiškėjo vykdytų ūkio subjektų taikomųjų mokslinių tyrimų užsakymų aprėptis“. Pareiškėjas (insititucija) automatiškai gauna atitinkamą balą pagal </w:t>
            </w:r>
            <w:r w:rsidRPr="00C170E2">
              <w:rPr>
                <w:rFonts w:ascii="Times New Roman" w:hAnsi="Times New Roman" w:cs="Times New Roman"/>
                <w:noProof/>
                <w:sz w:val="24"/>
                <w:szCs w:val="24"/>
              </w:rPr>
              <w:t>Švietimo ir mokslo ministerijai Lietuvos mokslo tarybos pateiktus duomenis, gautus atliekant mokslo ir studijų institucijų mokslo (meno) darbų vertinimą už 2009 – 2011 bei 2012 – 2014 metus</w:t>
            </w:r>
            <w:r w:rsidRPr="00C170E2">
              <w:rPr>
                <w:rFonts w:ascii="Times New Roman" w:hAnsi="Times New Roman" w:cs="Times New Roman"/>
                <w:bCs/>
                <w:noProof/>
                <w:sz w:val="24"/>
                <w:szCs w:val="24"/>
              </w:rPr>
              <w:t>. Todėl šio kriterijaus įtraukimas į mokslinio tyrimo vadovo atitikties vertinimo kriterijų padidintų riziką, kad konkretus mokslinio tyrimo vadovas bus du kartus įvertintas už tą pačią veiklą – tiek vertinant jo atitiktį, tiek vertinant projekto naudą ir kokybę (projekto naudos ir kokybės vertinimo metu už tai suteikiant dar ir papildomus balus).</w:t>
            </w:r>
          </w:p>
          <w:p w14:paraId="0D353823" w14:textId="77777777" w:rsidR="000E6C5C" w:rsidRPr="00C170E2" w:rsidRDefault="000E6C5C" w:rsidP="000460CA">
            <w:pPr>
              <w:pStyle w:val="Default"/>
              <w:jc w:val="both"/>
              <w:rPr>
                <w:noProof/>
                <w:color w:val="auto"/>
              </w:rPr>
            </w:pPr>
            <w:r w:rsidRPr="00C170E2">
              <w:rPr>
                <w:rFonts w:eastAsia="Calibri"/>
                <w:noProof/>
                <w:color w:val="auto"/>
                <w:shd w:val="clear" w:color="auto" w:fill="FFFFFF"/>
              </w:rPr>
              <w:t>2) Į siūlymą neatsižvelgiama.</w:t>
            </w:r>
            <w:r w:rsidRPr="00C170E2">
              <w:rPr>
                <w:rFonts w:eastAsia="Calibri"/>
                <w:i/>
                <w:noProof/>
                <w:color w:val="auto"/>
                <w:shd w:val="clear" w:color="auto" w:fill="FFFFFF"/>
              </w:rPr>
              <w:t xml:space="preserve"> Thomson Reuters WEB of Knowledge </w:t>
            </w:r>
            <w:r w:rsidRPr="00C170E2">
              <w:rPr>
                <w:rFonts w:eastAsia="Calibri"/>
                <w:noProof/>
                <w:color w:val="auto"/>
                <w:shd w:val="clear" w:color="auto" w:fill="FFFFFF"/>
              </w:rPr>
              <w:t xml:space="preserve">– </w:t>
            </w:r>
            <w:r w:rsidRPr="00C170E2">
              <w:rPr>
                <w:noProof/>
                <w:color w:val="auto"/>
              </w:rPr>
              <w:t xml:space="preserve">viena didžiausių multidisciplininių mokslinės informacijos citavimo duomenų </w:t>
            </w:r>
            <w:r w:rsidRPr="00C170E2">
              <w:rPr>
                <w:noProof/>
                <w:color w:val="auto"/>
              </w:rPr>
              <w:lastRenderedPageBreak/>
              <w:t xml:space="preserve">bazių. Pasiūlymas dėl </w:t>
            </w:r>
            <w:r w:rsidRPr="00C170E2">
              <w:rPr>
                <w:i/>
                <w:noProof/>
                <w:color w:val="auto"/>
              </w:rPr>
              <w:t xml:space="preserve">Scopus </w:t>
            </w:r>
            <w:r w:rsidRPr="00C170E2">
              <w:rPr>
                <w:noProof/>
                <w:color w:val="auto"/>
              </w:rPr>
              <w:t xml:space="preserve">duomenų bazės negali būti įgyvendintas, kadangi nei LMT, nei Lietuvos mokslo ir studijų institucijos neprenumeruoja </w:t>
            </w:r>
            <w:r w:rsidRPr="00C170E2">
              <w:rPr>
                <w:i/>
                <w:noProof/>
                <w:color w:val="auto"/>
              </w:rPr>
              <w:t>Scopus</w:t>
            </w:r>
            <w:r w:rsidRPr="00C170E2">
              <w:rPr>
                <w:noProof/>
                <w:color w:val="auto"/>
              </w:rPr>
              <w:t xml:space="preserve"> duomenų bazės. Be to, neturint prieigos, nebus galima įsitikinti leidinio referavimo faktu. </w:t>
            </w:r>
          </w:p>
          <w:p w14:paraId="4DB7520F" w14:textId="77777777" w:rsidR="000E6C5C" w:rsidRPr="00C170E2" w:rsidRDefault="000E6C5C" w:rsidP="000460CA">
            <w:pPr>
              <w:pStyle w:val="Default"/>
              <w:jc w:val="both"/>
              <w:rPr>
                <w:noProof/>
                <w:color w:val="auto"/>
              </w:rPr>
            </w:pPr>
            <w:r w:rsidRPr="00C170E2">
              <w:rPr>
                <w:noProof/>
                <w:color w:val="auto"/>
              </w:rPr>
              <w:t>Mokslo žurnalų citavimo indeksas, parodantis santykį tarp žurnalo straipsnių citavimų ir straipsnių skaičiaus, byloja ir apie tame žurnale publikuojamų mokslo straipsnių kokybę, todėl atsisakyti reikalavimo dėl citavimo indekso, netikslinga.</w:t>
            </w:r>
          </w:p>
          <w:p w14:paraId="3B598E52" w14:textId="0CD3DDE6" w:rsidR="00AF5798" w:rsidRPr="00C170E2" w:rsidRDefault="000E6C5C"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 xml:space="preserve">Atsižvelgiant į tai, bus paliktas reikalavimas tik dėl </w:t>
            </w:r>
            <w:r w:rsidRPr="00C170E2">
              <w:rPr>
                <w:rFonts w:ascii="Times New Roman" w:eastAsia="Calibri" w:hAnsi="Times New Roman" w:cs="Times New Roman"/>
                <w:i/>
                <w:noProof/>
                <w:sz w:val="24"/>
                <w:szCs w:val="24"/>
                <w:shd w:val="clear" w:color="auto" w:fill="FFFFFF"/>
              </w:rPr>
              <w:t xml:space="preserve">Thomson Reuters WEB of Knowledge </w:t>
            </w:r>
            <w:r w:rsidRPr="00C170E2">
              <w:rPr>
                <w:rFonts w:ascii="Times New Roman" w:eastAsia="Calibri" w:hAnsi="Times New Roman" w:cs="Times New Roman"/>
                <w:noProof/>
                <w:sz w:val="24"/>
                <w:szCs w:val="24"/>
                <w:shd w:val="clear" w:color="auto" w:fill="FFFFFF"/>
              </w:rPr>
              <w:t>duomenų bazės.</w:t>
            </w:r>
          </w:p>
        </w:tc>
      </w:tr>
      <w:tr w:rsidR="00C170E2" w:rsidRPr="00C170E2" w14:paraId="1182976F" w14:textId="77777777" w:rsidTr="00197424">
        <w:tc>
          <w:tcPr>
            <w:tcW w:w="1526" w:type="dxa"/>
          </w:tcPr>
          <w:p w14:paraId="572F0C34"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KTU</w:t>
            </w:r>
          </w:p>
        </w:tc>
        <w:tc>
          <w:tcPr>
            <w:tcW w:w="709" w:type="dxa"/>
          </w:tcPr>
          <w:p w14:paraId="42F407A0" w14:textId="08E95EFA" w:rsidR="00AF579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5.</w:t>
            </w:r>
          </w:p>
        </w:tc>
        <w:tc>
          <w:tcPr>
            <w:tcW w:w="1275" w:type="dxa"/>
          </w:tcPr>
          <w:p w14:paraId="26D54BB6" w14:textId="77777777" w:rsidR="00AF5798"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19, 21</w:t>
            </w:r>
          </w:p>
        </w:tc>
        <w:tc>
          <w:tcPr>
            <w:tcW w:w="4962" w:type="dxa"/>
          </w:tcPr>
          <w:p w14:paraId="5FC63CA3"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Atkreipiame dėmesį, kad ši priemonė iš esmės skiriasi nuo priemonės „Mokslininkų kvalifikacijos tobulinimas vykdant aukšto lygio MTEP projektus“, todėl negali būti taikomi identiški minimalūs kvalifikaciniai reikalavimai mokslinio tyrimo vadovams (21, 19 punktai).</w:t>
            </w:r>
          </w:p>
          <w:p w14:paraId="531129E8" w14:textId="77777777" w:rsidR="00AF5798" w:rsidRPr="00C170E2" w:rsidRDefault="00AF579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Technologijų srityje negali būti taikomi minimalūs kvalifikaciniai reikalavimai (21 punktas), paremti tik mokslo straipsniais, paskelbtais Thomson Reuters Web of Knowledge duomenų bazėje referuojamuose užsienio periodiniuose mokslo leidiniuose, turinčiuose citavimo indeksą. Toks reikalavimas taikomojo pobūdžio moksliniuose tyrimuose yra </w:t>
            </w:r>
            <w:r w:rsidRPr="00C170E2">
              <w:rPr>
                <w:rFonts w:ascii="Times New Roman" w:eastAsia="Calibri" w:hAnsi="Times New Roman" w:cs="Times New Roman"/>
                <w:noProof/>
                <w:sz w:val="24"/>
                <w:szCs w:val="24"/>
              </w:rPr>
              <w:lastRenderedPageBreak/>
              <w:t>pergriežtas (pvz., prioritetuose „Energetika ir tvari aplinka“, „Transportas, logistika ir informacinės ir ryšių technologijos“).</w:t>
            </w:r>
          </w:p>
          <w:p w14:paraId="54818A50" w14:textId="77777777" w:rsidR="00303BD5" w:rsidRPr="00C170E2" w:rsidRDefault="00303BD5" w:rsidP="000460CA">
            <w:pPr>
              <w:jc w:val="both"/>
              <w:rPr>
                <w:rFonts w:ascii="Times New Roman" w:eastAsia="Calibri" w:hAnsi="Times New Roman" w:cs="Times New Roman"/>
                <w:noProof/>
                <w:sz w:val="24"/>
                <w:szCs w:val="24"/>
              </w:rPr>
            </w:pPr>
          </w:p>
          <w:p w14:paraId="08A40186" w14:textId="2CE3A4FE" w:rsidR="00AF5798" w:rsidRPr="00C170E2" w:rsidRDefault="00AF5798" w:rsidP="000460CA">
            <w:pPr>
              <w:jc w:val="both"/>
              <w:rPr>
                <w:rFonts w:ascii="Times New Roman" w:eastAsia="Calibri" w:hAnsi="Times New Roman" w:cs="Times New Roman"/>
                <w:noProof/>
                <w:sz w:val="24"/>
                <w:szCs w:val="24"/>
              </w:rPr>
            </w:pPr>
          </w:p>
        </w:tc>
        <w:tc>
          <w:tcPr>
            <w:tcW w:w="1902" w:type="dxa"/>
          </w:tcPr>
          <w:p w14:paraId="16DB18B8" w14:textId="66389523" w:rsidR="00AF5798" w:rsidRPr="00C170E2" w:rsidRDefault="00DE68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w:t>
            </w:r>
          </w:p>
        </w:tc>
        <w:tc>
          <w:tcPr>
            <w:tcW w:w="3715" w:type="dxa"/>
          </w:tcPr>
          <w:p w14:paraId="6E5016AB" w14:textId="627EDF5F" w:rsidR="00AF5798" w:rsidRPr="00C170E2" w:rsidRDefault="00E97C7E" w:rsidP="000460CA">
            <w:pPr>
              <w:jc w:val="both"/>
              <w:rPr>
                <w:rFonts w:ascii="Times New Roman" w:hAnsi="Times New Roman" w:cs="Times New Roman"/>
                <w:noProof/>
                <w:sz w:val="24"/>
                <w:szCs w:val="24"/>
              </w:rPr>
            </w:pPr>
            <w:r w:rsidRPr="00C170E2">
              <w:rPr>
                <w:rFonts w:ascii="Times New Roman" w:hAnsi="Times New Roman" w:cs="Times New Roman"/>
                <w:sz w:val="24"/>
                <w:szCs w:val="24"/>
              </w:rPr>
              <w:t>Išaiškiname, kad PFSA projekte nustatyti reikalavimai mokslinių tyrimų vadovams yra parengti atsižvelgus į ilgametę įgyvendinančiosios institucijos konkursinio finansavimo patirtį, siekiant atrinkti aukšto lygio mokslininkus. P</w:t>
            </w:r>
            <w:r w:rsidRPr="00C170E2">
              <w:rPr>
                <w:rFonts w:ascii="Times New Roman" w:hAnsi="Times New Roman" w:cs="Times New Roman"/>
                <w:kern w:val="16"/>
                <w:sz w:val="24"/>
                <w:szCs w:val="24"/>
              </w:rPr>
              <w:t xml:space="preserve">riemonės „Tiksliniai moksliniai tyrimai sumanios specializacijos srityje“ įgyvendinimu siekiama </w:t>
            </w:r>
            <w:r w:rsidRPr="00C170E2">
              <w:rPr>
                <w:rFonts w:ascii="Times New Roman" w:hAnsi="Times New Roman" w:cs="Times New Roman"/>
                <w:sz w:val="24"/>
                <w:szCs w:val="24"/>
              </w:rPr>
              <w:t xml:space="preserve">užtikrinti aukščiausio lygio bei visuomenei ir valstybei strategiškai svarbių problemų sprendimui ir ūkio plėtrai </w:t>
            </w:r>
            <w:r w:rsidRPr="00C170E2">
              <w:rPr>
                <w:rFonts w:ascii="Times New Roman" w:hAnsi="Times New Roman" w:cs="Times New Roman"/>
                <w:sz w:val="24"/>
                <w:szCs w:val="24"/>
              </w:rPr>
              <w:lastRenderedPageBreak/>
              <w:t>aktualių MTEP veiklų finansavimą – t. y., finansuoti aukšto lygio mokslininkų vykdomas MTEP veiklas, skirtas įgyvendinti sumanios specializacijos programoje numatytus tikslus. Dėl šios priežasties veiklos „Aukšto lygio tyrėjų grupių vykdomi moksliniai tyrimai“ projektų mokslinių tyrimų vadovų atitiktį numatyta vertinti pirmiausia atsižvelgus į jų mokslinę kompeten</w:t>
            </w:r>
            <w:r w:rsidR="00A77A63" w:rsidRPr="00C170E2">
              <w:rPr>
                <w:rFonts w:ascii="Times New Roman" w:hAnsi="Times New Roman" w:cs="Times New Roman"/>
                <w:sz w:val="24"/>
                <w:szCs w:val="24"/>
              </w:rPr>
              <w:t>ciją ir taip nustatyti aukštą jų</w:t>
            </w:r>
            <w:r w:rsidRPr="00C170E2">
              <w:rPr>
                <w:rFonts w:ascii="Times New Roman" w:hAnsi="Times New Roman" w:cs="Times New Roman"/>
                <w:sz w:val="24"/>
                <w:szCs w:val="24"/>
              </w:rPr>
              <w:t xml:space="preserve"> lygį.</w:t>
            </w:r>
          </w:p>
        </w:tc>
      </w:tr>
      <w:tr w:rsidR="00C170E2" w:rsidRPr="00C170E2" w14:paraId="0E756272" w14:textId="77777777" w:rsidTr="00197424">
        <w:tc>
          <w:tcPr>
            <w:tcW w:w="1526" w:type="dxa"/>
          </w:tcPr>
          <w:p w14:paraId="59F833CC" w14:textId="77777777" w:rsidR="00AF5798" w:rsidRPr="00C170E2" w:rsidRDefault="00AF5798" w:rsidP="000460CA">
            <w:pPr>
              <w:jc w:val="both"/>
              <w:rPr>
                <w:rFonts w:ascii="Times New Roman" w:eastAsia="Calibri" w:hAnsi="Times New Roman" w:cs="Times New Roman"/>
                <w:noProof/>
                <w:sz w:val="24"/>
                <w:szCs w:val="24"/>
              </w:rPr>
            </w:pPr>
          </w:p>
        </w:tc>
        <w:tc>
          <w:tcPr>
            <w:tcW w:w="709" w:type="dxa"/>
          </w:tcPr>
          <w:p w14:paraId="21E7F4F9" w14:textId="7BED4AAC" w:rsidR="00AF579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6.</w:t>
            </w:r>
          </w:p>
        </w:tc>
        <w:tc>
          <w:tcPr>
            <w:tcW w:w="1275" w:type="dxa"/>
          </w:tcPr>
          <w:p w14:paraId="5AADC275" w14:textId="77777777" w:rsidR="00AF5798"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14</w:t>
            </w:r>
          </w:p>
        </w:tc>
        <w:tc>
          <w:tcPr>
            <w:tcW w:w="4962" w:type="dxa"/>
          </w:tcPr>
          <w:p w14:paraId="5709DFB7" w14:textId="77777777" w:rsidR="00AF5798" w:rsidRPr="00C170E2" w:rsidRDefault="00303B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Apraše nėra aiškiai suformuluota, kas turi pateikti anketą dėl per paskutinius 5 metus (arba per laikotarpį nuo partnerio (ių) įregistravimo dienos, jeigu partneris (-iai) veiklą vykdo trumpiau nei 5 metus) įgyvendintų MTEPI veiklų. Ši nuostata juk galioja tik partneriui?</w:t>
            </w:r>
          </w:p>
        </w:tc>
        <w:tc>
          <w:tcPr>
            <w:tcW w:w="1902" w:type="dxa"/>
          </w:tcPr>
          <w:p w14:paraId="30D847D2" w14:textId="4E56703A" w:rsidR="00AF5798" w:rsidRPr="00C170E2" w:rsidRDefault="008E1587" w:rsidP="00D81F7C">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 xml:space="preserve">Į siūlymą </w:t>
            </w:r>
            <w:r w:rsidR="00D81F7C" w:rsidRPr="00C170E2">
              <w:rPr>
                <w:rFonts w:ascii="Times New Roman" w:hAnsi="Times New Roman" w:cs="Times New Roman"/>
                <w:noProof/>
                <w:sz w:val="24"/>
                <w:szCs w:val="24"/>
              </w:rPr>
              <w:t xml:space="preserve"> atsižvelgiama iš dalies</w:t>
            </w:r>
            <w:r w:rsidRPr="00C170E2">
              <w:rPr>
                <w:rFonts w:ascii="Times New Roman" w:hAnsi="Times New Roman" w:cs="Times New Roman"/>
                <w:noProof/>
                <w:sz w:val="24"/>
                <w:szCs w:val="24"/>
              </w:rPr>
              <w:t>.</w:t>
            </w:r>
          </w:p>
        </w:tc>
        <w:tc>
          <w:tcPr>
            <w:tcW w:w="3715" w:type="dxa"/>
          </w:tcPr>
          <w:p w14:paraId="446C784C" w14:textId="77777777" w:rsidR="00AF5798" w:rsidRPr="00C170E2" w:rsidRDefault="000E6C5C"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Išaiškiname, kad PFSA projekto 14 punkto dalyje, kurioje nurodomas reikalavimas pateikti anketą dėl per paskutinius 5 metus </w:t>
            </w:r>
            <w:r w:rsidRPr="00C170E2">
              <w:rPr>
                <w:rFonts w:ascii="Times New Roman" w:eastAsia="Times New Roman" w:hAnsi="Times New Roman" w:cs="Times New Roman"/>
                <w:noProof/>
                <w:sz w:val="24"/>
                <w:szCs w:val="24"/>
              </w:rPr>
              <w:t>arba per laikotarpį nuo partnerio (ių) įregistravimo dienos, jeigu partneris (-iai) veiklą vykdo trumpiau nei 5 metus) įgyvendintų MTEPI veiklų</w:t>
            </w:r>
            <w:r w:rsidRPr="00C170E2">
              <w:rPr>
                <w:rFonts w:ascii="Times New Roman" w:hAnsi="Times New Roman" w:cs="Times New Roman"/>
                <w:noProof/>
                <w:sz w:val="24"/>
                <w:szCs w:val="24"/>
              </w:rPr>
              <w:t xml:space="preserve"> taikomas tik partneriams.</w:t>
            </w:r>
          </w:p>
          <w:p w14:paraId="05519357" w14:textId="77777777" w:rsidR="00D81F7C" w:rsidRPr="00C170E2" w:rsidRDefault="00D81F7C"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Pažymime, kad į PFSA projektą bus įtrauktas papildomas 70</w:t>
            </w:r>
            <w:r w:rsidRPr="00C170E2">
              <w:rPr>
                <w:rFonts w:ascii="Times New Roman" w:hAnsi="Times New Roman" w:cs="Times New Roman"/>
                <w:noProof/>
                <w:sz w:val="24"/>
                <w:szCs w:val="24"/>
                <w:vertAlign w:val="superscript"/>
              </w:rPr>
              <w:t>1</w:t>
            </w:r>
            <w:r w:rsidRPr="00C170E2">
              <w:rPr>
                <w:rFonts w:ascii="Times New Roman" w:hAnsi="Times New Roman" w:cs="Times New Roman"/>
                <w:noProof/>
                <w:sz w:val="24"/>
                <w:szCs w:val="24"/>
              </w:rPr>
              <w:t xml:space="preserve"> punktas, kuris bus išdėstytas taip:</w:t>
            </w:r>
          </w:p>
          <w:p w14:paraId="7448230B" w14:textId="032EDAD4" w:rsidR="00D81F7C" w:rsidRPr="00C170E2" w:rsidRDefault="00D81F7C" w:rsidP="00C170E2">
            <w:pPr>
              <w:jc w:val="both"/>
              <w:rPr>
                <w:rFonts w:ascii="Times New Roman" w:eastAsia="Calibri" w:hAnsi="Times New Roman" w:cs="Times New Roman"/>
                <w:sz w:val="24"/>
                <w:szCs w:val="24"/>
              </w:rPr>
            </w:pPr>
            <w:r w:rsidRPr="00C170E2">
              <w:rPr>
                <w:rFonts w:ascii="Times New Roman" w:hAnsi="Times New Roman" w:cs="Times New Roman"/>
                <w:noProof/>
                <w:sz w:val="24"/>
                <w:szCs w:val="24"/>
              </w:rPr>
              <w:t>„70</w:t>
            </w:r>
            <w:r w:rsidRPr="00C170E2">
              <w:rPr>
                <w:rFonts w:ascii="Times New Roman" w:hAnsi="Times New Roman" w:cs="Times New Roman"/>
                <w:noProof/>
                <w:sz w:val="24"/>
                <w:szCs w:val="24"/>
                <w:vertAlign w:val="superscript"/>
              </w:rPr>
              <w:t>1</w:t>
            </w:r>
            <w:r w:rsidRPr="00C170E2">
              <w:rPr>
                <w:rFonts w:ascii="Times New Roman" w:hAnsi="Times New Roman" w:cs="Times New Roman"/>
                <w:noProof/>
                <w:sz w:val="24"/>
                <w:szCs w:val="24"/>
              </w:rPr>
              <w:t xml:space="preserve">. </w:t>
            </w:r>
            <w:r w:rsidRPr="00C170E2">
              <w:rPr>
                <w:rFonts w:ascii="Times New Roman" w:eastAsia="Calibri" w:hAnsi="Times New Roman" w:cs="Times New Roman"/>
                <w:noProof/>
                <w:sz w:val="24"/>
                <w:szCs w:val="24"/>
              </w:rPr>
              <w:t>Aprašo 70.10 ir 70.11 papunkčiuose nustatyti reikalavimai netaikomi partneriams, kurie yra universitetai ir mokslinių tyrimų institutai, įtraukti į AIKOS.</w:t>
            </w:r>
            <w:r w:rsidRPr="00C170E2">
              <w:rPr>
                <w:rFonts w:ascii="Times New Roman" w:eastAsia="Calibri" w:hAnsi="Times New Roman" w:cs="Times New Roman"/>
                <w:sz w:val="24"/>
                <w:szCs w:val="24"/>
              </w:rPr>
              <w:t>“</w:t>
            </w:r>
          </w:p>
        </w:tc>
      </w:tr>
      <w:tr w:rsidR="00C170E2" w:rsidRPr="00C170E2" w14:paraId="0731AF5E" w14:textId="77777777" w:rsidTr="00197424">
        <w:tc>
          <w:tcPr>
            <w:tcW w:w="1526" w:type="dxa"/>
          </w:tcPr>
          <w:p w14:paraId="484E7639" w14:textId="258E1BFE" w:rsidR="000D5F93" w:rsidRPr="00C170E2" w:rsidRDefault="000D5F93" w:rsidP="000460CA">
            <w:pPr>
              <w:jc w:val="both"/>
              <w:rPr>
                <w:rFonts w:ascii="Times New Roman" w:eastAsia="Calibri" w:hAnsi="Times New Roman" w:cs="Times New Roman"/>
                <w:noProof/>
                <w:sz w:val="24"/>
                <w:szCs w:val="24"/>
              </w:rPr>
            </w:pPr>
          </w:p>
        </w:tc>
        <w:tc>
          <w:tcPr>
            <w:tcW w:w="709" w:type="dxa"/>
          </w:tcPr>
          <w:p w14:paraId="051A3523" w14:textId="5956AEFB"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7.</w:t>
            </w:r>
          </w:p>
        </w:tc>
        <w:tc>
          <w:tcPr>
            <w:tcW w:w="1275" w:type="dxa"/>
          </w:tcPr>
          <w:p w14:paraId="59753DAE"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59</w:t>
            </w:r>
          </w:p>
        </w:tc>
        <w:tc>
          <w:tcPr>
            <w:tcW w:w="4962" w:type="dxa"/>
          </w:tcPr>
          <w:p w14:paraId="01CC1E5F"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59 punkte nurodyta, kad „Kryžminio finansavimo išlaidos nėra tinkamos finansuoti.“ Ar tai reiškia, kad ilgalaikio turto įsigijimo </w:t>
            </w:r>
            <w:r w:rsidRPr="00C170E2">
              <w:rPr>
                <w:rFonts w:ascii="Times New Roman" w:eastAsia="Calibri" w:hAnsi="Times New Roman" w:cs="Times New Roman"/>
                <w:noProof/>
                <w:sz w:val="24"/>
                <w:szCs w:val="24"/>
              </w:rPr>
              <w:lastRenderedPageBreak/>
              <w:t>išlaidos nėra tinkamos. Nedidele apimti tokio tipo išlaidos yra būdingos įgyvendinant projektus technologijos mokslų srityje. (55.2.1. punkte minimos išlaidos pagal metodiką apima išlaidas paslaugoms, autoriniams darbams ir prekėms (medžiagoms ir trumpalaikiam turtui)). Ar ilgalaikio turto išlaidos būtų tinkamos 55.2.1 punktui?</w:t>
            </w:r>
          </w:p>
        </w:tc>
        <w:tc>
          <w:tcPr>
            <w:tcW w:w="1902" w:type="dxa"/>
          </w:tcPr>
          <w:p w14:paraId="0EB5D40B" w14:textId="7375EC52" w:rsidR="000D5F93" w:rsidRPr="00C170E2" w:rsidRDefault="00DE68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w:t>
            </w:r>
          </w:p>
        </w:tc>
        <w:tc>
          <w:tcPr>
            <w:tcW w:w="3715" w:type="dxa"/>
          </w:tcPr>
          <w:p w14:paraId="223DC8AA" w14:textId="7EAD77A4" w:rsidR="004B5A34" w:rsidRPr="00C170E2" w:rsidRDefault="004B5A34" w:rsidP="000460CA">
            <w:pPr>
              <w:jc w:val="both"/>
              <w:rPr>
                <w:rFonts w:ascii="Times New Roman" w:hAnsi="Times New Roman" w:cs="Times New Roman"/>
                <w:sz w:val="24"/>
                <w:szCs w:val="24"/>
              </w:rPr>
            </w:pPr>
            <w:r w:rsidRPr="00C170E2">
              <w:rPr>
                <w:rFonts w:ascii="Times New Roman" w:hAnsi="Times New Roman" w:cs="Times New Roman"/>
                <w:sz w:val="24"/>
                <w:szCs w:val="24"/>
              </w:rPr>
              <w:t xml:space="preserve">Siūlymas bus apsvarstytas gavus išaiškinimą iš </w:t>
            </w:r>
            <w:r w:rsidR="00670AF6" w:rsidRPr="00C170E2">
              <w:rPr>
                <w:rFonts w:ascii="Times New Roman" w:hAnsi="Times New Roman" w:cs="Times New Roman"/>
                <w:sz w:val="24"/>
                <w:szCs w:val="24"/>
              </w:rPr>
              <w:t xml:space="preserve">Lietuvos Respublikos finansų ministerijos. </w:t>
            </w:r>
          </w:p>
          <w:p w14:paraId="5BA39B42" w14:textId="77777777" w:rsidR="004B5A34" w:rsidRPr="00C170E2" w:rsidRDefault="004B5A34" w:rsidP="000460CA">
            <w:pPr>
              <w:jc w:val="both"/>
              <w:rPr>
                <w:rFonts w:ascii="Times New Roman" w:hAnsi="Times New Roman" w:cs="Times New Roman"/>
                <w:sz w:val="24"/>
                <w:szCs w:val="24"/>
              </w:rPr>
            </w:pPr>
          </w:p>
          <w:p w14:paraId="70945FF2" w14:textId="3682A707" w:rsidR="000D5F93" w:rsidRPr="00C170E2" w:rsidRDefault="000D5F93" w:rsidP="000460CA">
            <w:pPr>
              <w:jc w:val="both"/>
              <w:rPr>
                <w:rFonts w:ascii="Times New Roman" w:eastAsia="Calibri" w:hAnsi="Times New Roman" w:cs="Times New Roman"/>
                <w:noProof/>
                <w:sz w:val="24"/>
                <w:szCs w:val="24"/>
              </w:rPr>
            </w:pPr>
          </w:p>
        </w:tc>
      </w:tr>
      <w:tr w:rsidR="00C170E2" w:rsidRPr="00C170E2" w14:paraId="2E3824B4" w14:textId="77777777" w:rsidTr="00197424">
        <w:tc>
          <w:tcPr>
            <w:tcW w:w="1526" w:type="dxa"/>
          </w:tcPr>
          <w:p w14:paraId="182164B8"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421A9D4" w14:textId="6D83AED2"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8.</w:t>
            </w:r>
          </w:p>
        </w:tc>
        <w:tc>
          <w:tcPr>
            <w:tcW w:w="1275" w:type="dxa"/>
          </w:tcPr>
          <w:p w14:paraId="2A7D12B1"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69.1</w:t>
            </w:r>
          </w:p>
        </w:tc>
        <w:tc>
          <w:tcPr>
            <w:tcW w:w="4962" w:type="dxa"/>
          </w:tcPr>
          <w:p w14:paraId="1B42E0A0"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Turėtų būti naikinama nuostata dėl „susitarimo su mokslinio tyrimo vadovu dėl abipusių įsipareigojimų“.</w:t>
            </w:r>
          </w:p>
        </w:tc>
        <w:tc>
          <w:tcPr>
            <w:tcW w:w="1902" w:type="dxa"/>
          </w:tcPr>
          <w:p w14:paraId="6FB0292C" w14:textId="2E85C4AD" w:rsidR="000D5F93" w:rsidRPr="00C170E2" w:rsidRDefault="00363006"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 iš dalies</w:t>
            </w:r>
            <w:r w:rsidR="008E1587" w:rsidRPr="00C170E2">
              <w:rPr>
                <w:rFonts w:ascii="Times New Roman" w:hAnsi="Times New Roman" w:cs="Times New Roman"/>
                <w:noProof/>
                <w:sz w:val="24"/>
                <w:szCs w:val="24"/>
              </w:rPr>
              <w:t>.</w:t>
            </w:r>
          </w:p>
        </w:tc>
        <w:tc>
          <w:tcPr>
            <w:tcW w:w="3715" w:type="dxa"/>
          </w:tcPr>
          <w:p w14:paraId="54286F06" w14:textId="51E08CC8"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Pagal šį PFSA nebus reikalaujama pateikti atskiro susitarimo tarp pareiškėjo (projekto vykdytojo) ir mokslinio tyrimo vadovo dėl abipusių įsipareigojimų, tačiau bus reikalaujama pateikti raštą, kuriuo pareiškėjas (projekto vykdytojas) patvirtins, kad sutinka</w:t>
            </w:r>
            <w:r w:rsidRPr="00C170E2">
              <w:rPr>
                <w:rFonts w:ascii="Times New Roman" w:eastAsia="Times New Roman" w:hAnsi="Times New Roman" w:cs="Times New Roman"/>
                <w:noProof/>
                <w:sz w:val="24"/>
                <w:szCs w:val="24"/>
                <w:lang w:eastAsia="lt-LT"/>
              </w:rPr>
              <w:t xml:space="preserve"> priimti (įdarbinti pagal darbo sutartį) projektą vykdysiantį mokslinio tyrimo vadovą ir mokslinio tyrimo grupės narius</w:t>
            </w:r>
            <w:r w:rsidRPr="00C170E2">
              <w:rPr>
                <w:rFonts w:ascii="Times New Roman" w:hAnsi="Times New Roman" w:cs="Times New Roman"/>
                <w:noProof/>
                <w:sz w:val="24"/>
                <w:szCs w:val="24"/>
              </w:rPr>
              <w:t xml:space="preserve">, </w:t>
            </w:r>
            <w:r w:rsidRPr="00C170E2">
              <w:rPr>
                <w:rFonts w:ascii="Times New Roman" w:eastAsia="Times New Roman" w:hAnsi="Times New Roman" w:cs="Times New Roman"/>
                <w:noProof/>
                <w:sz w:val="24"/>
                <w:szCs w:val="24"/>
              </w:rPr>
              <w:t>jei projektas bus finansuojamas. Taip pat šiuo raštu bus reikalaujama mokslinio tyrimo vadovo patvirtinti, kad jis yra susipažinęs su pareiškėjo (projekto vykdytojo) įsipareigojimais dėl projekto vykdymo užtikrinimo.</w:t>
            </w:r>
          </w:p>
        </w:tc>
      </w:tr>
      <w:tr w:rsidR="00C170E2" w:rsidRPr="00C170E2" w14:paraId="62A21B8F" w14:textId="77777777" w:rsidTr="00197424">
        <w:tc>
          <w:tcPr>
            <w:tcW w:w="1526" w:type="dxa"/>
          </w:tcPr>
          <w:p w14:paraId="3AE4D9F8"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788ACAFE" w14:textId="6FD68DBF"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9.</w:t>
            </w:r>
          </w:p>
        </w:tc>
        <w:tc>
          <w:tcPr>
            <w:tcW w:w="1275" w:type="dxa"/>
          </w:tcPr>
          <w:p w14:paraId="7F9A728C"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 priedas</w:t>
            </w:r>
          </w:p>
        </w:tc>
        <w:tc>
          <w:tcPr>
            <w:tcW w:w="4962" w:type="dxa"/>
          </w:tcPr>
          <w:p w14:paraId="632963DC"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7.4 kriterijus turbūt turėtų baigtis žodžiais „mokslo publikacijų ir mokslinės produkcijos skaičius“?</w:t>
            </w:r>
          </w:p>
        </w:tc>
        <w:tc>
          <w:tcPr>
            <w:tcW w:w="1902" w:type="dxa"/>
          </w:tcPr>
          <w:p w14:paraId="78A79B47" w14:textId="77777777" w:rsidR="00363006" w:rsidRPr="00C170E2" w:rsidRDefault="00363006"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 siūlymą atsižvelgiama iš dalies.</w:t>
            </w:r>
          </w:p>
          <w:p w14:paraId="45E8EAA1" w14:textId="77777777" w:rsidR="000D5F93" w:rsidRPr="00C170E2" w:rsidRDefault="000D5F93" w:rsidP="000460CA">
            <w:pPr>
              <w:jc w:val="both"/>
              <w:rPr>
                <w:rFonts w:ascii="Times New Roman" w:eastAsia="Calibri" w:hAnsi="Times New Roman" w:cs="Times New Roman"/>
                <w:noProof/>
                <w:sz w:val="24"/>
                <w:szCs w:val="24"/>
              </w:rPr>
            </w:pPr>
          </w:p>
        </w:tc>
        <w:tc>
          <w:tcPr>
            <w:tcW w:w="3715" w:type="dxa"/>
          </w:tcPr>
          <w:p w14:paraId="137DF80F" w14:textId="651C43C0" w:rsidR="000D5F93" w:rsidRPr="00C170E2" w:rsidRDefault="000D5F93" w:rsidP="00E402B3">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Kartu su paraiška prašomame pateikti priede - mokslinio tyrimo grupės vadovo svarbiausių mokslo publikacijų ir kitos mokslinės produkcijos sąraše, kuris patvirtina vadovo atitikimą Aprašo 19-20 ar 21-22 punktuose nustatytus reikalavimus – turi būti nurodyta ne </w:t>
            </w:r>
            <w:r w:rsidRPr="00C170E2">
              <w:rPr>
                <w:rFonts w:ascii="Times New Roman" w:eastAsia="Calibri" w:hAnsi="Times New Roman" w:cs="Times New Roman"/>
                <w:noProof/>
                <w:sz w:val="24"/>
                <w:szCs w:val="24"/>
              </w:rPr>
              <w:lastRenderedPageBreak/>
              <w:t>daugiau kaip 20 mokslo straipsnių (pagal PFSA projekto 19.1.</w:t>
            </w:r>
            <w:r w:rsidR="00E402B3" w:rsidRPr="00C170E2">
              <w:rPr>
                <w:rFonts w:ascii="Times New Roman" w:eastAsia="Calibri" w:hAnsi="Times New Roman" w:cs="Times New Roman"/>
                <w:noProof/>
                <w:sz w:val="24"/>
                <w:szCs w:val="24"/>
              </w:rPr>
              <w:t>1</w:t>
            </w:r>
            <w:r w:rsidRPr="00C170E2">
              <w:rPr>
                <w:rFonts w:ascii="Times New Roman" w:eastAsia="Calibri" w:hAnsi="Times New Roman" w:cs="Times New Roman"/>
                <w:noProof/>
                <w:sz w:val="24"/>
                <w:szCs w:val="24"/>
              </w:rPr>
              <w:t xml:space="preserve"> papunktį ir 21</w:t>
            </w:r>
            <w:r w:rsidR="00E402B3" w:rsidRPr="00C170E2">
              <w:rPr>
                <w:rFonts w:ascii="Times New Roman" w:eastAsia="Calibri" w:hAnsi="Times New Roman" w:cs="Times New Roman"/>
                <w:noProof/>
                <w:sz w:val="24"/>
                <w:szCs w:val="24"/>
              </w:rPr>
              <w:t>.1.1</w:t>
            </w:r>
            <w:r w:rsidRPr="00C170E2">
              <w:rPr>
                <w:rFonts w:ascii="Times New Roman" w:eastAsia="Calibri" w:hAnsi="Times New Roman" w:cs="Times New Roman"/>
                <w:noProof/>
                <w:sz w:val="24"/>
                <w:szCs w:val="24"/>
              </w:rPr>
              <w:t xml:space="preserve"> </w:t>
            </w:r>
            <w:r w:rsidR="00E402B3" w:rsidRPr="00C170E2">
              <w:rPr>
                <w:rFonts w:ascii="Times New Roman" w:eastAsia="Calibri" w:hAnsi="Times New Roman" w:cs="Times New Roman"/>
                <w:noProof/>
                <w:sz w:val="24"/>
                <w:szCs w:val="24"/>
              </w:rPr>
              <w:t>papunktį</w:t>
            </w:r>
            <w:r w:rsidRPr="00C170E2">
              <w:rPr>
                <w:rFonts w:ascii="Times New Roman" w:eastAsia="Calibri" w:hAnsi="Times New Roman" w:cs="Times New Roman"/>
                <w:noProof/>
                <w:sz w:val="24"/>
                <w:szCs w:val="24"/>
              </w:rPr>
              <w:t>) arba ne daugiau kaip 10 (pagal 19.2.</w:t>
            </w:r>
            <w:r w:rsidR="00E402B3" w:rsidRPr="00C170E2">
              <w:rPr>
                <w:rFonts w:ascii="Times New Roman" w:eastAsia="Calibri" w:hAnsi="Times New Roman" w:cs="Times New Roman"/>
                <w:noProof/>
                <w:sz w:val="24"/>
                <w:szCs w:val="24"/>
              </w:rPr>
              <w:t>1</w:t>
            </w:r>
            <w:r w:rsidRPr="00C170E2">
              <w:rPr>
                <w:rFonts w:ascii="Times New Roman" w:eastAsia="Calibri" w:hAnsi="Times New Roman" w:cs="Times New Roman"/>
                <w:noProof/>
                <w:sz w:val="24"/>
                <w:szCs w:val="24"/>
              </w:rPr>
              <w:t xml:space="preserve"> papunktį</w:t>
            </w:r>
            <w:r w:rsidR="00E402B3" w:rsidRPr="00C170E2">
              <w:rPr>
                <w:rFonts w:ascii="Times New Roman" w:eastAsia="Calibri" w:hAnsi="Times New Roman" w:cs="Times New Roman"/>
                <w:noProof/>
                <w:sz w:val="24"/>
                <w:szCs w:val="24"/>
              </w:rPr>
              <w:t xml:space="preserve"> ir 21.2.1 papunktį</w:t>
            </w:r>
            <w:r w:rsidRPr="00C170E2">
              <w:rPr>
                <w:rFonts w:ascii="Times New Roman" w:eastAsia="Calibri" w:hAnsi="Times New Roman" w:cs="Times New Roman"/>
                <w:noProof/>
                <w:sz w:val="24"/>
                <w:szCs w:val="24"/>
              </w:rPr>
              <w:t>) mokslo straipsnių. Kitos prašomos pateikti mokslinės produkcijos skaičius nėra ribojamas, atsižvelgiant į tai, kad jis neturi įtakos PFSA projekto 23 punkte nustatytam reikalavimui dėl mokslinio tyrimo vadovų mokslo straipsnių sutapimo.</w:t>
            </w:r>
          </w:p>
        </w:tc>
      </w:tr>
      <w:tr w:rsidR="00C170E2" w:rsidRPr="00C170E2" w14:paraId="4DF32FAE" w14:textId="77777777" w:rsidTr="00197424">
        <w:tc>
          <w:tcPr>
            <w:tcW w:w="1526" w:type="dxa"/>
          </w:tcPr>
          <w:p w14:paraId="00081B10"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202EDAF" w14:textId="1508C21D"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10.</w:t>
            </w:r>
          </w:p>
        </w:tc>
        <w:tc>
          <w:tcPr>
            <w:tcW w:w="1275" w:type="dxa"/>
          </w:tcPr>
          <w:p w14:paraId="5565273E"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3 priedas. </w:t>
            </w:r>
          </w:p>
        </w:tc>
        <w:tc>
          <w:tcPr>
            <w:tcW w:w="4962" w:type="dxa"/>
          </w:tcPr>
          <w:p w14:paraId="249F66BE"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 kriterijus Siūlome atsisakyti svorio koeficiento, o pridedamoje lentelėje nurodyti perskaičiuotus institucijų balus, įvertinus svorio koeficientą 0,25.</w:t>
            </w:r>
          </w:p>
        </w:tc>
        <w:tc>
          <w:tcPr>
            <w:tcW w:w="1902" w:type="dxa"/>
          </w:tcPr>
          <w:p w14:paraId="092A7B8D" w14:textId="77777777" w:rsidR="00363006" w:rsidRPr="00C170E2" w:rsidRDefault="00363006"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Į siūlymą neatsižvelgiama. </w:t>
            </w:r>
          </w:p>
          <w:p w14:paraId="12354C1C" w14:textId="77777777" w:rsidR="000D5F93" w:rsidRPr="00C170E2" w:rsidRDefault="000D5F93" w:rsidP="000460CA">
            <w:pPr>
              <w:jc w:val="both"/>
              <w:rPr>
                <w:rFonts w:ascii="Times New Roman" w:eastAsia="Calibri" w:hAnsi="Times New Roman" w:cs="Times New Roman"/>
                <w:noProof/>
                <w:sz w:val="24"/>
                <w:szCs w:val="24"/>
              </w:rPr>
            </w:pPr>
          </w:p>
        </w:tc>
        <w:tc>
          <w:tcPr>
            <w:tcW w:w="3715" w:type="dxa"/>
          </w:tcPr>
          <w:p w14:paraId="21B593C8" w14:textId="085FFF0F" w:rsidR="000D5F93" w:rsidRPr="00C170E2" w:rsidRDefault="000D5F93" w:rsidP="00F56441">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 xml:space="preserve">Pažymime, kad PFSA projekto 3-iojo priedo 5 kriterijaus svorio koeficientas yra </w:t>
            </w:r>
            <w:r w:rsidR="00635132" w:rsidRPr="00C170E2">
              <w:rPr>
                <w:rFonts w:ascii="Times New Roman" w:hAnsi="Times New Roman" w:cs="Times New Roman"/>
                <w:noProof/>
                <w:sz w:val="24"/>
                <w:szCs w:val="24"/>
              </w:rPr>
              <w:t>taikomas</w:t>
            </w:r>
            <w:r w:rsidRPr="00C170E2">
              <w:rPr>
                <w:rFonts w:ascii="Times New Roman" w:hAnsi="Times New Roman" w:cs="Times New Roman"/>
                <w:noProof/>
                <w:sz w:val="24"/>
                <w:szCs w:val="24"/>
              </w:rPr>
              <w:t xml:space="preserve"> iš anksto nustatytiems</w:t>
            </w:r>
            <w:r w:rsidR="00635132" w:rsidRPr="00C170E2">
              <w:rPr>
                <w:rFonts w:ascii="Times New Roman" w:hAnsi="Times New Roman" w:cs="Times New Roman"/>
                <w:noProof/>
                <w:sz w:val="24"/>
                <w:szCs w:val="24"/>
              </w:rPr>
              <w:t xml:space="preserve"> ir suskaičiuotiems balams</w:t>
            </w:r>
            <w:r w:rsidRPr="00C170E2">
              <w:rPr>
                <w:rFonts w:ascii="Times New Roman" w:hAnsi="Times New Roman" w:cs="Times New Roman"/>
                <w:noProof/>
                <w:sz w:val="24"/>
                <w:szCs w:val="24"/>
              </w:rPr>
              <w:t xml:space="preserve">, todėl </w:t>
            </w:r>
            <w:r w:rsidR="00635132" w:rsidRPr="00C170E2">
              <w:rPr>
                <w:rFonts w:ascii="Times New Roman" w:hAnsi="Times New Roman" w:cs="Times New Roman"/>
                <w:noProof/>
                <w:sz w:val="24"/>
                <w:szCs w:val="24"/>
              </w:rPr>
              <w:t>jo atsisakyti netikslinga</w:t>
            </w:r>
            <w:r w:rsidRPr="00C170E2">
              <w:rPr>
                <w:rFonts w:ascii="Times New Roman" w:hAnsi="Times New Roman" w:cs="Times New Roman"/>
                <w:noProof/>
                <w:sz w:val="24"/>
                <w:szCs w:val="24"/>
              </w:rPr>
              <w:t>.</w:t>
            </w:r>
          </w:p>
        </w:tc>
      </w:tr>
      <w:tr w:rsidR="00C170E2" w:rsidRPr="00C170E2" w14:paraId="66394EEA" w14:textId="77777777" w:rsidTr="00197424">
        <w:tc>
          <w:tcPr>
            <w:tcW w:w="1526" w:type="dxa"/>
          </w:tcPr>
          <w:p w14:paraId="0EA2962B" w14:textId="74BBC65E"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Lietuvos agrarinių ir miškų mokslų centras</w:t>
            </w:r>
          </w:p>
        </w:tc>
        <w:tc>
          <w:tcPr>
            <w:tcW w:w="709" w:type="dxa"/>
          </w:tcPr>
          <w:p w14:paraId="0E67A9B2" w14:textId="0C0B9167"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11.</w:t>
            </w:r>
          </w:p>
        </w:tc>
        <w:tc>
          <w:tcPr>
            <w:tcW w:w="1275" w:type="dxa"/>
          </w:tcPr>
          <w:p w14:paraId="39E5BC60" w14:textId="32114021"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8, 9</w:t>
            </w:r>
          </w:p>
        </w:tc>
        <w:tc>
          <w:tcPr>
            <w:tcW w:w="4962" w:type="dxa"/>
          </w:tcPr>
          <w:p w14:paraId="3D7876E2" w14:textId="1AE4D5C8"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Papildyti finansavimo sąlygų aprašo 8 ir 9  punktus, numatomas skirti ES struktūrinių fondų lėšas paskirstant pagal sumanios specializacijos kryptis. Atsižvelgiant į sumanios specializacijos krypčių prioritetų veiksmų planus, patvirtintus LR švietimo ir mokslo ministro ir LT ūkio ministro įsakymais, priemonei „Tiksliniai moksliniai tyrimai sumanios specializacijos srityje“ lėšos yra skirtos Sumanios specializacijos kryptims. Dėl finansavimo galėtų konkuruoti tik tai pačiai sumanios specializacijos krypčiai </w:t>
            </w:r>
            <w:r w:rsidR="0014204E" w:rsidRPr="00C170E2">
              <w:rPr>
                <w:rFonts w:ascii="Times New Roman" w:eastAsia="Calibri" w:hAnsi="Times New Roman" w:cs="Times New Roman"/>
                <w:noProof/>
                <w:sz w:val="24"/>
                <w:szCs w:val="24"/>
              </w:rPr>
              <w:t>priskiriami projektai. N</w:t>
            </w:r>
            <w:r w:rsidRPr="00C170E2">
              <w:rPr>
                <w:rFonts w:ascii="Times New Roman" w:eastAsia="Calibri" w:hAnsi="Times New Roman" w:cs="Times New Roman"/>
                <w:noProof/>
                <w:sz w:val="24"/>
                <w:szCs w:val="24"/>
              </w:rPr>
              <w:t xml:space="preserve">esant konkurencijos konkrečioje sumanios specializacijos kryptyje, likusios nepaskirstytos lėšos gali būti paskirstytos kitų krypčių projektų finansavimui. Projektų ir lėšų paskirstymas pagal </w:t>
            </w:r>
            <w:r w:rsidRPr="00C170E2">
              <w:rPr>
                <w:rFonts w:ascii="Times New Roman" w:eastAsia="Calibri" w:hAnsi="Times New Roman" w:cs="Times New Roman"/>
                <w:noProof/>
                <w:sz w:val="24"/>
                <w:szCs w:val="24"/>
              </w:rPr>
              <w:lastRenderedPageBreak/>
              <w:t>šias kryptis užtikrintų priemonės įgyvendinimo stebėsenos rodiklių pasiekimą visose Sumanios specializacijos kryptyse.</w:t>
            </w:r>
          </w:p>
        </w:tc>
        <w:tc>
          <w:tcPr>
            <w:tcW w:w="1902" w:type="dxa"/>
          </w:tcPr>
          <w:p w14:paraId="517584EE" w14:textId="4804DE70" w:rsidR="000D5F93" w:rsidRPr="00C170E2" w:rsidRDefault="00363006"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shd w:val="clear" w:color="auto" w:fill="FFFFFF"/>
              </w:rPr>
              <w:lastRenderedPageBreak/>
              <w:t>Į siūlymą neatsižvelgiama.</w:t>
            </w:r>
          </w:p>
        </w:tc>
        <w:tc>
          <w:tcPr>
            <w:tcW w:w="3715" w:type="dxa"/>
          </w:tcPr>
          <w:p w14:paraId="24798D95" w14:textId="18EF2E0F"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shd w:val="clear" w:color="auto" w:fill="FFFFFF"/>
              </w:rPr>
              <w:t>Pažymėtina, kad PFSA projekto 74 punkte nurodytas Projektų naudos ir kokybės vertinimui perduotų paraiškų suskirstymas į dalis, atsižvelgiant į jose nurodytas Sumanios specializacijos prioritetines kryptis.</w:t>
            </w:r>
            <w:r w:rsidRPr="00C170E2">
              <w:rPr>
                <w:rFonts w:ascii="Times New Roman" w:eastAsia="Calibri" w:hAnsi="Times New Roman" w:cs="Times New Roman"/>
                <w:noProof/>
                <w:sz w:val="24"/>
                <w:szCs w:val="24"/>
              </w:rPr>
              <w:t xml:space="preserve"> Lėšų, numatytų </w:t>
            </w:r>
            <w:r w:rsidRPr="00C170E2">
              <w:rPr>
                <w:rFonts w:ascii="Times New Roman" w:eastAsia="Times New Roman" w:hAnsi="Times New Roman" w:cs="Times New Roman"/>
                <w:noProof/>
                <w:sz w:val="24"/>
                <w:szCs w:val="24"/>
              </w:rPr>
              <w:t xml:space="preserve">kvietimu skirti Priemonės projektų finansavimui, paskirstymo tvarka numatyta PFSA projekto 75 punkte, kuris nurodo, kad lėšos padalinamos į tiek dalių, kiek paraiškų grupių buvo sudaryta Aprašo 74 punkte nustatyta tvarka. Išaiškiname, kad šios lėšos paskirstomos proporcingai pagal </w:t>
            </w:r>
            <w:r w:rsidRPr="00C170E2">
              <w:rPr>
                <w:rFonts w:ascii="Times New Roman" w:eastAsia="Times New Roman" w:hAnsi="Times New Roman" w:cs="Times New Roman"/>
                <w:noProof/>
                <w:sz w:val="24"/>
                <w:szCs w:val="24"/>
              </w:rPr>
              <w:lastRenderedPageBreak/>
              <w:t>paraiškų grupių projektų, kurie atitiko projektų tinkamumo finansuoti reikalavimus pagal Aprašo 1 ir 2 priedus, prašomas lėšas.</w:t>
            </w:r>
          </w:p>
        </w:tc>
      </w:tr>
      <w:tr w:rsidR="00C170E2" w:rsidRPr="00C170E2" w14:paraId="59D57C03" w14:textId="77777777" w:rsidTr="00197424">
        <w:tc>
          <w:tcPr>
            <w:tcW w:w="1526" w:type="dxa"/>
          </w:tcPr>
          <w:p w14:paraId="316DE510"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FF976DE" w14:textId="32D5DF1B"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12.</w:t>
            </w:r>
          </w:p>
        </w:tc>
        <w:tc>
          <w:tcPr>
            <w:tcW w:w="1275" w:type="dxa"/>
          </w:tcPr>
          <w:p w14:paraId="00521D9C" w14:textId="6CDDF77D"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23</w:t>
            </w:r>
          </w:p>
        </w:tc>
        <w:tc>
          <w:tcPr>
            <w:tcW w:w="4962" w:type="dxa"/>
          </w:tcPr>
          <w:p w14:paraId="69469FEB" w14:textId="7E31AE3F"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Iš finansavimo sąlygų aprašo išimti 23 punktą, kuriame nurodoma, kad „Paraiškoje nurodyti mokslinio tyrimo vadovo moksliniai straipsniai gali sutapti ne daugiau kaip 20 procentų su visų kitų pagal Aprašą paskelbtą kvietimą pateikusių paraiškas ar ankstesnių pagal Aprašą paskelbtų kvietimų finansuojamų projektų mokslinių tyrimų vadovų nurodytais straipsniais sudėjus kartu.“ Šiuo punktu yra stabdomas naujų mokslinių komandų kūrimas ir jaunųjų mokslininkų mokslinės veiklos plėtra. Daugeliu atveju doktorantai, o vėliau mokslo darbuotojai ir jų vadovai dirba vienoje komandoje, tad jų publikacijos sutampa, o esant reikalavimui, kad vadovų moksliniai straipsniai gali sutapti ne daugiau kaip 20 procentų, užkertamas kelias tyrimų plėtrai ir naujų komandų formavimui, nes tik vienas jų gali vadovauti tyrimams.</w:t>
            </w:r>
          </w:p>
        </w:tc>
        <w:tc>
          <w:tcPr>
            <w:tcW w:w="1902" w:type="dxa"/>
          </w:tcPr>
          <w:p w14:paraId="5571E7B1" w14:textId="25D23F79" w:rsidR="000D5F93" w:rsidRPr="00C170E2" w:rsidRDefault="00363006"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neatsižvelgiama.</w:t>
            </w:r>
          </w:p>
        </w:tc>
        <w:tc>
          <w:tcPr>
            <w:tcW w:w="3715" w:type="dxa"/>
          </w:tcPr>
          <w:p w14:paraId="0DD25A0E" w14:textId="699F782D"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t>Siūlyme nurodytu atveju, būtų sudaromas nepagrįstas pranašumas mokslininkams, kurie dirba toje pačioje mokslininkų grupėje, katedroje ar pan., ir vykdo mokslinę veiklą toje pačioje mokslo kryptyje, rengia bendras publikacijas, jeigu jie teiktų atskiras paraiškas dalyvauti projektų konkurse.</w:t>
            </w:r>
          </w:p>
        </w:tc>
      </w:tr>
      <w:tr w:rsidR="00C170E2" w:rsidRPr="00C170E2" w14:paraId="5A0B50CD" w14:textId="77777777" w:rsidTr="00197424">
        <w:tc>
          <w:tcPr>
            <w:tcW w:w="1526" w:type="dxa"/>
          </w:tcPr>
          <w:p w14:paraId="6C479B70" w14:textId="777777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Vilniaus universitetas</w:t>
            </w:r>
          </w:p>
          <w:p w14:paraId="31A46223" w14:textId="1222FA12"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Mokslo ir inovacijų direkcija</w:t>
            </w:r>
          </w:p>
        </w:tc>
        <w:tc>
          <w:tcPr>
            <w:tcW w:w="709" w:type="dxa"/>
          </w:tcPr>
          <w:p w14:paraId="0A55A3DF" w14:textId="51DCDB9C"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13.</w:t>
            </w:r>
          </w:p>
        </w:tc>
        <w:tc>
          <w:tcPr>
            <w:tcW w:w="1275" w:type="dxa"/>
          </w:tcPr>
          <w:p w14:paraId="127C5C9C" w14:textId="26DAE50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4.1</w:t>
            </w:r>
          </w:p>
        </w:tc>
        <w:tc>
          <w:tcPr>
            <w:tcW w:w="4962" w:type="dxa"/>
          </w:tcPr>
          <w:p w14:paraId="47F981CC" w14:textId="0D594C80"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Siūlome tikslinti 4.1 p. pateikiamą mokslinio tyrimo grupės sąvoką. Esama formuluotė suponuoja, kad į grupę negalima įtraukti aukštą kvalifikaciją turinčių vykdytojų, kurie neturi mokslo laipsnio – inžinierių, doktorantų, kitų specialistų, nes pagal Mokslo ir studijų įstatymo 4 straipsnio 12 d. mokslininkas apibrėžiamas kaip „tyrėjas, turintis mokslo laipsnį“. Sąvokos apibrėžimą siūlome keisti taip: projekto mokslinį tyrimą vykdantys tyrėjai: mokslinio tyrimo vadovas, pagrindiniai ir nepagrindiniai mokslinio </w:t>
            </w:r>
            <w:r w:rsidRPr="00C170E2">
              <w:rPr>
                <w:rFonts w:ascii="Times New Roman" w:eastAsia="Calibri" w:hAnsi="Times New Roman" w:cs="Times New Roman"/>
                <w:noProof/>
                <w:sz w:val="24"/>
                <w:szCs w:val="24"/>
              </w:rPr>
              <w:lastRenderedPageBreak/>
              <w:t>tyrimo grupės nariai.</w:t>
            </w:r>
          </w:p>
        </w:tc>
        <w:tc>
          <w:tcPr>
            <w:tcW w:w="1902" w:type="dxa"/>
          </w:tcPr>
          <w:p w14:paraId="49F540A2" w14:textId="0E15C5C7" w:rsidR="000D5F93" w:rsidRPr="00C170E2" w:rsidRDefault="00363006"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lastRenderedPageBreak/>
              <w:t>Į siūlymą atsižvelgiama.</w:t>
            </w:r>
          </w:p>
        </w:tc>
        <w:tc>
          <w:tcPr>
            <w:tcW w:w="3715" w:type="dxa"/>
          </w:tcPr>
          <w:p w14:paraId="16B3643C" w14:textId="4418FFAF" w:rsidR="000D5F93" w:rsidRPr="00C170E2" w:rsidRDefault="000D5F93"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PFSA projekto 4.1 papunktis bus išdėstytas taip: </w:t>
            </w:r>
          </w:p>
          <w:p w14:paraId="60BD524D" w14:textId="39A63B80"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t xml:space="preserve">„4.1. </w:t>
            </w:r>
            <w:r w:rsidRPr="00C170E2">
              <w:rPr>
                <w:rFonts w:ascii="Times New Roman" w:hAnsi="Times New Roman" w:cs="Times New Roman"/>
                <w:b/>
                <w:noProof/>
                <w:sz w:val="24"/>
                <w:szCs w:val="24"/>
              </w:rPr>
              <w:t>Mokslinio tyrimo grupė</w:t>
            </w:r>
            <w:r w:rsidRPr="00C170E2">
              <w:rPr>
                <w:rFonts w:ascii="Times New Roman" w:hAnsi="Times New Roman" w:cs="Times New Roman"/>
                <w:noProof/>
                <w:sz w:val="24"/>
                <w:szCs w:val="24"/>
              </w:rPr>
              <w:t xml:space="preserve"> –projekto mokslinį tyrimą vykdantys mokslinio tyrimo vadovas, pagrindiniai ir nepagrindiniai mokslinio tyrimo grupės nariai.“</w:t>
            </w:r>
            <w:r w:rsidR="00F471D6" w:rsidRPr="00C170E2">
              <w:rPr>
                <w:rFonts w:ascii="Times New Roman" w:hAnsi="Times New Roman" w:cs="Times New Roman"/>
                <w:noProof/>
                <w:sz w:val="24"/>
                <w:szCs w:val="24"/>
              </w:rPr>
              <w:t>.</w:t>
            </w:r>
          </w:p>
        </w:tc>
      </w:tr>
      <w:tr w:rsidR="00C170E2" w:rsidRPr="00C170E2" w14:paraId="11641626" w14:textId="77777777" w:rsidTr="00197424">
        <w:tc>
          <w:tcPr>
            <w:tcW w:w="1526" w:type="dxa"/>
          </w:tcPr>
          <w:p w14:paraId="69E667DE" w14:textId="7B191B26" w:rsidR="000D5F93" w:rsidRPr="00C170E2" w:rsidRDefault="000D5F93" w:rsidP="000460CA">
            <w:pPr>
              <w:jc w:val="both"/>
              <w:rPr>
                <w:rFonts w:ascii="Times New Roman" w:eastAsia="Calibri" w:hAnsi="Times New Roman" w:cs="Times New Roman"/>
                <w:noProof/>
                <w:sz w:val="24"/>
                <w:szCs w:val="24"/>
              </w:rPr>
            </w:pPr>
          </w:p>
        </w:tc>
        <w:tc>
          <w:tcPr>
            <w:tcW w:w="709" w:type="dxa"/>
          </w:tcPr>
          <w:p w14:paraId="472B9447" w14:textId="20E1D07B"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14.</w:t>
            </w:r>
          </w:p>
        </w:tc>
        <w:tc>
          <w:tcPr>
            <w:tcW w:w="1275" w:type="dxa"/>
          </w:tcPr>
          <w:p w14:paraId="6DE43F75" w14:textId="3ACA936A"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w:t>
            </w:r>
          </w:p>
        </w:tc>
        <w:tc>
          <w:tcPr>
            <w:tcW w:w="4962" w:type="dxa"/>
          </w:tcPr>
          <w:p w14:paraId="68635946" w14:textId="35D88BD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Būtina prie apraše vartojamų sąvokų papildomai apibrėžti tarptautinio recenzuojamo mokslo leidinio sąvoką.</w:t>
            </w:r>
          </w:p>
        </w:tc>
        <w:tc>
          <w:tcPr>
            <w:tcW w:w="1902" w:type="dxa"/>
          </w:tcPr>
          <w:p w14:paraId="4664B051" w14:textId="6D92A020" w:rsidR="000D5F93" w:rsidRPr="00C170E2" w:rsidRDefault="00363006"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 iš dalies.</w:t>
            </w:r>
          </w:p>
        </w:tc>
        <w:tc>
          <w:tcPr>
            <w:tcW w:w="3715" w:type="dxa"/>
          </w:tcPr>
          <w:p w14:paraId="0F7038ED" w14:textId="66B94B82" w:rsidR="000D5F93" w:rsidRPr="00C170E2" w:rsidRDefault="000D5F93" w:rsidP="000460CA">
            <w:pPr>
              <w:pStyle w:val="Default"/>
              <w:jc w:val="both"/>
              <w:rPr>
                <w:noProof/>
                <w:color w:val="auto"/>
              </w:rPr>
            </w:pPr>
            <w:r w:rsidRPr="00C170E2">
              <w:rPr>
                <w:noProof/>
                <w:color w:val="auto"/>
              </w:rPr>
              <w:t>Žemiau nurodyta sąvoka bus įtraukta į pavyzdinius humanitarinių, socialinių, fizinių, biomedicinos, technologijos ir žemės ūkio mokslo sričių mokslo ir sklaidos projektų galimos produkcijos sąrašus, tvirtinamus Lietuvos mokslo tarybos pirmininko įsakymais.</w:t>
            </w:r>
          </w:p>
          <w:p w14:paraId="1FCCDDC2" w14:textId="47AD6A04" w:rsidR="000D5F93" w:rsidRPr="00C170E2" w:rsidRDefault="000D5F93" w:rsidP="000460CA">
            <w:pPr>
              <w:pStyle w:val="Default"/>
              <w:jc w:val="both"/>
              <w:rPr>
                <w:noProof/>
                <w:color w:val="auto"/>
              </w:rPr>
            </w:pPr>
            <w:r w:rsidRPr="00C170E2">
              <w:rPr>
                <w:b/>
                <w:noProof/>
                <w:color w:val="auto"/>
              </w:rPr>
              <w:t>Tarptautinis recenzuojamas mokslo leidinys</w:t>
            </w:r>
            <w:r w:rsidRPr="00C170E2">
              <w:rPr>
                <w:noProof/>
                <w:color w:val="auto"/>
              </w:rPr>
              <w:t xml:space="preserve"> – recenzuojamas periodinis, tęstinis arba vienkartinis leidinys, turintis ISSN arba ISBN numerį, daugiau nei pusę  leidinio redakcinės kolegijos narių sudaro užsienio mokslininkai ir daugiau kaip pusė publikacijų yra paskelbta užsienio kalba (kalbomis).</w:t>
            </w:r>
          </w:p>
        </w:tc>
      </w:tr>
      <w:tr w:rsidR="00C170E2" w:rsidRPr="00C170E2" w14:paraId="5D4AC648" w14:textId="77777777" w:rsidTr="000D1468">
        <w:trPr>
          <w:trHeight w:val="841"/>
        </w:trPr>
        <w:tc>
          <w:tcPr>
            <w:tcW w:w="1526" w:type="dxa"/>
          </w:tcPr>
          <w:p w14:paraId="5BA38C0A"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2C403878" w14:textId="1207CC3D"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15.</w:t>
            </w:r>
          </w:p>
        </w:tc>
        <w:tc>
          <w:tcPr>
            <w:tcW w:w="1275" w:type="dxa"/>
          </w:tcPr>
          <w:p w14:paraId="36C32F75" w14:textId="77568609"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19.1, 19.2 ir 21</w:t>
            </w:r>
          </w:p>
        </w:tc>
        <w:tc>
          <w:tcPr>
            <w:tcW w:w="4962" w:type="dxa"/>
          </w:tcPr>
          <w:p w14:paraId="79006980" w14:textId="01F7753D"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 xml:space="preserve">Siūlome tikslinti 19.1, 19.2 ir 21 p. nurodant, kad į 10 metų laikotarpį neįskaičiuojamas </w:t>
            </w:r>
            <w:r w:rsidRPr="00C170E2">
              <w:rPr>
                <w:rFonts w:ascii="Times New Roman" w:eastAsia="Times New Roman" w:hAnsi="Times New Roman" w:cs="Times New Roman"/>
                <w:b/>
                <w:bCs/>
                <w:noProof/>
                <w:sz w:val="24"/>
                <w:szCs w:val="24"/>
              </w:rPr>
              <w:t xml:space="preserve">laikotarpis, kurio metu asmeniui buvo suteiktos nėštumo ir gimdymo, tėvystės atostogos ar atostogos vaikui prižiūrėti, arba nėštumo ir gimdymo arba vaiko priežiūros, iki vaikui sueis 3 metai, laikotarpis į minėtą 10 metų laikotarpį neįtraukiamas), o patyręs mokslininkas turi būti įgijęs daktaro laipsnį ne mažiau kaip prieš dešimt metų (į šį laikotarpį gali būti neįskaičiuojamas laikotarpis, kurio metu asmeniui buvo suteiktos nėštumo ir gimdymo, tėvystės atostogos ar atostogos vaikui prižiūrėti, arba nėštumo ir gimdymo arba vaiko priežiūros, </w:t>
            </w:r>
            <w:r w:rsidRPr="00C170E2">
              <w:rPr>
                <w:rFonts w:ascii="Times New Roman" w:eastAsia="Times New Roman" w:hAnsi="Times New Roman" w:cs="Times New Roman"/>
                <w:b/>
                <w:bCs/>
                <w:noProof/>
                <w:sz w:val="24"/>
                <w:szCs w:val="24"/>
              </w:rPr>
              <w:lastRenderedPageBreak/>
              <w:t>iki vaikui sueis 3 metai, arba įskaičiuojamas su sąlyga, kad tais metais buvo vykdoma aktyvi mokslinė veikla.</w:t>
            </w:r>
          </w:p>
        </w:tc>
        <w:tc>
          <w:tcPr>
            <w:tcW w:w="1902" w:type="dxa"/>
          </w:tcPr>
          <w:p w14:paraId="00557F54" w14:textId="77777777" w:rsidR="00EA51A1" w:rsidRPr="00C170E2" w:rsidRDefault="00EA51A1" w:rsidP="000460CA">
            <w:pPr>
              <w:pStyle w:val="Default"/>
              <w:jc w:val="both"/>
              <w:rPr>
                <w:noProof/>
                <w:color w:val="auto"/>
              </w:rPr>
            </w:pPr>
            <w:r w:rsidRPr="00C170E2">
              <w:rPr>
                <w:noProof/>
                <w:color w:val="auto"/>
              </w:rPr>
              <w:lastRenderedPageBreak/>
              <w:t xml:space="preserve">Į siūlymą atsižvelgiama. </w:t>
            </w:r>
          </w:p>
          <w:p w14:paraId="1FDC5714" w14:textId="77777777" w:rsidR="000D5F93" w:rsidRPr="00C170E2" w:rsidRDefault="000D5F93" w:rsidP="000460CA">
            <w:pPr>
              <w:jc w:val="both"/>
              <w:rPr>
                <w:rFonts w:ascii="Times New Roman" w:eastAsia="Calibri" w:hAnsi="Times New Roman" w:cs="Times New Roman"/>
                <w:noProof/>
                <w:sz w:val="24"/>
                <w:szCs w:val="24"/>
              </w:rPr>
            </w:pPr>
          </w:p>
        </w:tc>
        <w:tc>
          <w:tcPr>
            <w:tcW w:w="3715" w:type="dxa"/>
          </w:tcPr>
          <w:p w14:paraId="03E23EA2" w14:textId="77777777" w:rsidR="00B60CC2" w:rsidRPr="00C170E2" w:rsidRDefault="000D5F93" w:rsidP="000460CA">
            <w:pPr>
              <w:pStyle w:val="Default"/>
              <w:jc w:val="both"/>
              <w:rPr>
                <w:noProof/>
                <w:color w:val="auto"/>
              </w:rPr>
            </w:pPr>
            <w:r w:rsidRPr="00C170E2">
              <w:rPr>
                <w:noProof/>
                <w:color w:val="auto"/>
              </w:rPr>
              <w:t>Numatoma keisti PFSA 19 ir 21 punktus, atliekant redakcinio pobūdžio pataisym</w:t>
            </w:r>
            <w:r w:rsidR="00B60CC2" w:rsidRPr="00C170E2">
              <w:rPr>
                <w:noProof/>
                <w:color w:val="auto"/>
              </w:rPr>
              <w:t xml:space="preserve">us bei numatant galimybę konkurse dėl projektų finansavimo dalyvauti jauniesiems mokslininkams. </w:t>
            </w:r>
          </w:p>
          <w:p w14:paraId="188CF545" w14:textId="19897F6E" w:rsidR="00B60CC2" w:rsidRPr="00C170E2" w:rsidRDefault="00B60CC2" w:rsidP="000460CA">
            <w:pPr>
              <w:pStyle w:val="Default"/>
              <w:jc w:val="both"/>
              <w:rPr>
                <w:noProof/>
                <w:color w:val="auto"/>
              </w:rPr>
            </w:pPr>
            <w:r w:rsidRPr="00C170E2">
              <w:rPr>
                <w:noProof/>
                <w:color w:val="auto"/>
              </w:rPr>
              <w:t>PFSA projekto 19 punktas bus išdėstytas taip:</w:t>
            </w:r>
          </w:p>
          <w:p w14:paraId="0EA3A1E7" w14:textId="63F0991F" w:rsidR="00176B60" w:rsidRPr="00C170E2" w:rsidRDefault="00176B60" w:rsidP="000460CA">
            <w:pPr>
              <w:pStyle w:val="Default"/>
              <w:jc w:val="both"/>
              <w:rPr>
                <w:noProof/>
                <w:color w:val="auto"/>
              </w:rPr>
            </w:pPr>
            <w:r w:rsidRPr="00C170E2">
              <w:rPr>
                <w:noProof/>
                <w:color w:val="auto"/>
              </w:rPr>
              <w:t xml:space="preserve">„19. </w:t>
            </w:r>
            <w:r w:rsidRPr="00C170E2">
              <w:rPr>
                <w:rFonts w:eastAsia="Calibri"/>
                <w:color w:val="auto"/>
                <w:shd w:val="clear" w:color="auto" w:fill="FFFFFF"/>
              </w:rPr>
              <w:t xml:space="preserve">. </w:t>
            </w:r>
            <w:r w:rsidRPr="00C170E2">
              <w:rPr>
                <w:rFonts w:eastAsia="Calibri"/>
                <w:color w:val="auto"/>
              </w:rPr>
              <w:t>Socialinių mokslų srities mokslinio tyrimo vadovams taikomi reikalavimai:</w:t>
            </w:r>
          </w:p>
          <w:p w14:paraId="58A2F1EE" w14:textId="65C8A1E9" w:rsidR="00B60CC2" w:rsidRPr="00C170E2" w:rsidRDefault="00B60CC2" w:rsidP="00B60CC2">
            <w:pPr>
              <w:pStyle w:val="Betarp"/>
              <w:ind w:firstLine="851"/>
              <w:jc w:val="both"/>
              <w:rPr>
                <w:rFonts w:ascii="Times New Roman" w:eastAsia="Calibri" w:hAnsi="Times New Roman" w:cs="Times New Roman"/>
                <w:sz w:val="24"/>
                <w:szCs w:val="24"/>
              </w:rPr>
            </w:pPr>
            <w:r w:rsidRPr="00C170E2" w:rsidDel="00B60CC2">
              <w:rPr>
                <w:noProof/>
              </w:rPr>
              <w:t xml:space="preserve"> </w:t>
            </w:r>
            <w:r w:rsidRPr="00C170E2">
              <w:rPr>
                <w:rFonts w:ascii="Times New Roman" w:eastAsia="Calibri" w:hAnsi="Times New Roman" w:cs="Times New Roman"/>
                <w:sz w:val="24"/>
                <w:szCs w:val="24"/>
              </w:rPr>
              <w:t>19.1. patyręs mokslininkas turi tenkinti bent vieną iš šių reikalavimų:</w:t>
            </w:r>
          </w:p>
          <w:p w14:paraId="7E28265A" w14:textId="77777777" w:rsidR="00B60CC2" w:rsidRPr="00C170E2" w:rsidRDefault="00B60CC2" w:rsidP="00B60CC2">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rPr>
              <w:t xml:space="preserve">19.1.1. per pastaruosius </w:t>
            </w:r>
            <w:r w:rsidRPr="00C170E2">
              <w:rPr>
                <w:rFonts w:ascii="Times New Roman" w:eastAsia="Calibri" w:hAnsi="Times New Roman" w:cs="Times New Roman"/>
                <w:sz w:val="24"/>
                <w:szCs w:val="24"/>
              </w:rPr>
              <w:lastRenderedPageBreak/>
              <w:t xml:space="preserve">dešimt metų </w:t>
            </w:r>
            <w:r w:rsidRPr="00C170E2">
              <w:rPr>
                <w:rFonts w:ascii="Times New Roman" w:eastAsia="Calibri" w:hAnsi="Times New Roman" w:cs="Times New Roman"/>
                <w:noProof/>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iki kvietimo skelbime nustatyto paraiškų pateikimo termino paskutinės dienos turi būti paskelbęs ne mažiau kaip dvidešimt </w:t>
            </w:r>
            <w:r w:rsidRPr="00C170E2">
              <w:rPr>
                <w:rFonts w:ascii="Times New Roman" w:eastAsia="Calibri" w:hAnsi="Times New Roman" w:cs="Times New Roman"/>
                <w:sz w:val="24"/>
                <w:szCs w:val="24"/>
                <w:shd w:val="clear" w:color="auto" w:fill="FFFFFF"/>
              </w:rPr>
              <w:t xml:space="preserve">mokslo straipsnių recenzuojamuose mokslo leidiniuose, iš jų ne mažiau kaip dešimt </w:t>
            </w:r>
            <w:r w:rsidRPr="00C170E2">
              <w:rPr>
                <w:rFonts w:ascii="Calibri" w:eastAsia="Calibri" w:hAnsi="Calibri" w:cs="Times New Roman"/>
              </w:rPr>
              <w:t>–</w:t>
            </w:r>
            <w:r w:rsidRPr="00C170E2">
              <w:rPr>
                <w:rFonts w:ascii="Times New Roman" w:eastAsia="Calibri" w:hAnsi="Times New Roman" w:cs="Times New Roman"/>
                <w:sz w:val="24"/>
                <w:szCs w:val="24"/>
                <w:shd w:val="clear" w:color="auto" w:fill="FFFFFF"/>
              </w:rPr>
              <w:t xml:space="preserve"> tarptautiniuose recenzuojamuose periodiniuose ar tęstiniuose mokslo leidiniuose, iš kurių bent penki yra paskelbti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 xml:space="preserve">duomenų bazėje referuojamuose užsienio recenzuojamuose periodiniuose ar tęstiniuose mokslo leidiniuose, turinčiuose citavimo indeksą; </w:t>
            </w:r>
          </w:p>
          <w:p w14:paraId="6554444D" w14:textId="77777777" w:rsidR="00B60CC2" w:rsidRPr="00C170E2" w:rsidRDefault="00B60CC2" w:rsidP="00B60CC2">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 xml:space="preserve">19.1.2. </w:t>
            </w:r>
            <w:r w:rsidRPr="00C170E2">
              <w:rPr>
                <w:rFonts w:ascii="Times New Roman" w:eastAsia="Calibri" w:hAnsi="Times New Roman" w:cs="Times New Roman"/>
                <w:sz w:val="24"/>
                <w:szCs w:val="24"/>
              </w:rPr>
              <w:t xml:space="preserve">per pastaruosius dešimt metų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iki kvietimo skelbime nustatyto paraiškų pateikimo termino paskutinės dienos turi </w:t>
            </w:r>
            <w:r w:rsidRPr="00C170E2">
              <w:rPr>
                <w:rFonts w:ascii="Times New Roman" w:eastAsia="Calibri" w:hAnsi="Times New Roman" w:cs="Times New Roman"/>
                <w:sz w:val="24"/>
                <w:szCs w:val="24"/>
                <w:shd w:val="clear" w:color="auto" w:fill="FFFFFF"/>
              </w:rPr>
              <w:t>būti</w:t>
            </w:r>
            <w:r w:rsidRPr="00C170E2" w:rsidDel="000A3DF9">
              <w:rPr>
                <w:rFonts w:ascii="Times New Roman" w:eastAsia="Calibri" w:hAnsi="Times New Roman" w:cs="Times New Roman"/>
                <w:sz w:val="24"/>
                <w:szCs w:val="24"/>
              </w:rPr>
              <w:t xml:space="preserve"> </w:t>
            </w:r>
            <w:r w:rsidRPr="00C170E2">
              <w:rPr>
                <w:rFonts w:ascii="Times New Roman" w:eastAsia="Calibri" w:hAnsi="Times New Roman" w:cs="Times New Roman"/>
                <w:sz w:val="24"/>
                <w:szCs w:val="24"/>
              </w:rPr>
              <w:t xml:space="preserve">paskelbęs bent vieną ne disertacijos pagrindu parengtą mokslo monografiją be bendraautorių ir ne mažiau kaip dešimt mokslo straipsnių tarptautiniuose recenzuojamuose periodiniuose ar </w:t>
            </w:r>
            <w:r w:rsidRPr="00C170E2">
              <w:rPr>
                <w:rFonts w:ascii="Times New Roman" w:eastAsia="Calibri" w:hAnsi="Times New Roman" w:cs="Times New Roman"/>
                <w:sz w:val="24"/>
                <w:szCs w:val="24"/>
              </w:rPr>
              <w:lastRenderedPageBreak/>
              <w:t xml:space="preserve">tęstiniuose mokslo leidiniuose, iš kurių bent penki yra paskelbti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duomenų bazėje referuojamuose užsienio</w:t>
            </w:r>
            <w:r w:rsidRPr="00C170E2">
              <w:rPr>
                <w:rFonts w:ascii="Times New Roman" w:eastAsia="Calibri" w:hAnsi="Times New Roman" w:cs="Times New Roman"/>
                <w:sz w:val="24"/>
                <w:szCs w:val="24"/>
              </w:rPr>
              <w:t xml:space="preserve"> recenzuojamuose periodiniuose ar tęstiniuose</w:t>
            </w:r>
            <w:r w:rsidRPr="00C170E2">
              <w:rPr>
                <w:rFonts w:ascii="Times New Roman" w:eastAsia="Calibri" w:hAnsi="Times New Roman" w:cs="Times New Roman"/>
                <w:sz w:val="24"/>
                <w:szCs w:val="24"/>
                <w:shd w:val="clear" w:color="auto" w:fill="FFFFFF"/>
              </w:rPr>
              <w:t xml:space="preserve"> mokslo leidiniuose, turinčiuose citavimo indeksą;</w:t>
            </w:r>
          </w:p>
          <w:p w14:paraId="6CCD36AE" w14:textId="77777777" w:rsidR="00B60CC2" w:rsidRPr="00C170E2" w:rsidRDefault="00B60CC2" w:rsidP="00B60CC2">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19.2. jaunasis mokslininkas turi tenkinti bent vieną iš šių reikalavimų:</w:t>
            </w:r>
          </w:p>
          <w:p w14:paraId="17B7A2F4" w14:textId="77777777" w:rsidR="00B60CC2" w:rsidRPr="00C170E2" w:rsidRDefault="00B60CC2" w:rsidP="00B60CC2">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19.2.1.</w:t>
            </w:r>
            <w:r w:rsidRPr="00C170E2">
              <w:rPr>
                <w:rFonts w:ascii="Times New Roman" w:eastAsia="Calibri" w:hAnsi="Times New Roman" w:cs="Times New Roman"/>
                <w:sz w:val="24"/>
                <w:szCs w:val="24"/>
              </w:rPr>
              <w:t xml:space="preserve"> nuo daktaro laipsnio įgijimo dienos iki kvietimo skelbime nustatyto paraiškų pateikimo termino paskutinės dienos yra paskelbęs ne mažiau kaip dešimt mokslo straipsnių recenzuojamuose mokslo leidiniuose, iš jų ne mažiau kaip tris </w:t>
            </w:r>
            <w:r w:rsidRPr="00C170E2">
              <w:rPr>
                <w:rFonts w:ascii="Times New Roman" w:eastAsia="Calibri" w:hAnsi="Times New Roman" w:cs="Times New Roman"/>
                <w:sz w:val="24"/>
                <w:szCs w:val="24"/>
                <w:shd w:val="clear" w:color="auto" w:fill="FFFFFF"/>
              </w:rPr>
              <w:t>–</w:t>
            </w:r>
            <w:r w:rsidRPr="00C170E2">
              <w:rPr>
                <w:rFonts w:ascii="Times New Roman" w:eastAsia="Calibri" w:hAnsi="Times New Roman" w:cs="Times New Roman"/>
                <w:sz w:val="24"/>
                <w:szCs w:val="24"/>
              </w:rPr>
              <w:t xml:space="preserve"> tarptautiniuose recenzuojamuose periodiniuose ar tęstiniuose mokslo leidiniuose, iš kurių bent vienas yra paskelbtas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 xml:space="preserve"> duomenų bazėje referuojamame užsienio recenzuojamame periodiniame ar tęstiniame mokslo leidinyje, turinčiame citavimo indeksą;</w:t>
            </w:r>
          </w:p>
          <w:p w14:paraId="7AF33A49" w14:textId="57E7C019" w:rsidR="00B60CC2" w:rsidRPr="00C170E2" w:rsidRDefault="00B60CC2" w:rsidP="00B60CC2">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 xml:space="preserve">19.2.2. </w:t>
            </w:r>
            <w:r w:rsidRPr="00C170E2">
              <w:rPr>
                <w:rFonts w:ascii="Times New Roman" w:eastAsia="Calibri" w:hAnsi="Times New Roman" w:cs="Times New Roman"/>
                <w:sz w:val="24"/>
                <w:szCs w:val="24"/>
              </w:rPr>
              <w:t xml:space="preserve">nuo daktaro laipsnio įgijimo dienos iki kvietimo skelbime nustatyto paraiškų pateikimo termino paskutinės dienos </w:t>
            </w:r>
            <w:r w:rsidRPr="00C170E2">
              <w:rPr>
                <w:rFonts w:ascii="Times New Roman" w:eastAsia="Calibri" w:hAnsi="Times New Roman" w:cs="Times New Roman"/>
                <w:noProof/>
                <w:sz w:val="24"/>
                <w:szCs w:val="24"/>
              </w:rPr>
              <w:t xml:space="preserve">(į šį laikotarpį neįskaičiuojamos nėštumo ir </w:t>
            </w:r>
            <w:r w:rsidRPr="00C170E2">
              <w:rPr>
                <w:rFonts w:ascii="Times New Roman" w:eastAsia="Calibri" w:hAnsi="Times New Roman" w:cs="Times New Roman"/>
                <w:noProof/>
                <w:sz w:val="24"/>
                <w:szCs w:val="24"/>
              </w:rPr>
              <w:lastRenderedPageBreak/>
              <w:t xml:space="preserve">gimdymo atostogos, tėvystės atostogos ar atostogos vaikui prižiūrėti  iki vaikui sueis 3 metai) </w:t>
            </w:r>
            <w:r w:rsidRPr="00C170E2">
              <w:rPr>
                <w:rFonts w:ascii="Times New Roman" w:eastAsia="Calibri" w:hAnsi="Times New Roman" w:cs="Times New Roman"/>
                <w:sz w:val="24"/>
                <w:szCs w:val="24"/>
              </w:rPr>
              <w:t xml:space="preserve">yra paskelbęs ne disertacijos pagrindu parengtą mokslo monografiją arba jos dalį ir ne mažiau kaip tris mokslo straipsnius tarptautiniuose recenzuojamuose periodiniuose ar tęstiniuose mokslo leidiniuose, iš kurių bent vienas yra paskelbtas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duomenų bazėje</w:t>
            </w:r>
            <w:r w:rsidRPr="00C170E2">
              <w:rPr>
                <w:rFonts w:ascii="Times New Roman" w:eastAsia="Calibri" w:hAnsi="Times New Roman" w:cs="Times New Roman"/>
                <w:i/>
                <w:sz w:val="24"/>
                <w:szCs w:val="24"/>
                <w:shd w:val="clear" w:color="auto" w:fill="FFFFFF"/>
              </w:rPr>
              <w:t xml:space="preserve"> </w:t>
            </w:r>
            <w:r w:rsidRPr="00C170E2">
              <w:rPr>
                <w:rFonts w:ascii="Times New Roman" w:eastAsia="Calibri" w:hAnsi="Times New Roman" w:cs="Times New Roman"/>
                <w:sz w:val="24"/>
                <w:szCs w:val="24"/>
                <w:shd w:val="clear" w:color="auto" w:fill="FFFFFF"/>
              </w:rPr>
              <w:t>referuojamame užsienio recenzuojamame periodiniame ar tęstiniame mokslo leidinyje, turinčiame citavimo indeksą.“</w:t>
            </w:r>
          </w:p>
          <w:p w14:paraId="20FD0BFD" w14:textId="77777777" w:rsidR="000D5F93" w:rsidRPr="00C170E2" w:rsidRDefault="000D1468"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PFSA projekto 21 punktas bus išdėstytas taip:</w:t>
            </w:r>
          </w:p>
          <w:p w14:paraId="292F07F1" w14:textId="77777777" w:rsidR="000D1468" w:rsidRPr="00C170E2" w:rsidRDefault="000D1468" w:rsidP="000D1468">
            <w:pPr>
              <w:rPr>
                <w:rFonts w:ascii="Times New Roman" w:eastAsia="Calibri" w:hAnsi="Times New Roman" w:cs="Times New Roman"/>
                <w:sz w:val="24"/>
                <w:szCs w:val="24"/>
              </w:rPr>
            </w:pPr>
            <w:r w:rsidRPr="00C170E2">
              <w:rPr>
                <w:rFonts w:ascii="Times New Roman" w:hAnsi="Times New Roman" w:cs="Times New Roman"/>
                <w:noProof/>
                <w:sz w:val="24"/>
                <w:szCs w:val="24"/>
              </w:rPr>
              <w:t xml:space="preserve">„21. </w:t>
            </w:r>
            <w:r w:rsidRPr="00C170E2">
              <w:rPr>
                <w:rFonts w:ascii="Times New Roman" w:eastAsia="Calibri" w:hAnsi="Times New Roman" w:cs="Times New Roman"/>
                <w:sz w:val="24"/>
                <w:szCs w:val="24"/>
              </w:rPr>
              <w:t>Fizinių, biomedicinos, technologijos ir žemės ūkio mokslo sričių mokslinio tyrimo vadovams taikomi reikalavimai:</w:t>
            </w:r>
          </w:p>
          <w:p w14:paraId="0C506AB7" w14:textId="77777777" w:rsidR="000D1468" w:rsidRPr="00C170E2" w:rsidRDefault="000D1468" w:rsidP="000D1468">
            <w:pPr>
              <w:ind w:firstLine="851"/>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t>21.1. patyręs mokslininkas turi tenkinti bent vieną iš šių reikalavimų:</w:t>
            </w:r>
          </w:p>
          <w:p w14:paraId="041AB0DF" w14:textId="77777777" w:rsidR="000D1468" w:rsidRPr="00C170E2" w:rsidRDefault="000D1468" w:rsidP="000D1468">
            <w:pPr>
              <w:ind w:firstLine="851"/>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t xml:space="preserve">21.1.1. per pastaruosius dešimt metų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iki kvietimo skelbime nustatyto paraiškų pateikimo termino paskutinės dienos turi būti </w:t>
            </w:r>
            <w:r w:rsidRPr="00C170E2">
              <w:rPr>
                <w:rFonts w:ascii="Times New Roman" w:eastAsia="Calibri" w:hAnsi="Times New Roman" w:cs="Times New Roman"/>
                <w:sz w:val="24"/>
                <w:szCs w:val="24"/>
              </w:rPr>
              <w:lastRenderedPageBreak/>
              <w:t xml:space="preserve">paskelbęs ne mažiau kaip dvidešimt mokslo straipsnių, paskelbtų </w:t>
            </w:r>
            <w:r w:rsidRPr="00C170E2">
              <w:rPr>
                <w:rFonts w:ascii="Times New Roman" w:eastAsia="Calibri" w:hAnsi="Times New Roman" w:cs="Times New Roman"/>
                <w:i/>
                <w:sz w:val="24"/>
                <w:szCs w:val="24"/>
              </w:rPr>
              <w:t>Thomson Reuters Web of Knowledge</w:t>
            </w:r>
            <w:r w:rsidRPr="00C170E2">
              <w:rPr>
                <w:rFonts w:ascii="Times New Roman" w:eastAsia="Calibri" w:hAnsi="Times New Roman" w:cs="Times New Roman"/>
                <w:sz w:val="24"/>
                <w:szCs w:val="24"/>
              </w:rPr>
              <w:t xml:space="preserve"> duomenų bazėje referuojamuose užsienio periodiniuose mokslo leidiniuose, turinčiuose citavimo indeksą;</w:t>
            </w:r>
          </w:p>
          <w:p w14:paraId="0F000BF1" w14:textId="77777777" w:rsidR="000D1468" w:rsidRPr="00C170E2" w:rsidRDefault="000D1468" w:rsidP="000D1468">
            <w:pPr>
              <w:ind w:firstLine="851"/>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t>21.2 jaunasis mokslininkas turi tenkinti bent vieną iš šių reikalavimų:</w:t>
            </w:r>
          </w:p>
          <w:p w14:paraId="63054C3E" w14:textId="5CF86213" w:rsidR="00AF63EA" w:rsidRPr="00C170E2" w:rsidRDefault="000D1468" w:rsidP="000460CA">
            <w:pPr>
              <w:jc w:val="both"/>
              <w:rPr>
                <w:rFonts w:ascii="Times New Roman" w:hAnsi="Times New Roman" w:cs="Times New Roman"/>
                <w:noProof/>
                <w:sz w:val="24"/>
                <w:szCs w:val="24"/>
                <w:u w:val="single"/>
              </w:rPr>
            </w:pPr>
            <w:r w:rsidRPr="00C170E2">
              <w:rPr>
                <w:rFonts w:ascii="Times New Roman" w:eastAsia="Calibri" w:hAnsi="Times New Roman" w:cs="Times New Roman"/>
                <w:sz w:val="24"/>
                <w:szCs w:val="24"/>
              </w:rPr>
              <w:t xml:space="preserve">21.2.1.  nuo daktaro laipsnio įgijimo dienos kvietimo skelbime nustatyto paraiškų pateikimo termino paskutinės dienos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turi būti paskelbęs ne mažiau kaip dešimt mokslo straipsnių, paskelbtų </w:t>
            </w:r>
            <w:r w:rsidRPr="00C170E2">
              <w:rPr>
                <w:rFonts w:ascii="Times New Roman" w:eastAsia="Calibri" w:hAnsi="Times New Roman" w:cs="Times New Roman"/>
                <w:i/>
                <w:sz w:val="24"/>
                <w:szCs w:val="24"/>
              </w:rPr>
              <w:t>Thomson Reuters Web of Knowledge</w:t>
            </w:r>
            <w:r w:rsidRPr="00C170E2">
              <w:rPr>
                <w:rFonts w:ascii="Times New Roman" w:eastAsia="Calibri" w:hAnsi="Times New Roman" w:cs="Times New Roman"/>
                <w:sz w:val="24"/>
                <w:szCs w:val="24"/>
              </w:rPr>
              <w:t xml:space="preserve"> duomenų bazėje referuojamuose užsienio periodiniuose mokslo leidiniuose, turinčiuose citavimo indeksą</w:t>
            </w:r>
            <w:r w:rsidR="007302F0" w:rsidRPr="00C170E2">
              <w:rPr>
                <w:rFonts w:ascii="Times New Roman" w:eastAsia="Calibri" w:hAnsi="Times New Roman" w:cs="Times New Roman"/>
                <w:sz w:val="24"/>
                <w:szCs w:val="24"/>
              </w:rPr>
              <w:t>.“</w:t>
            </w:r>
          </w:p>
        </w:tc>
      </w:tr>
      <w:tr w:rsidR="00C170E2" w:rsidRPr="00C170E2" w14:paraId="48009223" w14:textId="77777777" w:rsidTr="00197424">
        <w:tc>
          <w:tcPr>
            <w:tcW w:w="1526" w:type="dxa"/>
          </w:tcPr>
          <w:p w14:paraId="2C51D8BE" w14:textId="1ABAE69E"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AF4C158" w14:textId="5032F38F"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16.</w:t>
            </w:r>
          </w:p>
        </w:tc>
        <w:tc>
          <w:tcPr>
            <w:tcW w:w="1275" w:type="dxa"/>
          </w:tcPr>
          <w:p w14:paraId="7AAA4261" w14:textId="4D60F9E9"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w:t>
            </w:r>
          </w:p>
        </w:tc>
        <w:tc>
          <w:tcPr>
            <w:tcW w:w="4962" w:type="dxa"/>
          </w:tcPr>
          <w:p w14:paraId="70C17547" w14:textId="5654C7EE"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 p. patikslinti minimalią monografijos sudedamąją dalį, kuri prilyginama vienam straipsniui.</w:t>
            </w:r>
          </w:p>
        </w:tc>
        <w:tc>
          <w:tcPr>
            <w:tcW w:w="1902" w:type="dxa"/>
          </w:tcPr>
          <w:p w14:paraId="48BD1051" w14:textId="757D5D01"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w:t>
            </w:r>
          </w:p>
        </w:tc>
        <w:tc>
          <w:tcPr>
            <w:tcW w:w="3715" w:type="dxa"/>
          </w:tcPr>
          <w:p w14:paraId="0B59FFBF" w14:textId="3787F2E0" w:rsidR="000D5F93" w:rsidRPr="00C170E2" w:rsidRDefault="000D5F93" w:rsidP="000460CA">
            <w:pPr>
              <w:pStyle w:val="Default"/>
              <w:jc w:val="both"/>
              <w:rPr>
                <w:noProof/>
                <w:color w:val="auto"/>
              </w:rPr>
            </w:pPr>
            <w:r w:rsidRPr="00C170E2">
              <w:rPr>
                <w:noProof/>
                <w:color w:val="auto"/>
              </w:rPr>
              <w:t xml:space="preserve">PFSA projekto 22 punktas bus papildytas ir išdėstytas taip: </w:t>
            </w:r>
          </w:p>
          <w:p w14:paraId="636D596B" w14:textId="7F667688"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„22. </w:t>
            </w:r>
            <w:r w:rsidRPr="00C170E2">
              <w:rPr>
                <w:rFonts w:ascii="Times New Roman" w:hAnsi="Times New Roman" w:cs="Times New Roman"/>
                <w:noProof/>
                <w:sz w:val="24"/>
                <w:szCs w:val="24"/>
              </w:rPr>
              <w:t xml:space="preserve">Teikiant informaciją dėl mokslinio tyrimo vadovo atitikimo Aprašo 21 punkte nustatytiems reikalavimams, </w:t>
            </w:r>
            <w:r w:rsidRPr="00C170E2">
              <w:rPr>
                <w:rFonts w:ascii="Times New Roman" w:eastAsia="Calibri" w:hAnsi="Times New Roman" w:cs="Times New Roman"/>
                <w:noProof/>
                <w:sz w:val="24"/>
                <w:szCs w:val="24"/>
              </w:rPr>
              <w:t>užsienyje išleistos mokslo monografijos sudedamoji dalis</w:t>
            </w:r>
            <w:r w:rsidRPr="00C170E2">
              <w:rPr>
                <w:rFonts w:ascii="Times New Roman" w:hAnsi="Times New Roman" w:cs="Times New Roman"/>
                <w:noProof/>
                <w:sz w:val="24"/>
                <w:szCs w:val="24"/>
              </w:rPr>
              <w:t xml:space="preserve"> prilyginama</w:t>
            </w:r>
            <w:r w:rsidRPr="00C170E2">
              <w:rPr>
                <w:rFonts w:ascii="Times New Roman" w:eastAsia="Calibri" w:hAnsi="Times New Roman" w:cs="Times New Roman"/>
                <w:noProof/>
                <w:sz w:val="24"/>
                <w:szCs w:val="24"/>
              </w:rPr>
              <w:t xml:space="preserve"> </w:t>
            </w:r>
            <w:r w:rsidRPr="00C170E2">
              <w:rPr>
                <w:rFonts w:ascii="Times New Roman" w:hAnsi="Times New Roman" w:cs="Times New Roman"/>
                <w:noProof/>
                <w:sz w:val="24"/>
                <w:szCs w:val="24"/>
              </w:rPr>
              <w:t xml:space="preserve">vienam mokslo straipsniui, užregistruotas </w:t>
            </w:r>
            <w:r w:rsidRPr="00C170E2">
              <w:rPr>
                <w:rFonts w:ascii="Times New Roman" w:eastAsia="Calibri" w:hAnsi="Times New Roman" w:cs="Times New Roman"/>
                <w:noProof/>
                <w:sz w:val="24"/>
                <w:szCs w:val="24"/>
              </w:rPr>
              <w:t xml:space="preserve">patentas </w:t>
            </w:r>
            <w:r w:rsidRPr="00C170E2">
              <w:rPr>
                <w:rFonts w:ascii="Times New Roman" w:eastAsia="Calibri" w:hAnsi="Times New Roman" w:cs="Times New Roman"/>
                <w:noProof/>
                <w:sz w:val="24"/>
                <w:szCs w:val="24"/>
              </w:rPr>
              <w:lastRenderedPageBreak/>
              <w:t xml:space="preserve">Europos patentų tarnyboje, Jungtinių Amerikos Valstijų patentų ir prekių ženklų tarnyboje arba Japonijos patentų tarnyboje prilyginamas </w:t>
            </w:r>
            <w:r w:rsidRPr="00C170E2">
              <w:rPr>
                <w:rFonts w:ascii="Times New Roman" w:hAnsi="Times New Roman" w:cs="Times New Roman"/>
                <w:noProof/>
                <w:sz w:val="24"/>
                <w:szCs w:val="24"/>
              </w:rPr>
              <w:t xml:space="preserve">trims mokslo straipsniams, Lietuvoje </w:t>
            </w:r>
            <w:r w:rsidRPr="00C170E2">
              <w:rPr>
                <w:rFonts w:ascii="Times New Roman" w:eastAsia="Calibri" w:hAnsi="Times New Roman" w:cs="Times New Roman"/>
                <w:noProof/>
                <w:sz w:val="24"/>
                <w:szCs w:val="24"/>
              </w:rPr>
              <w:t xml:space="preserve">užregistruota augalų ar gyvūnų veislė arba ląstelių linija, arba mikroorganizmų kamienas prilyginami </w:t>
            </w:r>
            <w:r w:rsidRPr="00C170E2">
              <w:rPr>
                <w:rFonts w:ascii="Times New Roman" w:hAnsi="Times New Roman" w:cs="Times New Roman"/>
                <w:noProof/>
                <w:sz w:val="24"/>
                <w:szCs w:val="24"/>
              </w:rPr>
              <w:t xml:space="preserve">keturiems mokslo straipsniams, </w:t>
            </w:r>
            <w:r w:rsidRPr="00C170E2">
              <w:rPr>
                <w:rFonts w:ascii="Times New Roman" w:hAnsi="Times New Roman" w:cs="Times New Roman"/>
                <w:b/>
                <w:noProof/>
                <w:sz w:val="24"/>
                <w:szCs w:val="24"/>
              </w:rPr>
              <w:t>skaičiuojama vienam autoriui</w:t>
            </w:r>
            <w:r w:rsidRPr="00C170E2">
              <w:rPr>
                <w:rFonts w:ascii="Times New Roman" w:hAnsi="Times New Roman" w:cs="Times New Roman"/>
                <w:noProof/>
                <w:sz w:val="24"/>
                <w:szCs w:val="24"/>
              </w:rPr>
              <w:t>.“</w:t>
            </w:r>
            <w:r w:rsidR="008E1587" w:rsidRPr="00C170E2">
              <w:rPr>
                <w:rFonts w:ascii="Times New Roman" w:hAnsi="Times New Roman" w:cs="Times New Roman"/>
                <w:noProof/>
                <w:sz w:val="24"/>
                <w:szCs w:val="24"/>
              </w:rPr>
              <w:t>.</w:t>
            </w:r>
            <w:r w:rsidRPr="00C170E2">
              <w:rPr>
                <w:rFonts w:ascii="Times New Roman" w:hAnsi="Times New Roman" w:cs="Times New Roman"/>
                <w:noProof/>
                <w:sz w:val="24"/>
                <w:szCs w:val="24"/>
              </w:rPr>
              <w:t xml:space="preserve"> </w:t>
            </w:r>
          </w:p>
          <w:p w14:paraId="1827C015" w14:textId="449A0ACC" w:rsidR="000D5F93" w:rsidRPr="00C170E2" w:rsidRDefault="000D5F93" w:rsidP="000460CA">
            <w:pPr>
              <w:jc w:val="both"/>
              <w:rPr>
                <w:rFonts w:ascii="Times New Roman" w:eastAsia="Calibri" w:hAnsi="Times New Roman" w:cs="Times New Roman"/>
                <w:b/>
                <w:noProof/>
                <w:sz w:val="24"/>
                <w:szCs w:val="24"/>
              </w:rPr>
            </w:pPr>
          </w:p>
        </w:tc>
      </w:tr>
      <w:tr w:rsidR="00C170E2" w:rsidRPr="00C170E2" w14:paraId="6D9377F8" w14:textId="77777777" w:rsidTr="00197424">
        <w:tc>
          <w:tcPr>
            <w:tcW w:w="1526" w:type="dxa"/>
          </w:tcPr>
          <w:p w14:paraId="39C485F8"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4354438D" w14:textId="4DB6A604"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17.</w:t>
            </w:r>
          </w:p>
        </w:tc>
        <w:tc>
          <w:tcPr>
            <w:tcW w:w="1275" w:type="dxa"/>
          </w:tcPr>
          <w:p w14:paraId="12B04481" w14:textId="1C603630"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20</w:t>
            </w:r>
          </w:p>
        </w:tc>
        <w:tc>
          <w:tcPr>
            <w:tcW w:w="4962" w:type="dxa"/>
          </w:tcPr>
          <w:p w14:paraId="0F40B8E5" w14:textId="1FE038E1"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Nėra aišku, ar Aprašo 20 p. nurodyta 4 autorinių lankų monografijos sudedamoji dalis skaičiuojama iš viso ar vienam autoriui.</w:t>
            </w:r>
          </w:p>
        </w:tc>
        <w:tc>
          <w:tcPr>
            <w:tcW w:w="1902" w:type="dxa"/>
          </w:tcPr>
          <w:p w14:paraId="4101ED3A" w14:textId="4E673AB9"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w:t>
            </w:r>
          </w:p>
        </w:tc>
        <w:tc>
          <w:tcPr>
            <w:tcW w:w="3715" w:type="dxa"/>
          </w:tcPr>
          <w:p w14:paraId="2EC95DA1" w14:textId="6BD46658" w:rsidR="000D5F93" w:rsidRPr="00C170E2" w:rsidRDefault="000D5F93" w:rsidP="000460CA">
            <w:pPr>
              <w:pStyle w:val="Default"/>
              <w:jc w:val="both"/>
              <w:rPr>
                <w:noProof/>
                <w:color w:val="auto"/>
              </w:rPr>
            </w:pPr>
            <w:r w:rsidRPr="00C170E2">
              <w:rPr>
                <w:noProof/>
                <w:color w:val="auto"/>
              </w:rPr>
              <w:t xml:space="preserve">PFSA projekto 20 punktas bus papildytas ir išdėstytas taip: </w:t>
            </w:r>
          </w:p>
          <w:p w14:paraId="01F6A137" w14:textId="18DE363F"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t xml:space="preserve">20. Teikiant informaciją dėl mokslinio tyrimo vadovo atitikimo Aprašo 19.1 papunkyje nustatytiems reikalavimams, vienam mokslo straipsniui prilyginama ne mažesnė kaip 4 autorinių lankų monografijos sudedamoji dalis, </w:t>
            </w:r>
            <w:r w:rsidRPr="00C170E2">
              <w:rPr>
                <w:rFonts w:ascii="Times New Roman" w:hAnsi="Times New Roman" w:cs="Times New Roman"/>
                <w:b/>
                <w:noProof/>
                <w:sz w:val="24"/>
                <w:szCs w:val="24"/>
              </w:rPr>
              <w:t>skaičiuojama vienam autoriui</w:t>
            </w:r>
            <w:r w:rsidRPr="00C170E2">
              <w:rPr>
                <w:rFonts w:ascii="Times New Roman" w:hAnsi="Times New Roman" w:cs="Times New Roman"/>
                <w:noProof/>
                <w:sz w:val="24"/>
                <w:szCs w:val="24"/>
              </w:rPr>
              <w:t>. Lietuvoje leistos monografijos dalis prilyginama Lietuvos tarptautiniame recenzuojamame periodiniame ar tęstiniame mokslo leidinyje publikuotam mokslo straipsniui, užsienyje leistos monografijos dalis – užsienio recenzuojamame periodiniame ar tęstiniame mokslo leidinyje publikuotam mokslo straipsniui.“</w:t>
            </w:r>
            <w:r w:rsidR="008E1587" w:rsidRPr="00C170E2">
              <w:rPr>
                <w:rFonts w:ascii="Times New Roman" w:hAnsi="Times New Roman" w:cs="Times New Roman"/>
                <w:noProof/>
                <w:sz w:val="24"/>
                <w:szCs w:val="24"/>
              </w:rPr>
              <w:t>.</w:t>
            </w:r>
          </w:p>
        </w:tc>
      </w:tr>
      <w:tr w:rsidR="00C170E2" w:rsidRPr="00C170E2" w14:paraId="1E758392" w14:textId="77777777" w:rsidTr="00197424">
        <w:tc>
          <w:tcPr>
            <w:tcW w:w="1526" w:type="dxa"/>
          </w:tcPr>
          <w:p w14:paraId="0B61726A"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346F1231" w14:textId="730BC4F6"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18.</w:t>
            </w:r>
          </w:p>
        </w:tc>
        <w:tc>
          <w:tcPr>
            <w:tcW w:w="1275" w:type="dxa"/>
          </w:tcPr>
          <w:p w14:paraId="2419B8CB" w14:textId="38BB5A13"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20 ir 22</w:t>
            </w:r>
          </w:p>
        </w:tc>
        <w:tc>
          <w:tcPr>
            <w:tcW w:w="4962" w:type="dxa"/>
          </w:tcPr>
          <w:p w14:paraId="09D3192B" w14:textId="76FDEA5F"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Siūlome papildyti 20 ir 22 p. nurodant, kad reikalaujamų paskelbti straipsnių Thomson Reuters Web of Knowledge duomenų bazėje  referuojamuose leidiniuose skaičius mažinamas 15 procentų, jeigu bent ketvirtadalis visų pateiktų straipsnių patenka į leidinius, esančius konkrečios kategorijos I-ojoje kvartilėje.</w:t>
            </w:r>
          </w:p>
        </w:tc>
        <w:tc>
          <w:tcPr>
            <w:tcW w:w="1902" w:type="dxa"/>
          </w:tcPr>
          <w:p w14:paraId="02793CCC" w14:textId="3199430A"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 siūlymą neatsižvelgiama.</w:t>
            </w:r>
          </w:p>
        </w:tc>
        <w:tc>
          <w:tcPr>
            <w:tcW w:w="3715" w:type="dxa"/>
          </w:tcPr>
          <w:p w14:paraId="001E1E1A" w14:textId="363886D4"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PFSA projekte nustatyti reikalavimai mokslinių tyrimų vadovams yra pakankami, atsižvelgiant į ilgametę įgyvendinančiosios institucijos konkursinio finansavimo patirtį, siekiant atrinkti aukšto lygio mokslininkus.</w:t>
            </w:r>
          </w:p>
        </w:tc>
      </w:tr>
      <w:tr w:rsidR="00C170E2" w:rsidRPr="00C170E2" w14:paraId="32E0018F" w14:textId="77777777" w:rsidTr="00197424">
        <w:tc>
          <w:tcPr>
            <w:tcW w:w="1526" w:type="dxa"/>
          </w:tcPr>
          <w:p w14:paraId="7A38349E"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9478D1B" w14:textId="25900595"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19.</w:t>
            </w:r>
          </w:p>
        </w:tc>
        <w:tc>
          <w:tcPr>
            <w:tcW w:w="1275" w:type="dxa"/>
          </w:tcPr>
          <w:p w14:paraId="28FD1A74" w14:textId="067B4EA4"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w:t>
            </w:r>
          </w:p>
        </w:tc>
        <w:tc>
          <w:tcPr>
            <w:tcW w:w="4962" w:type="dxa"/>
          </w:tcPr>
          <w:p w14:paraId="10EC9F39" w14:textId="628E5162"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 p. reikalavimas turėti Lietuvoje užregistruotą ląstelių liniją arba mikroorganizmų kamieną yra neįgyvendinamas, kadangi Lietuvoje nėra ląstelių banko. Tokie bankai yra tik užsienyje.</w:t>
            </w:r>
          </w:p>
        </w:tc>
        <w:tc>
          <w:tcPr>
            <w:tcW w:w="1902" w:type="dxa"/>
          </w:tcPr>
          <w:p w14:paraId="60A50155" w14:textId="0A74BBB4" w:rsidR="000D5F93" w:rsidRPr="00C170E2" w:rsidRDefault="00DE68D5"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w:t>
            </w:r>
          </w:p>
        </w:tc>
        <w:tc>
          <w:tcPr>
            <w:tcW w:w="3715" w:type="dxa"/>
          </w:tcPr>
          <w:p w14:paraId="3530F97D" w14:textId="29048681"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t>Atsižvelgiant į siūlymą, bus svarstoma galimybė patikslinti PFSA 22 punkte nurodytus kriterijus.</w:t>
            </w:r>
          </w:p>
        </w:tc>
      </w:tr>
      <w:tr w:rsidR="00C170E2" w:rsidRPr="00C170E2" w14:paraId="7D0FD2CF" w14:textId="77777777" w:rsidTr="00197424">
        <w:tc>
          <w:tcPr>
            <w:tcW w:w="1526" w:type="dxa"/>
          </w:tcPr>
          <w:p w14:paraId="2A41EDB1"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3E486B0E" w14:textId="2132F47B"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20.</w:t>
            </w:r>
          </w:p>
        </w:tc>
        <w:tc>
          <w:tcPr>
            <w:tcW w:w="1275" w:type="dxa"/>
          </w:tcPr>
          <w:p w14:paraId="7B3FC40F" w14:textId="4384A4D9"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w:t>
            </w:r>
          </w:p>
        </w:tc>
        <w:tc>
          <w:tcPr>
            <w:tcW w:w="4962" w:type="dxa"/>
          </w:tcPr>
          <w:p w14:paraId="43B59569" w14:textId="77777777"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Dabartinė 22 p. formuluotė suponuoja, kad Europos patentas ar patentas JAV vertas mažiau nei Lietuvoje registruo</w:t>
            </w:r>
            <w:r w:rsidR="004214E9" w:rsidRPr="00C170E2">
              <w:rPr>
                <w:rFonts w:ascii="Times New Roman" w:eastAsia="Times New Roman" w:hAnsi="Times New Roman" w:cs="Times New Roman"/>
                <w:noProof/>
                <w:sz w:val="24"/>
                <w:szCs w:val="24"/>
              </w:rPr>
              <w:t>ta veislė. Siūlome formuluoti 22</w:t>
            </w:r>
            <w:r w:rsidRPr="00C170E2">
              <w:rPr>
                <w:rFonts w:ascii="Times New Roman" w:eastAsia="Times New Roman" w:hAnsi="Times New Roman" w:cs="Times New Roman"/>
                <w:noProof/>
                <w:sz w:val="24"/>
                <w:szCs w:val="24"/>
              </w:rPr>
              <w:t xml:space="preserve"> p. taip: „…</w:t>
            </w:r>
            <w:r w:rsidRPr="00C170E2">
              <w:rPr>
                <w:rFonts w:ascii="Times New Roman" w:eastAsia="Calibri" w:hAnsi="Times New Roman" w:cs="Times New Roman"/>
                <w:noProof/>
                <w:sz w:val="24"/>
                <w:szCs w:val="24"/>
              </w:rPr>
              <w:t xml:space="preserve"> arba Japonijos patentų tarnyboje</w:t>
            </w:r>
            <w:r w:rsidRPr="00C170E2">
              <w:rPr>
                <w:rFonts w:ascii="Times New Roman" w:eastAsia="Times New Roman" w:hAnsi="Times New Roman" w:cs="Times New Roman"/>
                <w:b/>
                <w:noProof/>
                <w:sz w:val="24"/>
                <w:szCs w:val="24"/>
              </w:rPr>
              <w:t xml:space="preserve">, užsienyje užregistruota augalų ar gyvūnų veislė, </w:t>
            </w:r>
            <w:r w:rsidRPr="00C170E2">
              <w:rPr>
                <w:rFonts w:ascii="Times New Roman" w:eastAsia="Calibri" w:hAnsi="Times New Roman" w:cs="Times New Roman"/>
                <w:noProof/>
                <w:sz w:val="24"/>
                <w:szCs w:val="24"/>
              </w:rPr>
              <w:t xml:space="preserve">ląstelių linija arba mikroorganizmų kamienas prilyginami </w:t>
            </w:r>
            <w:r w:rsidRPr="00C170E2">
              <w:rPr>
                <w:rFonts w:ascii="Times New Roman" w:eastAsia="Times New Roman" w:hAnsi="Times New Roman" w:cs="Times New Roman"/>
                <w:b/>
                <w:noProof/>
                <w:sz w:val="24"/>
                <w:szCs w:val="24"/>
              </w:rPr>
              <w:t>keturiems mokslo</w:t>
            </w:r>
            <w:r w:rsidRPr="00C170E2">
              <w:rPr>
                <w:rFonts w:ascii="Times New Roman" w:eastAsia="Times New Roman" w:hAnsi="Times New Roman" w:cs="Times New Roman"/>
                <w:noProof/>
                <w:sz w:val="24"/>
                <w:szCs w:val="24"/>
              </w:rPr>
              <w:t xml:space="preserve"> straipsniams“. Jeigu būtų įskaitomos Lietuvoje registruotos veislės, analogiškai turėtų būti įskaitomi ir Lietuvos patentai, juos prilyginant ne daugiau kaip dviem mokslo straipsniams.</w:t>
            </w:r>
          </w:p>
          <w:p w14:paraId="58517AB2" w14:textId="779C162D" w:rsidR="00AF63EA" w:rsidRPr="00C170E2" w:rsidRDefault="00AF63EA" w:rsidP="000460CA">
            <w:pPr>
              <w:tabs>
                <w:tab w:val="left" w:pos="851"/>
              </w:tabs>
              <w:jc w:val="both"/>
              <w:rPr>
                <w:rFonts w:ascii="Times New Roman" w:eastAsia="Times New Roman" w:hAnsi="Times New Roman" w:cs="Times New Roman"/>
                <w:noProof/>
                <w:sz w:val="24"/>
                <w:szCs w:val="24"/>
              </w:rPr>
            </w:pPr>
          </w:p>
        </w:tc>
        <w:tc>
          <w:tcPr>
            <w:tcW w:w="1902" w:type="dxa"/>
          </w:tcPr>
          <w:p w14:paraId="48DCD342" w14:textId="3FD76B76" w:rsidR="000D5F93" w:rsidRPr="00C170E2" w:rsidRDefault="00AF63EA"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Į siūlymą atsižvelgiama iš dalies. </w:t>
            </w:r>
          </w:p>
        </w:tc>
        <w:tc>
          <w:tcPr>
            <w:tcW w:w="3715" w:type="dxa"/>
          </w:tcPr>
          <w:p w14:paraId="46DED546" w14:textId="464271AC" w:rsidR="00247DD2" w:rsidRPr="00C170E2" w:rsidRDefault="00247DD2" w:rsidP="000460CA">
            <w:pPr>
              <w:jc w:val="both"/>
              <w:rPr>
                <w:rFonts w:ascii="Times New Roman" w:hAnsi="Times New Roman" w:cs="Times New Roman"/>
                <w:noProof/>
                <w:sz w:val="24"/>
                <w:szCs w:val="24"/>
              </w:rPr>
            </w:pPr>
          </w:p>
          <w:p w14:paraId="3D073B74" w14:textId="6DA8B1D3" w:rsidR="000D5F93" w:rsidRPr="00C170E2" w:rsidRDefault="00247DD2"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Pažymime, kad PFSA projekto 22 punkte bus atlikti pakeitimai ir punktas bus išdėstytas taip:</w:t>
            </w:r>
          </w:p>
          <w:p w14:paraId="7BBACBDB" w14:textId="77777777" w:rsidR="00247DD2" w:rsidRPr="00C170E2" w:rsidRDefault="00247DD2"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 xml:space="preserve">„22. </w:t>
            </w:r>
            <w:r w:rsidRPr="00C170E2">
              <w:rPr>
                <w:rFonts w:ascii="Times New Roman" w:eastAsia="Calibri" w:hAnsi="Times New Roman" w:cs="Times New Roman"/>
                <w:sz w:val="24"/>
                <w:szCs w:val="24"/>
              </w:rPr>
              <w:t xml:space="preserve">Teikiant informaciją dėl mokslinio tyrimo vadovo atitikimo Aprašo 21.1 ir 21.2 papunkčiuose nustatytiems reikalavimams, užsienyje išleistos mokslo monografijos sudedamoji dalis prilyginama vienam mokslo straipsniui, užregistruotas patentas Europos patentų tarnyboje, Jungtinių Amerikos Valstijų patentų ir prekių ženklų tarnyboje arba Japonijos patentų tarnyboje,, arba Lietuvos Respublikos valstybiniame patentų biure, Lietuvoje arba užsienyje užregistruota augalų ar gyvūnų veislė arba ląstelių linija, arba mikroorganizmų kamienas prilyginami trim mokslo </w:t>
            </w:r>
            <w:r w:rsidRPr="00C170E2">
              <w:rPr>
                <w:rFonts w:ascii="Times New Roman" w:eastAsia="Calibri" w:hAnsi="Times New Roman" w:cs="Times New Roman"/>
                <w:sz w:val="24"/>
                <w:szCs w:val="24"/>
              </w:rPr>
              <w:lastRenderedPageBreak/>
              <w:t>straipsniams</w:t>
            </w:r>
            <w:r w:rsidRPr="00C170E2">
              <w:rPr>
                <w:rFonts w:ascii="Times New Roman" w:eastAsia="Calibri" w:hAnsi="Times New Roman" w:cs="Times New Roman"/>
                <w:noProof/>
                <w:sz w:val="24"/>
                <w:szCs w:val="24"/>
              </w:rPr>
              <w:t xml:space="preserve"> (skaičiuojama vienam autoriui).</w:t>
            </w:r>
          </w:p>
          <w:p w14:paraId="5AA16796" w14:textId="0E187FBC" w:rsidR="00247DD2" w:rsidRPr="00C170E2" w:rsidRDefault="00833314" w:rsidP="00833314">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Tačiau pažymime, kad atsižvelgiant į atskirų mokslo sričių specifiką, negalima vienareikšmiškai įvertinti PFSA projekto 22 punkte nurodytos mokslinės produkcijos svarbos,  todėl kiekviena iš PFSA projekto 22 punkte nurodytų mokslinės produkcijos bus prilyginama 3 mokslo straipsniams.</w:t>
            </w:r>
          </w:p>
        </w:tc>
      </w:tr>
      <w:tr w:rsidR="00C170E2" w:rsidRPr="00C170E2" w14:paraId="0671FFF0" w14:textId="77777777" w:rsidTr="00197424">
        <w:tc>
          <w:tcPr>
            <w:tcW w:w="1526" w:type="dxa"/>
          </w:tcPr>
          <w:p w14:paraId="0C7E4034" w14:textId="482B9974" w:rsidR="000D5F93" w:rsidRPr="00C170E2" w:rsidRDefault="000D5F93" w:rsidP="000460CA">
            <w:pPr>
              <w:jc w:val="both"/>
              <w:rPr>
                <w:rFonts w:ascii="Times New Roman" w:eastAsia="Calibri" w:hAnsi="Times New Roman" w:cs="Times New Roman"/>
                <w:noProof/>
                <w:sz w:val="24"/>
                <w:szCs w:val="24"/>
              </w:rPr>
            </w:pPr>
          </w:p>
        </w:tc>
        <w:tc>
          <w:tcPr>
            <w:tcW w:w="709" w:type="dxa"/>
          </w:tcPr>
          <w:p w14:paraId="6271B4A0" w14:textId="3AD9D3DF"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21.</w:t>
            </w:r>
          </w:p>
        </w:tc>
        <w:tc>
          <w:tcPr>
            <w:tcW w:w="1275" w:type="dxa"/>
          </w:tcPr>
          <w:p w14:paraId="3F2B3EA2" w14:textId="0448DAC0"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19 ir 21</w:t>
            </w:r>
          </w:p>
        </w:tc>
        <w:tc>
          <w:tcPr>
            <w:tcW w:w="4962" w:type="dxa"/>
          </w:tcPr>
          <w:p w14:paraId="790EA4E4" w14:textId="4A62EA0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Nustatant reikalavimus projektų vadovams (19 ir 21 p.) visiškai eliminuojami jaunesni mokslinio tyrimo vadovai, kurie daktaro laipsnį gavo mažiau negu prieš 10 metų. Tokiems vadovams, ypač turintiems taikomųjų tyrimo vykdymo patirties ar rezultatų, turėtų būti numatyti žemesni reikalavimai – pavyzdžiui 50 proc. žemesni negu patyrusiems vadovams. Atitinkamai turėtų būti koreguojami su projektų atranka ir rangavimu susiję punktai.</w:t>
            </w:r>
          </w:p>
        </w:tc>
        <w:tc>
          <w:tcPr>
            <w:tcW w:w="1902" w:type="dxa"/>
          </w:tcPr>
          <w:p w14:paraId="41D8A914" w14:textId="7E0FAB39"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Į siūlymą </w:t>
            </w:r>
            <w:r w:rsidR="00AF63EA" w:rsidRPr="00C170E2">
              <w:rPr>
                <w:rFonts w:ascii="Times New Roman" w:eastAsia="Calibri" w:hAnsi="Times New Roman" w:cs="Times New Roman"/>
                <w:noProof/>
                <w:sz w:val="24"/>
                <w:szCs w:val="24"/>
              </w:rPr>
              <w:t>a</w:t>
            </w:r>
            <w:r w:rsidRPr="00C170E2">
              <w:rPr>
                <w:rFonts w:ascii="Times New Roman" w:eastAsia="Calibri" w:hAnsi="Times New Roman" w:cs="Times New Roman"/>
                <w:noProof/>
                <w:sz w:val="24"/>
                <w:szCs w:val="24"/>
              </w:rPr>
              <w:t>atsižvelgiama.</w:t>
            </w:r>
          </w:p>
        </w:tc>
        <w:tc>
          <w:tcPr>
            <w:tcW w:w="3715" w:type="dxa"/>
          </w:tcPr>
          <w:p w14:paraId="481A4ADC" w14:textId="77777777" w:rsidR="000D5F93" w:rsidRPr="00C170E2" w:rsidRDefault="00172C6E" w:rsidP="00172C6E">
            <w:pPr>
              <w:pStyle w:val="Default"/>
              <w:jc w:val="both"/>
              <w:rPr>
                <w:rFonts w:eastAsia="Calibri"/>
                <w:noProof/>
                <w:color w:val="auto"/>
              </w:rPr>
            </w:pPr>
            <w:r w:rsidRPr="00C170E2">
              <w:rPr>
                <w:rFonts w:eastAsia="Calibri"/>
                <w:noProof/>
                <w:color w:val="auto"/>
              </w:rPr>
              <w:t xml:space="preserve">Atsižvelgiant į siūlymą, bus patikslintas PFSA projekto 4 punktas, įtraukiant </w:t>
            </w:r>
            <w:r w:rsidRPr="00C170E2">
              <w:rPr>
                <w:rFonts w:eastAsia="Calibri"/>
                <w:b/>
                <w:noProof/>
                <w:color w:val="auto"/>
              </w:rPr>
              <w:t>Jaunojo mokslininko</w:t>
            </w:r>
            <w:r w:rsidRPr="00C170E2">
              <w:rPr>
                <w:rFonts w:eastAsia="Calibri"/>
                <w:noProof/>
                <w:color w:val="auto"/>
              </w:rPr>
              <w:t xml:space="preserve"> ir </w:t>
            </w:r>
            <w:r w:rsidRPr="00C170E2">
              <w:rPr>
                <w:rFonts w:eastAsia="Calibri"/>
                <w:b/>
                <w:noProof/>
                <w:color w:val="auto"/>
              </w:rPr>
              <w:t xml:space="preserve">Patyrusio mokslininko </w:t>
            </w:r>
            <w:r w:rsidRPr="00C170E2">
              <w:rPr>
                <w:rFonts w:eastAsia="Calibri"/>
                <w:noProof/>
                <w:color w:val="auto"/>
              </w:rPr>
              <w:t>sąvokas</w:t>
            </w:r>
            <w:r w:rsidR="00790C76" w:rsidRPr="00C170E2">
              <w:rPr>
                <w:rFonts w:eastAsia="Calibri"/>
                <w:noProof/>
                <w:color w:val="auto"/>
              </w:rPr>
              <w:t>:</w:t>
            </w:r>
          </w:p>
          <w:p w14:paraId="5AEBAC82" w14:textId="77777777" w:rsidR="00790C76" w:rsidRPr="00C170E2" w:rsidRDefault="00790C76" w:rsidP="00C170E2">
            <w:pPr>
              <w:jc w:val="both"/>
              <w:rPr>
                <w:rFonts w:ascii="Times New Roman" w:eastAsia="Calibri" w:hAnsi="Times New Roman" w:cs="Times New Roman"/>
                <w:sz w:val="24"/>
                <w:szCs w:val="24"/>
              </w:rPr>
            </w:pPr>
            <w:r w:rsidRPr="00C170E2">
              <w:rPr>
                <w:rFonts w:eastAsia="Calibri"/>
                <w:noProof/>
                <w:sz w:val="24"/>
                <w:szCs w:val="24"/>
              </w:rPr>
              <w:t xml:space="preserve">„4.1. </w:t>
            </w:r>
            <w:r w:rsidRPr="00C170E2">
              <w:rPr>
                <w:rFonts w:ascii="Times New Roman" w:eastAsia="Calibri" w:hAnsi="Times New Roman" w:cs="Times New Roman"/>
                <w:b/>
                <w:sz w:val="24"/>
                <w:szCs w:val="24"/>
              </w:rPr>
              <w:t>Jaunasis mokslininkas</w:t>
            </w:r>
            <w:r w:rsidRPr="00C170E2">
              <w:rPr>
                <w:rFonts w:ascii="Times New Roman" w:eastAsia="Calibri" w:hAnsi="Times New Roman" w:cs="Times New Roman"/>
                <w:sz w:val="24"/>
                <w:szCs w:val="24"/>
              </w:rPr>
              <w:t xml:space="preserve"> – mokslininkas, paraiškos pateikimo metu įgyjęs daktaro laipsnį ne daugiau kaip prieš 10 metų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p>
          <w:p w14:paraId="065953E8" w14:textId="77777777" w:rsidR="00790C76" w:rsidRPr="00C170E2" w:rsidRDefault="00790C76" w:rsidP="00172C6E">
            <w:pPr>
              <w:pStyle w:val="Default"/>
              <w:jc w:val="both"/>
              <w:rPr>
                <w:noProof/>
                <w:color w:val="auto"/>
              </w:rPr>
            </w:pPr>
            <w:r w:rsidRPr="00C170E2">
              <w:rPr>
                <w:rFonts w:eastAsia="Calibri"/>
                <w:noProof/>
                <w:color w:val="auto"/>
              </w:rPr>
              <w:t xml:space="preserve">4.6. </w:t>
            </w:r>
            <w:r w:rsidRPr="00C170E2">
              <w:rPr>
                <w:b/>
                <w:color w:val="auto"/>
              </w:rPr>
              <w:t xml:space="preserve">Patyręs mokslininkas </w:t>
            </w:r>
            <w:r w:rsidRPr="00C170E2">
              <w:rPr>
                <w:color w:val="auto"/>
              </w:rPr>
              <w:t xml:space="preserve">– mokslininkas, paraiškos teikimo metu įgyjęs daktaro laipsnį ne mažiau kaip prieš 10 metų. </w:t>
            </w:r>
            <w:r w:rsidRPr="00C170E2">
              <w:rPr>
                <w:noProof/>
                <w:color w:val="auto"/>
              </w:rPr>
              <w:t>(į šį laikotarpį neįskaičiuojamos nėštumo ir gimdymo atostogos, tėvystės atostogos ar atostogos vaikui prižiūrėti  iki vaikui sueis 3 metai).“</w:t>
            </w:r>
          </w:p>
          <w:p w14:paraId="2BF4A8A6" w14:textId="77777777" w:rsidR="00790C76" w:rsidRPr="00C170E2" w:rsidRDefault="00790C76" w:rsidP="00172C6E">
            <w:pPr>
              <w:pStyle w:val="Default"/>
              <w:jc w:val="both"/>
              <w:rPr>
                <w:noProof/>
                <w:color w:val="auto"/>
              </w:rPr>
            </w:pPr>
            <w:r w:rsidRPr="00C170E2">
              <w:rPr>
                <w:noProof/>
                <w:color w:val="auto"/>
              </w:rPr>
              <w:lastRenderedPageBreak/>
              <w:t>Atitinkamai, bus patikslinti PFSA projekto 19 ir 21 punktai ir išdėstyti taip:</w:t>
            </w:r>
          </w:p>
          <w:p w14:paraId="5168B3D8" w14:textId="1C01666F" w:rsidR="00790C76" w:rsidRPr="00C170E2" w:rsidRDefault="00790C76" w:rsidP="00790C76">
            <w:pPr>
              <w:pStyle w:val="Default"/>
              <w:jc w:val="both"/>
              <w:rPr>
                <w:noProof/>
                <w:color w:val="auto"/>
              </w:rPr>
            </w:pPr>
            <w:r w:rsidRPr="00C170E2">
              <w:rPr>
                <w:noProof/>
                <w:color w:val="auto"/>
              </w:rPr>
              <w:t xml:space="preserve">„19. </w:t>
            </w:r>
            <w:r w:rsidRPr="00C170E2">
              <w:rPr>
                <w:rFonts w:eastAsia="Calibri"/>
                <w:color w:val="auto"/>
              </w:rPr>
              <w:t>Socialinių mokslų srities mokslinio tyrimo vadovams taikomi reikalavimai:</w:t>
            </w:r>
          </w:p>
          <w:p w14:paraId="38C855B6" w14:textId="77777777" w:rsidR="00790C76" w:rsidRPr="00C170E2" w:rsidRDefault="00790C76" w:rsidP="00790C76">
            <w:pPr>
              <w:pStyle w:val="Betarp"/>
              <w:ind w:firstLine="851"/>
              <w:jc w:val="both"/>
              <w:rPr>
                <w:rFonts w:ascii="Times New Roman" w:eastAsia="Calibri" w:hAnsi="Times New Roman" w:cs="Times New Roman"/>
                <w:sz w:val="24"/>
                <w:szCs w:val="24"/>
              </w:rPr>
            </w:pPr>
            <w:r w:rsidRPr="00C170E2" w:rsidDel="00B60CC2">
              <w:rPr>
                <w:noProof/>
                <w:sz w:val="24"/>
                <w:szCs w:val="24"/>
              </w:rPr>
              <w:t xml:space="preserve"> </w:t>
            </w:r>
            <w:r w:rsidRPr="00C170E2">
              <w:rPr>
                <w:rFonts w:ascii="Times New Roman" w:hAnsi="Times New Roman" w:cs="Times New Roman"/>
                <w:noProof/>
                <w:sz w:val="24"/>
                <w:szCs w:val="24"/>
                <w:shd w:val="clear" w:color="auto" w:fill="FFFFFF"/>
              </w:rPr>
              <w:t>„</w:t>
            </w:r>
            <w:r w:rsidRPr="00C170E2">
              <w:rPr>
                <w:rFonts w:ascii="Times New Roman" w:eastAsia="Calibri" w:hAnsi="Times New Roman" w:cs="Times New Roman"/>
                <w:sz w:val="24"/>
                <w:szCs w:val="24"/>
              </w:rPr>
              <w:t xml:space="preserve">19.1. </w:t>
            </w:r>
            <w:r w:rsidRPr="00C170E2">
              <w:rPr>
                <w:rFonts w:ascii="Times New Roman" w:eastAsia="Calibri" w:hAnsi="Times New Roman" w:cs="Times New Roman"/>
                <w:b/>
                <w:sz w:val="24"/>
                <w:szCs w:val="24"/>
              </w:rPr>
              <w:t>patyręs mokslininkas</w:t>
            </w:r>
            <w:r w:rsidRPr="00C170E2">
              <w:rPr>
                <w:rFonts w:ascii="Times New Roman" w:eastAsia="Calibri" w:hAnsi="Times New Roman" w:cs="Times New Roman"/>
                <w:sz w:val="24"/>
                <w:szCs w:val="24"/>
              </w:rPr>
              <w:t xml:space="preserve"> turi tenkinti bent vieną iš šių reikalavimų:</w:t>
            </w:r>
          </w:p>
          <w:p w14:paraId="788D04B3" w14:textId="77777777" w:rsidR="00790C76" w:rsidRPr="00C170E2" w:rsidRDefault="00790C76" w:rsidP="00790C76">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rPr>
              <w:t xml:space="preserve">19.1.1. per pastaruosius dešimt metų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iki kvietimo skelbime nustatyto paraiškų pateikimo termino paskutinės dienos turi būti paskelbęs ne mažiau kaip dvidešimt </w:t>
            </w:r>
            <w:r w:rsidRPr="00C170E2">
              <w:rPr>
                <w:rFonts w:ascii="Times New Roman" w:eastAsia="Calibri" w:hAnsi="Times New Roman" w:cs="Times New Roman"/>
                <w:sz w:val="24"/>
                <w:szCs w:val="24"/>
                <w:shd w:val="clear" w:color="auto" w:fill="FFFFFF"/>
              </w:rPr>
              <w:t xml:space="preserve">mokslo straipsnių recenzuojamuose mokslo leidiniuose, iš jų ne mažiau kaip dešimt </w:t>
            </w:r>
            <w:r w:rsidRPr="00C170E2">
              <w:rPr>
                <w:rFonts w:ascii="Calibri" w:eastAsia="Calibri" w:hAnsi="Calibri" w:cs="Times New Roman"/>
                <w:sz w:val="24"/>
                <w:szCs w:val="24"/>
              </w:rPr>
              <w:t>–</w:t>
            </w:r>
            <w:r w:rsidRPr="00C170E2">
              <w:rPr>
                <w:rFonts w:ascii="Times New Roman" w:eastAsia="Calibri" w:hAnsi="Times New Roman" w:cs="Times New Roman"/>
                <w:sz w:val="24"/>
                <w:szCs w:val="24"/>
                <w:shd w:val="clear" w:color="auto" w:fill="FFFFFF"/>
              </w:rPr>
              <w:t xml:space="preserve"> tarptautiniuose recenzuojamuose periodiniuose ar tęstiniuose mokslo leidiniuose, iš kurių bent penki yra paskelbti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 xml:space="preserve">duomenų bazėje referuojamuose užsienio recenzuojamuose periodiniuose ar tęstiniuose mokslo leidiniuose, turinčiuose citavimo indeksą; </w:t>
            </w:r>
          </w:p>
          <w:p w14:paraId="54FA4235" w14:textId="77777777" w:rsidR="00790C76" w:rsidRPr="00C170E2" w:rsidRDefault="00790C76" w:rsidP="00790C76">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 xml:space="preserve">19.1.2. </w:t>
            </w:r>
            <w:r w:rsidRPr="00C170E2">
              <w:rPr>
                <w:rFonts w:ascii="Times New Roman" w:eastAsia="Calibri" w:hAnsi="Times New Roman" w:cs="Times New Roman"/>
                <w:sz w:val="24"/>
                <w:szCs w:val="24"/>
              </w:rPr>
              <w:t xml:space="preserve">per pastaruosius dešimt metų </w:t>
            </w:r>
            <w:r w:rsidRPr="00C170E2">
              <w:rPr>
                <w:rFonts w:ascii="Times New Roman" w:eastAsia="Calibri" w:hAnsi="Times New Roman" w:cs="Times New Roman"/>
                <w:noProof/>
                <w:sz w:val="24"/>
                <w:szCs w:val="24"/>
              </w:rPr>
              <w:t xml:space="preserve">(į šį laikotarpį neįskaičiuojamos nėštumo ir </w:t>
            </w:r>
            <w:r w:rsidRPr="00C170E2">
              <w:rPr>
                <w:rFonts w:ascii="Times New Roman" w:eastAsia="Calibri" w:hAnsi="Times New Roman" w:cs="Times New Roman"/>
                <w:noProof/>
                <w:sz w:val="24"/>
                <w:szCs w:val="24"/>
              </w:rPr>
              <w:lastRenderedPageBreak/>
              <w:t>gimdymo atostogos, tėvystės atostogos ar atostogos vaikui prižiūrėti  iki vaikui sueis 3 metai)</w:t>
            </w:r>
            <w:r w:rsidRPr="00C170E2">
              <w:rPr>
                <w:rFonts w:ascii="Times New Roman" w:eastAsia="Calibri" w:hAnsi="Times New Roman" w:cs="Times New Roman"/>
                <w:sz w:val="24"/>
                <w:szCs w:val="24"/>
              </w:rPr>
              <w:t xml:space="preserve"> iki kvietimo skelbime nustatyto paraiškų pateikimo termino paskutinės dienos turi </w:t>
            </w:r>
            <w:r w:rsidRPr="00C170E2">
              <w:rPr>
                <w:rFonts w:ascii="Times New Roman" w:eastAsia="Calibri" w:hAnsi="Times New Roman" w:cs="Times New Roman"/>
                <w:sz w:val="24"/>
                <w:szCs w:val="24"/>
                <w:shd w:val="clear" w:color="auto" w:fill="FFFFFF"/>
              </w:rPr>
              <w:t>būti</w:t>
            </w:r>
            <w:r w:rsidRPr="00C170E2" w:rsidDel="000A3DF9">
              <w:rPr>
                <w:rFonts w:ascii="Times New Roman" w:eastAsia="Calibri" w:hAnsi="Times New Roman" w:cs="Times New Roman"/>
                <w:sz w:val="24"/>
                <w:szCs w:val="24"/>
              </w:rPr>
              <w:t xml:space="preserve"> </w:t>
            </w:r>
            <w:r w:rsidRPr="00C170E2">
              <w:rPr>
                <w:rFonts w:ascii="Times New Roman" w:eastAsia="Calibri" w:hAnsi="Times New Roman" w:cs="Times New Roman"/>
                <w:sz w:val="24"/>
                <w:szCs w:val="24"/>
              </w:rPr>
              <w:t xml:space="preserve">paskelbęs bent vieną ne disertacijos pagrindu parengtą mokslo monografiją be bendraautorių ir ne mažiau kaip dešimt mokslo straipsnių tarptautiniuose recenzuojamuose periodiniuose ar tęstiniuose mokslo leidiniuose, iš kurių bent penki yra paskelbti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duomenų bazėje referuojamuose užsienio</w:t>
            </w:r>
            <w:r w:rsidRPr="00C170E2">
              <w:rPr>
                <w:rFonts w:ascii="Times New Roman" w:eastAsia="Calibri" w:hAnsi="Times New Roman" w:cs="Times New Roman"/>
                <w:sz w:val="24"/>
                <w:szCs w:val="24"/>
              </w:rPr>
              <w:t xml:space="preserve"> recenzuojamuose periodiniuose ar tęstiniuose</w:t>
            </w:r>
            <w:r w:rsidRPr="00C170E2">
              <w:rPr>
                <w:rFonts w:ascii="Times New Roman" w:eastAsia="Calibri" w:hAnsi="Times New Roman" w:cs="Times New Roman"/>
                <w:sz w:val="24"/>
                <w:szCs w:val="24"/>
                <w:shd w:val="clear" w:color="auto" w:fill="FFFFFF"/>
              </w:rPr>
              <w:t xml:space="preserve"> mokslo leidiniuose, turinčiuose citavimo indeksą;</w:t>
            </w:r>
          </w:p>
          <w:p w14:paraId="1FCADCC6" w14:textId="77777777" w:rsidR="00790C76" w:rsidRPr="00C170E2" w:rsidRDefault="00790C76" w:rsidP="00790C76">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 xml:space="preserve">19.2. </w:t>
            </w:r>
            <w:r w:rsidRPr="00C170E2">
              <w:rPr>
                <w:rFonts w:ascii="Times New Roman" w:eastAsia="Calibri" w:hAnsi="Times New Roman" w:cs="Times New Roman"/>
                <w:b/>
                <w:sz w:val="24"/>
                <w:szCs w:val="24"/>
                <w:shd w:val="clear" w:color="auto" w:fill="FFFFFF"/>
              </w:rPr>
              <w:t>jaunasis mokslininkas</w:t>
            </w:r>
            <w:r w:rsidRPr="00C170E2">
              <w:rPr>
                <w:rFonts w:ascii="Times New Roman" w:eastAsia="Calibri" w:hAnsi="Times New Roman" w:cs="Times New Roman"/>
                <w:sz w:val="24"/>
                <w:szCs w:val="24"/>
                <w:shd w:val="clear" w:color="auto" w:fill="FFFFFF"/>
              </w:rPr>
              <w:t xml:space="preserve"> turi tenkinti bent vieną iš šių reikalavimų:</w:t>
            </w:r>
          </w:p>
          <w:p w14:paraId="44845286" w14:textId="77777777" w:rsidR="00790C76" w:rsidRPr="00C170E2" w:rsidRDefault="00790C76" w:rsidP="00790C76">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19.2.1.</w:t>
            </w:r>
            <w:r w:rsidRPr="00C170E2">
              <w:rPr>
                <w:rFonts w:ascii="Times New Roman" w:eastAsia="Calibri" w:hAnsi="Times New Roman" w:cs="Times New Roman"/>
                <w:sz w:val="24"/>
                <w:szCs w:val="24"/>
              </w:rPr>
              <w:t xml:space="preserve"> nuo daktaro laipsnio įgijimo dienos iki kvietimo skelbime nustatyto paraiškų pateikimo termino paskutinės dienos yra paskelbęs ne mažiau kaip dešimt mokslo straipsnių recenzuojamuose mokslo leidiniuose, iš jų ne mažiau kaip tris </w:t>
            </w:r>
            <w:r w:rsidRPr="00C170E2">
              <w:rPr>
                <w:rFonts w:ascii="Times New Roman" w:eastAsia="Calibri" w:hAnsi="Times New Roman" w:cs="Times New Roman"/>
                <w:sz w:val="24"/>
                <w:szCs w:val="24"/>
                <w:shd w:val="clear" w:color="auto" w:fill="FFFFFF"/>
              </w:rPr>
              <w:t>–</w:t>
            </w:r>
            <w:r w:rsidRPr="00C170E2">
              <w:rPr>
                <w:rFonts w:ascii="Times New Roman" w:eastAsia="Calibri" w:hAnsi="Times New Roman" w:cs="Times New Roman"/>
                <w:sz w:val="24"/>
                <w:szCs w:val="24"/>
              </w:rPr>
              <w:t xml:space="preserve"> tarptautiniuose recenzuojamuose periodiniuose ar tęstiniuose mokslo leidiniuose, iš kurių bent vienas yra </w:t>
            </w:r>
            <w:r w:rsidRPr="00C170E2">
              <w:rPr>
                <w:rFonts w:ascii="Times New Roman" w:eastAsia="Calibri" w:hAnsi="Times New Roman" w:cs="Times New Roman"/>
                <w:sz w:val="24"/>
                <w:szCs w:val="24"/>
              </w:rPr>
              <w:lastRenderedPageBreak/>
              <w:t xml:space="preserve">paskelbtas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 xml:space="preserve"> duomenų bazėje referuojamame užsienio recenzuojamame periodiniame ar tęstiniame mokslo leidinyje, turinčiame citavimo indeksą;</w:t>
            </w:r>
          </w:p>
          <w:p w14:paraId="235EBA2B" w14:textId="77777777" w:rsidR="00790C76" w:rsidRPr="00C170E2" w:rsidRDefault="00790C76" w:rsidP="00790C76">
            <w:pPr>
              <w:ind w:firstLine="851"/>
              <w:jc w:val="both"/>
              <w:rPr>
                <w:rFonts w:ascii="Times New Roman" w:eastAsia="Calibri" w:hAnsi="Times New Roman" w:cs="Times New Roman"/>
                <w:sz w:val="24"/>
                <w:szCs w:val="24"/>
                <w:shd w:val="clear" w:color="auto" w:fill="FFFFFF"/>
              </w:rPr>
            </w:pPr>
            <w:r w:rsidRPr="00C170E2">
              <w:rPr>
                <w:rFonts w:ascii="Times New Roman" w:eastAsia="Calibri" w:hAnsi="Times New Roman" w:cs="Times New Roman"/>
                <w:sz w:val="24"/>
                <w:szCs w:val="24"/>
                <w:shd w:val="clear" w:color="auto" w:fill="FFFFFF"/>
              </w:rPr>
              <w:t xml:space="preserve">19.2.2. </w:t>
            </w:r>
            <w:r w:rsidRPr="00C170E2">
              <w:rPr>
                <w:rFonts w:ascii="Times New Roman" w:eastAsia="Calibri" w:hAnsi="Times New Roman" w:cs="Times New Roman"/>
                <w:sz w:val="24"/>
                <w:szCs w:val="24"/>
              </w:rPr>
              <w:t xml:space="preserve">nuo daktaro laipsnio įgijimo dienos iki kvietimo skelbime nustatyto paraiškų pateikimo termino paskutinės dienos </w:t>
            </w:r>
            <w:r w:rsidRPr="00C170E2">
              <w:rPr>
                <w:rFonts w:ascii="Times New Roman" w:eastAsia="Calibri" w:hAnsi="Times New Roman" w:cs="Times New Roman"/>
                <w:noProof/>
                <w:sz w:val="24"/>
                <w:szCs w:val="24"/>
              </w:rPr>
              <w:t xml:space="preserve">(į šį laikotarpį neįskaičiuojamos nėštumo ir gimdymo atostogos, tėvystės atostogos ar atostogos vaikui prižiūrėti  iki vaikui sueis 3 metai) </w:t>
            </w:r>
            <w:r w:rsidRPr="00C170E2">
              <w:rPr>
                <w:rFonts w:ascii="Times New Roman" w:eastAsia="Calibri" w:hAnsi="Times New Roman" w:cs="Times New Roman"/>
                <w:sz w:val="24"/>
                <w:szCs w:val="24"/>
              </w:rPr>
              <w:t xml:space="preserve">yra paskelbęs ne disertacijos pagrindu parengtą mokslo monografiją arba jos dalį ir ne mažiau kaip tris mokslo straipsnius tarptautiniuose recenzuojamuose periodiniuose ar tęstiniuose mokslo leidiniuose, iš kurių bent vienas yra paskelbtas </w:t>
            </w:r>
            <w:r w:rsidRPr="00C170E2">
              <w:rPr>
                <w:rFonts w:ascii="Times New Roman" w:eastAsia="Calibri" w:hAnsi="Times New Roman" w:cs="Times New Roman"/>
                <w:i/>
                <w:sz w:val="24"/>
                <w:szCs w:val="24"/>
                <w:shd w:val="clear" w:color="auto" w:fill="FFFFFF"/>
              </w:rPr>
              <w:t xml:space="preserve">Thomson Reuters WEB of Knowledge </w:t>
            </w:r>
            <w:r w:rsidRPr="00C170E2">
              <w:rPr>
                <w:rFonts w:ascii="Times New Roman" w:eastAsia="Calibri" w:hAnsi="Times New Roman" w:cs="Times New Roman"/>
                <w:sz w:val="24"/>
                <w:szCs w:val="24"/>
                <w:shd w:val="clear" w:color="auto" w:fill="FFFFFF"/>
              </w:rPr>
              <w:t>duomenų bazėje</w:t>
            </w:r>
            <w:r w:rsidRPr="00C170E2">
              <w:rPr>
                <w:rFonts w:ascii="Times New Roman" w:eastAsia="Calibri" w:hAnsi="Times New Roman" w:cs="Times New Roman"/>
                <w:i/>
                <w:sz w:val="24"/>
                <w:szCs w:val="24"/>
                <w:shd w:val="clear" w:color="auto" w:fill="FFFFFF"/>
              </w:rPr>
              <w:t xml:space="preserve"> </w:t>
            </w:r>
            <w:r w:rsidRPr="00C170E2">
              <w:rPr>
                <w:rFonts w:ascii="Times New Roman" w:eastAsia="Calibri" w:hAnsi="Times New Roman" w:cs="Times New Roman"/>
                <w:sz w:val="24"/>
                <w:szCs w:val="24"/>
                <w:shd w:val="clear" w:color="auto" w:fill="FFFFFF"/>
              </w:rPr>
              <w:t>referuojamame užsienio recenzuojamame periodiniame ar tęstiniame mokslo leidinyje, turinčiame citavimo indeksą.“</w:t>
            </w:r>
          </w:p>
          <w:p w14:paraId="0418D526" w14:textId="77777777" w:rsidR="00790C76" w:rsidRPr="00C170E2" w:rsidRDefault="00790C76" w:rsidP="00790C76">
            <w:pPr>
              <w:jc w:val="both"/>
              <w:rPr>
                <w:rFonts w:ascii="Times New Roman" w:hAnsi="Times New Roman" w:cs="Times New Roman"/>
                <w:noProof/>
                <w:sz w:val="24"/>
                <w:szCs w:val="24"/>
              </w:rPr>
            </w:pPr>
            <w:r w:rsidRPr="00C170E2">
              <w:rPr>
                <w:rFonts w:ascii="Times New Roman" w:hAnsi="Times New Roman" w:cs="Times New Roman"/>
                <w:noProof/>
                <w:sz w:val="24"/>
                <w:szCs w:val="24"/>
              </w:rPr>
              <w:t>PFSA projekto 21 punktas bus išdėstytas taip:</w:t>
            </w:r>
          </w:p>
          <w:p w14:paraId="47B5B7E5" w14:textId="77777777" w:rsidR="00790C76" w:rsidRPr="00C170E2" w:rsidRDefault="00790C76" w:rsidP="00790C76">
            <w:pPr>
              <w:rPr>
                <w:rFonts w:ascii="Times New Roman" w:eastAsia="Calibri" w:hAnsi="Times New Roman" w:cs="Times New Roman"/>
                <w:sz w:val="24"/>
                <w:szCs w:val="24"/>
              </w:rPr>
            </w:pPr>
            <w:r w:rsidRPr="00C170E2">
              <w:rPr>
                <w:rFonts w:ascii="Times New Roman" w:hAnsi="Times New Roman" w:cs="Times New Roman"/>
                <w:noProof/>
                <w:sz w:val="24"/>
                <w:szCs w:val="24"/>
              </w:rPr>
              <w:t xml:space="preserve">„21. </w:t>
            </w:r>
            <w:r w:rsidRPr="00C170E2">
              <w:rPr>
                <w:rFonts w:ascii="Times New Roman" w:eastAsia="Calibri" w:hAnsi="Times New Roman" w:cs="Times New Roman"/>
                <w:sz w:val="24"/>
                <w:szCs w:val="24"/>
              </w:rPr>
              <w:t>Fizinių, biomedicinos, technologijos ir žemės ūkio mokslo sričių mokslinio tyrimo vadovams taikomi reikalavimai:</w:t>
            </w:r>
          </w:p>
          <w:p w14:paraId="215CA2A9" w14:textId="77777777" w:rsidR="00790C76" w:rsidRPr="00C170E2" w:rsidRDefault="00790C76" w:rsidP="00790C76">
            <w:pPr>
              <w:ind w:firstLine="851"/>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lastRenderedPageBreak/>
              <w:t xml:space="preserve">21.1. </w:t>
            </w:r>
            <w:r w:rsidRPr="00C170E2">
              <w:rPr>
                <w:rFonts w:ascii="Times New Roman" w:eastAsia="Calibri" w:hAnsi="Times New Roman" w:cs="Times New Roman"/>
                <w:b/>
                <w:sz w:val="24"/>
                <w:szCs w:val="24"/>
              </w:rPr>
              <w:t>patyręs mokslininkas</w:t>
            </w:r>
            <w:r w:rsidRPr="00C170E2">
              <w:rPr>
                <w:rFonts w:ascii="Times New Roman" w:eastAsia="Calibri" w:hAnsi="Times New Roman" w:cs="Times New Roman"/>
                <w:sz w:val="24"/>
                <w:szCs w:val="24"/>
              </w:rPr>
              <w:t xml:space="preserve"> turi tenkinti bent vieną iš šių reikalavimų:</w:t>
            </w:r>
          </w:p>
          <w:p w14:paraId="79D8F865" w14:textId="77777777" w:rsidR="00790C76" w:rsidRPr="00C170E2" w:rsidRDefault="00790C76" w:rsidP="00790C76">
            <w:pPr>
              <w:ind w:firstLine="851"/>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t xml:space="preserve">21.1.1. per pastaruosius dešimt metų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iki kvietimo skelbime nustatyto paraiškų pateikimo termino paskutinės dienos turi būti paskelbęs ne mažiau kaip dvidešimt mokslo straipsnių, paskelbtų </w:t>
            </w:r>
            <w:r w:rsidRPr="00C170E2">
              <w:rPr>
                <w:rFonts w:ascii="Times New Roman" w:eastAsia="Calibri" w:hAnsi="Times New Roman" w:cs="Times New Roman"/>
                <w:i/>
                <w:sz w:val="24"/>
                <w:szCs w:val="24"/>
              </w:rPr>
              <w:t>Thomson Reuters Web of Knowledge</w:t>
            </w:r>
            <w:r w:rsidRPr="00C170E2">
              <w:rPr>
                <w:rFonts w:ascii="Times New Roman" w:eastAsia="Calibri" w:hAnsi="Times New Roman" w:cs="Times New Roman"/>
                <w:sz w:val="24"/>
                <w:szCs w:val="24"/>
              </w:rPr>
              <w:t xml:space="preserve"> duomenų bazėje referuojamuose užsienio periodiniuose mokslo leidiniuose, turinčiuose citavimo indeksą;</w:t>
            </w:r>
          </w:p>
          <w:p w14:paraId="13BE3414" w14:textId="349E1A0F" w:rsidR="00790C76" w:rsidRPr="00C170E2" w:rsidRDefault="00790C76" w:rsidP="00790C76">
            <w:pPr>
              <w:ind w:firstLine="851"/>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t>21.2</w:t>
            </w:r>
            <w:r w:rsidR="005E3C85" w:rsidRPr="00C170E2">
              <w:rPr>
                <w:rFonts w:ascii="Times New Roman" w:eastAsia="Calibri" w:hAnsi="Times New Roman" w:cs="Times New Roman"/>
                <w:sz w:val="24"/>
                <w:szCs w:val="24"/>
              </w:rPr>
              <w:t>.</w:t>
            </w:r>
            <w:r w:rsidRPr="00C170E2">
              <w:rPr>
                <w:rFonts w:ascii="Times New Roman" w:eastAsia="Calibri" w:hAnsi="Times New Roman" w:cs="Times New Roman"/>
                <w:sz w:val="24"/>
                <w:szCs w:val="24"/>
              </w:rPr>
              <w:t xml:space="preserve"> </w:t>
            </w:r>
            <w:r w:rsidRPr="00C170E2">
              <w:rPr>
                <w:rFonts w:ascii="Times New Roman" w:eastAsia="Calibri" w:hAnsi="Times New Roman" w:cs="Times New Roman"/>
                <w:b/>
                <w:sz w:val="24"/>
                <w:szCs w:val="24"/>
              </w:rPr>
              <w:t>jaunasis mokslininkas</w:t>
            </w:r>
            <w:r w:rsidRPr="00C170E2">
              <w:rPr>
                <w:rFonts w:ascii="Times New Roman" w:eastAsia="Calibri" w:hAnsi="Times New Roman" w:cs="Times New Roman"/>
                <w:sz w:val="24"/>
                <w:szCs w:val="24"/>
              </w:rPr>
              <w:t xml:space="preserve"> turi tenkinti bent vieną iš šių reikalavimų:</w:t>
            </w:r>
          </w:p>
          <w:p w14:paraId="04A739B4" w14:textId="3DED71E6" w:rsidR="00790C76" w:rsidRPr="00C170E2" w:rsidRDefault="00790C76" w:rsidP="00F75A53">
            <w:pPr>
              <w:jc w:val="both"/>
              <w:rPr>
                <w:rFonts w:ascii="Times New Roman" w:eastAsia="Calibri" w:hAnsi="Times New Roman" w:cs="Times New Roman"/>
                <w:sz w:val="24"/>
                <w:szCs w:val="24"/>
              </w:rPr>
            </w:pPr>
            <w:r w:rsidRPr="00C170E2">
              <w:rPr>
                <w:rFonts w:ascii="Times New Roman" w:eastAsia="Calibri" w:hAnsi="Times New Roman" w:cs="Times New Roman"/>
                <w:sz w:val="24"/>
                <w:szCs w:val="24"/>
              </w:rPr>
              <w:t xml:space="preserve">21.2.1.  nuo daktaro laipsnio įgijimo dienos kvietimo skelbime nustatyto paraiškų pateikimo termino paskutinės dienos </w:t>
            </w:r>
            <w:r w:rsidRPr="00C170E2">
              <w:rPr>
                <w:rFonts w:ascii="Times New Roman" w:eastAsia="Calibri" w:hAnsi="Times New Roman" w:cs="Times New Roman"/>
                <w:noProof/>
                <w:sz w:val="24"/>
                <w:szCs w:val="24"/>
              </w:rPr>
              <w:t>(į šį laikotarpį neįskaičiuojamos nėštumo ir gimdymo atostogos, tėvystės atostogos ar atostogos vaikui prižiūrėti  iki vaikui sueis 3 metai)</w:t>
            </w:r>
            <w:r w:rsidRPr="00C170E2">
              <w:rPr>
                <w:rFonts w:ascii="Times New Roman" w:eastAsia="Calibri" w:hAnsi="Times New Roman" w:cs="Times New Roman"/>
                <w:sz w:val="24"/>
                <w:szCs w:val="24"/>
              </w:rPr>
              <w:t xml:space="preserve"> turi būti paskelbęs ne mažiau kaip dešimt mokslo straipsnių, paskelbtų </w:t>
            </w:r>
            <w:r w:rsidRPr="00C170E2">
              <w:rPr>
                <w:rFonts w:ascii="Times New Roman" w:eastAsia="Calibri" w:hAnsi="Times New Roman" w:cs="Times New Roman"/>
                <w:i/>
                <w:sz w:val="24"/>
                <w:szCs w:val="24"/>
              </w:rPr>
              <w:t>Thomson Reuters Web of Knowledge</w:t>
            </w:r>
            <w:r w:rsidRPr="00C170E2">
              <w:rPr>
                <w:rFonts w:ascii="Times New Roman" w:eastAsia="Calibri" w:hAnsi="Times New Roman" w:cs="Times New Roman"/>
                <w:sz w:val="24"/>
                <w:szCs w:val="24"/>
              </w:rPr>
              <w:t xml:space="preserve"> duomenų bazėje </w:t>
            </w:r>
            <w:r w:rsidRPr="00C170E2">
              <w:rPr>
                <w:rFonts w:ascii="Times New Roman" w:eastAsia="Calibri" w:hAnsi="Times New Roman" w:cs="Times New Roman"/>
                <w:sz w:val="24"/>
                <w:szCs w:val="24"/>
              </w:rPr>
              <w:lastRenderedPageBreak/>
              <w:t>referuojamuose užsienio periodiniuose mokslo leidiniuose, turinčiuose citavimo indeksą</w:t>
            </w:r>
            <w:r w:rsidR="007302F0" w:rsidRPr="00C170E2">
              <w:rPr>
                <w:rFonts w:ascii="Times New Roman" w:eastAsia="Calibri" w:hAnsi="Times New Roman" w:cs="Times New Roman"/>
                <w:sz w:val="24"/>
                <w:szCs w:val="24"/>
              </w:rPr>
              <w:t>.“</w:t>
            </w:r>
          </w:p>
          <w:p w14:paraId="2FDB2D9F" w14:textId="58DBD5D5" w:rsidR="00F75A53" w:rsidRPr="00C170E2" w:rsidRDefault="00F75A53" w:rsidP="00F75A53">
            <w:pPr>
              <w:jc w:val="both"/>
              <w:rPr>
                <w:rFonts w:ascii="Times New Roman" w:hAnsi="Times New Roman" w:cs="Times New Roman"/>
                <w:noProof/>
                <w:sz w:val="24"/>
                <w:szCs w:val="24"/>
                <w:u w:val="single"/>
              </w:rPr>
            </w:pPr>
          </w:p>
        </w:tc>
      </w:tr>
      <w:tr w:rsidR="00C170E2" w:rsidRPr="00C170E2" w14:paraId="2C181F54" w14:textId="77777777" w:rsidTr="00197424">
        <w:tc>
          <w:tcPr>
            <w:tcW w:w="1526" w:type="dxa"/>
          </w:tcPr>
          <w:p w14:paraId="5F38D3BF" w14:textId="63F6B913" w:rsidR="000D5F93" w:rsidRPr="00C170E2" w:rsidRDefault="000D5F93" w:rsidP="000460CA">
            <w:pPr>
              <w:jc w:val="both"/>
              <w:rPr>
                <w:rFonts w:ascii="Times New Roman" w:eastAsia="Calibri" w:hAnsi="Times New Roman" w:cs="Times New Roman"/>
                <w:noProof/>
                <w:sz w:val="24"/>
                <w:szCs w:val="24"/>
              </w:rPr>
            </w:pPr>
          </w:p>
        </w:tc>
        <w:tc>
          <w:tcPr>
            <w:tcW w:w="709" w:type="dxa"/>
          </w:tcPr>
          <w:p w14:paraId="22202D57" w14:textId="51A1ECE6"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22.</w:t>
            </w:r>
          </w:p>
        </w:tc>
        <w:tc>
          <w:tcPr>
            <w:tcW w:w="1275" w:type="dxa"/>
          </w:tcPr>
          <w:p w14:paraId="47782C1C" w14:textId="79FCAF7E"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25</w:t>
            </w:r>
          </w:p>
        </w:tc>
        <w:tc>
          <w:tcPr>
            <w:tcW w:w="4962" w:type="dxa"/>
          </w:tcPr>
          <w:p w14:paraId="68410F47" w14:textId="2E0A8C55"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25 p. reikėtų tikslinti, nurodant kokiais šaltiniais remiantis ekspertai, įgyvendinančioji institucija ir (ar) pareiškėjo (projekto vykdytojo) institucija gali (turi) patikrinti galimus mokslinės etikos ar sutartinių įsipareigojimų neįvykdymo atvejus. Taip pat turi būti galimybė pateikti papildomą informaciją dėl neteisingo konkrečiame šaltinyje nurodytos informacijos interpretavimo ar sprendimo atmesti paraišką priėmimo, jeigu konkretus mokslininkas yra apskundęs sprendimą dėl etikos pažeidimo arba konkrečiame šaltinyje yra nurodytas jo bendrapavardis.</w:t>
            </w:r>
          </w:p>
        </w:tc>
        <w:tc>
          <w:tcPr>
            <w:tcW w:w="1902" w:type="dxa"/>
          </w:tcPr>
          <w:p w14:paraId="22F40038" w14:textId="0E2AFE80"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neatsižvelgiama.</w:t>
            </w:r>
          </w:p>
        </w:tc>
        <w:tc>
          <w:tcPr>
            <w:tcW w:w="3715" w:type="dxa"/>
          </w:tcPr>
          <w:p w14:paraId="4F5EFA94" w14:textId="001058CA" w:rsidR="000D5F93" w:rsidRPr="00C170E2" w:rsidRDefault="000D5F93" w:rsidP="000460CA">
            <w:pPr>
              <w:pStyle w:val="Betarp"/>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Pagal PFSA 25 punkte nustatytą reikalavimą, mokslinio tyrimo vadovo, kito pagrindinio mokslinio tyrimo grupės nario mokslinės veiklos atitiktis akademinei etikai  vertinama paskutinę </w:t>
            </w:r>
            <w:r w:rsidRPr="00C170E2">
              <w:rPr>
                <w:rFonts w:ascii="Times New Roman" w:eastAsia="Calibri" w:hAnsi="Times New Roman" w:cs="Times New Roman"/>
                <w:noProof/>
                <w:sz w:val="24"/>
                <w:szCs w:val="24"/>
              </w:rPr>
              <w:t>kvietime nurodytą paraiškų teikimo dieną</w:t>
            </w:r>
            <w:r w:rsidRPr="00C170E2">
              <w:rPr>
                <w:rFonts w:ascii="Times New Roman" w:hAnsi="Times New Roman" w:cs="Times New Roman"/>
                <w:noProof/>
                <w:sz w:val="24"/>
                <w:szCs w:val="24"/>
              </w:rPr>
              <w:t xml:space="preserve">. Tai reiškia, kad mokslininkas turi teisę  pateikti paraišką dalyvauti konkurse, jeigu jo atžvilgiu nėra priimtas sprendimas dėl akademinės etikos pažeidimų. </w:t>
            </w:r>
          </w:p>
          <w:p w14:paraId="05B92DA1" w14:textId="09BFE080"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t xml:space="preserve">Paraiškų tinkamumo finansuoti vertinimo metu, be kita ko, nustatoma, ar paraiška tinkamai užpildyta, ar su paraiška pateikti visi paraiškos dokumentai. Esant tam tikriems neaiškumams, trūkstant informacijos, įgyvendinančioji institucija, </w:t>
            </w:r>
            <w:r w:rsidRPr="00C170E2">
              <w:rPr>
                <w:rFonts w:ascii="Times New Roman" w:hAnsi="Times New Roman" w:cs="Times New Roman"/>
                <w:noProof/>
                <w:sz w:val="24"/>
                <w:szCs w:val="24"/>
                <w:lang w:eastAsia="lt-LT"/>
              </w:rPr>
              <w:t>gali paprašyti pareiškėjo ar institucijų pateikti trūkstamą informaciją ir (arba) dokumentus, todėl paraiškų atmetimo atvejai dėl siūlyme nurodytos klaidos negalimi.</w:t>
            </w:r>
          </w:p>
        </w:tc>
      </w:tr>
      <w:tr w:rsidR="00C170E2" w:rsidRPr="00C170E2" w14:paraId="507DDE8F" w14:textId="77777777" w:rsidTr="00197424">
        <w:tc>
          <w:tcPr>
            <w:tcW w:w="1526" w:type="dxa"/>
          </w:tcPr>
          <w:p w14:paraId="098C5969"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684EB94D" w14:textId="4C0A1A0E"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23.</w:t>
            </w:r>
          </w:p>
        </w:tc>
        <w:tc>
          <w:tcPr>
            <w:tcW w:w="1275" w:type="dxa"/>
          </w:tcPr>
          <w:p w14:paraId="2F279EFA" w14:textId="6DE57A5E"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34</w:t>
            </w:r>
          </w:p>
        </w:tc>
        <w:tc>
          <w:tcPr>
            <w:tcW w:w="4962" w:type="dxa"/>
          </w:tcPr>
          <w:p w14:paraId="1E0AA295" w14:textId="17B487BA"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Siūlome papildyti 34 p.: Projekto veiklos turi būti vykdomos Lietuvos Respublikoje. Projekto veiklos gali būti vykdomos kitose ES valstybėse narėse arba ne ES valstybėse, jeigu jas vykdant sukurti produktai, rezultatai ir nauda (ar jų dalis, </w:t>
            </w:r>
            <w:r w:rsidRPr="00C170E2">
              <w:rPr>
                <w:rFonts w:ascii="Times New Roman" w:eastAsia="Calibri" w:hAnsi="Times New Roman" w:cs="Times New Roman"/>
                <w:noProof/>
                <w:sz w:val="24"/>
                <w:szCs w:val="24"/>
              </w:rPr>
              <w:lastRenderedPageBreak/>
              <w:t>proporcinga Lietuvos Respublikos finansiniam įnašui) atitenka Lietuvos Respublikai. Projekto veiklų vykdymo vieta yra laikoma vieta, kurioje projekto veiklą vykdo projektą vykdantis personalas, kaip jis apibrėžtas Rekomendacijų dėl projektų išlaidų atitikties Europos Sąjungos struktūrinių fondų reikalavimams reikalavimuose.</w:t>
            </w:r>
          </w:p>
        </w:tc>
        <w:tc>
          <w:tcPr>
            <w:tcW w:w="1902" w:type="dxa"/>
          </w:tcPr>
          <w:p w14:paraId="190BE5BA" w14:textId="56426DA6"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Į</w:t>
            </w:r>
            <w:r w:rsidRPr="00C170E2">
              <w:rPr>
                <w:rFonts w:ascii="Times New Roman" w:eastAsia="Calibri" w:hAnsi="Times New Roman" w:cs="Times New Roman"/>
                <w:b/>
                <w:noProof/>
                <w:sz w:val="24"/>
                <w:szCs w:val="24"/>
              </w:rPr>
              <w:t xml:space="preserve"> </w:t>
            </w:r>
            <w:r w:rsidRPr="00C170E2">
              <w:rPr>
                <w:rFonts w:ascii="Times New Roman" w:eastAsia="Calibri" w:hAnsi="Times New Roman" w:cs="Times New Roman"/>
                <w:noProof/>
                <w:sz w:val="24"/>
                <w:szCs w:val="24"/>
              </w:rPr>
              <w:t>siūlymą neatsižvelgiama</w:t>
            </w:r>
          </w:p>
        </w:tc>
        <w:tc>
          <w:tcPr>
            <w:tcW w:w="3715" w:type="dxa"/>
          </w:tcPr>
          <w:p w14:paraId="7878E1DD" w14:textId="76EFC666"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Vadovaujantis Projektų administravimo ir finansavimo taisyklių 411 punkto nuostatomis bei atsižvelgiant į pagal šią priemonę numatomos finansuoti </w:t>
            </w:r>
            <w:r w:rsidRPr="00C170E2">
              <w:rPr>
                <w:rFonts w:ascii="Times New Roman" w:eastAsia="Calibri" w:hAnsi="Times New Roman" w:cs="Times New Roman"/>
                <w:noProof/>
                <w:sz w:val="24"/>
                <w:szCs w:val="24"/>
              </w:rPr>
              <w:lastRenderedPageBreak/>
              <w:t>veiklos pobūdį, galimybė vykdyti projekto veiklas už ES ribų nenumatyta.</w:t>
            </w:r>
          </w:p>
        </w:tc>
      </w:tr>
      <w:tr w:rsidR="00C170E2" w:rsidRPr="00C170E2" w14:paraId="63D26D58" w14:textId="77777777" w:rsidTr="00197424">
        <w:tc>
          <w:tcPr>
            <w:tcW w:w="1526" w:type="dxa"/>
          </w:tcPr>
          <w:p w14:paraId="56183205"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7943C992" w14:textId="3A967782"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24.</w:t>
            </w:r>
          </w:p>
        </w:tc>
        <w:tc>
          <w:tcPr>
            <w:tcW w:w="1275" w:type="dxa"/>
          </w:tcPr>
          <w:p w14:paraId="3898EB7D" w14:textId="17946342"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45</w:t>
            </w:r>
          </w:p>
        </w:tc>
        <w:tc>
          <w:tcPr>
            <w:tcW w:w="4962" w:type="dxa"/>
          </w:tcPr>
          <w:p w14:paraId="5D8EE137" w14:textId="26DAE1B7" w:rsidR="000D5F93" w:rsidRPr="00C170E2" w:rsidRDefault="000D5F93" w:rsidP="000460CA">
            <w:pPr>
              <w:spacing w:after="200"/>
              <w:contextualSpacing/>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45 p. siūlome patikslinti reikalavimus rezultatams: „45. Projekte suplanuoti siekti fiziniai veiklos įgyvendinimo rodikliai turi atitikti galimą mokslinę produkciją numatytą Pavyzdiniuose mokslo ir sklaidos projektų galimos mokslinės ir (ar) technologinės produkcijos sąrašuose</w:t>
            </w:r>
            <w:r w:rsidRPr="00C170E2">
              <w:rPr>
                <w:rFonts w:ascii="Times New Roman" w:eastAsia="Times New Roman" w:hAnsi="Times New Roman" w:cs="Times New Roman"/>
                <w:b/>
                <w:noProof/>
                <w:sz w:val="24"/>
                <w:szCs w:val="24"/>
              </w:rPr>
              <w:t xml:space="preserve"> ir turi būti pasiekti projekto įgyvendinimo arba jo tęstinumo laikotarpiu. Mokslinio tyrimo vadovas gali pasirinkti kitus fizinius veiklos įgyvendinimo rodiklius negu numatyta pavyzdiniuose sąrašuose</w:t>
            </w:r>
            <w:r w:rsidRPr="00C170E2">
              <w:rPr>
                <w:rFonts w:ascii="Times New Roman" w:eastAsia="Times New Roman" w:hAnsi="Times New Roman" w:cs="Times New Roman"/>
                <w:noProof/>
                <w:sz w:val="24"/>
                <w:szCs w:val="24"/>
              </w:rPr>
              <w:t>“. Kadangi dalis galimų rezultatų ne tik nuo mokslinio tyrimo vadovo ar mokslinio tyrimo grupės tiesioginių veiksmų ir pastangų, bet ir nuo gautų (o ne planuotų) rezultatų, recenzentų ar leidinių redkolegijų sprendimo, turi būti numatytas projekto rodiklių koregavimo mechanizmas, tikslinant numatytų rodiklių kiekybines išraiškas.</w:t>
            </w:r>
          </w:p>
        </w:tc>
        <w:tc>
          <w:tcPr>
            <w:tcW w:w="1902" w:type="dxa"/>
          </w:tcPr>
          <w:p w14:paraId="4D62EDC5" w14:textId="0F5875E9"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 iš dalies.</w:t>
            </w:r>
          </w:p>
        </w:tc>
        <w:tc>
          <w:tcPr>
            <w:tcW w:w="3715" w:type="dxa"/>
          </w:tcPr>
          <w:p w14:paraId="13F7CD77" w14:textId="681136B9" w:rsidR="000D5F93" w:rsidRPr="00C170E2" w:rsidRDefault="000D5F93" w:rsidP="000460CA">
            <w:pPr>
              <w:pStyle w:val="Default"/>
              <w:jc w:val="both"/>
              <w:rPr>
                <w:noProof/>
                <w:color w:val="auto"/>
              </w:rPr>
            </w:pPr>
            <w:r w:rsidRPr="00C170E2">
              <w:rPr>
                <w:noProof/>
                <w:color w:val="auto"/>
              </w:rPr>
              <w:t>PFSA 45 punktas bus pakeistas ir išdėstytas taip:</w:t>
            </w:r>
          </w:p>
          <w:p w14:paraId="1785F259" w14:textId="0F886878" w:rsidR="000D5F93" w:rsidRPr="00C170E2" w:rsidRDefault="000D5F93" w:rsidP="000460CA">
            <w:pPr>
              <w:pStyle w:val="Default"/>
              <w:jc w:val="both"/>
              <w:rPr>
                <w:noProof/>
                <w:color w:val="auto"/>
              </w:rPr>
            </w:pPr>
            <w:r w:rsidRPr="00C170E2">
              <w:rPr>
                <w:noProof/>
                <w:color w:val="auto"/>
              </w:rPr>
              <w:t xml:space="preserve">„45.  Projekte suplanuoti fiziniai veiklos įgyvendinimo rodikliai turi atitikti 2014-2020 m. Europos Sąjungos fondų investicijų veiksmų programos prioriteto įgyvendinimo priemonių įgyvendinimo plano I skyriaus VI skirsnyje nurodytus rodiklius, Aprašo 28.1. punkte nurodytų veiksmų planų įgyvendinimo kriterijus ir galimą mokslinę produkciją </w:t>
            </w:r>
            <w:r w:rsidRPr="00C170E2">
              <w:rPr>
                <w:b/>
                <w:noProof/>
                <w:color w:val="auto"/>
              </w:rPr>
              <w:t>(tačiau ja neapsiribojant)</w:t>
            </w:r>
            <w:r w:rsidRPr="00C170E2">
              <w:rPr>
                <w:noProof/>
                <w:color w:val="auto"/>
              </w:rPr>
              <w:t>, nurodytą Pavyzdiniuose mokslo ir sklaidos projektų galimos mokslinės ir (ar) technologinės produkcijos sąrašuose.“.</w:t>
            </w:r>
          </w:p>
          <w:p w14:paraId="69DB2777" w14:textId="77777777" w:rsidR="000D5F93" w:rsidRPr="00C170E2" w:rsidRDefault="000D5F93" w:rsidP="000460CA">
            <w:pPr>
              <w:pStyle w:val="Default"/>
              <w:jc w:val="both"/>
              <w:rPr>
                <w:noProof/>
                <w:color w:val="auto"/>
              </w:rPr>
            </w:pPr>
          </w:p>
          <w:p w14:paraId="143801D0" w14:textId="15EFC08B" w:rsidR="000D5F93" w:rsidRPr="00C170E2" w:rsidRDefault="000D5F93" w:rsidP="000460CA">
            <w:pPr>
              <w:pStyle w:val="Default"/>
              <w:jc w:val="both"/>
              <w:rPr>
                <w:bCs/>
                <w:noProof/>
                <w:color w:val="auto"/>
              </w:rPr>
            </w:pPr>
            <w:r w:rsidRPr="00C170E2">
              <w:rPr>
                <w:bCs/>
                <w:noProof/>
                <w:color w:val="auto"/>
              </w:rPr>
              <w:t>Pagal PAFT 340 punktą, investicijų tęstinumo reikalavimai, su tam tikrom išlygom, nėra taikomi iš ES</w:t>
            </w:r>
            <w:r w:rsidR="00AF4DA6" w:rsidRPr="00C170E2">
              <w:rPr>
                <w:bCs/>
                <w:noProof/>
                <w:color w:val="auto"/>
              </w:rPr>
              <w:t xml:space="preserve"> </w:t>
            </w:r>
            <w:r w:rsidRPr="00C170E2">
              <w:rPr>
                <w:bCs/>
                <w:noProof/>
                <w:color w:val="auto"/>
              </w:rPr>
              <w:t>SF</w:t>
            </w:r>
            <w:r w:rsidR="00AF4DA6" w:rsidRPr="00C170E2">
              <w:rPr>
                <w:bCs/>
                <w:noProof/>
                <w:color w:val="auto"/>
              </w:rPr>
              <w:t xml:space="preserve"> </w:t>
            </w:r>
            <w:r w:rsidRPr="00C170E2">
              <w:rPr>
                <w:bCs/>
                <w:noProof/>
                <w:color w:val="auto"/>
              </w:rPr>
              <w:t xml:space="preserve">lėšų finansuojamiems projektams, todėl visi projekte suplanuoti fiziniai veiklos įgyvendinimo rodikliai turės būti </w:t>
            </w:r>
            <w:r w:rsidRPr="00C170E2">
              <w:rPr>
                <w:bCs/>
                <w:noProof/>
                <w:color w:val="auto"/>
              </w:rPr>
              <w:lastRenderedPageBreak/>
              <w:t xml:space="preserve">pasiekti iki dotacijos sutartyje numatytos projekto veiklų įgyvendinimo pabaigos. Pažymime, kad </w:t>
            </w:r>
            <w:r w:rsidRPr="00C170E2">
              <w:rPr>
                <w:noProof/>
                <w:color w:val="auto"/>
              </w:rPr>
              <w:t xml:space="preserve">Lietuvos mokslo tarybos pirmininko 2014 m. spalio 31 d. įsakymu Nr. V-217 patvirtintuose pavyzdiniuose </w:t>
            </w:r>
            <w:r w:rsidRPr="00C170E2">
              <w:rPr>
                <w:bCs/>
                <w:noProof/>
                <w:color w:val="auto"/>
              </w:rPr>
              <w:t xml:space="preserve">mokslo ir sklaidos projektų galimos mokslinės ir (ar) technologinės produkcijos sąrašuose yra nurodyti mokslinės produkcijos galimi parengtumo lygiai, kuriuos pasiekus, fiziniai veiklos įgyvendinimo rodikliai yra įskaitomi kaip pasiekti. Pažymime, kad tai užtikrina mokslinės produkcijos vertinimo lakstumą, atsižvelgiant į jos rengimo specifiką (galimas recenzentų sprendimo vėlavimas ar pan.). </w:t>
            </w:r>
          </w:p>
          <w:p w14:paraId="674882E5" w14:textId="43AA3944"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bCs/>
                <w:noProof/>
                <w:sz w:val="24"/>
                <w:szCs w:val="24"/>
              </w:rPr>
              <w:t>Taip pat pažymėtina, kad rodiklių kiekybinių išraiškų koregavimo mechanizmo atskirai aprašyti PFSA nėra tikslinga, kadangi tai bus atliekama kaip dotacijos sutarties keitimas, kuris yra numatytas PFSA 108 punkte ir detalizuotas dotacijos sutartyje.</w:t>
            </w:r>
          </w:p>
        </w:tc>
      </w:tr>
      <w:tr w:rsidR="00C170E2" w:rsidRPr="00C170E2" w14:paraId="1559E154" w14:textId="77777777" w:rsidTr="00197424">
        <w:tc>
          <w:tcPr>
            <w:tcW w:w="1526" w:type="dxa"/>
          </w:tcPr>
          <w:p w14:paraId="7DBD25E9" w14:textId="3E781395"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C646450" w14:textId="397389B3"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25.</w:t>
            </w:r>
          </w:p>
        </w:tc>
        <w:tc>
          <w:tcPr>
            <w:tcW w:w="1275" w:type="dxa"/>
          </w:tcPr>
          <w:p w14:paraId="126936E5" w14:textId="32B09F3D"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II skyrius</w:t>
            </w:r>
          </w:p>
        </w:tc>
        <w:tc>
          <w:tcPr>
            <w:tcW w:w="4962" w:type="dxa"/>
          </w:tcPr>
          <w:p w14:paraId="696B9CE5" w14:textId="3C8B6EFA"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 xml:space="preserve">II skyriuje yra pateikiami reikalavimai tik socialinių bei tiksliųjų mokslų atstovams, tuo tarpu 55.2.1 p. jau yra minima socialinių ir humanitarinių mokslų sričių grupė. Todėl tikslintinas II skyrius, nurodant reikalavimus humanitarinių mokslų srities mokslinio tyrimo vadovams (kurie gali dalyvauti įgyvendinant </w:t>
            </w:r>
            <w:r w:rsidRPr="00C170E2">
              <w:rPr>
                <w:rFonts w:ascii="Times New Roman" w:eastAsia="Times New Roman" w:hAnsi="Times New Roman" w:cs="Times New Roman"/>
                <w:noProof/>
                <w:sz w:val="24"/>
                <w:szCs w:val="24"/>
              </w:rPr>
              <w:lastRenderedPageBreak/>
              <w:t>sumaniosios specializacijos krypties „Kūrybinga ir įtrauki visuomenė“ veiklas) arba 55.2.1 p. eliminuojant humanitarinius mokslus.</w:t>
            </w:r>
          </w:p>
        </w:tc>
        <w:tc>
          <w:tcPr>
            <w:tcW w:w="1902" w:type="dxa"/>
          </w:tcPr>
          <w:p w14:paraId="606EF5C0" w14:textId="5B92D5E1"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lastRenderedPageBreak/>
              <w:t>Į siūlymą neatsižvelgiama.</w:t>
            </w:r>
          </w:p>
        </w:tc>
        <w:tc>
          <w:tcPr>
            <w:tcW w:w="3715" w:type="dxa"/>
          </w:tcPr>
          <w:p w14:paraId="1BD6AA8F" w14:textId="39E32F1A"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 xml:space="preserve">Pažymime, kad PFSA projekto 55.2.1 papunktyje nurodytos fiksuotosios normos yra nustatytos Mokslinių tyrimų ir eksperimentinės plėtros projektų vykdymo išlaidų fiksuotųjų normų nustatymo tyrimo ataskaitoje, todėl </w:t>
            </w:r>
            <w:r w:rsidRPr="00C170E2">
              <w:rPr>
                <w:rFonts w:ascii="Times New Roman" w:hAnsi="Times New Roman" w:cs="Times New Roman"/>
                <w:noProof/>
                <w:sz w:val="24"/>
                <w:szCs w:val="24"/>
              </w:rPr>
              <w:lastRenderedPageBreak/>
              <w:t xml:space="preserve">vartojamos bendrąja prasme. Nors humanitarinių mokslų srities atstovų vadovavimas pagal šį PFSA finansuojamiems moksliniams tyrimams  nėra numatytas, tačiau  humanitarinių mokslų srities mokslininkai gali dalyvauti projektuose kaip pagrindiniai ir nepagrindiniai mokslinio tyrimo grupės nariai. </w:t>
            </w:r>
          </w:p>
        </w:tc>
      </w:tr>
      <w:tr w:rsidR="00C170E2" w:rsidRPr="00C170E2" w14:paraId="244AAF96" w14:textId="77777777" w:rsidTr="00197424">
        <w:tc>
          <w:tcPr>
            <w:tcW w:w="1526" w:type="dxa"/>
          </w:tcPr>
          <w:p w14:paraId="4D478E93"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4D358182" w14:textId="207658D8"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26.</w:t>
            </w:r>
          </w:p>
        </w:tc>
        <w:tc>
          <w:tcPr>
            <w:tcW w:w="1275" w:type="dxa"/>
          </w:tcPr>
          <w:p w14:paraId="18B6257B" w14:textId="3CD9ACD8"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50</w:t>
            </w:r>
          </w:p>
        </w:tc>
        <w:tc>
          <w:tcPr>
            <w:tcW w:w="4962" w:type="dxa"/>
          </w:tcPr>
          <w:p w14:paraId="2EC7CAA3" w14:textId="77777777" w:rsidR="000D5F93" w:rsidRPr="00C170E2" w:rsidRDefault="000D5F93" w:rsidP="000460CA">
            <w:pPr>
              <w:tabs>
                <w:tab w:val="left" w:pos="851"/>
                <w:tab w:val="left" w:pos="993"/>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Siūlome 50 punktą aiškumo dėlei išskaidyti į dvi dalis:</w:t>
            </w:r>
          </w:p>
          <w:p w14:paraId="41B5A0F6" w14:textId="77777777" w:rsidR="000D5F93" w:rsidRPr="00C170E2" w:rsidRDefault="000D5F93" w:rsidP="000460CA">
            <w:pPr>
              <w:tabs>
                <w:tab w:val="left" w:pos="851"/>
                <w:tab w:val="left" w:pos="993"/>
              </w:tabs>
              <w:jc w:val="both"/>
              <w:rPr>
                <w:rFonts w:ascii="Times New Roman" w:eastAsia="Times New Roman" w:hAnsi="Times New Roman" w:cs="Times New Roman"/>
                <w:noProof/>
                <w:sz w:val="24"/>
                <w:szCs w:val="24"/>
              </w:rPr>
            </w:pPr>
          </w:p>
          <w:p w14:paraId="6FECDDB9" w14:textId="77777777" w:rsidR="000D5F93" w:rsidRPr="00C170E2" w:rsidRDefault="000D5F93" w:rsidP="000460CA">
            <w:pPr>
              <w:tabs>
                <w:tab w:val="left" w:pos="851"/>
                <w:tab w:val="left" w:pos="993"/>
              </w:tabs>
              <w:ind w:left="567"/>
              <w:jc w:val="both"/>
              <w:rPr>
                <w:rFonts w:ascii="Times New Roman" w:eastAsia="Times New Roman" w:hAnsi="Times New Roman" w:cs="Times New Roman"/>
                <w:i/>
                <w:noProof/>
                <w:sz w:val="24"/>
                <w:szCs w:val="24"/>
              </w:rPr>
            </w:pPr>
            <w:r w:rsidRPr="00C170E2">
              <w:rPr>
                <w:rFonts w:ascii="Times New Roman" w:eastAsia="Times New Roman" w:hAnsi="Times New Roman" w:cs="Times New Roman"/>
                <w:i/>
                <w:noProof/>
                <w:sz w:val="24"/>
                <w:szCs w:val="24"/>
              </w:rPr>
              <w:t xml:space="preserve">50. </w:t>
            </w:r>
            <w:r w:rsidRPr="00C170E2">
              <w:rPr>
                <w:rFonts w:ascii="Times New Roman" w:eastAsia="Times New Roman" w:hAnsi="Times New Roman" w:cs="Times New Roman"/>
                <w:i/>
                <w:noProof/>
                <w:sz w:val="24"/>
                <w:szCs w:val="24"/>
                <w:lang w:eastAsia="lt-LT"/>
              </w:rPr>
              <w:t>Didžiausia galima projekto finansuojamoji dalis sudaro 100 procentų visų tinkamų finansuoti projekto išlaidų.</w:t>
            </w:r>
          </w:p>
          <w:p w14:paraId="1EC89D94" w14:textId="2524A30D" w:rsidR="000D5F93" w:rsidRPr="00C170E2" w:rsidRDefault="000D5F93" w:rsidP="000460CA">
            <w:pPr>
              <w:tabs>
                <w:tab w:val="left" w:pos="851"/>
                <w:tab w:val="left" w:pos="993"/>
              </w:tabs>
              <w:ind w:left="567"/>
              <w:jc w:val="both"/>
              <w:rPr>
                <w:rFonts w:ascii="Times New Roman" w:eastAsia="Times New Roman" w:hAnsi="Times New Roman" w:cs="Times New Roman"/>
                <w:i/>
                <w:noProof/>
                <w:sz w:val="24"/>
                <w:szCs w:val="24"/>
              </w:rPr>
            </w:pPr>
            <w:r w:rsidRPr="00C170E2">
              <w:rPr>
                <w:rFonts w:ascii="Times New Roman" w:eastAsia="Times New Roman" w:hAnsi="Times New Roman" w:cs="Times New Roman"/>
                <w:i/>
                <w:noProof/>
                <w:sz w:val="24"/>
                <w:szCs w:val="24"/>
              </w:rPr>
              <w:t>50</w:t>
            </w:r>
            <w:r w:rsidRPr="00C170E2">
              <w:rPr>
                <w:rFonts w:ascii="Times New Roman" w:eastAsia="Times New Roman" w:hAnsi="Times New Roman" w:cs="Times New Roman"/>
                <w:i/>
                <w:noProof/>
                <w:sz w:val="24"/>
                <w:szCs w:val="24"/>
                <w:vertAlign w:val="superscript"/>
              </w:rPr>
              <w:t>1</w:t>
            </w:r>
            <w:r w:rsidRPr="00C170E2">
              <w:rPr>
                <w:rFonts w:ascii="Times New Roman" w:eastAsia="Times New Roman" w:hAnsi="Times New Roman" w:cs="Times New Roman"/>
                <w:i/>
                <w:noProof/>
                <w:sz w:val="24"/>
                <w:szCs w:val="24"/>
              </w:rPr>
              <w:t>.</w:t>
            </w:r>
            <w:r w:rsidRPr="00C170E2">
              <w:rPr>
                <w:rFonts w:ascii="Times New Roman" w:eastAsia="Times New Roman" w:hAnsi="Times New Roman" w:cs="Times New Roman"/>
                <w:i/>
                <w:noProof/>
                <w:sz w:val="24"/>
                <w:szCs w:val="24"/>
                <w:lang w:eastAsia="lt-LT"/>
              </w:rPr>
              <w:t xml:space="preserve"> Pareiškėjas ir (arba) partneris savo iniciatyva ir savo ir (arba) kitų šaltinių lėšomis gali prisidėti prie projekto įgyvendinimo</w:t>
            </w:r>
          </w:p>
        </w:tc>
        <w:tc>
          <w:tcPr>
            <w:tcW w:w="1902" w:type="dxa"/>
          </w:tcPr>
          <w:p w14:paraId="1151EB98" w14:textId="2B2405FC"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 siūlymą neatsižvelgiama.</w:t>
            </w:r>
          </w:p>
        </w:tc>
        <w:tc>
          <w:tcPr>
            <w:tcW w:w="3715" w:type="dxa"/>
          </w:tcPr>
          <w:p w14:paraId="0EC7DBDF" w14:textId="7949832C"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w:t>
            </w:r>
            <w:r w:rsidR="000D5F93" w:rsidRPr="00C170E2">
              <w:rPr>
                <w:rFonts w:ascii="Times New Roman" w:eastAsia="Calibri" w:hAnsi="Times New Roman" w:cs="Times New Roman"/>
                <w:noProof/>
                <w:sz w:val="24"/>
                <w:szCs w:val="24"/>
              </w:rPr>
              <w:t xml:space="preserve"> siūlymą neatsižvelgiama, kadangi PFSA projektas parengtas pagal patvirtintą projektų finansavimo sąlygų aprašo formą. </w:t>
            </w:r>
          </w:p>
        </w:tc>
      </w:tr>
      <w:tr w:rsidR="00C170E2" w:rsidRPr="00C170E2" w14:paraId="1B73A248" w14:textId="77777777" w:rsidTr="00197424">
        <w:tc>
          <w:tcPr>
            <w:tcW w:w="1526" w:type="dxa"/>
          </w:tcPr>
          <w:p w14:paraId="61BADBEF"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58945BFB" w14:textId="773B0E83"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27.</w:t>
            </w:r>
          </w:p>
        </w:tc>
        <w:tc>
          <w:tcPr>
            <w:tcW w:w="1275" w:type="dxa"/>
          </w:tcPr>
          <w:p w14:paraId="4E998533" w14:textId="05C8B17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66 ir 67</w:t>
            </w:r>
          </w:p>
        </w:tc>
        <w:tc>
          <w:tcPr>
            <w:tcW w:w="4962" w:type="dxa"/>
          </w:tcPr>
          <w:p w14:paraId="7297C745" w14:textId="56F58C5C" w:rsidR="000D5F93" w:rsidRPr="00C170E2" w:rsidRDefault="000D5F93" w:rsidP="000460CA">
            <w:pPr>
              <w:tabs>
                <w:tab w:val="left" w:pos="851"/>
                <w:tab w:val="left" w:pos="993"/>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66 p. kalbama apie paraiškų teikimą per DMS, o 67 p. nurodoma papildoma prievolė perkelti paraišką ar jos dalį į kitą sistemą. Tai turėtų būti atliekama techninėmis priemonėmis arba naudojama tik viena sistema.</w:t>
            </w:r>
          </w:p>
        </w:tc>
        <w:tc>
          <w:tcPr>
            <w:tcW w:w="1902" w:type="dxa"/>
          </w:tcPr>
          <w:p w14:paraId="43C4A8CA" w14:textId="37F03CE3"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 siūlymą neatsižvelgiama</w:t>
            </w:r>
          </w:p>
        </w:tc>
        <w:tc>
          <w:tcPr>
            <w:tcW w:w="3715" w:type="dxa"/>
          </w:tcPr>
          <w:p w14:paraId="6A8C17A2" w14:textId="04ED7858" w:rsidR="000D5F93" w:rsidRPr="00C170E2" w:rsidRDefault="000D5F93" w:rsidP="000460CA">
            <w:pPr>
              <w:jc w:val="both"/>
              <w:rPr>
                <w:rFonts w:ascii="Times New Roman" w:hAnsi="Times New Roman" w:cs="Times New Roman"/>
                <w:noProof/>
                <w:sz w:val="24"/>
                <w:szCs w:val="24"/>
              </w:rPr>
            </w:pPr>
            <w:r w:rsidRPr="00C170E2">
              <w:rPr>
                <w:rFonts w:ascii="Times New Roman" w:eastAsia="Calibri" w:hAnsi="Times New Roman" w:cs="Times New Roman"/>
                <w:noProof/>
                <w:sz w:val="24"/>
                <w:szCs w:val="24"/>
              </w:rPr>
              <w:t xml:space="preserve">Reikalavimas įkelti paraišką ar jos dalį į </w:t>
            </w:r>
            <w:r w:rsidRPr="00C170E2">
              <w:rPr>
                <w:rFonts w:ascii="Times New Roman" w:hAnsi="Times New Roman" w:cs="Times New Roman"/>
                <w:noProof/>
                <w:sz w:val="24"/>
                <w:szCs w:val="24"/>
              </w:rPr>
              <w:t xml:space="preserve">Lietuvos mokslo tarybos Paraiškų ir ataskaitų teikimo informacinę sistemą yra susijęs su ekspertiniu vertinimu – t. y.,  į šią sistemą įkeltos paraiškos ar jos dalys siunčiamos individualiam ekspertiniam vertinimui ir užtikrina efektyvų bei operatyvų ekspertinio vertinimo atlikimą. Be to, šiuo metu nėra techninių galimybių  susieti minėtą  informacinę sistemą su DMS. </w:t>
            </w:r>
          </w:p>
        </w:tc>
      </w:tr>
      <w:tr w:rsidR="00C170E2" w:rsidRPr="00C170E2" w14:paraId="2DBABD66" w14:textId="77777777" w:rsidTr="00197424">
        <w:tc>
          <w:tcPr>
            <w:tcW w:w="1526" w:type="dxa"/>
          </w:tcPr>
          <w:p w14:paraId="26F2870C" w14:textId="64F9E74C" w:rsidR="000D5F93" w:rsidRPr="00C170E2" w:rsidRDefault="000D5F93" w:rsidP="000460CA">
            <w:pPr>
              <w:jc w:val="both"/>
              <w:rPr>
                <w:rFonts w:ascii="Times New Roman" w:eastAsia="Calibri" w:hAnsi="Times New Roman" w:cs="Times New Roman"/>
                <w:noProof/>
                <w:sz w:val="24"/>
                <w:szCs w:val="24"/>
              </w:rPr>
            </w:pPr>
          </w:p>
        </w:tc>
        <w:tc>
          <w:tcPr>
            <w:tcW w:w="709" w:type="dxa"/>
          </w:tcPr>
          <w:p w14:paraId="41338F55" w14:textId="2FA8B2B3"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28.</w:t>
            </w:r>
          </w:p>
        </w:tc>
        <w:tc>
          <w:tcPr>
            <w:tcW w:w="1275" w:type="dxa"/>
          </w:tcPr>
          <w:p w14:paraId="720E7DA7" w14:textId="7F4CD148"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69</w:t>
            </w:r>
          </w:p>
        </w:tc>
        <w:tc>
          <w:tcPr>
            <w:tcW w:w="4962" w:type="dxa"/>
          </w:tcPr>
          <w:p w14:paraId="30F75E57" w14:textId="47AEECB5"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 xml:space="preserve">Siūlytume papildyti 69 p. nurodant, kad jeigu </w:t>
            </w:r>
            <w:r w:rsidRPr="00C170E2">
              <w:rPr>
                <w:rFonts w:ascii="Times New Roman" w:eastAsia="Times New Roman" w:hAnsi="Times New Roman" w:cs="Times New Roman"/>
                <w:noProof/>
                <w:sz w:val="24"/>
                <w:szCs w:val="24"/>
              </w:rPr>
              <w:lastRenderedPageBreak/>
              <w:t>partneris yra įtrauktas į AIKOS, jam neturėtų būti taikomi 69.11-69.13 p. pateiktinų dokumentų reikalavimai.</w:t>
            </w:r>
          </w:p>
        </w:tc>
        <w:tc>
          <w:tcPr>
            <w:tcW w:w="1902" w:type="dxa"/>
          </w:tcPr>
          <w:p w14:paraId="1CEAEE06" w14:textId="17D4F059"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 xml:space="preserve">Į siūlymą </w:t>
            </w:r>
            <w:r w:rsidRPr="00C170E2">
              <w:rPr>
                <w:rFonts w:ascii="Times New Roman" w:eastAsia="Calibri" w:hAnsi="Times New Roman" w:cs="Times New Roman"/>
                <w:noProof/>
                <w:sz w:val="24"/>
                <w:szCs w:val="24"/>
              </w:rPr>
              <w:lastRenderedPageBreak/>
              <w:t>atsižvelgiama iš dalies.</w:t>
            </w:r>
          </w:p>
        </w:tc>
        <w:tc>
          <w:tcPr>
            <w:tcW w:w="3715" w:type="dxa"/>
          </w:tcPr>
          <w:p w14:paraId="2E79B138" w14:textId="5502F92E" w:rsidR="000D5F93" w:rsidRPr="00C170E2" w:rsidRDefault="000D5F93" w:rsidP="000460CA">
            <w:pPr>
              <w:jc w:val="both"/>
              <w:rPr>
                <w:rFonts w:ascii="Times New Roman" w:hAnsi="Times New Roman" w:cs="Times New Roman"/>
                <w:noProof/>
                <w:sz w:val="24"/>
                <w:szCs w:val="24"/>
              </w:rPr>
            </w:pPr>
            <w:r w:rsidRPr="00C170E2">
              <w:rPr>
                <w:rFonts w:ascii="Times New Roman" w:eastAsia="Calibri" w:hAnsi="Times New Roman" w:cs="Times New Roman"/>
                <w:noProof/>
                <w:sz w:val="24"/>
                <w:szCs w:val="24"/>
              </w:rPr>
              <w:lastRenderedPageBreak/>
              <w:t xml:space="preserve">Į PFSA projektą bus įtrauktas </w:t>
            </w:r>
            <w:r w:rsidRPr="00C170E2">
              <w:rPr>
                <w:rFonts w:ascii="Times New Roman" w:eastAsia="Calibri" w:hAnsi="Times New Roman" w:cs="Times New Roman"/>
                <w:noProof/>
                <w:sz w:val="24"/>
                <w:szCs w:val="24"/>
              </w:rPr>
              <w:lastRenderedPageBreak/>
              <w:t>papildomas punktas</w:t>
            </w:r>
            <w:r w:rsidR="00B37BE4" w:rsidRPr="00C170E2">
              <w:rPr>
                <w:rFonts w:ascii="Times New Roman" w:eastAsia="Calibri" w:hAnsi="Times New Roman" w:cs="Times New Roman"/>
                <w:noProof/>
                <w:sz w:val="24"/>
                <w:szCs w:val="24"/>
              </w:rPr>
              <w:t xml:space="preserve"> (Atsižvelgiant į tai, kad PFSA projekto keitimo metu bus keičiama PFSA punktų numeracija, 69 PFSA projekto punktas bus pakeistas į 70-ąjį punktą)</w:t>
            </w:r>
            <w:r w:rsidRPr="00C170E2">
              <w:rPr>
                <w:rFonts w:ascii="Times New Roman" w:eastAsia="Calibri" w:hAnsi="Times New Roman" w:cs="Times New Roman"/>
                <w:noProof/>
                <w:sz w:val="24"/>
                <w:szCs w:val="24"/>
              </w:rPr>
              <w:t>: „</w:t>
            </w:r>
            <w:r w:rsidR="00B37BE4" w:rsidRPr="00C170E2">
              <w:rPr>
                <w:rFonts w:ascii="Times New Roman" w:hAnsi="Times New Roman" w:cs="Times New Roman"/>
                <w:noProof/>
                <w:sz w:val="24"/>
                <w:szCs w:val="24"/>
              </w:rPr>
              <w:t>70</w:t>
            </w:r>
            <w:r w:rsidRPr="00C170E2">
              <w:rPr>
                <w:rFonts w:ascii="Times New Roman" w:hAnsi="Times New Roman" w:cs="Times New Roman"/>
                <w:noProof/>
                <w:sz w:val="24"/>
                <w:szCs w:val="24"/>
                <w:vertAlign w:val="superscript"/>
              </w:rPr>
              <w:t>1</w:t>
            </w:r>
            <w:r w:rsidRPr="00C170E2">
              <w:rPr>
                <w:rFonts w:ascii="Times New Roman" w:hAnsi="Times New Roman" w:cs="Times New Roman"/>
                <w:noProof/>
                <w:sz w:val="24"/>
                <w:szCs w:val="24"/>
              </w:rPr>
              <w:t xml:space="preserve">. Aprašo </w:t>
            </w:r>
            <w:r w:rsidR="00B37BE4" w:rsidRPr="00C170E2">
              <w:rPr>
                <w:rFonts w:ascii="Times New Roman" w:hAnsi="Times New Roman" w:cs="Times New Roman"/>
                <w:noProof/>
                <w:sz w:val="24"/>
                <w:szCs w:val="24"/>
              </w:rPr>
              <w:t>70</w:t>
            </w:r>
            <w:r w:rsidRPr="00C170E2">
              <w:rPr>
                <w:rFonts w:ascii="Times New Roman" w:hAnsi="Times New Roman" w:cs="Times New Roman"/>
                <w:noProof/>
                <w:sz w:val="24"/>
                <w:szCs w:val="24"/>
              </w:rPr>
              <w:t>.</w:t>
            </w:r>
            <w:r w:rsidR="00B37BE4" w:rsidRPr="00C170E2">
              <w:rPr>
                <w:rFonts w:ascii="Times New Roman" w:hAnsi="Times New Roman" w:cs="Times New Roman"/>
                <w:noProof/>
                <w:sz w:val="24"/>
                <w:szCs w:val="24"/>
              </w:rPr>
              <w:t xml:space="preserve">10 </w:t>
            </w:r>
            <w:r w:rsidRPr="00C170E2">
              <w:rPr>
                <w:rFonts w:ascii="Times New Roman" w:hAnsi="Times New Roman" w:cs="Times New Roman"/>
                <w:noProof/>
                <w:sz w:val="24"/>
                <w:szCs w:val="24"/>
              </w:rPr>
              <w:t xml:space="preserve">ir </w:t>
            </w:r>
            <w:r w:rsidR="00B37BE4" w:rsidRPr="00C170E2">
              <w:rPr>
                <w:rFonts w:ascii="Times New Roman" w:hAnsi="Times New Roman" w:cs="Times New Roman"/>
                <w:noProof/>
                <w:sz w:val="24"/>
                <w:szCs w:val="24"/>
              </w:rPr>
              <w:t>70</w:t>
            </w:r>
            <w:r w:rsidRPr="00C170E2">
              <w:rPr>
                <w:rFonts w:ascii="Times New Roman" w:hAnsi="Times New Roman" w:cs="Times New Roman"/>
                <w:noProof/>
                <w:sz w:val="24"/>
                <w:szCs w:val="24"/>
              </w:rPr>
              <w:t>.1</w:t>
            </w:r>
            <w:r w:rsidR="00B37BE4" w:rsidRPr="00C170E2">
              <w:rPr>
                <w:rFonts w:ascii="Times New Roman" w:hAnsi="Times New Roman" w:cs="Times New Roman"/>
                <w:noProof/>
                <w:sz w:val="24"/>
                <w:szCs w:val="24"/>
              </w:rPr>
              <w:t>1</w:t>
            </w:r>
            <w:r w:rsidRPr="00C170E2">
              <w:rPr>
                <w:rFonts w:ascii="Times New Roman" w:hAnsi="Times New Roman" w:cs="Times New Roman"/>
                <w:noProof/>
                <w:sz w:val="24"/>
                <w:szCs w:val="24"/>
              </w:rPr>
              <w:t xml:space="preserve"> papunkčiuose nustatyti reikalavimai netaikomi partneriams, kurie yra universitetai ir mokslinių tyrimų institutai, įtraukti į AIKOS.“</w:t>
            </w:r>
            <w:r w:rsidR="00911236" w:rsidRPr="00C170E2">
              <w:rPr>
                <w:rFonts w:ascii="Times New Roman" w:hAnsi="Times New Roman" w:cs="Times New Roman"/>
                <w:noProof/>
                <w:sz w:val="24"/>
                <w:szCs w:val="24"/>
              </w:rPr>
              <w:t>.</w:t>
            </w:r>
          </w:p>
          <w:p w14:paraId="7BBA1B6A" w14:textId="00ECB0FD" w:rsidR="000D5F93" w:rsidRPr="00C170E2" w:rsidRDefault="000D5F93"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PFSA projekto 69.13 papunktyje nurodytas priedas turės būti pateiktas visais atvejais, nes sėkmingą projekto įgyvendinimą, be kita ko, lemia ir efektyvus pareiškėjo ir partnerio  bendradarbiavimas, todėl jų tarpusavio įsipareigojimai turi būti įtvirtinti sutartimi. </w:t>
            </w:r>
          </w:p>
        </w:tc>
      </w:tr>
      <w:tr w:rsidR="00C170E2" w:rsidRPr="00C170E2" w14:paraId="105F3CE9" w14:textId="77777777" w:rsidTr="00197424">
        <w:tc>
          <w:tcPr>
            <w:tcW w:w="1526" w:type="dxa"/>
          </w:tcPr>
          <w:p w14:paraId="1044DB12"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3C94ECD9" w14:textId="75DC4149"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29.</w:t>
            </w:r>
          </w:p>
        </w:tc>
        <w:tc>
          <w:tcPr>
            <w:tcW w:w="1275" w:type="dxa"/>
          </w:tcPr>
          <w:p w14:paraId="384F1A39" w14:textId="4105BA0E"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69.1</w:t>
            </w:r>
          </w:p>
        </w:tc>
        <w:tc>
          <w:tcPr>
            <w:tcW w:w="4962" w:type="dxa"/>
          </w:tcPr>
          <w:p w14:paraId="4DADCAEF" w14:textId="03DCDA6C"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69.1 p. teigiama, kad institucija turi pateikti raštą dėl pajėgumų įgyvendinti projektą ir projekto vykdymo užtikrinimo, kuriame turi būti susitarimas su mokslinio tyrimo vadovu dėl abipusių įsipareigojimų. Būtina atskirti šiuos du tarpusavyje menkai susijusius dokumentus arba susitarimas turi būti teikiamas tik kaip institucijos rašto priedas.</w:t>
            </w:r>
          </w:p>
        </w:tc>
        <w:tc>
          <w:tcPr>
            <w:tcW w:w="1902" w:type="dxa"/>
          </w:tcPr>
          <w:p w14:paraId="1F4EFE94" w14:textId="098F026A"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 siūlymą neatsižvelgiama.</w:t>
            </w:r>
          </w:p>
        </w:tc>
        <w:tc>
          <w:tcPr>
            <w:tcW w:w="3715" w:type="dxa"/>
          </w:tcPr>
          <w:p w14:paraId="34893FBE" w14:textId="6DE872F5"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Pažymime, kad </w:t>
            </w:r>
            <w:r w:rsidRPr="00C170E2">
              <w:rPr>
                <w:rFonts w:ascii="Times New Roman" w:hAnsi="Times New Roman" w:cs="Times New Roman"/>
                <w:noProof/>
                <w:sz w:val="24"/>
                <w:szCs w:val="24"/>
              </w:rPr>
              <w:t>pagal šį PFSA nebus reikalaujama pateikti atskiro susitarimo tarp pareiškėjo (projekto vykdytojo) ir mokslinio tyrimo vadovo dėl abipusių įsipareigojimų, tačiau bus reikalaujama pateikti raštą, kuriuo pareiškėjas patvirtins turimus pajėgumus  ir prisiims įsipareigojimus dėl tinkamo projekto vykdymo užtikrinimo.</w:t>
            </w:r>
            <w:r w:rsidRPr="00C170E2">
              <w:rPr>
                <w:rFonts w:ascii="Times New Roman" w:eastAsia="Calibri" w:hAnsi="Times New Roman" w:cs="Times New Roman"/>
                <w:noProof/>
                <w:sz w:val="24"/>
                <w:szCs w:val="24"/>
              </w:rPr>
              <w:t xml:space="preserve"> Siekiant sumažinti pareiškėjui tenkančią paraiškos rengimo naštą, prašoma pareiškėjo (projekto vykdytojo) pateikti informacija </w:t>
            </w:r>
            <w:r w:rsidRPr="00C170E2">
              <w:rPr>
                <w:rFonts w:ascii="Times New Roman" w:eastAsia="Calibri" w:hAnsi="Times New Roman" w:cs="Times New Roman"/>
                <w:noProof/>
                <w:sz w:val="24"/>
                <w:szCs w:val="24"/>
              </w:rPr>
              <w:lastRenderedPageBreak/>
              <w:t xml:space="preserve">turės būti nurodyta PFSA projekto 69.1 papunktyje minimame dokumente, užpildytame pagal įgyvendinančiosios institucijos  parengtą tipinę rašto formą. </w:t>
            </w:r>
            <w:r w:rsidRPr="00C170E2">
              <w:rPr>
                <w:rFonts w:ascii="Times New Roman" w:eastAsia="Times New Roman" w:hAnsi="Times New Roman" w:cs="Times New Roman"/>
                <w:noProof/>
                <w:sz w:val="24"/>
                <w:szCs w:val="24"/>
              </w:rPr>
              <w:t xml:space="preserve"> </w:t>
            </w:r>
          </w:p>
        </w:tc>
      </w:tr>
      <w:tr w:rsidR="00C170E2" w:rsidRPr="00C170E2" w14:paraId="4D83CFE9" w14:textId="77777777" w:rsidTr="00197424">
        <w:tc>
          <w:tcPr>
            <w:tcW w:w="1526" w:type="dxa"/>
          </w:tcPr>
          <w:p w14:paraId="1D20C6DF" w14:textId="45FA9390" w:rsidR="000D5F93" w:rsidRPr="00C170E2" w:rsidRDefault="000D5F93" w:rsidP="000460CA">
            <w:pPr>
              <w:jc w:val="both"/>
              <w:rPr>
                <w:rFonts w:ascii="Times New Roman" w:eastAsia="Calibri" w:hAnsi="Times New Roman" w:cs="Times New Roman"/>
                <w:noProof/>
                <w:sz w:val="24"/>
                <w:szCs w:val="24"/>
              </w:rPr>
            </w:pPr>
          </w:p>
        </w:tc>
        <w:tc>
          <w:tcPr>
            <w:tcW w:w="709" w:type="dxa"/>
          </w:tcPr>
          <w:p w14:paraId="0D7A2392" w14:textId="1DC17992"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30.</w:t>
            </w:r>
          </w:p>
        </w:tc>
        <w:tc>
          <w:tcPr>
            <w:tcW w:w="1275" w:type="dxa"/>
          </w:tcPr>
          <w:p w14:paraId="21B34140" w14:textId="13BF9184"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84</w:t>
            </w:r>
          </w:p>
        </w:tc>
        <w:tc>
          <w:tcPr>
            <w:tcW w:w="4962" w:type="dxa"/>
          </w:tcPr>
          <w:p w14:paraId="74DB0A57" w14:textId="5294A2A9"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84 p. būtina įvardyti, kas konkrečiai sprendžia dėl to, kurie projektai iš esmės sutampa ir kas lemia sprendimą, jeigu abu potencialiai sutampantys projektai surinko vienodą balų skaičių. Taip pat nėra aišku su kokia projektų ar finansavimo programų imtimi yra tikrinama sutaptis.</w:t>
            </w:r>
          </w:p>
        </w:tc>
        <w:tc>
          <w:tcPr>
            <w:tcW w:w="1902" w:type="dxa"/>
          </w:tcPr>
          <w:p w14:paraId="1228A07F" w14:textId="51B0D65E"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 iš dalies.</w:t>
            </w:r>
          </w:p>
        </w:tc>
        <w:tc>
          <w:tcPr>
            <w:tcW w:w="3715" w:type="dxa"/>
          </w:tcPr>
          <w:p w14:paraId="4911ACF0" w14:textId="447EDB53" w:rsidR="000D5F93" w:rsidRPr="00C170E2" w:rsidRDefault="000D5F93" w:rsidP="000460CA">
            <w:pPr>
              <w:pStyle w:val="Default"/>
              <w:jc w:val="both"/>
              <w:rPr>
                <w:noProof/>
                <w:color w:val="auto"/>
              </w:rPr>
            </w:pPr>
            <w:r w:rsidRPr="00C170E2">
              <w:rPr>
                <w:noProof/>
                <w:color w:val="auto"/>
              </w:rPr>
              <w:t>PFSA projekto 84 punktas bus pataisytas taip:</w:t>
            </w:r>
          </w:p>
          <w:p w14:paraId="46244FE0" w14:textId="1B3ECEB2" w:rsidR="000D5F93" w:rsidRPr="00C170E2" w:rsidRDefault="000D5F93" w:rsidP="000460CA">
            <w:pPr>
              <w:pStyle w:val="Default"/>
              <w:jc w:val="both"/>
              <w:rPr>
                <w:rFonts w:eastAsia="Calibri"/>
                <w:noProof/>
                <w:color w:val="auto"/>
              </w:rPr>
            </w:pPr>
            <w:r w:rsidRPr="00C170E2">
              <w:rPr>
                <w:rFonts w:eastAsia="Calibri"/>
                <w:noProof/>
                <w:color w:val="auto"/>
              </w:rPr>
              <w:t xml:space="preserve">„84. </w:t>
            </w:r>
            <w:r w:rsidRPr="00C170E2">
              <w:rPr>
                <w:noProof/>
                <w:color w:val="auto"/>
              </w:rPr>
              <w:t xml:space="preserve">Jei keliose tam pačiam konkursui pateiktose projektų paraiškose numatyti moksliniai tyrimai (veiklos) iš esmės sutampa, galimu finansuoti gali būti pripažintas daugiausia balų įvertintas projektas. Jei konkursui pateiktose projektų paraiškose numatyti moksliniai tyrimai (veiklos) iš esmės sutampa su projektų, dėl kurių finansavimo ar įgyvendinimo </w:t>
            </w:r>
            <w:r w:rsidRPr="00C170E2">
              <w:rPr>
                <w:rFonts w:eastAsia="Calibri"/>
                <w:b/>
                <w:noProof/>
                <w:color w:val="auto"/>
              </w:rPr>
              <w:t>pagal Aprašą</w:t>
            </w:r>
            <w:r w:rsidRPr="00C170E2">
              <w:rPr>
                <w:noProof/>
                <w:color w:val="auto"/>
              </w:rPr>
              <w:t xml:space="preserve"> jau yra priimtas sprendimas, moksliniais tyrimais (veiklomis), tokie projektai nėra finansuojami</w:t>
            </w:r>
            <w:r w:rsidRPr="00C170E2">
              <w:rPr>
                <w:rFonts w:eastAsia="Calibri"/>
                <w:noProof/>
                <w:color w:val="auto"/>
              </w:rPr>
              <w:t>.“.</w:t>
            </w:r>
          </w:p>
          <w:p w14:paraId="7A19124C" w14:textId="77777777" w:rsidR="000D5F93" w:rsidRPr="00C170E2" w:rsidRDefault="000D5F93" w:rsidP="000460CA">
            <w:pPr>
              <w:pStyle w:val="Default"/>
              <w:jc w:val="both"/>
              <w:rPr>
                <w:noProof/>
                <w:color w:val="auto"/>
              </w:rPr>
            </w:pPr>
          </w:p>
          <w:p w14:paraId="2EDFEA37" w14:textId="77777777" w:rsidR="000D5F93" w:rsidRPr="00C170E2" w:rsidRDefault="000D5F93" w:rsidP="000460CA">
            <w:pPr>
              <w:pStyle w:val="Default"/>
              <w:jc w:val="both"/>
              <w:rPr>
                <w:rFonts w:eastAsia="Calibri"/>
                <w:noProof/>
                <w:color w:val="auto"/>
              </w:rPr>
            </w:pPr>
            <w:r w:rsidRPr="00C170E2">
              <w:rPr>
                <w:rFonts w:eastAsia="Calibri"/>
                <w:noProof/>
                <w:color w:val="auto"/>
              </w:rPr>
              <w:t xml:space="preserve">To paties konkurso paraiškų ekspertinio vertinimo metu, ekspertų grupė gali konstatuoti, kad du ar daugiau projektų iš esmės sutampa. Tokiu atveju atitinkamas LMT komitetas, įsitikinęs ekspertų ar ekspertų grupės teiginiu, gali siūlyti LMT pirmininkui finansuotinu pripažinti tik daugiausia balų surinkusį projektą. </w:t>
            </w:r>
          </w:p>
          <w:p w14:paraId="44BEC0D2" w14:textId="77777777" w:rsidR="000D5F93" w:rsidRPr="00C170E2" w:rsidRDefault="000D5F93" w:rsidP="000460CA">
            <w:pPr>
              <w:pStyle w:val="Default"/>
              <w:jc w:val="both"/>
              <w:rPr>
                <w:rFonts w:eastAsia="Calibri"/>
                <w:noProof/>
                <w:color w:val="auto"/>
              </w:rPr>
            </w:pPr>
          </w:p>
          <w:p w14:paraId="3BA1E966" w14:textId="4737DA4E" w:rsidR="000D5F93" w:rsidRPr="00C170E2" w:rsidRDefault="000D5F93" w:rsidP="000460CA">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lastRenderedPageBreak/>
              <w:t xml:space="preserve">Rizika, kai dviejuose projektuose sutaptų iš esmės ir moksliniai tyrimai (veiklos), ir projektai būtų surinkę vienodus balus tiek pagal bendrą balų skaičių, tiek pagal kiekvieną prioritetinį kriterijų atskirai, yra maža, atsižvelgiant į tai, kad bus atsisakyta taikyti svorio koeficientus fiksuojant naudos ir kokybės vertinimo balus, praplečiant įverčių skalę pagal kiekvieną vertinimo kriterijų. Be to, konstatuoti, kad du ar daugiau mokslinių tyrimų iš esmės sutampa, gali tik ekspertai, kurie ekspertų grupės posėdžio metu tokius atvejus privalo aptarti.  </w:t>
            </w:r>
          </w:p>
        </w:tc>
      </w:tr>
      <w:tr w:rsidR="00C170E2" w:rsidRPr="00C170E2" w14:paraId="1F9DE89B" w14:textId="77777777" w:rsidTr="00197424">
        <w:tc>
          <w:tcPr>
            <w:tcW w:w="1526" w:type="dxa"/>
          </w:tcPr>
          <w:p w14:paraId="28B12A1C"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2FA933CA" w14:textId="226186D2"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31.</w:t>
            </w:r>
          </w:p>
        </w:tc>
        <w:tc>
          <w:tcPr>
            <w:tcW w:w="1275" w:type="dxa"/>
          </w:tcPr>
          <w:p w14:paraId="09348808" w14:textId="373E340B"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86.2</w:t>
            </w:r>
          </w:p>
        </w:tc>
        <w:tc>
          <w:tcPr>
            <w:tcW w:w="4962" w:type="dxa"/>
          </w:tcPr>
          <w:p w14:paraId="3F533E7F" w14:textId="2F49C0C9"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Abejotina 86.2. nuostata, kuria numatoma sudaryti finansuotinų projektų papildomą sąrašą, kuriame projektai išdėstomi eilėje pirmumo tvarka pagal trūkstamų lėšų dydį (sumą) – kuo mažiau lėšų trūksta, tuo projektas eilėje yra aukščiau. Siūlome eilę sudaryti vadovaujantis ne pigumo kriterijumi, bet pagal mokslinio darbo idėjos aktualumui skirtus balus. Analogiška situacija ir siūlymas 87.2. p. atveju.</w:t>
            </w:r>
          </w:p>
        </w:tc>
        <w:tc>
          <w:tcPr>
            <w:tcW w:w="1902" w:type="dxa"/>
          </w:tcPr>
          <w:p w14:paraId="779172B0" w14:textId="2613A51F"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noProof/>
                <w:sz w:val="24"/>
                <w:szCs w:val="24"/>
              </w:rPr>
              <w:t>Į siūlymą atsižvelgiama.</w:t>
            </w:r>
          </w:p>
        </w:tc>
        <w:tc>
          <w:tcPr>
            <w:tcW w:w="3715" w:type="dxa"/>
          </w:tcPr>
          <w:p w14:paraId="33F1158A" w14:textId="09A8A6CC" w:rsidR="000D5F93" w:rsidRPr="00C170E2" w:rsidRDefault="000D5F93"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PFSA projekto 86.2 papunktis bus patikslintas taip:</w:t>
            </w:r>
          </w:p>
          <w:p w14:paraId="5EE73921" w14:textId="4DC46E60" w:rsidR="000D5F93" w:rsidRPr="00C170E2" w:rsidRDefault="000D5F93"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„86.2. sudaromas finansuotinų projektų papildomas sąrašas, kuriame projektai išdėstomi eilėje pirmumo tvarka pagal projektų naudos ir kokybės vertinimo metu paraiškoms suteiktų balų skaičių (nuo didžiausio iki mažiausio);“.</w:t>
            </w:r>
          </w:p>
          <w:p w14:paraId="2AAEB562" w14:textId="354AA6D0" w:rsidR="000D5F93" w:rsidRPr="00C170E2" w:rsidRDefault="000D5F93"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PFSA projekto 87.2 papunktis bus patikslintas taip:</w:t>
            </w:r>
          </w:p>
          <w:p w14:paraId="03CB46CC" w14:textId="68363BC5" w:rsidR="000D5F93" w:rsidRPr="00C170E2" w:rsidRDefault="000D5F93" w:rsidP="000460CA">
            <w:pPr>
              <w:jc w:val="both"/>
              <w:rPr>
                <w:rFonts w:ascii="Times New Roman" w:hAnsi="Times New Roman" w:cs="Times New Roman"/>
                <w:noProof/>
                <w:sz w:val="24"/>
                <w:szCs w:val="24"/>
              </w:rPr>
            </w:pPr>
            <w:r w:rsidRPr="00C170E2">
              <w:rPr>
                <w:rFonts w:ascii="Times New Roman" w:hAnsi="Times New Roman" w:cs="Times New Roman"/>
                <w:noProof/>
                <w:sz w:val="24"/>
                <w:szCs w:val="24"/>
              </w:rPr>
              <w:t xml:space="preserve">„87.2. sudaromas jungtinis finansuotinų projektų sąrašas iš dviejų projektų ir jie išdėstomi eilėje pirmumo tvarka pagal projektų naudos ir kokybės vertinimo metu paraiškoms suteiktų </w:t>
            </w:r>
            <w:r w:rsidRPr="00C170E2">
              <w:rPr>
                <w:rFonts w:ascii="Times New Roman" w:hAnsi="Times New Roman" w:cs="Times New Roman"/>
                <w:noProof/>
                <w:sz w:val="24"/>
                <w:szCs w:val="24"/>
              </w:rPr>
              <w:lastRenderedPageBreak/>
              <w:t>balų skaičių (nuo didžiausio iki mažiausio);“.</w:t>
            </w:r>
          </w:p>
          <w:p w14:paraId="21E9C100" w14:textId="77777777" w:rsidR="000D5F93" w:rsidRPr="00C170E2" w:rsidRDefault="000D5F93" w:rsidP="000460CA">
            <w:pPr>
              <w:jc w:val="both"/>
              <w:rPr>
                <w:rFonts w:ascii="Times New Roman" w:eastAsia="Calibri" w:hAnsi="Times New Roman" w:cs="Times New Roman"/>
                <w:b/>
                <w:noProof/>
                <w:sz w:val="24"/>
                <w:szCs w:val="24"/>
              </w:rPr>
            </w:pPr>
          </w:p>
        </w:tc>
      </w:tr>
      <w:tr w:rsidR="00C170E2" w:rsidRPr="00C170E2" w14:paraId="3204C651" w14:textId="77777777" w:rsidTr="00197424">
        <w:tc>
          <w:tcPr>
            <w:tcW w:w="1526" w:type="dxa"/>
          </w:tcPr>
          <w:p w14:paraId="25E7682B" w14:textId="2867C57F" w:rsidR="000D5F93" w:rsidRPr="00C170E2" w:rsidRDefault="000D5F93" w:rsidP="000460CA">
            <w:pPr>
              <w:jc w:val="both"/>
              <w:rPr>
                <w:rFonts w:ascii="Times New Roman" w:eastAsia="Calibri" w:hAnsi="Times New Roman" w:cs="Times New Roman"/>
                <w:noProof/>
                <w:sz w:val="24"/>
                <w:szCs w:val="24"/>
              </w:rPr>
            </w:pPr>
          </w:p>
        </w:tc>
        <w:tc>
          <w:tcPr>
            <w:tcW w:w="709" w:type="dxa"/>
          </w:tcPr>
          <w:p w14:paraId="3993F74A" w14:textId="127DE349"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32.</w:t>
            </w:r>
          </w:p>
        </w:tc>
        <w:tc>
          <w:tcPr>
            <w:tcW w:w="1275" w:type="dxa"/>
          </w:tcPr>
          <w:p w14:paraId="7C82982A" w14:textId="685F6196"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100</w:t>
            </w:r>
          </w:p>
        </w:tc>
        <w:tc>
          <w:tcPr>
            <w:tcW w:w="4962" w:type="dxa"/>
          </w:tcPr>
          <w:p w14:paraId="39146BA2" w14:textId="7F388D87"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100 p. konstatuojama, kad mokslinio tyrimo vadovas negali dirbti projekte pagal nuotolinio darbo sutartį. Siūlome tikslinti šią formuluotę, nurodant, kad pagal nuotolinio darbo sutartį gali būti dirbama ne daugiau kaip 50 proc. viso jo darbo laiko.</w:t>
            </w:r>
          </w:p>
        </w:tc>
        <w:tc>
          <w:tcPr>
            <w:tcW w:w="1902" w:type="dxa"/>
          </w:tcPr>
          <w:p w14:paraId="5726CA67" w14:textId="77777777" w:rsidR="00EA51A1" w:rsidRPr="00C170E2" w:rsidRDefault="00EA51A1" w:rsidP="000460CA">
            <w:pPr>
              <w:pStyle w:val="Default"/>
              <w:jc w:val="both"/>
              <w:rPr>
                <w:noProof/>
                <w:color w:val="auto"/>
              </w:rPr>
            </w:pPr>
            <w:r w:rsidRPr="00C170E2">
              <w:rPr>
                <w:noProof/>
                <w:color w:val="auto"/>
              </w:rPr>
              <w:t xml:space="preserve">Į siūlymą neatsižvelgiama. </w:t>
            </w:r>
          </w:p>
          <w:p w14:paraId="5F7200BD" w14:textId="77777777" w:rsidR="000D5F93" w:rsidRPr="00C170E2" w:rsidRDefault="000D5F93" w:rsidP="000460CA">
            <w:pPr>
              <w:jc w:val="both"/>
              <w:rPr>
                <w:rFonts w:ascii="Times New Roman" w:eastAsia="Calibri" w:hAnsi="Times New Roman" w:cs="Times New Roman"/>
                <w:noProof/>
                <w:sz w:val="24"/>
                <w:szCs w:val="24"/>
              </w:rPr>
            </w:pPr>
          </w:p>
        </w:tc>
        <w:tc>
          <w:tcPr>
            <w:tcW w:w="3715" w:type="dxa"/>
          </w:tcPr>
          <w:p w14:paraId="234F002D" w14:textId="69EEEF14" w:rsidR="000D5F93" w:rsidRPr="00C170E2" w:rsidRDefault="00CE3602" w:rsidP="000460CA">
            <w:pPr>
              <w:pStyle w:val="Default"/>
              <w:jc w:val="both"/>
              <w:rPr>
                <w:noProof/>
                <w:color w:val="auto"/>
              </w:rPr>
            </w:pPr>
            <w:r w:rsidRPr="00C170E2">
              <w:rPr>
                <w:noProof/>
                <w:color w:val="auto"/>
              </w:rPr>
              <w:t>P</w:t>
            </w:r>
            <w:r w:rsidR="000D5F93" w:rsidRPr="00C170E2">
              <w:rPr>
                <w:noProof/>
                <w:color w:val="auto"/>
              </w:rPr>
              <w:t xml:space="preserve">ažymime, kad mokslinio tyrimo grupės vadovui dirbti pagal nuotolinio darbo sutartį galimybė nėra numatyta, kadangi jo fizinis  dalyvavimas moksliname tyrime yra būtinas, siekiant užtikrinti dalinimąsi jo patirtimi ir tyrime dalyvaujančių mokslininkų kompetencijos ugdymą, projekto veiklų koordinavimą, tinkamą ir savalaikį veiklų atlikimą. Šie tikslai negali būti pasiekti, jei mokslinio tyrimo vadovas savo funkcijas atliks nuotoliniu būdu. </w:t>
            </w:r>
          </w:p>
          <w:p w14:paraId="28C69172" w14:textId="77777777" w:rsidR="000D5F93" w:rsidRPr="00C170E2" w:rsidRDefault="000D5F93" w:rsidP="000460CA">
            <w:pPr>
              <w:pStyle w:val="Default"/>
              <w:jc w:val="both"/>
              <w:rPr>
                <w:noProof/>
                <w:color w:val="auto"/>
              </w:rPr>
            </w:pPr>
            <w:r w:rsidRPr="00C170E2">
              <w:rPr>
                <w:noProof/>
                <w:color w:val="auto"/>
              </w:rPr>
              <w:t xml:space="preserve">Be to, pažymėtina, kad projekto naudos ir kokybės vertinimo metu yra vertinami tokie aspektai, kaip mokslinio tyrimo vadovo patirtis vadovauti moksliniams tyrimams bei ugdant tyrėjus ir jaunuosius mokslininkus – tai parodo šių savybių svarbą priimant sprendimą dėl projekto finansavimo, tačiau šios savybės negali būti pilnai realizuojamos ir išnaudojamos, vadovaujant moksliniam tyrimui nuotoliniu būdu. </w:t>
            </w:r>
          </w:p>
          <w:p w14:paraId="3393392A" w14:textId="754B6624" w:rsidR="000D5F93" w:rsidRPr="00C170E2" w:rsidRDefault="000D5F93" w:rsidP="003D46E0">
            <w:pPr>
              <w:jc w:val="both"/>
              <w:rPr>
                <w:rFonts w:ascii="Times New Roman" w:eastAsia="Calibri" w:hAnsi="Times New Roman" w:cs="Times New Roman"/>
                <w:b/>
                <w:noProof/>
                <w:sz w:val="24"/>
                <w:szCs w:val="24"/>
              </w:rPr>
            </w:pPr>
            <w:r w:rsidRPr="00C170E2">
              <w:rPr>
                <w:rFonts w:ascii="Times New Roman" w:hAnsi="Times New Roman" w:cs="Times New Roman"/>
                <w:noProof/>
                <w:sz w:val="24"/>
                <w:szCs w:val="24"/>
              </w:rPr>
              <w:t xml:space="preserve">PFSA 100 punkte nurodyta, kad mokslinio tyrimo vadovas turi pradėti dirbti projekte ne vėliau kaip per mėnesį nuo dotacijos sutarties </w:t>
            </w:r>
            <w:r w:rsidRPr="00C170E2">
              <w:rPr>
                <w:rFonts w:ascii="Times New Roman" w:hAnsi="Times New Roman" w:cs="Times New Roman"/>
                <w:noProof/>
                <w:sz w:val="24"/>
                <w:szCs w:val="24"/>
              </w:rPr>
              <w:lastRenderedPageBreak/>
              <w:t xml:space="preserve">įsigaliojimo dienos ir dirbti projekte visą projekto įgyvendinimo laikotarpį, darbo apimtis projekte turi būti </w:t>
            </w:r>
            <w:r w:rsidRPr="00C170E2">
              <w:rPr>
                <w:rFonts w:ascii="Times New Roman" w:hAnsi="Times New Roman" w:cs="Times New Roman"/>
                <w:noProof/>
                <w:sz w:val="24"/>
                <w:szCs w:val="24"/>
                <w:u w:val="single"/>
              </w:rPr>
              <w:t>ne mažesnė kaip 850</w:t>
            </w:r>
            <w:r w:rsidRPr="00C170E2">
              <w:rPr>
                <w:rFonts w:ascii="Times New Roman" w:hAnsi="Times New Roman" w:cs="Times New Roman"/>
                <w:noProof/>
                <w:sz w:val="24"/>
                <w:szCs w:val="24"/>
              </w:rPr>
              <w:t xml:space="preserve"> valandų per metus. &lt;...&gt; Atsižvelgiant į Lietuvos mokslo tarybos pirmininko 2014 m. spalio 27 d. įsakymu Nr. V-227 patvirtintą „Darbo užmokesčio fiksuotųjų įkainių dydžių mokslinių tyrimų projektuose nustatymo tyrimo ataskaitą“, 850 valandų yra pusė makmimalaus darbo valandų skaičiaus per metus (žr. ataskaitos 4 psl.). Tuo atveju, jeigu, kaip siūloma teikiamoje pastaboje, pusę savo darbo laiko projekte mokslinio tyrimo vadovas dirbtų nuotoliniu būdu, fiziškai projekto veiklose jis dalyvautų tik 425 valandų per metus ir tai neužtikri</w:t>
            </w:r>
            <w:r w:rsidR="003D46E0" w:rsidRPr="00C170E2">
              <w:rPr>
                <w:rFonts w:ascii="Times New Roman" w:hAnsi="Times New Roman" w:cs="Times New Roman"/>
                <w:noProof/>
                <w:sz w:val="24"/>
                <w:szCs w:val="24"/>
              </w:rPr>
              <w:t>ntų šios veiklos esminio tikslo.</w:t>
            </w:r>
          </w:p>
        </w:tc>
      </w:tr>
      <w:tr w:rsidR="00C170E2" w:rsidRPr="00C170E2" w14:paraId="2E3224AC" w14:textId="77777777" w:rsidTr="00197424">
        <w:tc>
          <w:tcPr>
            <w:tcW w:w="1526" w:type="dxa"/>
          </w:tcPr>
          <w:p w14:paraId="50D8A659"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22728F1B" w14:textId="02851574"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33.</w:t>
            </w:r>
          </w:p>
        </w:tc>
        <w:tc>
          <w:tcPr>
            <w:tcW w:w="1275" w:type="dxa"/>
          </w:tcPr>
          <w:p w14:paraId="1FE8D26E" w14:textId="2E2F9E4C"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101</w:t>
            </w:r>
          </w:p>
        </w:tc>
        <w:tc>
          <w:tcPr>
            <w:tcW w:w="4962" w:type="dxa"/>
          </w:tcPr>
          <w:p w14:paraId="41DD94B6" w14:textId="5AA7A180"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Jeigu bus įtvirtintas 101 p. nurodytas įpareigojimas, sutartis turi numatyti galimybę lanksčiai keisti šiuos procentus, jeigu tam tikrų išlaidų įsisavinimas vėluoja dėl objektyvių priežasčių: konkretaus vykdytojo ligos, renginio atidėjimo, užtrukusių pirkimo procedūrų ir pan. Taip pat neįvardintos sankcijos ir pasėkmės nepasiekus Projekto sutartyje nustatytų privalomų finansinio projekto lėšų įsisavinimo spartos rodiklio.</w:t>
            </w:r>
          </w:p>
        </w:tc>
        <w:tc>
          <w:tcPr>
            <w:tcW w:w="1902" w:type="dxa"/>
          </w:tcPr>
          <w:p w14:paraId="522F053D" w14:textId="77777777" w:rsidR="00EA51A1" w:rsidRPr="00C170E2" w:rsidRDefault="00EA51A1" w:rsidP="000460CA">
            <w:pPr>
              <w:pStyle w:val="Default"/>
              <w:jc w:val="both"/>
              <w:rPr>
                <w:noProof/>
                <w:color w:val="auto"/>
              </w:rPr>
            </w:pPr>
            <w:r w:rsidRPr="00C170E2">
              <w:rPr>
                <w:noProof/>
                <w:color w:val="auto"/>
              </w:rPr>
              <w:t xml:space="preserve">Į siūlymą neatsižvelgiama. </w:t>
            </w:r>
          </w:p>
          <w:p w14:paraId="6C9EE048" w14:textId="77777777" w:rsidR="000D5F93" w:rsidRPr="00C170E2" w:rsidRDefault="000D5F93" w:rsidP="000460CA">
            <w:pPr>
              <w:jc w:val="both"/>
              <w:rPr>
                <w:rFonts w:ascii="Times New Roman" w:eastAsia="Calibri" w:hAnsi="Times New Roman" w:cs="Times New Roman"/>
                <w:noProof/>
                <w:sz w:val="24"/>
                <w:szCs w:val="24"/>
              </w:rPr>
            </w:pPr>
          </w:p>
        </w:tc>
        <w:tc>
          <w:tcPr>
            <w:tcW w:w="3715" w:type="dxa"/>
          </w:tcPr>
          <w:p w14:paraId="15085AB2" w14:textId="639CDA71"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PFSA projekto 101 punkte nurodytas įpareigojimas būtinas siekiant savalaikio projekto įgyvendinimo ir projektui skirtų lėšų įsisavinimo. Nukrypimas nuo projekto įgyvendinimo plano kiekvienu konkrečiu atveju turi būti svarstomas atskirai, sprendžiant klausimą dėl numatomų atlikti pakeitimų pagrįstumo.</w:t>
            </w:r>
          </w:p>
          <w:p w14:paraId="6731880B" w14:textId="4A60A41F" w:rsidR="009E0FAC" w:rsidRPr="00C170E2" w:rsidRDefault="009E0FAC" w:rsidP="009E0FAC">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Lietuvos Respublikos švietimo ir mokslo ministerija siekdama, kad </w:t>
            </w:r>
            <w:r w:rsidRPr="00C170E2">
              <w:rPr>
                <w:rFonts w:ascii="Times New Roman" w:eastAsia="Calibri" w:hAnsi="Times New Roman" w:cs="Times New Roman"/>
                <w:noProof/>
                <w:sz w:val="24"/>
                <w:szCs w:val="24"/>
              </w:rPr>
              <w:lastRenderedPageBreak/>
              <w:t xml:space="preserve">būtų užtikrintas 2014-2020 m. Europos Sąjungos (toliau – ES) fondų investicijų veiksmų programos 1 ir 9 prioritetų (toliau – VP 1 ir 9 prioritetai) veiklos rezultatų peržiūros planuose nustatytų 2018 m. gruodžio 31 d. finansinių rodiklių reikšmių pasiekimas, numato kiekvienam projektui finansinį lėšų įsisavinimo spartos rodiklį, t. y. nurodyti privalomą įsisavinti procentinę lėšų dalį nuo visų projektui įgyvendinti skirtų projekto finansavimo lėšų per 12, 24, 36 mėnesius nuo projekto sutarties pasirašymo dienos. Šio finansinio rodiklio galimą išraišką įvertina ir į sutartį įrašo Įgyvendinančioji agentūra. </w:t>
            </w:r>
          </w:p>
          <w:p w14:paraId="723D07AD" w14:textId="77777777" w:rsidR="009E0FAC" w:rsidRPr="00C170E2" w:rsidRDefault="009E0FAC" w:rsidP="009E0FAC">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Projekto vykdytojas, pasirašęs sutartį, įsipareigoja per sutartyje numatytą projekto įgyvendinimo terminą atlikti suplanuotas projekto veiklas, panaudoti tam tikslui skirtas lėšas ir pasiekti projekte  suplanuotus stebėsenos ir nacionalinius rodiklius. Kaip žinome, Projektų finansavimo ir administravimo taisyklėse (PAFT) yra numatyta, kad ,,Už projekto sutartyje nustatytų  stebėsenos rodiklių pasiekimą projekto vykdytojas atsiskaito teikdamas mokėjimo prašymus...“ (PAFT 257 </w:t>
            </w:r>
            <w:r w:rsidRPr="00C170E2">
              <w:rPr>
                <w:rFonts w:ascii="Times New Roman" w:eastAsia="Calibri" w:hAnsi="Times New Roman" w:cs="Times New Roman"/>
                <w:noProof/>
                <w:sz w:val="24"/>
                <w:szCs w:val="24"/>
              </w:rPr>
              <w:lastRenderedPageBreak/>
              <w:t xml:space="preserve">punktas). Taigi, mokėjimo prašymai turi būti reguliarūs, o projekto veiklos įgyvendinamos suplanuotais tempais. Priešingu atveju, nebus įgyvendintos suplanuotos priemonės, o visa sistema negaus planuotos naudos. </w:t>
            </w:r>
          </w:p>
          <w:p w14:paraId="2A5C7774" w14:textId="77777777" w:rsidR="009E0FAC" w:rsidRPr="00C170E2" w:rsidRDefault="009E0FAC" w:rsidP="009E0FAC">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Projekto sutartį pasirašanti institucija iki sutarties pasirašymo turi suformuoti specialistų komandą, sugebančią laiku ir kokybiškai įgyvendinti projekte suplanuotas veiklas, priešingu atveju su minėtų sąlygų nevykdančia institucija neturėtų būti pasirašoma projekto sutartis.</w:t>
            </w:r>
          </w:p>
          <w:p w14:paraId="260F2604" w14:textId="385F5D81" w:rsidR="000D5F93" w:rsidRPr="00C170E2" w:rsidRDefault="009E0FAC" w:rsidP="009E0FAC">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Priemonės PFSA minimi finansiniai 12, 24, o kai kada ir 36 mėn. lėšų įsisavinimo rodikliai yra sąlyga, padedanti projekto vykdytojui ir jo partneriams geriau įgyvendinti Projekte suplanuotas veiklas.</w:t>
            </w:r>
          </w:p>
        </w:tc>
      </w:tr>
      <w:tr w:rsidR="00C170E2" w:rsidRPr="00C170E2" w14:paraId="61737448" w14:textId="77777777" w:rsidTr="00197424">
        <w:tc>
          <w:tcPr>
            <w:tcW w:w="1526" w:type="dxa"/>
          </w:tcPr>
          <w:p w14:paraId="19705A79"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064B9A3E" w14:textId="4694C3E1"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34.</w:t>
            </w:r>
          </w:p>
        </w:tc>
        <w:tc>
          <w:tcPr>
            <w:tcW w:w="1275" w:type="dxa"/>
          </w:tcPr>
          <w:p w14:paraId="1D68FE8A" w14:textId="348DF74B"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 priedas</w:t>
            </w:r>
          </w:p>
        </w:tc>
        <w:tc>
          <w:tcPr>
            <w:tcW w:w="4962" w:type="dxa"/>
          </w:tcPr>
          <w:p w14:paraId="5FF9A895" w14:textId="4827E7EE"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 xml:space="preserve">1 kriterijaus vertinimo aspektai – turi būti sudaryta šių kriterijų vertinimo lentelė, nes konkretūs rodikliai vertinant kvalifikaciją vertintini skirtingai, todėl sudarant pirmumo eilę turi būti skirtingai vertinami. Pvz. patentas Lietuvoje – 1 balas, USTPO patentas – 3 balai, duomenų bazė – 1 balas. Balai susumuojami ir aukščiau vertinamas tas projektas, kuris surinko didesnę balų sumą. </w:t>
            </w:r>
          </w:p>
        </w:tc>
        <w:tc>
          <w:tcPr>
            <w:tcW w:w="1902" w:type="dxa"/>
          </w:tcPr>
          <w:p w14:paraId="07C53BAB" w14:textId="2C357EE3" w:rsidR="000D5F93" w:rsidRPr="00C170E2" w:rsidRDefault="0000786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Į siūlymą neatsižvelgiama.</w:t>
            </w:r>
          </w:p>
        </w:tc>
        <w:tc>
          <w:tcPr>
            <w:tcW w:w="3715" w:type="dxa"/>
          </w:tcPr>
          <w:p w14:paraId="348EB2F0" w14:textId="5496A36B" w:rsidR="000D5F93" w:rsidRPr="00C170E2" w:rsidRDefault="00197424"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Švietimo ir mokslo ministerijos nuomone, nėra tikslinga nustatyti skirtingo vertinimo </w:t>
            </w:r>
            <w:r w:rsidR="00D53C95" w:rsidRPr="00C170E2">
              <w:rPr>
                <w:rFonts w:ascii="Times New Roman" w:eastAsia="Calibri" w:hAnsi="Times New Roman" w:cs="Times New Roman"/>
                <w:noProof/>
                <w:sz w:val="24"/>
                <w:szCs w:val="24"/>
              </w:rPr>
              <w:t xml:space="preserve">pagal atskirus Stebėsenos komitete patvirtintus projektų atrankos kriterijų aspektus </w:t>
            </w:r>
            <w:r w:rsidRPr="00C170E2">
              <w:rPr>
                <w:rFonts w:ascii="Times New Roman" w:eastAsia="Calibri" w:hAnsi="Times New Roman" w:cs="Times New Roman"/>
                <w:noProof/>
                <w:sz w:val="24"/>
                <w:szCs w:val="24"/>
              </w:rPr>
              <w:t>(graduoti įverčius</w:t>
            </w:r>
            <w:r w:rsidR="00D53C95" w:rsidRPr="00C170E2">
              <w:rPr>
                <w:rFonts w:ascii="Times New Roman" w:eastAsia="Calibri" w:hAnsi="Times New Roman" w:cs="Times New Roman"/>
                <w:noProof/>
                <w:sz w:val="24"/>
                <w:szCs w:val="24"/>
              </w:rPr>
              <w:t>), nes atsižvelgiant į atskirų</w:t>
            </w:r>
            <w:r w:rsidRPr="00C170E2">
              <w:rPr>
                <w:rFonts w:ascii="Times New Roman" w:eastAsia="Calibri" w:hAnsi="Times New Roman" w:cs="Times New Roman"/>
                <w:noProof/>
                <w:sz w:val="24"/>
                <w:szCs w:val="24"/>
              </w:rPr>
              <w:t xml:space="preserve"> mokslo sričių specifiką</w:t>
            </w:r>
            <w:r w:rsidR="00D53C95" w:rsidRPr="00C170E2">
              <w:rPr>
                <w:rFonts w:ascii="Times New Roman" w:eastAsia="Calibri" w:hAnsi="Times New Roman" w:cs="Times New Roman"/>
                <w:noProof/>
                <w:sz w:val="24"/>
                <w:szCs w:val="24"/>
              </w:rPr>
              <w:t xml:space="preserve"> ir siekiamus skirtingus rezultatus negalima vienareišmiškai įvertinti jų svarbos.</w:t>
            </w:r>
          </w:p>
        </w:tc>
      </w:tr>
      <w:tr w:rsidR="00C170E2" w:rsidRPr="00C170E2" w14:paraId="18FE3B42" w14:textId="77777777" w:rsidTr="00197424">
        <w:tc>
          <w:tcPr>
            <w:tcW w:w="1526" w:type="dxa"/>
          </w:tcPr>
          <w:p w14:paraId="3A5DA2E7" w14:textId="3B3F515B" w:rsidR="000D5F93" w:rsidRPr="00C170E2" w:rsidRDefault="000D5F93" w:rsidP="000460CA">
            <w:pPr>
              <w:jc w:val="both"/>
              <w:rPr>
                <w:rFonts w:ascii="Times New Roman" w:eastAsia="Calibri" w:hAnsi="Times New Roman" w:cs="Times New Roman"/>
                <w:noProof/>
                <w:sz w:val="24"/>
                <w:szCs w:val="24"/>
              </w:rPr>
            </w:pPr>
          </w:p>
        </w:tc>
        <w:tc>
          <w:tcPr>
            <w:tcW w:w="709" w:type="dxa"/>
          </w:tcPr>
          <w:p w14:paraId="353F4206" w14:textId="542B662E"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35.</w:t>
            </w:r>
          </w:p>
        </w:tc>
        <w:tc>
          <w:tcPr>
            <w:tcW w:w="1275" w:type="dxa"/>
          </w:tcPr>
          <w:p w14:paraId="56D4AC4E" w14:textId="4554C4AC"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 priedas</w:t>
            </w:r>
          </w:p>
        </w:tc>
        <w:tc>
          <w:tcPr>
            <w:tcW w:w="4962" w:type="dxa"/>
          </w:tcPr>
          <w:p w14:paraId="37E31B28" w14:textId="751AF94D"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Koreguotinas 1 kriterijaus 6-as vertinimo aspektas – žr. aukščiau esančią pastabą nr. 8.</w:t>
            </w:r>
          </w:p>
        </w:tc>
        <w:tc>
          <w:tcPr>
            <w:tcW w:w="1902" w:type="dxa"/>
          </w:tcPr>
          <w:p w14:paraId="1E9599D0" w14:textId="3B27EF0E" w:rsidR="000D5F93" w:rsidRPr="00C170E2" w:rsidRDefault="009E0FAC"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w:t>
            </w:r>
          </w:p>
        </w:tc>
        <w:tc>
          <w:tcPr>
            <w:tcW w:w="3715" w:type="dxa"/>
          </w:tcPr>
          <w:p w14:paraId="6C3A7097" w14:textId="2FB3C042" w:rsidR="000D5F93" w:rsidRPr="00C170E2" w:rsidRDefault="009E0FAC"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 xml:space="preserve">Atsižvelgiant į siūlymą, bus svarstoma galimybė patikslinti </w:t>
            </w:r>
            <w:r w:rsidRPr="00C170E2">
              <w:rPr>
                <w:rFonts w:ascii="Times New Roman" w:eastAsia="Calibri" w:hAnsi="Times New Roman" w:cs="Times New Roman"/>
                <w:noProof/>
                <w:sz w:val="24"/>
                <w:szCs w:val="24"/>
              </w:rPr>
              <w:lastRenderedPageBreak/>
              <w:t>PFSA 22 punkte nurodytus kriterijus.</w:t>
            </w:r>
          </w:p>
        </w:tc>
      </w:tr>
      <w:tr w:rsidR="00C170E2" w:rsidRPr="00C170E2" w14:paraId="0111AAD5" w14:textId="77777777" w:rsidTr="00197424">
        <w:tc>
          <w:tcPr>
            <w:tcW w:w="1526" w:type="dxa"/>
          </w:tcPr>
          <w:p w14:paraId="0AC092C1"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18CAB595" w14:textId="1FFBE295"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36.</w:t>
            </w:r>
          </w:p>
        </w:tc>
        <w:tc>
          <w:tcPr>
            <w:tcW w:w="1275" w:type="dxa"/>
          </w:tcPr>
          <w:p w14:paraId="33A4C2D6" w14:textId="6009DED0"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 priedas</w:t>
            </w:r>
          </w:p>
        </w:tc>
        <w:tc>
          <w:tcPr>
            <w:tcW w:w="4962" w:type="dxa"/>
          </w:tcPr>
          <w:p w14:paraId="52D35DF0" w14:textId="27BD7290"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4 kriterijus – nuosavo įnašo dydis nerodo projekto kokybės ir / ar naudos, tik pareiškėjo ir partnerio (-ių) disponuojamų laisvų lėšų sumą.</w:t>
            </w:r>
          </w:p>
        </w:tc>
        <w:tc>
          <w:tcPr>
            <w:tcW w:w="1902" w:type="dxa"/>
          </w:tcPr>
          <w:p w14:paraId="11C7A3FF" w14:textId="1DE37C65" w:rsidR="000D5F93" w:rsidRPr="00C170E2" w:rsidRDefault="009E0FAC"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w:t>
            </w:r>
          </w:p>
        </w:tc>
        <w:tc>
          <w:tcPr>
            <w:tcW w:w="3715" w:type="dxa"/>
          </w:tcPr>
          <w:p w14:paraId="32EB1F04" w14:textId="18C9B733"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Išaiškiname, kad pagal Stebės</w:t>
            </w:r>
            <w:r w:rsidR="00E44C6C" w:rsidRPr="00C170E2">
              <w:rPr>
                <w:rFonts w:ascii="Times New Roman" w:eastAsia="Calibri" w:hAnsi="Times New Roman" w:cs="Times New Roman"/>
                <w:noProof/>
                <w:sz w:val="24"/>
                <w:szCs w:val="24"/>
              </w:rPr>
              <w:t>enos komiteto 2016 m. birželio 16</w:t>
            </w:r>
            <w:r w:rsidRPr="00C170E2">
              <w:rPr>
                <w:rFonts w:ascii="Times New Roman" w:eastAsia="Calibri" w:hAnsi="Times New Roman" w:cs="Times New Roman"/>
                <w:noProof/>
                <w:sz w:val="24"/>
                <w:szCs w:val="24"/>
              </w:rPr>
              <w:t xml:space="preserve"> dienos ko</w:t>
            </w:r>
            <w:r w:rsidR="00E44C6C" w:rsidRPr="00C170E2">
              <w:rPr>
                <w:rFonts w:ascii="Times New Roman" w:eastAsia="Calibri" w:hAnsi="Times New Roman" w:cs="Times New Roman"/>
                <w:noProof/>
                <w:sz w:val="24"/>
                <w:szCs w:val="24"/>
              </w:rPr>
              <w:t>miteto posėdžio protokolą Nr. 44P-16.1(18)</w:t>
            </w:r>
            <w:r w:rsidRPr="00C170E2">
              <w:rPr>
                <w:rFonts w:ascii="Times New Roman" w:eastAsia="Calibri" w:hAnsi="Times New Roman" w:cs="Times New Roman"/>
                <w:noProof/>
                <w:sz w:val="24"/>
                <w:szCs w:val="24"/>
              </w:rPr>
              <w:t xml:space="preserve">, kuriuo nustatyti projektų atrankos kriterijai, ketvirtasis ir penktasis kriterijai nėra privalomi ir suteikia tik papildomą naudos ir kokybės vertinimo balą. Tačiau pažymime, kad veiklos „Aukšto lygio tyrėjų grupių vykdomi moksliniai tyrimai“  tikslas, be kita ko, yra ir &lt;...&gt; </w:t>
            </w:r>
            <w:r w:rsidRPr="00C170E2">
              <w:rPr>
                <w:rFonts w:ascii="Times New Roman" w:hAnsi="Times New Roman" w:cs="Times New Roman"/>
                <w:noProof/>
                <w:sz w:val="24"/>
                <w:szCs w:val="24"/>
              </w:rPr>
              <w:t>skatinti mokslo ir studijų institucijas vykdyti MTEP veiklas, turinčias komercinį potencialą – t. y., siekiama paskatinti pareiškėjus (ypač partnerius) prie įgyvendinamo projekto prisidėti ir nuosavomis lėšomis, užtikrinant spartesnį bei efektyvesnį mokslinių tyrimų rezultatų komercinimą. Dėl šios priežasties už pareiškėjo ir (arba) partnerio nuosavo indėlio dydį numatoma skirti papildomus balus.</w:t>
            </w:r>
          </w:p>
        </w:tc>
      </w:tr>
      <w:tr w:rsidR="00C170E2" w:rsidRPr="00C170E2" w14:paraId="2D8B2A01" w14:textId="77777777" w:rsidTr="00197424">
        <w:tc>
          <w:tcPr>
            <w:tcW w:w="1526" w:type="dxa"/>
          </w:tcPr>
          <w:p w14:paraId="4B6B0C59" w14:textId="77777777" w:rsidR="000D5F93" w:rsidRPr="00C170E2" w:rsidRDefault="000D5F93" w:rsidP="000460CA">
            <w:pPr>
              <w:jc w:val="both"/>
              <w:rPr>
                <w:rFonts w:ascii="Times New Roman" w:eastAsia="Calibri" w:hAnsi="Times New Roman" w:cs="Times New Roman"/>
                <w:noProof/>
                <w:sz w:val="24"/>
                <w:szCs w:val="24"/>
              </w:rPr>
            </w:pPr>
          </w:p>
        </w:tc>
        <w:tc>
          <w:tcPr>
            <w:tcW w:w="709" w:type="dxa"/>
          </w:tcPr>
          <w:p w14:paraId="64C584C0" w14:textId="1D3028E0" w:rsidR="000D5F93"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37.</w:t>
            </w:r>
          </w:p>
        </w:tc>
        <w:tc>
          <w:tcPr>
            <w:tcW w:w="1275" w:type="dxa"/>
          </w:tcPr>
          <w:p w14:paraId="0882B277" w14:textId="75B5B3B7"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 priedas</w:t>
            </w:r>
          </w:p>
        </w:tc>
        <w:tc>
          <w:tcPr>
            <w:tcW w:w="4962" w:type="dxa"/>
          </w:tcPr>
          <w:p w14:paraId="1905243F" w14:textId="041E4746" w:rsidR="000D5F93" w:rsidRPr="00C170E2" w:rsidRDefault="000D5F93" w:rsidP="000460CA">
            <w:pPr>
              <w:tabs>
                <w:tab w:val="left" w:pos="851"/>
              </w:tabs>
              <w:jc w:val="both"/>
              <w:rPr>
                <w:rFonts w:ascii="Times New Roman" w:eastAsia="Times New Roman" w:hAnsi="Times New Roman" w:cs="Times New Roman"/>
                <w:noProof/>
                <w:sz w:val="24"/>
                <w:szCs w:val="24"/>
              </w:rPr>
            </w:pPr>
            <w:r w:rsidRPr="00C170E2">
              <w:rPr>
                <w:rFonts w:ascii="Times New Roman" w:eastAsia="Times New Roman" w:hAnsi="Times New Roman" w:cs="Times New Roman"/>
                <w:noProof/>
                <w:sz w:val="24"/>
                <w:szCs w:val="24"/>
              </w:rPr>
              <w:t>5 kriterijus – nėra aišku kaip remiantis pateikta lentele bus vertinami tarpdiscipliniai projektai.</w:t>
            </w:r>
          </w:p>
        </w:tc>
        <w:tc>
          <w:tcPr>
            <w:tcW w:w="1902" w:type="dxa"/>
          </w:tcPr>
          <w:p w14:paraId="754C5462" w14:textId="060AC70E" w:rsidR="000D5F93" w:rsidRPr="00C170E2" w:rsidRDefault="009E0FAC"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w:t>
            </w:r>
          </w:p>
        </w:tc>
        <w:tc>
          <w:tcPr>
            <w:tcW w:w="3715" w:type="dxa"/>
          </w:tcPr>
          <w:p w14:paraId="0C4E2918" w14:textId="0348A11D" w:rsidR="000D5F93" w:rsidRPr="00C170E2" w:rsidRDefault="000D5F93"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Išaiškiname, kad kriterijus „</w:t>
            </w:r>
            <w:r w:rsidRPr="00C170E2">
              <w:rPr>
                <w:rFonts w:ascii="Times New Roman" w:hAnsi="Times New Roman" w:cs="Times New Roman"/>
                <w:bCs/>
                <w:noProof/>
                <w:sz w:val="24"/>
                <w:szCs w:val="24"/>
              </w:rPr>
              <w:t xml:space="preserve">Pareiškėjo dalyvavimo tarptautinių mokslo programų projektuose bei pareiškėjo vykdytų ūkio subjektų taikomųjų mokslinių tyrimų užsakymų aprėptis“ skirtas įvertinti pareiškėjo kaip institucijos dalyvavimo tarptautinių mokslo </w:t>
            </w:r>
            <w:r w:rsidRPr="00C170E2">
              <w:rPr>
                <w:rFonts w:ascii="Times New Roman" w:hAnsi="Times New Roman" w:cs="Times New Roman"/>
                <w:bCs/>
                <w:noProof/>
                <w:sz w:val="24"/>
                <w:szCs w:val="24"/>
              </w:rPr>
              <w:lastRenderedPageBreak/>
              <w:t xml:space="preserve">programų projektuose bei ūkio subjektų taikomųjų mokslinių tyrimų užsakymų aprėptį – t. y., jei pareiškėjas (projekto vykdytojas) yra institucija, kuri 2009 – 2014 m. buvo pateikusi duomenis, būtinus </w:t>
            </w:r>
            <w:r w:rsidRPr="00C170E2">
              <w:rPr>
                <w:rFonts w:ascii="Times New Roman" w:hAnsi="Times New Roman" w:cs="Times New Roman"/>
                <w:noProof/>
                <w:sz w:val="24"/>
                <w:szCs w:val="24"/>
              </w:rPr>
              <w:t>atliekti mokslo ir studijų institucijų mokslo (meno) darbų vertinimą už 2009 – 2011 bei 2012 – 2014 metus, pateikiant paraišką jai automatiškai suteikiamas konkretus balas, nurodytas lentelėje. Todėl mokslinio tyrimo pobūdis (ar jo tarpdiscipliniškumas) šio kriterijaus įvertinimui neturi įtakos.</w:t>
            </w:r>
          </w:p>
        </w:tc>
      </w:tr>
      <w:tr w:rsidR="00C170E2" w:rsidRPr="00C170E2" w14:paraId="67724202" w14:textId="77777777" w:rsidTr="00197424">
        <w:tc>
          <w:tcPr>
            <w:tcW w:w="1526" w:type="dxa"/>
          </w:tcPr>
          <w:p w14:paraId="396360DB" w14:textId="77777777"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lastRenderedPageBreak/>
              <w:t>Grigorij Žilinskij</w:t>
            </w:r>
          </w:p>
          <w:p w14:paraId="275A1D6C" w14:textId="3487730C"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VGTU</w:t>
            </w:r>
          </w:p>
        </w:tc>
        <w:tc>
          <w:tcPr>
            <w:tcW w:w="709" w:type="dxa"/>
          </w:tcPr>
          <w:p w14:paraId="472788EF" w14:textId="5B9CDC6F" w:rsidR="00582EA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38.</w:t>
            </w:r>
          </w:p>
        </w:tc>
        <w:tc>
          <w:tcPr>
            <w:tcW w:w="1275" w:type="dxa"/>
          </w:tcPr>
          <w:p w14:paraId="52BD045A" w14:textId="334D99B0"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hAnsi="Times New Roman" w:cs="Times New Roman"/>
                <w:sz w:val="24"/>
                <w:szCs w:val="24"/>
              </w:rPr>
              <w:t>30</w:t>
            </w:r>
          </w:p>
        </w:tc>
        <w:tc>
          <w:tcPr>
            <w:tcW w:w="4962" w:type="dxa"/>
          </w:tcPr>
          <w:p w14:paraId="385CCE22" w14:textId="655F2AE8" w:rsidR="00582EA8" w:rsidRPr="00C170E2" w:rsidRDefault="00582EA8" w:rsidP="000460CA">
            <w:pPr>
              <w:tabs>
                <w:tab w:val="left" w:pos="851"/>
              </w:tabs>
              <w:jc w:val="both"/>
              <w:rPr>
                <w:rFonts w:ascii="Times New Roman" w:eastAsia="Times New Roman" w:hAnsi="Times New Roman" w:cs="Times New Roman"/>
                <w:noProof/>
                <w:sz w:val="24"/>
                <w:szCs w:val="24"/>
              </w:rPr>
            </w:pPr>
            <w:r w:rsidRPr="00C170E2">
              <w:rPr>
                <w:rFonts w:ascii="Times New Roman" w:hAnsi="Times New Roman" w:cs="Times New Roman"/>
                <w:sz w:val="24"/>
                <w:szCs w:val="24"/>
              </w:rPr>
              <w:t>PFSA projekto 29 punkte nurodoma, kad privaloma surinkti minimali balų suma yra 45 balai, o 30-ajame punkte nurodyta minimali privaloma surinkti balų suma yra 52 balai.</w:t>
            </w:r>
          </w:p>
        </w:tc>
        <w:tc>
          <w:tcPr>
            <w:tcW w:w="1902" w:type="dxa"/>
          </w:tcPr>
          <w:p w14:paraId="4FEC0F26" w14:textId="77777777" w:rsidR="00EA51A1" w:rsidRPr="00C170E2" w:rsidRDefault="00EA51A1" w:rsidP="000460CA">
            <w:pPr>
              <w:jc w:val="both"/>
              <w:rPr>
                <w:rFonts w:ascii="Times New Roman" w:hAnsi="Times New Roman" w:cs="Times New Roman"/>
                <w:sz w:val="24"/>
                <w:szCs w:val="24"/>
              </w:rPr>
            </w:pPr>
            <w:r w:rsidRPr="00C170E2">
              <w:rPr>
                <w:rFonts w:ascii="Times New Roman" w:hAnsi="Times New Roman" w:cs="Times New Roman"/>
                <w:sz w:val="24"/>
                <w:szCs w:val="24"/>
              </w:rPr>
              <w:t xml:space="preserve">Į siūlymą atsižvelgiama. </w:t>
            </w:r>
          </w:p>
          <w:p w14:paraId="5B5CB53B" w14:textId="77777777" w:rsidR="00582EA8" w:rsidRPr="00C170E2" w:rsidRDefault="00582EA8" w:rsidP="000460CA">
            <w:pPr>
              <w:jc w:val="both"/>
              <w:rPr>
                <w:rFonts w:ascii="Times New Roman" w:eastAsia="Calibri" w:hAnsi="Times New Roman" w:cs="Times New Roman"/>
                <w:noProof/>
                <w:sz w:val="24"/>
                <w:szCs w:val="24"/>
              </w:rPr>
            </w:pPr>
          </w:p>
        </w:tc>
        <w:tc>
          <w:tcPr>
            <w:tcW w:w="3715" w:type="dxa"/>
          </w:tcPr>
          <w:p w14:paraId="65E78669" w14:textId="77777777" w:rsidR="00582EA8" w:rsidRPr="00C170E2" w:rsidRDefault="00582EA8" w:rsidP="000460CA">
            <w:pPr>
              <w:jc w:val="both"/>
              <w:rPr>
                <w:rFonts w:ascii="Times New Roman" w:hAnsi="Times New Roman" w:cs="Times New Roman"/>
                <w:sz w:val="24"/>
                <w:szCs w:val="24"/>
              </w:rPr>
            </w:pPr>
            <w:r w:rsidRPr="00C170E2">
              <w:rPr>
                <w:rFonts w:ascii="Times New Roman" w:hAnsi="Times New Roman" w:cs="Times New Roman"/>
                <w:sz w:val="24"/>
                <w:szCs w:val="24"/>
              </w:rPr>
              <w:t xml:space="preserve">PFSA projekto 30 punktas bus patikslintas ir išdėstytas taip: </w:t>
            </w:r>
          </w:p>
          <w:p w14:paraId="0EA19232" w14:textId="7E1C5729"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hAnsi="Times New Roman" w:cs="Times New Roman"/>
                <w:sz w:val="24"/>
                <w:szCs w:val="24"/>
              </w:rPr>
              <w:t>„30. Jei projekto naudos ir kokybės vertinimo metu projektui suteikiama mažiau kaip 45 balai arba projektas nesurenka Aprašo 29 punkte nurodytos minimalios balų sumos pagal kiekvieną prioritetinį projektų atrankos kriterijų, paraiška atmetama.“</w:t>
            </w:r>
          </w:p>
        </w:tc>
      </w:tr>
      <w:tr w:rsidR="00C170E2" w:rsidRPr="00C170E2" w14:paraId="13505E66" w14:textId="77777777" w:rsidTr="00197424">
        <w:tc>
          <w:tcPr>
            <w:tcW w:w="1526" w:type="dxa"/>
          </w:tcPr>
          <w:p w14:paraId="18EB1853" w14:textId="77777777" w:rsidR="00582EA8" w:rsidRPr="00C170E2" w:rsidRDefault="00582EA8" w:rsidP="000460CA">
            <w:pPr>
              <w:jc w:val="both"/>
              <w:rPr>
                <w:rFonts w:ascii="Times New Roman" w:eastAsia="Calibri" w:hAnsi="Times New Roman" w:cs="Times New Roman"/>
                <w:noProof/>
                <w:sz w:val="24"/>
                <w:szCs w:val="24"/>
              </w:rPr>
            </w:pPr>
          </w:p>
        </w:tc>
        <w:tc>
          <w:tcPr>
            <w:tcW w:w="709" w:type="dxa"/>
          </w:tcPr>
          <w:p w14:paraId="0E10F362" w14:textId="2BC17DF8" w:rsidR="00582EA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39.</w:t>
            </w:r>
          </w:p>
        </w:tc>
        <w:tc>
          <w:tcPr>
            <w:tcW w:w="1275" w:type="dxa"/>
          </w:tcPr>
          <w:p w14:paraId="3B55B82A" w14:textId="430DD66B"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hAnsi="Times New Roman" w:cs="Times New Roman"/>
                <w:sz w:val="24"/>
                <w:szCs w:val="24"/>
              </w:rPr>
              <w:t>69.15., 69.16.</w:t>
            </w:r>
          </w:p>
        </w:tc>
        <w:tc>
          <w:tcPr>
            <w:tcW w:w="4962" w:type="dxa"/>
          </w:tcPr>
          <w:p w14:paraId="6286FA9F" w14:textId="0EFE03CA" w:rsidR="00582EA8" w:rsidRPr="00C170E2" w:rsidRDefault="00582EA8" w:rsidP="000460CA">
            <w:pPr>
              <w:tabs>
                <w:tab w:val="left" w:pos="851"/>
              </w:tabs>
              <w:jc w:val="both"/>
              <w:rPr>
                <w:rFonts w:ascii="Times New Roman" w:eastAsia="Times New Roman" w:hAnsi="Times New Roman" w:cs="Times New Roman"/>
                <w:noProof/>
                <w:sz w:val="24"/>
                <w:szCs w:val="24"/>
              </w:rPr>
            </w:pPr>
            <w:r w:rsidRPr="00C170E2">
              <w:rPr>
                <w:rFonts w:ascii="Times New Roman" w:hAnsi="Times New Roman" w:cs="Times New Roman"/>
                <w:sz w:val="24"/>
                <w:szCs w:val="24"/>
              </w:rPr>
              <w:t>PFSA projekto 69.15 ir 69.16 papunkčiai iš esmės sutampa. Siūloma atsisakyti vieno iš šių papunkčių.</w:t>
            </w:r>
          </w:p>
        </w:tc>
        <w:tc>
          <w:tcPr>
            <w:tcW w:w="1902" w:type="dxa"/>
          </w:tcPr>
          <w:p w14:paraId="6F499E05" w14:textId="2102316C" w:rsidR="00582EA8" w:rsidRPr="00C170E2" w:rsidRDefault="00EA51A1" w:rsidP="000460CA">
            <w:pPr>
              <w:jc w:val="both"/>
              <w:rPr>
                <w:rFonts w:ascii="Times New Roman" w:eastAsia="Calibri" w:hAnsi="Times New Roman" w:cs="Times New Roman"/>
                <w:noProof/>
                <w:sz w:val="24"/>
                <w:szCs w:val="24"/>
              </w:rPr>
            </w:pPr>
            <w:r w:rsidRPr="00C170E2">
              <w:rPr>
                <w:rFonts w:ascii="Times New Roman" w:hAnsi="Times New Roman" w:cs="Times New Roman"/>
                <w:sz w:val="24"/>
                <w:szCs w:val="24"/>
              </w:rPr>
              <w:t>Į siūlymą atsižvelgiama</w:t>
            </w:r>
          </w:p>
        </w:tc>
        <w:tc>
          <w:tcPr>
            <w:tcW w:w="3715" w:type="dxa"/>
          </w:tcPr>
          <w:p w14:paraId="7640141C" w14:textId="4D01CA06" w:rsidR="00582EA8" w:rsidRPr="00C170E2" w:rsidRDefault="00582EA8" w:rsidP="000460CA">
            <w:pPr>
              <w:jc w:val="both"/>
              <w:rPr>
                <w:rFonts w:ascii="Times New Roman" w:hAnsi="Times New Roman" w:cs="Times New Roman"/>
                <w:sz w:val="24"/>
                <w:szCs w:val="24"/>
              </w:rPr>
            </w:pPr>
            <w:r w:rsidRPr="00C170E2">
              <w:rPr>
                <w:rFonts w:ascii="Times New Roman" w:hAnsi="Times New Roman" w:cs="Times New Roman"/>
                <w:sz w:val="24"/>
                <w:szCs w:val="24"/>
              </w:rPr>
              <w:t xml:space="preserve">PFSA </w:t>
            </w:r>
            <w:r w:rsidRPr="00C170E2">
              <w:rPr>
                <w:rFonts w:ascii="Times New Roman" w:hAnsi="Times New Roman" w:cs="Times New Roman"/>
                <w:sz w:val="24"/>
                <w:szCs w:val="24"/>
                <w:lang w:eastAsia="lt-LT"/>
              </w:rPr>
              <w:t>69.15 papunktis bus panaikintas.</w:t>
            </w:r>
          </w:p>
        </w:tc>
      </w:tr>
      <w:tr w:rsidR="00DE68D5" w:rsidRPr="00C170E2" w14:paraId="2EE2D6AD" w14:textId="77777777" w:rsidTr="00197424">
        <w:tc>
          <w:tcPr>
            <w:tcW w:w="1526" w:type="dxa"/>
          </w:tcPr>
          <w:p w14:paraId="7B90FBE9" w14:textId="77777777" w:rsidR="00582EA8" w:rsidRPr="00C170E2" w:rsidRDefault="00582EA8" w:rsidP="000460CA">
            <w:pPr>
              <w:jc w:val="both"/>
              <w:rPr>
                <w:rFonts w:ascii="Times New Roman" w:eastAsia="Calibri" w:hAnsi="Times New Roman" w:cs="Times New Roman"/>
                <w:noProof/>
                <w:sz w:val="24"/>
                <w:szCs w:val="24"/>
              </w:rPr>
            </w:pPr>
          </w:p>
        </w:tc>
        <w:tc>
          <w:tcPr>
            <w:tcW w:w="709" w:type="dxa"/>
          </w:tcPr>
          <w:p w14:paraId="041D0E50" w14:textId="390A5F4C" w:rsidR="00582EA8" w:rsidRPr="00C170E2" w:rsidRDefault="00EA51A1" w:rsidP="000460CA">
            <w:pPr>
              <w:jc w:val="both"/>
              <w:rPr>
                <w:rFonts w:ascii="Times New Roman" w:eastAsia="Calibri" w:hAnsi="Times New Roman" w:cs="Times New Roman"/>
                <w:noProof/>
                <w:sz w:val="24"/>
                <w:szCs w:val="24"/>
              </w:rPr>
            </w:pPr>
            <w:r w:rsidRPr="00C170E2">
              <w:rPr>
                <w:rFonts w:ascii="Times New Roman" w:eastAsia="Calibri" w:hAnsi="Times New Roman" w:cs="Times New Roman"/>
                <w:noProof/>
                <w:sz w:val="24"/>
                <w:szCs w:val="24"/>
              </w:rPr>
              <w:t>40.</w:t>
            </w:r>
          </w:p>
        </w:tc>
        <w:tc>
          <w:tcPr>
            <w:tcW w:w="1275" w:type="dxa"/>
          </w:tcPr>
          <w:p w14:paraId="69BABF7E" w14:textId="04E7ACC7"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hAnsi="Times New Roman" w:cs="Times New Roman"/>
                <w:sz w:val="24"/>
                <w:szCs w:val="24"/>
              </w:rPr>
              <w:t xml:space="preserve">PFSA projekto 3 priedas </w:t>
            </w:r>
          </w:p>
        </w:tc>
        <w:tc>
          <w:tcPr>
            <w:tcW w:w="4962" w:type="dxa"/>
          </w:tcPr>
          <w:p w14:paraId="3C5139F6" w14:textId="41E41960" w:rsidR="00582EA8" w:rsidRPr="00C170E2" w:rsidRDefault="00582EA8" w:rsidP="000460CA">
            <w:pPr>
              <w:tabs>
                <w:tab w:val="left" w:pos="851"/>
              </w:tabs>
              <w:jc w:val="both"/>
              <w:rPr>
                <w:rFonts w:ascii="Times New Roman" w:eastAsia="Times New Roman" w:hAnsi="Times New Roman" w:cs="Times New Roman"/>
                <w:noProof/>
                <w:sz w:val="24"/>
                <w:szCs w:val="24"/>
              </w:rPr>
            </w:pPr>
            <w:r w:rsidRPr="00C170E2">
              <w:rPr>
                <w:rFonts w:ascii="Times New Roman" w:hAnsi="Times New Roman" w:cs="Times New Roman"/>
                <w:sz w:val="24"/>
                <w:szCs w:val="24"/>
              </w:rPr>
              <w:t>PFSA projekto 3 priedo projekto naudos ir kokybės vertinimo lentelės 2 prioritetinio projekto atrankos kriterijaus abiejų vertinimo aspektų balų suma – 45 balai, tačiau bendra kriterijaus maksimali balų suma – 30</w:t>
            </w:r>
          </w:p>
        </w:tc>
        <w:tc>
          <w:tcPr>
            <w:tcW w:w="1902" w:type="dxa"/>
          </w:tcPr>
          <w:p w14:paraId="1F3CD1BD" w14:textId="77777777" w:rsidR="00EA51A1" w:rsidRPr="00C170E2" w:rsidRDefault="00EA51A1" w:rsidP="000460CA">
            <w:pPr>
              <w:jc w:val="both"/>
              <w:rPr>
                <w:rFonts w:ascii="Times New Roman" w:hAnsi="Times New Roman" w:cs="Times New Roman"/>
                <w:sz w:val="24"/>
                <w:szCs w:val="24"/>
              </w:rPr>
            </w:pPr>
            <w:r w:rsidRPr="00C170E2">
              <w:rPr>
                <w:rFonts w:ascii="Times New Roman" w:hAnsi="Times New Roman" w:cs="Times New Roman"/>
                <w:sz w:val="24"/>
                <w:szCs w:val="24"/>
              </w:rPr>
              <w:t>Į pastabą neatsižvelgiama.</w:t>
            </w:r>
          </w:p>
          <w:p w14:paraId="13296F82" w14:textId="77777777" w:rsidR="00582EA8" w:rsidRPr="00C170E2" w:rsidRDefault="00582EA8" w:rsidP="000460CA">
            <w:pPr>
              <w:jc w:val="both"/>
              <w:rPr>
                <w:rFonts w:ascii="Times New Roman" w:eastAsia="Calibri" w:hAnsi="Times New Roman" w:cs="Times New Roman"/>
                <w:noProof/>
                <w:sz w:val="24"/>
                <w:szCs w:val="24"/>
              </w:rPr>
            </w:pPr>
          </w:p>
        </w:tc>
        <w:tc>
          <w:tcPr>
            <w:tcW w:w="3715" w:type="dxa"/>
          </w:tcPr>
          <w:p w14:paraId="37A7793C" w14:textId="0FA665AE" w:rsidR="00582EA8" w:rsidRPr="00C170E2" w:rsidRDefault="00582EA8" w:rsidP="000460CA">
            <w:pPr>
              <w:jc w:val="both"/>
              <w:rPr>
                <w:rFonts w:ascii="Times New Roman" w:eastAsia="Calibri" w:hAnsi="Times New Roman" w:cs="Times New Roman"/>
                <w:noProof/>
                <w:sz w:val="24"/>
                <w:szCs w:val="24"/>
              </w:rPr>
            </w:pPr>
            <w:r w:rsidRPr="00C170E2">
              <w:rPr>
                <w:rFonts w:ascii="Times New Roman" w:hAnsi="Times New Roman" w:cs="Times New Roman"/>
                <w:sz w:val="24"/>
                <w:szCs w:val="24"/>
              </w:rPr>
              <w:t xml:space="preserve">Paskelbtame PFSA projekto 3 priede „Projekto naudos ir kokybės vertinimo lentelė“ nurodyta, kad minimalus privalomas surinkti pirmojo kriterijaus balų skaičius yra 15, antrojo – 20, trečiojo – 10 </w:t>
            </w:r>
            <w:r w:rsidRPr="00C170E2">
              <w:rPr>
                <w:rFonts w:ascii="Times New Roman" w:hAnsi="Times New Roman" w:cs="Times New Roman"/>
                <w:sz w:val="24"/>
                <w:szCs w:val="24"/>
              </w:rPr>
              <w:lastRenderedPageBreak/>
              <w:t>(ketvirtasis ir penktasis projektų atrankos kriterijai nėra privalomi, todėl šie kriterijai neturi privalomo surinkti minimalaus balų skaičiaus). Minimali privalomų surinkti balų  suma pagal visus kriterijus yra 45 balai.</w:t>
            </w:r>
          </w:p>
        </w:tc>
      </w:tr>
    </w:tbl>
    <w:p w14:paraId="09CFE124" w14:textId="77777777" w:rsidR="009300DC" w:rsidRPr="00C170E2" w:rsidRDefault="009300DC" w:rsidP="000460CA">
      <w:pPr>
        <w:jc w:val="both"/>
        <w:rPr>
          <w:rFonts w:ascii="Times New Roman" w:hAnsi="Times New Roman" w:cs="Times New Roman"/>
          <w:noProof/>
          <w:sz w:val="24"/>
          <w:szCs w:val="24"/>
        </w:rPr>
      </w:pPr>
      <w:bookmarkStart w:id="0" w:name="_GoBack"/>
      <w:bookmarkEnd w:id="0"/>
    </w:p>
    <w:sectPr w:rsidR="009300DC" w:rsidRPr="00C170E2" w:rsidSect="00AF579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84009"/>
    <w:multiLevelType w:val="hybridMultilevel"/>
    <w:tmpl w:val="13A26AB0"/>
    <w:lvl w:ilvl="0" w:tplc="C44AEED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B2280B"/>
    <w:multiLevelType w:val="hybridMultilevel"/>
    <w:tmpl w:val="DD84C2EC"/>
    <w:lvl w:ilvl="0" w:tplc="3720349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98"/>
    <w:rsid w:val="000059D8"/>
    <w:rsid w:val="00007868"/>
    <w:rsid w:val="000460CA"/>
    <w:rsid w:val="00051A28"/>
    <w:rsid w:val="000523CF"/>
    <w:rsid w:val="000559AD"/>
    <w:rsid w:val="00062E86"/>
    <w:rsid w:val="000C7AFB"/>
    <w:rsid w:val="000D1468"/>
    <w:rsid w:val="000D5F93"/>
    <w:rsid w:val="000E0D6A"/>
    <w:rsid w:val="000E6C5C"/>
    <w:rsid w:val="00132E6B"/>
    <w:rsid w:val="0014204E"/>
    <w:rsid w:val="00172C6E"/>
    <w:rsid w:val="00173E3A"/>
    <w:rsid w:val="00176B60"/>
    <w:rsid w:val="00197424"/>
    <w:rsid w:val="001B2B58"/>
    <w:rsid w:val="00247DD2"/>
    <w:rsid w:val="002F5506"/>
    <w:rsid w:val="00303BD5"/>
    <w:rsid w:val="00323784"/>
    <w:rsid w:val="00356F96"/>
    <w:rsid w:val="00363006"/>
    <w:rsid w:val="003713DF"/>
    <w:rsid w:val="00372D95"/>
    <w:rsid w:val="00374B90"/>
    <w:rsid w:val="003C7CFF"/>
    <w:rsid w:val="003D46E0"/>
    <w:rsid w:val="003F3F4A"/>
    <w:rsid w:val="004017A3"/>
    <w:rsid w:val="004214E9"/>
    <w:rsid w:val="0044406F"/>
    <w:rsid w:val="004A48E2"/>
    <w:rsid w:val="004B5A34"/>
    <w:rsid w:val="004F5DE4"/>
    <w:rsid w:val="0052142A"/>
    <w:rsid w:val="0057277C"/>
    <w:rsid w:val="00582EA8"/>
    <w:rsid w:val="00585DEE"/>
    <w:rsid w:val="005C4284"/>
    <w:rsid w:val="005C5291"/>
    <w:rsid w:val="005E3C85"/>
    <w:rsid w:val="00635132"/>
    <w:rsid w:val="00643DA6"/>
    <w:rsid w:val="00665C9A"/>
    <w:rsid w:val="006706E6"/>
    <w:rsid w:val="00670AF6"/>
    <w:rsid w:val="00675FDA"/>
    <w:rsid w:val="00695214"/>
    <w:rsid w:val="006D7BEC"/>
    <w:rsid w:val="006F004D"/>
    <w:rsid w:val="00713C42"/>
    <w:rsid w:val="007302F0"/>
    <w:rsid w:val="007352DF"/>
    <w:rsid w:val="00787738"/>
    <w:rsid w:val="00790C76"/>
    <w:rsid w:val="007E3A4A"/>
    <w:rsid w:val="007F57D8"/>
    <w:rsid w:val="00833314"/>
    <w:rsid w:val="008A1595"/>
    <w:rsid w:val="008B2881"/>
    <w:rsid w:val="008C6615"/>
    <w:rsid w:val="008E1587"/>
    <w:rsid w:val="00911236"/>
    <w:rsid w:val="00912E81"/>
    <w:rsid w:val="009300DC"/>
    <w:rsid w:val="00981769"/>
    <w:rsid w:val="009E0FAC"/>
    <w:rsid w:val="009E165D"/>
    <w:rsid w:val="00A3444B"/>
    <w:rsid w:val="00A77A63"/>
    <w:rsid w:val="00AB4072"/>
    <w:rsid w:val="00AF4DA6"/>
    <w:rsid w:val="00AF5798"/>
    <w:rsid w:val="00AF63EA"/>
    <w:rsid w:val="00B25437"/>
    <w:rsid w:val="00B37BE4"/>
    <w:rsid w:val="00B44635"/>
    <w:rsid w:val="00B60CC2"/>
    <w:rsid w:val="00B83264"/>
    <w:rsid w:val="00BC7D11"/>
    <w:rsid w:val="00C04D6F"/>
    <w:rsid w:val="00C0742B"/>
    <w:rsid w:val="00C1277D"/>
    <w:rsid w:val="00C170E2"/>
    <w:rsid w:val="00C5651D"/>
    <w:rsid w:val="00C711AD"/>
    <w:rsid w:val="00CE3602"/>
    <w:rsid w:val="00D2034B"/>
    <w:rsid w:val="00D5000C"/>
    <w:rsid w:val="00D53C95"/>
    <w:rsid w:val="00D81F7C"/>
    <w:rsid w:val="00DD1005"/>
    <w:rsid w:val="00DE280F"/>
    <w:rsid w:val="00DE68D5"/>
    <w:rsid w:val="00E121F7"/>
    <w:rsid w:val="00E22208"/>
    <w:rsid w:val="00E2448D"/>
    <w:rsid w:val="00E402B3"/>
    <w:rsid w:val="00E44C6C"/>
    <w:rsid w:val="00E50F60"/>
    <w:rsid w:val="00E76B57"/>
    <w:rsid w:val="00E97C7E"/>
    <w:rsid w:val="00EA3FD6"/>
    <w:rsid w:val="00EA51A1"/>
    <w:rsid w:val="00EE1804"/>
    <w:rsid w:val="00EF7236"/>
    <w:rsid w:val="00F01853"/>
    <w:rsid w:val="00F34893"/>
    <w:rsid w:val="00F471D6"/>
    <w:rsid w:val="00F56441"/>
    <w:rsid w:val="00F707EB"/>
    <w:rsid w:val="00F73170"/>
    <w:rsid w:val="00F75A53"/>
    <w:rsid w:val="00FB1361"/>
    <w:rsid w:val="00FC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FEDE"/>
  <w15:docId w15:val="{44B76BB0-AA3E-43C8-B5CB-CCC695E1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AF57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5798"/>
    <w:rPr>
      <w:sz w:val="20"/>
      <w:szCs w:val="20"/>
    </w:rPr>
  </w:style>
  <w:style w:type="table" w:customStyle="1" w:styleId="Lentelstinklelis1">
    <w:name w:val="Lentelės tinklelis1"/>
    <w:basedOn w:val="prastojilentel"/>
    <w:next w:val="Lentelstinklelis"/>
    <w:uiPriority w:val="59"/>
    <w:rsid w:val="00AF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AF5798"/>
    <w:rPr>
      <w:rFonts w:cs="Times New Roman"/>
      <w:sz w:val="16"/>
    </w:rPr>
  </w:style>
  <w:style w:type="table" w:styleId="Lentelstinklelis">
    <w:name w:val="Table Grid"/>
    <w:basedOn w:val="prastojilentel"/>
    <w:uiPriority w:val="39"/>
    <w:rsid w:val="00AF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F57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5798"/>
    <w:rPr>
      <w:rFonts w:ascii="Segoe UI" w:hAnsi="Segoe UI" w:cs="Segoe UI"/>
      <w:sz w:val="18"/>
      <w:szCs w:val="18"/>
    </w:rPr>
  </w:style>
  <w:style w:type="paragraph" w:styleId="Sraopastraipa">
    <w:name w:val="List Paragraph"/>
    <w:basedOn w:val="prastasis"/>
    <w:uiPriority w:val="34"/>
    <w:qFormat/>
    <w:rsid w:val="00AF5798"/>
    <w:pPr>
      <w:ind w:left="720"/>
      <w:contextualSpacing/>
    </w:pPr>
  </w:style>
  <w:style w:type="paragraph" w:customStyle="1" w:styleId="Default">
    <w:name w:val="Default"/>
    <w:rsid w:val="00FB1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Numatytasispastraiposriftas"/>
    <w:rsid w:val="00981769"/>
  </w:style>
  <w:style w:type="paragraph" w:styleId="Betarp">
    <w:name w:val="No Spacing"/>
    <w:uiPriority w:val="1"/>
    <w:qFormat/>
    <w:rsid w:val="00981769"/>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0742B"/>
    <w:rPr>
      <w:b/>
      <w:bCs/>
    </w:rPr>
  </w:style>
  <w:style w:type="character" w:customStyle="1" w:styleId="KomentarotemaDiagrama">
    <w:name w:val="Komentaro tema Diagrama"/>
    <w:basedOn w:val="KomentarotekstasDiagrama"/>
    <w:link w:val="Komentarotema"/>
    <w:uiPriority w:val="99"/>
    <w:semiHidden/>
    <w:rsid w:val="00C07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5015">
      <w:bodyDiv w:val="1"/>
      <w:marLeft w:val="0"/>
      <w:marRight w:val="0"/>
      <w:marTop w:val="0"/>
      <w:marBottom w:val="0"/>
      <w:divBdr>
        <w:top w:val="none" w:sz="0" w:space="0" w:color="auto"/>
        <w:left w:val="none" w:sz="0" w:space="0" w:color="auto"/>
        <w:bottom w:val="none" w:sz="0" w:space="0" w:color="auto"/>
        <w:right w:val="none" w:sz="0" w:space="0" w:color="auto"/>
      </w:divBdr>
    </w:div>
    <w:div w:id="610473032">
      <w:bodyDiv w:val="1"/>
      <w:marLeft w:val="0"/>
      <w:marRight w:val="0"/>
      <w:marTop w:val="0"/>
      <w:marBottom w:val="0"/>
      <w:divBdr>
        <w:top w:val="none" w:sz="0" w:space="0" w:color="auto"/>
        <w:left w:val="none" w:sz="0" w:space="0" w:color="auto"/>
        <w:bottom w:val="none" w:sz="0" w:space="0" w:color="auto"/>
        <w:right w:val="none" w:sz="0" w:space="0" w:color="auto"/>
      </w:divBdr>
    </w:div>
    <w:div w:id="1189875515">
      <w:bodyDiv w:val="1"/>
      <w:marLeft w:val="0"/>
      <w:marRight w:val="0"/>
      <w:marTop w:val="0"/>
      <w:marBottom w:val="0"/>
      <w:divBdr>
        <w:top w:val="none" w:sz="0" w:space="0" w:color="auto"/>
        <w:left w:val="none" w:sz="0" w:space="0" w:color="auto"/>
        <w:bottom w:val="none" w:sz="0" w:space="0" w:color="auto"/>
        <w:right w:val="none" w:sz="0" w:space="0" w:color="auto"/>
      </w:divBdr>
    </w:div>
    <w:div w:id="1350569991">
      <w:bodyDiv w:val="1"/>
      <w:marLeft w:val="0"/>
      <w:marRight w:val="0"/>
      <w:marTop w:val="0"/>
      <w:marBottom w:val="0"/>
      <w:divBdr>
        <w:top w:val="none" w:sz="0" w:space="0" w:color="auto"/>
        <w:left w:val="none" w:sz="0" w:space="0" w:color="auto"/>
        <w:bottom w:val="none" w:sz="0" w:space="0" w:color="auto"/>
        <w:right w:val="none" w:sz="0" w:space="0" w:color="auto"/>
      </w:divBdr>
    </w:div>
    <w:div w:id="151677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3C8EF-1761-4DA4-AEF9-408DB74F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33689</Words>
  <Characters>19203</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3</cp:revision>
  <cp:lastPrinted>2016-08-26T06:06:00Z</cp:lastPrinted>
  <dcterms:created xsi:type="dcterms:W3CDTF">2016-09-16T12:26:00Z</dcterms:created>
  <dcterms:modified xsi:type="dcterms:W3CDTF">2016-09-16T12:26:00Z</dcterms:modified>
</cp:coreProperties>
</file>