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D6EED" w14:textId="50252CB6" w:rsidR="00546467" w:rsidRPr="00A519E6" w:rsidRDefault="00546467" w:rsidP="00546467">
      <w:pPr>
        <w:tabs>
          <w:tab w:val="left" w:pos="0"/>
          <w:tab w:val="left" w:pos="6237"/>
        </w:tabs>
        <w:jc w:val="center"/>
        <w:rPr>
          <w:rFonts w:ascii="Times New Roman" w:hAnsi="Times New Roman"/>
          <w:b/>
          <w:sz w:val="24"/>
          <w:szCs w:val="24"/>
          <w:lang w:eastAsia="lt-LT"/>
        </w:rPr>
      </w:pPr>
      <w:r w:rsidRPr="00A519E6">
        <w:rPr>
          <w:rFonts w:ascii="Times New Roman" w:hAnsi="Times New Roman"/>
          <w:b/>
          <w:sz w:val="24"/>
          <w:szCs w:val="24"/>
        </w:rPr>
        <w:t>LIETUVOS RESPUBLIKOS ŠVIETIMO IR MOKSLO MINISTERIJA</w:t>
      </w:r>
    </w:p>
    <w:p w14:paraId="75E55C67" w14:textId="239C6E8D" w:rsidR="00546467" w:rsidRPr="00A519E6" w:rsidRDefault="00546467" w:rsidP="00546467">
      <w:pPr>
        <w:tabs>
          <w:tab w:val="left" w:pos="0"/>
          <w:tab w:val="left" w:pos="284"/>
        </w:tabs>
        <w:jc w:val="center"/>
        <w:rPr>
          <w:rFonts w:ascii="Times New Roman" w:hAnsi="Times New Roman"/>
          <w:b/>
          <w:caps/>
          <w:sz w:val="24"/>
          <w:szCs w:val="24"/>
        </w:rPr>
      </w:pPr>
      <w:r w:rsidRPr="00A519E6">
        <w:rPr>
          <w:rFonts w:ascii="Times New Roman" w:hAnsi="Times New Roman"/>
          <w:b/>
          <w:sz w:val="24"/>
          <w:szCs w:val="24"/>
        </w:rPr>
        <w:t xml:space="preserve">2014–2020 METŲ EUROPOS SĄJUNGOS FONDŲ INVESTICIJŲ VEIKSMŲ PROGRAMOS PRIORITETO ĮGYVENDINIMO </w:t>
      </w:r>
      <w:r w:rsidRPr="00A519E6">
        <w:rPr>
          <w:rFonts w:ascii="Times New Roman" w:hAnsi="Times New Roman"/>
          <w:b/>
          <w:caps/>
          <w:sz w:val="24"/>
          <w:szCs w:val="24"/>
        </w:rPr>
        <w:t>Priemonių įgyvendinimo planO PROJEKTAS</w:t>
      </w:r>
    </w:p>
    <w:p w14:paraId="4EEB3DC6" w14:textId="77777777" w:rsidR="00546467" w:rsidRPr="00A519E6" w:rsidRDefault="00546467" w:rsidP="00693967">
      <w:pPr>
        <w:pStyle w:val="Sraopastraipa"/>
        <w:spacing w:after="0" w:line="240" w:lineRule="auto"/>
        <w:jc w:val="center"/>
        <w:textAlignment w:val="baseline"/>
        <w:rPr>
          <w:rFonts w:ascii="Times New Roman" w:eastAsia="Times New Roman" w:hAnsi="Times New Roman" w:cs="Times New Roman"/>
          <w:b/>
          <w:bCs/>
          <w:color w:val="000000"/>
          <w:sz w:val="24"/>
          <w:szCs w:val="24"/>
          <w:lang w:eastAsia="lt-LT"/>
        </w:rPr>
      </w:pPr>
    </w:p>
    <w:p w14:paraId="5EE57545" w14:textId="77777777" w:rsidR="00546467" w:rsidRPr="00A519E6" w:rsidRDefault="00546467" w:rsidP="0054646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bookmarkStart w:id="0" w:name="part_f09c97db029a43f38cffcc1e56387a3b"/>
      <w:bookmarkStart w:id="1" w:name="part_230ad63a1fc04e8aacec486502e66c9b"/>
      <w:bookmarkStart w:id="2" w:name="part_946bbe82829340d296b140b5b9f47e58"/>
      <w:bookmarkStart w:id="3" w:name="part_7ab733851e6d4059b598c934350ea25a"/>
      <w:bookmarkStart w:id="4" w:name="part_1ac0fd860afd4eac8e7de96625778da4"/>
      <w:bookmarkStart w:id="5" w:name="part_b9d298e8e3414c24b4c9dbddf3c08da6"/>
      <w:bookmarkStart w:id="6" w:name="part_0db075e21b9a4022abe820a7dc2db4eb"/>
      <w:bookmarkEnd w:id="0"/>
      <w:bookmarkEnd w:id="1"/>
      <w:bookmarkEnd w:id="2"/>
      <w:bookmarkEnd w:id="3"/>
      <w:bookmarkEnd w:id="4"/>
      <w:bookmarkEnd w:id="5"/>
      <w:bookmarkEnd w:id="6"/>
      <w:r w:rsidRPr="00A519E6">
        <w:rPr>
          <w:rFonts w:ascii="Times New Roman" w:eastAsia="Times New Roman" w:hAnsi="Times New Roman" w:cs="Times New Roman"/>
          <w:b/>
          <w:sz w:val="24"/>
          <w:szCs w:val="24"/>
          <w:lang w:eastAsia="lt-LT"/>
        </w:rPr>
        <w:t xml:space="preserve">PRIEMONĖ </w:t>
      </w:r>
      <w:r w:rsidRPr="00A519E6">
        <w:rPr>
          <w:rFonts w:ascii="Times New Roman" w:eastAsia="Times New Roman" w:hAnsi="Times New Roman" w:cs="Times New Roman"/>
          <w:b/>
          <w:sz w:val="24"/>
          <w:szCs w:val="24"/>
        </w:rPr>
        <w:t>NR. 09.1.3-CPVA-V-704 „ŠVIETIMO PRIEINAMUMO DIDINIMAS“</w:t>
      </w:r>
    </w:p>
    <w:p w14:paraId="23D0C3E4" w14:textId="77777777" w:rsidR="00546467" w:rsidRPr="00A519E6" w:rsidRDefault="00546467" w:rsidP="0054646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1AF7C3EB" w14:textId="77777777" w:rsidR="00546467" w:rsidRPr="00A519E6" w:rsidRDefault="00546467" w:rsidP="00546467">
      <w:pPr>
        <w:numPr>
          <w:ilvl w:val="0"/>
          <w:numId w:val="9"/>
        </w:numPr>
        <w:tabs>
          <w:tab w:val="left" w:pos="0"/>
          <w:tab w:val="left" w:pos="567"/>
        </w:tabs>
        <w:overflowPunct w:val="0"/>
        <w:autoSpaceDE w:val="0"/>
        <w:autoSpaceDN w:val="0"/>
        <w:adjustRightInd w:val="0"/>
        <w:spacing w:after="0" w:line="240" w:lineRule="auto"/>
        <w:ind w:left="851" w:hanging="284"/>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546467" w:rsidRPr="00A519E6" w14:paraId="2E0125CC" w14:textId="77777777" w:rsidTr="00546467">
        <w:tc>
          <w:tcPr>
            <w:tcW w:w="9634" w:type="dxa"/>
            <w:hideMark/>
          </w:tcPr>
          <w:p w14:paraId="2E23C9CA" w14:textId="77777777" w:rsidR="00546467" w:rsidRPr="00A519E6" w:rsidRDefault="00546467" w:rsidP="00546467">
            <w:pPr>
              <w:tabs>
                <w:tab w:val="left" w:pos="567"/>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rPr>
              <w:t>1.1. Priemonės įgyvendinimas finansuojamas Europos regioninės plėtros fondo lėšomis.</w:t>
            </w:r>
          </w:p>
        </w:tc>
      </w:tr>
      <w:tr w:rsidR="00546467" w:rsidRPr="00A519E6" w14:paraId="7BC5C254" w14:textId="77777777" w:rsidTr="00546467">
        <w:tc>
          <w:tcPr>
            <w:tcW w:w="9634" w:type="dxa"/>
            <w:hideMark/>
          </w:tcPr>
          <w:p w14:paraId="7D13CDA9" w14:textId="77777777" w:rsidR="00546467" w:rsidRPr="00A519E6" w:rsidRDefault="00546467" w:rsidP="00546467">
            <w:pPr>
              <w:tabs>
                <w:tab w:val="left" w:pos="567"/>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rPr>
              <w:t>1.2. Įgyvendinant priemonę, prisidedama prie uždavinio „</w:t>
            </w:r>
            <w:r w:rsidRPr="00A519E6">
              <w:rPr>
                <w:rFonts w:ascii="Times New Roman" w:eastAsia="AngsanaUPC" w:hAnsi="Times New Roman" w:cs="Times New Roman"/>
                <w:bCs/>
                <w:sz w:val="24"/>
                <w:szCs w:val="24"/>
                <w:lang w:eastAsia="lt-LT"/>
              </w:rPr>
              <w:t>Padidinti bendrojo ugdymo ir neformaliojo švietimo įstaigų (ypač vykdančių ikimokyklinio ir priešmokyklinio ugdymo programas) tinklo veiklos efektyvumą</w:t>
            </w:r>
            <w:r w:rsidRPr="00A519E6">
              <w:rPr>
                <w:rFonts w:ascii="Times New Roman" w:eastAsia="Times New Roman" w:hAnsi="Times New Roman" w:cs="Times New Roman"/>
                <w:sz w:val="24"/>
                <w:szCs w:val="24"/>
                <w:lang w:eastAsia="lt-LT"/>
              </w:rPr>
              <w:t>“</w:t>
            </w:r>
            <w:r w:rsidRPr="00A519E6">
              <w:rPr>
                <w:rFonts w:ascii="Times New Roman" w:eastAsia="Times New Roman" w:hAnsi="Times New Roman" w:cs="Times New Roman"/>
                <w:sz w:val="24"/>
                <w:szCs w:val="24"/>
              </w:rPr>
              <w:t xml:space="preserve"> įgyvendinimo.</w:t>
            </w:r>
          </w:p>
        </w:tc>
      </w:tr>
      <w:tr w:rsidR="00546467" w:rsidRPr="00A519E6" w14:paraId="2225EB54" w14:textId="77777777" w:rsidTr="00546467">
        <w:tc>
          <w:tcPr>
            <w:tcW w:w="9634" w:type="dxa"/>
            <w:hideMark/>
          </w:tcPr>
          <w:p w14:paraId="6CBD0D1E" w14:textId="77777777" w:rsidR="00546467" w:rsidRPr="00A519E6" w:rsidRDefault="00546467" w:rsidP="00546467">
            <w:pPr>
              <w:tabs>
                <w:tab w:val="left" w:pos="54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24"/>
                <w:szCs w:val="24"/>
              </w:rPr>
            </w:pPr>
            <w:r w:rsidRPr="00A519E6">
              <w:rPr>
                <w:rFonts w:ascii="Times New Roman" w:eastAsia="Times New Roman" w:hAnsi="Times New Roman" w:cs="Times New Roman"/>
                <w:sz w:val="24"/>
                <w:szCs w:val="24"/>
              </w:rPr>
              <w:t>1.3. Remiamos veiklos:</w:t>
            </w:r>
          </w:p>
          <w:p w14:paraId="2BAD3ACD" w14:textId="77777777" w:rsidR="00546467" w:rsidRPr="00A519E6" w:rsidRDefault="00546467" w:rsidP="00546467">
            <w:pPr>
              <w:tabs>
                <w:tab w:val="left" w:pos="1026"/>
              </w:tabs>
              <w:overflowPunct w:val="0"/>
              <w:autoSpaceDE w:val="0"/>
              <w:autoSpaceDN w:val="0"/>
              <w:adjustRightInd w:val="0"/>
              <w:spacing w:after="0" w:line="240" w:lineRule="auto"/>
              <w:ind w:left="34" w:firstLine="425"/>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1.3.1. tikslinių transporto priemonių, palengvinančių ugdymo įstaigų pasiekiamumą, įsigijimas;</w:t>
            </w:r>
          </w:p>
          <w:p w14:paraId="2FB58A8A" w14:textId="77777777" w:rsidR="00546467" w:rsidRPr="00A519E6" w:rsidRDefault="00546467" w:rsidP="00546467">
            <w:pPr>
              <w:tabs>
                <w:tab w:val="left" w:pos="1026"/>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1.3.2. bendrojo ugdymo mokyklų tinklo tobulinimas ir šiuolaikinių edukacinių erdvių kūrimas bendrojo ugdymo įstaigose;</w:t>
            </w:r>
          </w:p>
          <w:p w14:paraId="62908F38" w14:textId="77777777" w:rsidR="00546467" w:rsidRPr="00A519E6" w:rsidRDefault="00546467" w:rsidP="00546467">
            <w:pPr>
              <w:tabs>
                <w:tab w:val="left" w:pos="1026"/>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1.3.3. specialiųjų mokymo priemonių ir ugdymui skirtų techninės pagalbos priemonių įsigijimas;</w:t>
            </w:r>
          </w:p>
          <w:p w14:paraId="5ED3554C" w14:textId="77777777" w:rsidR="00546467" w:rsidRPr="00A519E6" w:rsidRDefault="00546467" w:rsidP="00546467">
            <w:pPr>
              <w:tabs>
                <w:tab w:val="left" w:pos="1026"/>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1.3.4. valstybinių vaikų vasaros edukacinių  stovyklų ir sveiką gyvenseną skatinančių neformaliojo švietimo erdvių renovacija ir įrengimas;</w:t>
            </w:r>
          </w:p>
          <w:p w14:paraId="6C7C2B69" w14:textId="77777777" w:rsidR="00546467" w:rsidRPr="00A519E6" w:rsidRDefault="00546467" w:rsidP="00546467">
            <w:pPr>
              <w:tabs>
                <w:tab w:val="left" w:pos="1026"/>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1.3.5. vaikų socializacijos centrų infrastruktūros modernizavimas ir plėtra;</w:t>
            </w:r>
          </w:p>
          <w:p w14:paraId="729A3D13" w14:textId="77777777" w:rsidR="00546467" w:rsidRPr="00A519E6" w:rsidRDefault="00546467" w:rsidP="00546467">
            <w:pPr>
              <w:tabs>
                <w:tab w:val="left" w:pos="1026"/>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1.3.6. bendrojo ugdymo mokyklų  aprūpinimas priemonėmis, skirtomis gamtos  ir technologinių mokslų mokymui.</w:t>
            </w:r>
          </w:p>
        </w:tc>
      </w:tr>
      <w:tr w:rsidR="00546467" w:rsidRPr="00A519E6" w14:paraId="3AA31FD0" w14:textId="77777777" w:rsidTr="00546467">
        <w:tc>
          <w:tcPr>
            <w:tcW w:w="9634" w:type="dxa"/>
            <w:hideMark/>
          </w:tcPr>
          <w:p w14:paraId="23C1BEDF" w14:textId="77777777" w:rsidR="00546467" w:rsidRPr="00A519E6" w:rsidRDefault="00546467" w:rsidP="00546467">
            <w:pPr>
              <w:tabs>
                <w:tab w:val="left" w:pos="567"/>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 Galimi pareiškėjai:</w:t>
            </w:r>
          </w:p>
          <w:p w14:paraId="5AC4442E" w14:textId="43B14AAA" w:rsidR="00546467" w:rsidRPr="00A519E6" w:rsidRDefault="00546467" w:rsidP="00546467">
            <w:pPr>
              <w:overflowPunct w:val="0"/>
              <w:autoSpaceDE w:val="0"/>
              <w:autoSpaceDN w:val="0"/>
              <w:adjustRightInd w:val="0"/>
              <w:spacing w:after="0" w:line="240" w:lineRule="auto"/>
              <w:ind w:left="709" w:hanging="250"/>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1.4.1. Švietimo ir mokslo </w:t>
            </w:r>
            <w:r w:rsidR="00167DB9" w:rsidRPr="00A519E6">
              <w:rPr>
                <w:rFonts w:ascii="Times New Roman" w:eastAsia="Times New Roman" w:hAnsi="Times New Roman" w:cs="Times New Roman"/>
                <w:sz w:val="24"/>
                <w:szCs w:val="24"/>
              </w:rPr>
              <w:t>ministerijos</w:t>
            </w:r>
            <w:r w:rsidRPr="00A519E6">
              <w:rPr>
                <w:rFonts w:ascii="Times New Roman" w:eastAsia="Times New Roman" w:hAnsi="Times New Roman" w:cs="Times New Roman"/>
                <w:sz w:val="24"/>
                <w:szCs w:val="24"/>
              </w:rPr>
              <w:t xml:space="preserve"> Švietimo aprūpinimo centras;</w:t>
            </w:r>
          </w:p>
          <w:p w14:paraId="36788A61" w14:textId="77777777" w:rsidR="00546467" w:rsidRPr="00A519E6" w:rsidRDefault="00546467" w:rsidP="00546467">
            <w:pPr>
              <w:tabs>
                <w:tab w:val="left" w:pos="567"/>
              </w:tabs>
              <w:overflowPunct w:val="0"/>
              <w:autoSpaceDE w:val="0"/>
              <w:autoSpaceDN w:val="0"/>
              <w:adjustRightInd w:val="0"/>
              <w:spacing w:after="0" w:line="240" w:lineRule="auto"/>
              <w:ind w:left="709" w:hanging="250"/>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1.4.2. Specialiosios pedagogikos ir psichologijos centras;</w:t>
            </w:r>
          </w:p>
          <w:p w14:paraId="496173C5" w14:textId="77777777" w:rsidR="00546467" w:rsidRPr="00A519E6" w:rsidRDefault="00546467" w:rsidP="00546467">
            <w:pPr>
              <w:tabs>
                <w:tab w:val="left" w:pos="567"/>
              </w:tabs>
              <w:overflowPunct w:val="0"/>
              <w:autoSpaceDE w:val="0"/>
              <w:autoSpaceDN w:val="0"/>
              <w:adjustRightInd w:val="0"/>
              <w:spacing w:after="0" w:line="240" w:lineRule="auto"/>
              <w:ind w:left="709" w:hanging="250"/>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1.4.3. Valstybiniai vaikų neformaliojo švietimo teikėjai.</w:t>
            </w:r>
            <w:r w:rsidRPr="00A519E6">
              <w:rPr>
                <w:rFonts w:ascii="Times New Roman" w:eastAsia="Times New Roman" w:hAnsi="Times New Roman" w:cs="Times New Roman"/>
                <w:sz w:val="24"/>
                <w:szCs w:val="24"/>
              </w:rPr>
              <w:tab/>
            </w:r>
          </w:p>
        </w:tc>
      </w:tr>
      <w:tr w:rsidR="00546467" w:rsidRPr="00A519E6" w14:paraId="1AAC1628" w14:textId="77777777" w:rsidTr="00546467">
        <w:tc>
          <w:tcPr>
            <w:tcW w:w="9634" w:type="dxa"/>
            <w:hideMark/>
          </w:tcPr>
          <w:p w14:paraId="1F0840D6" w14:textId="77777777" w:rsidR="00546467" w:rsidRPr="00A519E6" w:rsidRDefault="00546467" w:rsidP="00546467">
            <w:pPr>
              <w:tabs>
                <w:tab w:val="left" w:pos="488"/>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1.5. Galimi partneriai: savivaldybių administracijos, asociacijos ir kiti viešieji juridiniai asmenys, veikiantys švietimo srityje.</w:t>
            </w:r>
          </w:p>
        </w:tc>
      </w:tr>
    </w:tbl>
    <w:p w14:paraId="56DAA9C9" w14:textId="77777777" w:rsidR="00546467" w:rsidRPr="00A519E6" w:rsidRDefault="00546467" w:rsidP="0054646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14:paraId="1DB07923" w14:textId="77777777" w:rsidR="00546467" w:rsidRPr="00A519E6" w:rsidRDefault="00546467" w:rsidP="00546467">
      <w:pPr>
        <w:numPr>
          <w:ilvl w:val="0"/>
          <w:numId w:val="10"/>
        </w:num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46467" w:rsidRPr="00A519E6" w14:paraId="79DC3ACE" w14:textId="77777777" w:rsidTr="00546467">
        <w:trPr>
          <w:trHeight w:val="291"/>
        </w:trPr>
        <w:tc>
          <w:tcPr>
            <w:tcW w:w="9639" w:type="dxa"/>
            <w:tcBorders>
              <w:bottom w:val="single" w:sz="4" w:space="0" w:color="auto"/>
            </w:tcBorders>
            <w:shd w:val="clear" w:color="auto" w:fill="auto"/>
          </w:tcPr>
          <w:p w14:paraId="1623E386" w14:textId="77777777" w:rsidR="00546467" w:rsidRPr="00A519E6" w:rsidRDefault="00546467" w:rsidP="00546467">
            <w:pPr>
              <w:tabs>
                <w:tab w:val="left" w:pos="0"/>
                <w:tab w:val="left" w:pos="567"/>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Negrąžinamoji subsidija.</w:t>
            </w:r>
          </w:p>
        </w:tc>
      </w:tr>
    </w:tbl>
    <w:p w14:paraId="10C8FAB5" w14:textId="77777777" w:rsidR="00546467" w:rsidRPr="00A519E6" w:rsidRDefault="00546467" w:rsidP="00546467">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0946ADA0" w14:textId="77777777" w:rsidR="00546467" w:rsidRPr="00A519E6" w:rsidRDefault="00546467" w:rsidP="00546467">
      <w:pPr>
        <w:numPr>
          <w:ilvl w:val="0"/>
          <w:numId w:val="10"/>
        </w:num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6467" w:rsidRPr="00A519E6" w14:paraId="731C2AF3" w14:textId="77777777" w:rsidTr="00546467">
        <w:tc>
          <w:tcPr>
            <w:tcW w:w="9634" w:type="dxa"/>
            <w:shd w:val="clear" w:color="auto" w:fill="auto"/>
          </w:tcPr>
          <w:p w14:paraId="777F8B9E" w14:textId="77777777" w:rsidR="00546467" w:rsidRPr="00A519E6" w:rsidRDefault="00546467" w:rsidP="00546467">
            <w:pPr>
              <w:tabs>
                <w:tab w:val="left" w:pos="0"/>
                <w:tab w:val="left" w:pos="567"/>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lang w:eastAsia="lt-LT"/>
              </w:rPr>
              <w:t>Valstybės projektų planavimas.</w:t>
            </w:r>
          </w:p>
        </w:tc>
      </w:tr>
    </w:tbl>
    <w:p w14:paraId="1AA8A48A" w14:textId="77777777" w:rsidR="00546467" w:rsidRPr="00A519E6" w:rsidRDefault="00546467" w:rsidP="00546467">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52BD0A23" w14:textId="77777777" w:rsidR="00546467" w:rsidRPr="00A519E6" w:rsidRDefault="00546467" w:rsidP="00546467">
      <w:pPr>
        <w:numPr>
          <w:ilvl w:val="0"/>
          <w:numId w:val="10"/>
        </w:num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46467" w:rsidRPr="00A519E6" w14:paraId="2046E667" w14:textId="77777777" w:rsidTr="00546467">
        <w:tc>
          <w:tcPr>
            <w:tcW w:w="9639" w:type="dxa"/>
            <w:shd w:val="clear" w:color="auto" w:fill="auto"/>
          </w:tcPr>
          <w:p w14:paraId="393ACFE9" w14:textId="77777777" w:rsidR="00546467" w:rsidRPr="00A519E6" w:rsidRDefault="00546467" w:rsidP="00546467">
            <w:pPr>
              <w:tabs>
                <w:tab w:val="left" w:pos="0"/>
                <w:tab w:val="left" w:pos="567"/>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Viešoji įstaiga Centrinė projektų valdymo agentūra.</w:t>
            </w:r>
          </w:p>
        </w:tc>
      </w:tr>
    </w:tbl>
    <w:p w14:paraId="5B01BF34" w14:textId="77777777" w:rsidR="00546467" w:rsidRPr="00A519E6" w:rsidRDefault="00546467" w:rsidP="00546467">
      <w:pPr>
        <w:tabs>
          <w:tab w:val="left" w:pos="0"/>
          <w:tab w:val="left" w:pos="567"/>
        </w:tabs>
        <w:overflowPunct w:val="0"/>
        <w:autoSpaceDE w:val="0"/>
        <w:autoSpaceDN w:val="0"/>
        <w:adjustRightInd w:val="0"/>
        <w:spacing w:after="0" w:line="240" w:lineRule="auto"/>
        <w:ind w:left="644"/>
        <w:jc w:val="both"/>
        <w:textAlignment w:val="baseline"/>
        <w:rPr>
          <w:rFonts w:ascii="Times New Roman" w:eastAsia="Times New Roman" w:hAnsi="Times New Roman" w:cs="Times New Roman"/>
          <w:sz w:val="24"/>
          <w:szCs w:val="24"/>
          <w:lang w:eastAsia="lt-LT"/>
        </w:rPr>
      </w:pPr>
    </w:p>
    <w:p w14:paraId="6D111A29" w14:textId="77777777" w:rsidR="00546467" w:rsidRPr="00A519E6" w:rsidRDefault="00546467" w:rsidP="00546467">
      <w:pPr>
        <w:numPr>
          <w:ilvl w:val="0"/>
          <w:numId w:val="10"/>
        </w:numPr>
        <w:tabs>
          <w:tab w:val="left" w:pos="851"/>
        </w:tabs>
        <w:overflowPunct w:val="0"/>
        <w:autoSpaceDE w:val="0"/>
        <w:autoSpaceDN w:val="0"/>
        <w:adjustRightInd w:val="0"/>
        <w:spacing w:after="0" w:line="240" w:lineRule="auto"/>
        <w:ind w:left="284" w:firstLine="283"/>
        <w:contextualSpacing/>
        <w:jc w:val="both"/>
        <w:textAlignment w:val="baseline"/>
        <w:rPr>
          <w:rFonts w:ascii="Times New Roman" w:eastAsia="Times New Roman" w:hAnsi="Times New Roman" w:cs="Times New Roman"/>
          <w:color w:val="000000"/>
          <w:sz w:val="24"/>
          <w:szCs w:val="24"/>
        </w:rPr>
      </w:pPr>
      <w:r w:rsidRPr="00A519E6">
        <w:rPr>
          <w:rFonts w:ascii="Times New Roman" w:eastAsia="Times New Roman" w:hAnsi="Times New Roman" w:cs="Times New Roman"/>
          <w:color w:val="000000"/>
          <w:sz w:val="24"/>
          <w:szCs w:val="24"/>
        </w:rPr>
        <w:t>Reikalavimai, taikomi priemonei atskirti nuo kitų iš ES bei kitos tarptautinės finansinės paramos finansuojamų programų priemonių</w:t>
      </w:r>
    </w:p>
    <w:tbl>
      <w:tblPr>
        <w:tblStyle w:val="Lentelstinklelis"/>
        <w:tblW w:w="0" w:type="auto"/>
        <w:tblLook w:val="04A0" w:firstRow="1" w:lastRow="0" w:firstColumn="1" w:lastColumn="0" w:noHBand="0" w:noVBand="1"/>
      </w:tblPr>
      <w:tblGrid>
        <w:gridCol w:w="9629"/>
      </w:tblGrid>
      <w:tr w:rsidR="00546467" w:rsidRPr="00A519E6" w14:paraId="6E176ECC" w14:textId="77777777" w:rsidTr="00546467">
        <w:tc>
          <w:tcPr>
            <w:tcW w:w="9629" w:type="dxa"/>
          </w:tcPr>
          <w:p w14:paraId="442582CB" w14:textId="77777777" w:rsidR="00546467" w:rsidRPr="00A519E6" w:rsidRDefault="00546467" w:rsidP="00546467">
            <w:pPr>
              <w:tabs>
                <w:tab w:val="left" w:pos="851"/>
              </w:tabs>
              <w:contextualSpacing/>
              <w:jc w:val="both"/>
              <w:rPr>
                <w:color w:val="000000"/>
                <w:sz w:val="24"/>
                <w:szCs w:val="24"/>
              </w:rPr>
            </w:pPr>
            <w:r w:rsidRPr="00A519E6">
              <w:rPr>
                <w:color w:val="000000"/>
                <w:sz w:val="24"/>
                <w:szCs w:val="24"/>
              </w:rPr>
              <w:t xml:space="preserve">        Papildomi reikalavimai netaikomi.</w:t>
            </w:r>
          </w:p>
        </w:tc>
      </w:tr>
    </w:tbl>
    <w:p w14:paraId="2C48F390" w14:textId="77777777" w:rsidR="00546467" w:rsidRPr="00A519E6" w:rsidRDefault="00546467" w:rsidP="00D96933">
      <w:pPr>
        <w:pStyle w:val="Sraopastraipa"/>
        <w:spacing w:after="0" w:line="240" w:lineRule="auto"/>
        <w:jc w:val="both"/>
        <w:rPr>
          <w:rFonts w:ascii="Times New Roman" w:eastAsia="Times New Roman" w:hAnsi="Times New Roman" w:cs="Times New Roman"/>
          <w:color w:val="000000"/>
          <w:sz w:val="27"/>
          <w:szCs w:val="27"/>
          <w:lang w:eastAsia="lt-LT"/>
        </w:rPr>
      </w:pPr>
    </w:p>
    <w:p w14:paraId="1E11D9F5" w14:textId="77777777" w:rsidR="00D96933" w:rsidRPr="00A519E6" w:rsidRDefault="00D96933" w:rsidP="00D96933">
      <w:pPr>
        <w:pStyle w:val="Sraopastraipa"/>
        <w:spacing w:after="0" w:line="240" w:lineRule="auto"/>
        <w:jc w:val="both"/>
        <w:rPr>
          <w:rFonts w:ascii="Times New Roman" w:eastAsia="Times New Roman" w:hAnsi="Times New Roman" w:cs="Times New Roman"/>
          <w:color w:val="000000"/>
          <w:sz w:val="27"/>
          <w:szCs w:val="27"/>
          <w:lang w:eastAsia="lt-LT"/>
        </w:rPr>
      </w:pPr>
      <w:r w:rsidRPr="00A519E6">
        <w:rPr>
          <w:rFonts w:ascii="Times New Roman" w:eastAsia="Times New Roman" w:hAnsi="Times New Roman" w:cs="Times New Roman"/>
          <w:color w:val="000000"/>
          <w:sz w:val="27"/>
          <w:szCs w:val="27"/>
          <w:lang w:eastAsia="lt-LT"/>
        </w:rPr>
        <w:t>6.  Priemonės įgyvendinimo stebėsenos rodikliai</w:t>
      </w:r>
    </w:p>
    <w:tbl>
      <w:tblPr>
        <w:tblW w:w="9645" w:type="dxa"/>
        <w:tblCellMar>
          <w:left w:w="0" w:type="dxa"/>
          <w:right w:w="0" w:type="dxa"/>
        </w:tblCellMar>
        <w:tblLook w:val="04A0" w:firstRow="1" w:lastRow="0" w:firstColumn="1" w:lastColumn="0" w:noHBand="0" w:noVBand="1"/>
      </w:tblPr>
      <w:tblGrid>
        <w:gridCol w:w="1284"/>
        <w:gridCol w:w="2932"/>
        <w:gridCol w:w="1415"/>
        <w:gridCol w:w="2149"/>
        <w:gridCol w:w="1865"/>
      </w:tblGrid>
      <w:tr w:rsidR="00D96933" w:rsidRPr="00A519E6" w14:paraId="7EABCD3F" w14:textId="77777777" w:rsidTr="00FF7472">
        <w:tc>
          <w:tcPr>
            <w:tcW w:w="1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E34D7E" w14:textId="77777777" w:rsidR="00D96933" w:rsidRPr="00A519E6" w:rsidRDefault="00D96933" w:rsidP="00FF7472">
            <w:pPr>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Stebėsenos rodiklio kodas</w:t>
            </w:r>
          </w:p>
        </w:tc>
        <w:tc>
          <w:tcPr>
            <w:tcW w:w="29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0AB2D" w14:textId="77777777" w:rsidR="00D96933" w:rsidRPr="00A519E6" w:rsidRDefault="00D96933" w:rsidP="00FF7472">
            <w:pPr>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Stebėsenos rodiklio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38D00" w14:textId="77777777" w:rsidR="00D96933" w:rsidRPr="00A519E6" w:rsidRDefault="00D96933" w:rsidP="00FF7472">
            <w:pPr>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Matavimo vienetas</w:t>
            </w: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526EB" w14:textId="77777777" w:rsidR="00D96933" w:rsidRPr="00A519E6" w:rsidRDefault="00D96933" w:rsidP="00FF7472">
            <w:pPr>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Tarpinė reikšmė 2018 m. gruodžio 31 d.</w:t>
            </w:r>
          </w:p>
        </w:tc>
        <w:tc>
          <w:tcPr>
            <w:tcW w:w="18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C2F132" w14:textId="77777777" w:rsidR="00D96933" w:rsidRPr="00A519E6" w:rsidRDefault="00D96933" w:rsidP="00FF7472">
            <w:pPr>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Galutinė reikšmė 2023 m. gruodžio 31 d.</w:t>
            </w:r>
          </w:p>
        </w:tc>
      </w:tr>
      <w:tr w:rsidR="00D96933" w:rsidRPr="00A519E6" w14:paraId="18211BC1" w14:textId="77777777" w:rsidTr="00FF7472">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DF209"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R.S.381</w:t>
            </w:r>
          </w:p>
        </w:tc>
        <w:tc>
          <w:tcPr>
            <w:tcW w:w="2944" w:type="dxa"/>
            <w:tcBorders>
              <w:top w:val="nil"/>
              <w:left w:val="nil"/>
              <w:bottom w:val="single" w:sz="8" w:space="0" w:color="auto"/>
              <w:right w:val="single" w:sz="8" w:space="0" w:color="auto"/>
            </w:tcBorders>
            <w:tcMar>
              <w:top w:w="0" w:type="dxa"/>
              <w:left w:w="108" w:type="dxa"/>
              <w:bottom w:w="0" w:type="dxa"/>
              <w:right w:w="108" w:type="dxa"/>
            </w:tcMar>
            <w:hideMark/>
          </w:tcPr>
          <w:p w14:paraId="066AF866"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„Bendrojo ugdymo mokinių, kurie mokosi bent už 289 tūkst. eurų pagal </w:t>
            </w:r>
            <w:r w:rsidRPr="00A519E6">
              <w:rPr>
                <w:rFonts w:ascii="Times New Roman" w:eastAsia="Times New Roman" w:hAnsi="Times New Roman" w:cs="Times New Roman"/>
                <w:sz w:val="24"/>
                <w:szCs w:val="24"/>
                <w:lang w:eastAsia="lt-LT"/>
              </w:rPr>
              <w:lastRenderedPageBreak/>
              <w:t>veiksmų programą ERPF lėšomis atnaujintose įstaigose, dalis“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0C80C36"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lastRenderedPageBreak/>
              <w:t>Procentai</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2589656F"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36,24</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230529CB"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48</w:t>
            </w:r>
          </w:p>
        </w:tc>
      </w:tr>
      <w:tr w:rsidR="00D96933" w:rsidRPr="00A519E6" w14:paraId="6F8B724F" w14:textId="77777777" w:rsidTr="00FF7472">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267C5"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P.B.235</w:t>
            </w:r>
          </w:p>
        </w:tc>
        <w:tc>
          <w:tcPr>
            <w:tcW w:w="2944" w:type="dxa"/>
            <w:tcBorders>
              <w:top w:val="nil"/>
              <w:left w:val="nil"/>
              <w:bottom w:val="single" w:sz="8" w:space="0" w:color="auto"/>
              <w:right w:val="single" w:sz="8" w:space="0" w:color="auto"/>
            </w:tcBorders>
            <w:tcMar>
              <w:top w:w="0" w:type="dxa"/>
              <w:left w:w="108" w:type="dxa"/>
              <w:bottom w:w="0" w:type="dxa"/>
              <w:right w:w="108" w:type="dxa"/>
            </w:tcMar>
            <w:hideMark/>
          </w:tcPr>
          <w:p w14:paraId="2DC3D44C"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„Investicijas gavusios vaikų priežiūros arba švietimo infrastruktūros pajėgumas“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CB43862"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Skaičius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38E3DA19" w14:textId="42014E9A" w:rsidR="00D96933" w:rsidRPr="00A519E6" w:rsidRDefault="00203E53" w:rsidP="00203E53">
            <w:pPr>
              <w:spacing w:after="0" w:line="240" w:lineRule="auto"/>
              <w:textAlignment w:val="baseline"/>
              <w:rPr>
                <w:rFonts w:ascii="Times New Roman" w:eastAsia="Times New Roman" w:hAnsi="Times New Roman" w:cs="Times New Roman"/>
                <w:b/>
                <w:sz w:val="24"/>
                <w:szCs w:val="24"/>
                <w:lang w:eastAsia="lt-LT"/>
              </w:rPr>
            </w:pPr>
            <w:r w:rsidRPr="00A519E6">
              <w:rPr>
                <w:rFonts w:ascii="Times New Roman" w:eastAsia="Times New Roman" w:hAnsi="Times New Roman" w:cs="Times New Roman"/>
                <w:strike/>
                <w:sz w:val="24"/>
                <w:szCs w:val="24"/>
                <w:lang w:eastAsia="lt-LT"/>
              </w:rPr>
              <w:t xml:space="preserve">1000 </w:t>
            </w:r>
            <w:r w:rsidR="00D96933" w:rsidRPr="00A519E6">
              <w:rPr>
                <w:rFonts w:ascii="Times New Roman" w:eastAsia="Times New Roman" w:hAnsi="Times New Roman" w:cs="Times New Roman"/>
                <w:b/>
                <w:sz w:val="24"/>
                <w:szCs w:val="24"/>
                <w:lang w:eastAsia="lt-LT"/>
              </w:rPr>
              <w:t>5000</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1832CA66"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18851</w:t>
            </w:r>
          </w:p>
        </w:tc>
      </w:tr>
      <w:tr w:rsidR="00D96933" w:rsidRPr="00A519E6" w14:paraId="448D9B0B" w14:textId="77777777" w:rsidTr="00FF7472">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D36EF" w14:textId="14231D72"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P.S.379</w:t>
            </w:r>
          </w:p>
        </w:tc>
        <w:tc>
          <w:tcPr>
            <w:tcW w:w="2944" w:type="dxa"/>
            <w:tcBorders>
              <w:top w:val="nil"/>
              <w:left w:val="nil"/>
              <w:bottom w:val="single" w:sz="8" w:space="0" w:color="auto"/>
              <w:right w:val="single" w:sz="8" w:space="0" w:color="auto"/>
            </w:tcBorders>
            <w:tcMar>
              <w:top w:w="0" w:type="dxa"/>
              <w:left w:w="108" w:type="dxa"/>
              <w:bottom w:w="0" w:type="dxa"/>
              <w:right w:w="108" w:type="dxa"/>
            </w:tcMar>
            <w:hideMark/>
          </w:tcPr>
          <w:p w14:paraId="372160F1"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„Švietimo ir kitų švietimo teikėjų įstaigos, kuriose pagal veiksmų programą ERPF lėšomis sukurta ar atnaujinta ne mažiau nei viena edukacinė erdvė“</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690C988"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Skaičius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4B9020ED"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3</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734BF89D"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17</w:t>
            </w:r>
          </w:p>
        </w:tc>
      </w:tr>
      <w:tr w:rsidR="00D96933" w:rsidRPr="00A519E6" w14:paraId="21965F76" w14:textId="77777777" w:rsidTr="00FF7472">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1C027"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P.N.722</w:t>
            </w:r>
          </w:p>
        </w:tc>
        <w:tc>
          <w:tcPr>
            <w:tcW w:w="2944" w:type="dxa"/>
            <w:tcBorders>
              <w:top w:val="nil"/>
              <w:left w:val="nil"/>
              <w:bottom w:val="single" w:sz="8" w:space="0" w:color="auto"/>
              <w:right w:val="single" w:sz="8" w:space="0" w:color="auto"/>
            </w:tcBorders>
            <w:tcMar>
              <w:top w:w="0" w:type="dxa"/>
              <w:left w:w="108" w:type="dxa"/>
              <w:bottom w:w="0" w:type="dxa"/>
              <w:right w:w="108" w:type="dxa"/>
            </w:tcMar>
            <w:hideMark/>
          </w:tcPr>
          <w:p w14:paraId="17B552C4"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„Pagal veiksmų programą ERPF lėšomis atnaujintos bendrojo ugdymo mokyklos“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234DE54"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Skaičius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61420E09"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3</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3E216116"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16</w:t>
            </w:r>
          </w:p>
        </w:tc>
      </w:tr>
      <w:tr w:rsidR="00D96933" w:rsidRPr="00A519E6" w14:paraId="15D2F819" w14:textId="77777777" w:rsidTr="00FF7472">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8FCDF"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P.N.723</w:t>
            </w:r>
          </w:p>
        </w:tc>
        <w:tc>
          <w:tcPr>
            <w:tcW w:w="2944" w:type="dxa"/>
            <w:tcBorders>
              <w:top w:val="nil"/>
              <w:left w:val="nil"/>
              <w:bottom w:val="single" w:sz="8" w:space="0" w:color="auto"/>
              <w:right w:val="single" w:sz="8" w:space="0" w:color="auto"/>
            </w:tcBorders>
            <w:tcMar>
              <w:top w:w="0" w:type="dxa"/>
              <w:left w:w="108" w:type="dxa"/>
              <w:bottom w:w="0" w:type="dxa"/>
              <w:right w:w="108" w:type="dxa"/>
            </w:tcMar>
            <w:hideMark/>
          </w:tcPr>
          <w:p w14:paraId="3F69CA08"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„Pagal veiksmų programą ERPF lėšomis atnaujintos neformaliojo ugdymo įstaigos“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7878A2"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Skaičius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20B8D5FD"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6DF61D67"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w:t>
            </w:r>
          </w:p>
        </w:tc>
      </w:tr>
      <w:tr w:rsidR="00D96933" w:rsidRPr="00A519E6" w14:paraId="38783EC4" w14:textId="77777777" w:rsidTr="00FF7472">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49E56"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P.N.731</w:t>
            </w:r>
          </w:p>
        </w:tc>
        <w:tc>
          <w:tcPr>
            <w:tcW w:w="2944" w:type="dxa"/>
            <w:tcBorders>
              <w:top w:val="nil"/>
              <w:left w:val="nil"/>
              <w:bottom w:val="single" w:sz="8" w:space="0" w:color="auto"/>
              <w:right w:val="single" w:sz="8" w:space="0" w:color="auto"/>
            </w:tcBorders>
            <w:tcMar>
              <w:top w:w="0" w:type="dxa"/>
              <w:left w:w="108" w:type="dxa"/>
              <w:bottom w:w="0" w:type="dxa"/>
              <w:right w:w="108" w:type="dxa"/>
            </w:tcMar>
            <w:hideMark/>
          </w:tcPr>
          <w:p w14:paraId="4FBB3F7A"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„Įsigyti mokykliniai autobusai“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D7F1D49"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Skaičius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70935DEC"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30</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60870FDB"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140</w:t>
            </w:r>
          </w:p>
        </w:tc>
      </w:tr>
      <w:tr w:rsidR="00D96933" w:rsidRPr="00A519E6" w14:paraId="118F7323" w14:textId="77777777" w:rsidTr="00FF7472">
        <w:tc>
          <w:tcPr>
            <w:tcW w:w="1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CC8DB"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P.N.732</w:t>
            </w:r>
          </w:p>
        </w:tc>
        <w:tc>
          <w:tcPr>
            <w:tcW w:w="2944" w:type="dxa"/>
            <w:tcBorders>
              <w:top w:val="nil"/>
              <w:left w:val="nil"/>
              <w:bottom w:val="single" w:sz="8" w:space="0" w:color="auto"/>
              <w:right w:val="single" w:sz="8" w:space="0" w:color="auto"/>
            </w:tcBorders>
            <w:tcMar>
              <w:top w:w="0" w:type="dxa"/>
              <w:left w:w="108" w:type="dxa"/>
              <w:bottom w:w="0" w:type="dxa"/>
              <w:right w:w="108" w:type="dxa"/>
            </w:tcMar>
            <w:hideMark/>
          </w:tcPr>
          <w:p w14:paraId="1D8269BB"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„Įsigyti specialiųjų mokymo priemonių ir ugdymui skirtų techninės pagalbos priemonių komplektai“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F1EDB44"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Skaičius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14:paraId="4DCE793F"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4</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050E52E9" w14:textId="77777777" w:rsidR="00D96933" w:rsidRPr="00A519E6" w:rsidRDefault="00D96933" w:rsidP="00FF7472">
            <w:pPr>
              <w:spacing w:after="0" w:line="240"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20</w:t>
            </w:r>
          </w:p>
        </w:tc>
      </w:tr>
    </w:tbl>
    <w:p w14:paraId="4740CBEC" w14:textId="77777777" w:rsidR="00D96933" w:rsidRPr="00A519E6" w:rsidRDefault="00D96933" w:rsidP="00D96933">
      <w:pPr>
        <w:pStyle w:val="Sraopastraipa"/>
        <w:rPr>
          <w:rFonts w:ascii="Times New Roman" w:hAnsi="Times New Roman" w:cs="Times New Roman"/>
          <w:sz w:val="24"/>
          <w:szCs w:val="24"/>
        </w:rPr>
      </w:pPr>
    </w:p>
    <w:p w14:paraId="71EC133F" w14:textId="77777777" w:rsidR="001963A8" w:rsidRPr="00A519E6" w:rsidRDefault="001963A8" w:rsidP="001963A8">
      <w:pPr>
        <w:numPr>
          <w:ilvl w:val="0"/>
          <w:numId w:val="10"/>
        </w:num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bCs/>
          <w:sz w:val="24"/>
          <w:szCs w:val="24"/>
          <w:lang w:eastAsia="lt-LT"/>
        </w:rPr>
        <w:t>Priemonės finansavimo šaltiniai</w:t>
      </w:r>
    </w:p>
    <w:p w14:paraId="08AB5C97" w14:textId="77777777" w:rsidR="001963A8" w:rsidRPr="00A519E6" w:rsidRDefault="001963A8" w:rsidP="001963A8">
      <w:pPr>
        <w:tabs>
          <w:tab w:val="left" w:pos="0"/>
          <w:tab w:val="left" w:pos="142"/>
          <w:tab w:val="left" w:pos="7088"/>
          <w:tab w:val="left" w:pos="8364"/>
        </w:tabs>
        <w:overflowPunct w:val="0"/>
        <w:autoSpaceDE w:val="0"/>
        <w:autoSpaceDN w:val="0"/>
        <w:adjustRightInd w:val="0"/>
        <w:spacing w:after="0" w:line="240" w:lineRule="auto"/>
        <w:ind w:right="2664"/>
        <w:jc w:val="right"/>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i/>
          <w:sz w:val="24"/>
          <w:szCs w:val="24"/>
          <w:lang w:eastAsia="lt-LT"/>
        </w:rPr>
        <w:tab/>
      </w:r>
      <w:r w:rsidRPr="00A519E6">
        <w:rPr>
          <w:rFonts w:ascii="Times New Roman" w:eastAsia="Times New Roman" w:hAnsi="Times New Roman" w:cs="Times New Roman"/>
          <w:i/>
          <w:sz w:val="24"/>
          <w:szCs w:val="24"/>
          <w:lang w:eastAsia="lt-LT"/>
        </w:rPr>
        <w:tab/>
      </w:r>
      <w:r w:rsidRPr="00A519E6">
        <w:rPr>
          <w:rFonts w:ascii="Times New Roman" w:eastAsia="Times New Roman" w:hAnsi="Times New Roman" w:cs="Times New Roman"/>
          <w:i/>
          <w:sz w:val="24"/>
          <w:szCs w:val="24"/>
          <w:lang w:eastAsia="lt-LT"/>
        </w:rPr>
        <w:tab/>
        <w:t xml:space="preserve"> </w:t>
      </w:r>
      <w:r w:rsidRPr="00A519E6">
        <w:rPr>
          <w:rFonts w:ascii="Times New Roman" w:eastAsia="Times New Roman" w:hAnsi="Times New Roman" w:cs="Times New Roman"/>
          <w:sz w:val="24"/>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30"/>
        <w:gridCol w:w="1276"/>
        <w:gridCol w:w="1274"/>
        <w:gridCol w:w="31"/>
        <w:gridCol w:w="1559"/>
        <w:gridCol w:w="1247"/>
        <w:gridCol w:w="1304"/>
      </w:tblGrid>
      <w:tr w:rsidR="001963A8" w:rsidRPr="00A519E6" w14:paraId="4176221B" w14:textId="77777777" w:rsidTr="00203E53">
        <w:trPr>
          <w:trHeight w:val="454"/>
          <w:tblHeader/>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310BB458" w14:textId="77777777" w:rsidR="001963A8" w:rsidRPr="00A519E6" w:rsidRDefault="001963A8" w:rsidP="001963A8">
            <w:pPr>
              <w:tabs>
                <w:tab w:val="left" w:pos="0"/>
                <w:tab w:val="left" w:pos="142"/>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Projektams skiriamas finansavimas</w:t>
            </w:r>
          </w:p>
        </w:tc>
        <w:tc>
          <w:tcPr>
            <w:tcW w:w="6691" w:type="dxa"/>
            <w:gridSpan w:val="6"/>
            <w:tcBorders>
              <w:top w:val="single" w:sz="4" w:space="0" w:color="auto"/>
              <w:left w:val="single" w:sz="4" w:space="0" w:color="auto"/>
              <w:bottom w:val="single" w:sz="4" w:space="0" w:color="auto"/>
              <w:right w:val="single" w:sz="4" w:space="0" w:color="auto"/>
            </w:tcBorders>
            <w:vAlign w:val="center"/>
          </w:tcPr>
          <w:p w14:paraId="2912633F" w14:textId="77777777" w:rsidR="001963A8" w:rsidRPr="00A519E6" w:rsidRDefault="001963A8" w:rsidP="001963A8">
            <w:pPr>
              <w:tabs>
                <w:tab w:val="left" w:pos="0"/>
                <w:tab w:val="left" w:pos="142"/>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Kiti projektų finansavimo šaltiniai</w:t>
            </w:r>
          </w:p>
        </w:tc>
      </w:tr>
      <w:tr w:rsidR="001963A8" w:rsidRPr="00A519E6" w14:paraId="3D71A7C8" w14:textId="77777777" w:rsidTr="00203E53">
        <w:trPr>
          <w:trHeight w:val="454"/>
          <w:tblHeader/>
        </w:trPr>
        <w:tc>
          <w:tcPr>
            <w:tcW w:w="1418" w:type="dxa"/>
            <w:vMerge w:val="restart"/>
            <w:tcBorders>
              <w:top w:val="single" w:sz="4" w:space="0" w:color="auto"/>
              <w:left w:val="single" w:sz="4" w:space="0" w:color="auto"/>
              <w:right w:val="single" w:sz="4" w:space="0" w:color="auto"/>
            </w:tcBorders>
            <w:vAlign w:val="center"/>
          </w:tcPr>
          <w:p w14:paraId="6C0744D1" w14:textId="77777777" w:rsidR="001963A8" w:rsidRPr="00A519E6" w:rsidRDefault="001963A8" w:rsidP="001963A8">
            <w:pPr>
              <w:overflowPunct w:val="0"/>
              <w:autoSpaceDE w:val="0"/>
              <w:autoSpaceDN w:val="0"/>
              <w:adjustRightInd w:val="0"/>
              <w:spacing w:after="0" w:line="240" w:lineRule="auto"/>
              <w:ind w:left="-108"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ES struktūrinių fondų</w:t>
            </w:r>
          </w:p>
          <w:p w14:paraId="6DE7EC0D" w14:textId="77777777" w:rsidR="001963A8" w:rsidRPr="00A519E6" w:rsidRDefault="001963A8" w:rsidP="001963A8">
            <w:pPr>
              <w:overflowPunct w:val="0"/>
              <w:autoSpaceDE w:val="0"/>
              <w:autoSpaceDN w:val="0"/>
              <w:adjustRightInd w:val="0"/>
              <w:spacing w:after="0" w:line="240" w:lineRule="auto"/>
              <w:ind w:left="-108"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lėšos – iki</w:t>
            </w:r>
          </w:p>
        </w:tc>
        <w:tc>
          <w:tcPr>
            <w:tcW w:w="8221" w:type="dxa"/>
            <w:gridSpan w:val="7"/>
            <w:tcBorders>
              <w:top w:val="single" w:sz="4" w:space="0" w:color="auto"/>
              <w:left w:val="single" w:sz="4" w:space="0" w:color="auto"/>
              <w:right w:val="single" w:sz="4" w:space="0" w:color="auto"/>
            </w:tcBorders>
            <w:vAlign w:val="center"/>
          </w:tcPr>
          <w:p w14:paraId="75579EBD" w14:textId="77777777" w:rsidR="001963A8" w:rsidRPr="00A519E6" w:rsidRDefault="001963A8" w:rsidP="001963A8">
            <w:pPr>
              <w:tabs>
                <w:tab w:val="left" w:pos="0"/>
                <w:tab w:val="left" w:pos="142"/>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Nacionalinės lėšos</w:t>
            </w:r>
          </w:p>
        </w:tc>
      </w:tr>
      <w:tr w:rsidR="001963A8" w:rsidRPr="00A519E6" w14:paraId="69B9A631" w14:textId="77777777" w:rsidTr="00203E53">
        <w:trPr>
          <w:cantSplit/>
          <w:trHeight w:val="1020"/>
          <w:tblHeader/>
        </w:trPr>
        <w:tc>
          <w:tcPr>
            <w:tcW w:w="1418" w:type="dxa"/>
            <w:vMerge/>
            <w:tcBorders>
              <w:left w:val="single" w:sz="4" w:space="0" w:color="auto"/>
              <w:right w:val="single" w:sz="4" w:space="0" w:color="auto"/>
            </w:tcBorders>
            <w:vAlign w:val="center"/>
            <w:hideMark/>
          </w:tcPr>
          <w:p w14:paraId="4C3E6585" w14:textId="77777777" w:rsidR="001963A8" w:rsidRPr="00A519E6" w:rsidRDefault="001963A8" w:rsidP="001963A8">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10C96C32" w14:textId="77777777" w:rsidR="001963A8" w:rsidRPr="00A519E6" w:rsidRDefault="001963A8" w:rsidP="001963A8">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Lietuvos Respublikos valstybės biudžeto lėšos – iki</w:t>
            </w:r>
          </w:p>
        </w:tc>
        <w:tc>
          <w:tcPr>
            <w:tcW w:w="6691" w:type="dxa"/>
            <w:gridSpan w:val="6"/>
            <w:tcBorders>
              <w:top w:val="single" w:sz="4" w:space="0" w:color="auto"/>
              <w:left w:val="single" w:sz="4" w:space="0" w:color="auto"/>
              <w:bottom w:val="single" w:sz="4" w:space="0" w:color="auto"/>
              <w:right w:val="single" w:sz="4" w:space="0" w:color="auto"/>
            </w:tcBorders>
            <w:vAlign w:val="center"/>
          </w:tcPr>
          <w:p w14:paraId="1A487B94"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Projektų vykdytojų lėšos</w:t>
            </w:r>
          </w:p>
        </w:tc>
      </w:tr>
      <w:tr w:rsidR="001963A8" w:rsidRPr="00A519E6" w14:paraId="208596F5" w14:textId="77777777" w:rsidTr="00203E53">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1229A64E" w14:textId="77777777" w:rsidR="001963A8" w:rsidRPr="00A519E6" w:rsidRDefault="001963A8" w:rsidP="001963A8">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62DDC584" w14:textId="77777777" w:rsidR="001963A8" w:rsidRPr="00A519E6" w:rsidRDefault="001963A8" w:rsidP="001963A8">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highlight w:val="yellow"/>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0EF4838" w14:textId="77777777" w:rsidR="001963A8" w:rsidRPr="00A519E6" w:rsidRDefault="001963A8" w:rsidP="001963A8">
            <w:pPr>
              <w:tabs>
                <w:tab w:val="left" w:pos="0"/>
              </w:tabs>
              <w:overflowPunct w:val="0"/>
              <w:autoSpaceDE w:val="0"/>
              <w:autoSpaceDN w:val="0"/>
              <w:adjustRightInd w:val="0"/>
              <w:spacing w:after="0" w:line="240"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Iš viso –</w:t>
            </w:r>
          </w:p>
          <w:p w14:paraId="26B2826F" w14:textId="77777777" w:rsidR="001963A8" w:rsidRPr="00A519E6" w:rsidRDefault="001963A8" w:rsidP="001963A8">
            <w:pPr>
              <w:tabs>
                <w:tab w:val="left" w:pos="0"/>
              </w:tabs>
              <w:overflowPunct w:val="0"/>
              <w:autoSpaceDE w:val="0"/>
              <w:autoSpaceDN w:val="0"/>
              <w:adjustRightInd w:val="0"/>
              <w:spacing w:after="0" w:line="240"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ne mažiau kaip</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14:paraId="294299FE" w14:textId="77777777" w:rsidR="001963A8" w:rsidRPr="00A519E6" w:rsidRDefault="001963A8" w:rsidP="001963A8">
            <w:pPr>
              <w:tabs>
                <w:tab w:val="left" w:pos="0"/>
              </w:tabs>
              <w:overflowPunct w:val="0"/>
              <w:autoSpaceDE w:val="0"/>
              <w:autoSpaceDN w:val="0"/>
              <w:adjustRightInd w:val="0"/>
              <w:spacing w:after="0" w:line="240"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1A6B8E"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Savivaldybės biudžeto</w:t>
            </w:r>
          </w:p>
          <w:p w14:paraId="3F9D0EF6"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lėšos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753CE42" w14:textId="77777777" w:rsidR="001963A8" w:rsidRPr="00A519E6" w:rsidRDefault="001963A8" w:rsidP="001963A8">
            <w:pPr>
              <w:tabs>
                <w:tab w:val="left" w:pos="0"/>
              </w:tabs>
              <w:overflowPunct w:val="0"/>
              <w:autoSpaceDE w:val="0"/>
              <w:autoSpaceDN w:val="0"/>
              <w:adjustRightInd w:val="0"/>
              <w:spacing w:after="0" w:line="240"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Kitos viešosios lėšos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51C7A1E"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Privačios lėšos</w:t>
            </w:r>
          </w:p>
        </w:tc>
      </w:tr>
      <w:tr w:rsidR="001963A8" w:rsidRPr="00A519E6" w14:paraId="693AF122" w14:textId="77777777" w:rsidTr="00203E53">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14:paraId="3FFD0879" w14:textId="77777777" w:rsidR="001963A8" w:rsidRPr="00A519E6" w:rsidRDefault="001963A8" w:rsidP="001963A8">
            <w:pPr>
              <w:numPr>
                <w:ilvl w:val="0"/>
                <w:numId w:val="18"/>
              </w:numPr>
              <w:tabs>
                <w:tab w:val="left" w:pos="488"/>
                <w:tab w:val="left" w:pos="601"/>
                <w:tab w:val="left" w:pos="630"/>
                <w:tab w:val="left" w:pos="772"/>
              </w:tabs>
              <w:overflowPunct w:val="0"/>
              <w:autoSpaceDE w:val="0"/>
              <w:autoSpaceDN w:val="0"/>
              <w:adjustRightInd w:val="0"/>
              <w:spacing w:after="0" w:line="240" w:lineRule="auto"/>
              <w:ind w:left="459"/>
              <w:contextualSpacing/>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1963A8" w:rsidRPr="00A519E6" w14:paraId="6142ABE8" w14:textId="77777777" w:rsidTr="00203E5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154183C4"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24 245 768</w:t>
            </w:r>
          </w:p>
        </w:tc>
        <w:tc>
          <w:tcPr>
            <w:tcW w:w="1530" w:type="dxa"/>
            <w:tcBorders>
              <w:top w:val="single" w:sz="4" w:space="0" w:color="auto"/>
              <w:left w:val="single" w:sz="4" w:space="0" w:color="auto"/>
              <w:bottom w:val="single" w:sz="4" w:space="0" w:color="auto"/>
              <w:right w:val="single" w:sz="4" w:space="0" w:color="auto"/>
            </w:tcBorders>
            <w:vAlign w:val="center"/>
          </w:tcPr>
          <w:p w14:paraId="0D68A496"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3 715 080</w:t>
            </w:r>
          </w:p>
        </w:tc>
        <w:tc>
          <w:tcPr>
            <w:tcW w:w="1276" w:type="dxa"/>
            <w:tcBorders>
              <w:top w:val="single" w:sz="4" w:space="0" w:color="auto"/>
              <w:left w:val="single" w:sz="4" w:space="0" w:color="auto"/>
              <w:bottom w:val="single" w:sz="4" w:space="0" w:color="auto"/>
              <w:right w:val="single" w:sz="4" w:space="0" w:color="auto"/>
            </w:tcBorders>
            <w:vAlign w:val="center"/>
          </w:tcPr>
          <w:p w14:paraId="027ED2AE"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56651BED"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7FED2E36"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4912B9AA"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6E6985E6"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r>
      <w:tr w:rsidR="001963A8" w:rsidRPr="00A519E6" w14:paraId="3C59E708" w14:textId="77777777" w:rsidTr="00203E53">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14:paraId="55C9DE16" w14:textId="77777777" w:rsidR="001963A8" w:rsidRPr="00A519E6" w:rsidRDefault="001963A8" w:rsidP="001963A8">
            <w:pPr>
              <w:numPr>
                <w:ilvl w:val="0"/>
                <w:numId w:val="18"/>
              </w:numPr>
              <w:tabs>
                <w:tab w:val="left" w:pos="0"/>
                <w:tab w:val="left" w:pos="914"/>
              </w:tabs>
              <w:overflowPunct w:val="0"/>
              <w:autoSpaceDE w:val="0"/>
              <w:autoSpaceDN w:val="0"/>
              <w:adjustRightInd w:val="0"/>
              <w:spacing w:after="0" w:line="240" w:lineRule="auto"/>
              <w:ind w:hanging="232"/>
              <w:contextualSpacing/>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Veiklos lėšų rezervas ir jam finansuoti skiriamos nacionalinės lėšos</w:t>
            </w:r>
          </w:p>
        </w:tc>
      </w:tr>
      <w:tr w:rsidR="001963A8" w:rsidRPr="00A519E6" w14:paraId="5A4685FE" w14:textId="77777777" w:rsidTr="00203E5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000ED1B"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530" w:type="dxa"/>
            <w:tcBorders>
              <w:top w:val="single" w:sz="4" w:space="0" w:color="auto"/>
              <w:left w:val="single" w:sz="4" w:space="0" w:color="auto"/>
              <w:bottom w:val="single" w:sz="4" w:space="0" w:color="auto"/>
              <w:right w:val="single" w:sz="4" w:space="0" w:color="auto"/>
            </w:tcBorders>
            <w:vAlign w:val="center"/>
          </w:tcPr>
          <w:p w14:paraId="1E94FE6D"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54F1585D"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bCs/>
                <w:sz w:val="24"/>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49D7CD8A"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76F4F43B"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2E4A781E"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79EED3F6"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r>
      <w:tr w:rsidR="001963A8" w:rsidRPr="00A519E6" w14:paraId="3940092C" w14:textId="77777777" w:rsidTr="00F27045">
        <w:trPr>
          <w:trHeight w:val="249"/>
        </w:trPr>
        <w:tc>
          <w:tcPr>
            <w:tcW w:w="9639" w:type="dxa"/>
            <w:gridSpan w:val="8"/>
            <w:tcBorders>
              <w:top w:val="single" w:sz="4" w:space="0" w:color="auto"/>
              <w:left w:val="single" w:sz="4" w:space="0" w:color="auto"/>
              <w:bottom w:val="single" w:sz="4" w:space="0" w:color="auto"/>
              <w:right w:val="single" w:sz="4" w:space="0" w:color="auto"/>
            </w:tcBorders>
          </w:tcPr>
          <w:p w14:paraId="5E8F4467" w14:textId="77777777" w:rsidR="001963A8" w:rsidRPr="00A519E6" w:rsidRDefault="001963A8" w:rsidP="001963A8">
            <w:pPr>
              <w:numPr>
                <w:ilvl w:val="0"/>
                <w:numId w:val="18"/>
              </w:numPr>
              <w:tabs>
                <w:tab w:val="left" w:pos="0"/>
              </w:tabs>
              <w:overflowPunct w:val="0"/>
              <w:autoSpaceDE w:val="0"/>
              <w:autoSpaceDN w:val="0"/>
              <w:adjustRightInd w:val="0"/>
              <w:spacing w:after="0" w:line="240" w:lineRule="auto"/>
              <w:ind w:hanging="232"/>
              <w:contextualSpacing/>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Iš viso </w:t>
            </w:r>
          </w:p>
        </w:tc>
      </w:tr>
      <w:tr w:rsidR="001963A8" w:rsidRPr="00A519E6" w14:paraId="189D74CA" w14:textId="77777777" w:rsidTr="00F27045">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8ACAA15"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24 245 768</w:t>
            </w:r>
          </w:p>
        </w:tc>
        <w:tc>
          <w:tcPr>
            <w:tcW w:w="1530" w:type="dxa"/>
            <w:tcBorders>
              <w:top w:val="single" w:sz="4" w:space="0" w:color="auto"/>
              <w:left w:val="single" w:sz="4" w:space="0" w:color="auto"/>
              <w:bottom w:val="single" w:sz="4" w:space="0" w:color="auto"/>
              <w:right w:val="single" w:sz="4" w:space="0" w:color="auto"/>
            </w:tcBorders>
            <w:vAlign w:val="center"/>
          </w:tcPr>
          <w:p w14:paraId="4305E44F"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3 715 080</w:t>
            </w:r>
          </w:p>
        </w:tc>
        <w:tc>
          <w:tcPr>
            <w:tcW w:w="1276" w:type="dxa"/>
            <w:tcBorders>
              <w:top w:val="single" w:sz="4" w:space="0" w:color="auto"/>
              <w:left w:val="single" w:sz="4" w:space="0" w:color="auto"/>
              <w:bottom w:val="single" w:sz="4" w:space="0" w:color="auto"/>
              <w:right w:val="single" w:sz="4" w:space="0" w:color="auto"/>
            </w:tcBorders>
            <w:vAlign w:val="center"/>
          </w:tcPr>
          <w:p w14:paraId="54148E21"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bCs/>
                <w:sz w:val="24"/>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339D6341"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37F5713B"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5E05BC3F"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1D13B899"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r>
    </w:tbl>
    <w:p w14:paraId="2671F4E9" w14:textId="77777777" w:rsidR="001963A8" w:rsidRPr="00A519E6" w:rsidRDefault="001963A8" w:rsidP="00546467">
      <w:pPr>
        <w:tabs>
          <w:tab w:val="left" w:pos="0"/>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p>
    <w:p w14:paraId="3388261B" w14:textId="77777777" w:rsidR="00546467" w:rsidRPr="00A519E6" w:rsidRDefault="00546467" w:rsidP="00546467">
      <w:pPr>
        <w:tabs>
          <w:tab w:val="left" w:pos="0"/>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b/>
          <w:sz w:val="24"/>
          <w:szCs w:val="24"/>
          <w:lang w:eastAsia="lt-LT"/>
        </w:rPr>
        <w:lastRenderedPageBreak/>
        <w:t>PRIEMONĖ NR. 09.1.1-CPVA-V-720</w:t>
      </w:r>
      <w:r w:rsidRPr="00A519E6">
        <w:rPr>
          <w:rFonts w:ascii="Times New Roman" w:eastAsia="Times New Roman" w:hAnsi="Times New Roman" w:cs="Times New Roman"/>
          <w:sz w:val="24"/>
          <w:szCs w:val="24"/>
          <w:lang w:eastAsia="lt-LT"/>
        </w:rPr>
        <w:t xml:space="preserve"> „</w:t>
      </w:r>
      <w:r w:rsidRPr="00A519E6">
        <w:rPr>
          <w:rFonts w:ascii="Times New Roman" w:eastAsia="Times New Roman" w:hAnsi="Times New Roman" w:cs="Times New Roman"/>
          <w:b/>
          <w:sz w:val="24"/>
          <w:szCs w:val="24"/>
          <w:lang w:eastAsia="lt-LT"/>
        </w:rPr>
        <w:t>STUDIJŲ APLINKOS IR INFRASTRUKTŪROS KONCENTRAVIMAS, TOBULINIMAS IR INFORMACINIŲ SISTEMŲ PLĖTRA“</w:t>
      </w:r>
    </w:p>
    <w:p w14:paraId="092AA3EB" w14:textId="77777777" w:rsidR="00546467" w:rsidRPr="00A519E6" w:rsidRDefault="00546467" w:rsidP="00546467">
      <w:pPr>
        <w:tabs>
          <w:tab w:val="left" w:pos="0"/>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p>
    <w:p w14:paraId="43DF1423" w14:textId="77777777" w:rsidR="00546467" w:rsidRPr="00A519E6" w:rsidRDefault="00546467" w:rsidP="00546467">
      <w:pPr>
        <w:numPr>
          <w:ilvl w:val="0"/>
          <w:numId w:val="11"/>
        </w:numPr>
        <w:tabs>
          <w:tab w:val="left" w:pos="0"/>
          <w:tab w:val="left" w:pos="567"/>
        </w:tabs>
        <w:overflowPunct w:val="0"/>
        <w:autoSpaceDE w:val="0"/>
        <w:autoSpaceDN w:val="0"/>
        <w:adjustRightInd w:val="0"/>
        <w:spacing w:after="0" w:line="240" w:lineRule="auto"/>
        <w:ind w:left="709" w:hanging="283"/>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546467" w:rsidRPr="00A519E6" w14:paraId="0594A344" w14:textId="77777777" w:rsidTr="00546467">
        <w:tc>
          <w:tcPr>
            <w:tcW w:w="9634" w:type="dxa"/>
            <w:tcBorders>
              <w:top w:val="single" w:sz="4" w:space="0" w:color="auto"/>
              <w:left w:val="single" w:sz="4" w:space="0" w:color="auto"/>
              <w:bottom w:val="nil"/>
              <w:right w:val="single" w:sz="4" w:space="0" w:color="auto"/>
            </w:tcBorders>
            <w:hideMark/>
          </w:tcPr>
          <w:p w14:paraId="60144B2B" w14:textId="77777777" w:rsidR="00546467" w:rsidRPr="00A519E6" w:rsidRDefault="00546467" w:rsidP="00546467">
            <w:pPr>
              <w:tabs>
                <w:tab w:val="left" w:pos="567"/>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rPr>
              <w:t xml:space="preserve">1.1. Priemonės įgyvendinimas finansuojamas Europos regioninės plėtros fondo lėšomis. </w:t>
            </w:r>
          </w:p>
        </w:tc>
      </w:tr>
      <w:tr w:rsidR="00546467" w:rsidRPr="00A519E6" w14:paraId="12C34B56" w14:textId="77777777" w:rsidTr="00546467">
        <w:tc>
          <w:tcPr>
            <w:tcW w:w="9634" w:type="dxa"/>
            <w:tcBorders>
              <w:top w:val="nil"/>
              <w:left w:val="single" w:sz="4" w:space="0" w:color="auto"/>
              <w:bottom w:val="nil"/>
              <w:right w:val="single" w:sz="4" w:space="0" w:color="auto"/>
            </w:tcBorders>
            <w:hideMark/>
          </w:tcPr>
          <w:p w14:paraId="324817BC" w14:textId="77777777" w:rsidR="00546467" w:rsidRPr="00A519E6" w:rsidRDefault="00546467" w:rsidP="00546467">
            <w:pPr>
              <w:tabs>
                <w:tab w:val="left" w:pos="567"/>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rPr>
              <w:t>1.2. Įgyvendinant priemonę, prisidedama prie uždavinio „Tobulinti ir koncentruoti studijų infrastruktūrą, siekiant aukštesnės studijų kokybės</w:t>
            </w:r>
            <w:r w:rsidRPr="00A519E6">
              <w:rPr>
                <w:rFonts w:ascii="Times New Roman" w:eastAsia="Times New Roman" w:hAnsi="Times New Roman" w:cs="Times New Roman"/>
                <w:bCs/>
                <w:sz w:val="24"/>
                <w:szCs w:val="24"/>
              </w:rPr>
              <w:t>“</w:t>
            </w:r>
            <w:r w:rsidRPr="00A519E6">
              <w:rPr>
                <w:rFonts w:ascii="Times New Roman" w:eastAsia="Times New Roman" w:hAnsi="Times New Roman" w:cs="Times New Roman"/>
                <w:sz w:val="24"/>
                <w:szCs w:val="24"/>
              </w:rPr>
              <w:t xml:space="preserve"> įgyvendinimo.</w:t>
            </w:r>
          </w:p>
        </w:tc>
      </w:tr>
      <w:tr w:rsidR="00546467" w:rsidRPr="00A519E6" w14:paraId="326C87B8" w14:textId="77777777" w:rsidTr="00546467">
        <w:tc>
          <w:tcPr>
            <w:tcW w:w="9634" w:type="dxa"/>
            <w:tcBorders>
              <w:top w:val="nil"/>
              <w:left w:val="single" w:sz="4" w:space="0" w:color="auto"/>
              <w:bottom w:val="nil"/>
              <w:right w:val="single" w:sz="4" w:space="0" w:color="auto"/>
            </w:tcBorders>
            <w:hideMark/>
          </w:tcPr>
          <w:p w14:paraId="692DD305" w14:textId="77777777" w:rsidR="00546467" w:rsidRPr="00A519E6" w:rsidRDefault="00546467" w:rsidP="00546467">
            <w:pPr>
              <w:tabs>
                <w:tab w:val="left" w:pos="540"/>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 Remiamos veiklos:</w:t>
            </w:r>
          </w:p>
          <w:p w14:paraId="1E054A2C" w14:textId="77777777" w:rsidR="00546467" w:rsidRPr="00A519E6" w:rsidRDefault="00546467" w:rsidP="00546467">
            <w:pPr>
              <w:tabs>
                <w:tab w:val="left" w:pos="540"/>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1.3.1. mokslo ir studijų institucijų infrastruktūros koncentravimas, mokymo ir mokymosi aplinkos modernizavimas. Investicijos į studijų infrastruktūrą, įrangos įsigijimas, studijų bazinės įrangos kūrimas ir atnaujinimas;</w:t>
            </w:r>
          </w:p>
          <w:p w14:paraId="4BFB4E47" w14:textId="77777777" w:rsidR="00546467" w:rsidRPr="00A519E6" w:rsidRDefault="00546467" w:rsidP="00546467">
            <w:pPr>
              <w:tabs>
                <w:tab w:val="left" w:pos="540"/>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1.3.2. kolegijų studijų infrastruktūros tobulinimas;</w:t>
            </w:r>
          </w:p>
          <w:p w14:paraId="02F6E0E6" w14:textId="77777777" w:rsidR="00546467" w:rsidRPr="00A519E6" w:rsidRDefault="00546467" w:rsidP="00546467">
            <w:pPr>
              <w:tabs>
                <w:tab w:val="left" w:pos="540"/>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1.3.3. fizinės infrastruktūros, reikalingos švietimo informacinėms sistemoms, švietimo nacionaliniams registrams ar duomenų bazėms funkcionuoti, plėtra;</w:t>
            </w:r>
          </w:p>
          <w:p w14:paraId="541E88A2" w14:textId="77777777" w:rsidR="00546467" w:rsidRPr="00A519E6" w:rsidRDefault="00546467" w:rsidP="00546467">
            <w:pPr>
              <w:tabs>
                <w:tab w:val="left" w:pos="540"/>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1.3.4. rezidentūros bazių modernizavimas.</w:t>
            </w:r>
          </w:p>
        </w:tc>
      </w:tr>
      <w:tr w:rsidR="00546467" w:rsidRPr="00A519E6" w14:paraId="1AE85CA8" w14:textId="77777777" w:rsidTr="00546467">
        <w:tc>
          <w:tcPr>
            <w:tcW w:w="9634" w:type="dxa"/>
            <w:tcBorders>
              <w:top w:val="nil"/>
              <w:left w:val="single" w:sz="4" w:space="0" w:color="auto"/>
              <w:bottom w:val="nil"/>
              <w:right w:val="single" w:sz="4" w:space="0" w:color="auto"/>
            </w:tcBorders>
            <w:hideMark/>
          </w:tcPr>
          <w:p w14:paraId="089F78A9" w14:textId="77777777" w:rsidR="00546467" w:rsidRPr="00A519E6" w:rsidRDefault="00546467" w:rsidP="00546467">
            <w:pPr>
              <w:tabs>
                <w:tab w:val="left" w:pos="540"/>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 Galimi pareiškėjai:</w:t>
            </w:r>
          </w:p>
          <w:p w14:paraId="68E4A490" w14:textId="77777777" w:rsidR="00546467" w:rsidRPr="00A519E6" w:rsidRDefault="00546467" w:rsidP="00546467">
            <w:pPr>
              <w:tabs>
                <w:tab w:val="left" w:pos="567"/>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1.4.1. Lietuvos aukštosios mokyklos;</w:t>
            </w:r>
          </w:p>
          <w:p w14:paraId="268A18DB" w14:textId="77777777" w:rsidR="00546467" w:rsidRPr="00A519E6" w:rsidRDefault="00546467" w:rsidP="00546467">
            <w:pPr>
              <w:tabs>
                <w:tab w:val="left" w:pos="567"/>
              </w:tabs>
              <w:overflowPunct w:val="0"/>
              <w:autoSpaceDE w:val="0"/>
              <w:autoSpaceDN w:val="0"/>
              <w:adjustRightInd w:val="0"/>
              <w:spacing w:after="0" w:line="240" w:lineRule="auto"/>
              <w:ind w:firstLine="34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1.4.2. Švietimo informacinių technologijų centras. </w:t>
            </w:r>
          </w:p>
        </w:tc>
      </w:tr>
      <w:tr w:rsidR="00546467" w:rsidRPr="00A519E6" w14:paraId="6A05ABCC" w14:textId="77777777" w:rsidTr="00546467">
        <w:tc>
          <w:tcPr>
            <w:tcW w:w="9634" w:type="dxa"/>
            <w:tcBorders>
              <w:top w:val="nil"/>
              <w:left w:val="single" w:sz="4" w:space="0" w:color="auto"/>
              <w:bottom w:val="single" w:sz="4" w:space="0" w:color="auto"/>
              <w:right w:val="single" w:sz="4" w:space="0" w:color="auto"/>
            </w:tcBorders>
            <w:hideMark/>
          </w:tcPr>
          <w:p w14:paraId="5F375D5D" w14:textId="77777777" w:rsidR="00546467" w:rsidRPr="00A519E6" w:rsidRDefault="00546467" w:rsidP="00546467">
            <w:pPr>
              <w:tabs>
                <w:tab w:val="left" w:pos="346"/>
              </w:tabs>
              <w:overflowPunct w:val="0"/>
              <w:autoSpaceDE w:val="0"/>
              <w:autoSpaceDN w:val="0"/>
              <w:adjustRightInd w:val="0"/>
              <w:spacing w:after="0" w:line="240" w:lineRule="auto"/>
              <w:ind w:firstLine="318"/>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1.5. Galimi partneriai: viešieji juridiniai asmenys, veikiantys švietimo </w:t>
            </w:r>
            <w:proofErr w:type="spellStart"/>
            <w:r w:rsidRPr="00A519E6">
              <w:rPr>
                <w:rFonts w:ascii="Times New Roman" w:eastAsia="Times New Roman" w:hAnsi="Times New Roman" w:cs="Times New Roman"/>
                <w:sz w:val="24"/>
                <w:szCs w:val="24"/>
              </w:rPr>
              <w:t>švietimo</w:t>
            </w:r>
            <w:proofErr w:type="spellEnd"/>
            <w:r w:rsidRPr="00A519E6">
              <w:rPr>
                <w:rFonts w:ascii="Times New Roman" w:eastAsia="Times New Roman" w:hAnsi="Times New Roman" w:cs="Times New Roman"/>
                <w:sz w:val="24"/>
                <w:szCs w:val="24"/>
              </w:rPr>
              <w:t xml:space="preserve"> ir (ar) mokslo srityje.</w:t>
            </w:r>
            <w:r w:rsidRPr="00A519E6">
              <w:rPr>
                <w:rFonts w:ascii="HelveticaLT" w:eastAsia="Times New Roman" w:hAnsi="HelveticaLT" w:cs="Times New Roman"/>
                <w:sz w:val="20"/>
                <w:szCs w:val="20"/>
              </w:rPr>
              <w:t xml:space="preserve"> </w:t>
            </w:r>
          </w:p>
        </w:tc>
      </w:tr>
    </w:tbl>
    <w:p w14:paraId="769CAA57" w14:textId="77777777" w:rsidR="00546467" w:rsidRPr="00A519E6" w:rsidRDefault="00546467" w:rsidP="00546467">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733FC7C2" w14:textId="77777777" w:rsidR="00546467" w:rsidRPr="00A519E6" w:rsidRDefault="00546467" w:rsidP="00546467">
      <w:pPr>
        <w:numPr>
          <w:ilvl w:val="0"/>
          <w:numId w:val="11"/>
        </w:numPr>
        <w:tabs>
          <w:tab w:val="left" w:pos="0"/>
          <w:tab w:val="left" w:pos="567"/>
        </w:tabs>
        <w:overflowPunct w:val="0"/>
        <w:autoSpaceDE w:val="0"/>
        <w:autoSpaceDN w:val="0"/>
        <w:adjustRightInd w:val="0"/>
        <w:spacing w:after="0" w:line="240" w:lineRule="auto"/>
        <w:ind w:hanging="295"/>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6467" w:rsidRPr="00A519E6" w14:paraId="43FCEF40" w14:textId="77777777" w:rsidTr="00546467">
        <w:trPr>
          <w:trHeight w:val="291"/>
        </w:trPr>
        <w:tc>
          <w:tcPr>
            <w:tcW w:w="9634" w:type="dxa"/>
            <w:tcBorders>
              <w:top w:val="single" w:sz="4" w:space="0" w:color="auto"/>
              <w:left w:val="single" w:sz="4" w:space="0" w:color="auto"/>
              <w:bottom w:val="single" w:sz="4" w:space="0" w:color="auto"/>
              <w:right w:val="single" w:sz="4" w:space="0" w:color="auto"/>
            </w:tcBorders>
            <w:hideMark/>
          </w:tcPr>
          <w:p w14:paraId="70DF5CED" w14:textId="77777777" w:rsidR="00546467" w:rsidRPr="00A519E6" w:rsidRDefault="00546467" w:rsidP="00546467">
            <w:pPr>
              <w:tabs>
                <w:tab w:val="left" w:pos="0"/>
                <w:tab w:val="left" w:pos="567"/>
              </w:tabs>
              <w:overflowPunct w:val="0"/>
              <w:autoSpaceDE w:val="0"/>
              <w:autoSpaceDN w:val="0"/>
              <w:adjustRightInd w:val="0"/>
              <w:spacing w:after="0" w:line="240" w:lineRule="auto"/>
              <w:ind w:firstLine="488"/>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Negrąžinamoji subsidija.</w:t>
            </w:r>
          </w:p>
        </w:tc>
      </w:tr>
    </w:tbl>
    <w:p w14:paraId="59734D87" w14:textId="77777777" w:rsidR="00546467" w:rsidRPr="00A519E6" w:rsidRDefault="00546467" w:rsidP="00546467">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377227BC" w14:textId="77777777" w:rsidR="00546467" w:rsidRPr="00A519E6" w:rsidRDefault="00546467" w:rsidP="00546467">
      <w:pPr>
        <w:numPr>
          <w:ilvl w:val="0"/>
          <w:numId w:val="11"/>
        </w:numPr>
        <w:tabs>
          <w:tab w:val="left" w:pos="0"/>
          <w:tab w:val="left" w:pos="567"/>
        </w:tabs>
        <w:overflowPunct w:val="0"/>
        <w:autoSpaceDE w:val="0"/>
        <w:autoSpaceDN w:val="0"/>
        <w:adjustRightInd w:val="0"/>
        <w:spacing w:after="0" w:line="240" w:lineRule="auto"/>
        <w:ind w:hanging="295"/>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6467" w:rsidRPr="00A519E6" w14:paraId="75240198" w14:textId="77777777" w:rsidTr="00546467">
        <w:tc>
          <w:tcPr>
            <w:tcW w:w="9634" w:type="dxa"/>
            <w:tcBorders>
              <w:top w:val="single" w:sz="4" w:space="0" w:color="auto"/>
              <w:left w:val="single" w:sz="4" w:space="0" w:color="auto"/>
              <w:bottom w:val="single" w:sz="4" w:space="0" w:color="auto"/>
              <w:right w:val="single" w:sz="4" w:space="0" w:color="auto"/>
            </w:tcBorders>
            <w:hideMark/>
          </w:tcPr>
          <w:p w14:paraId="316B1C28" w14:textId="77777777" w:rsidR="00546467" w:rsidRPr="00A519E6" w:rsidRDefault="00546467" w:rsidP="00546467">
            <w:pPr>
              <w:tabs>
                <w:tab w:val="left" w:pos="0"/>
                <w:tab w:val="left" w:pos="567"/>
              </w:tabs>
              <w:overflowPunct w:val="0"/>
              <w:autoSpaceDE w:val="0"/>
              <w:autoSpaceDN w:val="0"/>
              <w:adjustRightInd w:val="0"/>
              <w:spacing w:after="0" w:line="240" w:lineRule="auto"/>
              <w:ind w:firstLine="488"/>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lang w:eastAsia="lt-LT"/>
              </w:rPr>
              <w:t>Valstybės projektų planavimas.</w:t>
            </w:r>
          </w:p>
        </w:tc>
      </w:tr>
    </w:tbl>
    <w:p w14:paraId="015E26F9" w14:textId="77777777" w:rsidR="00546467" w:rsidRPr="00A519E6" w:rsidRDefault="00546467" w:rsidP="00546467">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1409D096" w14:textId="77777777" w:rsidR="00546467" w:rsidRPr="00A519E6" w:rsidRDefault="00546467" w:rsidP="00546467">
      <w:pPr>
        <w:numPr>
          <w:ilvl w:val="0"/>
          <w:numId w:val="11"/>
        </w:numPr>
        <w:tabs>
          <w:tab w:val="left" w:pos="0"/>
          <w:tab w:val="left" w:pos="567"/>
        </w:tabs>
        <w:overflowPunct w:val="0"/>
        <w:autoSpaceDE w:val="0"/>
        <w:autoSpaceDN w:val="0"/>
        <w:adjustRightInd w:val="0"/>
        <w:spacing w:after="0" w:line="240" w:lineRule="auto"/>
        <w:ind w:left="993" w:hanging="284"/>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6467" w:rsidRPr="00A519E6" w14:paraId="5CE56DFF" w14:textId="77777777" w:rsidTr="00546467">
        <w:tc>
          <w:tcPr>
            <w:tcW w:w="9634" w:type="dxa"/>
            <w:tcBorders>
              <w:top w:val="single" w:sz="4" w:space="0" w:color="auto"/>
              <w:left w:val="single" w:sz="4" w:space="0" w:color="auto"/>
              <w:bottom w:val="single" w:sz="4" w:space="0" w:color="auto"/>
              <w:right w:val="single" w:sz="4" w:space="0" w:color="auto"/>
            </w:tcBorders>
            <w:hideMark/>
          </w:tcPr>
          <w:p w14:paraId="5793D1D3" w14:textId="77777777" w:rsidR="00546467" w:rsidRPr="00A519E6" w:rsidRDefault="00546467" w:rsidP="00546467">
            <w:pPr>
              <w:tabs>
                <w:tab w:val="left" w:pos="0"/>
                <w:tab w:val="left" w:pos="567"/>
              </w:tabs>
              <w:overflowPunct w:val="0"/>
              <w:autoSpaceDE w:val="0"/>
              <w:autoSpaceDN w:val="0"/>
              <w:adjustRightInd w:val="0"/>
              <w:spacing w:after="0" w:line="240" w:lineRule="auto"/>
              <w:ind w:firstLine="488"/>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Viešoji įstaiga Centrinė projektų valdymo agentūra.</w:t>
            </w:r>
          </w:p>
        </w:tc>
      </w:tr>
    </w:tbl>
    <w:p w14:paraId="68B9A5CD" w14:textId="77777777" w:rsidR="00546467" w:rsidRPr="00A519E6" w:rsidRDefault="00546467" w:rsidP="00546467">
      <w:pPr>
        <w:tabs>
          <w:tab w:val="left" w:pos="0"/>
          <w:tab w:val="left" w:pos="567"/>
        </w:tabs>
        <w:overflowPunct w:val="0"/>
        <w:autoSpaceDE w:val="0"/>
        <w:autoSpaceDN w:val="0"/>
        <w:adjustRightInd w:val="0"/>
        <w:spacing w:after="0" w:line="240" w:lineRule="auto"/>
        <w:ind w:left="644"/>
        <w:jc w:val="both"/>
        <w:textAlignment w:val="baseline"/>
        <w:rPr>
          <w:rFonts w:ascii="Times New Roman" w:eastAsia="Times New Roman" w:hAnsi="Times New Roman" w:cs="Times New Roman"/>
          <w:sz w:val="24"/>
          <w:szCs w:val="24"/>
          <w:lang w:eastAsia="lt-LT"/>
        </w:rPr>
      </w:pPr>
    </w:p>
    <w:p w14:paraId="351AA555" w14:textId="77777777" w:rsidR="00546467" w:rsidRPr="00A519E6" w:rsidRDefault="00546467" w:rsidP="003045F6">
      <w:pPr>
        <w:numPr>
          <w:ilvl w:val="0"/>
          <w:numId w:val="11"/>
        </w:numPr>
        <w:tabs>
          <w:tab w:val="left" w:pos="993"/>
        </w:tabs>
        <w:overflowPunct w:val="0"/>
        <w:autoSpaceDE w:val="0"/>
        <w:autoSpaceDN w:val="0"/>
        <w:adjustRightInd w:val="0"/>
        <w:spacing w:after="0" w:line="240" w:lineRule="auto"/>
        <w:ind w:hanging="437"/>
        <w:contextualSpacing/>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Reikalavimai, taikomi priemonei atskirti nuo kitų iš ES bei kitos tarptautinės finansinės paramos finansuojamų programų priemonių</w:t>
      </w:r>
    </w:p>
    <w:tbl>
      <w:tblPr>
        <w:tblStyle w:val="Lentelstinklelis"/>
        <w:tblW w:w="0" w:type="auto"/>
        <w:tblLook w:val="04A0" w:firstRow="1" w:lastRow="0" w:firstColumn="1" w:lastColumn="0" w:noHBand="0" w:noVBand="1"/>
      </w:tblPr>
      <w:tblGrid>
        <w:gridCol w:w="9629"/>
      </w:tblGrid>
      <w:tr w:rsidR="00546467" w:rsidRPr="00A519E6" w14:paraId="3427810C" w14:textId="77777777" w:rsidTr="00546467">
        <w:tc>
          <w:tcPr>
            <w:tcW w:w="9629" w:type="dxa"/>
          </w:tcPr>
          <w:p w14:paraId="5A456B05" w14:textId="77777777" w:rsidR="00546467" w:rsidRPr="00A519E6" w:rsidRDefault="00546467" w:rsidP="00546467">
            <w:pPr>
              <w:tabs>
                <w:tab w:val="left" w:pos="993"/>
              </w:tabs>
              <w:contextualSpacing/>
              <w:jc w:val="both"/>
              <w:rPr>
                <w:sz w:val="24"/>
                <w:szCs w:val="24"/>
              </w:rPr>
            </w:pPr>
            <w:r w:rsidRPr="00A519E6">
              <w:rPr>
                <w:bCs/>
                <w:sz w:val="24"/>
                <w:szCs w:val="24"/>
              </w:rPr>
              <w:t>Papildomi reikalavimai netaikomi.</w:t>
            </w:r>
          </w:p>
        </w:tc>
      </w:tr>
    </w:tbl>
    <w:p w14:paraId="604BC942" w14:textId="77777777" w:rsidR="00546467" w:rsidRPr="00A519E6" w:rsidRDefault="00546467" w:rsidP="00D96933">
      <w:pPr>
        <w:pStyle w:val="Sraopastraipa"/>
        <w:spacing w:after="0" w:line="240" w:lineRule="auto"/>
        <w:jc w:val="both"/>
        <w:rPr>
          <w:rFonts w:ascii="Times New Roman" w:hAnsi="Times New Roman" w:cs="Times New Roman"/>
          <w:sz w:val="24"/>
          <w:szCs w:val="24"/>
        </w:rPr>
      </w:pPr>
    </w:p>
    <w:p w14:paraId="61B18A03" w14:textId="77777777" w:rsidR="00485D7B" w:rsidRPr="00A519E6" w:rsidRDefault="00485D7B" w:rsidP="00D96933">
      <w:pPr>
        <w:pStyle w:val="Sraopastraipa"/>
        <w:spacing w:after="0" w:line="240" w:lineRule="auto"/>
        <w:jc w:val="both"/>
        <w:rPr>
          <w:rFonts w:ascii="Times New Roman" w:hAnsi="Times New Roman" w:cs="Times New Roman"/>
          <w:sz w:val="24"/>
          <w:szCs w:val="24"/>
        </w:rPr>
      </w:pPr>
      <w:r w:rsidRPr="00A519E6">
        <w:rPr>
          <w:rFonts w:ascii="Times New Roman" w:hAnsi="Times New Roman" w:cs="Times New Roman"/>
          <w:sz w:val="24"/>
          <w:szCs w:val="24"/>
        </w:rPr>
        <w:t>6.  Priemonės įgyvendinimo stebėsenos rodikliai</w:t>
      </w:r>
    </w:p>
    <w:tbl>
      <w:tblPr>
        <w:tblW w:w="9645" w:type="dxa"/>
        <w:tblCellMar>
          <w:left w:w="0" w:type="dxa"/>
          <w:right w:w="0" w:type="dxa"/>
        </w:tblCellMar>
        <w:tblLook w:val="04A0" w:firstRow="1" w:lastRow="0" w:firstColumn="1" w:lastColumn="0" w:noHBand="0" w:noVBand="1"/>
      </w:tblPr>
      <w:tblGrid>
        <w:gridCol w:w="1683"/>
        <w:gridCol w:w="2235"/>
        <w:gridCol w:w="1418"/>
        <w:gridCol w:w="2160"/>
        <w:gridCol w:w="2149"/>
      </w:tblGrid>
      <w:tr w:rsidR="00485D7B" w:rsidRPr="00A519E6" w14:paraId="790E4DE6" w14:textId="77777777" w:rsidTr="00D96933">
        <w:tc>
          <w:tcPr>
            <w:tcW w:w="1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08743F" w14:textId="77777777" w:rsidR="00485D7B" w:rsidRPr="00A519E6" w:rsidRDefault="00485D7B" w:rsidP="00485D7B">
            <w:pPr>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Stebėsenos rodiklio kodas</w:t>
            </w:r>
          </w:p>
        </w:tc>
        <w:tc>
          <w:tcPr>
            <w:tcW w:w="2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088F4" w14:textId="77777777" w:rsidR="00485D7B" w:rsidRPr="00A519E6" w:rsidRDefault="00485D7B" w:rsidP="00485D7B">
            <w:pPr>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Stebėsenos rodiklio pavadinimas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2BA0D" w14:textId="77777777" w:rsidR="00485D7B" w:rsidRPr="00A519E6" w:rsidRDefault="00485D7B" w:rsidP="00485D7B">
            <w:pPr>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Matavimo vienetas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87484" w14:textId="77777777" w:rsidR="00485D7B" w:rsidRPr="00A519E6" w:rsidRDefault="00485D7B" w:rsidP="00485D7B">
            <w:pPr>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Tarpinė reikšmė 2018 m. gruodžio 31 d.</w:t>
            </w:r>
          </w:p>
        </w:tc>
        <w:tc>
          <w:tcPr>
            <w:tcW w:w="2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7AC617" w14:textId="77777777" w:rsidR="00485D7B" w:rsidRPr="00A519E6" w:rsidRDefault="00485D7B" w:rsidP="00485D7B">
            <w:pPr>
              <w:spacing w:after="0" w:line="240"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Galutinė reikšmė 2023 m. gruodžio 31 d.</w:t>
            </w:r>
          </w:p>
        </w:tc>
      </w:tr>
      <w:tr w:rsidR="00485D7B" w:rsidRPr="00A519E6" w14:paraId="1A6B9746" w14:textId="77777777" w:rsidTr="00D96933">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F5FD3"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R.S.379</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129BF174"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„Studentų, studijuojančių aukštosiose mokyklose, kuriose bent už 289 tūkst. eurų pagal veiksmų programą ERPF lėšomis atnaujinta koncentruota studijų infrastruktūra, dalis“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38AB3C7"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Procentai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B1F9B74"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5,22</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069B99E5"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10</w:t>
            </w:r>
          </w:p>
        </w:tc>
      </w:tr>
      <w:tr w:rsidR="00485D7B" w:rsidRPr="00A519E6" w14:paraId="646EF500" w14:textId="77777777" w:rsidTr="00D96933">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70AEF"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P.B.235</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398B36A3"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„Investicijas gavusios vaikų priežiūros arba švietimo </w:t>
            </w:r>
            <w:r w:rsidRPr="00A519E6">
              <w:rPr>
                <w:rFonts w:ascii="Times New Roman" w:eastAsia="Times New Roman" w:hAnsi="Times New Roman" w:cs="Times New Roman"/>
                <w:sz w:val="24"/>
                <w:szCs w:val="24"/>
                <w:lang w:eastAsia="lt-LT"/>
              </w:rPr>
              <w:lastRenderedPageBreak/>
              <w:t>infrastruktūros pajėgumas“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CBBCD74"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lastRenderedPageBreak/>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BC5A47F" w14:textId="5127D0DF" w:rsidR="00485D7B" w:rsidRPr="00A519E6" w:rsidRDefault="003045F6" w:rsidP="00C90B14">
            <w:pPr>
              <w:spacing w:after="0" w:line="252" w:lineRule="atLeast"/>
              <w:textAlignment w:val="baseline"/>
              <w:rPr>
                <w:rFonts w:ascii="Times New Roman" w:eastAsia="Times New Roman" w:hAnsi="Times New Roman" w:cs="Times New Roman"/>
                <w:b/>
                <w:sz w:val="24"/>
                <w:szCs w:val="24"/>
                <w:lang w:eastAsia="lt-LT"/>
              </w:rPr>
            </w:pPr>
            <w:r w:rsidRPr="00A519E6">
              <w:rPr>
                <w:rFonts w:ascii="Times New Roman" w:eastAsia="Times New Roman" w:hAnsi="Times New Roman" w:cs="Times New Roman"/>
                <w:strike/>
                <w:sz w:val="24"/>
                <w:szCs w:val="24"/>
                <w:lang w:eastAsia="lt-LT"/>
              </w:rPr>
              <w:t>4000</w:t>
            </w:r>
            <w:r w:rsidRPr="00A519E6">
              <w:rPr>
                <w:rFonts w:ascii="Times New Roman" w:eastAsia="Times New Roman" w:hAnsi="Times New Roman" w:cs="Times New Roman"/>
                <w:b/>
                <w:sz w:val="24"/>
                <w:szCs w:val="24"/>
                <w:lang w:eastAsia="lt-LT"/>
              </w:rPr>
              <w:t xml:space="preserve"> </w:t>
            </w:r>
            <w:r w:rsidR="00485D7B" w:rsidRPr="00A519E6">
              <w:rPr>
                <w:rFonts w:ascii="Times New Roman" w:eastAsia="Times New Roman" w:hAnsi="Times New Roman" w:cs="Times New Roman"/>
                <w:b/>
                <w:sz w:val="24"/>
                <w:szCs w:val="24"/>
                <w:lang w:eastAsia="lt-LT"/>
              </w:rPr>
              <w:t>0</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28446F4F"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32500</w:t>
            </w:r>
          </w:p>
        </w:tc>
      </w:tr>
      <w:tr w:rsidR="00485D7B" w:rsidRPr="00A519E6" w14:paraId="130FB68B" w14:textId="77777777" w:rsidTr="00546467">
        <w:tc>
          <w:tcPr>
            <w:tcW w:w="168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FB9EFE6"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P.S.377</w:t>
            </w:r>
          </w:p>
        </w:tc>
        <w:tc>
          <w:tcPr>
            <w:tcW w:w="2235" w:type="dxa"/>
            <w:tcBorders>
              <w:top w:val="nil"/>
              <w:left w:val="nil"/>
              <w:bottom w:val="single" w:sz="4" w:space="0" w:color="auto"/>
              <w:right w:val="single" w:sz="8" w:space="0" w:color="auto"/>
            </w:tcBorders>
            <w:tcMar>
              <w:top w:w="0" w:type="dxa"/>
              <w:left w:w="108" w:type="dxa"/>
              <w:bottom w:w="0" w:type="dxa"/>
              <w:right w:w="108" w:type="dxa"/>
            </w:tcMar>
            <w:hideMark/>
          </w:tcPr>
          <w:p w14:paraId="6B34F76F"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„Aukštosios mokyklos, kuriose bent už 289 tūkst. eurų pagal veiksmų programą ERPF lėšomis atnaujinta koncentruota studijų infrastruktūra“</w:t>
            </w:r>
          </w:p>
        </w:tc>
        <w:tc>
          <w:tcPr>
            <w:tcW w:w="1418" w:type="dxa"/>
            <w:tcBorders>
              <w:top w:val="nil"/>
              <w:left w:val="nil"/>
              <w:bottom w:val="single" w:sz="4" w:space="0" w:color="auto"/>
              <w:right w:val="single" w:sz="8" w:space="0" w:color="auto"/>
            </w:tcBorders>
            <w:tcMar>
              <w:top w:w="0" w:type="dxa"/>
              <w:left w:w="108" w:type="dxa"/>
              <w:bottom w:w="0" w:type="dxa"/>
              <w:right w:w="108" w:type="dxa"/>
            </w:tcMar>
            <w:hideMark/>
          </w:tcPr>
          <w:p w14:paraId="6A0555F5"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Skaičius</w:t>
            </w:r>
          </w:p>
        </w:tc>
        <w:tc>
          <w:tcPr>
            <w:tcW w:w="2160" w:type="dxa"/>
            <w:tcBorders>
              <w:top w:val="nil"/>
              <w:left w:val="nil"/>
              <w:bottom w:val="single" w:sz="4" w:space="0" w:color="auto"/>
              <w:right w:val="single" w:sz="8" w:space="0" w:color="auto"/>
            </w:tcBorders>
            <w:tcMar>
              <w:top w:w="0" w:type="dxa"/>
              <w:left w:w="108" w:type="dxa"/>
              <w:bottom w:w="0" w:type="dxa"/>
              <w:right w:w="108" w:type="dxa"/>
            </w:tcMar>
            <w:hideMark/>
          </w:tcPr>
          <w:p w14:paraId="69BF82ED"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2149" w:type="dxa"/>
            <w:tcBorders>
              <w:top w:val="nil"/>
              <w:left w:val="nil"/>
              <w:bottom w:val="single" w:sz="4" w:space="0" w:color="auto"/>
              <w:right w:val="single" w:sz="8" w:space="0" w:color="auto"/>
            </w:tcBorders>
            <w:tcMar>
              <w:top w:w="0" w:type="dxa"/>
              <w:left w:w="108" w:type="dxa"/>
              <w:bottom w:w="0" w:type="dxa"/>
              <w:right w:w="108" w:type="dxa"/>
            </w:tcMar>
            <w:hideMark/>
          </w:tcPr>
          <w:p w14:paraId="730E9FA7"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5</w:t>
            </w:r>
          </w:p>
        </w:tc>
      </w:tr>
      <w:tr w:rsidR="00485D7B" w:rsidRPr="00A519E6" w14:paraId="2EC049E6" w14:textId="77777777" w:rsidTr="00546467">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AA320"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P.N.720</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0D80B"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„Aukštosios mokyklos, kuriose pagal veiksmų programą atnaujinta infrastruktūra“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CFA87"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Skaičius</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419C1"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w:t>
            </w:r>
          </w:p>
        </w:tc>
        <w:tc>
          <w:tcPr>
            <w:tcW w:w="2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D061C" w14:textId="77777777" w:rsidR="00485D7B" w:rsidRPr="00A519E6" w:rsidRDefault="00485D7B" w:rsidP="00485D7B">
            <w:pPr>
              <w:spacing w:after="0" w:line="252" w:lineRule="atLeast"/>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7</w:t>
            </w:r>
          </w:p>
        </w:tc>
      </w:tr>
    </w:tbl>
    <w:p w14:paraId="69185A83" w14:textId="77777777" w:rsidR="001963A8" w:rsidRPr="00A519E6" w:rsidRDefault="001963A8" w:rsidP="001963A8">
      <w:pPr>
        <w:numPr>
          <w:ilvl w:val="0"/>
          <w:numId w:val="11"/>
        </w:numPr>
        <w:tabs>
          <w:tab w:val="left" w:pos="0"/>
          <w:tab w:val="left" w:pos="567"/>
        </w:tabs>
        <w:overflowPunct w:val="0"/>
        <w:autoSpaceDE w:val="0"/>
        <w:autoSpaceDN w:val="0"/>
        <w:adjustRightInd w:val="0"/>
        <w:spacing w:after="0" w:line="240" w:lineRule="auto"/>
        <w:ind w:hanging="295"/>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bCs/>
          <w:sz w:val="24"/>
          <w:szCs w:val="24"/>
          <w:lang w:eastAsia="lt-LT"/>
        </w:rPr>
        <w:t>Priemonės finansavimo šaltiniai</w:t>
      </w:r>
    </w:p>
    <w:p w14:paraId="66553718" w14:textId="4295C529" w:rsidR="001963A8" w:rsidRPr="00A519E6" w:rsidRDefault="00142884" w:rsidP="001963A8">
      <w:pPr>
        <w:tabs>
          <w:tab w:val="left" w:pos="0"/>
          <w:tab w:val="left" w:pos="142"/>
          <w:tab w:val="left" w:pos="7088"/>
          <w:tab w:val="left" w:pos="8364"/>
        </w:tabs>
        <w:overflowPunct w:val="0"/>
        <w:autoSpaceDE w:val="0"/>
        <w:autoSpaceDN w:val="0"/>
        <w:adjustRightInd w:val="0"/>
        <w:spacing w:after="0" w:line="240" w:lineRule="auto"/>
        <w:ind w:right="2664"/>
        <w:jc w:val="right"/>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i/>
          <w:sz w:val="24"/>
          <w:szCs w:val="24"/>
          <w:lang w:eastAsia="lt-LT"/>
        </w:rPr>
        <w:tab/>
      </w:r>
      <w:r w:rsidRPr="00A519E6">
        <w:rPr>
          <w:rFonts w:ascii="Times New Roman" w:eastAsia="Times New Roman" w:hAnsi="Times New Roman" w:cs="Times New Roman"/>
          <w:i/>
          <w:sz w:val="24"/>
          <w:szCs w:val="24"/>
          <w:lang w:eastAsia="lt-LT"/>
        </w:rPr>
        <w:tab/>
      </w:r>
      <w:r w:rsidRPr="00A519E6">
        <w:rPr>
          <w:rFonts w:ascii="Times New Roman" w:eastAsia="Times New Roman" w:hAnsi="Times New Roman" w:cs="Times New Roman"/>
          <w:i/>
          <w:sz w:val="24"/>
          <w:szCs w:val="24"/>
          <w:lang w:eastAsia="lt-LT"/>
        </w:rPr>
        <w:tab/>
      </w:r>
      <w:r w:rsidR="001963A8" w:rsidRPr="00A519E6">
        <w:rPr>
          <w:rFonts w:ascii="Times New Roman" w:eastAsia="Times New Roman" w:hAnsi="Times New Roman" w:cs="Times New Roman"/>
          <w:sz w:val="24"/>
          <w:szCs w:val="24"/>
          <w:lang w:eastAsia="lt-LT"/>
        </w:rPr>
        <w:t>(eurais)</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106"/>
        <w:gridCol w:w="1445"/>
        <w:gridCol w:w="1418"/>
        <w:gridCol w:w="1251"/>
        <w:gridCol w:w="1277"/>
      </w:tblGrid>
      <w:tr w:rsidR="001963A8" w:rsidRPr="00A519E6" w14:paraId="2473790F" w14:textId="77777777" w:rsidTr="00203E53">
        <w:trPr>
          <w:trHeight w:val="454"/>
          <w:tblHeader/>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6E2F75F2" w14:textId="77777777" w:rsidR="001963A8" w:rsidRPr="00A519E6" w:rsidRDefault="001963A8" w:rsidP="001963A8">
            <w:pPr>
              <w:tabs>
                <w:tab w:val="left" w:pos="0"/>
                <w:tab w:val="left" w:pos="142"/>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Projektams skiriamas finansavimas</w:t>
            </w:r>
          </w:p>
        </w:tc>
        <w:tc>
          <w:tcPr>
            <w:tcW w:w="6497" w:type="dxa"/>
            <w:gridSpan w:val="5"/>
            <w:tcBorders>
              <w:top w:val="single" w:sz="4" w:space="0" w:color="auto"/>
              <w:left w:val="single" w:sz="4" w:space="0" w:color="auto"/>
              <w:bottom w:val="single" w:sz="4" w:space="0" w:color="auto"/>
              <w:right w:val="single" w:sz="4" w:space="0" w:color="auto"/>
            </w:tcBorders>
            <w:hideMark/>
          </w:tcPr>
          <w:p w14:paraId="2DCCCA23" w14:textId="77777777" w:rsidR="001963A8" w:rsidRPr="00A519E6" w:rsidRDefault="001963A8" w:rsidP="001963A8">
            <w:pPr>
              <w:tabs>
                <w:tab w:val="left" w:pos="0"/>
                <w:tab w:val="left" w:pos="142"/>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Kiti projektų finansavimo šaltiniai</w:t>
            </w:r>
          </w:p>
        </w:tc>
      </w:tr>
      <w:tr w:rsidR="001963A8" w:rsidRPr="00A519E6" w14:paraId="3D1C8B1E" w14:textId="77777777" w:rsidTr="00203E53">
        <w:trPr>
          <w:trHeight w:val="454"/>
          <w:tblHead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7CF7EDD7" w14:textId="77777777" w:rsidR="001963A8" w:rsidRPr="00A519E6" w:rsidRDefault="001963A8" w:rsidP="001963A8">
            <w:pPr>
              <w:overflowPunct w:val="0"/>
              <w:autoSpaceDE w:val="0"/>
              <w:autoSpaceDN w:val="0"/>
              <w:adjustRightInd w:val="0"/>
              <w:spacing w:after="0" w:line="240" w:lineRule="auto"/>
              <w:ind w:left="-108"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ES struktūrinių fondų</w:t>
            </w:r>
          </w:p>
          <w:p w14:paraId="4E6C568D" w14:textId="77777777" w:rsidR="001963A8" w:rsidRPr="00A519E6" w:rsidRDefault="001963A8" w:rsidP="001963A8">
            <w:pPr>
              <w:overflowPunct w:val="0"/>
              <w:autoSpaceDE w:val="0"/>
              <w:autoSpaceDN w:val="0"/>
              <w:adjustRightInd w:val="0"/>
              <w:spacing w:after="0" w:line="240" w:lineRule="auto"/>
              <w:ind w:left="-108"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lėšos – iki</w:t>
            </w:r>
          </w:p>
        </w:tc>
        <w:tc>
          <w:tcPr>
            <w:tcW w:w="7943" w:type="dxa"/>
            <w:gridSpan w:val="6"/>
            <w:tcBorders>
              <w:top w:val="single" w:sz="4" w:space="0" w:color="auto"/>
              <w:left w:val="single" w:sz="4" w:space="0" w:color="auto"/>
              <w:bottom w:val="single" w:sz="4" w:space="0" w:color="auto"/>
              <w:right w:val="single" w:sz="4" w:space="0" w:color="auto"/>
            </w:tcBorders>
            <w:hideMark/>
          </w:tcPr>
          <w:p w14:paraId="2D414C65" w14:textId="77777777" w:rsidR="001963A8" w:rsidRPr="00A519E6" w:rsidRDefault="001963A8" w:rsidP="001963A8">
            <w:pPr>
              <w:tabs>
                <w:tab w:val="left" w:pos="0"/>
                <w:tab w:val="left" w:pos="142"/>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Nacionalinės lėšos</w:t>
            </w:r>
          </w:p>
        </w:tc>
      </w:tr>
      <w:tr w:rsidR="001963A8" w:rsidRPr="00A519E6" w14:paraId="7894F6AD" w14:textId="77777777" w:rsidTr="00203E53">
        <w:trPr>
          <w:cantSplit/>
          <w:trHeight w:val="102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B11E23B" w14:textId="77777777" w:rsidR="001963A8" w:rsidRPr="00A519E6" w:rsidRDefault="001963A8" w:rsidP="001963A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4820AD3A" w14:textId="77777777" w:rsidR="001963A8" w:rsidRPr="00A519E6" w:rsidRDefault="001963A8" w:rsidP="001963A8">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Lietuvos Respublikos valstybės biudžeto lėšos – iki</w:t>
            </w:r>
          </w:p>
        </w:tc>
        <w:tc>
          <w:tcPr>
            <w:tcW w:w="6497" w:type="dxa"/>
            <w:gridSpan w:val="5"/>
            <w:tcBorders>
              <w:top w:val="single" w:sz="4" w:space="0" w:color="auto"/>
              <w:left w:val="single" w:sz="4" w:space="0" w:color="auto"/>
              <w:bottom w:val="single" w:sz="4" w:space="0" w:color="auto"/>
              <w:right w:val="single" w:sz="4" w:space="0" w:color="auto"/>
            </w:tcBorders>
            <w:vAlign w:val="center"/>
          </w:tcPr>
          <w:p w14:paraId="28A261F7"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Projektų vykdytojų lėšos</w:t>
            </w:r>
          </w:p>
        </w:tc>
      </w:tr>
      <w:tr w:rsidR="001963A8" w:rsidRPr="00A519E6" w14:paraId="6E1198FA" w14:textId="77777777" w:rsidTr="00203E53">
        <w:trPr>
          <w:cantSplit/>
          <w:trHeight w:val="102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C842A9" w14:textId="77777777" w:rsidR="001963A8" w:rsidRPr="00A519E6" w:rsidRDefault="001963A8" w:rsidP="001963A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EB211F4" w14:textId="77777777" w:rsidR="001963A8" w:rsidRPr="00A519E6" w:rsidRDefault="001963A8" w:rsidP="001963A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lt-LT"/>
              </w:rPr>
            </w:pPr>
          </w:p>
        </w:tc>
        <w:tc>
          <w:tcPr>
            <w:tcW w:w="1106" w:type="dxa"/>
            <w:tcBorders>
              <w:top w:val="single" w:sz="4" w:space="0" w:color="auto"/>
              <w:left w:val="single" w:sz="4" w:space="0" w:color="auto"/>
              <w:bottom w:val="single" w:sz="4" w:space="0" w:color="auto"/>
              <w:right w:val="single" w:sz="4" w:space="0" w:color="auto"/>
            </w:tcBorders>
            <w:hideMark/>
          </w:tcPr>
          <w:p w14:paraId="40679F33" w14:textId="77777777" w:rsidR="001963A8" w:rsidRPr="00A519E6" w:rsidRDefault="001963A8" w:rsidP="001963A8">
            <w:pPr>
              <w:tabs>
                <w:tab w:val="left" w:pos="0"/>
              </w:tabs>
              <w:overflowPunct w:val="0"/>
              <w:autoSpaceDE w:val="0"/>
              <w:autoSpaceDN w:val="0"/>
              <w:adjustRightInd w:val="0"/>
              <w:spacing w:after="0" w:line="240"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Iš viso – ne mažiau kaip</w:t>
            </w:r>
          </w:p>
        </w:tc>
        <w:tc>
          <w:tcPr>
            <w:tcW w:w="1445" w:type="dxa"/>
            <w:tcBorders>
              <w:top w:val="single" w:sz="4" w:space="0" w:color="auto"/>
              <w:left w:val="single" w:sz="4" w:space="0" w:color="auto"/>
              <w:bottom w:val="single" w:sz="4" w:space="0" w:color="auto"/>
              <w:right w:val="single" w:sz="4" w:space="0" w:color="auto"/>
            </w:tcBorders>
            <w:vAlign w:val="center"/>
            <w:hideMark/>
          </w:tcPr>
          <w:p w14:paraId="62532E2F" w14:textId="77777777" w:rsidR="001963A8" w:rsidRPr="00A519E6" w:rsidRDefault="001963A8" w:rsidP="001963A8">
            <w:pPr>
              <w:tabs>
                <w:tab w:val="left" w:pos="0"/>
              </w:tabs>
              <w:overflowPunct w:val="0"/>
              <w:autoSpaceDE w:val="0"/>
              <w:autoSpaceDN w:val="0"/>
              <w:adjustRightInd w:val="0"/>
              <w:spacing w:after="0" w:line="240"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2C1FA5EE" w14:textId="77777777" w:rsidR="001963A8" w:rsidRPr="00A519E6" w:rsidRDefault="001963A8" w:rsidP="001963A8">
            <w:pPr>
              <w:tabs>
                <w:tab w:val="left" w:pos="0"/>
              </w:tabs>
              <w:overflowPunct w:val="0"/>
              <w:autoSpaceDE w:val="0"/>
              <w:autoSpaceDN w:val="0"/>
              <w:adjustRightInd w:val="0"/>
              <w:spacing w:after="0" w:line="240"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Savivaldybės biudžeto</w:t>
            </w:r>
          </w:p>
          <w:p w14:paraId="552D61AB" w14:textId="77777777" w:rsidR="001963A8" w:rsidRPr="00A519E6" w:rsidRDefault="001963A8" w:rsidP="001963A8">
            <w:pPr>
              <w:tabs>
                <w:tab w:val="left" w:pos="0"/>
              </w:tabs>
              <w:overflowPunct w:val="0"/>
              <w:autoSpaceDE w:val="0"/>
              <w:autoSpaceDN w:val="0"/>
              <w:adjustRightInd w:val="0"/>
              <w:spacing w:after="0" w:line="240"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 xml:space="preserve">lėšos </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908BE87" w14:textId="77777777" w:rsidR="001963A8" w:rsidRPr="00A519E6" w:rsidRDefault="001963A8" w:rsidP="001963A8">
            <w:pPr>
              <w:tabs>
                <w:tab w:val="left" w:pos="0"/>
              </w:tabs>
              <w:overflowPunct w:val="0"/>
              <w:autoSpaceDE w:val="0"/>
              <w:autoSpaceDN w:val="0"/>
              <w:adjustRightInd w:val="0"/>
              <w:spacing w:after="0" w:line="240"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 xml:space="preserve">Kitos viešosios lėšos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821FF9" w14:textId="77777777" w:rsidR="001963A8" w:rsidRPr="00A519E6" w:rsidRDefault="001963A8" w:rsidP="001963A8">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 xml:space="preserve">Privačios lėšos </w:t>
            </w:r>
          </w:p>
        </w:tc>
      </w:tr>
      <w:tr w:rsidR="001963A8" w:rsidRPr="00A519E6" w14:paraId="49495F9E" w14:textId="77777777" w:rsidTr="00203E53">
        <w:trPr>
          <w:trHeight w:val="249"/>
        </w:trPr>
        <w:tc>
          <w:tcPr>
            <w:tcW w:w="9645" w:type="dxa"/>
            <w:gridSpan w:val="7"/>
            <w:tcBorders>
              <w:top w:val="single" w:sz="4" w:space="0" w:color="auto"/>
              <w:left w:val="single" w:sz="4" w:space="0" w:color="auto"/>
              <w:bottom w:val="single" w:sz="4" w:space="0" w:color="auto"/>
              <w:right w:val="single" w:sz="4" w:space="0" w:color="auto"/>
            </w:tcBorders>
            <w:hideMark/>
          </w:tcPr>
          <w:p w14:paraId="3426A309" w14:textId="77777777" w:rsidR="001963A8" w:rsidRPr="00A519E6" w:rsidRDefault="001963A8" w:rsidP="001963A8">
            <w:pPr>
              <w:numPr>
                <w:ilvl w:val="0"/>
                <w:numId w:val="19"/>
              </w:numPr>
              <w:tabs>
                <w:tab w:val="left" w:pos="0"/>
                <w:tab w:val="left" w:pos="914"/>
              </w:tabs>
              <w:overflowPunct w:val="0"/>
              <w:autoSpaceDE w:val="0"/>
              <w:autoSpaceDN w:val="0"/>
              <w:adjustRightInd w:val="0"/>
              <w:spacing w:after="0" w:line="240" w:lineRule="auto"/>
              <w:ind w:firstLine="630"/>
              <w:contextualSpacing/>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1963A8" w:rsidRPr="00A519E6" w14:paraId="6BAC7456" w14:textId="77777777" w:rsidTr="00203E53">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1EE617F4"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42 033 007</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C31A029"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7 417 589</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6DA51C3"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07F6BE6"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5B2A06"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B680F5C"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221F479"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r>
      <w:tr w:rsidR="001963A8" w:rsidRPr="00A519E6" w14:paraId="3003CE8A" w14:textId="77777777" w:rsidTr="00203E53">
        <w:trPr>
          <w:trHeight w:val="249"/>
        </w:trPr>
        <w:tc>
          <w:tcPr>
            <w:tcW w:w="9645" w:type="dxa"/>
            <w:gridSpan w:val="7"/>
            <w:tcBorders>
              <w:top w:val="single" w:sz="4" w:space="0" w:color="auto"/>
              <w:left w:val="single" w:sz="4" w:space="0" w:color="auto"/>
              <w:bottom w:val="single" w:sz="4" w:space="0" w:color="auto"/>
              <w:right w:val="single" w:sz="4" w:space="0" w:color="auto"/>
            </w:tcBorders>
            <w:hideMark/>
          </w:tcPr>
          <w:p w14:paraId="51F7F1CB" w14:textId="77777777" w:rsidR="001963A8" w:rsidRPr="00A519E6" w:rsidRDefault="001963A8" w:rsidP="001963A8">
            <w:pPr>
              <w:numPr>
                <w:ilvl w:val="0"/>
                <w:numId w:val="19"/>
              </w:numPr>
              <w:tabs>
                <w:tab w:val="left" w:pos="0"/>
                <w:tab w:val="left" w:pos="914"/>
              </w:tabs>
              <w:overflowPunct w:val="0"/>
              <w:autoSpaceDE w:val="0"/>
              <w:autoSpaceDN w:val="0"/>
              <w:adjustRightInd w:val="0"/>
              <w:spacing w:after="0" w:line="240" w:lineRule="auto"/>
              <w:ind w:hanging="90"/>
              <w:contextualSpacing/>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Veiklos lėšų rezervas ir jam finansuoti skiriamos nacionalinės lėšos</w:t>
            </w:r>
          </w:p>
        </w:tc>
      </w:tr>
      <w:tr w:rsidR="001963A8" w:rsidRPr="00A519E6" w14:paraId="16AE4BD5" w14:textId="77777777" w:rsidTr="00203E53">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1D175D26"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2 918 916</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45D4C8E"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515 103</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A4E9D95"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445" w:type="dxa"/>
            <w:tcBorders>
              <w:top w:val="single" w:sz="4" w:space="0" w:color="auto"/>
              <w:left w:val="single" w:sz="4" w:space="0" w:color="auto"/>
              <w:bottom w:val="single" w:sz="4" w:space="0" w:color="auto"/>
              <w:right w:val="single" w:sz="4" w:space="0" w:color="auto"/>
            </w:tcBorders>
            <w:vAlign w:val="center"/>
            <w:hideMark/>
          </w:tcPr>
          <w:p w14:paraId="2500273C"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EDF4ED"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0D9F08D"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3EE43DC"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r>
      <w:tr w:rsidR="001963A8" w:rsidRPr="00A519E6" w14:paraId="09E3F9AF" w14:textId="77777777" w:rsidTr="00203E53">
        <w:trPr>
          <w:trHeight w:val="249"/>
        </w:trPr>
        <w:tc>
          <w:tcPr>
            <w:tcW w:w="9645" w:type="dxa"/>
            <w:gridSpan w:val="7"/>
            <w:tcBorders>
              <w:top w:val="single" w:sz="4" w:space="0" w:color="auto"/>
              <w:left w:val="single" w:sz="4" w:space="0" w:color="auto"/>
              <w:bottom w:val="single" w:sz="4" w:space="0" w:color="auto"/>
              <w:right w:val="single" w:sz="4" w:space="0" w:color="auto"/>
            </w:tcBorders>
            <w:hideMark/>
          </w:tcPr>
          <w:p w14:paraId="379FD610" w14:textId="77777777" w:rsidR="001963A8" w:rsidRPr="00A519E6" w:rsidRDefault="001963A8" w:rsidP="001963A8">
            <w:pPr>
              <w:numPr>
                <w:ilvl w:val="0"/>
                <w:numId w:val="19"/>
              </w:numPr>
              <w:tabs>
                <w:tab w:val="left" w:pos="0"/>
                <w:tab w:val="left" w:pos="914"/>
              </w:tabs>
              <w:overflowPunct w:val="0"/>
              <w:autoSpaceDE w:val="0"/>
              <w:autoSpaceDN w:val="0"/>
              <w:adjustRightInd w:val="0"/>
              <w:spacing w:after="0" w:line="240" w:lineRule="auto"/>
              <w:ind w:hanging="90"/>
              <w:contextualSpacing/>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Iš viso </w:t>
            </w:r>
          </w:p>
        </w:tc>
      </w:tr>
      <w:tr w:rsidR="001963A8" w:rsidRPr="00A519E6" w14:paraId="61459F2A" w14:textId="77777777" w:rsidTr="00203E53">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09EE6833"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44 951 923</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A2013CB"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7 932 692</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BA40D1D"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445" w:type="dxa"/>
            <w:tcBorders>
              <w:top w:val="single" w:sz="4" w:space="0" w:color="auto"/>
              <w:left w:val="single" w:sz="4" w:space="0" w:color="auto"/>
              <w:bottom w:val="single" w:sz="4" w:space="0" w:color="auto"/>
              <w:right w:val="single" w:sz="4" w:space="0" w:color="auto"/>
            </w:tcBorders>
            <w:vAlign w:val="center"/>
            <w:hideMark/>
          </w:tcPr>
          <w:p w14:paraId="3F97FE7B"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0A9292"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1A5B55E"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D2BB82F" w14:textId="77777777" w:rsidR="001963A8" w:rsidRPr="00A519E6" w:rsidRDefault="001963A8" w:rsidP="001963A8">
            <w:pPr>
              <w:tabs>
                <w:tab w:val="left" w:pos="0"/>
              </w:tabs>
              <w:overflowPunct w:val="0"/>
              <w:autoSpaceDE w:val="0"/>
              <w:autoSpaceDN w:val="0"/>
              <w:adjustRightInd w:val="0"/>
              <w:spacing w:after="0" w:line="254"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r>
    </w:tbl>
    <w:p w14:paraId="222BD0A8" w14:textId="77777777" w:rsidR="00D96933" w:rsidRPr="00A519E6" w:rsidRDefault="00D96933" w:rsidP="00BD55AC">
      <w:pPr>
        <w:rPr>
          <w:rFonts w:ascii="Times New Roman" w:hAnsi="Times New Roman" w:cs="Times New Roman"/>
          <w:sz w:val="24"/>
          <w:szCs w:val="24"/>
        </w:rPr>
      </w:pPr>
    </w:p>
    <w:p w14:paraId="2877B8B7" w14:textId="77777777" w:rsidR="00546467" w:rsidRPr="00A519E6" w:rsidRDefault="00546467" w:rsidP="00546467">
      <w:pPr>
        <w:tabs>
          <w:tab w:val="left" w:pos="0"/>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sidRPr="00A519E6">
        <w:rPr>
          <w:rFonts w:ascii="Times New Roman" w:eastAsia="Times New Roman" w:hAnsi="Times New Roman" w:cs="Times New Roman"/>
          <w:b/>
          <w:sz w:val="24"/>
          <w:szCs w:val="24"/>
          <w:lang w:eastAsia="lt-LT"/>
        </w:rPr>
        <w:t>PRIEMONĖ NR. 09.3.1-ESFA-V-732 „STUDIJŲ SISTEMOS TOBULINIMAS“</w:t>
      </w:r>
    </w:p>
    <w:p w14:paraId="13F60BBE" w14:textId="77777777" w:rsidR="00546467" w:rsidRPr="00A519E6" w:rsidRDefault="00546467" w:rsidP="00546467">
      <w:pPr>
        <w:tabs>
          <w:tab w:val="left" w:pos="0"/>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t-LT"/>
        </w:rPr>
      </w:pPr>
    </w:p>
    <w:p w14:paraId="612D2188" w14:textId="77777777" w:rsidR="00546467" w:rsidRPr="00A519E6" w:rsidRDefault="00546467" w:rsidP="00546467">
      <w:pPr>
        <w:numPr>
          <w:ilvl w:val="0"/>
          <w:numId w:val="12"/>
        </w:numPr>
        <w:tabs>
          <w:tab w:val="left" w:pos="0"/>
          <w:tab w:val="left" w:pos="567"/>
          <w:tab w:val="left" w:pos="993"/>
        </w:tabs>
        <w:overflowPunct w:val="0"/>
        <w:autoSpaceDE w:val="0"/>
        <w:autoSpaceDN w:val="0"/>
        <w:adjustRightInd w:val="0"/>
        <w:spacing w:after="0" w:line="240" w:lineRule="auto"/>
        <w:ind w:left="851" w:hanging="142"/>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546467" w:rsidRPr="00A519E6" w14:paraId="255430EB" w14:textId="77777777" w:rsidTr="00546467">
        <w:tc>
          <w:tcPr>
            <w:tcW w:w="9634" w:type="dxa"/>
            <w:shd w:val="clear" w:color="auto" w:fill="auto"/>
          </w:tcPr>
          <w:p w14:paraId="1B6C5060" w14:textId="77777777" w:rsidR="00546467" w:rsidRPr="00A519E6" w:rsidRDefault="00546467" w:rsidP="00546467">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rPr>
              <w:t xml:space="preserve">1.1. Priemonės įgyvendinimas finansuojamas Europos socialinio fondo lėšomis. </w:t>
            </w:r>
          </w:p>
        </w:tc>
      </w:tr>
      <w:tr w:rsidR="00546467" w:rsidRPr="00A519E6" w14:paraId="61256E1F" w14:textId="77777777" w:rsidTr="00546467">
        <w:tc>
          <w:tcPr>
            <w:tcW w:w="9634" w:type="dxa"/>
            <w:shd w:val="clear" w:color="auto" w:fill="auto"/>
          </w:tcPr>
          <w:p w14:paraId="29E56A22" w14:textId="77777777" w:rsidR="00546467" w:rsidRPr="00A519E6" w:rsidRDefault="00546467" w:rsidP="00546467">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rPr>
              <w:t>1.2. Įgyvendinant priemonę, prisidedama prie uždavinio „Siekiant geresnės studijų atitikties darbo rinkos ir visuomenės poreikiams, gerinti studijų kokybę ir didinti studijų prieinamumą</w:t>
            </w:r>
            <w:r w:rsidRPr="00A519E6">
              <w:rPr>
                <w:rFonts w:ascii="Times New Roman" w:eastAsia="Times New Roman" w:hAnsi="Times New Roman" w:cs="Times New Roman"/>
                <w:bCs/>
                <w:sz w:val="24"/>
                <w:szCs w:val="24"/>
              </w:rPr>
              <w:t>“</w:t>
            </w:r>
            <w:r w:rsidRPr="00A519E6">
              <w:rPr>
                <w:rFonts w:ascii="Times New Roman" w:eastAsia="Times New Roman" w:hAnsi="Times New Roman" w:cs="Times New Roman"/>
                <w:sz w:val="24"/>
                <w:szCs w:val="24"/>
              </w:rPr>
              <w:t xml:space="preserve"> įgyvendinimo.</w:t>
            </w:r>
          </w:p>
        </w:tc>
      </w:tr>
      <w:tr w:rsidR="00546467" w:rsidRPr="00A519E6" w14:paraId="0EC76486" w14:textId="77777777" w:rsidTr="00546467">
        <w:tc>
          <w:tcPr>
            <w:tcW w:w="9634" w:type="dxa"/>
            <w:shd w:val="clear" w:color="auto" w:fill="auto"/>
          </w:tcPr>
          <w:p w14:paraId="73FE77F2" w14:textId="77777777" w:rsidR="00546467" w:rsidRPr="00A519E6" w:rsidRDefault="00546467" w:rsidP="00546467">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 Remiamos veiklos:</w:t>
            </w:r>
          </w:p>
          <w:p w14:paraId="044C7335" w14:textId="77777777" w:rsidR="00546467" w:rsidRPr="00A519E6" w:rsidRDefault="00546467" w:rsidP="00546467">
            <w:pPr>
              <w:tabs>
                <w:tab w:val="left" w:pos="540"/>
                <w:tab w:val="left" w:pos="1168"/>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1.3.1. studijas reglamentuojančių aprašų rengimas sistemiškai įtraukiant socialinius partnerius į turinio formavimą, metodinė pagalba aukštosioms mokykloms, rengiančioms į studijų rezultatus orientuotas studijų programas ir modulius;</w:t>
            </w:r>
          </w:p>
          <w:p w14:paraId="03EC6823" w14:textId="77777777" w:rsidR="00546467" w:rsidRPr="00A519E6" w:rsidRDefault="00546467" w:rsidP="00546467">
            <w:pPr>
              <w:tabs>
                <w:tab w:val="left" w:pos="540"/>
                <w:tab w:val="left" w:pos="119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1.3.2.</w:t>
            </w:r>
            <w:r w:rsidRPr="00A519E6">
              <w:rPr>
                <w:rFonts w:ascii="HelveticaLT" w:eastAsia="Times New Roman" w:hAnsi="HelveticaLT" w:cs="Times New Roman"/>
                <w:sz w:val="20"/>
                <w:szCs w:val="20"/>
              </w:rPr>
              <w:t xml:space="preserve"> </w:t>
            </w:r>
            <w:r w:rsidRPr="00A519E6">
              <w:rPr>
                <w:rFonts w:ascii="Times New Roman" w:eastAsia="Times New Roman" w:hAnsi="Times New Roman" w:cs="Times New Roman"/>
                <w:sz w:val="24"/>
                <w:szCs w:val="24"/>
              </w:rPr>
              <w:t>tęstinių pedagoginių studijų modernizavimas ir pedagogų rengimo kokybės pagal laipsnio nesuteikiančias studijų programas gerinimas;</w:t>
            </w:r>
          </w:p>
          <w:p w14:paraId="1F63BCD1" w14:textId="77777777" w:rsidR="00546467" w:rsidRPr="00A519E6" w:rsidRDefault="00546467" w:rsidP="00546467">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lastRenderedPageBreak/>
              <w:t>1.3.3. studentų karjeros planavimas ir ugdymas karjerai, karjeros centrų palaikymas, plėtojimas ir karjeros paslaugų integravimas į studentų praktikų organizavimo sistemą;</w:t>
            </w:r>
          </w:p>
          <w:p w14:paraId="504F56F2" w14:textId="77777777" w:rsidR="00546467" w:rsidRPr="00A519E6" w:rsidRDefault="00546467" w:rsidP="00546467">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1.3.4. prieigos prie tarptautinių, studijoms reikalingų duomenų bazių, registrų, interneto, atvirų mokymosi išteklių  plėtra studijų poreikiams tenkinti. Virtualios mokymosi aplinkos užtikrinimas ir plėtojimas. </w:t>
            </w:r>
          </w:p>
        </w:tc>
      </w:tr>
      <w:tr w:rsidR="00546467" w:rsidRPr="00A519E6" w14:paraId="56645726" w14:textId="77777777" w:rsidTr="00546467">
        <w:tc>
          <w:tcPr>
            <w:tcW w:w="9634" w:type="dxa"/>
            <w:shd w:val="clear" w:color="auto" w:fill="auto"/>
          </w:tcPr>
          <w:p w14:paraId="12681DA8" w14:textId="77777777" w:rsidR="00546467" w:rsidRPr="00A519E6" w:rsidRDefault="00546467" w:rsidP="00546467">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lastRenderedPageBreak/>
              <w:t>1.4. Galimi pareiškėjai:</w:t>
            </w:r>
          </w:p>
          <w:p w14:paraId="3F46799E" w14:textId="77777777" w:rsidR="00546467" w:rsidRPr="00A519E6" w:rsidRDefault="00546467" w:rsidP="00546467">
            <w:pPr>
              <w:tabs>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1.4.1. Studijų kokybės vertinimo centras;</w:t>
            </w:r>
          </w:p>
          <w:p w14:paraId="0DB47619" w14:textId="77777777" w:rsidR="00546467" w:rsidRPr="00A519E6" w:rsidRDefault="00546467" w:rsidP="00546467">
            <w:pPr>
              <w:tabs>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1.4.2. Vilniaus universitetas;</w:t>
            </w:r>
          </w:p>
          <w:p w14:paraId="5F234C6F" w14:textId="77777777" w:rsidR="00546467" w:rsidRPr="00A519E6" w:rsidRDefault="00546467" w:rsidP="00546467">
            <w:pPr>
              <w:tabs>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1.4.3. Vilniaus Gedimino technikos universitetas; </w:t>
            </w:r>
          </w:p>
          <w:p w14:paraId="683836BB" w14:textId="77777777" w:rsidR="00546467" w:rsidRPr="00A519E6" w:rsidRDefault="00546467" w:rsidP="00546467">
            <w:pPr>
              <w:tabs>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1.4.4. Kauno technologijos universitetas;</w:t>
            </w:r>
          </w:p>
          <w:p w14:paraId="4F98A02A" w14:textId="77777777" w:rsidR="00546467" w:rsidRPr="00A519E6" w:rsidRDefault="00546467" w:rsidP="00546467">
            <w:pPr>
              <w:tabs>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1.4.5. Švietimo informacinių technologijų centras;</w:t>
            </w:r>
          </w:p>
          <w:p w14:paraId="2D454B3E" w14:textId="77777777" w:rsidR="00546467" w:rsidRPr="00A519E6" w:rsidRDefault="00546467" w:rsidP="00546467">
            <w:pPr>
              <w:tabs>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1.4.6. Lietuvos universitetų tęstinių studijų institucijų asociacija. </w:t>
            </w:r>
          </w:p>
        </w:tc>
      </w:tr>
      <w:tr w:rsidR="00546467" w:rsidRPr="00A519E6" w14:paraId="048FCDB8" w14:textId="77777777" w:rsidTr="00546467">
        <w:tc>
          <w:tcPr>
            <w:tcW w:w="9634" w:type="dxa"/>
            <w:shd w:val="clear" w:color="auto" w:fill="auto"/>
          </w:tcPr>
          <w:p w14:paraId="62702D89" w14:textId="77777777" w:rsidR="00546467" w:rsidRPr="00A519E6" w:rsidRDefault="00546467" w:rsidP="00546467">
            <w:pPr>
              <w:tabs>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1.5. Galimi partneriai: viešieji juridiniai asmenys, veikiantys švietimo srityje. </w:t>
            </w:r>
          </w:p>
        </w:tc>
      </w:tr>
    </w:tbl>
    <w:p w14:paraId="1BD3C35E" w14:textId="77777777" w:rsidR="00546467" w:rsidRPr="00A519E6" w:rsidRDefault="00546467" w:rsidP="00546467">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25FAB77B" w14:textId="77777777" w:rsidR="00546467" w:rsidRPr="00A519E6" w:rsidRDefault="00546467" w:rsidP="00546467">
      <w:pPr>
        <w:numPr>
          <w:ilvl w:val="0"/>
          <w:numId w:val="12"/>
        </w:numPr>
        <w:tabs>
          <w:tab w:val="left" w:pos="0"/>
          <w:tab w:val="left" w:pos="567"/>
        </w:tabs>
        <w:overflowPunct w:val="0"/>
        <w:autoSpaceDE w:val="0"/>
        <w:autoSpaceDN w:val="0"/>
        <w:adjustRightInd w:val="0"/>
        <w:spacing w:after="0" w:line="240" w:lineRule="auto"/>
        <w:ind w:hanging="295"/>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6467" w:rsidRPr="00A519E6" w14:paraId="0976F328" w14:textId="77777777" w:rsidTr="00546467">
        <w:trPr>
          <w:trHeight w:val="291"/>
        </w:trPr>
        <w:tc>
          <w:tcPr>
            <w:tcW w:w="9634" w:type="dxa"/>
            <w:tcBorders>
              <w:bottom w:val="single" w:sz="4" w:space="0" w:color="auto"/>
            </w:tcBorders>
            <w:shd w:val="clear" w:color="auto" w:fill="auto"/>
          </w:tcPr>
          <w:p w14:paraId="1E5DA45B" w14:textId="77777777" w:rsidR="00546467" w:rsidRPr="00A519E6" w:rsidRDefault="00546467" w:rsidP="00546467">
            <w:pPr>
              <w:tabs>
                <w:tab w:val="left" w:pos="0"/>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Negrąžinamoji subsidija.</w:t>
            </w:r>
          </w:p>
        </w:tc>
      </w:tr>
    </w:tbl>
    <w:p w14:paraId="335AEC92" w14:textId="77777777" w:rsidR="00546467" w:rsidRPr="00A519E6" w:rsidRDefault="00546467" w:rsidP="00546467">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423268DE" w14:textId="77777777" w:rsidR="00546467" w:rsidRPr="00A519E6" w:rsidRDefault="00546467" w:rsidP="00546467">
      <w:pPr>
        <w:numPr>
          <w:ilvl w:val="0"/>
          <w:numId w:val="12"/>
        </w:numPr>
        <w:tabs>
          <w:tab w:val="left" w:pos="0"/>
          <w:tab w:val="left" w:pos="567"/>
        </w:tabs>
        <w:overflowPunct w:val="0"/>
        <w:autoSpaceDE w:val="0"/>
        <w:autoSpaceDN w:val="0"/>
        <w:adjustRightInd w:val="0"/>
        <w:spacing w:after="0" w:line="240" w:lineRule="auto"/>
        <w:ind w:hanging="295"/>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6467" w:rsidRPr="00A519E6" w14:paraId="1AA7A6FC" w14:textId="77777777" w:rsidTr="00546467">
        <w:tc>
          <w:tcPr>
            <w:tcW w:w="9634" w:type="dxa"/>
            <w:shd w:val="clear" w:color="auto" w:fill="auto"/>
          </w:tcPr>
          <w:p w14:paraId="22EDDF99" w14:textId="77777777" w:rsidR="00546467" w:rsidRPr="00A519E6" w:rsidRDefault="00546467" w:rsidP="00546467">
            <w:pPr>
              <w:tabs>
                <w:tab w:val="left" w:pos="0"/>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lang w:eastAsia="lt-LT"/>
              </w:rPr>
              <w:t>Valstybės projektų planavimas.</w:t>
            </w:r>
          </w:p>
        </w:tc>
      </w:tr>
    </w:tbl>
    <w:p w14:paraId="2CBDC014" w14:textId="77777777" w:rsidR="00546467" w:rsidRPr="00A519E6" w:rsidRDefault="00546467" w:rsidP="00546467">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067E9164" w14:textId="77777777" w:rsidR="00546467" w:rsidRPr="00A519E6" w:rsidRDefault="00546467" w:rsidP="00546467">
      <w:pPr>
        <w:numPr>
          <w:ilvl w:val="0"/>
          <w:numId w:val="12"/>
        </w:numPr>
        <w:tabs>
          <w:tab w:val="left" w:pos="0"/>
          <w:tab w:val="left" w:pos="567"/>
        </w:tabs>
        <w:overflowPunct w:val="0"/>
        <w:autoSpaceDE w:val="0"/>
        <w:autoSpaceDN w:val="0"/>
        <w:adjustRightInd w:val="0"/>
        <w:spacing w:after="0" w:line="240" w:lineRule="auto"/>
        <w:ind w:hanging="295"/>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6467" w:rsidRPr="00A519E6" w14:paraId="4A141756" w14:textId="77777777" w:rsidTr="00546467">
        <w:tc>
          <w:tcPr>
            <w:tcW w:w="9634" w:type="dxa"/>
            <w:shd w:val="clear" w:color="auto" w:fill="auto"/>
          </w:tcPr>
          <w:p w14:paraId="409C5FCD" w14:textId="77777777" w:rsidR="00546467" w:rsidRPr="00A519E6" w:rsidRDefault="00546467" w:rsidP="00546467">
            <w:pPr>
              <w:tabs>
                <w:tab w:val="left" w:pos="0"/>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Europos socialinio fondo agentūra.</w:t>
            </w:r>
          </w:p>
        </w:tc>
      </w:tr>
    </w:tbl>
    <w:p w14:paraId="7FD00C3D" w14:textId="77777777" w:rsidR="00546467" w:rsidRPr="00A519E6" w:rsidRDefault="00546467" w:rsidP="00546467">
      <w:pPr>
        <w:tabs>
          <w:tab w:val="left" w:pos="0"/>
          <w:tab w:val="left" w:pos="567"/>
        </w:tabs>
        <w:overflowPunct w:val="0"/>
        <w:autoSpaceDE w:val="0"/>
        <w:autoSpaceDN w:val="0"/>
        <w:adjustRightInd w:val="0"/>
        <w:spacing w:after="0" w:line="240" w:lineRule="auto"/>
        <w:ind w:left="644"/>
        <w:jc w:val="both"/>
        <w:textAlignment w:val="baseline"/>
        <w:rPr>
          <w:rFonts w:ascii="Times New Roman" w:eastAsia="Times New Roman" w:hAnsi="Times New Roman" w:cs="Times New Roman"/>
          <w:sz w:val="24"/>
          <w:szCs w:val="24"/>
          <w:lang w:eastAsia="lt-LT"/>
        </w:rPr>
      </w:pPr>
    </w:p>
    <w:p w14:paraId="6B7283BB" w14:textId="77777777" w:rsidR="00546467" w:rsidRPr="00A519E6" w:rsidRDefault="00546467" w:rsidP="00546467">
      <w:pPr>
        <w:numPr>
          <w:ilvl w:val="0"/>
          <w:numId w:val="12"/>
        </w:numPr>
        <w:tabs>
          <w:tab w:val="left" w:pos="993"/>
        </w:tabs>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Reikalavimai, taikomi priemonei atskirti nuo kitų iš ES bei kitos tarptautinės finansinės paramos finansuojamų programų priemonių</w:t>
      </w:r>
    </w:p>
    <w:tbl>
      <w:tblPr>
        <w:tblStyle w:val="Lentelstinklelis"/>
        <w:tblW w:w="0" w:type="auto"/>
        <w:tblLook w:val="04A0" w:firstRow="1" w:lastRow="0" w:firstColumn="1" w:lastColumn="0" w:noHBand="0" w:noVBand="1"/>
      </w:tblPr>
      <w:tblGrid>
        <w:gridCol w:w="9629"/>
      </w:tblGrid>
      <w:tr w:rsidR="00546467" w:rsidRPr="00A519E6" w14:paraId="34439C0D" w14:textId="77777777" w:rsidTr="00546467">
        <w:tc>
          <w:tcPr>
            <w:tcW w:w="9629" w:type="dxa"/>
          </w:tcPr>
          <w:p w14:paraId="23349BA4" w14:textId="77777777" w:rsidR="00546467" w:rsidRPr="00A519E6" w:rsidRDefault="00546467" w:rsidP="00546467">
            <w:pPr>
              <w:tabs>
                <w:tab w:val="left" w:pos="993"/>
              </w:tabs>
              <w:contextualSpacing/>
              <w:jc w:val="both"/>
              <w:rPr>
                <w:sz w:val="24"/>
                <w:szCs w:val="24"/>
              </w:rPr>
            </w:pPr>
            <w:r w:rsidRPr="00A519E6">
              <w:rPr>
                <w:sz w:val="24"/>
                <w:szCs w:val="24"/>
              </w:rPr>
              <w:t xml:space="preserve">          Pagal 1.3.4 papunktyje nurodytą veiklą nefinansuojamos mokslinių publikacijų duomenų bazių prenumeratos.</w:t>
            </w:r>
          </w:p>
        </w:tc>
      </w:tr>
    </w:tbl>
    <w:p w14:paraId="4155507E" w14:textId="77777777" w:rsidR="00546467" w:rsidRPr="00A519E6" w:rsidRDefault="00546467" w:rsidP="00B70BFA">
      <w:pPr>
        <w:pStyle w:val="Sraopastraipa"/>
        <w:spacing w:after="0" w:line="240" w:lineRule="auto"/>
        <w:jc w:val="both"/>
        <w:rPr>
          <w:rFonts w:ascii="Times New Roman" w:hAnsi="Times New Roman" w:cs="Times New Roman"/>
          <w:sz w:val="24"/>
          <w:szCs w:val="24"/>
        </w:rPr>
      </w:pPr>
    </w:p>
    <w:p w14:paraId="76BC7E81" w14:textId="77777777" w:rsidR="00B70BFA" w:rsidRPr="00A519E6" w:rsidRDefault="00B70BFA" w:rsidP="00B70BFA">
      <w:pPr>
        <w:pStyle w:val="Sraopastraipa"/>
        <w:spacing w:after="0" w:line="240" w:lineRule="auto"/>
        <w:jc w:val="both"/>
        <w:rPr>
          <w:rFonts w:ascii="Times New Roman" w:hAnsi="Times New Roman" w:cs="Times New Roman"/>
          <w:sz w:val="24"/>
          <w:szCs w:val="24"/>
        </w:rPr>
      </w:pPr>
      <w:r w:rsidRPr="00A519E6">
        <w:rPr>
          <w:rFonts w:ascii="Times New Roman" w:hAnsi="Times New Roman" w:cs="Times New Roman"/>
          <w:sz w:val="24"/>
          <w:szCs w:val="24"/>
        </w:rPr>
        <w:t>6.  Priemonės įgyvendinimo stebėsenos rodikliai</w:t>
      </w:r>
    </w:p>
    <w:tbl>
      <w:tblPr>
        <w:tblW w:w="9645" w:type="dxa"/>
        <w:tblCellMar>
          <w:left w:w="0" w:type="dxa"/>
          <w:right w:w="0" w:type="dxa"/>
        </w:tblCellMar>
        <w:tblLook w:val="04A0" w:firstRow="1" w:lastRow="0" w:firstColumn="1" w:lastColumn="0" w:noHBand="0" w:noVBand="1"/>
      </w:tblPr>
      <w:tblGrid>
        <w:gridCol w:w="1283"/>
        <w:gridCol w:w="2796"/>
        <w:gridCol w:w="1415"/>
        <w:gridCol w:w="2150"/>
        <w:gridCol w:w="2001"/>
      </w:tblGrid>
      <w:tr w:rsidR="00B70BFA" w:rsidRPr="00A519E6" w14:paraId="03C54301" w14:textId="77777777" w:rsidTr="00546467">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4E1140" w14:textId="77777777" w:rsidR="00B70BFA" w:rsidRPr="00A519E6" w:rsidRDefault="00B70BFA" w:rsidP="00B70BFA">
            <w:pPr>
              <w:spacing w:after="0" w:line="240" w:lineRule="auto"/>
              <w:jc w:val="center"/>
              <w:textAlignment w:val="baseline"/>
              <w:rPr>
                <w:rFonts w:ascii="Times New Roman" w:hAnsi="Times New Roman" w:cs="Times New Roman"/>
                <w:sz w:val="24"/>
                <w:szCs w:val="24"/>
              </w:rPr>
            </w:pPr>
            <w:r w:rsidRPr="00A519E6">
              <w:rPr>
                <w:rFonts w:ascii="Times New Roman" w:hAnsi="Times New Roman" w:cs="Times New Roman"/>
                <w:sz w:val="24"/>
                <w:szCs w:val="24"/>
              </w:rPr>
              <w:t>Stebėsenos rodiklio kodas</w:t>
            </w:r>
          </w:p>
        </w:tc>
        <w:tc>
          <w:tcPr>
            <w:tcW w:w="2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89DCB" w14:textId="77777777" w:rsidR="00B70BFA" w:rsidRPr="00A519E6" w:rsidRDefault="00B70BFA" w:rsidP="00B70BFA">
            <w:pPr>
              <w:spacing w:after="0" w:line="240" w:lineRule="auto"/>
              <w:jc w:val="center"/>
              <w:textAlignment w:val="baseline"/>
              <w:rPr>
                <w:rFonts w:ascii="Times New Roman" w:hAnsi="Times New Roman" w:cs="Times New Roman"/>
                <w:sz w:val="24"/>
                <w:szCs w:val="24"/>
              </w:rPr>
            </w:pPr>
            <w:r w:rsidRPr="00A519E6">
              <w:rPr>
                <w:rFonts w:ascii="Times New Roman" w:hAnsi="Times New Roman" w:cs="Times New Roman"/>
                <w:sz w:val="24"/>
                <w:szCs w:val="24"/>
              </w:rPr>
              <w:t>Stebėsenos rodiklio pavadinimas</w:t>
            </w:r>
          </w:p>
        </w:tc>
        <w:tc>
          <w:tcPr>
            <w:tcW w:w="14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CA2A8B" w14:textId="77777777" w:rsidR="00B70BFA" w:rsidRPr="00A519E6" w:rsidRDefault="00B70BFA" w:rsidP="00B70BFA">
            <w:pPr>
              <w:spacing w:after="0" w:line="240" w:lineRule="auto"/>
              <w:jc w:val="center"/>
              <w:textAlignment w:val="baseline"/>
              <w:rPr>
                <w:rFonts w:ascii="Times New Roman" w:hAnsi="Times New Roman" w:cs="Times New Roman"/>
                <w:sz w:val="24"/>
                <w:szCs w:val="24"/>
              </w:rPr>
            </w:pPr>
            <w:r w:rsidRPr="00A519E6">
              <w:rPr>
                <w:rFonts w:ascii="Times New Roman" w:hAnsi="Times New Roman" w:cs="Times New Roman"/>
                <w:sz w:val="24"/>
                <w:szCs w:val="24"/>
              </w:rPr>
              <w:t>Matavimo vienetas</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CF005E" w14:textId="77777777" w:rsidR="00B70BFA" w:rsidRPr="00A519E6" w:rsidRDefault="00B70BFA" w:rsidP="00B70BFA">
            <w:pPr>
              <w:spacing w:after="0" w:line="240" w:lineRule="auto"/>
              <w:jc w:val="center"/>
              <w:textAlignment w:val="baseline"/>
              <w:rPr>
                <w:rFonts w:ascii="Times New Roman" w:hAnsi="Times New Roman" w:cs="Times New Roman"/>
                <w:sz w:val="24"/>
                <w:szCs w:val="24"/>
              </w:rPr>
            </w:pPr>
            <w:r w:rsidRPr="00A519E6">
              <w:rPr>
                <w:rFonts w:ascii="Times New Roman" w:hAnsi="Times New Roman" w:cs="Times New Roman"/>
                <w:sz w:val="24"/>
                <w:szCs w:val="24"/>
              </w:rPr>
              <w:t>Tarpinė reikšmė 2018 m. gruodžio 31 d.</w:t>
            </w:r>
          </w:p>
        </w:tc>
        <w:tc>
          <w:tcPr>
            <w:tcW w:w="2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E093E" w14:textId="77777777" w:rsidR="00B70BFA" w:rsidRPr="00A519E6" w:rsidRDefault="00B70BFA" w:rsidP="00B70BFA">
            <w:pPr>
              <w:spacing w:after="0" w:line="240" w:lineRule="auto"/>
              <w:jc w:val="center"/>
              <w:textAlignment w:val="baseline"/>
              <w:rPr>
                <w:rFonts w:ascii="Times New Roman" w:hAnsi="Times New Roman" w:cs="Times New Roman"/>
                <w:sz w:val="24"/>
                <w:szCs w:val="24"/>
              </w:rPr>
            </w:pPr>
            <w:r w:rsidRPr="00A519E6">
              <w:rPr>
                <w:rFonts w:ascii="Times New Roman" w:hAnsi="Times New Roman" w:cs="Times New Roman"/>
                <w:sz w:val="24"/>
                <w:szCs w:val="24"/>
              </w:rPr>
              <w:t>Galutinė reikšmė 2023 m. gruodžio 31 d.</w:t>
            </w:r>
          </w:p>
        </w:tc>
      </w:tr>
      <w:tr w:rsidR="00B70BFA" w:rsidRPr="00A519E6" w14:paraId="1F869366" w14:textId="77777777" w:rsidTr="00546467">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828AC"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R.N.711</w:t>
            </w:r>
          </w:p>
        </w:tc>
        <w:tc>
          <w:tcPr>
            <w:tcW w:w="2796" w:type="dxa"/>
            <w:tcBorders>
              <w:top w:val="nil"/>
              <w:left w:val="nil"/>
              <w:bottom w:val="single" w:sz="8" w:space="0" w:color="auto"/>
              <w:right w:val="single" w:sz="8" w:space="0" w:color="auto"/>
            </w:tcBorders>
            <w:tcMar>
              <w:top w:w="0" w:type="dxa"/>
              <w:left w:w="108" w:type="dxa"/>
              <w:bottom w:w="0" w:type="dxa"/>
              <w:right w:w="108" w:type="dxa"/>
            </w:tcMar>
            <w:hideMark/>
          </w:tcPr>
          <w:p w14:paraId="6B2D27DF"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„Studentų, pagal veiksmų programą ESF lėšomis dalyvavusių ugdymo karjerai veiklose, dalis“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3E5F8A9A"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Procentai</w:t>
            </w:r>
          </w:p>
        </w:tc>
        <w:tc>
          <w:tcPr>
            <w:tcW w:w="2150" w:type="dxa"/>
            <w:tcBorders>
              <w:top w:val="nil"/>
              <w:left w:val="nil"/>
              <w:bottom w:val="single" w:sz="8" w:space="0" w:color="auto"/>
              <w:right w:val="single" w:sz="8" w:space="0" w:color="auto"/>
            </w:tcBorders>
            <w:tcMar>
              <w:top w:w="0" w:type="dxa"/>
              <w:left w:w="108" w:type="dxa"/>
              <w:bottom w:w="0" w:type="dxa"/>
              <w:right w:w="108" w:type="dxa"/>
            </w:tcMar>
            <w:hideMark/>
          </w:tcPr>
          <w:p w14:paraId="725501B2"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0,1</w:t>
            </w:r>
          </w:p>
        </w:tc>
        <w:tc>
          <w:tcPr>
            <w:tcW w:w="2001" w:type="dxa"/>
            <w:tcBorders>
              <w:top w:val="nil"/>
              <w:left w:val="nil"/>
              <w:bottom w:val="single" w:sz="8" w:space="0" w:color="auto"/>
              <w:right w:val="single" w:sz="8" w:space="0" w:color="auto"/>
            </w:tcBorders>
            <w:tcMar>
              <w:top w:w="0" w:type="dxa"/>
              <w:left w:w="108" w:type="dxa"/>
              <w:bottom w:w="0" w:type="dxa"/>
              <w:right w:w="108" w:type="dxa"/>
            </w:tcMar>
            <w:hideMark/>
          </w:tcPr>
          <w:p w14:paraId="422EFC01"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10</w:t>
            </w:r>
          </w:p>
        </w:tc>
      </w:tr>
      <w:tr w:rsidR="00B70BFA" w:rsidRPr="00A519E6" w14:paraId="00AD084E" w14:textId="77777777" w:rsidTr="00546467">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16C27"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P.S.388</w:t>
            </w:r>
          </w:p>
        </w:tc>
        <w:tc>
          <w:tcPr>
            <w:tcW w:w="2796" w:type="dxa"/>
            <w:tcBorders>
              <w:top w:val="nil"/>
              <w:left w:val="nil"/>
              <w:bottom w:val="single" w:sz="8" w:space="0" w:color="auto"/>
              <w:right w:val="single" w:sz="8" w:space="0" w:color="auto"/>
            </w:tcBorders>
            <w:tcMar>
              <w:top w:w="0" w:type="dxa"/>
              <w:left w:w="108" w:type="dxa"/>
              <w:bottom w:w="0" w:type="dxa"/>
              <w:right w:w="108" w:type="dxa"/>
            </w:tcMar>
            <w:hideMark/>
          </w:tcPr>
          <w:p w14:paraId="652EBB34"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„Dėstytojai, kurie dalyvavo ESF veiklose, skirtose mokytis pagal neformaliojo švietimo programas“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4CD0AC15"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Skaičius</w:t>
            </w:r>
          </w:p>
        </w:tc>
        <w:tc>
          <w:tcPr>
            <w:tcW w:w="2150" w:type="dxa"/>
            <w:tcBorders>
              <w:top w:val="nil"/>
              <w:left w:val="nil"/>
              <w:bottom w:val="single" w:sz="8" w:space="0" w:color="auto"/>
              <w:right w:val="single" w:sz="8" w:space="0" w:color="auto"/>
            </w:tcBorders>
            <w:tcMar>
              <w:top w:w="0" w:type="dxa"/>
              <w:left w:w="108" w:type="dxa"/>
              <w:bottom w:w="0" w:type="dxa"/>
              <w:right w:w="108" w:type="dxa"/>
            </w:tcMar>
            <w:hideMark/>
          </w:tcPr>
          <w:p w14:paraId="7C667492"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27</w:t>
            </w:r>
          </w:p>
        </w:tc>
        <w:tc>
          <w:tcPr>
            <w:tcW w:w="2001" w:type="dxa"/>
            <w:tcBorders>
              <w:top w:val="nil"/>
              <w:left w:val="nil"/>
              <w:bottom w:val="single" w:sz="8" w:space="0" w:color="auto"/>
              <w:right w:val="single" w:sz="8" w:space="0" w:color="auto"/>
            </w:tcBorders>
            <w:tcMar>
              <w:top w:w="0" w:type="dxa"/>
              <w:left w:w="108" w:type="dxa"/>
              <w:bottom w:w="0" w:type="dxa"/>
              <w:right w:w="108" w:type="dxa"/>
            </w:tcMar>
            <w:hideMark/>
          </w:tcPr>
          <w:p w14:paraId="0193082B"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265</w:t>
            </w:r>
          </w:p>
        </w:tc>
      </w:tr>
      <w:tr w:rsidR="00B70BFA" w:rsidRPr="00A519E6" w14:paraId="1F9B2522" w14:textId="77777777" w:rsidTr="00546467">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45209"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P.S.391</w:t>
            </w:r>
          </w:p>
        </w:tc>
        <w:tc>
          <w:tcPr>
            <w:tcW w:w="2796" w:type="dxa"/>
            <w:tcBorders>
              <w:top w:val="nil"/>
              <w:left w:val="nil"/>
              <w:bottom w:val="single" w:sz="8" w:space="0" w:color="auto"/>
              <w:right w:val="single" w:sz="8" w:space="0" w:color="auto"/>
            </w:tcBorders>
            <w:tcMar>
              <w:top w:w="0" w:type="dxa"/>
              <w:left w:w="108" w:type="dxa"/>
              <w:bottom w:w="0" w:type="dxa"/>
              <w:right w:w="108" w:type="dxa"/>
            </w:tcMar>
            <w:hideMark/>
          </w:tcPr>
          <w:p w14:paraId="516BDD00"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„Mokymosi visą gyvenimą sistemos institucijų administracijos darbuotojai, kurie dalyvavo ESF veiklose, skirtose mokytis pagal neformaliojo švietimo programas“</w:t>
            </w:r>
          </w:p>
          <w:p w14:paraId="320A1D44" w14:textId="77777777" w:rsidR="00B70BFA" w:rsidRPr="00A519E6" w:rsidRDefault="00B70BFA" w:rsidP="00B70BFA">
            <w:pPr>
              <w:spacing w:after="0" w:line="254" w:lineRule="atLeast"/>
              <w:textAlignment w:val="baseline"/>
              <w:rPr>
                <w:rFonts w:ascii="Times New Roman" w:hAnsi="Times New Roman" w:cs="Times New Roman"/>
                <w:sz w:val="24"/>
                <w:szCs w:val="24"/>
              </w:rPr>
            </w:pP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49119963"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Skaičius</w:t>
            </w:r>
          </w:p>
        </w:tc>
        <w:tc>
          <w:tcPr>
            <w:tcW w:w="2150" w:type="dxa"/>
            <w:tcBorders>
              <w:top w:val="nil"/>
              <w:left w:val="nil"/>
              <w:bottom w:val="single" w:sz="8" w:space="0" w:color="auto"/>
              <w:right w:val="single" w:sz="8" w:space="0" w:color="auto"/>
            </w:tcBorders>
            <w:tcMar>
              <w:top w:w="0" w:type="dxa"/>
              <w:left w:w="108" w:type="dxa"/>
              <w:bottom w:w="0" w:type="dxa"/>
              <w:right w:w="108" w:type="dxa"/>
            </w:tcMar>
            <w:hideMark/>
          </w:tcPr>
          <w:p w14:paraId="43364315"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10</w:t>
            </w:r>
          </w:p>
        </w:tc>
        <w:tc>
          <w:tcPr>
            <w:tcW w:w="2001" w:type="dxa"/>
            <w:tcBorders>
              <w:top w:val="nil"/>
              <w:left w:val="nil"/>
              <w:bottom w:val="single" w:sz="8" w:space="0" w:color="auto"/>
              <w:right w:val="single" w:sz="8" w:space="0" w:color="auto"/>
            </w:tcBorders>
            <w:tcMar>
              <w:top w:w="0" w:type="dxa"/>
              <w:left w:w="108" w:type="dxa"/>
              <w:bottom w:w="0" w:type="dxa"/>
              <w:right w:w="108" w:type="dxa"/>
            </w:tcMar>
            <w:hideMark/>
          </w:tcPr>
          <w:p w14:paraId="13B8477C"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100</w:t>
            </w:r>
          </w:p>
        </w:tc>
      </w:tr>
      <w:tr w:rsidR="00B70BFA" w:rsidRPr="00A519E6" w14:paraId="2A7F4BA2" w14:textId="77777777" w:rsidTr="00546467">
        <w:tc>
          <w:tcPr>
            <w:tcW w:w="1283" w:type="dxa"/>
            <w:tcBorders>
              <w:top w:val="nil"/>
              <w:left w:val="single" w:sz="8" w:space="0" w:color="auto"/>
              <w:bottom w:val="nil"/>
              <w:right w:val="single" w:sz="8" w:space="0" w:color="auto"/>
            </w:tcBorders>
            <w:tcMar>
              <w:top w:w="0" w:type="dxa"/>
              <w:left w:w="108" w:type="dxa"/>
              <w:bottom w:w="0" w:type="dxa"/>
              <w:right w:w="108" w:type="dxa"/>
            </w:tcMar>
            <w:hideMark/>
          </w:tcPr>
          <w:p w14:paraId="1DEC4EF6"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P.N.725</w:t>
            </w:r>
          </w:p>
        </w:tc>
        <w:tc>
          <w:tcPr>
            <w:tcW w:w="2796" w:type="dxa"/>
            <w:tcBorders>
              <w:top w:val="nil"/>
              <w:left w:val="nil"/>
              <w:bottom w:val="nil"/>
              <w:right w:val="single" w:sz="8" w:space="0" w:color="auto"/>
            </w:tcBorders>
            <w:tcMar>
              <w:top w:w="0" w:type="dxa"/>
              <w:left w:w="108" w:type="dxa"/>
              <w:bottom w:w="0" w:type="dxa"/>
              <w:right w:w="108" w:type="dxa"/>
            </w:tcMar>
            <w:hideMark/>
          </w:tcPr>
          <w:p w14:paraId="0D9E0365"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„Studentai, dalyvavę ugdymo karjerai veiklose“</w:t>
            </w:r>
          </w:p>
        </w:tc>
        <w:tc>
          <w:tcPr>
            <w:tcW w:w="1415" w:type="dxa"/>
            <w:tcBorders>
              <w:top w:val="nil"/>
              <w:left w:val="nil"/>
              <w:bottom w:val="nil"/>
              <w:right w:val="single" w:sz="8" w:space="0" w:color="auto"/>
            </w:tcBorders>
            <w:tcMar>
              <w:top w:w="0" w:type="dxa"/>
              <w:left w:w="108" w:type="dxa"/>
              <w:bottom w:w="0" w:type="dxa"/>
              <w:right w:w="108" w:type="dxa"/>
            </w:tcMar>
            <w:hideMark/>
          </w:tcPr>
          <w:p w14:paraId="01F4ECDF"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Skaičius</w:t>
            </w:r>
          </w:p>
        </w:tc>
        <w:tc>
          <w:tcPr>
            <w:tcW w:w="2150" w:type="dxa"/>
            <w:tcBorders>
              <w:top w:val="nil"/>
              <w:left w:val="nil"/>
              <w:bottom w:val="nil"/>
              <w:right w:val="single" w:sz="8" w:space="0" w:color="auto"/>
            </w:tcBorders>
            <w:tcMar>
              <w:top w:w="0" w:type="dxa"/>
              <w:left w:w="108" w:type="dxa"/>
              <w:bottom w:w="0" w:type="dxa"/>
              <w:right w:w="108" w:type="dxa"/>
            </w:tcMar>
            <w:hideMark/>
          </w:tcPr>
          <w:p w14:paraId="2C2FDCD0"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500</w:t>
            </w:r>
          </w:p>
        </w:tc>
        <w:tc>
          <w:tcPr>
            <w:tcW w:w="2001" w:type="dxa"/>
            <w:tcBorders>
              <w:top w:val="nil"/>
              <w:left w:val="nil"/>
              <w:bottom w:val="nil"/>
              <w:right w:val="single" w:sz="8" w:space="0" w:color="auto"/>
            </w:tcBorders>
            <w:tcMar>
              <w:top w:w="0" w:type="dxa"/>
              <w:left w:w="108" w:type="dxa"/>
              <w:bottom w:w="0" w:type="dxa"/>
              <w:right w:w="108" w:type="dxa"/>
            </w:tcMar>
            <w:hideMark/>
          </w:tcPr>
          <w:p w14:paraId="4336DB13" w14:textId="77777777" w:rsidR="00B70BFA" w:rsidRPr="00A519E6" w:rsidRDefault="00B70BFA" w:rsidP="00B70BFA">
            <w:pPr>
              <w:spacing w:after="0" w:line="254" w:lineRule="atLeast"/>
              <w:textAlignment w:val="baseline"/>
              <w:rPr>
                <w:rFonts w:ascii="Times New Roman" w:hAnsi="Times New Roman" w:cs="Times New Roman"/>
                <w:sz w:val="24"/>
                <w:szCs w:val="24"/>
              </w:rPr>
            </w:pPr>
            <w:r w:rsidRPr="00A519E6">
              <w:rPr>
                <w:rFonts w:ascii="Times New Roman" w:hAnsi="Times New Roman" w:cs="Times New Roman"/>
                <w:sz w:val="24"/>
                <w:szCs w:val="24"/>
              </w:rPr>
              <w:t>15000</w:t>
            </w:r>
          </w:p>
        </w:tc>
      </w:tr>
      <w:tr w:rsidR="00B70BFA" w:rsidRPr="00A519E6" w14:paraId="0D421C8C" w14:textId="77777777" w:rsidTr="00546467">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E8D6" w14:textId="77777777" w:rsidR="00B70BFA" w:rsidRPr="00A519E6" w:rsidRDefault="00B70BFA" w:rsidP="00B70BFA">
            <w:pPr>
              <w:spacing w:after="0" w:line="254" w:lineRule="atLeast"/>
              <w:textAlignment w:val="baseline"/>
              <w:rPr>
                <w:rFonts w:ascii="Times New Roman" w:eastAsia="Times New Roman" w:hAnsi="Times New Roman" w:cs="Times New Roman"/>
                <w:b/>
                <w:sz w:val="24"/>
                <w:szCs w:val="24"/>
                <w:lang w:eastAsia="lt-LT"/>
              </w:rPr>
            </w:pPr>
            <w:r w:rsidRPr="00A519E6">
              <w:rPr>
                <w:rFonts w:ascii="Times New Roman" w:eastAsia="Times New Roman" w:hAnsi="Times New Roman" w:cs="Times New Roman"/>
                <w:b/>
                <w:sz w:val="24"/>
                <w:szCs w:val="24"/>
                <w:lang w:eastAsia="lt-LT"/>
              </w:rPr>
              <w:lastRenderedPageBreak/>
              <w:t>P.N.742</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B2498" w14:textId="77777777" w:rsidR="00B70BFA" w:rsidRPr="00A519E6" w:rsidRDefault="00B70BFA" w:rsidP="00B70BFA">
            <w:pPr>
              <w:spacing w:after="0" w:line="254" w:lineRule="atLeast"/>
              <w:textAlignment w:val="baseline"/>
              <w:rPr>
                <w:rFonts w:ascii="Times New Roman" w:eastAsia="Times New Roman" w:hAnsi="Times New Roman" w:cs="Times New Roman"/>
                <w:b/>
                <w:sz w:val="24"/>
                <w:szCs w:val="24"/>
                <w:lang w:eastAsia="lt-LT"/>
              </w:rPr>
            </w:pPr>
            <w:r w:rsidRPr="00A519E6">
              <w:rPr>
                <w:rFonts w:ascii="Times New Roman" w:eastAsia="Times New Roman" w:hAnsi="Times New Roman" w:cs="Times New Roman"/>
                <w:b/>
                <w:sz w:val="24"/>
                <w:szCs w:val="24"/>
                <w:lang w:eastAsia="lt-LT"/>
              </w:rPr>
              <w:t>„Parengti arba atnaujinti studijas reglamentuojantys aprašai“</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7C6AB" w14:textId="77777777" w:rsidR="00B70BFA" w:rsidRPr="00A519E6" w:rsidRDefault="00B70BFA" w:rsidP="00B70BFA">
            <w:pPr>
              <w:spacing w:after="0" w:line="254" w:lineRule="atLeast"/>
              <w:textAlignment w:val="baseline"/>
              <w:rPr>
                <w:rFonts w:ascii="Times New Roman" w:eastAsia="Times New Roman" w:hAnsi="Times New Roman" w:cs="Times New Roman"/>
                <w:b/>
                <w:sz w:val="24"/>
                <w:szCs w:val="24"/>
                <w:lang w:eastAsia="lt-LT"/>
              </w:rPr>
            </w:pPr>
            <w:r w:rsidRPr="00A519E6">
              <w:rPr>
                <w:rFonts w:ascii="Times New Roman" w:eastAsia="Times New Roman" w:hAnsi="Times New Roman" w:cs="Times New Roman"/>
                <w:b/>
                <w:sz w:val="24"/>
                <w:szCs w:val="24"/>
                <w:lang w:eastAsia="lt-LT"/>
              </w:rPr>
              <w:t>Skaičius</w:t>
            </w: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D53BA" w14:textId="77777777" w:rsidR="00B70BFA" w:rsidRPr="00A519E6" w:rsidRDefault="00B70BFA" w:rsidP="00B70BFA">
            <w:pPr>
              <w:spacing w:after="0" w:line="254" w:lineRule="atLeast"/>
              <w:textAlignment w:val="baseline"/>
              <w:rPr>
                <w:rFonts w:ascii="Times New Roman" w:eastAsia="Times New Roman" w:hAnsi="Times New Roman" w:cs="Times New Roman"/>
                <w:b/>
                <w:sz w:val="24"/>
                <w:szCs w:val="24"/>
                <w:lang w:eastAsia="lt-LT"/>
              </w:rPr>
            </w:pPr>
            <w:r w:rsidRPr="00A519E6">
              <w:rPr>
                <w:rFonts w:ascii="Times New Roman" w:eastAsia="Times New Roman" w:hAnsi="Times New Roman" w:cs="Times New Roman"/>
                <w:b/>
                <w:sz w:val="24"/>
                <w:szCs w:val="24"/>
                <w:lang w:eastAsia="lt-LT"/>
              </w:rPr>
              <w:t>3</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1FCF4" w14:textId="1F2CA645" w:rsidR="00B70BFA" w:rsidRPr="00A519E6" w:rsidRDefault="00B70BFA" w:rsidP="00B70BFA">
            <w:pPr>
              <w:spacing w:after="0" w:line="254" w:lineRule="atLeast"/>
              <w:textAlignment w:val="baseline"/>
              <w:rPr>
                <w:rFonts w:ascii="Times New Roman" w:eastAsia="Times New Roman" w:hAnsi="Times New Roman" w:cs="Times New Roman"/>
                <w:b/>
                <w:sz w:val="24"/>
                <w:szCs w:val="24"/>
                <w:lang w:eastAsia="lt-LT"/>
              </w:rPr>
            </w:pPr>
            <w:r w:rsidRPr="00A519E6">
              <w:rPr>
                <w:rFonts w:ascii="Times New Roman" w:eastAsia="Times New Roman" w:hAnsi="Times New Roman" w:cs="Times New Roman"/>
                <w:b/>
                <w:sz w:val="24"/>
                <w:szCs w:val="24"/>
                <w:lang w:eastAsia="lt-LT"/>
              </w:rPr>
              <w:t>30</w:t>
            </w:r>
          </w:p>
        </w:tc>
      </w:tr>
    </w:tbl>
    <w:p w14:paraId="3C4DDCBC" w14:textId="77777777" w:rsidR="00BD55AC" w:rsidRPr="00A519E6" w:rsidRDefault="00BD55AC" w:rsidP="00BD55AC">
      <w:pPr>
        <w:pStyle w:val="Sraopastraipa"/>
        <w:rPr>
          <w:rFonts w:ascii="Times New Roman" w:hAnsi="Times New Roman" w:cs="Times New Roman"/>
          <w:sz w:val="24"/>
          <w:szCs w:val="24"/>
        </w:rPr>
      </w:pPr>
    </w:p>
    <w:p w14:paraId="1A484345" w14:textId="7A7A6D4C" w:rsidR="00FA29A4" w:rsidRPr="00A519E6" w:rsidRDefault="00FA29A4" w:rsidP="00203E53">
      <w:pPr>
        <w:numPr>
          <w:ilvl w:val="0"/>
          <w:numId w:val="12"/>
        </w:numPr>
        <w:tabs>
          <w:tab w:val="left" w:pos="0"/>
          <w:tab w:val="left" w:pos="567"/>
        </w:tabs>
        <w:spacing w:after="0" w:line="240" w:lineRule="auto"/>
        <w:ind w:right="2664" w:hanging="295"/>
        <w:jc w:val="right"/>
        <w:rPr>
          <w:rFonts w:ascii="Times New Roman" w:hAnsi="Times New Roman"/>
          <w:bCs/>
          <w:sz w:val="24"/>
          <w:szCs w:val="24"/>
          <w:lang w:eastAsia="lt-LT"/>
        </w:rPr>
      </w:pPr>
      <w:r w:rsidRPr="00A519E6">
        <w:rPr>
          <w:rFonts w:ascii="Times New Roman" w:hAnsi="Times New Roman"/>
          <w:bCs/>
          <w:sz w:val="24"/>
          <w:szCs w:val="24"/>
          <w:lang w:eastAsia="lt-LT"/>
        </w:rPr>
        <w:t>Priemonės finansavimo šaltiniai</w:t>
      </w:r>
      <w:r w:rsidRPr="00A519E6">
        <w:rPr>
          <w:rFonts w:ascii="Times New Roman" w:hAnsi="Times New Roman"/>
          <w:i/>
          <w:sz w:val="24"/>
          <w:szCs w:val="24"/>
          <w:lang w:eastAsia="lt-LT"/>
        </w:rPr>
        <w:tab/>
      </w:r>
      <w:r w:rsidRPr="00A519E6">
        <w:rPr>
          <w:rFonts w:ascii="Times New Roman" w:hAnsi="Times New Roman"/>
          <w:i/>
          <w:sz w:val="24"/>
          <w:szCs w:val="24"/>
          <w:lang w:eastAsia="lt-LT"/>
        </w:rPr>
        <w:tab/>
      </w:r>
      <w:r w:rsidRPr="00A519E6">
        <w:rPr>
          <w:rFonts w:ascii="Times New Roman" w:hAnsi="Times New Roman"/>
          <w:i/>
          <w:sz w:val="24"/>
          <w:szCs w:val="24"/>
          <w:lang w:eastAsia="lt-LT"/>
        </w:rPr>
        <w:tab/>
      </w:r>
      <w:r w:rsidRPr="00A519E6">
        <w:rPr>
          <w:rFonts w:ascii="Times New Roman" w:hAnsi="Times New Roman"/>
          <w:i/>
          <w:sz w:val="24"/>
          <w:szCs w:val="24"/>
          <w:lang w:eastAsia="lt-LT"/>
        </w:rPr>
        <w:tab/>
        <w:t xml:space="preserve"> </w:t>
      </w:r>
      <w:r w:rsidRPr="00A519E6">
        <w:rPr>
          <w:rFonts w:ascii="Times New Roman" w:hAnsi="Times New Roman"/>
          <w:sz w:val="24"/>
          <w:szCs w:val="24"/>
          <w:lang w:eastAsia="lt-LT"/>
        </w:rPr>
        <w:t>(eurais)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105"/>
        <w:gridCol w:w="1305"/>
        <w:gridCol w:w="1387"/>
        <w:gridCol w:w="30"/>
        <w:gridCol w:w="1389"/>
        <w:gridCol w:w="1276"/>
      </w:tblGrid>
      <w:tr w:rsidR="00FA29A4" w:rsidRPr="00A519E6" w14:paraId="44EFCD8E" w14:textId="77777777" w:rsidTr="00203E53">
        <w:trPr>
          <w:trHeight w:val="454"/>
          <w:tblHeader/>
        </w:trPr>
        <w:tc>
          <w:tcPr>
            <w:tcW w:w="3148" w:type="dxa"/>
            <w:gridSpan w:val="2"/>
            <w:tcBorders>
              <w:top w:val="single" w:sz="4" w:space="0" w:color="auto"/>
              <w:left w:val="single" w:sz="4" w:space="0" w:color="auto"/>
              <w:bottom w:val="single" w:sz="4" w:space="0" w:color="auto"/>
              <w:right w:val="single" w:sz="4" w:space="0" w:color="auto"/>
            </w:tcBorders>
            <w:vAlign w:val="center"/>
          </w:tcPr>
          <w:p w14:paraId="61497D44" w14:textId="77777777" w:rsidR="00FA29A4" w:rsidRPr="00A519E6" w:rsidRDefault="00FA29A4" w:rsidP="00203E53">
            <w:pPr>
              <w:tabs>
                <w:tab w:val="left" w:pos="0"/>
                <w:tab w:val="left" w:pos="142"/>
              </w:tabs>
              <w:jc w:val="center"/>
              <w:rPr>
                <w:rFonts w:ascii="Times New Roman" w:hAnsi="Times New Roman"/>
                <w:bCs/>
                <w:sz w:val="24"/>
                <w:szCs w:val="24"/>
                <w:lang w:eastAsia="lt-LT"/>
              </w:rPr>
            </w:pPr>
            <w:r w:rsidRPr="00A519E6">
              <w:rPr>
                <w:rFonts w:ascii="Times New Roman" w:hAnsi="Times New Roman"/>
                <w:bCs/>
                <w:sz w:val="24"/>
                <w:szCs w:val="24"/>
                <w:lang w:eastAsia="lt-LT"/>
              </w:rPr>
              <w:t>Projektams skiriamas finansavimas</w:t>
            </w:r>
          </w:p>
        </w:tc>
        <w:tc>
          <w:tcPr>
            <w:tcW w:w="6492" w:type="dxa"/>
            <w:gridSpan w:val="6"/>
            <w:tcBorders>
              <w:top w:val="single" w:sz="4" w:space="0" w:color="auto"/>
              <w:left w:val="single" w:sz="4" w:space="0" w:color="auto"/>
              <w:bottom w:val="single" w:sz="4" w:space="0" w:color="auto"/>
              <w:right w:val="single" w:sz="4" w:space="0" w:color="auto"/>
            </w:tcBorders>
          </w:tcPr>
          <w:p w14:paraId="5B577351" w14:textId="77777777" w:rsidR="00FA29A4" w:rsidRPr="00A519E6" w:rsidRDefault="00FA29A4" w:rsidP="00203E53">
            <w:pPr>
              <w:tabs>
                <w:tab w:val="left" w:pos="0"/>
                <w:tab w:val="left" w:pos="142"/>
              </w:tabs>
              <w:jc w:val="center"/>
              <w:rPr>
                <w:rFonts w:ascii="Times New Roman" w:hAnsi="Times New Roman"/>
                <w:bCs/>
                <w:sz w:val="24"/>
                <w:szCs w:val="24"/>
                <w:lang w:eastAsia="lt-LT"/>
              </w:rPr>
            </w:pPr>
            <w:r w:rsidRPr="00A519E6">
              <w:rPr>
                <w:rFonts w:ascii="Times New Roman" w:hAnsi="Times New Roman"/>
                <w:bCs/>
                <w:sz w:val="24"/>
                <w:szCs w:val="24"/>
                <w:lang w:eastAsia="lt-LT"/>
              </w:rPr>
              <w:t>Kiti projektų finansavimo šaltiniai</w:t>
            </w:r>
          </w:p>
        </w:tc>
      </w:tr>
      <w:tr w:rsidR="00FA29A4" w:rsidRPr="00A519E6" w14:paraId="207337F9" w14:textId="77777777" w:rsidTr="00203E53">
        <w:trPr>
          <w:trHeight w:val="454"/>
          <w:tblHeader/>
        </w:trPr>
        <w:tc>
          <w:tcPr>
            <w:tcW w:w="1702" w:type="dxa"/>
            <w:vMerge w:val="restart"/>
            <w:tcBorders>
              <w:top w:val="single" w:sz="4" w:space="0" w:color="auto"/>
              <w:left w:val="single" w:sz="4" w:space="0" w:color="auto"/>
              <w:right w:val="single" w:sz="4" w:space="0" w:color="auto"/>
            </w:tcBorders>
            <w:vAlign w:val="center"/>
          </w:tcPr>
          <w:p w14:paraId="3EADA657" w14:textId="77777777" w:rsidR="00FA29A4" w:rsidRPr="00A519E6" w:rsidRDefault="00FA29A4" w:rsidP="00203E53">
            <w:pPr>
              <w:ind w:left="-108" w:right="-108"/>
              <w:jc w:val="center"/>
              <w:rPr>
                <w:rFonts w:ascii="Times New Roman" w:hAnsi="Times New Roman"/>
                <w:bCs/>
                <w:sz w:val="24"/>
                <w:szCs w:val="24"/>
                <w:lang w:eastAsia="lt-LT"/>
              </w:rPr>
            </w:pPr>
            <w:r w:rsidRPr="00A519E6">
              <w:rPr>
                <w:rFonts w:ascii="Times New Roman" w:hAnsi="Times New Roman"/>
                <w:bCs/>
                <w:sz w:val="24"/>
                <w:szCs w:val="24"/>
                <w:lang w:eastAsia="lt-LT"/>
              </w:rPr>
              <w:t>ES struktūrinių fondų</w:t>
            </w:r>
          </w:p>
          <w:p w14:paraId="26D324B5" w14:textId="77777777" w:rsidR="00FA29A4" w:rsidRPr="00A519E6" w:rsidRDefault="00FA29A4" w:rsidP="00203E53">
            <w:pPr>
              <w:ind w:left="-108" w:right="-108"/>
              <w:jc w:val="center"/>
              <w:rPr>
                <w:rFonts w:ascii="Times New Roman" w:hAnsi="Times New Roman"/>
                <w:bCs/>
                <w:sz w:val="24"/>
                <w:szCs w:val="24"/>
                <w:lang w:eastAsia="lt-LT"/>
              </w:rPr>
            </w:pPr>
            <w:r w:rsidRPr="00A519E6">
              <w:rPr>
                <w:rFonts w:ascii="Times New Roman" w:hAnsi="Times New Roman"/>
                <w:bCs/>
                <w:sz w:val="24"/>
                <w:szCs w:val="24"/>
                <w:lang w:eastAsia="lt-LT"/>
              </w:rPr>
              <w:t>lėšos – iki</w:t>
            </w:r>
          </w:p>
        </w:tc>
        <w:tc>
          <w:tcPr>
            <w:tcW w:w="7938" w:type="dxa"/>
            <w:gridSpan w:val="7"/>
            <w:tcBorders>
              <w:top w:val="single" w:sz="4" w:space="0" w:color="auto"/>
              <w:left w:val="single" w:sz="4" w:space="0" w:color="auto"/>
              <w:right w:val="single" w:sz="4" w:space="0" w:color="auto"/>
            </w:tcBorders>
          </w:tcPr>
          <w:p w14:paraId="0D340A13" w14:textId="77777777" w:rsidR="00FA29A4" w:rsidRPr="00A519E6" w:rsidRDefault="00FA29A4" w:rsidP="00203E53">
            <w:pPr>
              <w:tabs>
                <w:tab w:val="left" w:pos="0"/>
                <w:tab w:val="left" w:pos="142"/>
              </w:tabs>
              <w:jc w:val="center"/>
              <w:rPr>
                <w:rFonts w:ascii="Times New Roman" w:hAnsi="Times New Roman"/>
                <w:bCs/>
                <w:sz w:val="24"/>
                <w:szCs w:val="24"/>
                <w:lang w:eastAsia="lt-LT"/>
              </w:rPr>
            </w:pPr>
            <w:r w:rsidRPr="00A519E6">
              <w:rPr>
                <w:rFonts w:ascii="Times New Roman" w:hAnsi="Times New Roman"/>
                <w:bCs/>
                <w:sz w:val="24"/>
                <w:szCs w:val="24"/>
                <w:lang w:eastAsia="lt-LT"/>
              </w:rPr>
              <w:t>Nacionalinės lėšos</w:t>
            </w:r>
          </w:p>
        </w:tc>
      </w:tr>
      <w:tr w:rsidR="00FA29A4" w:rsidRPr="00A519E6" w14:paraId="5B14C211" w14:textId="77777777" w:rsidTr="00203E53">
        <w:trPr>
          <w:cantSplit/>
          <w:trHeight w:val="1020"/>
          <w:tblHeader/>
        </w:trPr>
        <w:tc>
          <w:tcPr>
            <w:tcW w:w="1702" w:type="dxa"/>
            <w:vMerge/>
            <w:tcBorders>
              <w:left w:val="single" w:sz="4" w:space="0" w:color="auto"/>
              <w:right w:val="single" w:sz="4" w:space="0" w:color="auto"/>
            </w:tcBorders>
            <w:vAlign w:val="center"/>
          </w:tcPr>
          <w:p w14:paraId="7F37005A" w14:textId="77777777" w:rsidR="00FA29A4" w:rsidRPr="00A519E6" w:rsidRDefault="00FA29A4" w:rsidP="00203E53">
            <w:pPr>
              <w:jc w:val="center"/>
              <w:rPr>
                <w:rFonts w:ascii="Times New Roman" w:hAnsi="Times New Roman"/>
                <w:bCs/>
                <w:sz w:val="24"/>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7C158609" w14:textId="77777777" w:rsidR="00FA29A4" w:rsidRPr="00A519E6" w:rsidRDefault="00FA29A4" w:rsidP="00203E53">
            <w:pPr>
              <w:jc w:val="center"/>
              <w:rPr>
                <w:rFonts w:ascii="Times New Roman" w:hAnsi="Times New Roman"/>
                <w:bCs/>
                <w:sz w:val="24"/>
                <w:szCs w:val="24"/>
                <w:lang w:eastAsia="lt-LT"/>
              </w:rPr>
            </w:pPr>
            <w:r w:rsidRPr="00A519E6">
              <w:rPr>
                <w:rFonts w:ascii="Times New Roman" w:hAnsi="Times New Roman"/>
                <w:bCs/>
                <w:sz w:val="24"/>
                <w:szCs w:val="24"/>
                <w:lang w:eastAsia="lt-LT"/>
              </w:rPr>
              <w:t>Lietuvos Respublikos valstybės biudžeto lėšos – iki</w:t>
            </w:r>
          </w:p>
        </w:tc>
        <w:tc>
          <w:tcPr>
            <w:tcW w:w="6492" w:type="dxa"/>
            <w:gridSpan w:val="6"/>
            <w:tcBorders>
              <w:top w:val="single" w:sz="4" w:space="0" w:color="auto"/>
              <w:left w:val="single" w:sz="4" w:space="0" w:color="auto"/>
              <w:bottom w:val="single" w:sz="4" w:space="0" w:color="auto"/>
              <w:right w:val="single" w:sz="4" w:space="0" w:color="auto"/>
            </w:tcBorders>
            <w:vAlign w:val="center"/>
          </w:tcPr>
          <w:p w14:paraId="60C40586" w14:textId="77777777" w:rsidR="00FA29A4" w:rsidRPr="00A519E6" w:rsidRDefault="00FA29A4" w:rsidP="00203E53">
            <w:pPr>
              <w:tabs>
                <w:tab w:val="left" w:pos="0"/>
              </w:tabs>
              <w:jc w:val="center"/>
              <w:rPr>
                <w:rFonts w:ascii="Times New Roman" w:hAnsi="Times New Roman"/>
                <w:bCs/>
                <w:sz w:val="24"/>
                <w:szCs w:val="24"/>
                <w:lang w:eastAsia="lt-LT"/>
              </w:rPr>
            </w:pPr>
            <w:r w:rsidRPr="00A519E6">
              <w:rPr>
                <w:rFonts w:ascii="Times New Roman" w:hAnsi="Times New Roman"/>
                <w:bCs/>
                <w:sz w:val="24"/>
                <w:szCs w:val="24"/>
                <w:lang w:eastAsia="lt-LT"/>
              </w:rPr>
              <w:t>Projektų vykdytojų lėšos</w:t>
            </w:r>
          </w:p>
        </w:tc>
      </w:tr>
      <w:tr w:rsidR="00FA29A4" w:rsidRPr="00A519E6" w14:paraId="25E562AC" w14:textId="77777777" w:rsidTr="00203E53">
        <w:trPr>
          <w:cantSplit/>
          <w:trHeight w:val="1020"/>
          <w:tblHeader/>
        </w:trPr>
        <w:tc>
          <w:tcPr>
            <w:tcW w:w="1702" w:type="dxa"/>
            <w:vMerge/>
            <w:tcBorders>
              <w:left w:val="single" w:sz="4" w:space="0" w:color="auto"/>
              <w:bottom w:val="single" w:sz="4" w:space="0" w:color="auto"/>
              <w:right w:val="single" w:sz="4" w:space="0" w:color="auto"/>
            </w:tcBorders>
            <w:vAlign w:val="center"/>
          </w:tcPr>
          <w:p w14:paraId="4665DE97" w14:textId="77777777" w:rsidR="00FA29A4" w:rsidRPr="00A519E6" w:rsidRDefault="00FA29A4" w:rsidP="00203E53">
            <w:pPr>
              <w:jc w:val="center"/>
              <w:rPr>
                <w:rFonts w:ascii="Times New Roman" w:hAnsi="Times New Roman"/>
                <w:bCs/>
                <w:sz w:val="24"/>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tcPr>
          <w:p w14:paraId="4D192D95" w14:textId="77777777" w:rsidR="00FA29A4" w:rsidRPr="00A519E6" w:rsidRDefault="00FA29A4" w:rsidP="00203E53">
            <w:pPr>
              <w:jc w:val="center"/>
              <w:rPr>
                <w:rFonts w:ascii="Times New Roman" w:hAnsi="Times New Roman"/>
                <w:bCs/>
                <w:sz w:val="24"/>
                <w:szCs w:val="24"/>
                <w:highlight w:val="yellow"/>
                <w:lang w:eastAsia="lt-LT"/>
              </w:rPr>
            </w:pPr>
          </w:p>
        </w:tc>
        <w:tc>
          <w:tcPr>
            <w:tcW w:w="1105" w:type="dxa"/>
            <w:tcBorders>
              <w:top w:val="single" w:sz="4" w:space="0" w:color="auto"/>
              <w:left w:val="single" w:sz="4" w:space="0" w:color="auto"/>
              <w:bottom w:val="single" w:sz="4" w:space="0" w:color="auto"/>
              <w:right w:val="single" w:sz="4" w:space="0" w:color="auto"/>
            </w:tcBorders>
          </w:tcPr>
          <w:p w14:paraId="59F68817" w14:textId="77777777" w:rsidR="00FA29A4" w:rsidRPr="00A519E6" w:rsidRDefault="00FA29A4" w:rsidP="00203E53">
            <w:pPr>
              <w:tabs>
                <w:tab w:val="left" w:pos="0"/>
              </w:tabs>
              <w:ind w:right="-108"/>
              <w:jc w:val="center"/>
              <w:rPr>
                <w:rFonts w:ascii="Times New Roman" w:hAnsi="Times New Roman"/>
                <w:bCs/>
                <w:sz w:val="24"/>
                <w:szCs w:val="24"/>
                <w:lang w:eastAsia="lt-LT"/>
              </w:rPr>
            </w:pPr>
            <w:r w:rsidRPr="00A519E6">
              <w:rPr>
                <w:rFonts w:ascii="Times New Roman" w:hAnsi="Times New Roman"/>
                <w:bCs/>
                <w:sz w:val="24"/>
                <w:szCs w:val="24"/>
                <w:lang w:eastAsia="lt-LT"/>
              </w:rPr>
              <w:t>Iš viso – ne mažiau kaip</w:t>
            </w:r>
          </w:p>
        </w:tc>
        <w:tc>
          <w:tcPr>
            <w:tcW w:w="1305" w:type="dxa"/>
            <w:tcBorders>
              <w:top w:val="single" w:sz="4" w:space="0" w:color="auto"/>
              <w:left w:val="single" w:sz="4" w:space="0" w:color="auto"/>
              <w:bottom w:val="single" w:sz="4" w:space="0" w:color="auto"/>
              <w:right w:val="single" w:sz="4" w:space="0" w:color="auto"/>
            </w:tcBorders>
            <w:vAlign w:val="center"/>
          </w:tcPr>
          <w:p w14:paraId="61CFC7D3" w14:textId="77777777" w:rsidR="00FA29A4" w:rsidRPr="00A519E6" w:rsidRDefault="00FA29A4" w:rsidP="00203E53">
            <w:pPr>
              <w:tabs>
                <w:tab w:val="left" w:pos="0"/>
              </w:tabs>
              <w:ind w:right="-108"/>
              <w:jc w:val="center"/>
              <w:rPr>
                <w:rFonts w:ascii="Times New Roman" w:hAnsi="Times New Roman"/>
                <w:bCs/>
                <w:sz w:val="24"/>
                <w:szCs w:val="24"/>
                <w:lang w:eastAsia="lt-LT"/>
              </w:rPr>
            </w:pPr>
            <w:r w:rsidRPr="00A519E6">
              <w:rPr>
                <w:rFonts w:ascii="Times New Roman" w:hAnsi="Times New Roman"/>
                <w:bCs/>
                <w:sz w:val="24"/>
                <w:szCs w:val="24"/>
                <w:lang w:eastAsia="lt-LT"/>
              </w:rPr>
              <w:t xml:space="preserve">Lietuvos Respublikos valstybės biudžeto lėšos </w:t>
            </w:r>
          </w:p>
        </w:tc>
        <w:tc>
          <w:tcPr>
            <w:tcW w:w="1417" w:type="dxa"/>
            <w:gridSpan w:val="2"/>
            <w:tcBorders>
              <w:top w:val="single" w:sz="4" w:space="0" w:color="auto"/>
              <w:left w:val="single" w:sz="4" w:space="0" w:color="auto"/>
              <w:bottom w:val="single" w:sz="4" w:space="0" w:color="auto"/>
              <w:right w:val="single" w:sz="4" w:space="0" w:color="auto"/>
            </w:tcBorders>
          </w:tcPr>
          <w:p w14:paraId="7B31D1F3" w14:textId="77777777" w:rsidR="00FA29A4" w:rsidRPr="00A519E6" w:rsidRDefault="00FA29A4" w:rsidP="00203E53">
            <w:pPr>
              <w:tabs>
                <w:tab w:val="left" w:pos="0"/>
              </w:tabs>
              <w:ind w:right="-108"/>
              <w:jc w:val="center"/>
              <w:rPr>
                <w:rFonts w:ascii="Times New Roman" w:hAnsi="Times New Roman"/>
                <w:bCs/>
                <w:sz w:val="24"/>
                <w:szCs w:val="24"/>
                <w:lang w:eastAsia="lt-LT"/>
              </w:rPr>
            </w:pPr>
            <w:r w:rsidRPr="00A519E6">
              <w:rPr>
                <w:rFonts w:ascii="Times New Roman" w:hAnsi="Times New Roman"/>
                <w:bCs/>
                <w:sz w:val="24"/>
                <w:szCs w:val="24"/>
                <w:lang w:eastAsia="lt-LT"/>
              </w:rPr>
              <w:t>Savivaldybės biudžeto</w:t>
            </w:r>
          </w:p>
          <w:p w14:paraId="4150517C" w14:textId="77777777" w:rsidR="00FA29A4" w:rsidRPr="00A519E6" w:rsidRDefault="00FA29A4" w:rsidP="00203E53">
            <w:pPr>
              <w:tabs>
                <w:tab w:val="left" w:pos="0"/>
              </w:tabs>
              <w:ind w:right="-108"/>
              <w:jc w:val="center"/>
              <w:rPr>
                <w:rFonts w:ascii="Times New Roman" w:hAnsi="Times New Roman"/>
                <w:bCs/>
                <w:sz w:val="24"/>
                <w:szCs w:val="24"/>
                <w:lang w:eastAsia="lt-LT"/>
              </w:rPr>
            </w:pPr>
            <w:r w:rsidRPr="00A519E6">
              <w:rPr>
                <w:rFonts w:ascii="Times New Roman" w:hAnsi="Times New Roman"/>
                <w:bCs/>
                <w:sz w:val="24"/>
                <w:szCs w:val="24"/>
                <w:lang w:eastAsia="lt-LT"/>
              </w:rPr>
              <w:t>lėšos</w:t>
            </w:r>
          </w:p>
        </w:tc>
        <w:tc>
          <w:tcPr>
            <w:tcW w:w="1389" w:type="dxa"/>
            <w:tcBorders>
              <w:top w:val="single" w:sz="4" w:space="0" w:color="auto"/>
              <w:left w:val="single" w:sz="4" w:space="0" w:color="auto"/>
              <w:bottom w:val="single" w:sz="4" w:space="0" w:color="auto"/>
              <w:right w:val="single" w:sz="4" w:space="0" w:color="auto"/>
            </w:tcBorders>
            <w:vAlign w:val="center"/>
          </w:tcPr>
          <w:p w14:paraId="4152E5C7" w14:textId="77777777" w:rsidR="00FA29A4" w:rsidRPr="00A519E6" w:rsidRDefault="00FA29A4" w:rsidP="00203E53">
            <w:pPr>
              <w:tabs>
                <w:tab w:val="left" w:pos="0"/>
              </w:tabs>
              <w:ind w:right="-108"/>
              <w:jc w:val="center"/>
              <w:rPr>
                <w:rFonts w:ascii="Times New Roman" w:hAnsi="Times New Roman"/>
                <w:bCs/>
                <w:sz w:val="24"/>
                <w:szCs w:val="24"/>
                <w:lang w:eastAsia="lt-LT"/>
              </w:rPr>
            </w:pPr>
            <w:r w:rsidRPr="00A519E6">
              <w:rPr>
                <w:rFonts w:ascii="Times New Roman" w:hAnsi="Times New Roman"/>
                <w:bCs/>
                <w:sz w:val="24"/>
                <w:szCs w:val="24"/>
                <w:lang w:eastAsia="lt-LT"/>
              </w:rPr>
              <w:t xml:space="preserve">Kitos viešosios lėšos </w:t>
            </w:r>
          </w:p>
        </w:tc>
        <w:tc>
          <w:tcPr>
            <w:tcW w:w="1276" w:type="dxa"/>
            <w:tcBorders>
              <w:top w:val="single" w:sz="4" w:space="0" w:color="auto"/>
              <w:left w:val="single" w:sz="4" w:space="0" w:color="auto"/>
              <w:bottom w:val="single" w:sz="4" w:space="0" w:color="auto"/>
              <w:right w:val="single" w:sz="4" w:space="0" w:color="auto"/>
            </w:tcBorders>
            <w:vAlign w:val="center"/>
          </w:tcPr>
          <w:p w14:paraId="2445D411" w14:textId="77777777" w:rsidR="00FA29A4" w:rsidRPr="00A519E6" w:rsidRDefault="00FA29A4" w:rsidP="00203E53">
            <w:pPr>
              <w:tabs>
                <w:tab w:val="left" w:pos="0"/>
              </w:tabs>
              <w:jc w:val="center"/>
              <w:rPr>
                <w:rFonts w:ascii="Times New Roman" w:hAnsi="Times New Roman"/>
                <w:bCs/>
                <w:sz w:val="24"/>
                <w:szCs w:val="24"/>
                <w:lang w:eastAsia="lt-LT"/>
              </w:rPr>
            </w:pPr>
            <w:r w:rsidRPr="00A519E6">
              <w:rPr>
                <w:rFonts w:ascii="Times New Roman" w:hAnsi="Times New Roman"/>
                <w:bCs/>
                <w:sz w:val="24"/>
                <w:szCs w:val="24"/>
                <w:lang w:eastAsia="lt-LT"/>
              </w:rPr>
              <w:t xml:space="preserve">Privačios lėšos </w:t>
            </w:r>
          </w:p>
        </w:tc>
      </w:tr>
      <w:tr w:rsidR="00FA29A4" w:rsidRPr="00A519E6" w14:paraId="6C4134BA" w14:textId="77777777" w:rsidTr="00203E53">
        <w:trPr>
          <w:trHeight w:val="249"/>
        </w:trPr>
        <w:tc>
          <w:tcPr>
            <w:tcW w:w="9640" w:type="dxa"/>
            <w:gridSpan w:val="8"/>
            <w:tcBorders>
              <w:top w:val="single" w:sz="4" w:space="0" w:color="auto"/>
              <w:left w:val="single" w:sz="4" w:space="0" w:color="auto"/>
              <w:bottom w:val="single" w:sz="4" w:space="0" w:color="auto"/>
              <w:right w:val="single" w:sz="4" w:space="0" w:color="auto"/>
            </w:tcBorders>
          </w:tcPr>
          <w:p w14:paraId="6C0739CC" w14:textId="77777777" w:rsidR="00FA29A4" w:rsidRPr="00A519E6" w:rsidRDefault="00FA29A4" w:rsidP="00FA29A4">
            <w:pPr>
              <w:numPr>
                <w:ilvl w:val="0"/>
                <w:numId w:val="13"/>
              </w:numPr>
              <w:tabs>
                <w:tab w:val="left" w:pos="63"/>
                <w:tab w:val="left" w:pos="772"/>
              </w:tabs>
              <w:spacing w:after="0" w:line="240" w:lineRule="auto"/>
              <w:ind w:left="-79" w:firstLine="567"/>
              <w:contextualSpacing/>
              <w:jc w:val="both"/>
              <w:rPr>
                <w:rFonts w:ascii="Times New Roman" w:hAnsi="Times New Roman"/>
                <w:sz w:val="24"/>
                <w:szCs w:val="24"/>
                <w:lang w:eastAsia="lt-LT"/>
              </w:rPr>
            </w:pPr>
            <w:r w:rsidRPr="00A519E6">
              <w:rPr>
                <w:rFonts w:ascii="Times New Roman" w:hAnsi="Times New Roman"/>
                <w:sz w:val="24"/>
                <w:szCs w:val="24"/>
                <w:lang w:eastAsia="lt-LT"/>
              </w:rPr>
              <w:t>Priemonės finansavimo šaltiniai, neįskaitant veiklos lėšų rezervo ir jam finansuoti skiriamų lėšų</w:t>
            </w:r>
          </w:p>
        </w:tc>
      </w:tr>
      <w:tr w:rsidR="00FA29A4" w:rsidRPr="00A519E6" w14:paraId="4B7B9BB1" w14:textId="77777777" w:rsidTr="00203E53">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1C90B9E2"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7 803 208</w:t>
            </w:r>
          </w:p>
        </w:tc>
        <w:tc>
          <w:tcPr>
            <w:tcW w:w="1446" w:type="dxa"/>
            <w:tcBorders>
              <w:top w:val="single" w:sz="4" w:space="0" w:color="auto"/>
              <w:left w:val="single" w:sz="4" w:space="0" w:color="auto"/>
              <w:bottom w:val="single" w:sz="4" w:space="0" w:color="auto"/>
              <w:right w:val="single" w:sz="4" w:space="0" w:color="auto"/>
            </w:tcBorders>
            <w:vAlign w:val="center"/>
          </w:tcPr>
          <w:p w14:paraId="7737E5BF"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3675B7A4"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168 256</w:t>
            </w:r>
          </w:p>
        </w:tc>
        <w:tc>
          <w:tcPr>
            <w:tcW w:w="1305" w:type="dxa"/>
            <w:tcBorders>
              <w:top w:val="single" w:sz="4" w:space="0" w:color="auto"/>
              <w:left w:val="single" w:sz="4" w:space="0" w:color="auto"/>
              <w:bottom w:val="single" w:sz="4" w:space="0" w:color="auto"/>
              <w:right w:val="single" w:sz="4" w:space="0" w:color="auto"/>
            </w:tcBorders>
            <w:vAlign w:val="center"/>
          </w:tcPr>
          <w:p w14:paraId="5D12CDBE"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168 256</w:t>
            </w:r>
          </w:p>
        </w:tc>
        <w:tc>
          <w:tcPr>
            <w:tcW w:w="1387" w:type="dxa"/>
            <w:tcBorders>
              <w:top w:val="single" w:sz="4" w:space="0" w:color="auto"/>
              <w:left w:val="single" w:sz="4" w:space="0" w:color="auto"/>
              <w:bottom w:val="single" w:sz="4" w:space="0" w:color="auto"/>
              <w:right w:val="single" w:sz="4" w:space="0" w:color="auto"/>
            </w:tcBorders>
            <w:vAlign w:val="center"/>
          </w:tcPr>
          <w:p w14:paraId="356BD095"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042DC6D0"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B30D581"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r>
      <w:tr w:rsidR="00FA29A4" w:rsidRPr="00A519E6" w14:paraId="7A415393" w14:textId="77777777" w:rsidTr="00203E53">
        <w:trPr>
          <w:trHeight w:val="249"/>
        </w:trPr>
        <w:tc>
          <w:tcPr>
            <w:tcW w:w="9640" w:type="dxa"/>
            <w:gridSpan w:val="8"/>
            <w:tcBorders>
              <w:top w:val="single" w:sz="4" w:space="0" w:color="auto"/>
              <w:left w:val="single" w:sz="4" w:space="0" w:color="auto"/>
              <w:bottom w:val="single" w:sz="4" w:space="0" w:color="auto"/>
              <w:right w:val="single" w:sz="4" w:space="0" w:color="auto"/>
            </w:tcBorders>
          </w:tcPr>
          <w:p w14:paraId="6010A972" w14:textId="77777777" w:rsidR="00FA29A4" w:rsidRPr="00A519E6" w:rsidRDefault="00FA29A4" w:rsidP="00FA29A4">
            <w:pPr>
              <w:numPr>
                <w:ilvl w:val="0"/>
                <w:numId w:val="13"/>
              </w:numPr>
              <w:tabs>
                <w:tab w:val="left" w:pos="0"/>
              </w:tabs>
              <w:spacing w:after="0" w:line="240" w:lineRule="auto"/>
              <w:ind w:hanging="232"/>
              <w:contextualSpacing/>
              <w:rPr>
                <w:rFonts w:ascii="Times New Roman" w:hAnsi="Times New Roman"/>
                <w:sz w:val="24"/>
                <w:szCs w:val="24"/>
                <w:lang w:eastAsia="lt-LT"/>
              </w:rPr>
            </w:pPr>
            <w:r w:rsidRPr="00A519E6">
              <w:rPr>
                <w:rFonts w:ascii="Times New Roman" w:hAnsi="Times New Roman"/>
                <w:sz w:val="24"/>
                <w:szCs w:val="24"/>
                <w:lang w:eastAsia="lt-LT"/>
              </w:rPr>
              <w:t>Veiklos lėšų rezervas ir jam finansuoti skiriamos nacionalinės lėšos</w:t>
            </w:r>
          </w:p>
        </w:tc>
      </w:tr>
      <w:tr w:rsidR="00FA29A4" w:rsidRPr="00A519E6" w14:paraId="39A14547" w14:textId="77777777" w:rsidTr="00203E53">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37303473"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4F58F7F8"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232DB6EB"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14:paraId="2BCF1656"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4298A73A"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75542892"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38A55456"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r>
      <w:tr w:rsidR="00FA29A4" w:rsidRPr="00A519E6" w14:paraId="398F513D" w14:textId="77777777" w:rsidTr="00203E53">
        <w:trPr>
          <w:trHeight w:val="249"/>
        </w:trPr>
        <w:tc>
          <w:tcPr>
            <w:tcW w:w="9640" w:type="dxa"/>
            <w:gridSpan w:val="8"/>
            <w:tcBorders>
              <w:top w:val="single" w:sz="4" w:space="0" w:color="auto"/>
              <w:left w:val="single" w:sz="4" w:space="0" w:color="auto"/>
              <w:bottom w:val="single" w:sz="4" w:space="0" w:color="auto"/>
              <w:right w:val="single" w:sz="4" w:space="0" w:color="auto"/>
            </w:tcBorders>
          </w:tcPr>
          <w:p w14:paraId="7AEB8D0E" w14:textId="77777777" w:rsidR="00FA29A4" w:rsidRPr="00A519E6" w:rsidRDefault="00FA29A4" w:rsidP="00FA29A4">
            <w:pPr>
              <w:numPr>
                <w:ilvl w:val="0"/>
                <w:numId w:val="13"/>
              </w:numPr>
              <w:tabs>
                <w:tab w:val="left" w:pos="0"/>
              </w:tabs>
              <w:spacing w:after="0" w:line="240" w:lineRule="auto"/>
              <w:ind w:hanging="232"/>
              <w:contextualSpacing/>
              <w:rPr>
                <w:rFonts w:ascii="Times New Roman" w:hAnsi="Times New Roman"/>
                <w:sz w:val="24"/>
                <w:szCs w:val="24"/>
                <w:lang w:eastAsia="lt-LT"/>
              </w:rPr>
            </w:pPr>
            <w:r w:rsidRPr="00A519E6">
              <w:rPr>
                <w:rFonts w:ascii="Times New Roman" w:hAnsi="Times New Roman"/>
                <w:sz w:val="24"/>
                <w:szCs w:val="24"/>
                <w:lang w:eastAsia="lt-LT"/>
              </w:rPr>
              <w:t xml:space="preserve">Iš viso </w:t>
            </w:r>
          </w:p>
        </w:tc>
      </w:tr>
      <w:tr w:rsidR="00FA29A4" w:rsidRPr="00A519E6" w14:paraId="1CE9B120" w14:textId="77777777" w:rsidTr="00203E53">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4A2C7471"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7 803 208</w:t>
            </w:r>
          </w:p>
        </w:tc>
        <w:tc>
          <w:tcPr>
            <w:tcW w:w="1446" w:type="dxa"/>
            <w:tcBorders>
              <w:top w:val="single" w:sz="4" w:space="0" w:color="auto"/>
              <w:left w:val="single" w:sz="4" w:space="0" w:color="auto"/>
              <w:bottom w:val="single" w:sz="4" w:space="0" w:color="auto"/>
              <w:right w:val="single" w:sz="4" w:space="0" w:color="auto"/>
            </w:tcBorders>
            <w:vAlign w:val="center"/>
          </w:tcPr>
          <w:p w14:paraId="267BE061"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795BAE18"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168 256</w:t>
            </w:r>
          </w:p>
        </w:tc>
        <w:tc>
          <w:tcPr>
            <w:tcW w:w="1305" w:type="dxa"/>
            <w:tcBorders>
              <w:top w:val="single" w:sz="4" w:space="0" w:color="auto"/>
              <w:left w:val="single" w:sz="4" w:space="0" w:color="auto"/>
              <w:bottom w:val="single" w:sz="4" w:space="0" w:color="auto"/>
              <w:right w:val="single" w:sz="4" w:space="0" w:color="auto"/>
            </w:tcBorders>
            <w:vAlign w:val="center"/>
          </w:tcPr>
          <w:p w14:paraId="4D32CC26"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168 256</w:t>
            </w:r>
          </w:p>
        </w:tc>
        <w:tc>
          <w:tcPr>
            <w:tcW w:w="1387" w:type="dxa"/>
            <w:tcBorders>
              <w:top w:val="single" w:sz="4" w:space="0" w:color="auto"/>
              <w:left w:val="single" w:sz="4" w:space="0" w:color="auto"/>
              <w:bottom w:val="single" w:sz="4" w:space="0" w:color="auto"/>
              <w:right w:val="single" w:sz="4" w:space="0" w:color="auto"/>
            </w:tcBorders>
            <w:vAlign w:val="center"/>
          </w:tcPr>
          <w:p w14:paraId="30CEAA58"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0369B1F6"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08DCE27E"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r>
    </w:tbl>
    <w:p w14:paraId="405870C7" w14:textId="77777777" w:rsidR="00FA29A4" w:rsidRPr="00A519E6" w:rsidRDefault="00FA29A4" w:rsidP="00FA29A4">
      <w:pPr>
        <w:rPr>
          <w:rFonts w:ascii="Times New Roman" w:hAnsi="Times New Roman" w:cs="Times New Roman"/>
          <w:sz w:val="24"/>
          <w:szCs w:val="24"/>
        </w:rPr>
      </w:pPr>
    </w:p>
    <w:p w14:paraId="636CD8A2" w14:textId="77777777" w:rsidR="00C3236A" w:rsidRPr="00A519E6" w:rsidRDefault="00C3236A" w:rsidP="00C3236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bookmarkStart w:id="7" w:name="_GoBack"/>
      <w:bookmarkEnd w:id="7"/>
      <w:r w:rsidRPr="00A519E6">
        <w:rPr>
          <w:rFonts w:ascii="Times New Roman" w:eastAsia="Times New Roman" w:hAnsi="Times New Roman" w:cs="Times New Roman"/>
          <w:b/>
          <w:sz w:val="24"/>
          <w:szCs w:val="24"/>
        </w:rPr>
        <w:t>PRIEMONĖ NR. 09.3.3-ESFA-V-711 „MOKSLININKŲ IR KITŲ TYRĖJŲ GEBĖJIMŲ STIPRINIMAS“</w:t>
      </w:r>
    </w:p>
    <w:p w14:paraId="61BFBD2E"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p w14:paraId="13C970FE" w14:textId="77777777" w:rsidR="00C3236A" w:rsidRPr="00A519E6" w:rsidRDefault="00C3236A" w:rsidP="00C3236A">
      <w:pPr>
        <w:numPr>
          <w:ilvl w:val="0"/>
          <w:numId w:val="24"/>
        </w:numPr>
        <w:tabs>
          <w:tab w:val="left" w:pos="0"/>
          <w:tab w:val="left" w:pos="567"/>
        </w:tabs>
        <w:overflowPunct w:val="0"/>
        <w:autoSpaceDE w:val="0"/>
        <w:autoSpaceDN w:val="0"/>
        <w:adjustRightInd w:val="0"/>
        <w:spacing w:after="0" w:line="240" w:lineRule="auto"/>
        <w:ind w:left="851" w:hanging="284"/>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Priemonės aprašymas</w:t>
      </w:r>
    </w:p>
    <w:tbl>
      <w:tblPr>
        <w:tblStyle w:val="Lentelstinklelis"/>
        <w:tblW w:w="0" w:type="auto"/>
        <w:tblLook w:val="04A0" w:firstRow="1" w:lastRow="0" w:firstColumn="1" w:lastColumn="0" w:noHBand="0" w:noVBand="1"/>
      </w:tblPr>
      <w:tblGrid>
        <w:gridCol w:w="9629"/>
      </w:tblGrid>
      <w:tr w:rsidR="00C3236A" w:rsidRPr="00A519E6" w14:paraId="6666D95F" w14:textId="77777777" w:rsidTr="00F23A72">
        <w:tc>
          <w:tcPr>
            <w:tcW w:w="9629" w:type="dxa"/>
          </w:tcPr>
          <w:p w14:paraId="32008D9A" w14:textId="05A2D28D" w:rsidR="00C3236A" w:rsidRPr="00A519E6" w:rsidRDefault="00C3236A" w:rsidP="00C3236A">
            <w:pPr>
              <w:numPr>
                <w:ilvl w:val="1"/>
                <w:numId w:val="26"/>
              </w:numPr>
              <w:tabs>
                <w:tab w:val="left" w:pos="0"/>
                <w:tab w:val="left" w:pos="454"/>
                <w:tab w:val="left" w:pos="880"/>
              </w:tabs>
              <w:overflowPunct w:val="0"/>
              <w:autoSpaceDE w:val="0"/>
              <w:autoSpaceDN w:val="0"/>
              <w:adjustRightInd w:val="0"/>
              <w:ind w:left="29" w:firstLine="425"/>
              <w:contextualSpacing/>
              <w:textAlignment w:val="baseline"/>
              <w:rPr>
                <w:rFonts w:cs="Arial"/>
                <w:sz w:val="24"/>
                <w:szCs w:val="24"/>
              </w:rPr>
            </w:pPr>
            <w:r w:rsidRPr="00A519E6">
              <w:rPr>
                <w:rFonts w:cs="Arial"/>
                <w:sz w:val="24"/>
                <w:szCs w:val="24"/>
              </w:rPr>
              <w:t>Priemonės įgyvendinimas finansuojamas Europos socialinio fondo lėšomis.</w:t>
            </w:r>
          </w:p>
          <w:p w14:paraId="5A4511CE" w14:textId="77777777" w:rsidR="00C3236A" w:rsidRPr="00A519E6" w:rsidRDefault="00C3236A" w:rsidP="00C3236A">
            <w:pPr>
              <w:numPr>
                <w:ilvl w:val="1"/>
                <w:numId w:val="26"/>
              </w:numPr>
              <w:tabs>
                <w:tab w:val="left" w:pos="0"/>
                <w:tab w:val="left" w:pos="454"/>
                <w:tab w:val="left" w:pos="880"/>
              </w:tabs>
              <w:overflowPunct w:val="0"/>
              <w:autoSpaceDE w:val="0"/>
              <w:autoSpaceDN w:val="0"/>
              <w:adjustRightInd w:val="0"/>
              <w:ind w:left="29" w:firstLine="425"/>
              <w:contextualSpacing/>
              <w:textAlignment w:val="baseline"/>
              <w:rPr>
                <w:rFonts w:cs="Arial"/>
                <w:sz w:val="24"/>
                <w:szCs w:val="24"/>
              </w:rPr>
            </w:pPr>
            <w:r w:rsidRPr="00A519E6">
              <w:rPr>
                <w:rFonts w:cs="Arial"/>
                <w:sz w:val="24"/>
                <w:szCs w:val="24"/>
              </w:rPr>
              <w:t>Įgyvendinant priemonę, prisidedama prie konkretaus uždavinio „</w:t>
            </w:r>
            <w:r w:rsidRPr="00A519E6">
              <w:rPr>
                <w:rFonts w:cs="Arial"/>
                <w:bCs/>
                <w:sz w:val="24"/>
                <w:szCs w:val="24"/>
              </w:rPr>
              <w:t>Sustiprinti viešojo sektoriaus tyrėjų gebėjimus bei pajėgumus vykdyti aukšto lygio MTEP veiklas“</w:t>
            </w:r>
            <w:r w:rsidRPr="00A519E6">
              <w:rPr>
                <w:rFonts w:cs="Arial"/>
                <w:sz w:val="24"/>
                <w:szCs w:val="24"/>
              </w:rPr>
              <w:t xml:space="preserve"> įgyvendinimo.</w:t>
            </w:r>
          </w:p>
          <w:p w14:paraId="26C8E2E8" w14:textId="77777777" w:rsidR="00C3236A" w:rsidRPr="00A519E6" w:rsidRDefault="00C3236A" w:rsidP="00C3236A">
            <w:pPr>
              <w:numPr>
                <w:ilvl w:val="1"/>
                <w:numId w:val="26"/>
              </w:numPr>
              <w:tabs>
                <w:tab w:val="left" w:pos="0"/>
                <w:tab w:val="left" w:pos="454"/>
                <w:tab w:val="left" w:pos="880"/>
              </w:tabs>
              <w:overflowPunct w:val="0"/>
              <w:autoSpaceDE w:val="0"/>
              <w:autoSpaceDN w:val="0"/>
              <w:adjustRightInd w:val="0"/>
              <w:ind w:left="29" w:firstLine="425"/>
              <w:contextualSpacing/>
              <w:textAlignment w:val="baseline"/>
              <w:rPr>
                <w:rFonts w:cs="Arial"/>
                <w:sz w:val="24"/>
                <w:szCs w:val="24"/>
              </w:rPr>
            </w:pPr>
            <w:r w:rsidRPr="00A519E6">
              <w:rPr>
                <w:rFonts w:cs="Arial"/>
                <w:sz w:val="24"/>
                <w:szCs w:val="24"/>
              </w:rPr>
              <w:t>Remiamos veiklos:</w:t>
            </w:r>
          </w:p>
          <w:p w14:paraId="03B5944F" w14:textId="77777777" w:rsidR="00C3236A" w:rsidRPr="00A519E6" w:rsidRDefault="00C3236A" w:rsidP="00C3236A">
            <w:pPr>
              <w:numPr>
                <w:ilvl w:val="2"/>
                <w:numId w:val="26"/>
              </w:numPr>
              <w:tabs>
                <w:tab w:val="left" w:pos="0"/>
                <w:tab w:val="left" w:pos="454"/>
                <w:tab w:val="left" w:pos="880"/>
                <w:tab w:val="left" w:pos="1021"/>
              </w:tabs>
              <w:overflowPunct w:val="0"/>
              <w:autoSpaceDE w:val="0"/>
              <w:autoSpaceDN w:val="0"/>
              <w:adjustRightInd w:val="0"/>
              <w:ind w:left="29" w:firstLine="425"/>
              <w:contextualSpacing/>
              <w:textAlignment w:val="baseline"/>
              <w:rPr>
                <w:rFonts w:cs="Arial"/>
                <w:sz w:val="24"/>
                <w:szCs w:val="24"/>
              </w:rPr>
            </w:pPr>
            <w:r w:rsidRPr="00A519E6">
              <w:rPr>
                <w:rFonts w:cs="Arial"/>
                <w:sz w:val="24"/>
                <w:szCs w:val="24"/>
              </w:rPr>
              <w:t>doktorantūros vietų finansavimas ir plėtra (jaunimo iš užsienio pritraukimas);</w:t>
            </w:r>
          </w:p>
          <w:p w14:paraId="68074CC0" w14:textId="77777777" w:rsidR="00C3236A" w:rsidRPr="00A519E6" w:rsidRDefault="00C3236A" w:rsidP="00C3236A">
            <w:pPr>
              <w:numPr>
                <w:ilvl w:val="2"/>
                <w:numId w:val="26"/>
              </w:numPr>
              <w:tabs>
                <w:tab w:val="left" w:pos="0"/>
                <w:tab w:val="left" w:pos="454"/>
                <w:tab w:val="left" w:pos="880"/>
                <w:tab w:val="left" w:pos="1021"/>
              </w:tabs>
              <w:overflowPunct w:val="0"/>
              <w:autoSpaceDE w:val="0"/>
              <w:autoSpaceDN w:val="0"/>
              <w:adjustRightInd w:val="0"/>
              <w:ind w:left="29" w:firstLine="425"/>
              <w:contextualSpacing/>
              <w:textAlignment w:val="baseline"/>
              <w:rPr>
                <w:rFonts w:cs="Arial"/>
                <w:sz w:val="24"/>
                <w:szCs w:val="24"/>
              </w:rPr>
            </w:pPr>
            <w:r w:rsidRPr="00A519E6">
              <w:rPr>
                <w:rFonts w:cs="Arial"/>
                <w:sz w:val="24"/>
                <w:szCs w:val="24"/>
              </w:rPr>
              <w:t>tarptautinės mokslinės duomenų bazės „Lituanistika“, kaupiančios ir skleidžiančios patikrintą, kokybišką informaciją apie Lietuvoje ir pasaulyje atliekamus lituanistinius mokslinius tyrimus, plėtotė;</w:t>
            </w:r>
          </w:p>
          <w:p w14:paraId="7B184879" w14:textId="77777777" w:rsidR="00C3236A" w:rsidRPr="00A519E6" w:rsidRDefault="00C3236A" w:rsidP="00C3236A">
            <w:pPr>
              <w:numPr>
                <w:ilvl w:val="2"/>
                <w:numId w:val="26"/>
              </w:numPr>
              <w:tabs>
                <w:tab w:val="left" w:pos="0"/>
                <w:tab w:val="left" w:pos="454"/>
                <w:tab w:val="left" w:pos="880"/>
                <w:tab w:val="left" w:pos="1021"/>
              </w:tabs>
              <w:overflowPunct w:val="0"/>
              <w:autoSpaceDE w:val="0"/>
              <w:autoSpaceDN w:val="0"/>
              <w:adjustRightInd w:val="0"/>
              <w:ind w:left="29" w:firstLine="425"/>
              <w:contextualSpacing/>
              <w:jc w:val="both"/>
              <w:textAlignment w:val="baseline"/>
              <w:rPr>
                <w:rFonts w:cs="Arial"/>
                <w:sz w:val="24"/>
                <w:szCs w:val="24"/>
              </w:rPr>
            </w:pPr>
            <w:r w:rsidRPr="00A519E6">
              <w:rPr>
                <w:rFonts w:cs="Arial"/>
                <w:sz w:val="24"/>
                <w:szCs w:val="24"/>
              </w:rPr>
              <w:t>Lietuvos mokslo ir studijų institucijų kompiuterių tinklo LITNET tyrėjams teikiamų paslaugų plėtra ir kokybiško paslaugų teikimo užtikrinimas;</w:t>
            </w:r>
          </w:p>
          <w:p w14:paraId="6DA14B48" w14:textId="77777777" w:rsidR="00C3236A" w:rsidRPr="00A519E6" w:rsidRDefault="00C3236A" w:rsidP="00C3236A">
            <w:pPr>
              <w:numPr>
                <w:ilvl w:val="2"/>
                <w:numId w:val="26"/>
              </w:numPr>
              <w:tabs>
                <w:tab w:val="left" w:pos="0"/>
                <w:tab w:val="left" w:pos="454"/>
                <w:tab w:val="left" w:pos="1021"/>
              </w:tabs>
              <w:overflowPunct w:val="0"/>
              <w:autoSpaceDE w:val="0"/>
              <w:autoSpaceDN w:val="0"/>
              <w:adjustRightInd w:val="0"/>
              <w:ind w:left="29" w:firstLine="425"/>
              <w:contextualSpacing/>
              <w:jc w:val="both"/>
              <w:textAlignment w:val="baseline"/>
              <w:rPr>
                <w:rFonts w:cs="Arial"/>
                <w:sz w:val="24"/>
                <w:szCs w:val="24"/>
              </w:rPr>
            </w:pPr>
            <w:r w:rsidRPr="00A519E6">
              <w:rPr>
                <w:rFonts w:cs="Arial"/>
                <w:sz w:val="24"/>
                <w:szCs w:val="24"/>
              </w:rPr>
              <w:t>mokslininkų ir kitų tyrėjų gebėjimų dalyvauti tarptautinėse mokslinių tyrimų programose ugdymas;</w:t>
            </w:r>
          </w:p>
          <w:p w14:paraId="5FD1F6C6" w14:textId="77777777" w:rsidR="00C3236A" w:rsidRPr="00A519E6" w:rsidRDefault="00C3236A" w:rsidP="00C3236A">
            <w:pPr>
              <w:numPr>
                <w:ilvl w:val="2"/>
                <w:numId w:val="26"/>
              </w:numPr>
              <w:tabs>
                <w:tab w:val="left" w:pos="0"/>
                <w:tab w:val="left" w:pos="1021"/>
              </w:tabs>
              <w:overflowPunct w:val="0"/>
              <w:autoSpaceDE w:val="0"/>
              <w:autoSpaceDN w:val="0"/>
              <w:adjustRightInd w:val="0"/>
              <w:ind w:left="596" w:hanging="142"/>
              <w:contextualSpacing/>
              <w:jc w:val="both"/>
              <w:textAlignment w:val="baseline"/>
              <w:rPr>
                <w:rFonts w:cs="Arial"/>
                <w:sz w:val="24"/>
                <w:szCs w:val="24"/>
              </w:rPr>
            </w:pPr>
            <w:r w:rsidRPr="00A519E6">
              <w:rPr>
                <w:rFonts w:cs="Arial"/>
                <w:sz w:val="24"/>
                <w:szCs w:val="24"/>
              </w:rPr>
              <w:t>Lietuvos mokslo tarptautiškumo didinimas;</w:t>
            </w:r>
          </w:p>
          <w:p w14:paraId="14F5003F" w14:textId="77777777" w:rsidR="00C3236A" w:rsidRPr="00A519E6" w:rsidRDefault="00C3236A" w:rsidP="00C3236A">
            <w:pPr>
              <w:numPr>
                <w:ilvl w:val="2"/>
                <w:numId w:val="26"/>
              </w:numPr>
              <w:tabs>
                <w:tab w:val="left" w:pos="0"/>
                <w:tab w:val="left" w:pos="790"/>
                <w:tab w:val="left" w:pos="1021"/>
              </w:tabs>
              <w:overflowPunct w:val="0"/>
              <w:autoSpaceDE w:val="0"/>
              <w:autoSpaceDN w:val="0"/>
              <w:adjustRightInd w:val="0"/>
              <w:ind w:left="29" w:firstLine="425"/>
              <w:contextualSpacing/>
              <w:jc w:val="both"/>
              <w:textAlignment w:val="baseline"/>
              <w:rPr>
                <w:rFonts w:cs="Arial"/>
                <w:sz w:val="24"/>
                <w:szCs w:val="24"/>
              </w:rPr>
            </w:pPr>
            <w:r w:rsidRPr="00A519E6">
              <w:rPr>
                <w:rFonts w:cs="Arial"/>
                <w:sz w:val="24"/>
                <w:szCs w:val="24"/>
              </w:rPr>
              <w:t>mokslininkų ir kitų tyrėjų gebėjimų komercinti MTEP rezultatus stiprinimas; žinių, inovacijų ir technologijų perdavimas, MTEP veiklos rinkodara;</w:t>
            </w:r>
          </w:p>
          <w:p w14:paraId="16171D19" w14:textId="77777777" w:rsidR="00C3236A" w:rsidRPr="00A519E6" w:rsidRDefault="00C3236A" w:rsidP="00C3236A">
            <w:pPr>
              <w:numPr>
                <w:ilvl w:val="2"/>
                <w:numId w:val="26"/>
              </w:numPr>
              <w:tabs>
                <w:tab w:val="left" w:pos="0"/>
                <w:tab w:val="left" w:pos="790"/>
                <w:tab w:val="left" w:pos="1163"/>
              </w:tabs>
              <w:overflowPunct w:val="0"/>
              <w:autoSpaceDE w:val="0"/>
              <w:autoSpaceDN w:val="0"/>
              <w:adjustRightInd w:val="0"/>
              <w:ind w:left="29" w:firstLine="425"/>
              <w:contextualSpacing/>
              <w:jc w:val="both"/>
              <w:textAlignment w:val="baseline"/>
              <w:rPr>
                <w:rFonts w:cs="Arial"/>
                <w:sz w:val="24"/>
                <w:szCs w:val="24"/>
              </w:rPr>
            </w:pPr>
            <w:r w:rsidRPr="00A519E6">
              <w:rPr>
                <w:rFonts w:cs="Arial"/>
                <w:sz w:val="24"/>
                <w:szCs w:val="24"/>
              </w:rPr>
              <w:lastRenderedPageBreak/>
              <w:t>mokslo populiarinimo sistemos plėtra (mokslo populiarinimo leidinių leidyba, mokslo populiarinimo konkursų ir renginių organizavimas, mokslo populiarinimas žiniasklaidoje ir kitos mokslo populiarinimo priemonės);</w:t>
            </w:r>
          </w:p>
          <w:p w14:paraId="0FC40201" w14:textId="7A0A8B0D" w:rsidR="00C3236A" w:rsidRPr="00A519E6" w:rsidRDefault="00C3236A" w:rsidP="00C3236A">
            <w:pPr>
              <w:numPr>
                <w:ilvl w:val="2"/>
                <w:numId w:val="26"/>
              </w:numPr>
              <w:tabs>
                <w:tab w:val="left" w:pos="0"/>
                <w:tab w:val="left" w:pos="790"/>
                <w:tab w:val="left" w:pos="1163"/>
              </w:tabs>
              <w:overflowPunct w:val="0"/>
              <w:autoSpaceDE w:val="0"/>
              <w:autoSpaceDN w:val="0"/>
              <w:adjustRightInd w:val="0"/>
              <w:ind w:left="29" w:firstLine="425"/>
              <w:contextualSpacing/>
              <w:jc w:val="both"/>
              <w:textAlignment w:val="baseline"/>
              <w:rPr>
                <w:rFonts w:cs="Arial"/>
                <w:sz w:val="24"/>
                <w:szCs w:val="24"/>
              </w:rPr>
            </w:pPr>
            <w:r w:rsidRPr="0054044C">
              <w:rPr>
                <w:rFonts w:cs="Arial"/>
                <w:strike/>
                <w:sz w:val="24"/>
                <w:szCs w:val="24"/>
              </w:rPr>
              <w:t>Lietuvos mokslo ir studijų sistemos ekspertinių institucijų ekspertų kvalifikacijos tobulinimas</w:t>
            </w:r>
            <w:r w:rsidR="0054044C">
              <w:rPr>
                <w:rFonts w:cs="Arial"/>
                <w:strike/>
                <w:sz w:val="24"/>
                <w:szCs w:val="24"/>
              </w:rPr>
              <w:t xml:space="preserve"> </w:t>
            </w:r>
            <w:r w:rsidR="0054044C" w:rsidRPr="0054044C">
              <w:rPr>
                <w:b/>
                <w:sz w:val="24"/>
                <w:szCs w:val="24"/>
              </w:rPr>
              <w:t>tyrėjų bendrųjų gebėjimų ir kompetencijų stiprinimas rengti projektų paraiškas</w:t>
            </w:r>
            <w:r w:rsidRPr="0054044C">
              <w:rPr>
                <w:b/>
                <w:sz w:val="24"/>
                <w:szCs w:val="24"/>
              </w:rPr>
              <w:t>;</w:t>
            </w:r>
          </w:p>
          <w:p w14:paraId="6D8DA37F" w14:textId="77777777" w:rsidR="00C3236A" w:rsidRPr="00A519E6" w:rsidRDefault="00C3236A" w:rsidP="00C3236A">
            <w:pPr>
              <w:numPr>
                <w:ilvl w:val="2"/>
                <w:numId w:val="26"/>
              </w:numPr>
              <w:tabs>
                <w:tab w:val="left" w:pos="0"/>
                <w:tab w:val="left" w:pos="596"/>
                <w:tab w:val="left" w:pos="790"/>
                <w:tab w:val="left" w:pos="1163"/>
              </w:tabs>
              <w:overflowPunct w:val="0"/>
              <w:autoSpaceDE w:val="0"/>
              <w:autoSpaceDN w:val="0"/>
              <w:adjustRightInd w:val="0"/>
              <w:ind w:left="29" w:firstLine="425"/>
              <w:contextualSpacing/>
              <w:jc w:val="both"/>
              <w:textAlignment w:val="baseline"/>
              <w:rPr>
                <w:rFonts w:cs="Arial"/>
                <w:sz w:val="24"/>
                <w:szCs w:val="24"/>
              </w:rPr>
            </w:pPr>
            <w:r w:rsidRPr="00A519E6">
              <w:rPr>
                <w:rFonts w:cs="Arial"/>
                <w:sz w:val="24"/>
                <w:szCs w:val="24"/>
              </w:rPr>
              <w:t>parama mokslinių straipsnių publikavimui aukšto mokslinio lygio Lietuvos žurnaluose;</w:t>
            </w:r>
          </w:p>
          <w:p w14:paraId="6DC635BF" w14:textId="2C86EA71" w:rsidR="00C3236A" w:rsidRPr="00A519E6" w:rsidRDefault="00C3236A" w:rsidP="00C3236A">
            <w:pPr>
              <w:numPr>
                <w:ilvl w:val="2"/>
                <w:numId w:val="26"/>
              </w:numPr>
              <w:tabs>
                <w:tab w:val="left" w:pos="0"/>
                <w:tab w:val="left" w:pos="596"/>
                <w:tab w:val="left" w:pos="790"/>
                <w:tab w:val="left" w:pos="1163"/>
                <w:tab w:val="left" w:pos="1305"/>
              </w:tabs>
              <w:overflowPunct w:val="0"/>
              <w:autoSpaceDE w:val="0"/>
              <w:autoSpaceDN w:val="0"/>
              <w:adjustRightInd w:val="0"/>
              <w:ind w:left="29" w:firstLine="425"/>
              <w:contextualSpacing/>
              <w:jc w:val="both"/>
              <w:textAlignment w:val="baseline"/>
              <w:rPr>
                <w:rFonts w:cs="Arial"/>
                <w:sz w:val="24"/>
                <w:szCs w:val="24"/>
              </w:rPr>
            </w:pPr>
            <w:r w:rsidRPr="00A519E6">
              <w:rPr>
                <w:rFonts w:cs="Arial"/>
                <w:sz w:val="24"/>
                <w:szCs w:val="24"/>
              </w:rPr>
              <w:t>mokslo bendradarbiavimo žemėlapio sukūrimas</w:t>
            </w:r>
            <w:r w:rsidR="00494DF6" w:rsidRPr="00A519E6">
              <w:rPr>
                <w:rFonts w:cs="Arial"/>
                <w:sz w:val="24"/>
                <w:szCs w:val="24"/>
              </w:rPr>
              <w:t>;</w:t>
            </w:r>
          </w:p>
          <w:p w14:paraId="6808CEE7" w14:textId="77777777" w:rsidR="00C3236A" w:rsidRPr="00A519E6" w:rsidRDefault="00C3236A" w:rsidP="00C3236A">
            <w:pPr>
              <w:tabs>
                <w:tab w:val="left" w:pos="540"/>
                <w:tab w:val="left" w:pos="596"/>
                <w:tab w:val="left" w:pos="790"/>
                <w:tab w:val="left" w:pos="1163"/>
              </w:tabs>
              <w:overflowPunct w:val="0"/>
              <w:autoSpaceDE w:val="0"/>
              <w:autoSpaceDN w:val="0"/>
              <w:adjustRightInd w:val="0"/>
              <w:ind w:left="29" w:firstLine="425"/>
              <w:jc w:val="both"/>
              <w:textAlignment w:val="baseline"/>
              <w:rPr>
                <w:sz w:val="24"/>
                <w:szCs w:val="24"/>
              </w:rPr>
            </w:pPr>
            <w:r w:rsidRPr="00A519E6">
              <w:rPr>
                <w:sz w:val="24"/>
                <w:szCs w:val="24"/>
              </w:rPr>
              <w:t>1.4. Galimi pareiškėjai:</w:t>
            </w:r>
          </w:p>
          <w:p w14:paraId="34F67120" w14:textId="77777777" w:rsidR="00C3236A" w:rsidRPr="00A519E6" w:rsidRDefault="00C3236A" w:rsidP="00C3236A">
            <w:pPr>
              <w:tabs>
                <w:tab w:val="left" w:pos="0"/>
                <w:tab w:val="left" w:pos="790"/>
                <w:tab w:val="left" w:pos="880"/>
                <w:tab w:val="left" w:pos="1305"/>
              </w:tabs>
              <w:overflowPunct w:val="0"/>
              <w:autoSpaceDE w:val="0"/>
              <w:autoSpaceDN w:val="0"/>
              <w:adjustRightInd w:val="0"/>
              <w:ind w:left="454"/>
              <w:jc w:val="both"/>
              <w:textAlignment w:val="baseline"/>
              <w:rPr>
                <w:sz w:val="24"/>
                <w:szCs w:val="24"/>
              </w:rPr>
            </w:pPr>
            <w:r w:rsidRPr="00A519E6">
              <w:rPr>
                <w:sz w:val="24"/>
                <w:szCs w:val="24"/>
              </w:rPr>
              <w:t>1.4.1. Lietuvos mokslo taryba;</w:t>
            </w:r>
          </w:p>
          <w:p w14:paraId="6D5EA01B" w14:textId="77777777" w:rsidR="00C3236A" w:rsidRPr="00A519E6" w:rsidRDefault="00C3236A" w:rsidP="00C3236A">
            <w:pPr>
              <w:tabs>
                <w:tab w:val="left" w:pos="0"/>
                <w:tab w:val="left" w:pos="596"/>
                <w:tab w:val="left" w:pos="790"/>
                <w:tab w:val="left" w:pos="1305"/>
              </w:tabs>
              <w:overflowPunct w:val="0"/>
              <w:autoSpaceDE w:val="0"/>
              <w:autoSpaceDN w:val="0"/>
              <w:adjustRightInd w:val="0"/>
              <w:ind w:left="596" w:hanging="142"/>
              <w:jc w:val="both"/>
              <w:textAlignment w:val="baseline"/>
              <w:rPr>
                <w:sz w:val="24"/>
                <w:szCs w:val="24"/>
              </w:rPr>
            </w:pPr>
            <w:r w:rsidRPr="00A519E6">
              <w:rPr>
                <w:sz w:val="24"/>
                <w:szCs w:val="24"/>
              </w:rPr>
              <w:t>1.4.2. Kauno technologijos universitetas;</w:t>
            </w:r>
          </w:p>
          <w:p w14:paraId="62311096" w14:textId="77777777" w:rsidR="00C3236A" w:rsidRPr="00A519E6" w:rsidRDefault="00C3236A" w:rsidP="00C3236A">
            <w:pPr>
              <w:tabs>
                <w:tab w:val="left" w:pos="0"/>
                <w:tab w:val="left" w:pos="596"/>
                <w:tab w:val="left" w:pos="790"/>
                <w:tab w:val="left" w:pos="1305"/>
              </w:tabs>
              <w:overflowPunct w:val="0"/>
              <w:autoSpaceDE w:val="0"/>
              <w:autoSpaceDN w:val="0"/>
              <w:adjustRightInd w:val="0"/>
              <w:ind w:left="596" w:hanging="142"/>
              <w:jc w:val="both"/>
              <w:textAlignment w:val="baseline"/>
              <w:rPr>
                <w:sz w:val="24"/>
                <w:szCs w:val="24"/>
              </w:rPr>
            </w:pPr>
            <w:r w:rsidRPr="00A519E6">
              <w:rPr>
                <w:sz w:val="24"/>
                <w:szCs w:val="24"/>
              </w:rPr>
              <w:t xml:space="preserve">1.4.3. Mokslo, inovacijų ir technologijų agentūra; </w:t>
            </w:r>
          </w:p>
          <w:p w14:paraId="0F56302C" w14:textId="77777777" w:rsidR="00C3236A" w:rsidRPr="00A519E6" w:rsidRDefault="00C3236A" w:rsidP="00C3236A">
            <w:pPr>
              <w:tabs>
                <w:tab w:val="left" w:pos="0"/>
                <w:tab w:val="left" w:pos="596"/>
                <w:tab w:val="left" w:pos="790"/>
                <w:tab w:val="left" w:pos="1305"/>
              </w:tabs>
              <w:overflowPunct w:val="0"/>
              <w:autoSpaceDE w:val="0"/>
              <w:autoSpaceDN w:val="0"/>
              <w:adjustRightInd w:val="0"/>
              <w:ind w:left="596" w:hanging="142"/>
              <w:jc w:val="both"/>
              <w:textAlignment w:val="baseline"/>
              <w:rPr>
                <w:sz w:val="24"/>
                <w:szCs w:val="24"/>
              </w:rPr>
            </w:pPr>
            <w:r w:rsidRPr="00A519E6">
              <w:rPr>
                <w:sz w:val="24"/>
                <w:szCs w:val="24"/>
              </w:rPr>
              <w:t>1.4.4. Lietuvos mokslų akademija;</w:t>
            </w:r>
          </w:p>
          <w:p w14:paraId="7882CE1D" w14:textId="77777777" w:rsidR="00C3236A" w:rsidRPr="00A519E6" w:rsidRDefault="00C3236A" w:rsidP="00C3236A">
            <w:pPr>
              <w:tabs>
                <w:tab w:val="left" w:pos="0"/>
                <w:tab w:val="left" w:pos="596"/>
                <w:tab w:val="left" w:pos="790"/>
                <w:tab w:val="left" w:pos="1305"/>
              </w:tabs>
              <w:ind w:left="596" w:hanging="142"/>
              <w:contextualSpacing/>
              <w:jc w:val="both"/>
              <w:rPr>
                <w:rFonts w:cs="Arial"/>
                <w:sz w:val="24"/>
                <w:szCs w:val="24"/>
              </w:rPr>
            </w:pPr>
            <w:r w:rsidRPr="00A519E6">
              <w:rPr>
                <w:rFonts w:cs="Arial"/>
                <w:sz w:val="24"/>
                <w:szCs w:val="24"/>
              </w:rPr>
              <w:t>1.4.5. Mokslo ir studijų stebėsenos ir analizės centras.</w:t>
            </w:r>
          </w:p>
          <w:p w14:paraId="4D2A2F56" w14:textId="77777777" w:rsidR="00C3236A" w:rsidRPr="00A519E6" w:rsidRDefault="00C3236A" w:rsidP="00C3236A">
            <w:pPr>
              <w:tabs>
                <w:tab w:val="left" w:pos="0"/>
                <w:tab w:val="left" w:pos="790"/>
                <w:tab w:val="left" w:pos="1305"/>
              </w:tabs>
              <w:ind w:left="29" w:firstLine="425"/>
              <w:contextualSpacing/>
              <w:jc w:val="both"/>
              <w:rPr>
                <w:rFonts w:cs="Arial"/>
                <w:sz w:val="24"/>
                <w:szCs w:val="24"/>
              </w:rPr>
            </w:pPr>
            <w:r w:rsidRPr="00A519E6">
              <w:rPr>
                <w:rFonts w:cs="Arial"/>
                <w:sz w:val="24"/>
                <w:szCs w:val="24"/>
              </w:rPr>
              <w:t>1.5. Galimi partneriai: viešieji ir privatieji juridiniai asmenys, veikiantys mokslo, studijų ir švietimo srityje, MTEP vykdančios įmonės.</w:t>
            </w:r>
          </w:p>
        </w:tc>
      </w:tr>
    </w:tbl>
    <w:p w14:paraId="12ADF744" w14:textId="77777777" w:rsidR="00C3236A" w:rsidRPr="00A519E6" w:rsidRDefault="00C3236A" w:rsidP="00C3236A">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6F3B8CE" w14:textId="77777777" w:rsidR="00C3236A" w:rsidRPr="00A519E6" w:rsidRDefault="00C3236A" w:rsidP="00C3236A">
      <w:pPr>
        <w:numPr>
          <w:ilvl w:val="0"/>
          <w:numId w:val="24"/>
        </w:num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3236A" w:rsidRPr="00A519E6" w14:paraId="5304F499" w14:textId="77777777" w:rsidTr="00F23A72">
        <w:trPr>
          <w:trHeight w:val="291"/>
        </w:trPr>
        <w:tc>
          <w:tcPr>
            <w:tcW w:w="9634" w:type="dxa"/>
            <w:tcBorders>
              <w:top w:val="single" w:sz="4" w:space="0" w:color="auto"/>
              <w:left w:val="single" w:sz="4" w:space="0" w:color="auto"/>
              <w:bottom w:val="single" w:sz="4" w:space="0" w:color="auto"/>
              <w:right w:val="single" w:sz="4" w:space="0" w:color="auto"/>
            </w:tcBorders>
            <w:hideMark/>
          </w:tcPr>
          <w:p w14:paraId="3F058D27" w14:textId="77777777" w:rsidR="00C3236A" w:rsidRPr="00A519E6" w:rsidRDefault="00C3236A" w:rsidP="00C3236A">
            <w:pPr>
              <w:tabs>
                <w:tab w:val="left" w:pos="0"/>
                <w:tab w:val="left" w:pos="567"/>
              </w:tabs>
              <w:overflowPunct w:val="0"/>
              <w:autoSpaceDE w:val="0"/>
              <w:autoSpaceDN w:val="0"/>
              <w:adjustRightInd w:val="0"/>
              <w:spacing w:after="0" w:line="240" w:lineRule="auto"/>
              <w:ind w:left="851" w:hanging="392"/>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Negrąžinamoji subsidija.</w:t>
            </w:r>
          </w:p>
        </w:tc>
      </w:tr>
    </w:tbl>
    <w:p w14:paraId="00286CD9" w14:textId="77777777" w:rsidR="00C3236A" w:rsidRPr="00A519E6" w:rsidRDefault="00C3236A" w:rsidP="00C3236A">
      <w:p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rPr>
      </w:pPr>
    </w:p>
    <w:p w14:paraId="29E47D73" w14:textId="77777777" w:rsidR="00C3236A" w:rsidRPr="00A519E6" w:rsidRDefault="00C3236A" w:rsidP="00C3236A">
      <w:pPr>
        <w:numPr>
          <w:ilvl w:val="0"/>
          <w:numId w:val="24"/>
        </w:num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3236A" w:rsidRPr="00A519E6" w14:paraId="4391B6F3" w14:textId="77777777" w:rsidTr="00F23A72">
        <w:tc>
          <w:tcPr>
            <w:tcW w:w="9634" w:type="dxa"/>
            <w:tcBorders>
              <w:top w:val="single" w:sz="4" w:space="0" w:color="auto"/>
              <w:left w:val="single" w:sz="4" w:space="0" w:color="auto"/>
              <w:bottom w:val="single" w:sz="4" w:space="0" w:color="auto"/>
              <w:right w:val="single" w:sz="4" w:space="0" w:color="auto"/>
            </w:tcBorders>
            <w:hideMark/>
          </w:tcPr>
          <w:p w14:paraId="3DAD7C98" w14:textId="77777777" w:rsidR="00C3236A" w:rsidRPr="00A519E6" w:rsidRDefault="00C3236A" w:rsidP="00C3236A">
            <w:pPr>
              <w:tabs>
                <w:tab w:val="left" w:pos="0"/>
                <w:tab w:val="left" w:pos="567"/>
              </w:tabs>
              <w:overflowPunct w:val="0"/>
              <w:autoSpaceDE w:val="0"/>
              <w:autoSpaceDN w:val="0"/>
              <w:adjustRightInd w:val="0"/>
              <w:spacing w:after="0" w:line="240" w:lineRule="auto"/>
              <w:ind w:left="851" w:hanging="392"/>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Valstybės projektų planavimas.</w:t>
            </w:r>
          </w:p>
        </w:tc>
      </w:tr>
    </w:tbl>
    <w:p w14:paraId="4824590D" w14:textId="77777777" w:rsidR="00C3236A" w:rsidRPr="00A519E6" w:rsidRDefault="00C3236A" w:rsidP="00C3236A">
      <w:p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rPr>
      </w:pPr>
    </w:p>
    <w:p w14:paraId="35791A38" w14:textId="77777777" w:rsidR="00C3236A" w:rsidRPr="00A519E6" w:rsidRDefault="00C3236A" w:rsidP="00C3236A">
      <w:pPr>
        <w:numPr>
          <w:ilvl w:val="0"/>
          <w:numId w:val="24"/>
        </w:num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3236A" w:rsidRPr="00A519E6" w14:paraId="6332ADA6" w14:textId="77777777" w:rsidTr="00F23A72">
        <w:tc>
          <w:tcPr>
            <w:tcW w:w="9634" w:type="dxa"/>
            <w:tcBorders>
              <w:top w:val="single" w:sz="4" w:space="0" w:color="auto"/>
              <w:left w:val="single" w:sz="4" w:space="0" w:color="auto"/>
              <w:bottom w:val="single" w:sz="4" w:space="0" w:color="auto"/>
              <w:right w:val="single" w:sz="4" w:space="0" w:color="auto"/>
            </w:tcBorders>
            <w:hideMark/>
          </w:tcPr>
          <w:p w14:paraId="01EFAFAA" w14:textId="77777777" w:rsidR="00C3236A" w:rsidRPr="00A519E6" w:rsidRDefault="00C3236A" w:rsidP="00C3236A">
            <w:pPr>
              <w:tabs>
                <w:tab w:val="left" w:pos="0"/>
                <w:tab w:val="left" w:pos="567"/>
              </w:tabs>
              <w:overflowPunct w:val="0"/>
              <w:autoSpaceDE w:val="0"/>
              <w:autoSpaceDN w:val="0"/>
              <w:adjustRightInd w:val="0"/>
              <w:spacing w:after="0" w:line="240" w:lineRule="auto"/>
              <w:ind w:left="851" w:hanging="392"/>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Europos socialinio fondo agentūra.</w:t>
            </w:r>
          </w:p>
        </w:tc>
      </w:tr>
    </w:tbl>
    <w:p w14:paraId="2A3CAF8C" w14:textId="77777777" w:rsidR="00C3236A" w:rsidRPr="00A519E6" w:rsidRDefault="00C3236A" w:rsidP="00C3236A">
      <w:p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rPr>
      </w:pPr>
    </w:p>
    <w:p w14:paraId="75274A19" w14:textId="77777777" w:rsidR="00C3236A" w:rsidRPr="00A519E6" w:rsidRDefault="00C3236A" w:rsidP="00C3236A">
      <w:pPr>
        <w:numPr>
          <w:ilvl w:val="0"/>
          <w:numId w:val="24"/>
        </w:numPr>
        <w:tabs>
          <w:tab w:val="left" w:pos="851"/>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Reikalavimai, taikomi priemonei atskirti nuo kitų iš ES bei kitos tarptautinės finansinės paramos finansuojamų programų priemonių</w:t>
      </w:r>
    </w:p>
    <w:tbl>
      <w:tblPr>
        <w:tblStyle w:val="Lentelstinklelis"/>
        <w:tblW w:w="0" w:type="auto"/>
        <w:tblLook w:val="04A0" w:firstRow="1" w:lastRow="0" w:firstColumn="1" w:lastColumn="0" w:noHBand="0" w:noVBand="1"/>
      </w:tblPr>
      <w:tblGrid>
        <w:gridCol w:w="9629"/>
      </w:tblGrid>
      <w:tr w:rsidR="00C3236A" w:rsidRPr="00A519E6" w14:paraId="203BBCAF" w14:textId="77777777" w:rsidTr="00F23A72">
        <w:tc>
          <w:tcPr>
            <w:tcW w:w="9629" w:type="dxa"/>
          </w:tcPr>
          <w:p w14:paraId="7F52A2C8" w14:textId="77777777" w:rsidR="00C3236A" w:rsidRPr="00A519E6" w:rsidRDefault="00C3236A" w:rsidP="00C3236A">
            <w:pPr>
              <w:tabs>
                <w:tab w:val="left" w:pos="851"/>
              </w:tabs>
              <w:contextualSpacing/>
              <w:jc w:val="both"/>
              <w:rPr>
                <w:sz w:val="24"/>
                <w:szCs w:val="24"/>
              </w:rPr>
            </w:pPr>
            <w:r w:rsidRPr="00A519E6">
              <w:rPr>
                <w:sz w:val="24"/>
                <w:szCs w:val="24"/>
              </w:rPr>
              <w:t xml:space="preserve">        Papildomi reikalavimai netaikomi.</w:t>
            </w:r>
          </w:p>
        </w:tc>
      </w:tr>
    </w:tbl>
    <w:p w14:paraId="2EC239F3" w14:textId="77777777" w:rsidR="00C3236A" w:rsidRPr="00A519E6" w:rsidRDefault="00C3236A" w:rsidP="00C3236A">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14:paraId="6C35F7D7" w14:textId="77777777" w:rsidR="00C3236A" w:rsidRPr="00A519E6" w:rsidRDefault="00C3236A" w:rsidP="00C3236A">
      <w:pPr>
        <w:overflowPunct w:val="0"/>
        <w:autoSpaceDE w:val="0"/>
        <w:autoSpaceDN w:val="0"/>
        <w:adjustRightInd w:val="0"/>
        <w:spacing w:after="0" w:line="240" w:lineRule="auto"/>
        <w:ind w:firstLine="567"/>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6. Priemonės įgyvendinimo stebėsenos rodikliai</w:t>
      </w:r>
    </w:p>
    <w:tbl>
      <w:tblPr>
        <w:tblpPr w:leftFromText="180" w:rightFromText="180" w:bottomFromText="200" w:vertAnchor="text" w:horzAnchor="margin" w:tblpX="-20" w:tblpY="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2924"/>
        <w:gridCol w:w="1744"/>
        <w:gridCol w:w="1701"/>
        <w:gridCol w:w="1842"/>
      </w:tblGrid>
      <w:tr w:rsidR="00C3236A" w:rsidRPr="00A519E6" w14:paraId="49A3211F" w14:textId="77777777" w:rsidTr="00F23A72">
        <w:trPr>
          <w:trHeight w:val="418"/>
        </w:trPr>
        <w:tc>
          <w:tcPr>
            <w:tcW w:w="1423" w:type="dxa"/>
            <w:tcBorders>
              <w:top w:val="single" w:sz="4" w:space="0" w:color="auto"/>
              <w:left w:val="single" w:sz="4" w:space="0" w:color="auto"/>
              <w:bottom w:val="single" w:sz="4" w:space="0" w:color="auto"/>
              <w:right w:val="single" w:sz="4" w:space="0" w:color="auto"/>
            </w:tcBorders>
            <w:hideMark/>
          </w:tcPr>
          <w:p w14:paraId="6D71E7C4" w14:textId="77777777" w:rsidR="00C3236A" w:rsidRPr="00A519E6" w:rsidRDefault="00C3236A" w:rsidP="00C3236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Stebėsenos rodiklio kodas</w:t>
            </w:r>
          </w:p>
        </w:tc>
        <w:tc>
          <w:tcPr>
            <w:tcW w:w="2924" w:type="dxa"/>
            <w:tcBorders>
              <w:top w:val="single" w:sz="4" w:space="0" w:color="auto"/>
              <w:left w:val="single" w:sz="4" w:space="0" w:color="auto"/>
              <w:bottom w:val="single" w:sz="4" w:space="0" w:color="auto"/>
              <w:right w:val="single" w:sz="4" w:space="0" w:color="auto"/>
            </w:tcBorders>
            <w:hideMark/>
          </w:tcPr>
          <w:p w14:paraId="45D5435D" w14:textId="77777777" w:rsidR="00C3236A" w:rsidRPr="00A519E6" w:rsidRDefault="00C3236A" w:rsidP="00C3236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Stebėsenos rodiklio pavadinimas</w:t>
            </w:r>
          </w:p>
        </w:tc>
        <w:tc>
          <w:tcPr>
            <w:tcW w:w="1744" w:type="dxa"/>
            <w:tcBorders>
              <w:top w:val="single" w:sz="4" w:space="0" w:color="auto"/>
              <w:left w:val="single" w:sz="4" w:space="0" w:color="auto"/>
              <w:bottom w:val="single" w:sz="4" w:space="0" w:color="auto"/>
              <w:right w:val="single" w:sz="4" w:space="0" w:color="auto"/>
            </w:tcBorders>
            <w:hideMark/>
          </w:tcPr>
          <w:p w14:paraId="218615B0" w14:textId="77777777" w:rsidR="00C3236A" w:rsidRPr="00A519E6" w:rsidRDefault="00C3236A" w:rsidP="00C3236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Matavimo vienetas</w:t>
            </w:r>
          </w:p>
        </w:tc>
        <w:tc>
          <w:tcPr>
            <w:tcW w:w="1701" w:type="dxa"/>
            <w:tcBorders>
              <w:top w:val="single" w:sz="4" w:space="0" w:color="auto"/>
              <w:left w:val="single" w:sz="4" w:space="0" w:color="auto"/>
              <w:bottom w:val="single" w:sz="4" w:space="0" w:color="auto"/>
              <w:right w:val="single" w:sz="4" w:space="0" w:color="auto"/>
            </w:tcBorders>
            <w:hideMark/>
          </w:tcPr>
          <w:p w14:paraId="2FFABEAE" w14:textId="77777777" w:rsidR="00C3236A" w:rsidRPr="00A519E6" w:rsidRDefault="00C3236A" w:rsidP="00C3236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Tarpinė reikšmė 2018 m. gruodžio 31 d.</w:t>
            </w:r>
          </w:p>
        </w:tc>
        <w:tc>
          <w:tcPr>
            <w:tcW w:w="1842" w:type="dxa"/>
            <w:tcBorders>
              <w:top w:val="single" w:sz="4" w:space="0" w:color="auto"/>
              <w:left w:val="single" w:sz="4" w:space="0" w:color="auto"/>
              <w:bottom w:val="single" w:sz="4" w:space="0" w:color="auto"/>
              <w:right w:val="single" w:sz="4" w:space="0" w:color="auto"/>
            </w:tcBorders>
            <w:hideMark/>
          </w:tcPr>
          <w:p w14:paraId="4171E676" w14:textId="77777777" w:rsidR="00C3236A" w:rsidRPr="00A519E6" w:rsidRDefault="00C3236A" w:rsidP="00C3236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Galutinė reikšmė 2023 m. gruodžio 31 d.</w:t>
            </w:r>
          </w:p>
        </w:tc>
      </w:tr>
      <w:tr w:rsidR="00C3236A" w:rsidRPr="00A519E6" w14:paraId="3B80A564" w14:textId="77777777" w:rsidTr="00F23A72">
        <w:trPr>
          <w:trHeight w:val="1139"/>
        </w:trPr>
        <w:tc>
          <w:tcPr>
            <w:tcW w:w="1423" w:type="dxa"/>
            <w:tcBorders>
              <w:top w:val="single" w:sz="4" w:space="0" w:color="auto"/>
              <w:left w:val="single" w:sz="4" w:space="0" w:color="auto"/>
              <w:bottom w:val="single" w:sz="4" w:space="0" w:color="auto"/>
              <w:right w:val="single" w:sz="4" w:space="0" w:color="auto"/>
            </w:tcBorders>
            <w:hideMark/>
          </w:tcPr>
          <w:p w14:paraId="123A7D74"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R.S.388</w:t>
            </w:r>
          </w:p>
        </w:tc>
        <w:tc>
          <w:tcPr>
            <w:tcW w:w="2924" w:type="dxa"/>
            <w:tcBorders>
              <w:top w:val="single" w:sz="4" w:space="0" w:color="auto"/>
              <w:left w:val="single" w:sz="4" w:space="0" w:color="auto"/>
              <w:bottom w:val="single" w:sz="4" w:space="0" w:color="auto"/>
              <w:right w:val="single" w:sz="4" w:space="0" w:color="auto"/>
            </w:tcBorders>
            <w:hideMark/>
          </w:tcPr>
          <w:p w14:paraId="68EB80CA"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„Asmenų, kurie po dalyvavimo ESF veiklose baigė doktorantūros studijas, dalis“</w:t>
            </w:r>
          </w:p>
        </w:tc>
        <w:tc>
          <w:tcPr>
            <w:tcW w:w="1744" w:type="dxa"/>
            <w:tcBorders>
              <w:top w:val="single" w:sz="4" w:space="0" w:color="auto"/>
              <w:left w:val="single" w:sz="4" w:space="0" w:color="auto"/>
              <w:bottom w:val="single" w:sz="4" w:space="0" w:color="auto"/>
              <w:right w:val="single" w:sz="4" w:space="0" w:color="auto"/>
            </w:tcBorders>
            <w:hideMark/>
          </w:tcPr>
          <w:p w14:paraId="2DB8A152"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rPr>
            </w:pPr>
            <w:r w:rsidRPr="00A519E6">
              <w:rPr>
                <w:rFonts w:ascii="Times New Roman" w:eastAsia="Times New Roman" w:hAnsi="Times New Roman" w:cs="Times New Roman"/>
                <w:sz w:val="24"/>
                <w:szCs w:val="24"/>
              </w:rPr>
              <w:t>Procentai</w:t>
            </w:r>
          </w:p>
        </w:tc>
        <w:tc>
          <w:tcPr>
            <w:tcW w:w="1701" w:type="dxa"/>
            <w:tcBorders>
              <w:top w:val="single" w:sz="4" w:space="0" w:color="auto"/>
              <w:left w:val="single" w:sz="4" w:space="0" w:color="auto"/>
              <w:bottom w:val="single" w:sz="4" w:space="0" w:color="auto"/>
              <w:right w:val="single" w:sz="4" w:space="0" w:color="auto"/>
            </w:tcBorders>
            <w:hideMark/>
          </w:tcPr>
          <w:p w14:paraId="1F119BC3"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85</w:t>
            </w:r>
          </w:p>
        </w:tc>
        <w:tc>
          <w:tcPr>
            <w:tcW w:w="1842" w:type="dxa"/>
            <w:tcBorders>
              <w:top w:val="single" w:sz="4" w:space="0" w:color="auto"/>
              <w:left w:val="single" w:sz="4" w:space="0" w:color="auto"/>
              <w:bottom w:val="single" w:sz="4" w:space="0" w:color="auto"/>
              <w:right w:val="single" w:sz="4" w:space="0" w:color="auto"/>
            </w:tcBorders>
            <w:hideMark/>
          </w:tcPr>
          <w:p w14:paraId="01913A92"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85</w:t>
            </w:r>
          </w:p>
        </w:tc>
      </w:tr>
      <w:tr w:rsidR="00C3236A" w:rsidRPr="00A519E6" w14:paraId="752C0046" w14:textId="77777777" w:rsidTr="00F23A72">
        <w:tc>
          <w:tcPr>
            <w:tcW w:w="1423" w:type="dxa"/>
            <w:tcBorders>
              <w:top w:val="single" w:sz="4" w:space="0" w:color="auto"/>
              <w:left w:val="single" w:sz="4" w:space="0" w:color="auto"/>
              <w:bottom w:val="single" w:sz="4" w:space="0" w:color="auto"/>
              <w:right w:val="single" w:sz="4" w:space="0" w:color="auto"/>
            </w:tcBorders>
            <w:hideMark/>
          </w:tcPr>
          <w:p w14:paraId="5155C991"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R.N.703</w:t>
            </w:r>
          </w:p>
        </w:tc>
        <w:tc>
          <w:tcPr>
            <w:tcW w:w="2924" w:type="dxa"/>
            <w:tcBorders>
              <w:top w:val="single" w:sz="4" w:space="0" w:color="auto"/>
              <w:left w:val="single" w:sz="4" w:space="0" w:color="auto"/>
              <w:bottom w:val="single" w:sz="4" w:space="0" w:color="auto"/>
              <w:right w:val="single" w:sz="4" w:space="0" w:color="auto"/>
            </w:tcBorders>
            <w:hideMark/>
          </w:tcPr>
          <w:p w14:paraId="6322959E"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„Pagal tarptautines programas pateiktų paraiškų skaičius“</w:t>
            </w:r>
          </w:p>
        </w:tc>
        <w:tc>
          <w:tcPr>
            <w:tcW w:w="1744" w:type="dxa"/>
            <w:tcBorders>
              <w:top w:val="single" w:sz="4" w:space="0" w:color="auto"/>
              <w:left w:val="single" w:sz="4" w:space="0" w:color="auto"/>
              <w:bottom w:val="single" w:sz="4" w:space="0" w:color="auto"/>
              <w:right w:val="single" w:sz="4" w:space="0" w:color="auto"/>
            </w:tcBorders>
            <w:hideMark/>
          </w:tcPr>
          <w:p w14:paraId="40D2B55A"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Skaičius</w:t>
            </w:r>
          </w:p>
        </w:tc>
        <w:tc>
          <w:tcPr>
            <w:tcW w:w="1701" w:type="dxa"/>
            <w:tcBorders>
              <w:top w:val="single" w:sz="4" w:space="0" w:color="auto"/>
              <w:left w:val="single" w:sz="4" w:space="0" w:color="auto"/>
              <w:bottom w:val="single" w:sz="4" w:space="0" w:color="auto"/>
              <w:right w:val="single" w:sz="4" w:space="0" w:color="auto"/>
            </w:tcBorders>
            <w:hideMark/>
          </w:tcPr>
          <w:p w14:paraId="6E840733"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5A1510A2"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23</w:t>
            </w:r>
          </w:p>
        </w:tc>
      </w:tr>
      <w:tr w:rsidR="00C3236A" w:rsidRPr="00A519E6" w14:paraId="76C02865" w14:textId="77777777" w:rsidTr="00F23A72">
        <w:trPr>
          <w:trHeight w:val="1018"/>
        </w:trPr>
        <w:tc>
          <w:tcPr>
            <w:tcW w:w="1423" w:type="dxa"/>
            <w:tcBorders>
              <w:top w:val="single" w:sz="4" w:space="0" w:color="auto"/>
              <w:left w:val="single" w:sz="4" w:space="0" w:color="auto"/>
              <w:bottom w:val="single" w:sz="4" w:space="0" w:color="auto"/>
              <w:right w:val="single" w:sz="4" w:space="0" w:color="auto"/>
            </w:tcBorders>
            <w:hideMark/>
          </w:tcPr>
          <w:p w14:paraId="34136D13"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P.S.393</w:t>
            </w:r>
          </w:p>
        </w:tc>
        <w:tc>
          <w:tcPr>
            <w:tcW w:w="2924" w:type="dxa"/>
            <w:tcBorders>
              <w:top w:val="single" w:sz="4" w:space="0" w:color="auto"/>
              <w:left w:val="single" w:sz="4" w:space="0" w:color="auto"/>
              <w:bottom w:val="single" w:sz="4" w:space="0" w:color="auto"/>
              <w:right w:val="single" w:sz="4" w:space="0" w:color="auto"/>
            </w:tcBorders>
            <w:hideMark/>
          </w:tcPr>
          <w:p w14:paraId="684C3E41"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„Į užsienį panaudojant ESF investicijas tobulinti profesinių žinių išvykę tyrėjai“</w:t>
            </w:r>
          </w:p>
        </w:tc>
        <w:tc>
          <w:tcPr>
            <w:tcW w:w="1744" w:type="dxa"/>
            <w:tcBorders>
              <w:top w:val="single" w:sz="4" w:space="0" w:color="auto"/>
              <w:left w:val="single" w:sz="4" w:space="0" w:color="auto"/>
              <w:bottom w:val="single" w:sz="4" w:space="0" w:color="auto"/>
              <w:right w:val="single" w:sz="4" w:space="0" w:color="auto"/>
            </w:tcBorders>
            <w:hideMark/>
          </w:tcPr>
          <w:p w14:paraId="4FFD20F9"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Skaičius</w:t>
            </w:r>
          </w:p>
        </w:tc>
        <w:tc>
          <w:tcPr>
            <w:tcW w:w="1701" w:type="dxa"/>
            <w:tcBorders>
              <w:top w:val="single" w:sz="4" w:space="0" w:color="auto"/>
              <w:left w:val="single" w:sz="4" w:space="0" w:color="auto"/>
              <w:bottom w:val="single" w:sz="4" w:space="0" w:color="auto"/>
              <w:right w:val="single" w:sz="4" w:space="0" w:color="auto"/>
            </w:tcBorders>
            <w:hideMark/>
          </w:tcPr>
          <w:p w14:paraId="3CE6D6BC"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76</w:t>
            </w:r>
          </w:p>
        </w:tc>
        <w:tc>
          <w:tcPr>
            <w:tcW w:w="1842" w:type="dxa"/>
            <w:tcBorders>
              <w:top w:val="single" w:sz="4" w:space="0" w:color="auto"/>
              <w:left w:val="single" w:sz="4" w:space="0" w:color="auto"/>
              <w:bottom w:val="single" w:sz="4" w:space="0" w:color="auto"/>
              <w:right w:val="single" w:sz="4" w:space="0" w:color="auto"/>
            </w:tcBorders>
            <w:hideMark/>
          </w:tcPr>
          <w:p w14:paraId="7EC8C1CF"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380</w:t>
            </w:r>
          </w:p>
        </w:tc>
      </w:tr>
      <w:tr w:rsidR="00C3236A" w:rsidRPr="00A519E6" w14:paraId="19903AF0" w14:textId="77777777" w:rsidTr="00F23A72">
        <w:trPr>
          <w:trHeight w:val="871"/>
        </w:trPr>
        <w:tc>
          <w:tcPr>
            <w:tcW w:w="1423" w:type="dxa"/>
            <w:tcBorders>
              <w:top w:val="single" w:sz="4" w:space="0" w:color="auto"/>
              <w:left w:val="single" w:sz="4" w:space="0" w:color="auto"/>
              <w:bottom w:val="single" w:sz="4" w:space="0" w:color="auto"/>
              <w:right w:val="single" w:sz="4" w:space="0" w:color="auto"/>
            </w:tcBorders>
            <w:hideMark/>
          </w:tcPr>
          <w:p w14:paraId="44DA90D2"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P.S.394</w:t>
            </w:r>
          </w:p>
        </w:tc>
        <w:tc>
          <w:tcPr>
            <w:tcW w:w="2924" w:type="dxa"/>
            <w:tcBorders>
              <w:top w:val="single" w:sz="4" w:space="0" w:color="auto"/>
              <w:left w:val="single" w:sz="4" w:space="0" w:color="auto"/>
              <w:bottom w:val="single" w:sz="4" w:space="0" w:color="auto"/>
              <w:right w:val="single" w:sz="4" w:space="0" w:color="auto"/>
            </w:tcBorders>
            <w:hideMark/>
          </w:tcPr>
          <w:p w14:paraId="0FF291F2"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„Asmenys, kurie dalyvavo ESF veiklose, skirtose doktorantūrai“</w:t>
            </w:r>
          </w:p>
        </w:tc>
        <w:tc>
          <w:tcPr>
            <w:tcW w:w="1744" w:type="dxa"/>
            <w:tcBorders>
              <w:top w:val="single" w:sz="4" w:space="0" w:color="auto"/>
              <w:left w:val="single" w:sz="4" w:space="0" w:color="auto"/>
              <w:bottom w:val="single" w:sz="4" w:space="0" w:color="auto"/>
              <w:right w:val="single" w:sz="4" w:space="0" w:color="auto"/>
            </w:tcBorders>
            <w:hideMark/>
          </w:tcPr>
          <w:p w14:paraId="67D5B998"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Skaičius</w:t>
            </w:r>
          </w:p>
        </w:tc>
        <w:tc>
          <w:tcPr>
            <w:tcW w:w="1701" w:type="dxa"/>
            <w:tcBorders>
              <w:top w:val="single" w:sz="4" w:space="0" w:color="auto"/>
              <w:left w:val="single" w:sz="4" w:space="0" w:color="auto"/>
              <w:bottom w:val="single" w:sz="4" w:space="0" w:color="auto"/>
              <w:right w:val="single" w:sz="4" w:space="0" w:color="auto"/>
            </w:tcBorders>
            <w:hideMark/>
          </w:tcPr>
          <w:p w14:paraId="0D3DDD67"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76</w:t>
            </w:r>
          </w:p>
        </w:tc>
        <w:tc>
          <w:tcPr>
            <w:tcW w:w="1842" w:type="dxa"/>
            <w:tcBorders>
              <w:top w:val="single" w:sz="4" w:space="0" w:color="auto"/>
              <w:left w:val="single" w:sz="4" w:space="0" w:color="auto"/>
              <w:bottom w:val="single" w:sz="4" w:space="0" w:color="auto"/>
              <w:right w:val="single" w:sz="4" w:space="0" w:color="auto"/>
            </w:tcBorders>
            <w:hideMark/>
          </w:tcPr>
          <w:p w14:paraId="19638273"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450</w:t>
            </w:r>
          </w:p>
        </w:tc>
      </w:tr>
      <w:tr w:rsidR="00C3236A" w:rsidRPr="00A519E6" w14:paraId="7E520431" w14:textId="77777777" w:rsidTr="00F23A72">
        <w:trPr>
          <w:trHeight w:val="1018"/>
        </w:trPr>
        <w:tc>
          <w:tcPr>
            <w:tcW w:w="1423" w:type="dxa"/>
            <w:tcBorders>
              <w:top w:val="single" w:sz="4" w:space="0" w:color="auto"/>
              <w:left w:val="single" w:sz="4" w:space="0" w:color="auto"/>
              <w:bottom w:val="single" w:sz="4" w:space="0" w:color="auto"/>
              <w:right w:val="single" w:sz="4" w:space="0" w:color="auto"/>
            </w:tcBorders>
            <w:hideMark/>
          </w:tcPr>
          <w:p w14:paraId="4D31D5C4"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lastRenderedPageBreak/>
              <w:t>P.S.395</w:t>
            </w:r>
          </w:p>
        </w:tc>
        <w:tc>
          <w:tcPr>
            <w:tcW w:w="2924" w:type="dxa"/>
            <w:tcBorders>
              <w:top w:val="single" w:sz="4" w:space="0" w:color="auto"/>
              <w:left w:val="single" w:sz="4" w:space="0" w:color="auto"/>
              <w:bottom w:val="single" w:sz="4" w:space="0" w:color="auto"/>
              <w:right w:val="single" w:sz="4" w:space="0" w:color="auto"/>
            </w:tcBorders>
            <w:hideMark/>
          </w:tcPr>
          <w:p w14:paraId="0BE28C1C"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„Tyrėjai, kurie dalyvavo ESF veiklose, skirtose mokytis pagal neformaliojo švietimo programas“</w:t>
            </w:r>
          </w:p>
        </w:tc>
        <w:tc>
          <w:tcPr>
            <w:tcW w:w="1744" w:type="dxa"/>
            <w:tcBorders>
              <w:top w:val="single" w:sz="4" w:space="0" w:color="auto"/>
              <w:left w:val="single" w:sz="4" w:space="0" w:color="auto"/>
              <w:bottom w:val="single" w:sz="4" w:space="0" w:color="auto"/>
              <w:right w:val="single" w:sz="4" w:space="0" w:color="auto"/>
            </w:tcBorders>
            <w:hideMark/>
          </w:tcPr>
          <w:p w14:paraId="0D25C1BA"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Skaičius</w:t>
            </w:r>
          </w:p>
        </w:tc>
        <w:tc>
          <w:tcPr>
            <w:tcW w:w="1701" w:type="dxa"/>
            <w:tcBorders>
              <w:top w:val="single" w:sz="4" w:space="0" w:color="auto"/>
              <w:left w:val="single" w:sz="4" w:space="0" w:color="auto"/>
              <w:bottom w:val="single" w:sz="4" w:space="0" w:color="auto"/>
              <w:right w:val="single" w:sz="4" w:space="0" w:color="auto"/>
            </w:tcBorders>
            <w:hideMark/>
          </w:tcPr>
          <w:p w14:paraId="7C85AED8"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111</w:t>
            </w:r>
          </w:p>
        </w:tc>
        <w:tc>
          <w:tcPr>
            <w:tcW w:w="1842" w:type="dxa"/>
            <w:tcBorders>
              <w:top w:val="single" w:sz="4" w:space="0" w:color="auto"/>
              <w:left w:val="single" w:sz="4" w:space="0" w:color="auto"/>
              <w:bottom w:val="single" w:sz="4" w:space="0" w:color="auto"/>
              <w:right w:val="single" w:sz="4" w:space="0" w:color="auto"/>
            </w:tcBorders>
            <w:hideMark/>
          </w:tcPr>
          <w:p w14:paraId="2F91901A"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555</w:t>
            </w:r>
          </w:p>
        </w:tc>
      </w:tr>
      <w:tr w:rsidR="00C3236A" w:rsidRPr="00A519E6" w14:paraId="30716E41" w14:textId="77777777" w:rsidTr="00F23A72">
        <w:trPr>
          <w:trHeight w:val="1018"/>
        </w:trPr>
        <w:tc>
          <w:tcPr>
            <w:tcW w:w="1423" w:type="dxa"/>
            <w:tcBorders>
              <w:top w:val="single" w:sz="4" w:space="0" w:color="auto"/>
              <w:left w:val="single" w:sz="4" w:space="0" w:color="auto"/>
              <w:bottom w:val="single" w:sz="4" w:space="0" w:color="auto"/>
              <w:right w:val="single" w:sz="4" w:space="0" w:color="auto"/>
            </w:tcBorders>
            <w:hideMark/>
          </w:tcPr>
          <w:p w14:paraId="2B77C855"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P.N.705</w:t>
            </w:r>
          </w:p>
        </w:tc>
        <w:tc>
          <w:tcPr>
            <w:tcW w:w="2924" w:type="dxa"/>
            <w:tcBorders>
              <w:top w:val="single" w:sz="4" w:space="0" w:color="auto"/>
              <w:left w:val="single" w:sz="4" w:space="0" w:color="auto"/>
              <w:bottom w:val="single" w:sz="4" w:space="0" w:color="auto"/>
              <w:right w:val="single" w:sz="4" w:space="0" w:color="auto"/>
            </w:tcBorders>
            <w:hideMark/>
          </w:tcPr>
          <w:p w14:paraId="2D4D3A86"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„Mokslo ir studijų institucijų administracijos darbuotojai, kurie dalyvavo ESF veiklose“</w:t>
            </w:r>
          </w:p>
        </w:tc>
        <w:tc>
          <w:tcPr>
            <w:tcW w:w="1744" w:type="dxa"/>
            <w:tcBorders>
              <w:top w:val="single" w:sz="4" w:space="0" w:color="auto"/>
              <w:left w:val="single" w:sz="4" w:space="0" w:color="auto"/>
              <w:bottom w:val="single" w:sz="4" w:space="0" w:color="auto"/>
              <w:right w:val="single" w:sz="4" w:space="0" w:color="auto"/>
            </w:tcBorders>
            <w:hideMark/>
          </w:tcPr>
          <w:p w14:paraId="06CAF1C3"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Skaičius</w:t>
            </w:r>
          </w:p>
        </w:tc>
        <w:tc>
          <w:tcPr>
            <w:tcW w:w="1701" w:type="dxa"/>
            <w:tcBorders>
              <w:top w:val="single" w:sz="4" w:space="0" w:color="auto"/>
              <w:left w:val="single" w:sz="4" w:space="0" w:color="auto"/>
              <w:bottom w:val="single" w:sz="4" w:space="0" w:color="auto"/>
              <w:right w:val="single" w:sz="4" w:space="0" w:color="auto"/>
            </w:tcBorders>
            <w:hideMark/>
          </w:tcPr>
          <w:p w14:paraId="32A97977"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25</w:t>
            </w:r>
          </w:p>
        </w:tc>
        <w:tc>
          <w:tcPr>
            <w:tcW w:w="1842" w:type="dxa"/>
            <w:tcBorders>
              <w:top w:val="single" w:sz="4" w:space="0" w:color="auto"/>
              <w:left w:val="single" w:sz="4" w:space="0" w:color="auto"/>
              <w:bottom w:val="single" w:sz="4" w:space="0" w:color="auto"/>
              <w:right w:val="single" w:sz="4" w:space="0" w:color="auto"/>
            </w:tcBorders>
            <w:hideMark/>
          </w:tcPr>
          <w:p w14:paraId="2AA5A9D7"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70</w:t>
            </w:r>
          </w:p>
        </w:tc>
      </w:tr>
      <w:tr w:rsidR="00C3236A" w:rsidRPr="00A519E6" w14:paraId="75DF33F5" w14:textId="77777777" w:rsidTr="00F23A72">
        <w:trPr>
          <w:trHeight w:val="1018"/>
        </w:trPr>
        <w:tc>
          <w:tcPr>
            <w:tcW w:w="1423" w:type="dxa"/>
            <w:tcBorders>
              <w:top w:val="single" w:sz="4" w:space="0" w:color="auto"/>
              <w:left w:val="single" w:sz="4" w:space="0" w:color="auto"/>
              <w:bottom w:val="single" w:sz="4" w:space="0" w:color="auto"/>
              <w:right w:val="single" w:sz="4" w:space="0" w:color="auto"/>
            </w:tcBorders>
            <w:hideMark/>
          </w:tcPr>
          <w:p w14:paraId="0A9F8297"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P.N.706</w:t>
            </w:r>
          </w:p>
        </w:tc>
        <w:tc>
          <w:tcPr>
            <w:tcW w:w="2924" w:type="dxa"/>
            <w:tcBorders>
              <w:top w:val="single" w:sz="4" w:space="0" w:color="auto"/>
              <w:left w:val="single" w:sz="4" w:space="0" w:color="auto"/>
              <w:bottom w:val="single" w:sz="4" w:space="0" w:color="auto"/>
              <w:right w:val="single" w:sz="4" w:space="0" w:color="auto"/>
            </w:tcBorders>
            <w:hideMark/>
          </w:tcPr>
          <w:p w14:paraId="24619F91"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„Sukaupti mokslo publikacijų elektroniniai dokumentai“</w:t>
            </w:r>
          </w:p>
        </w:tc>
        <w:tc>
          <w:tcPr>
            <w:tcW w:w="1744" w:type="dxa"/>
            <w:tcBorders>
              <w:top w:val="single" w:sz="4" w:space="0" w:color="auto"/>
              <w:left w:val="single" w:sz="4" w:space="0" w:color="auto"/>
              <w:bottom w:val="single" w:sz="4" w:space="0" w:color="auto"/>
              <w:right w:val="single" w:sz="4" w:space="0" w:color="auto"/>
            </w:tcBorders>
            <w:hideMark/>
          </w:tcPr>
          <w:p w14:paraId="503346CE"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Skaičius</w:t>
            </w:r>
          </w:p>
        </w:tc>
        <w:tc>
          <w:tcPr>
            <w:tcW w:w="1701" w:type="dxa"/>
            <w:tcBorders>
              <w:top w:val="single" w:sz="4" w:space="0" w:color="auto"/>
              <w:left w:val="single" w:sz="4" w:space="0" w:color="auto"/>
              <w:bottom w:val="single" w:sz="4" w:space="0" w:color="auto"/>
              <w:right w:val="single" w:sz="4" w:space="0" w:color="auto"/>
            </w:tcBorders>
            <w:hideMark/>
          </w:tcPr>
          <w:p w14:paraId="5A303177"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4000</w:t>
            </w:r>
          </w:p>
        </w:tc>
        <w:tc>
          <w:tcPr>
            <w:tcW w:w="1842" w:type="dxa"/>
            <w:tcBorders>
              <w:top w:val="single" w:sz="4" w:space="0" w:color="auto"/>
              <w:left w:val="single" w:sz="4" w:space="0" w:color="auto"/>
              <w:bottom w:val="single" w:sz="4" w:space="0" w:color="auto"/>
              <w:right w:val="single" w:sz="4" w:space="0" w:color="auto"/>
            </w:tcBorders>
            <w:hideMark/>
          </w:tcPr>
          <w:p w14:paraId="05E679E7"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20000</w:t>
            </w:r>
          </w:p>
        </w:tc>
      </w:tr>
      <w:tr w:rsidR="00C3236A" w:rsidRPr="00A519E6" w14:paraId="605B521C" w14:textId="77777777" w:rsidTr="00F23A72">
        <w:trPr>
          <w:trHeight w:val="616"/>
        </w:trPr>
        <w:tc>
          <w:tcPr>
            <w:tcW w:w="1423" w:type="dxa"/>
            <w:tcBorders>
              <w:top w:val="single" w:sz="4" w:space="0" w:color="auto"/>
              <w:left w:val="single" w:sz="4" w:space="0" w:color="auto"/>
              <w:bottom w:val="single" w:sz="4" w:space="0" w:color="auto"/>
              <w:right w:val="single" w:sz="4" w:space="0" w:color="auto"/>
            </w:tcBorders>
            <w:hideMark/>
          </w:tcPr>
          <w:p w14:paraId="0ED9422E"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P.N.707</w:t>
            </w:r>
          </w:p>
        </w:tc>
        <w:tc>
          <w:tcPr>
            <w:tcW w:w="2924" w:type="dxa"/>
            <w:tcBorders>
              <w:top w:val="single" w:sz="4" w:space="0" w:color="auto"/>
              <w:left w:val="single" w:sz="4" w:space="0" w:color="auto"/>
              <w:bottom w:val="single" w:sz="4" w:space="0" w:color="auto"/>
              <w:right w:val="single" w:sz="4" w:space="0" w:color="auto"/>
            </w:tcBorders>
            <w:hideMark/>
          </w:tcPr>
          <w:p w14:paraId="3FCCA212"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„Išleisti periodiniai mokslo leidiniai“</w:t>
            </w:r>
          </w:p>
        </w:tc>
        <w:tc>
          <w:tcPr>
            <w:tcW w:w="1744" w:type="dxa"/>
            <w:tcBorders>
              <w:top w:val="single" w:sz="4" w:space="0" w:color="auto"/>
              <w:left w:val="single" w:sz="4" w:space="0" w:color="auto"/>
              <w:bottom w:val="single" w:sz="4" w:space="0" w:color="auto"/>
              <w:right w:val="single" w:sz="4" w:space="0" w:color="auto"/>
            </w:tcBorders>
            <w:hideMark/>
          </w:tcPr>
          <w:p w14:paraId="287271B2"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Skaičius</w:t>
            </w:r>
          </w:p>
        </w:tc>
        <w:tc>
          <w:tcPr>
            <w:tcW w:w="1701" w:type="dxa"/>
            <w:tcBorders>
              <w:top w:val="single" w:sz="4" w:space="0" w:color="auto"/>
              <w:left w:val="single" w:sz="4" w:space="0" w:color="auto"/>
              <w:bottom w:val="single" w:sz="4" w:space="0" w:color="auto"/>
              <w:right w:val="single" w:sz="4" w:space="0" w:color="auto"/>
            </w:tcBorders>
            <w:hideMark/>
          </w:tcPr>
          <w:p w14:paraId="49807562"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hideMark/>
          </w:tcPr>
          <w:p w14:paraId="60240186"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40</w:t>
            </w:r>
          </w:p>
        </w:tc>
      </w:tr>
      <w:tr w:rsidR="00C3236A" w:rsidRPr="00A519E6" w14:paraId="495485FA" w14:textId="77777777" w:rsidTr="00F23A72">
        <w:trPr>
          <w:trHeight w:val="630"/>
        </w:trPr>
        <w:tc>
          <w:tcPr>
            <w:tcW w:w="1423" w:type="dxa"/>
            <w:tcBorders>
              <w:top w:val="single" w:sz="4" w:space="0" w:color="auto"/>
              <w:left w:val="single" w:sz="4" w:space="0" w:color="auto"/>
              <w:bottom w:val="single" w:sz="4" w:space="0" w:color="auto"/>
              <w:right w:val="single" w:sz="4" w:space="0" w:color="auto"/>
            </w:tcBorders>
            <w:hideMark/>
          </w:tcPr>
          <w:p w14:paraId="2A69F39C"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P.N.708</w:t>
            </w:r>
          </w:p>
        </w:tc>
        <w:tc>
          <w:tcPr>
            <w:tcW w:w="2924" w:type="dxa"/>
            <w:tcBorders>
              <w:top w:val="single" w:sz="4" w:space="0" w:color="auto"/>
              <w:left w:val="single" w:sz="4" w:space="0" w:color="auto"/>
              <w:bottom w:val="single" w:sz="4" w:space="0" w:color="auto"/>
              <w:right w:val="single" w:sz="4" w:space="0" w:color="auto"/>
            </w:tcBorders>
            <w:hideMark/>
          </w:tcPr>
          <w:p w14:paraId="3DB36FAE"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„Sukurti mokslo populiarinimo produktai“</w:t>
            </w:r>
          </w:p>
        </w:tc>
        <w:tc>
          <w:tcPr>
            <w:tcW w:w="1744" w:type="dxa"/>
            <w:tcBorders>
              <w:top w:val="single" w:sz="4" w:space="0" w:color="auto"/>
              <w:left w:val="single" w:sz="4" w:space="0" w:color="auto"/>
              <w:bottom w:val="single" w:sz="4" w:space="0" w:color="auto"/>
              <w:right w:val="single" w:sz="4" w:space="0" w:color="auto"/>
            </w:tcBorders>
            <w:hideMark/>
          </w:tcPr>
          <w:p w14:paraId="27D02F0B"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Skaičius</w:t>
            </w:r>
          </w:p>
        </w:tc>
        <w:tc>
          <w:tcPr>
            <w:tcW w:w="1701" w:type="dxa"/>
            <w:tcBorders>
              <w:top w:val="single" w:sz="4" w:space="0" w:color="auto"/>
              <w:left w:val="single" w:sz="4" w:space="0" w:color="auto"/>
              <w:bottom w:val="single" w:sz="4" w:space="0" w:color="auto"/>
              <w:right w:val="single" w:sz="4" w:space="0" w:color="auto"/>
            </w:tcBorders>
            <w:hideMark/>
          </w:tcPr>
          <w:p w14:paraId="78A981C0"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19E38AE7"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25</w:t>
            </w:r>
          </w:p>
        </w:tc>
      </w:tr>
      <w:tr w:rsidR="00C3236A" w:rsidRPr="00A519E6" w14:paraId="1E678391" w14:textId="77777777" w:rsidTr="00F23A72">
        <w:trPr>
          <w:trHeight w:val="709"/>
        </w:trPr>
        <w:tc>
          <w:tcPr>
            <w:tcW w:w="1423" w:type="dxa"/>
            <w:tcBorders>
              <w:top w:val="single" w:sz="4" w:space="0" w:color="auto"/>
              <w:left w:val="single" w:sz="4" w:space="0" w:color="auto"/>
              <w:bottom w:val="single" w:sz="4" w:space="0" w:color="auto"/>
              <w:right w:val="single" w:sz="4" w:space="0" w:color="auto"/>
            </w:tcBorders>
            <w:hideMark/>
          </w:tcPr>
          <w:p w14:paraId="4AA49B4A"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P.N.709</w:t>
            </w:r>
          </w:p>
        </w:tc>
        <w:tc>
          <w:tcPr>
            <w:tcW w:w="2924" w:type="dxa"/>
            <w:tcBorders>
              <w:top w:val="single" w:sz="4" w:space="0" w:color="auto"/>
              <w:left w:val="single" w:sz="4" w:space="0" w:color="auto"/>
              <w:bottom w:val="single" w:sz="4" w:space="0" w:color="auto"/>
              <w:right w:val="single" w:sz="4" w:space="0" w:color="auto"/>
            </w:tcBorders>
            <w:hideMark/>
          </w:tcPr>
          <w:p w14:paraId="27E64D10"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„Naujai pradėtos teikti LITNET paslaugos“</w:t>
            </w:r>
          </w:p>
        </w:tc>
        <w:tc>
          <w:tcPr>
            <w:tcW w:w="1744" w:type="dxa"/>
            <w:tcBorders>
              <w:top w:val="single" w:sz="4" w:space="0" w:color="auto"/>
              <w:left w:val="single" w:sz="4" w:space="0" w:color="auto"/>
              <w:bottom w:val="single" w:sz="4" w:space="0" w:color="auto"/>
              <w:right w:val="single" w:sz="4" w:space="0" w:color="auto"/>
            </w:tcBorders>
            <w:hideMark/>
          </w:tcPr>
          <w:p w14:paraId="492716DC"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Skaičius</w:t>
            </w:r>
          </w:p>
        </w:tc>
        <w:tc>
          <w:tcPr>
            <w:tcW w:w="1701" w:type="dxa"/>
            <w:tcBorders>
              <w:top w:val="single" w:sz="4" w:space="0" w:color="auto"/>
              <w:left w:val="single" w:sz="4" w:space="0" w:color="auto"/>
              <w:bottom w:val="single" w:sz="4" w:space="0" w:color="auto"/>
              <w:right w:val="single" w:sz="4" w:space="0" w:color="auto"/>
            </w:tcBorders>
            <w:hideMark/>
          </w:tcPr>
          <w:p w14:paraId="7BA4CAAA"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14:paraId="7BFFC64D"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10</w:t>
            </w:r>
          </w:p>
        </w:tc>
      </w:tr>
      <w:tr w:rsidR="00C3236A" w:rsidRPr="00A519E6" w14:paraId="5DABAF06" w14:textId="77777777" w:rsidTr="00F23A72">
        <w:trPr>
          <w:trHeight w:val="905"/>
        </w:trPr>
        <w:tc>
          <w:tcPr>
            <w:tcW w:w="1423" w:type="dxa"/>
            <w:tcBorders>
              <w:top w:val="single" w:sz="4" w:space="0" w:color="auto"/>
              <w:left w:val="single" w:sz="4" w:space="0" w:color="auto"/>
              <w:bottom w:val="single" w:sz="4" w:space="0" w:color="auto"/>
              <w:right w:val="single" w:sz="4" w:space="0" w:color="auto"/>
            </w:tcBorders>
            <w:hideMark/>
          </w:tcPr>
          <w:p w14:paraId="042F1471"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P.N.710</w:t>
            </w:r>
          </w:p>
        </w:tc>
        <w:tc>
          <w:tcPr>
            <w:tcW w:w="2924" w:type="dxa"/>
            <w:tcBorders>
              <w:top w:val="single" w:sz="4" w:space="0" w:color="auto"/>
              <w:left w:val="single" w:sz="4" w:space="0" w:color="auto"/>
              <w:bottom w:val="single" w:sz="4" w:space="0" w:color="auto"/>
              <w:right w:val="single" w:sz="4" w:space="0" w:color="auto"/>
            </w:tcBorders>
            <w:hideMark/>
          </w:tcPr>
          <w:p w14:paraId="1D2FE076"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„Sukurtas mokslo bendradarbiavimo žemėlapis“</w:t>
            </w:r>
          </w:p>
        </w:tc>
        <w:tc>
          <w:tcPr>
            <w:tcW w:w="1744" w:type="dxa"/>
            <w:tcBorders>
              <w:top w:val="single" w:sz="4" w:space="0" w:color="auto"/>
              <w:left w:val="single" w:sz="4" w:space="0" w:color="auto"/>
              <w:bottom w:val="single" w:sz="4" w:space="0" w:color="auto"/>
              <w:right w:val="single" w:sz="4" w:space="0" w:color="auto"/>
            </w:tcBorders>
            <w:hideMark/>
          </w:tcPr>
          <w:p w14:paraId="50C2C531"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Skaičius</w:t>
            </w:r>
          </w:p>
        </w:tc>
        <w:tc>
          <w:tcPr>
            <w:tcW w:w="1701" w:type="dxa"/>
            <w:tcBorders>
              <w:top w:val="single" w:sz="4" w:space="0" w:color="auto"/>
              <w:left w:val="single" w:sz="4" w:space="0" w:color="auto"/>
              <w:bottom w:val="single" w:sz="4" w:space="0" w:color="auto"/>
              <w:right w:val="single" w:sz="4" w:space="0" w:color="auto"/>
            </w:tcBorders>
            <w:hideMark/>
          </w:tcPr>
          <w:p w14:paraId="5B13B6BA"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0</w:t>
            </w:r>
          </w:p>
        </w:tc>
        <w:tc>
          <w:tcPr>
            <w:tcW w:w="1842" w:type="dxa"/>
            <w:tcBorders>
              <w:top w:val="single" w:sz="4" w:space="0" w:color="auto"/>
              <w:left w:val="single" w:sz="4" w:space="0" w:color="auto"/>
              <w:bottom w:val="single" w:sz="4" w:space="0" w:color="auto"/>
              <w:right w:val="single" w:sz="4" w:space="0" w:color="auto"/>
            </w:tcBorders>
            <w:hideMark/>
          </w:tcPr>
          <w:p w14:paraId="1E55D3D1"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w:t>
            </w:r>
          </w:p>
        </w:tc>
      </w:tr>
    </w:tbl>
    <w:p w14:paraId="1E665891" w14:textId="77777777" w:rsidR="00C3236A" w:rsidRPr="00A519E6" w:rsidRDefault="00C3236A" w:rsidP="00C3236A">
      <w:pPr>
        <w:overflowPunct w:val="0"/>
        <w:autoSpaceDE w:val="0"/>
        <w:autoSpaceDN w:val="0"/>
        <w:adjustRightInd w:val="0"/>
        <w:spacing w:after="0" w:line="240" w:lineRule="auto"/>
        <w:ind w:firstLine="567"/>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7. Priemonės finansavimo šaltiniai</w:t>
      </w:r>
    </w:p>
    <w:p w14:paraId="57606EEB" w14:textId="77777777" w:rsidR="00C3236A" w:rsidRPr="00A519E6" w:rsidRDefault="00C3236A" w:rsidP="00C3236A">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ab/>
      </w:r>
      <w:r w:rsidRPr="00A519E6">
        <w:rPr>
          <w:rFonts w:ascii="Times New Roman" w:eastAsia="Times New Roman" w:hAnsi="Times New Roman" w:cs="Times New Roman"/>
          <w:bCs/>
          <w:sz w:val="24"/>
          <w:szCs w:val="24"/>
        </w:rPr>
        <w:tab/>
      </w:r>
      <w:r w:rsidRPr="00A519E6">
        <w:rPr>
          <w:rFonts w:ascii="Times New Roman" w:eastAsia="Times New Roman" w:hAnsi="Times New Roman" w:cs="Times New Roman"/>
          <w:bCs/>
          <w:sz w:val="24"/>
          <w:szCs w:val="24"/>
        </w:rPr>
        <w:tab/>
      </w:r>
      <w:r w:rsidRPr="00A519E6">
        <w:rPr>
          <w:rFonts w:ascii="Times New Roman" w:eastAsia="Times New Roman" w:hAnsi="Times New Roman" w:cs="Times New Roman"/>
          <w:bCs/>
          <w:sz w:val="24"/>
          <w:szCs w:val="24"/>
        </w:rPr>
        <w:tab/>
      </w:r>
      <w:r w:rsidRPr="00A519E6">
        <w:rPr>
          <w:rFonts w:ascii="Times New Roman" w:eastAsia="Times New Roman" w:hAnsi="Times New Roman" w:cs="Times New Roman"/>
          <w:bCs/>
          <w:sz w:val="24"/>
          <w:szCs w:val="24"/>
        </w:rPr>
        <w:tab/>
        <w:t>(eurais)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47"/>
        <w:gridCol w:w="1418"/>
        <w:gridCol w:w="1419"/>
        <w:gridCol w:w="172"/>
        <w:gridCol w:w="1248"/>
        <w:gridCol w:w="1305"/>
      </w:tblGrid>
      <w:tr w:rsidR="00C3236A" w:rsidRPr="00A519E6" w14:paraId="62E35A15" w14:textId="77777777" w:rsidTr="00F23A72">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98C08B6" w14:textId="77777777" w:rsidR="00C3236A" w:rsidRPr="00A519E6" w:rsidRDefault="00C3236A" w:rsidP="00C3236A">
            <w:pPr>
              <w:tabs>
                <w:tab w:val="left" w:pos="0"/>
                <w:tab w:val="left" w:pos="142"/>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Projektams skiriamas finansavimas</w:t>
            </w:r>
          </w:p>
        </w:tc>
        <w:tc>
          <w:tcPr>
            <w:tcW w:w="6804" w:type="dxa"/>
            <w:gridSpan w:val="6"/>
            <w:tcBorders>
              <w:top w:val="single" w:sz="4" w:space="0" w:color="auto"/>
              <w:left w:val="single" w:sz="4" w:space="0" w:color="auto"/>
              <w:bottom w:val="single" w:sz="4" w:space="0" w:color="auto"/>
              <w:right w:val="single" w:sz="4" w:space="0" w:color="auto"/>
            </w:tcBorders>
            <w:hideMark/>
          </w:tcPr>
          <w:p w14:paraId="7C36F1B3" w14:textId="77777777" w:rsidR="00C3236A" w:rsidRPr="00A519E6" w:rsidRDefault="00C3236A" w:rsidP="00C3236A">
            <w:pPr>
              <w:tabs>
                <w:tab w:val="left" w:pos="0"/>
                <w:tab w:val="left" w:pos="142"/>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Kiti projektų finansavimo šaltiniai</w:t>
            </w:r>
          </w:p>
        </w:tc>
      </w:tr>
      <w:tr w:rsidR="00C3236A" w:rsidRPr="00A519E6" w14:paraId="6854EFE2" w14:textId="77777777" w:rsidTr="00F23A72">
        <w:trPr>
          <w:trHeight w:val="454"/>
          <w:tblHeader/>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4703D3C9" w14:textId="77777777" w:rsidR="00C3236A" w:rsidRPr="00A519E6" w:rsidRDefault="00C3236A" w:rsidP="00C3236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ES struktūrinių fondų lėšos – iki</w:t>
            </w:r>
          </w:p>
          <w:p w14:paraId="78E09F08"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tc>
        <w:tc>
          <w:tcPr>
            <w:tcW w:w="8221" w:type="dxa"/>
            <w:gridSpan w:val="7"/>
            <w:tcBorders>
              <w:top w:val="single" w:sz="4" w:space="0" w:color="auto"/>
              <w:left w:val="single" w:sz="4" w:space="0" w:color="auto"/>
              <w:bottom w:val="single" w:sz="4" w:space="0" w:color="auto"/>
              <w:right w:val="single" w:sz="4" w:space="0" w:color="auto"/>
            </w:tcBorders>
            <w:hideMark/>
          </w:tcPr>
          <w:p w14:paraId="5C41EE04" w14:textId="77777777" w:rsidR="00C3236A" w:rsidRPr="00A519E6" w:rsidRDefault="00C3236A" w:rsidP="00C3236A">
            <w:pPr>
              <w:tabs>
                <w:tab w:val="left" w:pos="0"/>
                <w:tab w:val="left" w:pos="142"/>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Nacionalinės lėšos</w:t>
            </w:r>
          </w:p>
        </w:tc>
      </w:tr>
      <w:tr w:rsidR="00C3236A" w:rsidRPr="00A519E6" w14:paraId="15ADFA67" w14:textId="77777777" w:rsidTr="00F23A72">
        <w:trPr>
          <w:cantSplit/>
          <w:trHeight w:val="449"/>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1D83A88A"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EE57E23" w14:textId="77777777" w:rsidR="00C3236A" w:rsidRPr="00A519E6" w:rsidRDefault="00C3236A" w:rsidP="00C3236A">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Lietuvos Respublikos valstybės biudžeto lėšos – iki</w:t>
            </w:r>
          </w:p>
        </w:tc>
        <w:tc>
          <w:tcPr>
            <w:tcW w:w="6804" w:type="dxa"/>
            <w:gridSpan w:val="6"/>
            <w:tcBorders>
              <w:top w:val="single" w:sz="4" w:space="0" w:color="auto"/>
              <w:left w:val="single" w:sz="4" w:space="0" w:color="auto"/>
              <w:bottom w:val="single" w:sz="4" w:space="0" w:color="auto"/>
              <w:right w:val="single" w:sz="4" w:space="0" w:color="auto"/>
            </w:tcBorders>
            <w:hideMark/>
          </w:tcPr>
          <w:p w14:paraId="2524F3E9" w14:textId="77777777" w:rsidR="00C3236A" w:rsidRPr="00A519E6" w:rsidRDefault="00C3236A" w:rsidP="00C3236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Projektų vykdytojų lėšos</w:t>
            </w:r>
          </w:p>
        </w:tc>
      </w:tr>
      <w:tr w:rsidR="00C3236A" w:rsidRPr="00A519E6" w14:paraId="627D73D4" w14:textId="77777777" w:rsidTr="00F23A72">
        <w:trPr>
          <w:cantSplit/>
          <w:trHeight w:val="1020"/>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4E6C0334"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14:paraId="20C3CE2A" w14:textId="77777777" w:rsidR="00C3236A" w:rsidRPr="00A519E6" w:rsidRDefault="00C3236A" w:rsidP="00C3236A">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12C8E6CB"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4AC2CD"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Lietuvos Respublikos valstybės biudžeto lėšos</w:t>
            </w:r>
          </w:p>
        </w:tc>
        <w:tc>
          <w:tcPr>
            <w:tcW w:w="1590" w:type="dxa"/>
            <w:gridSpan w:val="2"/>
            <w:tcBorders>
              <w:top w:val="single" w:sz="4" w:space="0" w:color="auto"/>
              <w:left w:val="single" w:sz="4" w:space="0" w:color="auto"/>
              <w:bottom w:val="single" w:sz="4" w:space="0" w:color="auto"/>
              <w:right w:val="single" w:sz="4" w:space="0" w:color="auto"/>
            </w:tcBorders>
            <w:vAlign w:val="center"/>
            <w:hideMark/>
          </w:tcPr>
          <w:p w14:paraId="0F201023"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Savivaldybės biudžeto</w:t>
            </w:r>
          </w:p>
          <w:p w14:paraId="5C17C423"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lėšos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6CC601D"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Kitos viešosios lėšos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98FF381"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Privačios lėšos</w:t>
            </w:r>
          </w:p>
        </w:tc>
      </w:tr>
      <w:tr w:rsidR="00C3236A" w:rsidRPr="00A519E6" w14:paraId="5AA783EF" w14:textId="77777777" w:rsidTr="00F23A72">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14:paraId="01D16F4D" w14:textId="77777777" w:rsidR="00C3236A" w:rsidRPr="00A519E6" w:rsidRDefault="00C3236A" w:rsidP="00C3236A">
            <w:pPr>
              <w:numPr>
                <w:ilvl w:val="0"/>
                <w:numId w:val="25"/>
              </w:numPr>
              <w:tabs>
                <w:tab w:val="left" w:pos="318"/>
                <w:tab w:val="left" w:pos="813"/>
              </w:tabs>
              <w:overflowPunct w:val="0"/>
              <w:autoSpaceDE w:val="0"/>
              <w:autoSpaceDN w:val="0"/>
              <w:adjustRightInd w:val="0"/>
              <w:spacing w:after="0" w:line="240" w:lineRule="auto"/>
              <w:ind w:left="601" w:firstLine="0"/>
              <w:contextualSpacing/>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Priemonės finansavimo šaltiniai, neįskaitant veiklos lėšų rezervo ir jam finansuoti skiriamų lėšų</w:t>
            </w:r>
          </w:p>
        </w:tc>
      </w:tr>
      <w:tr w:rsidR="00C3236A" w:rsidRPr="00A519E6" w14:paraId="2D940BCD" w14:textId="77777777" w:rsidTr="00F23A72">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677D530C"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43 009 422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E7E16E"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3C00C48"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A3FF66"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89AC57"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0</w:t>
            </w:r>
          </w:p>
        </w:tc>
        <w:tc>
          <w:tcPr>
            <w:tcW w:w="1419" w:type="dxa"/>
            <w:gridSpan w:val="2"/>
            <w:tcBorders>
              <w:top w:val="single" w:sz="4" w:space="0" w:color="auto"/>
              <w:left w:val="single" w:sz="4" w:space="0" w:color="auto"/>
              <w:bottom w:val="single" w:sz="4" w:space="0" w:color="auto"/>
              <w:right w:val="single" w:sz="4" w:space="0" w:color="auto"/>
            </w:tcBorders>
            <w:vAlign w:val="center"/>
            <w:hideMark/>
          </w:tcPr>
          <w:p w14:paraId="03A57FF8"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F2AF208"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0</w:t>
            </w:r>
          </w:p>
        </w:tc>
      </w:tr>
      <w:tr w:rsidR="00C3236A" w:rsidRPr="00A519E6" w14:paraId="3AF7871E" w14:textId="77777777" w:rsidTr="00F23A72">
        <w:trPr>
          <w:trHeight w:val="249"/>
        </w:trPr>
        <w:tc>
          <w:tcPr>
            <w:tcW w:w="9639" w:type="dxa"/>
            <w:gridSpan w:val="8"/>
            <w:tcBorders>
              <w:top w:val="single" w:sz="4" w:space="0" w:color="auto"/>
              <w:left w:val="single" w:sz="4" w:space="0" w:color="auto"/>
              <w:bottom w:val="single" w:sz="4" w:space="0" w:color="auto"/>
              <w:right w:val="single" w:sz="4" w:space="0" w:color="auto"/>
            </w:tcBorders>
            <w:vAlign w:val="center"/>
            <w:hideMark/>
          </w:tcPr>
          <w:p w14:paraId="23958AB8" w14:textId="77777777" w:rsidR="00C3236A" w:rsidRPr="00A519E6" w:rsidRDefault="00C3236A" w:rsidP="00C3236A">
            <w:pPr>
              <w:numPr>
                <w:ilvl w:val="0"/>
                <w:numId w:val="25"/>
              </w:numPr>
              <w:tabs>
                <w:tab w:val="left" w:pos="0"/>
                <w:tab w:val="left" w:pos="863"/>
              </w:tabs>
              <w:overflowPunct w:val="0"/>
              <w:autoSpaceDE w:val="0"/>
              <w:autoSpaceDN w:val="0"/>
              <w:adjustRightInd w:val="0"/>
              <w:spacing w:after="0" w:line="240" w:lineRule="auto"/>
              <w:ind w:left="0" w:firstLine="601"/>
              <w:contextualSpacing/>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Veiklos lėšų rezervas ir jam finansuoti skiriamos nacionalinės lėšos</w:t>
            </w:r>
          </w:p>
        </w:tc>
      </w:tr>
      <w:tr w:rsidR="00C3236A" w:rsidRPr="00A519E6" w14:paraId="134F7EE8" w14:textId="77777777" w:rsidTr="00F23A72">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45074E4F"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540052"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59D1889"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C33C4D"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ED2B78"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0</w:t>
            </w:r>
          </w:p>
        </w:tc>
        <w:tc>
          <w:tcPr>
            <w:tcW w:w="1419" w:type="dxa"/>
            <w:gridSpan w:val="2"/>
            <w:tcBorders>
              <w:top w:val="single" w:sz="4" w:space="0" w:color="auto"/>
              <w:left w:val="single" w:sz="4" w:space="0" w:color="auto"/>
              <w:bottom w:val="single" w:sz="4" w:space="0" w:color="auto"/>
              <w:right w:val="single" w:sz="4" w:space="0" w:color="auto"/>
            </w:tcBorders>
            <w:vAlign w:val="center"/>
            <w:hideMark/>
          </w:tcPr>
          <w:p w14:paraId="17A957BD"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697A987"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0</w:t>
            </w:r>
          </w:p>
        </w:tc>
      </w:tr>
      <w:tr w:rsidR="00C3236A" w:rsidRPr="00A519E6" w14:paraId="6242CFFE" w14:textId="77777777" w:rsidTr="00F23A72">
        <w:trPr>
          <w:trHeight w:val="433"/>
        </w:trPr>
        <w:tc>
          <w:tcPr>
            <w:tcW w:w="9639" w:type="dxa"/>
            <w:gridSpan w:val="8"/>
            <w:tcBorders>
              <w:top w:val="single" w:sz="4" w:space="0" w:color="auto"/>
              <w:left w:val="single" w:sz="4" w:space="0" w:color="auto"/>
              <w:bottom w:val="single" w:sz="4" w:space="0" w:color="auto"/>
              <w:right w:val="single" w:sz="4" w:space="0" w:color="auto"/>
            </w:tcBorders>
            <w:vAlign w:val="center"/>
            <w:hideMark/>
          </w:tcPr>
          <w:p w14:paraId="6BC43C1B" w14:textId="77777777" w:rsidR="00C3236A" w:rsidRPr="00A519E6" w:rsidRDefault="00C3236A" w:rsidP="00C3236A">
            <w:pPr>
              <w:numPr>
                <w:ilvl w:val="0"/>
                <w:numId w:val="25"/>
              </w:numPr>
              <w:tabs>
                <w:tab w:val="left" w:pos="0"/>
                <w:tab w:val="left" w:pos="863"/>
              </w:tabs>
              <w:overflowPunct w:val="0"/>
              <w:autoSpaceDE w:val="0"/>
              <w:autoSpaceDN w:val="0"/>
              <w:adjustRightInd w:val="0"/>
              <w:spacing w:after="0" w:line="240" w:lineRule="auto"/>
              <w:ind w:left="0" w:firstLine="601"/>
              <w:contextualSpacing/>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Iš viso </w:t>
            </w:r>
          </w:p>
        </w:tc>
      </w:tr>
      <w:tr w:rsidR="00C3236A" w:rsidRPr="00A519E6" w14:paraId="6E2EF14F" w14:textId="77777777" w:rsidTr="00F23A72">
        <w:trPr>
          <w:trHeight w:val="185"/>
        </w:trPr>
        <w:tc>
          <w:tcPr>
            <w:tcW w:w="1418" w:type="dxa"/>
            <w:tcBorders>
              <w:top w:val="single" w:sz="4" w:space="0" w:color="auto"/>
              <w:left w:val="single" w:sz="4" w:space="0" w:color="auto"/>
              <w:bottom w:val="single" w:sz="4" w:space="0" w:color="auto"/>
              <w:right w:val="single" w:sz="4" w:space="0" w:color="auto"/>
            </w:tcBorders>
            <w:vAlign w:val="center"/>
            <w:hideMark/>
          </w:tcPr>
          <w:p w14:paraId="38322A9A"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43 009 422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991BED"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7D145F6"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75D9BD"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2F0CAA"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0</w:t>
            </w:r>
          </w:p>
        </w:tc>
        <w:tc>
          <w:tcPr>
            <w:tcW w:w="1419" w:type="dxa"/>
            <w:gridSpan w:val="2"/>
            <w:tcBorders>
              <w:top w:val="single" w:sz="4" w:space="0" w:color="auto"/>
              <w:left w:val="single" w:sz="4" w:space="0" w:color="auto"/>
              <w:bottom w:val="single" w:sz="4" w:space="0" w:color="auto"/>
              <w:right w:val="single" w:sz="4" w:space="0" w:color="auto"/>
            </w:tcBorders>
            <w:vAlign w:val="center"/>
            <w:hideMark/>
          </w:tcPr>
          <w:p w14:paraId="2E05A9E7"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A53DC16" w14:textId="77777777" w:rsidR="00C3236A" w:rsidRPr="00A519E6" w:rsidRDefault="00C3236A" w:rsidP="00C3236A">
            <w:p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0</w:t>
            </w:r>
          </w:p>
        </w:tc>
      </w:tr>
    </w:tbl>
    <w:p w14:paraId="19EC622E" w14:textId="77777777" w:rsidR="00C3236A" w:rsidRPr="00A519E6" w:rsidRDefault="00C3236A" w:rsidP="00C3236A">
      <w:pPr>
        <w:tabs>
          <w:tab w:val="left" w:pos="0"/>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1C7F4991" w14:textId="77777777" w:rsidR="00C3236A" w:rsidRPr="00A519E6" w:rsidRDefault="00C3236A" w:rsidP="00C3236A">
      <w:pPr>
        <w:tabs>
          <w:tab w:val="left" w:pos="0"/>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2902DC7F" w14:textId="77777777" w:rsidR="00FA29A4" w:rsidRPr="00A519E6" w:rsidRDefault="00FA29A4" w:rsidP="00FA29A4">
      <w:pPr>
        <w:tabs>
          <w:tab w:val="left" w:pos="0"/>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A519E6">
        <w:rPr>
          <w:rFonts w:ascii="Times New Roman" w:eastAsia="Times New Roman" w:hAnsi="Times New Roman" w:cs="Times New Roman"/>
          <w:b/>
          <w:sz w:val="24"/>
          <w:szCs w:val="24"/>
        </w:rPr>
        <w:t>PRIEMONĖ NR. 09.3.3-LMT-K-712 „</w:t>
      </w:r>
      <w:r w:rsidRPr="00A519E6">
        <w:rPr>
          <w:rFonts w:ascii="Times New Roman" w:eastAsia="MS Mincho" w:hAnsi="Times New Roman" w:cs="Times New Roman"/>
          <w:b/>
          <w:sz w:val="24"/>
          <w:szCs w:val="24"/>
          <w:lang w:eastAsia="lt-LT"/>
        </w:rPr>
        <w:t>MOKSLININKŲ, KITŲ TYRĖJŲ, STUDENTŲ MOKSLINĖS KOMPETENCIJOS UGDYMAS PER PRAKTINĘ MOKSLINĘ VEIKLĄ</w:t>
      </w:r>
      <w:r w:rsidRPr="00A519E6">
        <w:rPr>
          <w:rFonts w:ascii="Times New Roman" w:eastAsia="Times New Roman" w:hAnsi="Times New Roman" w:cs="Times New Roman"/>
          <w:b/>
          <w:sz w:val="24"/>
          <w:szCs w:val="24"/>
        </w:rPr>
        <w:t>“</w:t>
      </w:r>
    </w:p>
    <w:p w14:paraId="6DD1B552" w14:textId="77777777" w:rsidR="00FA29A4" w:rsidRPr="00A519E6" w:rsidRDefault="00FA29A4" w:rsidP="00FA29A4">
      <w:pPr>
        <w:tabs>
          <w:tab w:val="left" w:pos="0"/>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21260C0B" w14:textId="77777777" w:rsidR="00FA29A4" w:rsidRPr="00A519E6" w:rsidRDefault="00FA29A4" w:rsidP="00FA29A4">
      <w:pPr>
        <w:numPr>
          <w:ilvl w:val="0"/>
          <w:numId w:val="16"/>
        </w:numPr>
        <w:tabs>
          <w:tab w:val="left" w:pos="0"/>
          <w:tab w:val="left" w:pos="567"/>
        </w:tabs>
        <w:overflowPunct w:val="0"/>
        <w:autoSpaceDE w:val="0"/>
        <w:autoSpaceDN w:val="0"/>
        <w:adjustRightInd w:val="0"/>
        <w:spacing w:after="0" w:line="240" w:lineRule="auto"/>
        <w:ind w:left="993" w:hanging="284"/>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FA29A4" w:rsidRPr="00A519E6" w14:paraId="242F5EA5" w14:textId="77777777" w:rsidTr="00203E53">
        <w:tc>
          <w:tcPr>
            <w:tcW w:w="9634" w:type="dxa"/>
            <w:tcBorders>
              <w:top w:val="single" w:sz="4" w:space="0" w:color="auto"/>
              <w:left w:val="single" w:sz="4" w:space="0" w:color="auto"/>
              <w:bottom w:val="nil"/>
              <w:right w:val="single" w:sz="4" w:space="0" w:color="auto"/>
            </w:tcBorders>
            <w:hideMark/>
          </w:tcPr>
          <w:p w14:paraId="4BA8C236" w14:textId="77777777" w:rsidR="00FA29A4" w:rsidRPr="00A519E6" w:rsidRDefault="00FA29A4" w:rsidP="00FA29A4">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rPr>
              <w:t>1.1. Priemonės įgyvendinimas finansuojamas Europos socialinio fondo lėšomis.</w:t>
            </w:r>
          </w:p>
        </w:tc>
      </w:tr>
      <w:tr w:rsidR="00FA29A4" w:rsidRPr="00A519E6" w14:paraId="0DA79170" w14:textId="77777777" w:rsidTr="00203E53">
        <w:tc>
          <w:tcPr>
            <w:tcW w:w="9634" w:type="dxa"/>
            <w:tcBorders>
              <w:top w:val="nil"/>
              <w:left w:val="single" w:sz="4" w:space="0" w:color="auto"/>
              <w:bottom w:val="nil"/>
              <w:right w:val="single" w:sz="4" w:space="0" w:color="auto"/>
            </w:tcBorders>
            <w:hideMark/>
          </w:tcPr>
          <w:p w14:paraId="484EAF4A" w14:textId="77777777" w:rsidR="00FA29A4" w:rsidRPr="00A519E6" w:rsidRDefault="00FA29A4" w:rsidP="00FA29A4">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rPr>
              <w:t>1.2. Įgyvendinant priemonę, prisidedama prie uždavinio „Sustiprinti viešojo sektoriaus tyrėjų gebėjimus bei pajėgumus vykdyti aukšto lygio MTEP veiklas“ įgyvendinimo.</w:t>
            </w:r>
          </w:p>
        </w:tc>
      </w:tr>
      <w:tr w:rsidR="00FA29A4" w:rsidRPr="00A519E6" w14:paraId="5E57EBEA" w14:textId="77777777" w:rsidTr="00203E53">
        <w:tc>
          <w:tcPr>
            <w:tcW w:w="9634" w:type="dxa"/>
            <w:tcBorders>
              <w:top w:val="nil"/>
              <w:left w:val="single" w:sz="4" w:space="0" w:color="auto"/>
              <w:bottom w:val="nil"/>
              <w:right w:val="single" w:sz="4" w:space="0" w:color="auto"/>
            </w:tcBorders>
            <w:hideMark/>
          </w:tcPr>
          <w:p w14:paraId="70832A36" w14:textId="77777777" w:rsidR="00FA29A4" w:rsidRPr="00A519E6" w:rsidRDefault="00FA29A4" w:rsidP="00FA29A4">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lastRenderedPageBreak/>
              <w:t>1.3. Remiamos veiklos:</w:t>
            </w:r>
          </w:p>
          <w:p w14:paraId="72F7401E" w14:textId="77777777" w:rsidR="00FA29A4" w:rsidRPr="00A519E6" w:rsidRDefault="00FA29A4" w:rsidP="00FA29A4">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1.3.1. mokslininkų kvalifikacijos tobulinimas vykdant aukšto lygio tarptautinius ir nacionalinius mokslinių tyrimų ir eksperimentinės (socialinės, kultūrinės) plėtros projektus; </w:t>
            </w:r>
          </w:p>
          <w:p w14:paraId="1263AB53" w14:textId="77777777" w:rsidR="00FA29A4" w:rsidRPr="00A519E6" w:rsidRDefault="00FA29A4" w:rsidP="00FA29A4">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1.3.2. studentų gebėjimų vykdyti MTEP veiklą ugdymas;</w:t>
            </w:r>
          </w:p>
          <w:p w14:paraId="14B03C56" w14:textId="77777777" w:rsidR="00FA29A4" w:rsidRPr="00A519E6" w:rsidRDefault="00FA29A4" w:rsidP="00FA29A4">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1.3.3. stažuočių po doktorantūros studijų skatinimas;</w:t>
            </w:r>
          </w:p>
          <w:p w14:paraId="48077706" w14:textId="77777777" w:rsidR="00FA29A4" w:rsidRPr="00A519E6" w:rsidRDefault="00FA29A4" w:rsidP="00FA29A4">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1.3.4. institucijų, kuriose moksliniai tyrimai yra gretutinė veikla, tyrėjų potencialo ugdymas;</w:t>
            </w:r>
          </w:p>
          <w:p w14:paraId="616DFB77" w14:textId="77777777" w:rsidR="00FA29A4" w:rsidRPr="00A519E6" w:rsidRDefault="00FA29A4" w:rsidP="00FA29A4">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1.3.5. mokslo komunikacijos plėtra mokslo renginiuose;</w:t>
            </w:r>
          </w:p>
          <w:p w14:paraId="5354FFB6" w14:textId="77777777" w:rsidR="00FA29A4" w:rsidRPr="00A519E6" w:rsidRDefault="00FA29A4" w:rsidP="00FA29A4">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1.3.6. paskatos akademinių bendruomenių kūrimuisi ir veiklos plėtrai;</w:t>
            </w:r>
          </w:p>
          <w:p w14:paraId="7EE2D024" w14:textId="77777777" w:rsidR="00FA29A4" w:rsidRPr="00A519E6" w:rsidRDefault="00FA29A4" w:rsidP="00FA29A4">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1.3.7. mokslininkų, tyrėjų gebėjimų plėtra ir bendradarbiavimo vystymas vykdant mokslinių idėjų mainus, mokslines išvykas iš Lietuvos ir į Lietuvą. </w:t>
            </w:r>
          </w:p>
        </w:tc>
      </w:tr>
      <w:tr w:rsidR="00FA29A4" w:rsidRPr="00A519E6" w14:paraId="695655D0" w14:textId="77777777" w:rsidTr="00203E53">
        <w:tc>
          <w:tcPr>
            <w:tcW w:w="9634" w:type="dxa"/>
            <w:tcBorders>
              <w:top w:val="nil"/>
              <w:left w:val="single" w:sz="4" w:space="0" w:color="auto"/>
              <w:bottom w:val="nil"/>
              <w:right w:val="single" w:sz="4" w:space="0" w:color="auto"/>
            </w:tcBorders>
            <w:hideMark/>
          </w:tcPr>
          <w:p w14:paraId="6E024D24" w14:textId="77777777" w:rsidR="00FA29A4" w:rsidRPr="00A519E6" w:rsidRDefault="00FA29A4" w:rsidP="00FA29A4">
            <w:pPr>
              <w:tabs>
                <w:tab w:val="left" w:pos="540"/>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 Galimi pareiškėjai: viešieji ir privatieji juridiniai asmenys veikiantys mokslo ir (ar) studijų, ir (ar) švietimo srityje.</w:t>
            </w:r>
          </w:p>
        </w:tc>
      </w:tr>
      <w:tr w:rsidR="00FA29A4" w:rsidRPr="00A519E6" w14:paraId="60E8BD80" w14:textId="77777777" w:rsidTr="00203E53">
        <w:tc>
          <w:tcPr>
            <w:tcW w:w="9634" w:type="dxa"/>
            <w:tcBorders>
              <w:top w:val="nil"/>
              <w:left w:val="single" w:sz="4" w:space="0" w:color="auto"/>
              <w:bottom w:val="single" w:sz="4" w:space="0" w:color="auto"/>
              <w:right w:val="single" w:sz="4" w:space="0" w:color="auto"/>
            </w:tcBorders>
            <w:hideMark/>
          </w:tcPr>
          <w:p w14:paraId="3026F098" w14:textId="77777777" w:rsidR="00FA29A4" w:rsidRPr="00A519E6" w:rsidRDefault="00FA29A4" w:rsidP="00FA29A4">
            <w:pPr>
              <w:tabs>
                <w:tab w:val="left" w:pos="459"/>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1.5. Priemonė įgyvendinama visuotinės dotacijos būdu.</w:t>
            </w:r>
          </w:p>
        </w:tc>
      </w:tr>
    </w:tbl>
    <w:p w14:paraId="5BBABFE0" w14:textId="77777777" w:rsidR="00FA29A4" w:rsidRPr="00A519E6" w:rsidRDefault="00FA29A4" w:rsidP="00FA29A4">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265FCF31" w14:textId="77777777" w:rsidR="00FA29A4" w:rsidRPr="00A519E6" w:rsidRDefault="00FA29A4" w:rsidP="00FA29A4">
      <w:pPr>
        <w:numPr>
          <w:ilvl w:val="0"/>
          <w:numId w:val="16"/>
        </w:numPr>
        <w:tabs>
          <w:tab w:val="left" w:pos="0"/>
          <w:tab w:val="left" w:pos="567"/>
          <w:tab w:val="left" w:pos="1134"/>
          <w:tab w:val="left" w:pos="1560"/>
        </w:tabs>
        <w:overflowPunct w:val="0"/>
        <w:autoSpaceDE w:val="0"/>
        <w:autoSpaceDN w:val="0"/>
        <w:adjustRightInd w:val="0"/>
        <w:spacing w:after="0" w:line="240" w:lineRule="auto"/>
        <w:ind w:left="993" w:hanging="284"/>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A29A4" w:rsidRPr="00A519E6" w14:paraId="39E871A3" w14:textId="77777777" w:rsidTr="00203E53">
        <w:trPr>
          <w:trHeight w:val="291"/>
        </w:trPr>
        <w:tc>
          <w:tcPr>
            <w:tcW w:w="9634" w:type="dxa"/>
            <w:tcBorders>
              <w:top w:val="single" w:sz="4" w:space="0" w:color="auto"/>
              <w:left w:val="single" w:sz="4" w:space="0" w:color="auto"/>
              <w:bottom w:val="single" w:sz="4" w:space="0" w:color="auto"/>
              <w:right w:val="single" w:sz="4" w:space="0" w:color="auto"/>
            </w:tcBorders>
            <w:hideMark/>
          </w:tcPr>
          <w:p w14:paraId="449C43F9" w14:textId="77777777" w:rsidR="00FA29A4" w:rsidRPr="00A519E6" w:rsidRDefault="00FA29A4" w:rsidP="00FA29A4">
            <w:pPr>
              <w:tabs>
                <w:tab w:val="left" w:pos="0"/>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Negrąžinamoji subsidija.</w:t>
            </w:r>
          </w:p>
        </w:tc>
      </w:tr>
    </w:tbl>
    <w:p w14:paraId="255C4D50" w14:textId="77777777" w:rsidR="00FA29A4" w:rsidRPr="00A519E6" w:rsidRDefault="00FA29A4" w:rsidP="00FA29A4">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610EBA65" w14:textId="77777777" w:rsidR="00FA29A4" w:rsidRPr="00A519E6" w:rsidRDefault="00FA29A4" w:rsidP="00FA29A4">
      <w:pPr>
        <w:numPr>
          <w:ilvl w:val="0"/>
          <w:numId w:val="16"/>
        </w:numPr>
        <w:tabs>
          <w:tab w:val="left" w:pos="0"/>
          <w:tab w:val="left" w:pos="567"/>
          <w:tab w:val="left" w:pos="1134"/>
        </w:tabs>
        <w:overflowPunct w:val="0"/>
        <w:autoSpaceDE w:val="0"/>
        <w:autoSpaceDN w:val="0"/>
        <w:adjustRightInd w:val="0"/>
        <w:spacing w:after="0" w:line="240" w:lineRule="auto"/>
        <w:ind w:left="1004" w:hanging="295"/>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A29A4" w:rsidRPr="00A519E6" w14:paraId="795B9D9F" w14:textId="77777777" w:rsidTr="00203E53">
        <w:tc>
          <w:tcPr>
            <w:tcW w:w="9634" w:type="dxa"/>
            <w:tcBorders>
              <w:top w:val="single" w:sz="4" w:space="0" w:color="auto"/>
              <w:left w:val="single" w:sz="4" w:space="0" w:color="auto"/>
              <w:bottom w:val="single" w:sz="4" w:space="0" w:color="auto"/>
              <w:right w:val="single" w:sz="4" w:space="0" w:color="auto"/>
            </w:tcBorders>
            <w:hideMark/>
          </w:tcPr>
          <w:p w14:paraId="0D11A7B6" w14:textId="77777777" w:rsidR="00FA29A4" w:rsidRPr="00A519E6" w:rsidRDefault="00FA29A4" w:rsidP="00FA29A4">
            <w:pPr>
              <w:tabs>
                <w:tab w:val="left" w:pos="0"/>
                <w:tab w:val="left" w:pos="567"/>
              </w:tabs>
              <w:overflowPunct w:val="0"/>
              <w:autoSpaceDE w:val="0"/>
              <w:autoSpaceDN w:val="0"/>
              <w:adjustRightInd w:val="0"/>
              <w:spacing w:after="0" w:line="240" w:lineRule="auto"/>
              <w:ind w:firstLine="601"/>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lang w:eastAsia="lt-LT"/>
              </w:rPr>
              <w:t>Projektų konkursas.</w:t>
            </w:r>
          </w:p>
        </w:tc>
      </w:tr>
    </w:tbl>
    <w:p w14:paraId="4ABAD8EB" w14:textId="77777777" w:rsidR="00FA29A4" w:rsidRPr="00A519E6" w:rsidRDefault="00FA29A4" w:rsidP="00FA29A4">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7D208875" w14:textId="77777777" w:rsidR="00FA29A4" w:rsidRPr="00A519E6" w:rsidRDefault="00FA29A4" w:rsidP="00FA29A4">
      <w:pPr>
        <w:numPr>
          <w:ilvl w:val="0"/>
          <w:numId w:val="16"/>
        </w:numPr>
        <w:tabs>
          <w:tab w:val="left" w:pos="0"/>
          <w:tab w:val="left" w:pos="567"/>
          <w:tab w:val="left" w:pos="1134"/>
        </w:tabs>
        <w:overflowPunct w:val="0"/>
        <w:autoSpaceDE w:val="0"/>
        <w:autoSpaceDN w:val="0"/>
        <w:adjustRightInd w:val="0"/>
        <w:spacing w:after="0" w:line="240" w:lineRule="auto"/>
        <w:ind w:left="1004" w:hanging="295"/>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A29A4" w:rsidRPr="00A519E6" w14:paraId="3837035E" w14:textId="77777777" w:rsidTr="00203E53">
        <w:tc>
          <w:tcPr>
            <w:tcW w:w="9634" w:type="dxa"/>
            <w:tcBorders>
              <w:top w:val="single" w:sz="4" w:space="0" w:color="auto"/>
              <w:left w:val="single" w:sz="4" w:space="0" w:color="auto"/>
              <w:bottom w:val="single" w:sz="4" w:space="0" w:color="auto"/>
              <w:right w:val="single" w:sz="4" w:space="0" w:color="auto"/>
            </w:tcBorders>
            <w:hideMark/>
          </w:tcPr>
          <w:p w14:paraId="641FEF95" w14:textId="77777777" w:rsidR="00FA29A4" w:rsidRPr="00A519E6" w:rsidRDefault="00FA29A4" w:rsidP="00FA29A4">
            <w:pPr>
              <w:tabs>
                <w:tab w:val="left" w:pos="0"/>
                <w:tab w:val="left" w:pos="567"/>
              </w:tabs>
              <w:overflowPunct w:val="0"/>
              <w:autoSpaceDE w:val="0"/>
              <w:autoSpaceDN w:val="0"/>
              <w:adjustRightInd w:val="0"/>
              <w:spacing w:after="0" w:line="240" w:lineRule="auto"/>
              <w:ind w:firstLine="630"/>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Lietuvos mokslo taryba.</w:t>
            </w:r>
          </w:p>
        </w:tc>
      </w:tr>
    </w:tbl>
    <w:p w14:paraId="3188F7A1" w14:textId="77777777" w:rsidR="00FA29A4" w:rsidRPr="00A519E6" w:rsidRDefault="00FA29A4" w:rsidP="00FA29A4">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6E90A417" w14:textId="77777777" w:rsidR="00FA29A4" w:rsidRPr="00A519E6" w:rsidRDefault="00FA29A4" w:rsidP="00FA29A4">
      <w:pPr>
        <w:numPr>
          <w:ilvl w:val="0"/>
          <w:numId w:val="16"/>
        </w:numPr>
        <w:tabs>
          <w:tab w:val="left" w:pos="993"/>
        </w:tabs>
        <w:overflowPunct w:val="0"/>
        <w:autoSpaceDE w:val="0"/>
        <w:autoSpaceDN w:val="0"/>
        <w:adjustRightInd w:val="0"/>
        <w:spacing w:after="0" w:line="240" w:lineRule="auto"/>
        <w:ind w:left="709" w:firstLine="0"/>
        <w:contextualSpacing/>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Reikalavimai, taikomi priemonei atskirti nuo kitų iš ES bei kitos tarptautinės finansinės paramos finansuojamų programų priemonių</w:t>
      </w:r>
    </w:p>
    <w:tbl>
      <w:tblPr>
        <w:tblStyle w:val="Lentelstinklelis"/>
        <w:tblW w:w="0" w:type="auto"/>
        <w:tblLook w:val="04A0" w:firstRow="1" w:lastRow="0" w:firstColumn="1" w:lastColumn="0" w:noHBand="0" w:noVBand="1"/>
      </w:tblPr>
      <w:tblGrid>
        <w:gridCol w:w="9629"/>
      </w:tblGrid>
      <w:tr w:rsidR="00FA29A4" w:rsidRPr="00A519E6" w14:paraId="55BACCF9" w14:textId="77777777" w:rsidTr="00203E53">
        <w:tc>
          <w:tcPr>
            <w:tcW w:w="9629" w:type="dxa"/>
          </w:tcPr>
          <w:p w14:paraId="3DF406EF" w14:textId="77777777" w:rsidR="00FA29A4" w:rsidRPr="00A519E6" w:rsidRDefault="00FA29A4" w:rsidP="00FA29A4">
            <w:pPr>
              <w:tabs>
                <w:tab w:val="left" w:pos="993"/>
              </w:tabs>
              <w:contextualSpacing/>
              <w:jc w:val="both"/>
              <w:rPr>
                <w:sz w:val="24"/>
                <w:szCs w:val="24"/>
              </w:rPr>
            </w:pPr>
            <w:r w:rsidRPr="00A519E6">
              <w:rPr>
                <w:sz w:val="24"/>
                <w:szCs w:val="24"/>
              </w:rPr>
              <w:t xml:space="preserve">          Pagal 1.3.5 papunktyje veiklą nefinansuojami renginiai skirti akademinių bendruomenių kūrimuisi ir veiklos plėtrai.</w:t>
            </w:r>
          </w:p>
        </w:tc>
      </w:tr>
    </w:tbl>
    <w:p w14:paraId="17283BC2" w14:textId="77777777" w:rsidR="00FA29A4" w:rsidRPr="00A519E6" w:rsidRDefault="00FA29A4" w:rsidP="004B66D2">
      <w:pPr>
        <w:spacing w:after="0" w:line="240" w:lineRule="auto"/>
        <w:ind w:left="360"/>
        <w:rPr>
          <w:rFonts w:ascii="Times New Roman" w:hAnsi="Times New Roman" w:cs="Times New Roman"/>
          <w:sz w:val="24"/>
          <w:szCs w:val="24"/>
        </w:rPr>
      </w:pPr>
    </w:p>
    <w:p w14:paraId="6B39C1E8" w14:textId="77777777" w:rsidR="00C17262" w:rsidRPr="00A519E6" w:rsidRDefault="00C17262" w:rsidP="004B66D2">
      <w:pPr>
        <w:spacing w:after="0" w:line="240" w:lineRule="auto"/>
        <w:ind w:left="360"/>
        <w:rPr>
          <w:rFonts w:ascii="Times New Roman" w:hAnsi="Times New Roman" w:cs="Times New Roman"/>
          <w:sz w:val="24"/>
          <w:szCs w:val="24"/>
        </w:rPr>
      </w:pPr>
      <w:r w:rsidRPr="00A519E6">
        <w:rPr>
          <w:rFonts w:ascii="Times New Roman" w:hAnsi="Times New Roman" w:cs="Times New Roman"/>
          <w:sz w:val="24"/>
          <w:szCs w:val="24"/>
        </w:rPr>
        <w:t>6. Priemonės įgyvendinimo stebėsenos rodikliai</w:t>
      </w:r>
    </w:p>
    <w:tbl>
      <w:tblPr>
        <w:tblW w:w="9645" w:type="dxa"/>
        <w:tblCellMar>
          <w:left w:w="0" w:type="dxa"/>
          <w:right w:w="0" w:type="dxa"/>
        </w:tblCellMar>
        <w:tblLook w:val="04A0" w:firstRow="1" w:lastRow="0" w:firstColumn="1" w:lastColumn="0" w:noHBand="0" w:noVBand="1"/>
      </w:tblPr>
      <w:tblGrid>
        <w:gridCol w:w="2112"/>
        <w:gridCol w:w="2234"/>
        <w:gridCol w:w="1416"/>
        <w:gridCol w:w="2158"/>
        <w:gridCol w:w="1725"/>
      </w:tblGrid>
      <w:tr w:rsidR="00C17262" w:rsidRPr="00A519E6" w14:paraId="4CF3FCC8" w14:textId="77777777" w:rsidTr="00C17262">
        <w:tc>
          <w:tcPr>
            <w:tcW w:w="2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D0CD7B" w14:textId="77777777" w:rsidR="00C17262" w:rsidRPr="00A519E6" w:rsidRDefault="00C17262" w:rsidP="00C17262">
            <w:pPr>
              <w:spacing w:after="0" w:line="254" w:lineRule="atLeast"/>
              <w:jc w:val="center"/>
              <w:rPr>
                <w:rFonts w:ascii="Times New Roman" w:hAnsi="Times New Roman" w:cs="Times New Roman"/>
                <w:sz w:val="24"/>
                <w:szCs w:val="24"/>
              </w:rPr>
            </w:pPr>
            <w:r w:rsidRPr="00A519E6">
              <w:rPr>
                <w:rFonts w:ascii="Times New Roman" w:hAnsi="Times New Roman" w:cs="Times New Roman"/>
                <w:sz w:val="24"/>
                <w:szCs w:val="24"/>
              </w:rPr>
              <w:t>Stebėsenos rodiklio kodas</w:t>
            </w:r>
          </w:p>
        </w:tc>
        <w:tc>
          <w:tcPr>
            <w:tcW w:w="22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7A63F" w14:textId="77777777" w:rsidR="00C17262" w:rsidRPr="00A519E6" w:rsidRDefault="00C17262" w:rsidP="00C17262">
            <w:pPr>
              <w:spacing w:after="0" w:line="254" w:lineRule="atLeast"/>
              <w:jc w:val="center"/>
              <w:rPr>
                <w:rFonts w:ascii="Times New Roman" w:hAnsi="Times New Roman" w:cs="Times New Roman"/>
                <w:sz w:val="24"/>
                <w:szCs w:val="24"/>
              </w:rPr>
            </w:pPr>
            <w:r w:rsidRPr="00A519E6">
              <w:rPr>
                <w:rFonts w:ascii="Times New Roman" w:hAnsi="Times New Roman" w:cs="Times New Roman"/>
                <w:sz w:val="24"/>
                <w:szCs w:val="24"/>
              </w:rPr>
              <w:t>Stebėsenos rodiklio pavadinimas</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1B26D" w14:textId="77777777" w:rsidR="00C17262" w:rsidRPr="00A519E6" w:rsidRDefault="00C17262" w:rsidP="00C17262">
            <w:pPr>
              <w:spacing w:after="0" w:line="254" w:lineRule="atLeast"/>
              <w:jc w:val="center"/>
              <w:rPr>
                <w:rFonts w:ascii="Times New Roman" w:hAnsi="Times New Roman" w:cs="Times New Roman"/>
                <w:sz w:val="24"/>
                <w:szCs w:val="24"/>
              </w:rPr>
            </w:pPr>
            <w:r w:rsidRPr="00A519E6">
              <w:rPr>
                <w:rFonts w:ascii="Times New Roman" w:hAnsi="Times New Roman" w:cs="Times New Roman"/>
                <w:sz w:val="24"/>
                <w:szCs w:val="24"/>
              </w:rPr>
              <w:t>Matavimo vienetas</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06DCE2" w14:textId="77777777" w:rsidR="00C17262" w:rsidRPr="00A519E6" w:rsidRDefault="00C17262" w:rsidP="00C17262">
            <w:pPr>
              <w:spacing w:after="0" w:line="254" w:lineRule="atLeast"/>
              <w:jc w:val="center"/>
              <w:rPr>
                <w:rFonts w:ascii="Times New Roman" w:hAnsi="Times New Roman" w:cs="Times New Roman"/>
                <w:sz w:val="24"/>
                <w:szCs w:val="24"/>
              </w:rPr>
            </w:pPr>
            <w:r w:rsidRPr="00A519E6">
              <w:rPr>
                <w:rFonts w:ascii="Times New Roman" w:hAnsi="Times New Roman" w:cs="Times New Roman"/>
                <w:sz w:val="24"/>
                <w:szCs w:val="24"/>
              </w:rPr>
              <w:t>Tarpinė reikšmė 2018 m. gruodžio 31 d.</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4A968" w14:textId="77777777" w:rsidR="00C17262" w:rsidRPr="00A519E6" w:rsidRDefault="00C17262" w:rsidP="00C17262">
            <w:pPr>
              <w:spacing w:after="0" w:line="254" w:lineRule="atLeast"/>
              <w:jc w:val="center"/>
              <w:rPr>
                <w:rFonts w:ascii="Times New Roman" w:hAnsi="Times New Roman" w:cs="Times New Roman"/>
                <w:sz w:val="24"/>
                <w:szCs w:val="24"/>
              </w:rPr>
            </w:pPr>
            <w:r w:rsidRPr="00A519E6">
              <w:rPr>
                <w:rFonts w:ascii="Times New Roman" w:hAnsi="Times New Roman" w:cs="Times New Roman"/>
                <w:sz w:val="24"/>
                <w:szCs w:val="24"/>
              </w:rPr>
              <w:t>Galutinė reikšmė 2023 m. gruodžio 31 d.</w:t>
            </w:r>
          </w:p>
        </w:tc>
      </w:tr>
      <w:tr w:rsidR="00C17262" w:rsidRPr="00A519E6" w14:paraId="2A742E6F" w14:textId="77777777" w:rsidTr="00C17262">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5641D"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R.N.705</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664E961B" w14:textId="440F6FF1"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 xml:space="preserve">„Lietuvos mokslo ir studijų institucijų tyrėjų publikacijų dalis tarp 10 procentų pasaulyje dažniausiai cituojamų </w:t>
            </w:r>
            <w:r w:rsidRPr="00A519E6">
              <w:rPr>
                <w:rFonts w:ascii="Times New Roman" w:hAnsi="Times New Roman" w:cs="Times New Roman"/>
                <w:b/>
                <w:sz w:val="24"/>
                <w:szCs w:val="24"/>
              </w:rPr>
              <w:t>periodinių</w:t>
            </w:r>
            <w:r w:rsidRPr="00A519E6">
              <w:rPr>
                <w:rFonts w:ascii="Times New Roman" w:hAnsi="Times New Roman" w:cs="Times New Roman"/>
                <w:sz w:val="24"/>
                <w:szCs w:val="24"/>
              </w:rPr>
              <w:t xml:space="preserve"> mokslo publikacijų“</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6FE18763" w14:textId="77777777" w:rsidR="00C17262" w:rsidRPr="00A519E6" w:rsidRDefault="00C17262" w:rsidP="00C17262">
            <w:pPr>
              <w:spacing w:after="0" w:line="254" w:lineRule="atLeast"/>
              <w:jc w:val="center"/>
              <w:rPr>
                <w:rFonts w:ascii="Times New Roman" w:hAnsi="Times New Roman" w:cs="Times New Roman"/>
                <w:sz w:val="24"/>
                <w:szCs w:val="24"/>
              </w:rPr>
            </w:pPr>
            <w:r w:rsidRPr="00A519E6">
              <w:rPr>
                <w:rFonts w:ascii="Times New Roman" w:hAnsi="Times New Roman" w:cs="Times New Roman"/>
                <w:sz w:val="24"/>
                <w:szCs w:val="24"/>
              </w:rPr>
              <w:t>Procentai</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3A13CB4A"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7,36</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246AA622"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8,5</w:t>
            </w:r>
          </w:p>
        </w:tc>
      </w:tr>
      <w:tr w:rsidR="00C17262" w:rsidRPr="00A519E6" w14:paraId="3894386D" w14:textId="77777777" w:rsidTr="00C17262">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6281F"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P.S.392</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40DE1842"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„Į mokslo ir studijų institucijas panaudojant ESF investicijas pritraukti tyrėjai iš užsienio“</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23558481"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22C90B40"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120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15C16D8B"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600</w:t>
            </w:r>
          </w:p>
        </w:tc>
      </w:tr>
      <w:tr w:rsidR="00C17262" w:rsidRPr="00A519E6" w14:paraId="16D080FC" w14:textId="77777777" w:rsidTr="00C17262">
        <w:trPr>
          <w:trHeight w:val="1018"/>
        </w:trPr>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579A7"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P.S.393</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6958BD27"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 xml:space="preserve">„Į užsienį panaudojant ESF investicijas tobulinti </w:t>
            </w:r>
            <w:r w:rsidRPr="00A519E6">
              <w:rPr>
                <w:rFonts w:ascii="Times New Roman" w:hAnsi="Times New Roman" w:cs="Times New Roman"/>
                <w:sz w:val="24"/>
                <w:szCs w:val="24"/>
              </w:rPr>
              <w:lastRenderedPageBreak/>
              <w:t>profesinių žinių išvykę tyrėjai“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0C5D77EF"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lastRenderedPageBreak/>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78CEBB7A"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150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2DFB253E"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715</w:t>
            </w:r>
          </w:p>
        </w:tc>
      </w:tr>
      <w:tr w:rsidR="00C17262" w:rsidRPr="00A519E6" w14:paraId="4ED20451" w14:textId="77777777" w:rsidTr="00C17262">
        <w:trPr>
          <w:trHeight w:val="1018"/>
        </w:trPr>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105A2"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P.S.395</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5471F9A2"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„Tyrėjai, kurie dalyvavo ESF veiklose, skirtose mokytis pagal neformaliojo švietimo programas“</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33829744"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33F1D642"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300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5FB5718C"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1645</w:t>
            </w:r>
          </w:p>
        </w:tc>
      </w:tr>
      <w:tr w:rsidR="00C17262" w:rsidRPr="00A519E6" w14:paraId="6B254A15" w14:textId="77777777" w:rsidTr="00C17262">
        <w:trPr>
          <w:trHeight w:val="619"/>
        </w:trPr>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C65F3"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P.S.396</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12E002E8"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„Įgyvendinti MTEP projektai“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36DC39C6"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39A14350"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7AA01A7E"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80</w:t>
            </w:r>
          </w:p>
        </w:tc>
      </w:tr>
      <w:tr w:rsidR="00C17262" w:rsidRPr="00A519E6" w14:paraId="27E9618C" w14:textId="77777777" w:rsidTr="00C17262">
        <w:trPr>
          <w:trHeight w:val="708"/>
        </w:trPr>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800A4"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P.N.713</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325D548B"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„Surengti mokslo renginiai“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41811E7B"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17B2130"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50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3BB4F35F"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250</w:t>
            </w:r>
          </w:p>
        </w:tc>
      </w:tr>
      <w:tr w:rsidR="00C17262" w:rsidRPr="00A519E6" w14:paraId="51C24EAF" w14:textId="77777777" w:rsidTr="00C17262">
        <w:trPr>
          <w:trHeight w:val="559"/>
        </w:trPr>
        <w:tc>
          <w:tcPr>
            <w:tcW w:w="2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01020"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P.N.714</w:t>
            </w:r>
          </w:p>
        </w:tc>
        <w:tc>
          <w:tcPr>
            <w:tcW w:w="2234" w:type="dxa"/>
            <w:tcBorders>
              <w:top w:val="nil"/>
              <w:left w:val="nil"/>
              <w:bottom w:val="single" w:sz="8" w:space="0" w:color="auto"/>
              <w:right w:val="single" w:sz="8" w:space="0" w:color="auto"/>
            </w:tcBorders>
            <w:tcMar>
              <w:top w:w="0" w:type="dxa"/>
              <w:left w:w="108" w:type="dxa"/>
              <w:bottom w:w="0" w:type="dxa"/>
              <w:right w:w="108" w:type="dxa"/>
            </w:tcMar>
            <w:hideMark/>
          </w:tcPr>
          <w:p w14:paraId="7D877469"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„Išleisti akademinių asociacijų leidiniai“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5089E9B6"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Skaičius</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55D7D7D6"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30</w:t>
            </w:r>
          </w:p>
        </w:tc>
        <w:tc>
          <w:tcPr>
            <w:tcW w:w="1725" w:type="dxa"/>
            <w:tcBorders>
              <w:top w:val="nil"/>
              <w:left w:val="nil"/>
              <w:bottom w:val="single" w:sz="8" w:space="0" w:color="auto"/>
              <w:right w:val="single" w:sz="8" w:space="0" w:color="auto"/>
            </w:tcBorders>
            <w:tcMar>
              <w:top w:w="0" w:type="dxa"/>
              <w:left w:w="108" w:type="dxa"/>
              <w:bottom w:w="0" w:type="dxa"/>
              <w:right w:w="108" w:type="dxa"/>
            </w:tcMar>
            <w:hideMark/>
          </w:tcPr>
          <w:p w14:paraId="54801C16" w14:textId="77777777" w:rsidR="00C17262" w:rsidRPr="00A519E6" w:rsidRDefault="00C17262" w:rsidP="00C17262">
            <w:pPr>
              <w:spacing w:after="0" w:line="254" w:lineRule="atLeast"/>
              <w:rPr>
                <w:rFonts w:ascii="Times New Roman" w:hAnsi="Times New Roman" w:cs="Times New Roman"/>
                <w:sz w:val="24"/>
                <w:szCs w:val="24"/>
              </w:rPr>
            </w:pPr>
            <w:r w:rsidRPr="00A519E6">
              <w:rPr>
                <w:rFonts w:ascii="Times New Roman" w:hAnsi="Times New Roman" w:cs="Times New Roman"/>
                <w:sz w:val="24"/>
                <w:szCs w:val="24"/>
              </w:rPr>
              <w:t>150</w:t>
            </w:r>
          </w:p>
        </w:tc>
      </w:tr>
    </w:tbl>
    <w:p w14:paraId="44EB32F8" w14:textId="77777777" w:rsidR="00C17262" w:rsidRPr="00A519E6" w:rsidRDefault="00C17262" w:rsidP="00C17262">
      <w:pPr>
        <w:pStyle w:val="Sraopastraipa"/>
        <w:rPr>
          <w:rFonts w:ascii="Times New Roman" w:hAnsi="Times New Roman" w:cs="Times New Roman"/>
          <w:sz w:val="24"/>
          <w:szCs w:val="24"/>
        </w:rPr>
      </w:pPr>
    </w:p>
    <w:p w14:paraId="04E1B2AA" w14:textId="77777777" w:rsidR="00FA29A4" w:rsidRPr="00A519E6" w:rsidRDefault="00FA29A4" w:rsidP="00FA29A4">
      <w:pPr>
        <w:tabs>
          <w:tab w:val="left" w:pos="567"/>
        </w:tabs>
        <w:ind w:firstLine="567"/>
        <w:rPr>
          <w:rFonts w:ascii="Times New Roman" w:hAnsi="Times New Roman"/>
          <w:bCs/>
          <w:sz w:val="24"/>
          <w:szCs w:val="24"/>
        </w:rPr>
      </w:pPr>
      <w:r w:rsidRPr="00A519E6">
        <w:rPr>
          <w:rFonts w:ascii="Times New Roman" w:hAnsi="Times New Roman"/>
          <w:bCs/>
          <w:sz w:val="24"/>
          <w:szCs w:val="24"/>
        </w:rPr>
        <w:t>7. Priemonės finansavimo šaltiniai</w:t>
      </w:r>
    </w:p>
    <w:p w14:paraId="618FE638" w14:textId="1B8C6599" w:rsidR="00FA29A4" w:rsidRPr="00A519E6" w:rsidRDefault="00FA29A4" w:rsidP="00FA29A4">
      <w:pPr>
        <w:tabs>
          <w:tab w:val="left" w:pos="0"/>
          <w:tab w:val="left" w:pos="142"/>
          <w:tab w:val="left" w:pos="7088"/>
          <w:tab w:val="left" w:pos="8364"/>
        </w:tabs>
        <w:ind w:right="2664"/>
        <w:jc w:val="right"/>
        <w:rPr>
          <w:rFonts w:ascii="Times New Roman" w:eastAsia="Calibri" w:hAnsi="Times New Roman"/>
          <w:bCs/>
          <w:sz w:val="24"/>
          <w:szCs w:val="24"/>
          <w:lang w:eastAsia="lt-LT"/>
        </w:rPr>
      </w:pPr>
      <w:r w:rsidRPr="00A519E6">
        <w:rPr>
          <w:rFonts w:ascii="Times New Roman" w:hAnsi="Times New Roman"/>
          <w:sz w:val="24"/>
          <w:szCs w:val="24"/>
          <w:lang w:eastAsia="lt-LT"/>
        </w:rPr>
        <w:tab/>
      </w:r>
      <w:r w:rsidRPr="00A519E6">
        <w:rPr>
          <w:rFonts w:ascii="Times New Roman" w:hAnsi="Times New Roman"/>
          <w:sz w:val="24"/>
          <w:szCs w:val="24"/>
          <w:lang w:eastAsia="lt-LT"/>
        </w:rPr>
        <w:tab/>
      </w:r>
      <w:r w:rsidRPr="00A519E6">
        <w:rPr>
          <w:rFonts w:ascii="Times New Roman" w:hAnsi="Times New Roman"/>
          <w:sz w:val="24"/>
          <w:szCs w:val="24"/>
          <w:lang w:eastAsia="lt-LT"/>
        </w:rPr>
        <w:tab/>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47"/>
        <w:gridCol w:w="1418"/>
        <w:gridCol w:w="1419"/>
        <w:gridCol w:w="1420"/>
        <w:gridCol w:w="1299"/>
      </w:tblGrid>
      <w:tr w:rsidR="00FA29A4" w:rsidRPr="00A519E6" w14:paraId="6835F853" w14:textId="77777777" w:rsidTr="00203E53">
        <w:trPr>
          <w:trHeight w:val="454"/>
          <w:tblHead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687FD09A" w14:textId="77777777" w:rsidR="00FA29A4" w:rsidRPr="00A519E6" w:rsidRDefault="00FA29A4" w:rsidP="00203E53">
            <w:pPr>
              <w:tabs>
                <w:tab w:val="left" w:pos="0"/>
                <w:tab w:val="left" w:pos="142"/>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Projektams skiriamas finansavimas</w:t>
            </w:r>
          </w:p>
        </w:tc>
        <w:tc>
          <w:tcPr>
            <w:tcW w:w="6803" w:type="dxa"/>
            <w:gridSpan w:val="5"/>
            <w:tcBorders>
              <w:top w:val="single" w:sz="4" w:space="0" w:color="auto"/>
              <w:left w:val="single" w:sz="4" w:space="0" w:color="auto"/>
              <w:bottom w:val="single" w:sz="4" w:space="0" w:color="auto"/>
              <w:right w:val="single" w:sz="4" w:space="0" w:color="auto"/>
            </w:tcBorders>
            <w:hideMark/>
          </w:tcPr>
          <w:p w14:paraId="0A72911F" w14:textId="77777777" w:rsidR="00FA29A4" w:rsidRPr="00A519E6" w:rsidRDefault="00FA29A4" w:rsidP="00203E53">
            <w:pPr>
              <w:tabs>
                <w:tab w:val="left" w:pos="0"/>
                <w:tab w:val="left" w:pos="142"/>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Kiti projektų finansavimo šaltiniai</w:t>
            </w:r>
          </w:p>
        </w:tc>
      </w:tr>
      <w:tr w:rsidR="00FA29A4" w:rsidRPr="00A519E6" w14:paraId="1C6D31B1" w14:textId="77777777" w:rsidTr="00203E53">
        <w:trPr>
          <w:trHeight w:val="454"/>
          <w:tblHeader/>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79846C7A" w14:textId="77777777" w:rsidR="00FA29A4" w:rsidRPr="00A519E6" w:rsidRDefault="00FA29A4" w:rsidP="00203E53">
            <w:pPr>
              <w:spacing w:line="256" w:lineRule="auto"/>
              <w:ind w:left="-108" w:right="-108"/>
              <w:jc w:val="center"/>
              <w:rPr>
                <w:rFonts w:ascii="Times New Roman" w:hAnsi="Times New Roman"/>
                <w:bCs/>
                <w:sz w:val="24"/>
                <w:szCs w:val="24"/>
                <w:lang w:eastAsia="lt-LT"/>
              </w:rPr>
            </w:pPr>
            <w:r w:rsidRPr="00A519E6">
              <w:rPr>
                <w:rFonts w:ascii="Times New Roman" w:hAnsi="Times New Roman"/>
                <w:bCs/>
                <w:sz w:val="24"/>
                <w:szCs w:val="24"/>
                <w:lang w:eastAsia="lt-LT"/>
              </w:rPr>
              <w:t>ES struktūrinių fondų</w:t>
            </w:r>
          </w:p>
          <w:p w14:paraId="68428CD6" w14:textId="77777777" w:rsidR="00FA29A4" w:rsidRPr="00A519E6" w:rsidRDefault="00FA29A4" w:rsidP="00203E53">
            <w:pPr>
              <w:spacing w:line="256" w:lineRule="auto"/>
              <w:ind w:left="-108" w:right="-108"/>
              <w:jc w:val="center"/>
              <w:rPr>
                <w:rFonts w:ascii="Times New Roman" w:hAnsi="Times New Roman"/>
                <w:bCs/>
                <w:sz w:val="24"/>
                <w:szCs w:val="24"/>
                <w:lang w:eastAsia="lt-LT"/>
              </w:rPr>
            </w:pPr>
            <w:r w:rsidRPr="00A519E6">
              <w:rPr>
                <w:rFonts w:ascii="Times New Roman" w:hAnsi="Times New Roman"/>
                <w:bCs/>
                <w:sz w:val="24"/>
                <w:szCs w:val="24"/>
                <w:lang w:eastAsia="lt-LT"/>
              </w:rPr>
              <w:t>lėšos – iki</w:t>
            </w:r>
          </w:p>
        </w:tc>
        <w:tc>
          <w:tcPr>
            <w:tcW w:w="8221" w:type="dxa"/>
            <w:gridSpan w:val="6"/>
            <w:tcBorders>
              <w:top w:val="single" w:sz="4" w:space="0" w:color="auto"/>
              <w:left w:val="single" w:sz="4" w:space="0" w:color="auto"/>
              <w:bottom w:val="single" w:sz="4" w:space="0" w:color="auto"/>
              <w:right w:val="single" w:sz="4" w:space="0" w:color="auto"/>
            </w:tcBorders>
            <w:hideMark/>
          </w:tcPr>
          <w:p w14:paraId="5C21EC25" w14:textId="77777777" w:rsidR="00FA29A4" w:rsidRPr="00A519E6" w:rsidRDefault="00FA29A4" w:rsidP="00203E53">
            <w:pPr>
              <w:tabs>
                <w:tab w:val="left" w:pos="0"/>
                <w:tab w:val="left" w:pos="142"/>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Nacionalinės lėšos</w:t>
            </w:r>
          </w:p>
        </w:tc>
      </w:tr>
      <w:tr w:rsidR="00FA29A4" w:rsidRPr="00A519E6" w14:paraId="7668B049" w14:textId="77777777" w:rsidTr="00203E53">
        <w:trPr>
          <w:cantSplit/>
          <w:trHeight w:val="664"/>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181C82" w14:textId="77777777" w:rsidR="00FA29A4" w:rsidRPr="00A519E6" w:rsidRDefault="00FA29A4" w:rsidP="00203E53">
            <w:pPr>
              <w:spacing w:line="256" w:lineRule="auto"/>
              <w:rPr>
                <w:rFonts w:ascii="Times New Roman" w:hAnsi="Times New Roman"/>
                <w:bCs/>
                <w:sz w:val="24"/>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C0A6C76" w14:textId="77777777" w:rsidR="00FA29A4" w:rsidRPr="00A519E6" w:rsidRDefault="00FA29A4" w:rsidP="00203E53">
            <w:pPr>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Lietuvos Respublikos valstybės biudžeto lėšos – iki</w:t>
            </w:r>
          </w:p>
        </w:tc>
        <w:tc>
          <w:tcPr>
            <w:tcW w:w="6803" w:type="dxa"/>
            <w:gridSpan w:val="5"/>
            <w:tcBorders>
              <w:top w:val="single" w:sz="4" w:space="0" w:color="auto"/>
              <w:left w:val="single" w:sz="4" w:space="0" w:color="auto"/>
              <w:bottom w:val="single" w:sz="4" w:space="0" w:color="auto"/>
              <w:right w:val="single" w:sz="4" w:space="0" w:color="auto"/>
            </w:tcBorders>
            <w:vAlign w:val="center"/>
          </w:tcPr>
          <w:p w14:paraId="46EFBE6A"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Projektų vykdytojų lėšos</w:t>
            </w:r>
          </w:p>
        </w:tc>
      </w:tr>
      <w:tr w:rsidR="00FA29A4" w:rsidRPr="00A519E6" w14:paraId="1E404AEE" w14:textId="77777777" w:rsidTr="00203E53">
        <w:trPr>
          <w:cantSplit/>
          <w:trHeight w:val="1020"/>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93FE12C" w14:textId="77777777" w:rsidR="00FA29A4" w:rsidRPr="00A519E6" w:rsidRDefault="00FA29A4" w:rsidP="00203E53">
            <w:pPr>
              <w:spacing w:line="256" w:lineRule="auto"/>
              <w:rPr>
                <w:rFonts w:ascii="Times New Roman" w:hAnsi="Times New Roman"/>
                <w:bCs/>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AE2A2E" w14:textId="77777777" w:rsidR="00FA29A4" w:rsidRPr="00A519E6" w:rsidRDefault="00FA29A4" w:rsidP="00203E53">
            <w:pPr>
              <w:spacing w:line="256" w:lineRule="auto"/>
              <w:rPr>
                <w:rFonts w:ascii="Times New Roman" w:hAnsi="Times New Roman"/>
                <w:bCs/>
                <w:sz w:val="24"/>
                <w:szCs w:val="24"/>
                <w:lang w:eastAsia="lt-LT"/>
              </w:rPr>
            </w:pPr>
          </w:p>
        </w:tc>
        <w:tc>
          <w:tcPr>
            <w:tcW w:w="1247" w:type="dxa"/>
            <w:tcBorders>
              <w:top w:val="single" w:sz="4" w:space="0" w:color="auto"/>
              <w:left w:val="single" w:sz="4" w:space="0" w:color="auto"/>
              <w:bottom w:val="single" w:sz="4" w:space="0" w:color="auto"/>
              <w:right w:val="single" w:sz="4" w:space="0" w:color="auto"/>
            </w:tcBorders>
            <w:hideMark/>
          </w:tcPr>
          <w:p w14:paraId="3E94EE58" w14:textId="77777777" w:rsidR="00FA29A4" w:rsidRPr="00A519E6" w:rsidRDefault="00FA29A4" w:rsidP="00203E53">
            <w:pPr>
              <w:tabs>
                <w:tab w:val="left" w:pos="0"/>
              </w:tabs>
              <w:spacing w:line="256" w:lineRule="auto"/>
              <w:ind w:right="-108"/>
              <w:jc w:val="center"/>
              <w:rPr>
                <w:rFonts w:ascii="Times New Roman" w:hAnsi="Times New Roman"/>
                <w:bCs/>
                <w:sz w:val="24"/>
                <w:szCs w:val="24"/>
                <w:lang w:eastAsia="lt-LT"/>
              </w:rPr>
            </w:pPr>
            <w:r w:rsidRPr="00A519E6">
              <w:rPr>
                <w:rFonts w:ascii="Times New Roman" w:hAnsi="Times New Roman"/>
                <w:bCs/>
                <w:sz w:val="24"/>
                <w:szCs w:val="24"/>
                <w:lang w:eastAsia="lt-LT"/>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887251" w14:textId="77777777" w:rsidR="00FA29A4" w:rsidRPr="00A519E6" w:rsidRDefault="00FA29A4" w:rsidP="00203E53">
            <w:pPr>
              <w:tabs>
                <w:tab w:val="left" w:pos="0"/>
              </w:tabs>
              <w:spacing w:line="256" w:lineRule="auto"/>
              <w:ind w:right="-108"/>
              <w:jc w:val="center"/>
              <w:rPr>
                <w:rFonts w:ascii="Times New Roman" w:hAnsi="Times New Roman"/>
                <w:bCs/>
                <w:sz w:val="24"/>
                <w:szCs w:val="24"/>
                <w:lang w:eastAsia="lt-LT"/>
              </w:rPr>
            </w:pPr>
            <w:r w:rsidRPr="00A519E6">
              <w:rPr>
                <w:rFonts w:ascii="Times New Roman" w:hAnsi="Times New Roman"/>
                <w:bCs/>
                <w:sz w:val="24"/>
                <w:szCs w:val="24"/>
                <w:lang w:eastAsia="lt-LT"/>
              </w:rPr>
              <w:t xml:space="preserve">Lietuvos Respublikos valstybės biudžeto lėšos </w:t>
            </w:r>
          </w:p>
        </w:tc>
        <w:tc>
          <w:tcPr>
            <w:tcW w:w="1419" w:type="dxa"/>
            <w:tcBorders>
              <w:top w:val="single" w:sz="4" w:space="0" w:color="auto"/>
              <w:left w:val="single" w:sz="4" w:space="0" w:color="auto"/>
              <w:bottom w:val="single" w:sz="4" w:space="0" w:color="auto"/>
              <w:right w:val="single" w:sz="4" w:space="0" w:color="auto"/>
            </w:tcBorders>
            <w:hideMark/>
          </w:tcPr>
          <w:p w14:paraId="77969126" w14:textId="77777777" w:rsidR="00FA29A4" w:rsidRPr="00A519E6" w:rsidRDefault="00FA29A4" w:rsidP="00203E53">
            <w:pPr>
              <w:tabs>
                <w:tab w:val="left" w:pos="0"/>
              </w:tabs>
              <w:spacing w:line="256" w:lineRule="auto"/>
              <w:ind w:right="-108"/>
              <w:jc w:val="center"/>
              <w:rPr>
                <w:rFonts w:ascii="Times New Roman" w:hAnsi="Times New Roman"/>
                <w:bCs/>
                <w:sz w:val="24"/>
                <w:szCs w:val="24"/>
                <w:lang w:eastAsia="lt-LT"/>
              </w:rPr>
            </w:pPr>
            <w:r w:rsidRPr="00A519E6">
              <w:rPr>
                <w:rFonts w:ascii="Times New Roman" w:hAnsi="Times New Roman"/>
                <w:bCs/>
                <w:sz w:val="24"/>
                <w:szCs w:val="24"/>
                <w:lang w:eastAsia="lt-LT"/>
              </w:rPr>
              <w:t>Savivaldybės biudžeto</w:t>
            </w:r>
          </w:p>
          <w:p w14:paraId="664B453B" w14:textId="77777777" w:rsidR="00FA29A4" w:rsidRPr="00A519E6" w:rsidRDefault="00FA29A4" w:rsidP="00203E53">
            <w:pPr>
              <w:tabs>
                <w:tab w:val="left" w:pos="0"/>
              </w:tabs>
              <w:spacing w:line="256" w:lineRule="auto"/>
              <w:ind w:right="-108"/>
              <w:jc w:val="center"/>
              <w:rPr>
                <w:rFonts w:ascii="Times New Roman" w:hAnsi="Times New Roman"/>
                <w:bCs/>
                <w:sz w:val="24"/>
                <w:szCs w:val="24"/>
                <w:lang w:eastAsia="lt-LT"/>
              </w:rPr>
            </w:pPr>
            <w:r w:rsidRPr="00A519E6">
              <w:rPr>
                <w:rFonts w:ascii="Times New Roman" w:hAnsi="Times New Roman"/>
                <w:bCs/>
                <w:sz w:val="24"/>
                <w:szCs w:val="24"/>
                <w:lang w:eastAsia="lt-LT"/>
              </w:rPr>
              <w:t xml:space="preserve">lėšos </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0ABCDF5" w14:textId="77777777" w:rsidR="00FA29A4" w:rsidRPr="00A519E6" w:rsidRDefault="00FA29A4" w:rsidP="00203E53">
            <w:pPr>
              <w:tabs>
                <w:tab w:val="left" w:pos="0"/>
              </w:tabs>
              <w:spacing w:line="256" w:lineRule="auto"/>
              <w:ind w:right="-108"/>
              <w:jc w:val="center"/>
              <w:rPr>
                <w:rFonts w:ascii="Times New Roman" w:hAnsi="Times New Roman"/>
                <w:bCs/>
                <w:sz w:val="24"/>
                <w:szCs w:val="24"/>
                <w:lang w:eastAsia="lt-LT"/>
              </w:rPr>
            </w:pPr>
            <w:r w:rsidRPr="00A519E6">
              <w:rPr>
                <w:rFonts w:ascii="Times New Roman" w:hAnsi="Times New Roman"/>
                <w:bCs/>
                <w:sz w:val="24"/>
                <w:szCs w:val="24"/>
                <w:lang w:eastAsia="lt-LT"/>
              </w:rPr>
              <w:t xml:space="preserve">Kitos viešosios lėšos </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A0934EE"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 xml:space="preserve">Privačios lėšos </w:t>
            </w:r>
          </w:p>
        </w:tc>
      </w:tr>
      <w:tr w:rsidR="00FA29A4" w:rsidRPr="00A519E6" w14:paraId="1A082532" w14:textId="77777777" w:rsidTr="00203E53">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23875658" w14:textId="77777777" w:rsidR="00FA29A4" w:rsidRPr="00A519E6" w:rsidRDefault="00FA29A4" w:rsidP="00FA29A4">
            <w:pPr>
              <w:numPr>
                <w:ilvl w:val="0"/>
                <w:numId w:val="17"/>
              </w:numPr>
              <w:tabs>
                <w:tab w:val="left" w:pos="0"/>
              </w:tabs>
              <w:spacing w:after="0" w:line="256" w:lineRule="auto"/>
              <w:rPr>
                <w:rFonts w:ascii="Times New Roman" w:hAnsi="Times New Roman"/>
                <w:sz w:val="24"/>
                <w:szCs w:val="24"/>
                <w:lang w:eastAsia="lt-LT"/>
              </w:rPr>
            </w:pPr>
            <w:r w:rsidRPr="00A519E6">
              <w:rPr>
                <w:rFonts w:ascii="Times New Roman" w:hAnsi="Times New Roman"/>
                <w:sz w:val="24"/>
                <w:szCs w:val="24"/>
                <w:lang w:eastAsia="lt-LT"/>
              </w:rPr>
              <w:t>Priemonės finansavimo šaltiniai, neįskaitant veiklos lėšų rezervo ir jam finansuoti skiriamų lėšų</w:t>
            </w:r>
          </w:p>
        </w:tc>
      </w:tr>
      <w:tr w:rsidR="00FA29A4" w:rsidRPr="00A519E6" w14:paraId="67688DBF" w14:textId="77777777" w:rsidTr="00203E53">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45879D9F"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61 329 544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B6A7E9"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0549CF7"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168B5F"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0ED749B"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09F47E1"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9958052"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r>
      <w:tr w:rsidR="00FA29A4" w:rsidRPr="00A519E6" w14:paraId="39991B36" w14:textId="77777777" w:rsidTr="00203E53">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3112CEED" w14:textId="77777777" w:rsidR="00FA29A4" w:rsidRPr="00A519E6" w:rsidRDefault="00FA29A4" w:rsidP="00FA29A4">
            <w:pPr>
              <w:numPr>
                <w:ilvl w:val="0"/>
                <w:numId w:val="17"/>
              </w:numPr>
              <w:tabs>
                <w:tab w:val="left" w:pos="0"/>
              </w:tabs>
              <w:spacing w:after="0" w:line="256" w:lineRule="auto"/>
              <w:rPr>
                <w:rFonts w:ascii="Times New Roman" w:hAnsi="Times New Roman"/>
                <w:sz w:val="24"/>
                <w:szCs w:val="24"/>
                <w:lang w:eastAsia="lt-LT"/>
              </w:rPr>
            </w:pPr>
            <w:r w:rsidRPr="00A519E6">
              <w:rPr>
                <w:rFonts w:ascii="Times New Roman" w:hAnsi="Times New Roman"/>
                <w:sz w:val="24"/>
                <w:szCs w:val="24"/>
                <w:lang w:eastAsia="lt-LT"/>
              </w:rPr>
              <w:t>Veiklos lėšų rezervas ir jam finansuoti skiriamos nacionalinės lėšos</w:t>
            </w:r>
          </w:p>
        </w:tc>
      </w:tr>
      <w:tr w:rsidR="00FA29A4" w:rsidRPr="00A519E6" w14:paraId="3274B405" w14:textId="77777777" w:rsidTr="00203E53">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41B5BA89"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7 020 781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C20464"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52F5C5F"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F7A605"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BA8CAE3"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57C1B5D"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299" w:type="dxa"/>
            <w:tcBorders>
              <w:top w:val="single" w:sz="4" w:space="0" w:color="auto"/>
              <w:left w:val="single" w:sz="4" w:space="0" w:color="auto"/>
              <w:bottom w:val="single" w:sz="4" w:space="0" w:color="auto"/>
              <w:right w:val="single" w:sz="4" w:space="0" w:color="auto"/>
            </w:tcBorders>
            <w:vAlign w:val="center"/>
            <w:hideMark/>
          </w:tcPr>
          <w:p w14:paraId="7532A1C3"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r>
      <w:tr w:rsidR="00FA29A4" w:rsidRPr="00A519E6" w14:paraId="05A56F77" w14:textId="77777777" w:rsidTr="00203E53">
        <w:trPr>
          <w:trHeight w:val="433"/>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422AF929" w14:textId="77777777" w:rsidR="00FA29A4" w:rsidRPr="00A519E6" w:rsidRDefault="00FA29A4" w:rsidP="00FA29A4">
            <w:pPr>
              <w:numPr>
                <w:ilvl w:val="0"/>
                <w:numId w:val="17"/>
              </w:numPr>
              <w:tabs>
                <w:tab w:val="left" w:pos="0"/>
              </w:tabs>
              <w:spacing w:after="0" w:line="256" w:lineRule="auto"/>
              <w:rPr>
                <w:rFonts w:ascii="Times New Roman" w:hAnsi="Times New Roman"/>
                <w:sz w:val="24"/>
                <w:szCs w:val="24"/>
                <w:lang w:eastAsia="lt-LT"/>
              </w:rPr>
            </w:pPr>
            <w:r w:rsidRPr="00A519E6">
              <w:rPr>
                <w:rFonts w:ascii="Times New Roman" w:hAnsi="Times New Roman"/>
                <w:sz w:val="24"/>
                <w:szCs w:val="24"/>
                <w:lang w:eastAsia="lt-LT"/>
              </w:rPr>
              <w:t xml:space="preserve">Iš viso </w:t>
            </w:r>
          </w:p>
        </w:tc>
      </w:tr>
      <w:tr w:rsidR="00FA29A4" w:rsidRPr="00A519E6" w14:paraId="286C032F" w14:textId="77777777" w:rsidTr="00203E53">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36B1EC57"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68 350 325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C4A3B7"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CC982B7"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A87B26"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F894462"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0114CCD" w14:textId="77777777" w:rsidR="00FA29A4" w:rsidRPr="00A519E6" w:rsidRDefault="00FA29A4" w:rsidP="00203E53">
            <w:pPr>
              <w:tabs>
                <w:tab w:val="left" w:pos="0"/>
              </w:tabs>
              <w:spacing w:line="256" w:lineRule="auto"/>
              <w:jc w:val="center"/>
              <w:rPr>
                <w:rFonts w:ascii="Times New Roman" w:hAnsi="Times New Roman"/>
                <w:bCs/>
                <w:sz w:val="24"/>
                <w:szCs w:val="24"/>
                <w:lang w:eastAsia="lt-LT"/>
              </w:rPr>
            </w:pPr>
            <w:r w:rsidRPr="00A519E6">
              <w:rPr>
                <w:rFonts w:ascii="Times New Roman" w:hAnsi="Times New Roman"/>
                <w:bCs/>
                <w:sz w:val="24"/>
                <w:szCs w:val="24"/>
                <w:lang w:eastAsia="lt-LT"/>
              </w:rPr>
              <w:t>0</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2BC2F37" w14:textId="77777777" w:rsidR="00FA29A4" w:rsidRPr="00A519E6" w:rsidRDefault="00FA29A4" w:rsidP="00203E53">
            <w:pPr>
              <w:tabs>
                <w:tab w:val="left" w:pos="0"/>
              </w:tabs>
              <w:spacing w:line="256" w:lineRule="auto"/>
              <w:jc w:val="center"/>
              <w:rPr>
                <w:rFonts w:ascii="Times New Roman" w:hAnsi="Times New Roman"/>
                <w:sz w:val="24"/>
                <w:szCs w:val="24"/>
                <w:lang w:eastAsia="lt-LT"/>
              </w:rPr>
            </w:pPr>
            <w:r w:rsidRPr="00A519E6">
              <w:rPr>
                <w:rFonts w:ascii="Times New Roman" w:hAnsi="Times New Roman"/>
                <w:sz w:val="24"/>
                <w:szCs w:val="24"/>
                <w:lang w:eastAsia="lt-LT"/>
              </w:rPr>
              <w:t>0</w:t>
            </w:r>
          </w:p>
        </w:tc>
      </w:tr>
    </w:tbl>
    <w:p w14:paraId="1219E2C7" w14:textId="77777777" w:rsidR="00BD55AC" w:rsidRPr="00A519E6" w:rsidRDefault="00BD55AC" w:rsidP="00C17262">
      <w:pPr>
        <w:pStyle w:val="Sraopastraipa"/>
        <w:rPr>
          <w:rFonts w:ascii="Times New Roman" w:hAnsi="Times New Roman" w:cs="Times New Roman"/>
          <w:sz w:val="24"/>
          <w:szCs w:val="24"/>
        </w:rPr>
      </w:pPr>
    </w:p>
    <w:p w14:paraId="53ADCF6A" w14:textId="77777777" w:rsidR="001963A8" w:rsidRPr="00A519E6" w:rsidRDefault="001963A8" w:rsidP="001963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A519E6">
        <w:rPr>
          <w:rFonts w:ascii="Times New Roman" w:eastAsia="Times New Roman" w:hAnsi="Times New Roman" w:cs="Times New Roman"/>
          <w:b/>
          <w:sz w:val="24"/>
          <w:szCs w:val="24"/>
        </w:rPr>
        <w:t>PRIEMONĖ NR. 09.4.2-ESFA-V-715 „FORMALIOJO IR NEFORMALIOJO MOKYMO PASLAUGŲ ĮVAIRIOMS BESIMOKANČIŲJŲ GRUPĖMS TEIKIMAS“</w:t>
      </w:r>
    </w:p>
    <w:p w14:paraId="4DFAE588" w14:textId="77777777" w:rsidR="001963A8" w:rsidRPr="00A519E6" w:rsidRDefault="001963A8" w:rsidP="001963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2D446BF2" w14:textId="77777777" w:rsidR="001963A8" w:rsidRPr="00A519E6" w:rsidRDefault="001963A8" w:rsidP="001963A8">
      <w:pPr>
        <w:numPr>
          <w:ilvl w:val="0"/>
          <w:numId w:val="20"/>
        </w:numPr>
        <w:tabs>
          <w:tab w:val="left" w:pos="0"/>
          <w:tab w:val="left" w:pos="567"/>
        </w:tabs>
        <w:overflowPunct w:val="0"/>
        <w:autoSpaceDE w:val="0"/>
        <w:autoSpaceDN w:val="0"/>
        <w:adjustRightInd w:val="0"/>
        <w:spacing w:after="0" w:line="240" w:lineRule="auto"/>
        <w:ind w:left="851" w:hanging="284"/>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Priemonės aprašymas</w:t>
      </w:r>
    </w:p>
    <w:tbl>
      <w:tblPr>
        <w:tblW w:w="96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1963A8" w:rsidRPr="00A519E6" w14:paraId="295F65C7" w14:textId="77777777" w:rsidTr="00203E53">
        <w:tc>
          <w:tcPr>
            <w:tcW w:w="9639" w:type="dxa"/>
            <w:shd w:val="clear" w:color="auto" w:fill="auto"/>
            <w:hideMark/>
          </w:tcPr>
          <w:p w14:paraId="34EDFF14" w14:textId="77777777" w:rsidR="001963A8" w:rsidRPr="00A519E6" w:rsidRDefault="001963A8" w:rsidP="001963A8">
            <w:pPr>
              <w:tabs>
                <w:tab w:val="left" w:pos="567"/>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rPr>
              <w:t xml:space="preserve">1.1. Priemonės įgyvendinimas finansuojamas Europos socialinio fondo lėšomis. </w:t>
            </w:r>
          </w:p>
        </w:tc>
      </w:tr>
      <w:tr w:rsidR="001963A8" w:rsidRPr="00A519E6" w14:paraId="119AA9A9" w14:textId="77777777" w:rsidTr="00203E53">
        <w:tc>
          <w:tcPr>
            <w:tcW w:w="9639" w:type="dxa"/>
            <w:shd w:val="clear" w:color="auto" w:fill="auto"/>
            <w:hideMark/>
          </w:tcPr>
          <w:p w14:paraId="4BD05005" w14:textId="77777777" w:rsidR="001963A8" w:rsidRPr="00A519E6" w:rsidRDefault="001963A8" w:rsidP="001963A8">
            <w:pPr>
              <w:tabs>
                <w:tab w:val="left" w:pos="567"/>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rPr>
              <w:lastRenderedPageBreak/>
              <w:t>1.2. Įgyvendinant priemonę, prisidedama prie uždavinio „</w:t>
            </w:r>
            <w:r w:rsidRPr="00A519E6">
              <w:rPr>
                <w:rFonts w:ascii="Times New Roman" w:eastAsia="Times New Roman" w:hAnsi="Times New Roman" w:cs="Times New Roman"/>
                <w:bCs/>
                <w:iCs/>
                <w:sz w:val="24"/>
                <w:szCs w:val="24"/>
                <w:lang w:eastAsia="lt-LT"/>
              </w:rPr>
              <w:t>Sukurti sąlygas ir paskatas mokymuisi visą gyvenimą, užtikrinant veiksmingą pagalbą tobulinantis</w:t>
            </w:r>
            <w:r w:rsidRPr="00A519E6">
              <w:rPr>
                <w:rFonts w:ascii="Times New Roman" w:eastAsia="Times New Roman" w:hAnsi="Times New Roman" w:cs="Times New Roman"/>
                <w:bCs/>
                <w:sz w:val="24"/>
                <w:szCs w:val="24"/>
              </w:rPr>
              <w:t>“</w:t>
            </w:r>
            <w:r w:rsidRPr="00A519E6">
              <w:rPr>
                <w:rFonts w:ascii="Times New Roman" w:eastAsia="Times New Roman" w:hAnsi="Times New Roman" w:cs="Times New Roman"/>
                <w:sz w:val="24"/>
                <w:szCs w:val="24"/>
              </w:rPr>
              <w:t xml:space="preserve"> įgyvendinimo.</w:t>
            </w:r>
          </w:p>
        </w:tc>
      </w:tr>
      <w:tr w:rsidR="001963A8" w:rsidRPr="00A519E6" w14:paraId="1EB5F249" w14:textId="77777777" w:rsidTr="00203E53">
        <w:tc>
          <w:tcPr>
            <w:tcW w:w="9639" w:type="dxa"/>
            <w:shd w:val="clear" w:color="auto" w:fill="auto"/>
          </w:tcPr>
          <w:p w14:paraId="756B63B3" w14:textId="77777777" w:rsidR="001963A8" w:rsidRPr="00A519E6" w:rsidRDefault="001963A8" w:rsidP="001963A8">
            <w:pPr>
              <w:tabs>
                <w:tab w:val="left" w:pos="540"/>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 Remiamos veiklos:</w:t>
            </w:r>
          </w:p>
          <w:p w14:paraId="33DCC9C8" w14:textId="6E05A87B" w:rsidR="001963A8" w:rsidRPr="00A519E6" w:rsidRDefault="001963A8" w:rsidP="001963A8">
            <w:pPr>
              <w:tabs>
                <w:tab w:val="left" w:pos="540"/>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1.3.1. </w:t>
            </w:r>
            <w:r w:rsidRPr="00A519E6">
              <w:rPr>
                <w:rFonts w:ascii="Times New Roman" w:eastAsia="Times New Roman" w:hAnsi="Times New Roman" w:cs="Times New Roman"/>
                <w:strike/>
                <w:sz w:val="24"/>
                <w:szCs w:val="24"/>
              </w:rPr>
              <w:t>profesinio mokymo ir suaugusiųjų mokymo įstaigų mokytojų tarptautinės patirties įgijimo rėmimas</w:t>
            </w:r>
            <w:r w:rsidR="00B26147" w:rsidRPr="00A519E6">
              <w:rPr>
                <w:rFonts w:ascii="Times New Roman" w:eastAsia="Times New Roman" w:hAnsi="Times New Roman" w:cs="Times New Roman"/>
                <w:strike/>
                <w:sz w:val="24"/>
                <w:szCs w:val="24"/>
              </w:rPr>
              <w:t xml:space="preserve"> p</w:t>
            </w:r>
            <w:r w:rsidR="00B26147" w:rsidRPr="00A519E6">
              <w:rPr>
                <w:rFonts w:ascii="Times New Roman" w:hAnsi="Times New Roman" w:cs="Times New Roman"/>
                <w:b/>
                <w:bCs/>
                <w:sz w:val="24"/>
                <w:szCs w:val="24"/>
              </w:rPr>
              <w:t>rofesinio mokymo sistemos tarptautiškumo plėtra</w:t>
            </w:r>
            <w:r w:rsidRPr="00A519E6">
              <w:rPr>
                <w:rFonts w:ascii="Times New Roman" w:eastAsia="Times New Roman" w:hAnsi="Times New Roman" w:cs="Times New Roman"/>
                <w:sz w:val="24"/>
                <w:szCs w:val="24"/>
              </w:rPr>
              <w:t>;</w:t>
            </w:r>
          </w:p>
          <w:p w14:paraId="3835CBF5" w14:textId="77777777" w:rsidR="001963A8" w:rsidRPr="00A519E6" w:rsidRDefault="001963A8" w:rsidP="001963A8">
            <w:pPr>
              <w:tabs>
                <w:tab w:val="left" w:pos="540"/>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1.3.2. profesinio mokymo įstaigų ir suaugusiųjų mokymo įstaigų mokytojų bendrųjų, kūrybinių, verslumo, pedagoginių  ir dalykinių kompetencijų tobulinimas, įskaitant rengimą darbui su naujai parengtomis programomis, metodikomis, mokymo priemonėmis ir nauja įranga;</w:t>
            </w:r>
          </w:p>
          <w:p w14:paraId="02DE48BB" w14:textId="77777777" w:rsidR="001963A8" w:rsidRPr="00A519E6" w:rsidRDefault="001963A8" w:rsidP="001963A8">
            <w:pPr>
              <w:tabs>
                <w:tab w:val="left" w:pos="540"/>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1.3.3. bendrojo ugdymo mokytojų bendrųjų ir dalykinių kompetencijų tobulinimas;</w:t>
            </w:r>
          </w:p>
          <w:p w14:paraId="2498CF6E" w14:textId="77777777" w:rsidR="001963A8" w:rsidRPr="00A519E6" w:rsidRDefault="001963A8" w:rsidP="001963A8">
            <w:pPr>
              <w:tabs>
                <w:tab w:val="left" w:pos="540"/>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1.3.4. švietimo vadovų ir švietimo bendruomenės lyderių gebėjimų vykdyti kokybinius pokyčius švietimo įstaigų veikloje didinimas ir kokybės užtikrinimo procesų stiprinimas;</w:t>
            </w:r>
          </w:p>
          <w:p w14:paraId="155A69DC" w14:textId="77777777" w:rsidR="001963A8" w:rsidRPr="00A519E6" w:rsidRDefault="001963A8" w:rsidP="001963A8">
            <w:pPr>
              <w:tabs>
                <w:tab w:val="left" w:pos="540"/>
                <w:tab w:val="left" w:pos="1021"/>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1.3.5. suaugusiųjų bendrųjų kompetencijų plėtra (neformaliojo suaugusiųjų švietimo programų vykdymas regionuose, neformaliojo suaugusiųjų švietimo kokybės gerinimas);</w:t>
            </w:r>
          </w:p>
          <w:p w14:paraId="489BDE8F" w14:textId="77777777" w:rsidR="001963A8" w:rsidRPr="00A519E6" w:rsidRDefault="001963A8" w:rsidP="001963A8">
            <w:pPr>
              <w:tabs>
                <w:tab w:val="left" w:pos="540"/>
                <w:tab w:val="left" w:pos="1021"/>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1.3.6. </w:t>
            </w:r>
            <w:r w:rsidRPr="00A519E6">
              <w:rPr>
                <w:rFonts w:ascii="Times New Roman" w:eastAsia="Times New Roman" w:hAnsi="Times New Roman" w:cs="Times New Roman"/>
                <w:sz w:val="24"/>
                <w:szCs w:val="24"/>
                <w:lang w:eastAsia="lt-LT"/>
              </w:rPr>
              <w:t>gydytojų kompetencijų ir kvalifikacijos tobulinimas.</w:t>
            </w:r>
          </w:p>
        </w:tc>
      </w:tr>
      <w:tr w:rsidR="001963A8" w:rsidRPr="00A519E6" w14:paraId="17CF688D" w14:textId="77777777" w:rsidTr="00203E53">
        <w:tc>
          <w:tcPr>
            <w:tcW w:w="9639" w:type="dxa"/>
            <w:shd w:val="clear" w:color="auto" w:fill="auto"/>
          </w:tcPr>
          <w:p w14:paraId="451CA84C" w14:textId="77777777" w:rsidR="001963A8" w:rsidRPr="00A519E6" w:rsidRDefault="001963A8" w:rsidP="001963A8">
            <w:pPr>
              <w:tabs>
                <w:tab w:val="left" w:pos="488"/>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 Galimi pareiškėjai:</w:t>
            </w:r>
          </w:p>
          <w:p w14:paraId="777133EA" w14:textId="77777777" w:rsidR="001963A8" w:rsidRPr="00A519E6" w:rsidRDefault="001963A8" w:rsidP="001963A8">
            <w:pPr>
              <w:tabs>
                <w:tab w:val="left" w:pos="205"/>
                <w:tab w:val="left" w:pos="346"/>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1.4.1. Švietimo mainų paramos fondas;</w:t>
            </w:r>
          </w:p>
          <w:p w14:paraId="4CE17CB6" w14:textId="77777777" w:rsidR="001963A8" w:rsidRPr="00A519E6" w:rsidRDefault="001963A8" w:rsidP="001963A8">
            <w:pPr>
              <w:tabs>
                <w:tab w:val="left" w:pos="205"/>
                <w:tab w:val="left" w:pos="346"/>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1.4.2. Kvalifikacijų ir profesinio mokymo plėtros centras;</w:t>
            </w:r>
          </w:p>
          <w:p w14:paraId="017A30C1" w14:textId="77777777" w:rsidR="001963A8" w:rsidRPr="00A519E6" w:rsidRDefault="001963A8" w:rsidP="001963A8">
            <w:pPr>
              <w:tabs>
                <w:tab w:val="left" w:pos="346"/>
                <w:tab w:val="left" w:pos="488"/>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1.4.3. Švietimo ir mokslo ministerijos Švietimo aprūpinimo centras;</w:t>
            </w:r>
          </w:p>
          <w:p w14:paraId="47AD1F66" w14:textId="77777777" w:rsidR="001963A8" w:rsidRPr="00A519E6" w:rsidRDefault="001963A8" w:rsidP="001963A8">
            <w:pPr>
              <w:tabs>
                <w:tab w:val="left" w:pos="346"/>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1.4.4. Ugdymo plėtotės centras;</w:t>
            </w:r>
          </w:p>
          <w:p w14:paraId="579A6A3D" w14:textId="77777777" w:rsidR="001963A8" w:rsidRPr="00A519E6" w:rsidRDefault="001963A8" w:rsidP="001963A8">
            <w:pPr>
              <w:tabs>
                <w:tab w:val="left" w:pos="426"/>
                <w:tab w:val="left" w:pos="567"/>
              </w:tabs>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1.4.5. Vilniaus universitetas;</w:t>
            </w:r>
          </w:p>
          <w:p w14:paraId="59EA97D3" w14:textId="77777777" w:rsidR="001963A8" w:rsidRPr="00A519E6" w:rsidRDefault="001963A8" w:rsidP="001963A8">
            <w:pPr>
              <w:tabs>
                <w:tab w:val="left" w:pos="346"/>
              </w:tabs>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1.4.6. Lietuvos sveikatos mokslų universitetas.</w:t>
            </w:r>
          </w:p>
        </w:tc>
      </w:tr>
      <w:tr w:rsidR="001963A8" w:rsidRPr="00A519E6" w14:paraId="19EAB823" w14:textId="77777777" w:rsidTr="00203E53">
        <w:tc>
          <w:tcPr>
            <w:tcW w:w="9639" w:type="dxa"/>
            <w:shd w:val="clear" w:color="auto" w:fill="auto"/>
          </w:tcPr>
          <w:p w14:paraId="0AEA961C" w14:textId="77777777" w:rsidR="001963A8" w:rsidRPr="00A519E6" w:rsidRDefault="001963A8" w:rsidP="001963A8">
            <w:pPr>
              <w:tabs>
                <w:tab w:val="left" w:pos="346"/>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1.5. Galimi partneriai: </w:t>
            </w:r>
          </w:p>
          <w:p w14:paraId="648D5C14" w14:textId="77777777" w:rsidR="001963A8" w:rsidRPr="00A519E6" w:rsidRDefault="001963A8" w:rsidP="001963A8">
            <w:pPr>
              <w:tabs>
                <w:tab w:val="left" w:pos="540"/>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1.5.1  viešieji ir privatūs juridiniai asmenys, veikiantys švietimo srityje;</w:t>
            </w:r>
          </w:p>
          <w:p w14:paraId="1E12560A" w14:textId="77777777" w:rsidR="001963A8" w:rsidRPr="00A519E6" w:rsidRDefault="001963A8" w:rsidP="001963A8">
            <w:pPr>
              <w:tabs>
                <w:tab w:val="left" w:pos="540"/>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1.5.2. Lietuvos Respublikos sveikatos apsaugos ministerija;</w:t>
            </w:r>
          </w:p>
          <w:p w14:paraId="407B9141" w14:textId="77777777" w:rsidR="001963A8" w:rsidRPr="00A519E6" w:rsidRDefault="001963A8" w:rsidP="001963A8">
            <w:pPr>
              <w:tabs>
                <w:tab w:val="left" w:pos="540"/>
                <w:tab w:val="left" w:pos="567"/>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1.5.3. asmens sveikatos priežiūros įstaigos, teikiančios viešąsias sveikatos priežiūros paslaugas ir turinčios sutartis su teritorinėmis ligonių kasomis dėl šių paslaugų teikimo;</w:t>
            </w:r>
          </w:p>
          <w:p w14:paraId="5F80395C" w14:textId="77777777" w:rsidR="001963A8" w:rsidRPr="00A519E6" w:rsidRDefault="001963A8" w:rsidP="001963A8">
            <w:pPr>
              <w:tabs>
                <w:tab w:val="left" w:pos="540"/>
                <w:tab w:val="left" w:pos="567"/>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1.5.4. gydytojų profesinės draugijos;</w:t>
            </w:r>
          </w:p>
          <w:p w14:paraId="55257AF4" w14:textId="77777777" w:rsidR="001963A8" w:rsidRPr="00A519E6" w:rsidRDefault="001963A8" w:rsidP="001963A8">
            <w:pPr>
              <w:tabs>
                <w:tab w:val="left" w:pos="346"/>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 xml:space="preserve">1.5.5. Valstybinis mokslinių tyrimų institutas </w:t>
            </w:r>
            <w:proofErr w:type="spellStart"/>
            <w:r w:rsidRPr="00A519E6">
              <w:rPr>
                <w:rFonts w:ascii="Times New Roman" w:eastAsia="Times New Roman" w:hAnsi="Times New Roman" w:cs="Times New Roman"/>
                <w:sz w:val="24"/>
                <w:szCs w:val="24"/>
              </w:rPr>
              <w:t>Inovatyvios</w:t>
            </w:r>
            <w:proofErr w:type="spellEnd"/>
            <w:r w:rsidRPr="00A519E6">
              <w:rPr>
                <w:rFonts w:ascii="Times New Roman" w:eastAsia="Times New Roman" w:hAnsi="Times New Roman" w:cs="Times New Roman"/>
                <w:sz w:val="24"/>
                <w:szCs w:val="24"/>
              </w:rPr>
              <w:t xml:space="preserve"> medicinos centras.</w:t>
            </w:r>
          </w:p>
        </w:tc>
      </w:tr>
    </w:tbl>
    <w:p w14:paraId="5CA6D3DB" w14:textId="77777777" w:rsidR="001963A8" w:rsidRPr="00A519E6" w:rsidRDefault="001963A8" w:rsidP="001963A8">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071A5ACB" w14:textId="77777777" w:rsidR="001963A8" w:rsidRPr="00A519E6" w:rsidRDefault="001963A8" w:rsidP="001963A8">
      <w:pPr>
        <w:numPr>
          <w:ilvl w:val="0"/>
          <w:numId w:val="20"/>
        </w:num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Priemonės finansavimo forma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963A8" w:rsidRPr="00A519E6" w14:paraId="0F3CE0B8" w14:textId="77777777" w:rsidTr="00203E53">
        <w:trPr>
          <w:trHeight w:val="291"/>
        </w:trPr>
        <w:tc>
          <w:tcPr>
            <w:tcW w:w="9639" w:type="dxa"/>
            <w:tcBorders>
              <w:bottom w:val="single" w:sz="4" w:space="0" w:color="auto"/>
            </w:tcBorders>
            <w:shd w:val="clear" w:color="auto" w:fill="auto"/>
          </w:tcPr>
          <w:p w14:paraId="1919D63F" w14:textId="77777777" w:rsidR="001963A8" w:rsidRPr="00A519E6" w:rsidRDefault="001963A8" w:rsidP="001963A8">
            <w:pPr>
              <w:tabs>
                <w:tab w:val="left" w:pos="0"/>
                <w:tab w:val="left" w:pos="567"/>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Negrąžinamoji subsidija.</w:t>
            </w:r>
          </w:p>
        </w:tc>
      </w:tr>
    </w:tbl>
    <w:p w14:paraId="2D859E4E" w14:textId="77777777" w:rsidR="001963A8" w:rsidRPr="00A519E6" w:rsidRDefault="001963A8" w:rsidP="001963A8">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7A16D74C" w14:textId="77777777" w:rsidR="001963A8" w:rsidRPr="00A519E6" w:rsidRDefault="001963A8" w:rsidP="001963A8">
      <w:pPr>
        <w:numPr>
          <w:ilvl w:val="0"/>
          <w:numId w:val="20"/>
        </w:num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963A8" w:rsidRPr="00A519E6" w14:paraId="306A05A8" w14:textId="77777777" w:rsidTr="00203E53">
        <w:tc>
          <w:tcPr>
            <w:tcW w:w="9639" w:type="dxa"/>
            <w:shd w:val="clear" w:color="auto" w:fill="auto"/>
          </w:tcPr>
          <w:p w14:paraId="594E6AF4" w14:textId="77777777" w:rsidR="001963A8" w:rsidRPr="00A519E6" w:rsidRDefault="001963A8" w:rsidP="001963A8">
            <w:pPr>
              <w:tabs>
                <w:tab w:val="left" w:pos="0"/>
                <w:tab w:val="left" w:pos="567"/>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lang w:eastAsia="lt-LT"/>
              </w:rPr>
              <w:t>Valstybės projektų planavimas.</w:t>
            </w:r>
          </w:p>
        </w:tc>
      </w:tr>
    </w:tbl>
    <w:p w14:paraId="6E67D0E6" w14:textId="77777777" w:rsidR="001963A8" w:rsidRPr="00A519E6" w:rsidRDefault="001963A8" w:rsidP="001963A8">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t-LT"/>
        </w:rPr>
      </w:pPr>
    </w:p>
    <w:p w14:paraId="1FC603B7" w14:textId="77777777" w:rsidR="001963A8" w:rsidRPr="00A519E6" w:rsidRDefault="001963A8" w:rsidP="001963A8">
      <w:pPr>
        <w:numPr>
          <w:ilvl w:val="0"/>
          <w:numId w:val="20"/>
        </w:numPr>
        <w:tabs>
          <w:tab w:val="left" w:pos="0"/>
          <w:tab w:val="left" w:pos="567"/>
        </w:tab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963A8" w:rsidRPr="00A519E6" w14:paraId="4CF167F8" w14:textId="77777777" w:rsidTr="00203E53">
        <w:tc>
          <w:tcPr>
            <w:tcW w:w="9639" w:type="dxa"/>
            <w:shd w:val="clear" w:color="auto" w:fill="auto"/>
          </w:tcPr>
          <w:p w14:paraId="0A893636" w14:textId="77777777" w:rsidR="001963A8" w:rsidRPr="00A519E6" w:rsidRDefault="001963A8" w:rsidP="001963A8">
            <w:pPr>
              <w:tabs>
                <w:tab w:val="left" w:pos="0"/>
                <w:tab w:val="left" w:pos="567"/>
              </w:tabs>
              <w:overflowPunct w:val="0"/>
              <w:autoSpaceDE w:val="0"/>
              <w:autoSpaceDN w:val="0"/>
              <w:adjustRightInd w:val="0"/>
              <w:spacing w:after="0" w:line="240" w:lineRule="auto"/>
              <w:ind w:firstLine="459"/>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Viešoji įstaiga Europos socialinio fondo agentūra.</w:t>
            </w:r>
          </w:p>
        </w:tc>
      </w:tr>
    </w:tbl>
    <w:p w14:paraId="642E7154" w14:textId="77777777" w:rsidR="001963A8" w:rsidRPr="00A519E6" w:rsidRDefault="001963A8" w:rsidP="001963A8">
      <w:pPr>
        <w:tabs>
          <w:tab w:val="left" w:pos="0"/>
          <w:tab w:val="left" w:pos="567"/>
        </w:tabs>
        <w:overflowPunct w:val="0"/>
        <w:autoSpaceDE w:val="0"/>
        <w:autoSpaceDN w:val="0"/>
        <w:adjustRightInd w:val="0"/>
        <w:spacing w:after="0" w:line="240" w:lineRule="auto"/>
        <w:ind w:left="644"/>
        <w:jc w:val="both"/>
        <w:textAlignment w:val="baseline"/>
        <w:rPr>
          <w:rFonts w:ascii="Times New Roman" w:eastAsia="Times New Roman" w:hAnsi="Times New Roman" w:cs="Times New Roman"/>
          <w:sz w:val="24"/>
          <w:szCs w:val="24"/>
          <w:lang w:eastAsia="lt-LT"/>
        </w:rPr>
      </w:pPr>
    </w:p>
    <w:p w14:paraId="64BE945B" w14:textId="77777777" w:rsidR="001963A8" w:rsidRPr="00A519E6" w:rsidRDefault="001963A8" w:rsidP="0083565D">
      <w:pPr>
        <w:numPr>
          <w:ilvl w:val="0"/>
          <w:numId w:val="20"/>
        </w:numPr>
        <w:tabs>
          <w:tab w:val="left" w:pos="851"/>
        </w:tabs>
        <w:overflowPunct w:val="0"/>
        <w:autoSpaceDE w:val="0"/>
        <w:autoSpaceDN w:val="0"/>
        <w:adjustRightInd w:val="0"/>
        <w:spacing w:after="0" w:line="240" w:lineRule="auto"/>
        <w:ind w:left="426" w:firstLine="141"/>
        <w:contextualSpacing/>
        <w:jc w:val="both"/>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Reikalavimai, taikomi priemonei atskirti nuo kitų iš ES bei kitos tarptautinės finansinės paramos finansuojamų programų priemonių</w:t>
      </w:r>
    </w:p>
    <w:tbl>
      <w:tblPr>
        <w:tblStyle w:val="Lentelstinklelis"/>
        <w:tblW w:w="0" w:type="auto"/>
        <w:tblLook w:val="04A0" w:firstRow="1" w:lastRow="0" w:firstColumn="1" w:lastColumn="0" w:noHBand="0" w:noVBand="1"/>
      </w:tblPr>
      <w:tblGrid>
        <w:gridCol w:w="9629"/>
      </w:tblGrid>
      <w:tr w:rsidR="001963A8" w:rsidRPr="00A519E6" w14:paraId="2A59F4A1" w14:textId="77777777" w:rsidTr="00203E53">
        <w:tc>
          <w:tcPr>
            <w:tcW w:w="9629" w:type="dxa"/>
          </w:tcPr>
          <w:p w14:paraId="7E4E5606" w14:textId="77777777" w:rsidR="001963A8" w:rsidRPr="00A519E6" w:rsidRDefault="001963A8" w:rsidP="001963A8">
            <w:pPr>
              <w:tabs>
                <w:tab w:val="left" w:pos="851"/>
              </w:tabs>
              <w:contextualSpacing/>
              <w:jc w:val="both"/>
              <w:rPr>
                <w:sz w:val="24"/>
                <w:szCs w:val="24"/>
              </w:rPr>
            </w:pPr>
            <w:r w:rsidRPr="00A519E6">
              <w:rPr>
                <w:sz w:val="24"/>
                <w:szCs w:val="24"/>
              </w:rPr>
              <w:t>Pagal 1.3.5 papunktyje nurodytą veiklą nefinansuojami mokymai 55–64 metų asmenims.</w:t>
            </w:r>
          </w:p>
          <w:p w14:paraId="1E4724C2" w14:textId="77777777" w:rsidR="001963A8" w:rsidRPr="00A519E6" w:rsidRDefault="001963A8" w:rsidP="001963A8">
            <w:pPr>
              <w:tabs>
                <w:tab w:val="left" w:pos="851"/>
              </w:tabs>
              <w:contextualSpacing/>
              <w:jc w:val="both"/>
              <w:rPr>
                <w:sz w:val="24"/>
                <w:szCs w:val="24"/>
              </w:rPr>
            </w:pPr>
            <w:r w:rsidRPr="00A519E6">
              <w:rPr>
                <w:sz w:val="24"/>
                <w:szCs w:val="24"/>
              </w:rPr>
              <w:t>Pagal 1.3.6 papunktyje nurodytą remiamą veiklą finansuojami gydytojų mokymai ir nefinansuojami kitų sveikatos priežiūros specialistų (ne gydytojų) mokymai.</w:t>
            </w:r>
          </w:p>
        </w:tc>
      </w:tr>
    </w:tbl>
    <w:p w14:paraId="580A8945" w14:textId="77777777" w:rsidR="001963A8" w:rsidRPr="00A519E6" w:rsidRDefault="001963A8" w:rsidP="001963A8">
      <w:pPr>
        <w:tabs>
          <w:tab w:val="left" w:pos="0"/>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lt-LT"/>
        </w:rPr>
      </w:pPr>
    </w:p>
    <w:p w14:paraId="27411288" w14:textId="77777777" w:rsidR="001963A8" w:rsidRPr="00A519E6" w:rsidRDefault="001963A8" w:rsidP="001963A8">
      <w:pPr>
        <w:tabs>
          <w:tab w:val="left" w:pos="567"/>
        </w:tabs>
        <w:overflowPunct w:val="0"/>
        <w:autoSpaceDE w:val="0"/>
        <w:autoSpaceDN w:val="0"/>
        <w:adjustRightInd w:val="0"/>
        <w:spacing w:after="0" w:line="240" w:lineRule="auto"/>
        <w:ind w:firstLine="567"/>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6. Priemonės įgyvendinimo stebėsenos rodikliai</w:t>
      </w:r>
    </w:p>
    <w:tbl>
      <w:tblPr>
        <w:tblpPr w:leftFromText="180" w:rightFromText="180" w:bottomFromText="200" w:vertAnchor="text" w:horzAnchor="margin" w:tblpX="-25" w:tblpY="64"/>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6"/>
        <w:gridCol w:w="2234"/>
        <w:gridCol w:w="1416"/>
        <w:gridCol w:w="2158"/>
        <w:gridCol w:w="1725"/>
      </w:tblGrid>
      <w:tr w:rsidR="001963A8" w:rsidRPr="00A519E6" w14:paraId="137646E8" w14:textId="77777777" w:rsidTr="00203E53">
        <w:tc>
          <w:tcPr>
            <w:tcW w:w="2116" w:type="dxa"/>
            <w:tcBorders>
              <w:top w:val="single" w:sz="4" w:space="0" w:color="auto"/>
              <w:left w:val="single" w:sz="4" w:space="0" w:color="auto"/>
              <w:bottom w:val="single" w:sz="4" w:space="0" w:color="auto"/>
              <w:right w:val="single" w:sz="4" w:space="0" w:color="auto"/>
            </w:tcBorders>
            <w:hideMark/>
          </w:tcPr>
          <w:p w14:paraId="0670A58E" w14:textId="77777777" w:rsidR="001963A8" w:rsidRPr="00A519E6" w:rsidRDefault="001963A8" w:rsidP="001963A8">
            <w:pPr>
              <w:tabs>
                <w:tab w:val="left" w:pos="284"/>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Stebėsenos rodiklio kodas</w:t>
            </w:r>
          </w:p>
        </w:tc>
        <w:tc>
          <w:tcPr>
            <w:tcW w:w="2234" w:type="dxa"/>
            <w:tcBorders>
              <w:top w:val="single" w:sz="4" w:space="0" w:color="auto"/>
              <w:left w:val="single" w:sz="4" w:space="0" w:color="auto"/>
              <w:bottom w:val="single" w:sz="4" w:space="0" w:color="auto"/>
              <w:right w:val="single" w:sz="4" w:space="0" w:color="auto"/>
            </w:tcBorders>
            <w:hideMark/>
          </w:tcPr>
          <w:p w14:paraId="2A8BEA44"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Stebėsenos rodiklio pavadinimas</w:t>
            </w:r>
          </w:p>
        </w:tc>
        <w:tc>
          <w:tcPr>
            <w:tcW w:w="1416" w:type="dxa"/>
            <w:tcBorders>
              <w:top w:val="single" w:sz="4" w:space="0" w:color="auto"/>
              <w:left w:val="single" w:sz="4" w:space="0" w:color="auto"/>
              <w:bottom w:val="single" w:sz="4" w:space="0" w:color="auto"/>
              <w:right w:val="single" w:sz="4" w:space="0" w:color="auto"/>
            </w:tcBorders>
            <w:hideMark/>
          </w:tcPr>
          <w:p w14:paraId="54A6F696"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Matavimo vienetas</w:t>
            </w:r>
          </w:p>
        </w:tc>
        <w:tc>
          <w:tcPr>
            <w:tcW w:w="2158" w:type="dxa"/>
            <w:tcBorders>
              <w:top w:val="single" w:sz="4" w:space="0" w:color="auto"/>
              <w:left w:val="single" w:sz="4" w:space="0" w:color="auto"/>
              <w:bottom w:val="single" w:sz="4" w:space="0" w:color="auto"/>
              <w:right w:val="single" w:sz="4" w:space="0" w:color="auto"/>
            </w:tcBorders>
            <w:hideMark/>
          </w:tcPr>
          <w:p w14:paraId="244EC810"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Tarpinė reikšmė 2018 m. gruodžio 31 d.</w:t>
            </w:r>
          </w:p>
        </w:tc>
        <w:tc>
          <w:tcPr>
            <w:tcW w:w="1725" w:type="dxa"/>
            <w:tcBorders>
              <w:top w:val="single" w:sz="4" w:space="0" w:color="auto"/>
              <w:left w:val="single" w:sz="4" w:space="0" w:color="auto"/>
              <w:bottom w:val="single" w:sz="4" w:space="0" w:color="auto"/>
              <w:right w:val="single" w:sz="4" w:space="0" w:color="auto"/>
            </w:tcBorders>
            <w:hideMark/>
          </w:tcPr>
          <w:p w14:paraId="7D5DD30B"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Galutinė reikšmė 2023 m. gruodžio 31 d.</w:t>
            </w:r>
          </w:p>
        </w:tc>
      </w:tr>
      <w:tr w:rsidR="001963A8" w:rsidRPr="00A519E6" w14:paraId="56304F29" w14:textId="77777777" w:rsidTr="00203E53">
        <w:tc>
          <w:tcPr>
            <w:tcW w:w="2116" w:type="dxa"/>
            <w:tcBorders>
              <w:top w:val="single" w:sz="4" w:space="0" w:color="auto"/>
              <w:left w:val="single" w:sz="4" w:space="0" w:color="auto"/>
              <w:bottom w:val="single" w:sz="4" w:space="0" w:color="auto"/>
              <w:right w:val="single" w:sz="4" w:space="0" w:color="auto"/>
            </w:tcBorders>
          </w:tcPr>
          <w:p w14:paraId="3B8AFA23" w14:textId="77777777" w:rsidR="001963A8" w:rsidRPr="00A519E6" w:rsidRDefault="001963A8" w:rsidP="001963A8">
            <w:pPr>
              <w:tabs>
                <w:tab w:val="left" w:pos="284"/>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R.S.392</w:t>
            </w:r>
          </w:p>
        </w:tc>
        <w:tc>
          <w:tcPr>
            <w:tcW w:w="2234" w:type="dxa"/>
            <w:tcBorders>
              <w:top w:val="single" w:sz="4" w:space="0" w:color="auto"/>
              <w:left w:val="single" w:sz="4" w:space="0" w:color="auto"/>
              <w:bottom w:val="single" w:sz="4" w:space="0" w:color="auto"/>
              <w:right w:val="single" w:sz="4" w:space="0" w:color="auto"/>
            </w:tcBorders>
          </w:tcPr>
          <w:p w14:paraId="5DAAF1F8"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„Asmenų, kurie įgijo valstybės </w:t>
            </w:r>
            <w:r w:rsidRPr="00A519E6">
              <w:rPr>
                <w:rFonts w:ascii="Times New Roman" w:eastAsia="Times New Roman" w:hAnsi="Times New Roman" w:cs="Times New Roman"/>
                <w:sz w:val="24"/>
                <w:szCs w:val="24"/>
                <w:lang w:eastAsia="lt-LT"/>
              </w:rPr>
              <w:lastRenderedPageBreak/>
              <w:t>pripažįstamą kvalifikaciją po dalyvavimo ESF veiklose, dalis“</w:t>
            </w:r>
          </w:p>
        </w:tc>
        <w:tc>
          <w:tcPr>
            <w:tcW w:w="1416" w:type="dxa"/>
            <w:tcBorders>
              <w:top w:val="single" w:sz="4" w:space="0" w:color="auto"/>
              <w:left w:val="single" w:sz="4" w:space="0" w:color="auto"/>
              <w:bottom w:val="single" w:sz="4" w:space="0" w:color="auto"/>
              <w:right w:val="single" w:sz="4" w:space="0" w:color="auto"/>
            </w:tcBorders>
          </w:tcPr>
          <w:p w14:paraId="0211AE75"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lastRenderedPageBreak/>
              <w:t>Procentai</w:t>
            </w:r>
          </w:p>
        </w:tc>
        <w:tc>
          <w:tcPr>
            <w:tcW w:w="2158" w:type="dxa"/>
            <w:tcBorders>
              <w:top w:val="single" w:sz="4" w:space="0" w:color="auto"/>
              <w:left w:val="single" w:sz="4" w:space="0" w:color="auto"/>
              <w:bottom w:val="single" w:sz="4" w:space="0" w:color="auto"/>
              <w:right w:val="single" w:sz="4" w:space="0" w:color="auto"/>
            </w:tcBorders>
          </w:tcPr>
          <w:p w14:paraId="7B5E7F8A"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c>
          <w:tcPr>
            <w:tcW w:w="1725" w:type="dxa"/>
            <w:tcBorders>
              <w:top w:val="single" w:sz="4" w:space="0" w:color="auto"/>
              <w:left w:val="single" w:sz="4" w:space="0" w:color="auto"/>
              <w:bottom w:val="single" w:sz="4" w:space="0" w:color="auto"/>
              <w:right w:val="single" w:sz="4" w:space="0" w:color="auto"/>
            </w:tcBorders>
          </w:tcPr>
          <w:p w14:paraId="734FC472"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80</w:t>
            </w:r>
          </w:p>
        </w:tc>
      </w:tr>
      <w:tr w:rsidR="001963A8" w:rsidRPr="00A519E6" w14:paraId="55D66703" w14:textId="77777777" w:rsidTr="00203E53">
        <w:tc>
          <w:tcPr>
            <w:tcW w:w="2116" w:type="dxa"/>
            <w:tcBorders>
              <w:top w:val="single" w:sz="4" w:space="0" w:color="auto"/>
              <w:left w:val="single" w:sz="4" w:space="0" w:color="auto"/>
              <w:bottom w:val="single" w:sz="4" w:space="0" w:color="auto"/>
              <w:right w:val="single" w:sz="4" w:space="0" w:color="auto"/>
            </w:tcBorders>
          </w:tcPr>
          <w:p w14:paraId="1659BA94" w14:textId="77777777" w:rsidR="001963A8" w:rsidRPr="00A519E6" w:rsidRDefault="001963A8" w:rsidP="001963A8">
            <w:pPr>
              <w:tabs>
                <w:tab w:val="left" w:pos="284"/>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R.N.707</w:t>
            </w:r>
          </w:p>
        </w:tc>
        <w:tc>
          <w:tcPr>
            <w:tcW w:w="2234" w:type="dxa"/>
            <w:tcBorders>
              <w:top w:val="single" w:sz="4" w:space="0" w:color="auto"/>
              <w:left w:val="single" w:sz="4" w:space="0" w:color="auto"/>
              <w:bottom w:val="single" w:sz="4" w:space="0" w:color="auto"/>
              <w:right w:val="single" w:sz="4" w:space="0" w:color="auto"/>
            </w:tcBorders>
          </w:tcPr>
          <w:p w14:paraId="0B577BB6"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„Mokymosi visą gyvenimą lygis 25–64 metų amžiaus grupėje“</w:t>
            </w:r>
          </w:p>
        </w:tc>
        <w:tc>
          <w:tcPr>
            <w:tcW w:w="1416" w:type="dxa"/>
            <w:tcBorders>
              <w:top w:val="single" w:sz="4" w:space="0" w:color="auto"/>
              <w:left w:val="single" w:sz="4" w:space="0" w:color="auto"/>
              <w:bottom w:val="single" w:sz="4" w:space="0" w:color="auto"/>
              <w:right w:val="single" w:sz="4" w:space="0" w:color="auto"/>
            </w:tcBorders>
          </w:tcPr>
          <w:p w14:paraId="3631B495"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Procentai</w:t>
            </w:r>
          </w:p>
        </w:tc>
        <w:tc>
          <w:tcPr>
            <w:tcW w:w="2158" w:type="dxa"/>
            <w:tcBorders>
              <w:top w:val="single" w:sz="4" w:space="0" w:color="auto"/>
              <w:left w:val="single" w:sz="4" w:space="0" w:color="auto"/>
              <w:bottom w:val="single" w:sz="4" w:space="0" w:color="auto"/>
              <w:right w:val="single" w:sz="4" w:space="0" w:color="auto"/>
            </w:tcBorders>
          </w:tcPr>
          <w:p w14:paraId="2BE98C33"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8</w:t>
            </w:r>
          </w:p>
        </w:tc>
        <w:tc>
          <w:tcPr>
            <w:tcW w:w="1725" w:type="dxa"/>
            <w:tcBorders>
              <w:top w:val="single" w:sz="4" w:space="0" w:color="auto"/>
              <w:left w:val="single" w:sz="4" w:space="0" w:color="auto"/>
              <w:bottom w:val="single" w:sz="4" w:space="0" w:color="auto"/>
              <w:right w:val="single" w:sz="4" w:space="0" w:color="auto"/>
            </w:tcBorders>
          </w:tcPr>
          <w:p w14:paraId="39B452B9"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12</w:t>
            </w:r>
          </w:p>
        </w:tc>
      </w:tr>
      <w:tr w:rsidR="001963A8" w:rsidRPr="00A519E6" w14:paraId="00A8FCBA" w14:textId="77777777" w:rsidTr="00203E53">
        <w:tc>
          <w:tcPr>
            <w:tcW w:w="2116" w:type="dxa"/>
            <w:tcBorders>
              <w:top w:val="single" w:sz="4" w:space="0" w:color="auto"/>
              <w:left w:val="single" w:sz="4" w:space="0" w:color="auto"/>
              <w:bottom w:val="single" w:sz="4" w:space="0" w:color="auto"/>
              <w:right w:val="single" w:sz="4" w:space="0" w:color="auto"/>
            </w:tcBorders>
            <w:hideMark/>
          </w:tcPr>
          <w:p w14:paraId="1D3AB5D5"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highlight w:val="yellow"/>
                <w:lang w:eastAsia="lt-LT"/>
              </w:rPr>
            </w:pPr>
            <w:r w:rsidRPr="00A519E6">
              <w:rPr>
                <w:rFonts w:ascii="Times New Roman" w:eastAsia="Times New Roman" w:hAnsi="Times New Roman" w:cs="Times New Roman"/>
                <w:sz w:val="24"/>
                <w:szCs w:val="24"/>
              </w:rPr>
              <w:t>P.S.382</w:t>
            </w:r>
          </w:p>
        </w:tc>
        <w:tc>
          <w:tcPr>
            <w:tcW w:w="2234" w:type="dxa"/>
            <w:tcBorders>
              <w:top w:val="single" w:sz="4" w:space="0" w:color="auto"/>
              <w:left w:val="single" w:sz="4" w:space="0" w:color="auto"/>
              <w:bottom w:val="single" w:sz="4" w:space="0" w:color="auto"/>
              <w:right w:val="single" w:sz="4" w:space="0" w:color="auto"/>
            </w:tcBorders>
            <w:hideMark/>
          </w:tcPr>
          <w:p w14:paraId="705E7AC0"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„Švietimo įstaigų darbuotojai, kurie dalyvavo ESF veiklose, skirtose mokytis pagal neformaliojo švietimo programas“</w:t>
            </w:r>
          </w:p>
        </w:tc>
        <w:tc>
          <w:tcPr>
            <w:tcW w:w="1416" w:type="dxa"/>
            <w:tcBorders>
              <w:top w:val="single" w:sz="4" w:space="0" w:color="auto"/>
              <w:left w:val="single" w:sz="4" w:space="0" w:color="auto"/>
              <w:bottom w:val="single" w:sz="4" w:space="0" w:color="auto"/>
              <w:right w:val="single" w:sz="4" w:space="0" w:color="auto"/>
            </w:tcBorders>
            <w:hideMark/>
          </w:tcPr>
          <w:p w14:paraId="739817CD"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i/>
                <w:sz w:val="24"/>
                <w:szCs w:val="24"/>
                <w:lang w:eastAsia="lt-LT"/>
              </w:rPr>
            </w:pPr>
            <w:r w:rsidRPr="00A519E6">
              <w:rPr>
                <w:rFonts w:ascii="Times New Roman" w:eastAsia="Times New Roman" w:hAnsi="Times New Roman" w:cs="Times New Roman"/>
                <w:sz w:val="24"/>
                <w:szCs w:val="24"/>
                <w:lang w:eastAsia="lt-LT"/>
              </w:rPr>
              <w:t>Skaičius</w:t>
            </w:r>
          </w:p>
        </w:tc>
        <w:tc>
          <w:tcPr>
            <w:tcW w:w="2158" w:type="dxa"/>
            <w:tcBorders>
              <w:top w:val="single" w:sz="4" w:space="0" w:color="auto"/>
              <w:left w:val="single" w:sz="4" w:space="0" w:color="auto"/>
              <w:bottom w:val="single" w:sz="4" w:space="0" w:color="auto"/>
              <w:right w:val="single" w:sz="4" w:space="0" w:color="auto"/>
            </w:tcBorders>
            <w:hideMark/>
          </w:tcPr>
          <w:p w14:paraId="2CD5FDA6"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920</w:t>
            </w:r>
          </w:p>
        </w:tc>
        <w:tc>
          <w:tcPr>
            <w:tcW w:w="1725" w:type="dxa"/>
            <w:tcBorders>
              <w:top w:val="single" w:sz="4" w:space="0" w:color="auto"/>
              <w:left w:val="single" w:sz="4" w:space="0" w:color="auto"/>
              <w:bottom w:val="single" w:sz="4" w:space="0" w:color="auto"/>
              <w:right w:val="single" w:sz="4" w:space="0" w:color="auto"/>
            </w:tcBorders>
            <w:hideMark/>
          </w:tcPr>
          <w:p w14:paraId="28708B9E"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4600</w:t>
            </w:r>
          </w:p>
        </w:tc>
      </w:tr>
      <w:tr w:rsidR="001963A8" w:rsidRPr="00A519E6" w14:paraId="57B41FD0" w14:textId="77777777" w:rsidTr="00203E53">
        <w:tc>
          <w:tcPr>
            <w:tcW w:w="2116" w:type="dxa"/>
            <w:tcBorders>
              <w:top w:val="single" w:sz="4" w:space="0" w:color="auto"/>
              <w:left w:val="single" w:sz="4" w:space="0" w:color="auto"/>
              <w:bottom w:val="single" w:sz="4" w:space="0" w:color="auto"/>
              <w:right w:val="single" w:sz="4" w:space="0" w:color="auto"/>
            </w:tcBorders>
          </w:tcPr>
          <w:p w14:paraId="6DF41441"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rPr>
            </w:pPr>
            <w:r w:rsidRPr="00A519E6">
              <w:rPr>
                <w:rFonts w:ascii="Times New Roman" w:eastAsia="Times New Roman" w:hAnsi="Times New Roman" w:cs="Times New Roman"/>
                <w:sz w:val="24"/>
                <w:szCs w:val="24"/>
              </w:rPr>
              <w:t>P.S.404</w:t>
            </w:r>
          </w:p>
        </w:tc>
        <w:tc>
          <w:tcPr>
            <w:tcW w:w="2234" w:type="dxa"/>
            <w:tcBorders>
              <w:top w:val="single" w:sz="4" w:space="0" w:color="auto"/>
              <w:left w:val="single" w:sz="4" w:space="0" w:color="auto"/>
              <w:bottom w:val="single" w:sz="4" w:space="0" w:color="auto"/>
              <w:right w:val="single" w:sz="4" w:space="0" w:color="auto"/>
            </w:tcBorders>
          </w:tcPr>
          <w:p w14:paraId="47B9F3A8"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„Asmenys, kurie dalyvavo ESF veiklose, skirtose mokytis pagal formaliojo švietimo programas ar modulius“</w:t>
            </w:r>
          </w:p>
        </w:tc>
        <w:tc>
          <w:tcPr>
            <w:tcW w:w="1416" w:type="dxa"/>
            <w:tcBorders>
              <w:top w:val="single" w:sz="4" w:space="0" w:color="auto"/>
              <w:left w:val="single" w:sz="4" w:space="0" w:color="auto"/>
              <w:bottom w:val="single" w:sz="4" w:space="0" w:color="auto"/>
              <w:right w:val="single" w:sz="4" w:space="0" w:color="auto"/>
            </w:tcBorders>
          </w:tcPr>
          <w:p w14:paraId="43C54494"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Skaičius</w:t>
            </w:r>
          </w:p>
        </w:tc>
        <w:tc>
          <w:tcPr>
            <w:tcW w:w="2158" w:type="dxa"/>
            <w:tcBorders>
              <w:top w:val="single" w:sz="4" w:space="0" w:color="auto"/>
              <w:left w:val="single" w:sz="4" w:space="0" w:color="auto"/>
              <w:bottom w:val="single" w:sz="4" w:space="0" w:color="auto"/>
              <w:right w:val="single" w:sz="4" w:space="0" w:color="auto"/>
            </w:tcBorders>
          </w:tcPr>
          <w:p w14:paraId="01E4C5B9"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140</w:t>
            </w:r>
          </w:p>
        </w:tc>
        <w:tc>
          <w:tcPr>
            <w:tcW w:w="1725" w:type="dxa"/>
            <w:tcBorders>
              <w:top w:val="single" w:sz="4" w:space="0" w:color="auto"/>
              <w:left w:val="single" w:sz="4" w:space="0" w:color="auto"/>
              <w:bottom w:val="single" w:sz="4" w:space="0" w:color="auto"/>
              <w:right w:val="single" w:sz="4" w:space="0" w:color="auto"/>
            </w:tcBorders>
          </w:tcPr>
          <w:p w14:paraId="40820986"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210</w:t>
            </w:r>
          </w:p>
        </w:tc>
      </w:tr>
      <w:tr w:rsidR="001963A8" w:rsidRPr="00A519E6" w14:paraId="46B1F3E4" w14:textId="77777777" w:rsidTr="00203E53">
        <w:trPr>
          <w:trHeight w:val="1018"/>
        </w:trPr>
        <w:tc>
          <w:tcPr>
            <w:tcW w:w="2116" w:type="dxa"/>
            <w:tcBorders>
              <w:top w:val="single" w:sz="4" w:space="0" w:color="auto"/>
              <w:left w:val="single" w:sz="4" w:space="0" w:color="auto"/>
              <w:bottom w:val="single" w:sz="4" w:space="0" w:color="auto"/>
              <w:right w:val="single" w:sz="4" w:space="0" w:color="auto"/>
            </w:tcBorders>
            <w:hideMark/>
          </w:tcPr>
          <w:p w14:paraId="34356001"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iCs/>
                <w:sz w:val="24"/>
                <w:szCs w:val="24"/>
                <w:lang w:eastAsia="lt-LT"/>
              </w:rPr>
              <w:t>P.S.405</w:t>
            </w:r>
          </w:p>
        </w:tc>
        <w:tc>
          <w:tcPr>
            <w:tcW w:w="2234" w:type="dxa"/>
            <w:tcBorders>
              <w:top w:val="single" w:sz="4" w:space="0" w:color="auto"/>
              <w:left w:val="single" w:sz="4" w:space="0" w:color="auto"/>
              <w:bottom w:val="single" w:sz="4" w:space="0" w:color="auto"/>
              <w:right w:val="single" w:sz="4" w:space="0" w:color="auto"/>
            </w:tcBorders>
            <w:hideMark/>
          </w:tcPr>
          <w:p w14:paraId="7EB0E059"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„Asmenys, kurie dalyvavo ESF veiklose, skirtose mokytis pagal neformaliojo švietimo programas“</w:t>
            </w:r>
          </w:p>
        </w:tc>
        <w:tc>
          <w:tcPr>
            <w:tcW w:w="1416" w:type="dxa"/>
            <w:tcBorders>
              <w:top w:val="single" w:sz="4" w:space="0" w:color="auto"/>
              <w:left w:val="single" w:sz="4" w:space="0" w:color="auto"/>
              <w:bottom w:val="single" w:sz="4" w:space="0" w:color="auto"/>
              <w:right w:val="single" w:sz="4" w:space="0" w:color="auto"/>
            </w:tcBorders>
            <w:hideMark/>
          </w:tcPr>
          <w:p w14:paraId="629BBC4D"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Skaičius</w:t>
            </w:r>
          </w:p>
        </w:tc>
        <w:tc>
          <w:tcPr>
            <w:tcW w:w="2158" w:type="dxa"/>
            <w:tcBorders>
              <w:top w:val="single" w:sz="4" w:space="0" w:color="auto"/>
              <w:left w:val="single" w:sz="4" w:space="0" w:color="auto"/>
              <w:bottom w:val="single" w:sz="4" w:space="0" w:color="auto"/>
              <w:right w:val="single" w:sz="4" w:space="0" w:color="auto"/>
            </w:tcBorders>
            <w:hideMark/>
          </w:tcPr>
          <w:p w14:paraId="0B93CD7D"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1066</w:t>
            </w:r>
          </w:p>
        </w:tc>
        <w:tc>
          <w:tcPr>
            <w:tcW w:w="1725" w:type="dxa"/>
            <w:tcBorders>
              <w:top w:val="single" w:sz="4" w:space="0" w:color="auto"/>
              <w:left w:val="single" w:sz="4" w:space="0" w:color="auto"/>
              <w:bottom w:val="single" w:sz="4" w:space="0" w:color="auto"/>
              <w:right w:val="single" w:sz="4" w:space="0" w:color="auto"/>
            </w:tcBorders>
            <w:hideMark/>
          </w:tcPr>
          <w:p w14:paraId="403EDD06" w14:textId="77777777" w:rsidR="001963A8" w:rsidRPr="00A519E6" w:rsidRDefault="001963A8" w:rsidP="001963A8">
            <w:pPr>
              <w:tabs>
                <w:tab w:val="left" w:pos="0"/>
              </w:tabs>
              <w:overflowPunct w:val="0"/>
              <w:autoSpaceDE w:val="0"/>
              <w:autoSpaceDN w:val="0"/>
              <w:adjustRightInd w:val="0"/>
              <w:spacing w:after="0" w:line="256" w:lineRule="auto"/>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10530</w:t>
            </w:r>
          </w:p>
        </w:tc>
      </w:tr>
    </w:tbl>
    <w:p w14:paraId="33E63AF6" w14:textId="77777777" w:rsidR="001963A8" w:rsidRPr="00A519E6" w:rsidRDefault="001963A8" w:rsidP="001963A8">
      <w:pPr>
        <w:tabs>
          <w:tab w:val="left" w:pos="567"/>
        </w:tabs>
        <w:overflowPunct w:val="0"/>
        <w:autoSpaceDE w:val="0"/>
        <w:autoSpaceDN w:val="0"/>
        <w:adjustRightInd w:val="0"/>
        <w:spacing w:after="0" w:line="240" w:lineRule="auto"/>
        <w:ind w:firstLine="567"/>
        <w:textAlignment w:val="baseline"/>
        <w:rPr>
          <w:rFonts w:ascii="Times New Roman" w:eastAsia="Times New Roman" w:hAnsi="Times New Roman" w:cs="Times New Roman"/>
          <w:bCs/>
          <w:sz w:val="24"/>
          <w:szCs w:val="24"/>
        </w:rPr>
      </w:pPr>
    </w:p>
    <w:p w14:paraId="2270ADA2" w14:textId="77777777" w:rsidR="001963A8" w:rsidRPr="00A519E6" w:rsidRDefault="001963A8" w:rsidP="001963A8">
      <w:pPr>
        <w:tabs>
          <w:tab w:val="left" w:pos="567"/>
        </w:tabs>
        <w:overflowPunct w:val="0"/>
        <w:autoSpaceDE w:val="0"/>
        <w:autoSpaceDN w:val="0"/>
        <w:adjustRightInd w:val="0"/>
        <w:spacing w:after="0" w:line="240" w:lineRule="auto"/>
        <w:ind w:firstLine="567"/>
        <w:textAlignment w:val="baseline"/>
        <w:rPr>
          <w:rFonts w:ascii="Times New Roman" w:eastAsia="Times New Roman" w:hAnsi="Times New Roman" w:cs="Times New Roman"/>
          <w:bCs/>
          <w:sz w:val="24"/>
          <w:szCs w:val="24"/>
        </w:rPr>
      </w:pPr>
      <w:r w:rsidRPr="00A519E6">
        <w:rPr>
          <w:rFonts w:ascii="Times New Roman" w:eastAsia="Times New Roman" w:hAnsi="Times New Roman" w:cs="Times New Roman"/>
          <w:bCs/>
          <w:sz w:val="24"/>
          <w:szCs w:val="24"/>
        </w:rPr>
        <w:t>7. Priemonės finansavimo šaltiniai</w:t>
      </w:r>
    </w:p>
    <w:p w14:paraId="57C1F784" w14:textId="362E3C48" w:rsidR="001963A8" w:rsidRPr="00A519E6" w:rsidRDefault="009C187C" w:rsidP="001963A8">
      <w:pPr>
        <w:tabs>
          <w:tab w:val="left" w:pos="0"/>
          <w:tab w:val="left" w:pos="142"/>
          <w:tab w:val="left" w:pos="7088"/>
          <w:tab w:val="left" w:pos="8364"/>
        </w:tabs>
        <w:overflowPunct w:val="0"/>
        <w:autoSpaceDE w:val="0"/>
        <w:autoSpaceDN w:val="0"/>
        <w:adjustRightInd w:val="0"/>
        <w:spacing w:after="0" w:line="240" w:lineRule="auto"/>
        <w:ind w:right="2664"/>
        <w:jc w:val="right"/>
        <w:textAlignment w:val="baseline"/>
        <w:rPr>
          <w:rFonts w:ascii="Times New Roman" w:eastAsia="Calibri" w:hAnsi="Times New Roman" w:cs="Times New Roman"/>
          <w:bCs/>
          <w:sz w:val="24"/>
          <w:szCs w:val="24"/>
          <w:lang w:eastAsia="lt-LT"/>
        </w:rPr>
      </w:pPr>
      <w:r w:rsidRPr="00A519E6">
        <w:rPr>
          <w:rFonts w:ascii="Times New Roman" w:eastAsia="Times New Roman" w:hAnsi="Times New Roman" w:cs="Times New Roman"/>
          <w:sz w:val="24"/>
          <w:szCs w:val="24"/>
          <w:lang w:eastAsia="lt-LT"/>
        </w:rPr>
        <w:tab/>
      </w:r>
      <w:r w:rsidRPr="00A519E6">
        <w:rPr>
          <w:rFonts w:ascii="Times New Roman" w:eastAsia="Times New Roman" w:hAnsi="Times New Roman" w:cs="Times New Roman"/>
          <w:sz w:val="24"/>
          <w:szCs w:val="24"/>
          <w:lang w:eastAsia="lt-LT"/>
        </w:rPr>
        <w:tab/>
      </w:r>
      <w:r w:rsidRPr="00A519E6">
        <w:rPr>
          <w:rFonts w:ascii="Times New Roman" w:eastAsia="Times New Roman" w:hAnsi="Times New Roman" w:cs="Times New Roman"/>
          <w:sz w:val="24"/>
          <w:szCs w:val="24"/>
          <w:lang w:eastAsia="lt-LT"/>
        </w:rPr>
        <w:tab/>
      </w:r>
      <w:r w:rsidR="001963A8" w:rsidRPr="00A519E6">
        <w:rPr>
          <w:rFonts w:ascii="Times New Roman" w:eastAsia="Times New Roman" w:hAnsi="Times New Roman" w:cs="Times New Roman"/>
          <w:sz w:val="24"/>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47"/>
        <w:gridCol w:w="1418"/>
        <w:gridCol w:w="1419"/>
        <w:gridCol w:w="1420"/>
        <w:gridCol w:w="1299"/>
      </w:tblGrid>
      <w:tr w:rsidR="001963A8" w:rsidRPr="00A519E6" w14:paraId="51474E2D" w14:textId="77777777" w:rsidTr="00203E53">
        <w:trPr>
          <w:trHeight w:val="454"/>
          <w:tblHead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474170B9" w14:textId="77777777" w:rsidR="001963A8" w:rsidRPr="00A519E6" w:rsidRDefault="001963A8" w:rsidP="001963A8">
            <w:pPr>
              <w:tabs>
                <w:tab w:val="left" w:pos="0"/>
                <w:tab w:val="left" w:pos="142"/>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Projektams skiriamas finansavimas</w:t>
            </w:r>
          </w:p>
        </w:tc>
        <w:tc>
          <w:tcPr>
            <w:tcW w:w="6803" w:type="dxa"/>
            <w:gridSpan w:val="5"/>
            <w:tcBorders>
              <w:top w:val="single" w:sz="4" w:space="0" w:color="auto"/>
              <w:left w:val="single" w:sz="4" w:space="0" w:color="auto"/>
              <w:bottom w:val="single" w:sz="4" w:space="0" w:color="auto"/>
              <w:right w:val="single" w:sz="4" w:space="0" w:color="auto"/>
            </w:tcBorders>
            <w:vAlign w:val="center"/>
            <w:hideMark/>
          </w:tcPr>
          <w:p w14:paraId="348E4705" w14:textId="77777777" w:rsidR="001963A8" w:rsidRPr="00A519E6" w:rsidRDefault="001963A8" w:rsidP="001963A8">
            <w:pPr>
              <w:tabs>
                <w:tab w:val="left" w:pos="0"/>
                <w:tab w:val="left" w:pos="142"/>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Kiti projektų finansavimo šaltiniai</w:t>
            </w:r>
          </w:p>
        </w:tc>
      </w:tr>
      <w:tr w:rsidR="001963A8" w:rsidRPr="00A519E6" w14:paraId="19A0B129" w14:textId="77777777" w:rsidTr="00203E53">
        <w:trPr>
          <w:trHeight w:val="454"/>
          <w:tblHeader/>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378EF980" w14:textId="77777777" w:rsidR="001963A8" w:rsidRPr="00A519E6" w:rsidRDefault="001963A8" w:rsidP="001963A8">
            <w:pPr>
              <w:tabs>
                <w:tab w:val="left" w:pos="462"/>
              </w:tabs>
              <w:overflowPunct w:val="0"/>
              <w:autoSpaceDE w:val="0"/>
              <w:autoSpaceDN w:val="0"/>
              <w:adjustRightInd w:val="0"/>
              <w:spacing w:after="0" w:line="256" w:lineRule="auto"/>
              <w:ind w:left="-108"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ES struktūrinių fondų</w:t>
            </w:r>
          </w:p>
          <w:p w14:paraId="03068596" w14:textId="77777777" w:rsidR="001963A8" w:rsidRPr="00A519E6" w:rsidRDefault="001963A8" w:rsidP="001963A8">
            <w:pPr>
              <w:overflowPunct w:val="0"/>
              <w:autoSpaceDE w:val="0"/>
              <w:autoSpaceDN w:val="0"/>
              <w:adjustRightInd w:val="0"/>
              <w:spacing w:after="0" w:line="256" w:lineRule="auto"/>
              <w:ind w:left="-108"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lėšos – iki</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2C3F760E" w14:textId="77777777" w:rsidR="001963A8" w:rsidRPr="00A519E6" w:rsidRDefault="001963A8" w:rsidP="001963A8">
            <w:pPr>
              <w:tabs>
                <w:tab w:val="left" w:pos="0"/>
                <w:tab w:val="left" w:pos="142"/>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Nacionalinės lėšos</w:t>
            </w:r>
          </w:p>
        </w:tc>
      </w:tr>
      <w:tr w:rsidR="001963A8" w:rsidRPr="00A519E6" w14:paraId="06EDB4FC" w14:textId="77777777" w:rsidTr="00203E53">
        <w:trPr>
          <w:cantSplit/>
          <w:trHeight w:val="664"/>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4B9339B" w14:textId="77777777" w:rsidR="001963A8" w:rsidRPr="00A519E6" w:rsidRDefault="001963A8" w:rsidP="001963A8">
            <w:pPr>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FFDA69D" w14:textId="77777777" w:rsidR="001963A8" w:rsidRPr="00A519E6" w:rsidRDefault="001963A8" w:rsidP="001963A8">
            <w:pPr>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Lietuvos Respublikos valstybės biudžeto lėšos – iki</w:t>
            </w:r>
          </w:p>
        </w:tc>
        <w:tc>
          <w:tcPr>
            <w:tcW w:w="6803" w:type="dxa"/>
            <w:gridSpan w:val="5"/>
            <w:tcBorders>
              <w:top w:val="single" w:sz="4" w:space="0" w:color="auto"/>
              <w:left w:val="single" w:sz="4" w:space="0" w:color="auto"/>
              <w:bottom w:val="single" w:sz="4" w:space="0" w:color="auto"/>
              <w:right w:val="single" w:sz="4" w:space="0" w:color="auto"/>
            </w:tcBorders>
            <w:vAlign w:val="center"/>
          </w:tcPr>
          <w:p w14:paraId="10ED9EB1"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Projektų vykdytojų lėšos</w:t>
            </w:r>
          </w:p>
        </w:tc>
      </w:tr>
      <w:tr w:rsidR="001963A8" w:rsidRPr="00A519E6" w14:paraId="4CCB8B89" w14:textId="77777777" w:rsidTr="00203E53">
        <w:trPr>
          <w:cantSplit/>
          <w:trHeight w:val="1020"/>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844E25D" w14:textId="77777777" w:rsidR="001963A8" w:rsidRPr="00A519E6" w:rsidRDefault="001963A8" w:rsidP="001963A8">
            <w:pPr>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5ACFA2E" w14:textId="77777777" w:rsidR="001963A8" w:rsidRPr="00A519E6" w:rsidRDefault="001963A8" w:rsidP="001963A8">
            <w:pPr>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48067BDF" w14:textId="77777777" w:rsidR="001963A8" w:rsidRPr="00A519E6" w:rsidRDefault="001963A8" w:rsidP="001963A8">
            <w:pPr>
              <w:tabs>
                <w:tab w:val="left" w:pos="0"/>
              </w:tabs>
              <w:overflowPunct w:val="0"/>
              <w:autoSpaceDE w:val="0"/>
              <w:autoSpaceDN w:val="0"/>
              <w:adjustRightInd w:val="0"/>
              <w:spacing w:after="0" w:line="256"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CAE697" w14:textId="77777777" w:rsidR="001963A8" w:rsidRPr="00A519E6" w:rsidRDefault="001963A8" w:rsidP="001963A8">
            <w:pPr>
              <w:tabs>
                <w:tab w:val="left" w:pos="0"/>
              </w:tabs>
              <w:overflowPunct w:val="0"/>
              <w:autoSpaceDE w:val="0"/>
              <w:autoSpaceDN w:val="0"/>
              <w:adjustRightInd w:val="0"/>
              <w:spacing w:after="0" w:line="256"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Lietuvos Respublikos valstybės biudžeto lėšos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1FCFAC1" w14:textId="77777777" w:rsidR="001963A8" w:rsidRPr="00A519E6" w:rsidRDefault="001963A8" w:rsidP="001963A8">
            <w:pPr>
              <w:tabs>
                <w:tab w:val="left" w:pos="0"/>
              </w:tabs>
              <w:overflowPunct w:val="0"/>
              <w:autoSpaceDE w:val="0"/>
              <w:autoSpaceDN w:val="0"/>
              <w:adjustRightInd w:val="0"/>
              <w:spacing w:after="0" w:line="256"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Savivaldybės biudžeto</w:t>
            </w:r>
          </w:p>
          <w:p w14:paraId="112CBE65" w14:textId="77777777" w:rsidR="001963A8" w:rsidRPr="00A519E6" w:rsidRDefault="001963A8" w:rsidP="001963A8">
            <w:pPr>
              <w:tabs>
                <w:tab w:val="left" w:pos="0"/>
              </w:tabs>
              <w:overflowPunct w:val="0"/>
              <w:autoSpaceDE w:val="0"/>
              <w:autoSpaceDN w:val="0"/>
              <w:adjustRightInd w:val="0"/>
              <w:spacing w:after="0" w:line="256"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lėšos</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C90DAF7" w14:textId="77777777" w:rsidR="001963A8" w:rsidRPr="00A519E6" w:rsidRDefault="001963A8" w:rsidP="001963A8">
            <w:pPr>
              <w:tabs>
                <w:tab w:val="left" w:pos="0"/>
              </w:tabs>
              <w:overflowPunct w:val="0"/>
              <w:autoSpaceDE w:val="0"/>
              <w:autoSpaceDN w:val="0"/>
              <w:adjustRightInd w:val="0"/>
              <w:spacing w:after="0" w:line="256" w:lineRule="auto"/>
              <w:ind w:right="-108"/>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Kitos viešosios lėšos</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C2D315C"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Privačios lėšos</w:t>
            </w:r>
          </w:p>
        </w:tc>
      </w:tr>
      <w:tr w:rsidR="001963A8" w:rsidRPr="00A519E6" w14:paraId="308CB8AF" w14:textId="77777777" w:rsidTr="00203E53">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37B4DCF0" w14:textId="77777777" w:rsidR="001963A8" w:rsidRPr="00A519E6" w:rsidRDefault="001963A8" w:rsidP="001963A8">
            <w:pPr>
              <w:numPr>
                <w:ilvl w:val="0"/>
                <w:numId w:val="21"/>
              </w:numPr>
              <w:tabs>
                <w:tab w:val="left" w:pos="0"/>
                <w:tab w:val="left" w:pos="601"/>
                <w:tab w:val="left" w:pos="743"/>
              </w:tabs>
              <w:overflowPunct w:val="0"/>
              <w:autoSpaceDE w:val="0"/>
              <w:autoSpaceDN w:val="0"/>
              <w:adjustRightInd w:val="0"/>
              <w:spacing w:after="0" w:line="256" w:lineRule="auto"/>
              <w:ind w:left="34" w:firstLine="425"/>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1963A8" w:rsidRPr="00A519E6" w14:paraId="416E7D8E" w14:textId="77777777" w:rsidTr="00203E5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195CEB8"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20 672 800</w:t>
            </w:r>
          </w:p>
        </w:tc>
        <w:tc>
          <w:tcPr>
            <w:tcW w:w="1418" w:type="dxa"/>
            <w:tcBorders>
              <w:top w:val="single" w:sz="4" w:space="0" w:color="auto"/>
              <w:left w:val="single" w:sz="4" w:space="0" w:color="auto"/>
              <w:bottom w:val="single" w:sz="4" w:space="0" w:color="auto"/>
              <w:right w:val="single" w:sz="4" w:space="0" w:color="auto"/>
            </w:tcBorders>
            <w:vAlign w:val="center"/>
          </w:tcPr>
          <w:p w14:paraId="0B2824B7"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1E1538FB"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361 688</w:t>
            </w:r>
          </w:p>
        </w:tc>
        <w:tc>
          <w:tcPr>
            <w:tcW w:w="1418" w:type="dxa"/>
            <w:tcBorders>
              <w:top w:val="single" w:sz="4" w:space="0" w:color="auto"/>
              <w:left w:val="single" w:sz="4" w:space="0" w:color="auto"/>
              <w:bottom w:val="single" w:sz="4" w:space="0" w:color="auto"/>
              <w:right w:val="single" w:sz="4" w:space="0" w:color="auto"/>
            </w:tcBorders>
            <w:vAlign w:val="center"/>
          </w:tcPr>
          <w:p w14:paraId="2F37A703"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361 688</w:t>
            </w:r>
          </w:p>
        </w:tc>
        <w:tc>
          <w:tcPr>
            <w:tcW w:w="1419" w:type="dxa"/>
            <w:tcBorders>
              <w:top w:val="single" w:sz="4" w:space="0" w:color="auto"/>
              <w:left w:val="single" w:sz="4" w:space="0" w:color="auto"/>
              <w:bottom w:val="single" w:sz="4" w:space="0" w:color="auto"/>
              <w:right w:val="single" w:sz="4" w:space="0" w:color="auto"/>
            </w:tcBorders>
            <w:vAlign w:val="center"/>
          </w:tcPr>
          <w:p w14:paraId="050EEFEA"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tcPr>
          <w:p w14:paraId="2916A4F9"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99" w:type="dxa"/>
            <w:tcBorders>
              <w:top w:val="single" w:sz="4" w:space="0" w:color="auto"/>
              <w:left w:val="single" w:sz="4" w:space="0" w:color="auto"/>
              <w:bottom w:val="single" w:sz="4" w:space="0" w:color="auto"/>
              <w:right w:val="single" w:sz="4" w:space="0" w:color="auto"/>
            </w:tcBorders>
            <w:vAlign w:val="center"/>
          </w:tcPr>
          <w:p w14:paraId="64C3AA70"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r>
      <w:tr w:rsidR="001963A8" w:rsidRPr="00A519E6" w14:paraId="39504D5A" w14:textId="77777777" w:rsidTr="00203E53">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46D37585" w14:textId="77777777" w:rsidR="001963A8" w:rsidRPr="00A519E6" w:rsidRDefault="001963A8" w:rsidP="001963A8">
            <w:pPr>
              <w:numPr>
                <w:ilvl w:val="0"/>
                <w:numId w:val="21"/>
              </w:numPr>
              <w:tabs>
                <w:tab w:val="left" w:pos="0"/>
              </w:tabs>
              <w:overflowPunct w:val="0"/>
              <w:autoSpaceDE w:val="0"/>
              <w:autoSpaceDN w:val="0"/>
              <w:adjustRightInd w:val="0"/>
              <w:spacing w:after="0" w:line="256" w:lineRule="auto"/>
              <w:ind w:hanging="261"/>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Veiklos lėšų rezervas ir jam finansuoti skiriamos nacionalinės lėšos</w:t>
            </w:r>
          </w:p>
        </w:tc>
      </w:tr>
      <w:tr w:rsidR="001963A8" w:rsidRPr="00A519E6" w14:paraId="527CCB42" w14:textId="77777777" w:rsidTr="00203E53">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58B44DF6"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4 234 521</w:t>
            </w:r>
          </w:p>
        </w:tc>
        <w:tc>
          <w:tcPr>
            <w:tcW w:w="1418" w:type="dxa"/>
            <w:tcBorders>
              <w:top w:val="single" w:sz="4" w:space="0" w:color="auto"/>
              <w:left w:val="single" w:sz="4" w:space="0" w:color="auto"/>
              <w:bottom w:val="single" w:sz="4" w:space="0" w:color="auto"/>
              <w:right w:val="single" w:sz="4" w:space="0" w:color="auto"/>
            </w:tcBorders>
            <w:vAlign w:val="center"/>
          </w:tcPr>
          <w:p w14:paraId="181FAF29"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128F74BD"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130 965</w:t>
            </w:r>
          </w:p>
        </w:tc>
        <w:tc>
          <w:tcPr>
            <w:tcW w:w="1418" w:type="dxa"/>
            <w:tcBorders>
              <w:top w:val="single" w:sz="4" w:space="0" w:color="auto"/>
              <w:left w:val="single" w:sz="4" w:space="0" w:color="auto"/>
              <w:bottom w:val="single" w:sz="4" w:space="0" w:color="auto"/>
              <w:right w:val="single" w:sz="4" w:space="0" w:color="auto"/>
            </w:tcBorders>
            <w:vAlign w:val="center"/>
          </w:tcPr>
          <w:p w14:paraId="247E3D05"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130 965</w:t>
            </w:r>
          </w:p>
        </w:tc>
        <w:tc>
          <w:tcPr>
            <w:tcW w:w="1419" w:type="dxa"/>
            <w:tcBorders>
              <w:top w:val="single" w:sz="4" w:space="0" w:color="auto"/>
              <w:left w:val="single" w:sz="4" w:space="0" w:color="auto"/>
              <w:bottom w:val="single" w:sz="4" w:space="0" w:color="auto"/>
              <w:right w:val="single" w:sz="4" w:space="0" w:color="auto"/>
            </w:tcBorders>
            <w:vAlign w:val="center"/>
          </w:tcPr>
          <w:p w14:paraId="19F7B1CD"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tcPr>
          <w:p w14:paraId="4E6CB5CD"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99" w:type="dxa"/>
            <w:tcBorders>
              <w:top w:val="single" w:sz="4" w:space="0" w:color="auto"/>
              <w:left w:val="single" w:sz="4" w:space="0" w:color="auto"/>
              <w:bottom w:val="single" w:sz="4" w:space="0" w:color="auto"/>
              <w:right w:val="single" w:sz="4" w:space="0" w:color="auto"/>
            </w:tcBorders>
            <w:vAlign w:val="center"/>
          </w:tcPr>
          <w:p w14:paraId="3B875962"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r>
      <w:tr w:rsidR="001963A8" w:rsidRPr="00A519E6" w14:paraId="2EFDBC97" w14:textId="77777777" w:rsidTr="00203E53">
        <w:trPr>
          <w:trHeight w:val="433"/>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188E87D5" w14:textId="77777777" w:rsidR="001963A8" w:rsidRPr="00A519E6" w:rsidRDefault="001963A8" w:rsidP="001963A8">
            <w:pPr>
              <w:numPr>
                <w:ilvl w:val="0"/>
                <w:numId w:val="21"/>
              </w:numPr>
              <w:tabs>
                <w:tab w:val="left" w:pos="0"/>
              </w:tabs>
              <w:overflowPunct w:val="0"/>
              <w:autoSpaceDE w:val="0"/>
              <w:autoSpaceDN w:val="0"/>
              <w:adjustRightInd w:val="0"/>
              <w:spacing w:after="0" w:line="256" w:lineRule="auto"/>
              <w:ind w:hanging="261"/>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 xml:space="preserve">Iš viso </w:t>
            </w:r>
          </w:p>
        </w:tc>
      </w:tr>
      <w:tr w:rsidR="001963A8" w:rsidRPr="00A519E6" w14:paraId="5FBEC89C" w14:textId="77777777" w:rsidTr="00203E5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5738A7E6"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lastRenderedPageBreak/>
              <w:t>24 907 321</w:t>
            </w:r>
          </w:p>
        </w:tc>
        <w:tc>
          <w:tcPr>
            <w:tcW w:w="1418" w:type="dxa"/>
            <w:tcBorders>
              <w:top w:val="single" w:sz="4" w:space="0" w:color="auto"/>
              <w:left w:val="single" w:sz="4" w:space="0" w:color="auto"/>
              <w:bottom w:val="single" w:sz="4" w:space="0" w:color="auto"/>
              <w:right w:val="single" w:sz="4" w:space="0" w:color="auto"/>
            </w:tcBorders>
            <w:vAlign w:val="center"/>
          </w:tcPr>
          <w:p w14:paraId="338E017D"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69DBF791"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492 653</w:t>
            </w:r>
          </w:p>
        </w:tc>
        <w:tc>
          <w:tcPr>
            <w:tcW w:w="1418" w:type="dxa"/>
            <w:tcBorders>
              <w:top w:val="single" w:sz="4" w:space="0" w:color="auto"/>
              <w:left w:val="single" w:sz="4" w:space="0" w:color="auto"/>
              <w:bottom w:val="single" w:sz="4" w:space="0" w:color="auto"/>
              <w:right w:val="single" w:sz="4" w:space="0" w:color="auto"/>
            </w:tcBorders>
            <w:vAlign w:val="center"/>
          </w:tcPr>
          <w:p w14:paraId="36B569BE"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492 653</w:t>
            </w:r>
          </w:p>
        </w:tc>
        <w:tc>
          <w:tcPr>
            <w:tcW w:w="1419" w:type="dxa"/>
            <w:tcBorders>
              <w:top w:val="single" w:sz="4" w:space="0" w:color="auto"/>
              <w:left w:val="single" w:sz="4" w:space="0" w:color="auto"/>
              <w:bottom w:val="single" w:sz="4" w:space="0" w:color="auto"/>
              <w:right w:val="single" w:sz="4" w:space="0" w:color="auto"/>
            </w:tcBorders>
            <w:vAlign w:val="center"/>
          </w:tcPr>
          <w:p w14:paraId="68A65F5C"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420" w:type="dxa"/>
            <w:tcBorders>
              <w:top w:val="single" w:sz="4" w:space="0" w:color="auto"/>
              <w:left w:val="single" w:sz="4" w:space="0" w:color="auto"/>
              <w:bottom w:val="single" w:sz="4" w:space="0" w:color="auto"/>
              <w:right w:val="single" w:sz="4" w:space="0" w:color="auto"/>
            </w:tcBorders>
            <w:vAlign w:val="center"/>
          </w:tcPr>
          <w:p w14:paraId="51A5353F"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bCs/>
                <w:sz w:val="24"/>
                <w:szCs w:val="24"/>
                <w:lang w:eastAsia="lt-LT"/>
              </w:rPr>
            </w:pPr>
            <w:r w:rsidRPr="00A519E6">
              <w:rPr>
                <w:rFonts w:ascii="Times New Roman" w:eastAsia="Times New Roman" w:hAnsi="Times New Roman" w:cs="Times New Roman"/>
                <w:bCs/>
                <w:sz w:val="24"/>
                <w:szCs w:val="24"/>
                <w:lang w:eastAsia="lt-LT"/>
              </w:rPr>
              <w:t>0</w:t>
            </w:r>
          </w:p>
        </w:tc>
        <w:tc>
          <w:tcPr>
            <w:tcW w:w="1299" w:type="dxa"/>
            <w:tcBorders>
              <w:top w:val="single" w:sz="4" w:space="0" w:color="auto"/>
              <w:left w:val="single" w:sz="4" w:space="0" w:color="auto"/>
              <w:bottom w:val="single" w:sz="4" w:space="0" w:color="auto"/>
              <w:right w:val="single" w:sz="4" w:space="0" w:color="auto"/>
            </w:tcBorders>
            <w:vAlign w:val="center"/>
          </w:tcPr>
          <w:p w14:paraId="49F89025" w14:textId="77777777" w:rsidR="001963A8" w:rsidRPr="00A519E6" w:rsidRDefault="001963A8" w:rsidP="001963A8">
            <w:pPr>
              <w:tabs>
                <w:tab w:val="left" w:pos="0"/>
              </w:tabs>
              <w:overflowPunct w:val="0"/>
              <w:autoSpaceDE w:val="0"/>
              <w:autoSpaceDN w:val="0"/>
              <w:adjustRightInd w:val="0"/>
              <w:spacing w:after="0" w:line="256" w:lineRule="auto"/>
              <w:jc w:val="center"/>
              <w:textAlignment w:val="baseline"/>
              <w:rPr>
                <w:rFonts w:ascii="Times New Roman" w:eastAsia="Times New Roman" w:hAnsi="Times New Roman" w:cs="Times New Roman"/>
                <w:sz w:val="24"/>
                <w:szCs w:val="24"/>
                <w:lang w:eastAsia="lt-LT"/>
              </w:rPr>
            </w:pPr>
            <w:r w:rsidRPr="00A519E6">
              <w:rPr>
                <w:rFonts w:ascii="Times New Roman" w:eastAsia="Times New Roman" w:hAnsi="Times New Roman" w:cs="Times New Roman"/>
                <w:sz w:val="24"/>
                <w:szCs w:val="24"/>
                <w:lang w:eastAsia="lt-LT"/>
              </w:rPr>
              <w:t>0</w:t>
            </w:r>
          </w:p>
        </w:tc>
      </w:tr>
    </w:tbl>
    <w:p w14:paraId="11A18C65" w14:textId="77777777" w:rsidR="00C7410E" w:rsidRDefault="00C7410E">
      <w:pPr>
        <w:rPr>
          <w:rFonts w:ascii="Times New Roman" w:hAnsi="Times New Roman" w:cs="Times New Roman"/>
          <w:sz w:val="24"/>
          <w:szCs w:val="24"/>
        </w:rPr>
      </w:pPr>
    </w:p>
    <w:p w14:paraId="5F392BD0" w14:textId="77777777" w:rsidR="00BF5B9F" w:rsidRDefault="00BF5B9F">
      <w:pPr>
        <w:rPr>
          <w:rFonts w:ascii="Times New Roman" w:hAnsi="Times New Roman" w:cs="Times New Roman"/>
          <w:sz w:val="24"/>
          <w:szCs w:val="24"/>
        </w:rPr>
        <w:sectPr w:rsidR="00BF5B9F" w:rsidSect="00F27045">
          <w:pgSz w:w="11906" w:h="16838"/>
          <w:pgMar w:top="1134" w:right="567" w:bottom="1134" w:left="1418" w:header="567" w:footer="567" w:gutter="0"/>
          <w:cols w:space="1296"/>
          <w:docGrid w:linePitch="360"/>
        </w:sectPr>
      </w:pPr>
    </w:p>
    <w:p w14:paraId="2C6570D3" w14:textId="4AA60C78" w:rsidR="00BF5B9F" w:rsidRPr="00A519E6" w:rsidRDefault="00BF5B9F">
      <w:pPr>
        <w:rPr>
          <w:rFonts w:ascii="Times New Roman" w:hAnsi="Times New Roman" w:cs="Times New Roman"/>
          <w:sz w:val="24"/>
          <w:szCs w:val="24"/>
        </w:rPr>
      </w:pPr>
    </w:p>
    <w:p w14:paraId="089714B8" w14:textId="77777777" w:rsidR="00C2098D" w:rsidRPr="00A519E6" w:rsidRDefault="00C2098D" w:rsidP="00C2098D">
      <w:pPr>
        <w:tabs>
          <w:tab w:val="left" w:pos="8080"/>
        </w:tabs>
        <w:spacing w:after="0" w:line="240" w:lineRule="auto"/>
        <w:jc w:val="center"/>
        <w:rPr>
          <w:rFonts w:ascii="Times New Roman" w:eastAsia="Times New Roman" w:hAnsi="Times New Roman" w:cs="Times New Roman"/>
          <w:b/>
          <w:sz w:val="24"/>
          <w:szCs w:val="24"/>
          <w:lang w:eastAsia="lt-LT"/>
        </w:rPr>
      </w:pPr>
      <w:r w:rsidRPr="00A519E6">
        <w:rPr>
          <w:rFonts w:ascii="Times New Roman" w:eastAsia="Times New Roman" w:hAnsi="Times New Roman" w:cs="Times New Roman"/>
          <w:b/>
          <w:sz w:val="24"/>
          <w:szCs w:val="24"/>
          <w:lang w:eastAsia="lt-LT"/>
        </w:rPr>
        <w:t xml:space="preserve">STEBĖSENOS RODIKLIŲ SKAIČIAVIMO APRAŠAS </w:t>
      </w:r>
    </w:p>
    <w:p w14:paraId="27029BA1" w14:textId="77777777" w:rsidR="00C2098D" w:rsidRPr="00A519E6" w:rsidRDefault="00C2098D" w:rsidP="00C2098D">
      <w:pPr>
        <w:tabs>
          <w:tab w:val="left" w:pos="8080"/>
        </w:tabs>
        <w:spacing w:after="0" w:line="240" w:lineRule="auto"/>
        <w:rPr>
          <w:rFonts w:ascii="Times New Roman" w:eastAsia="Times New Roman" w:hAnsi="Times New Roman" w:cs="Times New Roman"/>
          <w:b/>
          <w:sz w:val="24"/>
          <w:szCs w:val="24"/>
          <w:lang w:eastAsia="lt-LT"/>
        </w:rPr>
      </w:pPr>
    </w:p>
    <w:tbl>
      <w:tblPr>
        <w:tblW w:w="15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7"/>
        <w:gridCol w:w="1561"/>
        <w:gridCol w:w="1092"/>
        <w:gridCol w:w="2107"/>
        <w:gridCol w:w="1639"/>
        <w:gridCol w:w="2093"/>
        <w:gridCol w:w="1856"/>
        <w:gridCol w:w="2235"/>
        <w:gridCol w:w="1435"/>
      </w:tblGrid>
      <w:tr w:rsidR="00916BDB" w:rsidRPr="00A519E6" w14:paraId="22702953" w14:textId="77777777" w:rsidTr="00F27045">
        <w:trPr>
          <w:trHeight w:val="315"/>
        </w:trPr>
        <w:tc>
          <w:tcPr>
            <w:tcW w:w="1027" w:type="dxa"/>
            <w:shd w:val="clear" w:color="auto" w:fill="FFFFFF"/>
            <w:tcMar>
              <w:top w:w="0" w:type="dxa"/>
              <w:left w:w="108" w:type="dxa"/>
              <w:bottom w:w="0" w:type="dxa"/>
              <w:right w:w="108" w:type="dxa"/>
            </w:tcMar>
            <w:vAlign w:val="center"/>
          </w:tcPr>
          <w:p w14:paraId="2A193F97" w14:textId="77777777" w:rsidR="00916BDB" w:rsidRPr="00A519E6" w:rsidRDefault="00916BDB" w:rsidP="004B66D2">
            <w:pPr>
              <w:spacing w:after="0" w:line="240" w:lineRule="auto"/>
              <w:jc w:val="center"/>
              <w:rPr>
                <w:rFonts w:ascii="Times New Roman" w:eastAsia="Times New Roman" w:hAnsi="Times New Roman"/>
                <w:bCs/>
                <w:color w:val="000000"/>
                <w:sz w:val="20"/>
                <w:szCs w:val="20"/>
                <w:lang w:eastAsia="lt-LT"/>
              </w:rPr>
            </w:pPr>
            <w:r w:rsidRPr="00A519E6">
              <w:rPr>
                <w:rFonts w:ascii="Times New Roman" w:eastAsia="Times New Roman" w:hAnsi="Times New Roman"/>
                <w:bCs/>
                <w:color w:val="000000"/>
                <w:sz w:val="20"/>
                <w:szCs w:val="20"/>
                <w:lang w:eastAsia="lt-LT"/>
              </w:rPr>
              <w:t>Rodiklio kodas</w:t>
            </w:r>
          </w:p>
        </w:tc>
        <w:tc>
          <w:tcPr>
            <w:tcW w:w="1561" w:type="dxa"/>
            <w:shd w:val="clear" w:color="auto" w:fill="FFFFFF"/>
            <w:tcMar>
              <w:top w:w="0" w:type="dxa"/>
              <w:left w:w="108" w:type="dxa"/>
              <w:bottom w:w="0" w:type="dxa"/>
              <w:right w:w="108" w:type="dxa"/>
            </w:tcMar>
            <w:vAlign w:val="center"/>
          </w:tcPr>
          <w:p w14:paraId="25A93E00" w14:textId="77777777" w:rsidR="00916BDB" w:rsidRPr="00A519E6" w:rsidRDefault="00916BDB" w:rsidP="004B66D2">
            <w:pPr>
              <w:spacing w:after="0" w:line="240" w:lineRule="auto"/>
              <w:jc w:val="center"/>
              <w:rPr>
                <w:rFonts w:ascii="Times New Roman" w:eastAsia="Times New Roman" w:hAnsi="Times New Roman"/>
                <w:bCs/>
                <w:color w:val="000000"/>
                <w:sz w:val="20"/>
                <w:szCs w:val="20"/>
                <w:lang w:eastAsia="lt-LT"/>
              </w:rPr>
            </w:pPr>
            <w:r w:rsidRPr="00A519E6">
              <w:rPr>
                <w:rFonts w:ascii="Times New Roman" w:eastAsia="Times New Roman" w:hAnsi="Times New Roman"/>
                <w:bCs/>
                <w:color w:val="000000"/>
                <w:sz w:val="20"/>
                <w:szCs w:val="20"/>
                <w:lang w:eastAsia="lt-LT"/>
              </w:rPr>
              <w:t>Rodiklio pavadinimas</w:t>
            </w:r>
          </w:p>
        </w:tc>
        <w:tc>
          <w:tcPr>
            <w:tcW w:w="1092" w:type="dxa"/>
            <w:shd w:val="clear" w:color="auto" w:fill="FFFFFF"/>
            <w:tcMar>
              <w:top w:w="0" w:type="dxa"/>
              <w:left w:w="108" w:type="dxa"/>
              <w:bottom w:w="0" w:type="dxa"/>
              <w:right w:w="108" w:type="dxa"/>
            </w:tcMar>
            <w:vAlign w:val="center"/>
          </w:tcPr>
          <w:p w14:paraId="68BC5E0A" w14:textId="77777777" w:rsidR="00916BDB" w:rsidRPr="00A519E6" w:rsidRDefault="00916BDB" w:rsidP="004B66D2">
            <w:pPr>
              <w:spacing w:after="0" w:line="240" w:lineRule="auto"/>
              <w:jc w:val="center"/>
              <w:rPr>
                <w:rFonts w:ascii="Times New Roman" w:eastAsia="Times New Roman" w:hAnsi="Times New Roman"/>
                <w:bCs/>
                <w:color w:val="000000"/>
                <w:sz w:val="20"/>
                <w:szCs w:val="20"/>
                <w:lang w:eastAsia="lt-LT"/>
              </w:rPr>
            </w:pPr>
            <w:r w:rsidRPr="00A519E6">
              <w:rPr>
                <w:rFonts w:ascii="Times New Roman" w:eastAsia="Times New Roman" w:hAnsi="Times New Roman"/>
                <w:bCs/>
                <w:color w:val="000000"/>
                <w:sz w:val="20"/>
                <w:szCs w:val="20"/>
                <w:lang w:eastAsia="lt-LT"/>
              </w:rPr>
              <w:t>Matavimo vienetai</w:t>
            </w:r>
          </w:p>
        </w:tc>
        <w:tc>
          <w:tcPr>
            <w:tcW w:w="2107" w:type="dxa"/>
            <w:shd w:val="clear" w:color="auto" w:fill="FFFFFF"/>
            <w:tcMar>
              <w:top w:w="0" w:type="dxa"/>
              <w:left w:w="108" w:type="dxa"/>
              <w:bottom w:w="0" w:type="dxa"/>
              <w:right w:w="108" w:type="dxa"/>
            </w:tcMar>
            <w:vAlign w:val="center"/>
          </w:tcPr>
          <w:p w14:paraId="1D708FE2" w14:textId="77777777" w:rsidR="00916BDB" w:rsidRPr="00A519E6" w:rsidRDefault="00916BDB" w:rsidP="004B66D2">
            <w:pPr>
              <w:spacing w:after="0" w:line="240" w:lineRule="auto"/>
              <w:jc w:val="center"/>
              <w:rPr>
                <w:rFonts w:ascii="Times New Roman" w:eastAsia="Times New Roman" w:hAnsi="Times New Roman"/>
                <w:bCs/>
                <w:color w:val="000000"/>
                <w:sz w:val="20"/>
                <w:szCs w:val="20"/>
                <w:lang w:eastAsia="lt-LT"/>
              </w:rPr>
            </w:pPr>
            <w:r w:rsidRPr="00A519E6">
              <w:rPr>
                <w:rFonts w:ascii="Times New Roman" w:eastAsia="Times New Roman" w:hAnsi="Times New Roman"/>
                <w:bCs/>
                <w:color w:val="000000"/>
                <w:sz w:val="20"/>
                <w:szCs w:val="20"/>
                <w:lang w:eastAsia="lt-LT"/>
              </w:rPr>
              <w:t>Sąvokų apibrėžtys</w:t>
            </w:r>
          </w:p>
        </w:tc>
        <w:tc>
          <w:tcPr>
            <w:tcW w:w="1639" w:type="dxa"/>
            <w:shd w:val="clear" w:color="auto" w:fill="FFFFFF"/>
            <w:tcMar>
              <w:top w:w="0" w:type="dxa"/>
              <w:left w:w="108" w:type="dxa"/>
              <w:bottom w:w="0" w:type="dxa"/>
              <w:right w:w="108" w:type="dxa"/>
            </w:tcMar>
            <w:vAlign w:val="center"/>
          </w:tcPr>
          <w:p w14:paraId="024C9A50" w14:textId="77777777" w:rsidR="00916BDB" w:rsidRPr="00A519E6" w:rsidRDefault="00916BDB" w:rsidP="004B66D2">
            <w:pPr>
              <w:spacing w:after="0" w:line="240" w:lineRule="auto"/>
              <w:jc w:val="center"/>
              <w:rPr>
                <w:rFonts w:ascii="Times New Roman" w:eastAsia="Times New Roman" w:hAnsi="Times New Roman"/>
                <w:bCs/>
                <w:color w:val="000000"/>
                <w:sz w:val="20"/>
                <w:szCs w:val="20"/>
                <w:lang w:eastAsia="lt-LT"/>
              </w:rPr>
            </w:pPr>
            <w:r w:rsidRPr="00A519E6">
              <w:rPr>
                <w:rFonts w:ascii="Times New Roman" w:eastAsia="Times New Roman" w:hAnsi="Times New Roman"/>
                <w:bCs/>
                <w:color w:val="000000"/>
                <w:sz w:val="20"/>
                <w:szCs w:val="20"/>
                <w:lang w:eastAsia="lt-LT"/>
              </w:rPr>
              <w:t>Apskaičiavimo tipas</w:t>
            </w:r>
          </w:p>
        </w:tc>
        <w:tc>
          <w:tcPr>
            <w:tcW w:w="2093" w:type="dxa"/>
            <w:shd w:val="clear" w:color="auto" w:fill="FFFFFF"/>
            <w:tcMar>
              <w:top w:w="0" w:type="dxa"/>
              <w:left w:w="108" w:type="dxa"/>
              <w:bottom w:w="0" w:type="dxa"/>
              <w:right w:w="108" w:type="dxa"/>
            </w:tcMar>
            <w:vAlign w:val="center"/>
          </w:tcPr>
          <w:p w14:paraId="4FC88DEF" w14:textId="77777777" w:rsidR="00916BDB" w:rsidRPr="00A519E6" w:rsidRDefault="00916BDB" w:rsidP="004B66D2">
            <w:pPr>
              <w:spacing w:after="0" w:line="240" w:lineRule="auto"/>
              <w:jc w:val="center"/>
              <w:rPr>
                <w:rFonts w:ascii="Times New Roman" w:eastAsia="Times New Roman" w:hAnsi="Times New Roman"/>
                <w:bCs/>
                <w:color w:val="000000"/>
                <w:sz w:val="20"/>
                <w:szCs w:val="20"/>
                <w:lang w:eastAsia="lt-LT"/>
              </w:rPr>
            </w:pPr>
            <w:r w:rsidRPr="00A519E6">
              <w:rPr>
                <w:rFonts w:ascii="Times New Roman" w:eastAsia="Times New Roman" w:hAnsi="Times New Roman"/>
                <w:bCs/>
                <w:color w:val="000000"/>
                <w:sz w:val="20"/>
                <w:szCs w:val="20"/>
                <w:lang w:eastAsia="lt-LT"/>
              </w:rPr>
              <w:t>Skaičiavimo būdas</w:t>
            </w:r>
          </w:p>
        </w:tc>
        <w:tc>
          <w:tcPr>
            <w:tcW w:w="1856" w:type="dxa"/>
            <w:shd w:val="clear" w:color="auto" w:fill="FFFFFF"/>
            <w:tcMar>
              <w:top w:w="0" w:type="dxa"/>
              <w:left w:w="108" w:type="dxa"/>
              <w:bottom w:w="0" w:type="dxa"/>
              <w:right w:w="108" w:type="dxa"/>
            </w:tcMar>
            <w:vAlign w:val="center"/>
          </w:tcPr>
          <w:p w14:paraId="5BF9DD5F" w14:textId="77777777" w:rsidR="00916BDB" w:rsidRPr="00A519E6" w:rsidRDefault="00916BDB" w:rsidP="004B66D2">
            <w:pPr>
              <w:spacing w:after="0" w:line="240" w:lineRule="auto"/>
              <w:jc w:val="center"/>
              <w:rPr>
                <w:rFonts w:ascii="Times New Roman" w:eastAsia="Times New Roman" w:hAnsi="Times New Roman"/>
                <w:bCs/>
                <w:color w:val="000000"/>
                <w:sz w:val="20"/>
                <w:szCs w:val="20"/>
                <w:lang w:eastAsia="lt-LT"/>
              </w:rPr>
            </w:pPr>
            <w:r w:rsidRPr="00A519E6">
              <w:rPr>
                <w:rFonts w:ascii="Times New Roman" w:eastAsia="Times New Roman" w:hAnsi="Times New Roman"/>
                <w:bCs/>
                <w:color w:val="000000"/>
                <w:sz w:val="20"/>
                <w:szCs w:val="20"/>
                <w:lang w:eastAsia="lt-LT"/>
              </w:rPr>
              <w:t>Duomenų šaltinis</w:t>
            </w:r>
          </w:p>
        </w:tc>
        <w:tc>
          <w:tcPr>
            <w:tcW w:w="2235" w:type="dxa"/>
            <w:shd w:val="clear" w:color="auto" w:fill="FFFFFF"/>
            <w:tcMar>
              <w:top w:w="0" w:type="dxa"/>
              <w:left w:w="108" w:type="dxa"/>
              <w:bottom w:w="0" w:type="dxa"/>
              <w:right w:w="108" w:type="dxa"/>
            </w:tcMar>
            <w:vAlign w:val="center"/>
          </w:tcPr>
          <w:p w14:paraId="1BAE644C" w14:textId="77777777" w:rsidR="00916BDB" w:rsidRPr="00A519E6" w:rsidRDefault="00916BDB" w:rsidP="004B66D2">
            <w:pPr>
              <w:spacing w:after="0" w:line="240" w:lineRule="auto"/>
              <w:jc w:val="center"/>
              <w:rPr>
                <w:rFonts w:ascii="Times New Roman" w:eastAsia="Times New Roman" w:hAnsi="Times New Roman"/>
                <w:bCs/>
                <w:color w:val="000000"/>
                <w:sz w:val="20"/>
                <w:szCs w:val="20"/>
                <w:lang w:eastAsia="lt-LT"/>
              </w:rPr>
            </w:pPr>
            <w:r w:rsidRPr="00A519E6">
              <w:rPr>
                <w:rFonts w:ascii="Times New Roman" w:eastAsia="Times New Roman" w:hAnsi="Times New Roman"/>
                <w:bCs/>
                <w:color w:val="000000"/>
                <w:sz w:val="20"/>
                <w:szCs w:val="20"/>
                <w:lang w:eastAsia="lt-LT"/>
              </w:rPr>
              <w:t xml:space="preserve">Pasiekimo momentas </w:t>
            </w:r>
          </w:p>
        </w:tc>
        <w:tc>
          <w:tcPr>
            <w:tcW w:w="1435" w:type="dxa"/>
            <w:shd w:val="clear" w:color="auto" w:fill="FFFFFF"/>
            <w:tcMar>
              <w:top w:w="0" w:type="dxa"/>
              <w:left w:w="108" w:type="dxa"/>
              <w:bottom w:w="0" w:type="dxa"/>
              <w:right w:w="108" w:type="dxa"/>
            </w:tcMar>
            <w:vAlign w:val="center"/>
          </w:tcPr>
          <w:p w14:paraId="0C4A88D6" w14:textId="77777777" w:rsidR="00916BDB" w:rsidRPr="00A519E6" w:rsidRDefault="00916BDB" w:rsidP="004B66D2">
            <w:pPr>
              <w:spacing w:after="0" w:line="240" w:lineRule="auto"/>
              <w:jc w:val="center"/>
              <w:rPr>
                <w:rFonts w:ascii="Times New Roman" w:eastAsia="Times New Roman" w:hAnsi="Times New Roman"/>
                <w:bCs/>
                <w:color w:val="000000"/>
                <w:sz w:val="20"/>
                <w:szCs w:val="20"/>
                <w:lang w:eastAsia="lt-LT"/>
              </w:rPr>
            </w:pPr>
            <w:r w:rsidRPr="00A519E6">
              <w:rPr>
                <w:rFonts w:ascii="Times New Roman" w:eastAsia="Times New Roman" w:hAnsi="Times New Roman"/>
                <w:bCs/>
                <w:color w:val="000000"/>
                <w:sz w:val="20"/>
                <w:szCs w:val="20"/>
                <w:lang w:eastAsia="lt-LT"/>
              </w:rPr>
              <w:t>Institucija</w:t>
            </w:r>
          </w:p>
        </w:tc>
      </w:tr>
      <w:tr w:rsidR="00916BDB" w:rsidRPr="00A519E6" w14:paraId="6263EA7C" w14:textId="77777777" w:rsidTr="00F27045">
        <w:trPr>
          <w:trHeight w:val="315"/>
        </w:trPr>
        <w:tc>
          <w:tcPr>
            <w:tcW w:w="1027" w:type="dxa"/>
            <w:shd w:val="clear" w:color="auto" w:fill="FFFFFF"/>
            <w:tcMar>
              <w:top w:w="0" w:type="dxa"/>
              <w:left w:w="108" w:type="dxa"/>
              <w:bottom w:w="0" w:type="dxa"/>
              <w:right w:w="108" w:type="dxa"/>
            </w:tcMar>
            <w:vAlign w:val="center"/>
          </w:tcPr>
          <w:p w14:paraId="43EE15BE" w14:textId="77777777" w:rsidR="00916BDB" w:rsidRPr="00A519E6" w:rsidRDefault="00916BDB" w:rsidP="004B66D2">
            <w:pPr>
              <w:spacing w:after="0" w:line="240" w:lineRule="auto"/>
              <w:jc w:val="center"/>
              <w:rPr>
                <w:rFonts w:ascii="Times New Roman" w:eastAsia="Times New Roman" w:hAnsi="Times New Roman"/>
                <w:sz w:val="20"/>
                <w:szCs w:val="20"/>
                <w:lang w:eastAsia="lt-LT"/>
              </w:rPr>
            </w:pPr>
            <w:r w:rsidRPr="00A519E6">
              <w:rPr>
                <w:rFonts w:ascii="Times New Roman" w:eastAsia="Times New Roman" w:hAnsi="Times New Roman"/>
                <w:sz w:val="20"/>
                <w:szCs w:val="20"/>
                <w:lang w:eastAsia="lt-LT"/>
              </w:rPr>
              <w:t>1</w:t>
            </w:r>
          </w:p>
        </w:tc>
        <w:tc>
          <w:tcPr>
            <w:tcW w:w="1561" w:type="dxa"/>
            <w:shd w:val="clear" w:color="auto" w:fill="FFFFFF"/>
            <w:tcMar>
              <w:top w:w="0" w:type="dxa"/>
              <w:left w:w="108" w:type="dxa"/>
              <w:bottom w:w="0" w:type="dxa"/>
              <w:right w:w="108" w:type="dxa"/>
            </w:tcMar>
            <w:vAlign w:val="center"/>
          </w:tcPr>
          <w:p w14:paraId="1FC4E388" w14:textId="77777777" w:rsidR="00916BDB" w:rsidRPr="00A519E6" w:rsidRDefault="00916BDB" w:rsidP="004B66D2">
            <w:pPr>
              <w:spacing w:after="0" w:line="240" w:lineRule="auto"/>
              <w:jc w:val="center"/>
              <w:rPr>
                <w:rFonts w:ascii="Times New Roman" w:eastAsia="Times New Roman" w:hAnsi="Times New Roman"/>
                <w:sz w:val="20"/>
                <w:szCs w:val="20"/>
                <w:lang w:eastAsia="lt-LT"/>
              </w:rPr>
            </w:pPr>
            <w:r w:rsidRPr="00A519E6">
              <w:rPr>
                <w:rFonts w:ascii="Times New Roman" w:eastAsia="Times New Roman" w:hAnsi="Times New Roman"/>
                <w:sz w:val="20"/>
                <w:szCs w:val="20"/>
                <w:lang w:eastAsia="lt-LT"/>
              </w:rPr>
              <w:t>2</w:t>
            </w:r>
          </w:p>
        </w:tc>
        <w:tc>
          <w:tcPr>
            <w:tcW w:w="1092" w:type="dxa"/>
            <w:shd w:val="clear" w:color="auto" w:fill="FFFFFF"/>
            <w:tcMar>
              <w:top w:w="0" w:type="dxa"/>
              <w:left w:w="108" w:type="dxa"/>
              <w:bottom w:w="0" w:type="dxa"/>
              <w:right w:w="108" w:type="dxa"/>
            </w:tcMar>
            <w:vAlign w:val="center"/>
          </w:tcPr>
          <w:p w14:paraId="5F599326" w14:textId="77777777" w:rsidR="00916BDB" w:rsidRPr="00A519E6" w:rsidRDefault="00916BDB" w:rsidP="004B66D2">
            <w:pPr>
              <w:spacing w:after="0" w:line="240" w:lineRule="auto"/>
              <w:jc w:val="center"/>
              <w:rPr>
                <w:rFonts w:ascii="Times New Roman" w:eastAsia="Times New Roman" w:hAnsi="Times New Roman"/>
                <w:sz w:val="20"/>
                <w:szCs w:val="20"/>
                <w:lang w:eastAsia="lt-LT"/>
              </w:rPr>
            </w:pPr>
            <w:r w:rsidRPr="00A519E6">
              <w:rPr>
                <w:rFonts w:ascii="Times New Roman" w:eastAsia="Times New Roman" w:hAnsi="Times New Roman"/>
                <w:sz w:val="20"/>
                <w:szCs w:val="20"/>
                <w:lang w:eastAsia="lt-LT"/>
              </w:rPr>
              <w:t>3</w:t>
            </w:r>
          </w:p>
        </w:tc>
        <w:tc>
          <w:tcPr>
            <w:tcW w:w="2107" w:type="dxa"/>
            <w:shd w:val="clear" w:color="auto" w:fill="FFFFFF"/>
            <w:tcMar>
              <w:top w:w="0" w:type="dxa"/>
              <w:left w:w="108" w:type="dxa"/>
              <w:bottom w:w="0" w:type="dxa"/>
              <w:right w:w="108" w:type="dxa"/>
            </w:tcMar>
            <w:vAlign w:val="center"/>
          </w:tcPr>
          <w:p w14:paraId="0A6F023B" w14:textId="77777777" w:rsidR="00916BDB" w:rsidRPr="00A519E6" w:rsidRDefault="00916BDB" w:rsidP="004B66D2">
            <w:pPr>
              <w:spacing w:after="0" w:line="240" w:lineRule="auto"/>
              <w:jc w:val="center"/>
              <w:rPr>
                <w:rFonts w:ascii="Times New Roman" w:eastAsia="Times New Roman" w:hAnsi="Times New Roman"/>
                <w:sz w:val="20"/>
                <w:szCs w:val="20"/>
                <w:lang w:eastAsia="lt-LT"/>
              </w:rPr>
            </w:pPr>
            <w:r w:rsidRPr="00A519E6">
              <w:rPr>
                <w:rFonts w:ascii="Times New Roman" w:eastAsia="Times New Roman" w:hAnsi="Times New Roman"/>
                <w:sz w:val="20"/>
                <w:szCs w:val="20"/>
                <w:lang w:eastAsia="lt-LT"/>
              </w:rPr>
              <w:t>4</w:t>
            </w:r>
          </w:p>
        </w:tc>
        <w:tc>
          <w:tcPr>
            <w:tcW w:w="1639" w:type="dxa"/>
            <w:shd w:val="clear" w:color="auto" w:fill="FFFFFF"/>
            <w:tcMar>
              <w:top w:w="0" w:type="dxa"/>
              <w:left w:w="108" w:type="dxa"/>
              <w:bottom w:w="0" w:type="dxa"/>
              <w:right w:w="108" w:type="dxa"/>
            </w:tcMar>
            <w:vAlign w:val="center"/>
          </w:tcPr>
          <w:p w14:paraId="5FB55AB6" w14:textId="77777777" w:rsidR="00916BDB" w:rsidRPr="00A519E6" w:rsidRDefault="00916BDB" w:rsidP="004B66D2">
            <w:pPr>
              <w:spacing w:after="0" w:line="240" w:lineRule="auto"/>
              <w:jc w:val="center"/>
              <w:rPr>
                <w:rFonts w:ascii="Times New Roman" w:eastAsia="Times New Roman" w:hAnsi="Times New Roman"/>
                <w:sz w:val="20"/>
                <w:szCs w:val="20"/>
                <w:lang w:eastAsia="lt-LT"/>
              </w:rPr>
            </w:pPr>
            <w:r w:rsidRPr="00A519E6">
              <w:rPr>
                <w:rFonts w:ascii="Times New Roman" w:eastAsia="Times New Roman" w:hAnsi="Times New Roman"/>
                <w:sz w:val="20"/>
                <w:szCs w:val="20"/>
                <w:lang w:eastAsia="lt-LT"/>
              </w:rPr>
              <w:t>5</w:t>
            </w:r>
          </w:p>
        </w:tc>
        <w:tc>
          <w:tcPr>
            <w:tcW w:w="2093" w:type="dxa"/>
            <w:shd w:val="clear" w:color="auto" w:fill="FFFFFF"/>
            <w:tcMar>
              <w:top w:w="0" w:type="dxa"/>
              <w:left w:w="108" w:type="dxa"/>
              <w:bottom w:w="0" w:type="dxa"/>
              <w:right w:w="108" w:type="dxa"/>
            </w:tcMar>
            <w:vAlign w:val="center"/>
          </w:tcPr>
          <w:p w14:paraId="4B65EAAF" w14:textId="77777777" w:rsidR="00916BDB" w:rsidRPr="00A519E6" w:rsidRDefault="00916BDB" w:rsidP="004B66D2">
            <w:pPr>
              <w:spacing w:after="0" w:line="240" w:lineRule="auto"/>
              <w:jc w:val="center"/>
              <w:rPr>
                <w:rFonts w:ascii="Times New Roman" w:eastAsia="Times New Roman" w:hAnsi="Times New Roman"/>
                <w:sz w:val="20"/>
                <w:szCs w:val="20"/>
                <w:lang w:eastAsia="lt-LT"/>
              </w:rPr>
            </w:pPr>
            <w:r w:rsidRPr="00A519E6">
              <w:rPr>
                <w:rFonts w:ascii="Times New Roman" w:eastAsia="Times New Roman" w:hAnsi="Times New Roman"/>
                <w:sz w:val="20"/>
                <w:szCs w:val="20"/>
                <w:lang w:eastAsia="lt-LT"/>
              </w:rPr>
              <w:t>6</w:t>
            </w:r>
          </w:p>
        </w:tc>
        <w:tc>
          <w:tcPr>
            <w:tcW w:w="1856" w:type="dxa"/>
            <w:shd w:val="clear" w:color="auto" w:fill="FFFFFF"/>
            <w:tcMar>
              <w:top w:w="0" w:type="dxa"/>
              <w:left w:w="108" w:type="dxa"/>
              <w:bottom w:w="0" w:type="dxa"/>
              <w:right w:w="108" w:type="dxa"/>
            </w:tcMar>
            <w:vAlign w:val="center"/>
          </w:tcPr>
          <w:p w14:paraId="1FE90B00" w14:textId="77777777" w:rsidR="00916BDB" w:rsidRPr="00A519E6" w:rsidRDefault="00916BDB" w:rsidP="004B66D2">
            <w:pPr>
              <w:spacing w:after="0" w:line="240" w:lineRule="auto"/>
              <w:jc w:val="center"/>
              <w:rPr>
                <w:rFonts w:ascii="Times New Roman" w:eastAsia="Times New Roman" w:hAnsi="Times New Roman"/>
                <w:sz w:val="20"/>
                <w:szCs w:val="20"/>
                <w:lang w:eastAsia="lt-LT"/>
              </w:rPr>
            </w:pPr>
            <w:r w:rsidRPr="00A519E6">
              <w:rPr>
                <w:rFonts w:ascii="Times New Roman" w:eastAsia="Times New Roman" w:hAnsi="Times New Roman"/>
                <w:sz w:val="20"/>
                <w:szCs w:val="20"/>
                <w:lang w:eastAsia="lt-LT"/>
              </w:rPr>
              <w:t>7</w:t>
            </w:r>
          </w:p>
        </w:tc>
        <w:tc>
          <w:tcPr>
            <w:tcW w:w="2235" w:type="dxa"/>
            <w:shd w:val="clear" w:color="auto" w:fill="FFFFFF"/>
            <w:tcMar>
              <w:top w:w="0" w:type="dxa"/>
              <w:left w:w="108" w:type="dxa"/>
              <w:bottom w:w="0" w:type="dxa"/>
              <w:right w:w="108" w:type="dxa"/>
            </w:tcMar>
            <w:vAlign w:val="center"/>
          </w:tcPr>
          <w:p w14:paraId="4A57C728" w14:textId="77777777" w:rsidR="00916BDB" w:rsidRPr="00A519E6" w:rsidRDefault="00916BDB" w:rsidP="004B66D2">
            <w:pPr>
              <w:spacing w:after="0" w:line="240" w:lineRule="auto"/>
              <w:jc w:val="center"/>
              <w:rPr>
                <w:rFonts w:ascii="Times New Roman" w:eastAsia="Times New Roman" w:hAnsi="Times New Roman"/>
                <w:sz w:val="20"/>
                <w:szCs w:val="20"/>
                <w:lang w:eastAsia="lt-LT"/>
              </w:rPr>
            </w:pPr>
            <w:r w:rsidRPr="00A519E6">
              <w:rPr>
                <w:rFonts w:ascii="Times New Roman" w:eastAsia="Times New Roman" w:hAnsi="Times New Roman"/>
                <w:sz w:val="20"/>
                <w:szCs w:val="20"/>
                <w:lang w:eastAsia="lt-LT"/>
              </w:rPr>
              <w:t>8</w:t>
            </w:r>
          </w:p>
        </w:tc>
        <w:tc>
          <w:tcPr>
            <w:tcW w:w="1435" w:type="dxa"/>
            <w:shd w:val="clear" w:color="auto" w:fill="FFFFFF"/>
            <w:tcMar>
              <w:top w:w="0" w:type="dxa"/>
              <w:left w:w="108" w:type="dxa"/>
              <w:bottom w:w="0" w:type="dxa"/>
              <w:right w:w="108" w:type="dxa"/>
            </w:tcMar>
            <w:vAlign w:val="center"/>
          </w:tcPr>
          <w:p w14:paraId="2480204D" w14:textId="77777777" w:rsidR="00916BDB" w:rsidRPr="00A519E6" w:rsidRDefault="00916BDB" w:rsidP="004B66D2">
            <w:pPr>
              <w:spacing w:after="0" w:line="240" w:lineRule="auto"/>
              <w:jc w:val="center"/>
              <w:rPr>
                <w:rFonts w:ascii="Times New Roman" w:eastAsia="Times New Roman" w:hAnsi="Times New Roman"/>
                <w:sz w:val="20"/>
                <w:szCs w:val="20"/>
                <w:lang w:eastAsia="lt-LT"/>
              </w:rPr>
            </w:pPr>
            <w:r w:rsidRPr="00A519E6">
              <w:rPr>
                <w:rFonts w:ascii="Times New Roman" w:eastAsia="Times New Roman" w:hAnsi="Times New Roman"/>
                <w:sz w:val="20"/>
                <w:szCs w:val="20"/>
                <w:lang w:eastAsia="lt-LT"/>
              </w:rPr>
              <w:t>9</w:t>
            </w:r>
          </w:p>
        </w:tc>
      </w:tr>
      <w:tr w:rsidR="00916BDB" w:rsidRPr="00A519E6" w14:paraId="3C644C25" w14:textId="77777777" w:rsidTr="004B66D2">
        <w:trPr>
          <w:trHeight w:val="304"/>
        </w:trPr>
        <w:tc>
          <w:tcPr>
            <w:tcW w:w="15045" w:type="dxa"/>
            <w:gridSpan w:val="9"/>
            <w:shd w:val="clear" w:color="auto" w:fill="FFFFFF"/>
            <w:tcMar>
              <w:top w:w="0" w:type="dxa"/>
              <w:left w:w="108" w:type="dxa"/>
              <w:bottom w:w="0" w:type="dxa"/>
              <w:right w:w="108" w:type="dxa"/>
            </w:tcMar>
          </w:tcPr>
          <w:p w14:paraId="2E277FF3" w14:textId="77777777" w:rsidR="00916BDB" w:rsidRPr="00A519E6" w:rsidRDefault="00916BDB" w:rsidP="004B66D2">
            <w:pPr>
              <w:spacing w:after="0" w:line="240" w:lineRule="auto"/>
              <w:rPr>
                <w:rFonts w:ascii="Times New Roman" w:eastAsia="Times New Roman" w:hAnsi="Times New Roman" w:cs="Times New Roman"/>
                <w:sz w:val="24"/>
                <w:szCs w:val="24"/>
                <w:lang w:eastAsia="lt-LT"/>
              </w:rPr>
            </w:pPr>
            <w:r w:rsidRPr="00A519E6">
              <w:rPr>
                <w:rFonts w:ascii="Times New Roman" w:eastAsia="Times New Roman" w:hAnsi="Times New Roman"/>
                <w:sz w:val="20"/>
                <w:szCs w:val="20"/>
                <w:lang w:eastAsia="lt-LT"/>
              </w:rPr>
              <w:t>Produkto rodikliai</w:t>
            </w:r>
          </w:p>
        </w:tc>
      </w:tr>
    </w:tbl>
    <w:p w14:paraId="744178C9" w14:textId="77777777" w:rsidR="00C2098D" w:rsidRPr="00A519E6" w:rsidRDefault="00C2098D" w:rsidP="00C2098D">
      <w:pPr>
        <w:rPr>
          <w:rFonts w:ascii="Times New Roman" w:eastAsia="Times New Roman" w:hAnsi="Times New Roman" w:cs="Times New Roman"/>
          <w:sz w:val="20"/>
          <w:szCs w:val="20"/>
          <w:lang w:eastAsia="lt-LT"/>
        </w:rPr>
      </w:pPr>
    </w:p>
    <w:tbl>
      <w:tblPr>
        <w:tblW w:w="150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
        <w:gridCol w:w="1560"/>
        <w:gridCol w:w="1134"/>
        <w:gridCol w:w="2126"/>
        <w:gridCol w:w="1559"/>
        <w:gridCol w:w="2126"/>
        <w:gridCol w:w="1843"/>
        <w:gridCol w:w="1857"/>
        <w:gridCol w:w="1829"/>
      </w:tblGrid>
      <w:tr w:rsidR="001B6601" w:rsidRPr="00A519E6" w14:paraId="6694BA86" w14:textId="77777777" w:rsidTr="00D3595A">
        <w:trPr>
          <w:trHeight w:val="315"/>
        </w:trPr>
        <w:tc>
          <w:tcPr>
            <w:tcW w:w="992" w:type="dxa"/>
            <w:tcMar>
              <w:top w:w="0" w:type="dxa"/>
              <w:left w:w="108" w:type="dxa"/>
              <w:bottom w:w="0" w:type="dxa"/>
              <w:right w:w="108" w:type="dxa"/>
            </w:tcMar>
            <w:hideMark/>
          </w:tcPr>
          <w:p w14:paraId="25F1B8DB"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R.N.705</w:t>
            </w:r>
          </w:p>
        </w:tc>
        <w:tc>
          <w:tcPr>
            <w:tcW w:w="1560" w:type="dxa"/>
            <w:shd w:val="clear" w:color="auto" w:fill="FFFFFF"/>
            <w:tcMar>
              <w:top w:w="0" w:type="dxa"/>
              <w:left w:w="108" w:type="dxa"/>
              <w:bottom w:w="0" w:type="dxa"/>
              <w:right w:w="108" w:type="dxa"/>
            </w:tcMar>
            <w:hideMark/>
          </w:tcPr>
          <w:p w14:paraId="454D7CCE" w14:textId="739D9F08" w:rsidR="001B6601" w:rsidRPr="00A519E6" w:rsidRDefault="001B6601" w:rsidP="00B31275">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 xml:space="preserve">„Lietuvos mokslo ir studijų institucijų tyrėjų publikacijų dalis tarp 10 procentų pasaulyje dažniausiai cituojamų </w:t>
            </w:r>
            <w:r w:rsidR="00B31275" w:rsidRPr="00A519E6">
              <w:rPr>
                <w:rFonts w:ascii="Times New Roman" w:eastAsia="Times New Roman" w:hAnsi="Times New Roman" w:cs="Times New Roman"/>
                <w:b/>
                <w:sz w:val="20"/>
                <w:szCs w:val="20"/>
                <w:lang w:eastAsia="lt-LT"/>
              </w:rPr>
              <w:t>periodinių</w:t>
            </w:r>
            <w:r w:rsidR="00B31275" w:rsidRPr="00A519E6">
              <w:rPr>
                <w:rFonts w:ascii="Times New Roman" w:eastAsia="Times New Roman" w:hAnsi="Times New Roman" w:cs="Times New Roman"/>
                <w:sz w:val="20"/>
                <w:szCs w:val="20"/>
                <w:lang w:eastAsia="lt-LT"/>
              </w:rPr>
              <w:t xml:space="preserve"> </w:t>
            </w:r>
            <w:r w:rsidRPr="00A519E6">
              <w:rPr>
                <w:rFonts w:ascii="Times New Roman" w:eastAsia="Times New Roman" w:hAnsi="Times New Roman" w:cs="Times New Roman"/>
                <w:sz w:val="20"/>
                <w:szCs w:val="20"/>
                <w:lang w:eastAsia="lt-LT"/>
              </w:rPr>
              <w:t>mokslo publikacijų“</w:t>
            </w:r>
          </w:p>
        </w:tc>
        <w:tc>
          <w:tcPr>
            <w:tcW w:w="1134" w:type="dxa"/>
            <w:shd w:val="clear" w:color="auto" w:fill="FFFFFF"/>
            <w:tcMar>
              <w:top w:w="0" w:type="dxa"/>
              <w:left w:w="108" w:type="dxa"/>
              <w:bottom w:w="0" w:type="dxa"/>
              <w:right w:w="108" w:type="dxa"/>
            </w:tcMar>
            <w:hideMark/>
          </w:tcPr>
          <w:p w14:paraId="48B9BD1B"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Procentai</w:t>
            </w:r>
          </w:p>
        </w:tc>
        <w:tc>
          <w:tcPr>
            <w:tcW w:w="2126" w:type="dxa"/>
            <w:shd w:val="clear" w:color="auto" w:fill="FFFFFF"/>
            <w:tcMar>
              <w:top w:w="0" w:type="dxa"/>
              <w:left w:w="108" w:type="dxa"/>
              <w:bottom w:w="0" w:type="dxa"/>
              <w:right w:w="108" w:type="dxa"/>
            </w:tcMar>
            <w:hideMark/>
          </w:tcPr>
          <w:p w14:paraId="18989F96"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Mokslo ir studijų institucijos – juridiniai asmenys, kurių pagrindinė veikla – studijų vykdymas ir su studijomis susijusi veikla ir (arba) moksliniai tyrimai ir eksperimentinė (socialinė, kultūrinė) plėtra (šaltinis: Mokslo ir studijų įstatymas).</w:t>
            </w:r>
          </w:p>
          <w:p w14:paraId="322EEAC0"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 </w:t>
            </w:r>
          </w:p>
          <w:p w14:paraId="4CF09680"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Tyrėjas – aukštąjį išsilavinimą turintis asmuo, plėtojantis pažinimą, konceptualizuojantis ar kuriantis naujus produktus, procesus, metodus ir sistemas arba vadovaujantis mokslinių tyrimų ir eksperimentinės (socialinės, kultūrinės) plėtros projektams (šaltinis: Mokslo ir studijų įstatymas).</w:t>
            </w:r>
          </w:p>
          <w:p w14:paraId="44CA82AB"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 </w:t>
            </w:r>
          </w:p>
          <w:p w14:paraId="2803AF9E"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 xml:space="preserve">Mokslo publikacija – mokslinių tyrimų rezultatai, paskelbti mokslo straipsnio, monografijos, mokslinės </w:t>
            </w:r>
            <w:r w:rsidRPr="00A519E6">
              <w:rPr>
                <w:rFonts w:ascii="Times New Roman" w:eastAsia="Times New Roman" w:hAnsi="Times New Roman" w:cs="Times New Roman"/>
                <w:sz w:val="20"/>
                <w:szCs w:val="20"/>
                <w:lang w:eastAsia="lt-LT"/>
              </w:rPr>
              <w:lastRenderedPageBreak/>
              <w:t>konferencijos pranešimo forma.</w:t>
            </w:r>
          </w:p>
        </w:tc>
        <w:tc>
          <w:tcPr>
            <w:tcW w:w="1559" w:type="dxa"/>
            <w:shd w:val="clear" w:color="auto" w:fill="FFFFFF"/>
            <w:tcMar>
              <w:top w:w="0" w:type="dxa"/>
              <w:left w:w="108" w:type="dxa"/>
              <w:bottom w:w="0" w:type="dxa"/>
              <w:right w:w="108" w:type="dxa"/>
            </w:tcMar>
            <w:hideMark/>
          </w:tcPr>
          <w:p w14:paraId="3074FD8B"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lastRenderedPageBreak/>
              <w:t>Įvedamasis</w:t>
            </w:r>
          </w:p>
        </w:tc>
        <w:tc>
          <w:tcPr>
            <w:tcW w:w="2126" w:type="dxa"/>
            <w:shd w:val="clear" w:color="auto" w:fill="FFFFFF"/>
            <w:tcMar>
              <w:top w:w="0" w:type="dxa"/>
              <w:left w:w="108" w:type="dxa"/>
              <w:bottom w:w="0" w:type="dxa"/>
              <w:right w:w="108" w:type="dxa"/>
            </w:tcMar>
            <w:hideMark/>
          </w:tcPr>
          <w:p w14:paraId="132F795E" w14:textId="4B39B7D5"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 xml:space="preserve">Skaičiuojama Lietuvos mokslo ir studijų institucijų tyrėjų publikacijų dalis tarp </w:t>
            </w:r>
            <w:r w:rsidR="00B31275" w:rsidRPr="00A519E6">
              <w:rPr>
                <w:rFonts w:ascii="Times New Roman" w:eastAsia="Times New Roman" w:hAnsi="Times New Roman" w:cs="Times New Roman"/>
                <w:b/>
                <w:sz w:val="20"/>
                <w:szCs w:val="20"/>
                <w:lang w:eastAsia="lt-LT"/>
              </w:rPr>
              <w:t>periodinių</w:t>
            </w:r>
            <w:r w:rsidR="00B31275" w:rsidRPr="00A519E6">
              <w:rPr>
                <w:rFonts w:ascii="Times New Roman" w:eastAsia="Times New Roman" w:hAnsi="Times New Roman" w:cs="Times New Roman"/>
                <w:sz w:val="20"/>
                <w:szCs w:val="20"/>
                <w:lang w:eastAsia="lt-LT"/>
              </w:rPr>
              <w:t xml:space="preserve"> </w:t>
            </w:r>
            <w:r w:rsidRPr="00A519E6">
              <w:rPr>
                <w:rFonts w:ascii="Times New Roman" w:eastAsia="Times New Roman" w:hAnsi="Times New Roman" w:cs="Times New Roman"/>
                <w:sz w:val="20"/>
                <w:szCs w:val="20"/>
                <w:lang w:eastAsia="lt-LT"/>
              </w:rPr>
              <w:t>10 procentų pasaulyje dažniausiai cituojamų mokslo publikacijų.</w:t>
            </w:r>
          </w:p>
          <w:p w14:paraId="1F4FC3A6"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 </w:t>
            </w:r>
          </w:p>
        </w:tc>
        <w:tc>
          <w:tcPr>
            <w:tcW w:w="1843" w:type="dxa"/>
            <w:shd w:val="clear" w:color="auto" w:fill="FFFFFF"/>
            <w:tcMar>
              <w:top w:w="0" w:type="dxa"/>
              <w:left w:w="108" w:type="dxa"/>
              <w:bottom w:w="0" w:type="dxa"/>
              <w:right w:w="108" w:type="dxa"/>
            </w:tcMar>
            <w:hideMark/>
          </w:tcPr>
          <w:p w14:paraId="52116922"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Pirminiai šaltiniai:</w:t>
            </w:r>
          </w:p>
          <w:p w14:paraId="00FB0F2D"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Europos inovacijų sąjungos švieslentės duomenys.</w:t>
            </w:r>
          </w:p>
          <w:p w14:paraId="3A81F250"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 </w:t>
            </w:r>
          </w:p>
          <w:p w14:paraId="2639AD0C"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Antriniai šaltiniai:</w:t>
            </w:r>
          </w:p>
          <w:p w14:paraId="0DB07D54"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2014–2020 metų Europos Sąjungos struktūrinių fondų posistemis (SFMIS2014).</w:t>
            </w:r>
          </w:p>
        </w:tc>
        <w:tc>
          <w:tcPr>
            <w:tcW w:w="1857" w:type="dxa"/>
            <w:shd w:val="clear" w:color="auto" w:fill="FFFFFF"/>
            <w:tcMar>
              <w:top w:w="0" w:type="dxa"/>
              <w:left w:w="108" w:type="dxa"/>
              <w:bottom w:w="0" w:type="dxa"/>
              <w:right w:w="108" w:type="dxa"/>
            </w:tcMar>
            <w:hideMark/>
          </w:tcPr>
          <w:p w14:paraId="46C4BC6F"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Pasiekta stebėsenos rodiklio reikšmė nustatoma, kai kiekvienais einamaisiais kalendoriniais metais Europos inovacijų sąjungos švieslentėje yra pateikiami duomenys apie stebėsenos rodiklio reikšmę, pasiektą iki praėjusių kalendorinių metų pabaigos.</w:t>
            </w:r>
          </w:p>
        </w:tc>
        <w:tc>
          <w:tcPr>
            <w:tcW w:w="1829" w:type="dxa"/>
            <w:shd w:val="clear" w:color="auto" w:fill="FFFFFF"/>
            <w:tcMar>
              <w:top w:w="0" w:type="dxa"/>
              <w:left w:w="108" w:type="dxa"/>
              <w:bottom w:w="0" w:type="dxa"/>
              <w:right w:w="108" w:type="dxa"/>
            </w:tcMar>
            <w:hideMark/>
          </w:tcPr>
          <w:p w14:paraId="047DBBA7" w14:textId="77777777" w:rsidR="001B6601" w:rsidRPr="00A519E6" w:rsidRDefault="001B6601" w:rsidP="00AD5636">
            <w:pPr>
              <w:spacing w:after="0" w:line="240" w:lineRule="auto"/>
              <w:textAlignment w:val="baseline"/>
              <w:rPr>
                <w:rFonts w:ascii="Times New Roman" w:eastAsia="Times New Roman" w:hAnsi="Times New Roman" w:cs="Times New Roman"/>
                <w:sz w:val="20"/>
                <w:szCs w:val="20"/>
                <w:lang w:eastAsia="lt-LT"/>
              </w:rPr>
            </w:pPr>
            <w:r w:rsidRPr="00A519E6">
              <w:rPr>
                <w:rFonts w:ascii="Times New Roman" w:eastAsia="Times New Roman" w:hAnsi="Times New Roman" w:cs="Times New Roman"/>
                <w:sz w:val="20"/>
                <w:szCs w:val="20"/>
                <w:lang w:eastAsia="lt-LT"/>
              </w:rPr>
              <w:t>Už duomenų apie pasiektą stebėsenos rodiklio reikšmę gavimą ir registravimą antriniuose šaltiniuose yra atsakinga Lietuvos Respublikos švietimo ir mokslo ministerija.</w:t>
            </w:r>
          </w:p>
        </w:tc>
      </w:tr>
    </w:tbl>
    <w:p w14:paraId="0EC3BFFE" w14:textId="77777777" w:rsidR="00C2098D" w:rsidRPr="00A519E6" w:rsidRDefault="00C2098D" w:rsidP="00C2098D"/>
    <w:tbl>
      <w:tblPr>
        <w:tblpPr w:leftFromText="180" w:rightFromText="180" w:vertAnchor="text" w:horzAnchor="margin" w:tblpX="132" w:tblpY="529"/>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1816"/>
        <w:gridCol w:w="1087"/>
        <w:gridCol w:w="2055"/>
        <w:gridCol w:w="1639"/>
        <w:gridCol w:w="2055"/>
        <w:gridCol w:w="1866"/>
        <w:gridCol w:w="2170"/>
        <w:gridCol w:w="1368"/>
      </w:tblGrid>
      <w:tr w:rsidR="00B17212" w:rsidRPr="00A519E6" w14:paraId="57D2537A" w14:textId="77777777" w:rsidTr="00D3595A">
        <w:trPr>
          <w:trHeight w:val="315"/>
        </w:trPr>
        <w:tc>
          <w:tcPr>
            <w:tcW w:w="983" w:type="dxa"/>
            <w:shd w:val="clear" w:color="auto" w:fill="auto"/>
            <w:tcMar>
              <w:top w:w="0" w:type="dxa"/>
              <w:left w:w="108" w:type="dxa"/>
              <w:bottom w:w="0" w:type="dxa"/>
              <w:right w:w="108" w:type="dxa"/>
            </w:tcMar>
            <w:hideMark/>
          </w:tcPr>
          <w:p w14:paraId="2E1AB4D3" w14:textId="40CC4E0B" w:rsidR="00B17212" w:rsidRPr="00A519E6" w:rsidRDefault="00B17212" w:rsidP="004B66D2">
            <w:pPr>
              <w:spacing w:after="0" w:line="240" w:lineRule="auto"/>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P.N.742</w:t>
            </w:r>
          </w:p>
        </w:tc>
        <w:tc>
          <w:tcPr>
            <w:tcW w:w="1559" w:type="dxa"/>
            <w:shd w:val="clear" w:color="auto" w:fill="auto"/>
            <w:tcMar>
              <w:top w:w="0" w:type="dxa"/>
              <w:left w:w="108" w:type="dxa"/>
              <w:bottom w:w="0" w:type="dxa"/>
              <w:right w:w="108" w:type="dxa"/>
            </w:tcMar>
            <w:hideMark/>
          </w:tcPr>
          <w:p w14:paraId="4993C3B6" w14:textId="04AB0399" w:rsidR="00B17212" w:rsidRPr="00A519E6" w:rsidRDefault="00B17212" w:rsidP="004B66D2">
            <w:pPr>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Parengti arba atnaujinti studijas reglamentuojantys aprašai</w:t>
            </w:r>
          </w:p>
          <w:p w14:paraId="44C80B69" w14:textId="77777777" w:rsidR="00B17212" w:rsidRPr="00A519E6" w:rsidRDefault="00B17212" w:rsidP="004B66D2">
            <w:pPr>
              <w:rPr>
                <w:rFonts w:ascii="Times New Roman" w:eastAsia="Times New Roman" w:hAnsi="Times New Roman" w:cs="Times New Roman"/>
                <w:b/>
                <w:sz w:val="20"/>
                <w:szCs w:val="20"/>
                <w:lang w:eastAsia="lt-LT"/>
              </w:rPr>
            </w:pPr>
          </w:p>
        </w:tc>
        <w:tc>
          <w:tcPr>
            <w:tcW w:w="1134" w:type="dxa"/>
            <w:shd w:val="clear" w:color="auto" w:fill="auto"/>
            <w:tcMar>
              <w:top w:w="0" w:type="dxa"/>
              <w:left w:w="108" w:type="dxa"/>
              <w:bottom w:w="0" w:type="dxa"/>
              <w:right w:w="108" w:type="dxa"/>
            </w:tcMar>
            <w:hideMark/>
          </w:tcPr>
          <w:p w14:paraId="496AA35F" w14:textId="77777777" w:rsidR="00B17212" w:rsidRPr="00A519E6" w:rsidRDefault="00B17212" w:rsidP="004B66D2">
            <w:pPr>
              <w:spacing w:after="0" w:line="240" w:lineRule="auto"/>
              <w:jc w:val="center"/>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Skaičius</w:t>
            </w:r>
          </w:p>
        </w:tc>
        <w:tc>
          <w:tcPr>
            <w:tcW w:w="2126" w:type="dxa"/>
            <w:shd w:val="clear" w:color="auto" w:fill="auto"/>
            <w:tcMar>
              <w:top w:w="0" w:type="dxa"/>
              <w:left w:w="108" w:type="dxa"/>
              <w:bottom w:w="0" w:type="dxa"/>
              <w:right w:w="108" w:type="dxa"/>
            </w:tcMar>
            <w:hideMark/>
          </w:tcPr>
          <w:p w14:paraId="61767650" w14:textId="05A708A7" w:rsidR="00B17212" w:rsidRPr="00A519E6" w:rsidRDefault="00B17212" w:rsidP="00B17212">
            <w:pPr>
              <w:overflowPunct w:val="0"/>
              <w:spacing w:line="276" w:lineRule="auto"/>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Studijas reglamentuojantys aprašai – tai dokumentai, kuriuose nustatomi specialieji studijų programų reikalavimai.</w:t>
            </w:r>
          </w:p>
          <w:p w14:paraId="18A5B7E7" w14:textId="77777777" w:rsidR="00B17212" w:rsidRPr="00A519E6" w:rsidRDefault="00B17212" w:rsidP="00B17212">
            <w:pPr>
              <w:overflowPunct w:val="0"/>
              <w:spacing w:line="276" w:lineRule="auto"/>
              <w:rPr>
                <w:rFonts w:ascii="Times New Roman" w:eastAsia="Times New Roman" w:hAnsi="Times New Roman" w:cs="Times New Roman"/>
                <w:b/>
                <w:sz w:val="20"/>
                <w:szCs w:val="20"/>
                <w:lang w:eastAsia="lt-LT"/>
              </w:rPr>
            </w:pPr>
          </w:p>
          <w:p w14:paraId="390FC439" w14:textId="77777777" w:rsidR="00B17212" w:rsidRPr="00A519E6" w:rsidRDefault="00B17212" w:rsidP="00B17212">
            <w:pPr>
              <w:overflowPunct w:val="0"/>
              <w:spacing w:line="276" w:lineRule="auto"/>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Specialieji reikalavimai – tai tam tikros krypties (ar krypčių grupės, ar srities) studijų nuostatos.</w:t>
            </w:r>
          </w:p>
          <w:p w14:paraId="2CE7970D" w14:textId="77777777" w:rsidR="00B17212" w:rsidRPr="00A519E6" w:rsidRDefault="00B17212" w:rsidP="00B17212">
            <w:pPr>
              <w:overflowPunct w:val="0"/>
              <w:spacing w:line="276" w:lineRule="auto"/>
              <w:rPr>
                <w:rFonts w:ascii="Times New Roman" w:eastAsia="Times New Roman" w:hAnsi="Times New Roman" w:cs="Times New Roman"/>
                <w:b/>
                <w:sz w:val="20"/>
                <w:szCs w:val="20"/>
                <w:lang w:eastAsia="lt-LT"/>
              </w:rPr>
            </w:pPr>
          </w:p>
          <w:p w14:paraId="76C47282" w14:textId="4B9A871E" w:rsidR="00B17212" w:rsidRPr="00A519E6" w:rsidRDefault="00B17212" w:rsidP="00B17212">
            <w:pPr>
              <w:spacing w:after="0" w:line="240" w:lineRule="auto"/>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Aprašai yra rengiami arba atnaujinami vadovaujantis Švietimo ir mokslo ministerijos patvirtinta studijų pakopos arba studijų krypties aprašo sandara.</w:t>
            </w:r>
          </w:p>
        </w:tc>
        <w:tc>
          <w:tcPr>
            <w:tcW w:w="1559" w:type="dxa"/>
            <w:shd w:val="clear" w:color="auto" w:fill="auto"/>
            <w:tcMar>
              <w:top w:w="0" w:type="dxa"/>
              <w:left w:w="108" w:type="dxa"/>
              <w:bottom w:w="0" w:type="dxa"/>
              <w:right w:w="108" w:type="dxa"/>
            </w:tcMar>
            <w:hideMark/>
          </w:tcPr>
          <w:p w14:paraId="6969DB50" w14:textId="77777777" w:rsidR="00B17212" w:rsidRPr="00A519E6" w:rsidRDefault="00B17212" w:rsidP="004B66D2">
            <w:pPr>
              <w:spacing w:after="0" w:line="240" w:lineRule="auto"/>
              <w:jc w:val="center"/>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Automatiškai apskaičiuojamas</w:t>
            </w:r>
          </w:p>
        </w:tc>
        <w:tc>
          <w:tcPr>
            <w:tcW w:w="2127" w:type="dxa"/>
            <w:shd w:val="clear" w:color="auto" w:fill="auto"/>
            <w:tcMar>
              <w:top w:w="0" w:type="dxa"/>
              <w:left w:w="108" w:type="dxa"/>
              <w:bottom w:w="0" w:type="dxa"/>
              <w:right w:w="108" w:type="dxa"/>
            </w:tcMar>
            <w:hideMark/>
          </w:tcPr>
          <w:p w14:paraId="66841DAD" w14:textId="77777777" w:rsidR="00B17212" w:rsidRPr="00A519E6" w:rsidRDefault="00B17212" w:rsidP="00B17212">
            <w:pPr>
              <w:overflowPunct w:val="0"/>
              <w:spacing w:line="276" w:lineRule="auto"/>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Skaičiuojami parengti arba atnaujinti studijas reglamentuojantys aprašai (vnt.).</w:t>
            </w:r>
          </w:p>
          <w:p w14:paraId="1D0F7018" w14:textId="1E560ED7" w:rsidR="00B17212" w:rsidRPr="00A519E6" w:rsidRDefault="00B17212" w:rsidP="004B66D2">
            <w:pPr>
              <w:spacing w:after="0" w:line="240" w:lineRule="auto"/>
              <w:rPr>
                <w:rFonts w:ascii="Times New Roman" w:eastAsia="Times New Roman" w:hAnsi="Times New Roman" w:cs="Times New Roman"/>
                <w:b/>
                <w:sz w:val="20"/>
                <w:szCs w:val="20"/>
                <w:lang w:eastAsia="lt-LT"/>
              </w:rPr>
            </w:pPr>
          </w:p>
        </w:tc>
        <w:tc>
          <w:tcPr>
            <w:tcW w:w="1842" w:type="dxa"/>
            <w:shd w:val="clear" w:color="auto" w:fill="auto"/>
            <w:tcMar>
              <w:top w:w="0" w:type="dxa"/>
              <w:left w:w="108" w:type="dxa"/>
              <w:bottom w:w="0" w:type="dxa"/>
              <w:right w:w="108" w:type="dxa"/>
            </w:tcMar>
            <w:hideMark/>
          </w:tcPr>
          <w:p w14:paraId="744C0F00" w14:textId="77777777" w:rsidR="00B17212" w:rsidRPr="00A519E6" w:rsidRDefault="00B17212" w:rsidP="004B66D2">
            <w:pPr>
              <w:spacing w:after="0" w:line="240" w:lineRule="auto"/>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Pirminiai šaltiniai:</w:t>
            </w:r>
          </w:p>
          <w:p w14:paraId="01064CC4" w14:textId="10471952" w:rsidR="00B17212" w:rsidRPr="00A519E6" w:rsidRDefault="00B17212" w:rsidP="00B17212">
            <w:pPr>
              <w:overflowPunct w:val="0"/>
              <w:spacing w:line="276" w:lineRule="auto"/>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 xml:space="preserve">nuolatinės Studijų krypčių aprašų rengimo valdymo grupės protokolo išrašas arba protokolo kopija dėl parengto arba atnaujinto studijas reglamentuojančio aprašo projekto pritarimo. </w:t>
            </w:r>
          </w:p>
          <w:p w14:paraId="69BBBB57" w14:textId="5F810A21" w:rsidR="00B17212" w:rsidRPr="00A519E6" w:rsidRDefault="00B17212" w:rsidP="00B17212">
            <w:pPr>
              <w:spacing w:after="0" w:line="240" w:lineRule="auto"/>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Antriniai šaltiniai: mokėjimo prašymai.</w:t>
            </w:r>
          </w:p>
        </w:tc>
        <w:tc>
          <w:tcPr>
            <w:tcW w:w="2268" w:type="dxa"/>
            <w:shd w:val="clear" w:color="auto" w:fill="auto"/>
            <w:tcMar>
              <w:top w:w="0" w:type="dxa"/>
              <w:left w:w="108" w:type="dxa"/>
              <w:bottom w:w="0" w:type="dxa"/>
              <w:right w:w="108" w:type="dxa"/>
            </w:tcMar>
            <w:hideMark/>
          </w:tcPr>
          <w:p w14:paraId="690E07C5" w14:textId="77777777" w:rsidR="00B17212" w:rsidRPr="00A519E6" w:rsidRDefault="00B17212" w:rsidP="00B17212">
            <w:pPr>
              <w:overflowPunct w:val="0"/>
              <w:spacing w:line="276" w:lineRule="auto"/>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 xml:space="preserve">Rodiklis laikomas pasiektu, kai Švietimo ir mokslo ministerijai pateikiamas svarstyti ir, vadovaujantis </w:t>
            </w:r>
          </w:p>
          <w:p w14:paraId="620EE507" w14:textId="5A4CF186" w:rsidR="00B17212" w:rsidRPr="00A519E6" w:rsidRDefault="00B17212" w:rsidP="00B17212">
            <w:pPr>
              <w:spacing w:after="0" w:line="240" w:lineRule="auto"/>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Lietuvos Respublikos švietimo ir mokslo ministro 2011 m. gruodžio 15 d. įsakymu Nr. V-2463 „Dėl Studijų krypties arba krypčių grupės aprašo rengimo rekomendacijų patvirtinimo“ patvirtintomis studijų krypties arba krypčių grupės aprašo rengimo rekomendacijomis, nuolatinėje Studijų krypčių aprašų rengimo valdymo grupėje yra apsvarstoma ir pritariama naujai parengtam arba atnaujintam tam tikros pakopos arba krypties (ar krypčių grupės, ar srities) studijas reglamentuojančio aprašo projektui.</w:t>
            </w:r>
          </w:p>
        </w:tc>
        <w:tc>
          <w:tcPr>
            <w:tcW w:w="1418" w:type="dxa"/>
            <w:shd w:val="clear" w:color="auto" w:fill="auto"/>
            <w:tcMar>
              <w:top w:w="0" w:type="dxa"/>
              <w:left w:w="108" w:type="dxa"/>
              <w:bottom w:w="0" w:type="dxa"/>
              <w:right w:w="108" w:type="dxa"/>
            </w:tcMar>
            <w:hideMark/>
          </w:tcPr>
          <w:p w14:paraId="70751C79" w14:textId="77777777" w:rsidR="00B17212" w:rsidRPr="00A519E6" w:rsidRDefault="00B17212" w:rsidP="004B66D2">
            <w:pPr>
              <w:spacing w:after="0" w:line="240" w:lineRule="auto"/>
              <w:rPr>
                <w:rFonts w:ascii="Times New Roman" w:eastAsia="Times New Roman" w:hAnsi="Times New Roman" w:cs="Times New Roman"/>
                <w:b/>
                <w:sz w:val="20"/>
                <w:szCs w:val="20"/>
                <w:lang w:eastAsia="lt-LT"/>
              </w:rPr>
            </w:pPr>
            <w:r w:rsidRPr="00A519E6">
              <w:rPr>
                <w:rFonts w:ascii="Times New Roman" w:eastAsia="Times New Roman" w:hAnsi="Times New Roman" w:cs="Times New Roman"/>
                <w:b/>
                <w:sz w:val="20"/>
                <w:szCs w:val="20"/>
                <w:lang w:eastAsia="lt-LT"/>
              </w:rPr>
              <w:t>Už stebėsenos rodiklio pasiekimą ir duomenų apie pasiektą stebėsenos rodiklio reikšmę teikimą antriniuose šaltiniuose yra atsakingas projekto vykdytojas.</w:t>
            </w:r>
          </w:p>
        </w:tc>
      </w:tr>
    </w:tbl>
    <w:p w14:paraId="38FFFF70" w14:textId="77777777" w:rsidR="00C2098D" w:rsidRPr="00A519E6" w:rsidRDefault="00C2098D" w:rsidP="00C2098D"/>
    <w:p w14:paraId="4FF74168" w14:textId="77777777" w:rsidR="00C2098D" w:rsidRPr="00A519E6" w:rsidRDefault="00C2098D" w:rsidP="00C2098D"/>
    <w:p w14:paraId="5B9504D4" w14:textId="77777777" w:rsidR="00C2098D" w:rsidRPr="00A519E6" w:rsidRDefault="00C2098D" w:rsidP="00C2098D"/>
    <w:sectPr w:rsidR="00C2098D" w:rsidRPr="00A519E6" w:rsidSect="003A2AAB">
      <w:pgSz w:w="16838" w:h="11906" w:orient="landscape"/>
      <w:pgMar w:top="567"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0961"/>
    <w:multiLevelType w:val="hybridMultilevel"/>
    <w:tmpl w:val="C5DC34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CA41E90"/>
    <w:multiLevelType w:val="hybridMultilevel"/>
    <w:tmpl w:val="C5DC34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762402"/>
    <w:multiLevelType w:val="hybridMultilevel"/>
    <w:tmpl w:val="3A46EAAC"/>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3" w15:restartNumberingAfterBreak="0">
    <w:nsid w:val="148318E0"/>
    <w:multiLevelType w:val="hybridMultilevel"/>
    <w:tmpl w:val="3A46EAAC"/>
    <w:lvl w:ilvl="0" w:tplc="4A4E2164">
      <w:start w:val="1"/>
      <w:numFmt w:val="decimal"/>
      <w:lvlText w:val="%1."/>
      <w:lvlJc w:val="left"/>
      <w:pPr>
        <w:ind w:left="1211"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4" w15:restartNumberingAfterBreak="0">
    <w:nsid w:val="1EF9671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15094"/>
    <w:multiLevelType w:val="hybridMultilevel"/>
    <w:tmpl w:val="3A46EAAC"/>
    <w:lvl w:ilvl="0" w:tplc="4A4E2164">
      <w:start w:val="1"/>
      <w:numFmt w:val="decimal"/>
      <w:lvlText w:val="%1."/>
      <w:lvlJc w:val="left"/>
      <w:pPr>
        <w:ind w:left="1211"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6" w15:restartNumberingAfterBreak="0">
    <w:nsid w:val="29CE7142"/>
    <w:multiLevelType w:val="hybridMultilevel"/>
    <w:tmpl w:val="0428D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CE0B4B"/>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2329B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303E7099"/>
    <w:multiLevelType w:val="multilevel"/>
    <w:tmpl w:val="C012EE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E096C"/>
    <w:multiLevelType w:val="hybridMultilevel"/>
    <w:tmpl w:val="C5DC34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36F7793"/>
    <w:multiLevelType w:val="hybridMultilevel"/>
    <w:tmpl w:val="C5DC34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435100B"/>
    <w:multiLevelType w:val="hybridMultilevel"/>
    <w:tmpl w:val="C5DC34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7D2286C"/>
    <w:multiLevelType w:val="hybridMultilevel"/>
    <w:tmpl w:val="3A46EAAC"/>
    <w:lvl w:ilvl="0" w:tplc="4A4E2164">
      <w:start w:val="1"/>
      <w:numFmt w:val="decimal"/>
      <w:lvlText w:val="%1."/>
      <w:lvlJc w:val="left"/>
      <w:pPr>
        <w:ind w:left="1211"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4" w15:restartNumberingAfterBreak="0">
    <w:nsid w:val="4126002F"/>
    <w:multiLevelType w:val="hybridMultilevel"/>
    <w:tmpl w:val="0428D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AC14FB"/>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43305A0D"/>
    <w:multiLevelType w:val="hybridMultilevel"/>
    <w:tmpl w:val="0428D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844852"/>
    <w:multiLevelType w:val="hybridMultilevel"/>
    <w:tmpl w:val="C5DC34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E8341DC"/>
    <w:multiLevelType w:val="hybridMultilevel"/>
    <w:tmpl w:val="D056F86E"/>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515E38A9"/>
    <w:multiLevelType w:val="hybridMultilevel"/>
    <w:tmpl w:val="0428D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808DF"/>
    <w:multiLevelType w:val="hybridMultilevel"/>
    <w:tmpl w:val="3A46EAAC"/>
    <w:lvl w:ilvl="0" w:tplc="4A4E2164">
      <w:start w:val="1"/>
      <w:numFmt w:val="decimal"/>
      <w:lvlText w:val="%1."/>
      <w:lvlJc w:val="left"/>
      <w:pPr>
        <w:ind w:left="1211"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1" w15:restartNumberingAfterBreak="0">
    <w:nsid w:val="57F170ED"/>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486D74"/>
    <w:multiLevelType w:val="hybridMultilevel"/>
    <w:tmpl w:val="0428D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EA2AF1"/>
    <w:multiLevelType w:val="hybridMultilevel"/>
    <w:tmpl w:val="0428D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22224B"/>
    <w:multiLevelType w:val="hybridMultilevel"/>
    <w:tmpl w:val="2ACE7E52"/>
    <w:lvl w:ilvl="0" w:tplc="593609E0">
      <w:start w:val="2"/>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72655EE5"/>
    <w:multiLevelType w:val="hybridMultilevel"/>
    <w:tmpl w:val="3A46EAAC"/>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6" w15:restartNumberingAfterBreak="0">
    <w:nsid w:val="77DF7385"/>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C6624A1"/>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abstractNumId w:val="23"/>
  </w:num>
  <w:num w:numId="2">
    <w:abstractNumId w:val="22"/>
  </w:num>
  <w:num w:numId="3">
    <w:abstractNumId w:val="6"/>
  </w:num>
  <w:num w:numId="4">
    <w:abstractNumId w:val="15"/>
  </w:num>
  <w:num w:numId="5">
    <w:abstractNumId w:val="4"/>
  </w:num>
  <w:num w:numId="6">
    <w:abstractNumId w:val="19"/>
  </w:num>
  <w:num w:numId="7">
    <w:abstractNumId w:val="14"/>
  </w:num>
  <w:num w:numId="8">
    <w:abstractNumId w:val="1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69"/>
    <w:rsid w:val="0000561C"/>
    <w:rsid w:val="000570F3"/>
    <w:rsid w:val="00086215"/>
    <w:rsid w:val="00142884"/>
    <w:rsid w:val="00167DB9"/>
    <w:rsid w:val="001963A8"/>
    <w:rsid w:val="001A23BB"/>
    <w:rsid w:val="001B6601"/>
    <w:rsid w:val="001C4C83"/>
    <w:rsid w:val="001F2697"/>
    <w:rsid w:val="00203E53"/>
    <w:rsid w:val="00273781"/>
    <w:rsid w:val="002A748D"/>
    <w:rsid w:val="002D2418"/>
    <w:rsid w:val="003045F6"/>
    <w:rsid w:val="00320817"/>
    <w:rsid w:val="00352A51"/>
    <w:rsid w:val="003A2AAB"/>
    <w:rsid w:val="003C192D"/>
    <w:rsid w:val="00485D7B"/>
    <w:rsid w:val="00494DF6"/>
    <w:rsid w:val="004B66D2"/>
    <w:rsid w:val="00532C2D"/>
    <w:rsid w:val="00536122"/>
    <w:rsid w:val="0054044C"/>
    <w:rsid w:val="00546467"/>
    <w:rsid w:val="005A00B1"/>
    <w:rsid w:val="005A3A39"/>
    <w:rsid w:val="005B7F2F"/>
    <w:rsid w:val="00671B0C"/>
    <w:rsid w:val="006856B4"/>
    <w:rsid w:val="00693967"/>
    <w:rsid w:val="007D24C8"/>
    <w:rsid w:val="00810069"/>
    <w:rsid w:val="0083565D"/>
    <w:rsid w:val="00845B1E"/>
    <w:rsid w:val="008D61BC"/>
    <w:rsid w:val="009070E6"/>
    <w:rsid w:val="00916BDB"/>
    <w:rsid w:val="009C187C"/>
    <w:rsid w:val="009E3BC7"/>
    <w:rsid w:val="00A519E6"/>
    <w:rsid w:val="00A67223"/>
    <w:rsid w:val="00A91BEF"/>
    <w:rsid w:val="00AD5636"/>
    <w:rsid w:val="00B17212"/>
    <w:rsid w:val="00B26147"/>
    <w:rsid w:val="00B31275"/>
    <w:rsid w:val="00B6122F"/>
    <w:rsid w:val="00B70BFA"/>
    <w:rsid w:val="00B933A2"/>
    <w:rsid w:val="00BA524B"/>
    <w:rsid w:val="00BC1D5C"/>
    <w:rsid w:val="00BD55AC"/>
    <w:rsid w:val="00BF5B9F"/>
    <w:rsid w:val="00C17262"/>
    <w:rsid w:val="00C2098D"/>
    <w:rsid w:val="00C25790"/>
    <w:rsid w:val="00C3236A"/>
    <w:rsid w:val="00C7410E"/>
    <w:rsid w:val="00C90B14"/>
    <w:rsid w:val="00CC48BC"/>
    <w:rsid w:val="00CF2C81"/>
    <w:rsid w:val="00D01615"/>
    <w:rsid w:val="00D3595A"/>
    <w:rsid w:val="00D742E3"/>
    <w:rsid w:val="00D80A36"/>
    <w:rsid w:val="00D96933"/>
    <w:rsid w:val="00DA2D19"/>
    <w:rsid w:val="00E60E8A"/>
    <w:rsid w:val="00E764E0"/>
    <w:rsid w:val="00E8769C"/>
    <w:rsid w:val="00EE48D1"/>
    <w:rsid w:val="00EF7805"/>
    <w:rsid w:val="00F23A72"/>
    <w:rsid w:val="00F27045"/>
    <w:rsid w:val="00FA29A4"/>
    <w:rsid w:val="00FA75A3"/>
    <w:rsid w:val="00FF7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0959"/>
  <w15:chartTrackingRefBased/>
  <w15:docId w15:val="{7C1B263D-21CE-40A3-8455-1FF65911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85D7B"/>
    <w:pPr>
      <w:ind w:left="720"/>
      <w:contextualSpacing/>
    </w:pPr>
  </w:style>
  <w:style w:type="paragraph" w:styleId="Debesliotekstas">
    <w:name w:val="Balloon Text"/>
    <w:basedOn w:val="prastasis"/>
    <w:link w:val="DebesliotekstasDiagrama"/>
    <w:uiPriority w:val="99"/>
    <w:semiHidden/>
    <w:unhideWhenUsed/>
    <w:rsid w:val="00485D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5D7B"/>
    <w:rPr>
      <w:rFonts w:ascii="Segoe UI" w:hAnsi="Segoe UI" w:cs="Segoe UI"/>
      <w:sz w:val="18"/>
      <w:szCs w:val="18"/>
    </w:rPr>
  </w:style>
  <w:style w:type="paragraph" w:styleId="Pataisymai">
    <w:name w:val="Revision"/>
    <w:hidden/>
    <w:uiPriority w:val="99"/>
    <w:semiHidden/>
    <w:rsid w:val="00485D7B"/>
    <w:pPr>
      <w:spacing w:after="0" w:line="240" w:lineRule="auto"/>
    </w:pPr>
  </w:style>
  <w:style w:type="character" w:customStyle="1" w:styleId="apple-converted-space">
    <w:name w:val="apple-converted-space"/>
    <w:basedOn w:val="Numatytasispastraiposriftas"/>
    <w:rsid w:val="00D742E3"/>
  </w:style>
  <w:style w:type="character" w:styleId="Komentaronuoroda">
    <w:name w:val="annotation reference"/>
    <w:basedOn w:val="Numatytasispastraiposriftas"/>
    <w:uiPriority w:val="99"/>
    <w:semiHidden/>
    <w:unhideWhenUsed/>
    <w:rsid w:val="002D2418"/>
    <w:rPr>
      <w:sz w:val="16"/>
      <w:szCs w:val="16"/>
    </w:rPr>
  </w:style>
  <w:style w:type="paragraph" w:styleId="Komentarotekstas">
    <w:name w:val="annotation text"/>
    <w:basedOn w:val="prastasis"/>
    <w:link w:val="KomentarotekstasDiagrama"/>
    <w:uiPriority w:val="99"/>
    <w:semiHidden/>
    <w:unhideWhenUsed/>
    <w:rsid w:val="002D24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D2418"/>
    <w:rPr>
      <w:sz w:val="20"/>
      <w:szCs w:val="20"/>
    </w:rPr>
  </w:style>
  <w:style w:type="paragraph" w:styleId="Komentarotema">
    <w:name w:val="annotation subject"/>
    <w:basedOn w:val="Komentarotekstas"/>
    <w:next w:val="Komentarotekstas"/>
    <w:link w:val="KomentarotemaDiagrama"/>
    <w:uiPriority w:val="99"/>
    <w:semiHidden/>
    <w:unhideWhenUsed/>
    <w:rsid w:val="002D2418"/>
    <w:rPr>
      <w:b/>
      <w:bCs/>
    </w:rPr>
  </w:style>
  <w:style w:type="character" w:customStyle="1" w:styleId="KomentarotemaDiagrama">
    <w:name w:val="Komentaro tema Diagrama"/>
    <w:basedOn w:val="KomentarotekstasDiagrama"/>
    <w:link w:val="Komentarotema"/>
    <w:uiPriority w:val="99"/>
    <w:semiHidden/>
    <w:rsid w:val="002D2418"/>
    <w:rPr>
      <w:b/>
      <w:bCs/>
      <w:sz w:val="20"/>
      <w:szCs w:val="20"/>
    </w:rPr>
  </w:style>
  <w:style w:type="table" w:styleId="Lentelstinklelis">
    <w:name w:val="Table Grid"/>
    <w:basedOn w:val="prastojilentel"/>
    <w:uiPriority w:val="59"/>
    <w:rsid w:val="0054646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9938">
      <w:bodyDiv w:val="1"/>
      <w:marLeft w:val="0"/>
      <w:marRight w:val="0"/>
      <w:marTop w:val="0"/>
      <w:marBottom w:val="0"/>
      <w:divBdr>
        <w:top w:val="none" w:sz="0" w:space="0" w:color="auto"/>
        <w:left w:val="none" w:sz="0" w:space="0" w:color="auto"/>
        <w:bottom w:val="none" w:sz="0" w:space="0" w:color="auto"/>
        <w:right w:val="none" w:sz="0" w:space="0" w:color="auto"/>
      </w:divBdr>
    </w:div>
    <w:div w:id="230774192">
      <w:bodyDiv w:val="1"/>
      <w:marLeft w:val="0"/>
      <w:marRight w:val="0"/>
      <w:marTop w:val="0"/>
      <w:marBottom w:val="0"/>
      <w:divBdr>
        <w:top w:val="none" w:sz="0" w:space="0" w:color="auto"/>
        <w:left w:val="none" w:sz="0" w:space="0" w:color="auto"/>
        <w:bottom w:val="none" w:sz="0" w:space="0" w:color="auto"/>
        <w:right w:val="none" w:sz="0" w:space="0" w:color="auto"/>
      </w:divBdr>
    </w:div>
    <w:div w:id="350840200">
      <w:bodyDiv w:val="1"/>
      <w:marLeft w:val="0"/>
      <w:marRight w:val="0"/>
      <w:marTop w:val="0"/>
      <w:marBottom w:val="0"/>
      <w:divBdr>
        <w:top w:val="none" w:sz="0" w:space="0" w:color="auto"/>
        <w:left w:val="none" w:sz="0" w:space="0" w:color="auto"/>
        <w:bottom w:val="none" w:sz="0" w:space="0" w:color="auto"/>
        <w:right w:val="none" w:sz="0" w:space="0" w:color="auto"/>
      </w:divBdr>
    </w:div>
    <w:div w:id="378870136">
      <w:bodyDiv w:val="1"/>
      <w:marLeft w:val="0"/>
      <w:marRight w:val="0"/>
      <w:marTop w:val="0"/>
      <w:marBottom w:val="0"/>
      <w:divBdr>
        <w:top w:val="none" w:sz="0" w:space="0" w:color="auto"/>
        <w:left w:val="none" w:sz="0" w:space="0" w:color="auto"/>
        <w:bottom w:val="none" w:sz="0" w:space="0" w:color="auto"/>
        <w:right w:val="none" w:sz="0" w:space="0" w:color="auto"/>
      </w:divBdr>
    </w:div>
    <w:div w:id="580062338">
      <w:bodyDiv w:val="1"/>
      <w:marLeft w:val="0"/>
      <w:marRight w:val="0"/>
      <w:marTop w:val="0"/>
      <w:marBottom w:val="0"/>
      <w:divBdr>
        <w:top w:val="none" w:sz="0" w:space="0" w:color="auto"/>
        <w:left w:val="none" w:sz="0" w:space="0" w:color="auto"/>
        <w:bottom w:val="none" w:sz="0" w:space="0" w:color="auto"/>
        <w:right w:val="none" w:sz="0" w:space="0" w:color="auto"/>
      </w:divBdr>
    </w:div>
    <w:div w:id="612441801">
      <w:bodyDiv w:val="1"/>
      <w:marLeft w:val="0"/>
      <w:marRight w:val="0"/>
      <w:marTop w:val="0"/>
      <w:marBottom w:val="0"/>
      <w:divBdr>
        <w:top w:val="none" w:sz="0" w:space="0" w:color="auto"/>
        <w:left w:val="none" w:sz="0" w:space="0" w:color="auto"/>
        <w:bottom w:val="none" w:sz="0" w:space="0" w:color="auto"/>
        <w:right w:val="none" w:sz="0" w:space="0" w:color="auto"/>
      </w:divBdr>
    </w:div>
    <w:div w:id="619536896">
      <w:bodyDiv w:val="1"/>
      <w:marLeft w:val="0"/>
      <w:marRight w:val="0"/>
      <w:marTop w:val="0"/>
      <w:marBottom w:val="0"/>
      <w:divBdr>
        <w:top w:val="none" w:sz="0" w:space="0" w:color="auto"/>
        <w:left w:val="none" w:sz="0" w:space="0" w:color="auto"/>
        <w:bottom w:val="none" w:sz="0" w:space="0" w:color="auto"/>
        <w:right w:val="none" w:sz="0" w:space="0" w:color="auto"/>
      </w:divBdr>
    </w:div>
    <w:div w:id="730544299">
      <w:bodyDiv w:val="1"/>
      <w:marLeft w:val="0"/>
      <w:marRight w:val="0"/>
      <w:marTop w:val="0"/>
      <w:marBottom w:val="0"/>
      <w:divBdr>
        <w:top w:val="none" w:sz="0" w:space="0" w:color="auto"/>
        <w:left w:val="none" w:sz="0" w:space="0" w:color="auto"/>
        <w:bottom w:val="none" w:sz="0" w:space="0" w:color="auto"/>
        <w:right w:val="none" w:sz="0" w:space="0" w:color="auto"/>
      </w:divBdr>
    </w:div>
    <w:div w:id="1039473129">
      <w:bodyDiv w:val="1"/>
      <w:marLeft w:val="0"/>
      <w:marRight w:val="0"/>
      <w:marTop w:val="0"/>
      <w:marBottom w:val="0"/>
      <w:divBdr>
        <w:top w:val="none" w:sz="0" w:space="0" w:color="auto"/>
        <w:left w:val="none" w:sz="0" w:space="0" w:color="auto"/>
        <w:bottom w:val="none" w:sz="0" w:space="0" w:color="auto"/>
        <w:right w:val="none" w:sz="0" w:space="0" w:color="auto"/>
      </w:divBdr>
    </w:div>
    <w:div w:id="1376005422">
      <w:bodyDiv w:val="1"/>
      <w:marLeft w:val="0"/>
      <w:marRight w:val="0"/>
      <w:marTop w:val="0"/>
      <w:marBottom w:val="0"/>
      <w:divBdr>
        <w:top w:val="none" w:sz="0" w:space="0" w:color="auto"/>
        <w:left w:val="none" w:sz="0" w:space="0" w:color="auto"/>
        <w:bottom w:val="none" w:sz="0" w:space="0" w:color="auto"/>
        <w:right w:val="none" w:sz="0" w:space="0" w:color="auto"/>
      </w:divBdr>
    </w:div>
    <w:div w:id="1476332990">
      <w:bodyDiv w:val="1"/>
      <w:marLeft w:val="0"/>
      <w:marRight w:val="0"/>
      <w:marTop w:val="0"/>
      <w:marBottom w:val="0"/>
      <w:divBdr>
        <w:top w:val="none" w:sz="0" w:space="0" w:color="auto"/>
        <w:left w:val="none" w:sz="0" w:space="0" w:color="auto"/>
        <w:bottom w:val="none" w:sz="0" w:space="0" w:color="auto"/>
        <w:right w:val="none" w:sz="0" w:space="0" w:color="auto"/>
      </w:divBdr>
      <w:divsChild>
        <w:div w:id="743844312">
          <w:marLeft w:val="0"/>
          <w:marRight w:val="0"/>
          <w:marTop w:val="0"/>
          <w:marBottom w:val="0"/>
          <w:divBdr>
            <w:top w:val="none" w:sz="0" w:space="0" w:color="auto"/>
            <w:left w:val="none" w:sz="0" w:space="0" w:color="auto"/>
            <w:bottom w:val="none" w:sz="0" w:space="0" w:color="auto"/>
            <w:right w:val="none" w:sz="0" w:space="0" w:color="auto"/>
          </w:divBdr>
        </w:div>
        <w:div w:id="873032931">
          <w:marLeft w:val="0"/>
          <w:marRight w:val="0"/>
          <w:marTop w:val="0"/>
          <w:marBottom w:val="0"/>
          <w:divBdr>
            <w:top w:val="none" w:sz="0" w:space="0" w:color="auto"/>
            <w:left w:val="none" w:sz="0" w:space="0" w:color="auto"/>
            <w:bottom w:val="none" w:sz="0" w:space="0" w:color="auto"/>
            <w:right w:val="none" w:sz="0" w:space="0" w:color="auto"/>
          </w:divBdr>
        </w:div>
        <w:div w:id="1314288016">
          <w:marLeft w:val="0"/>
          <w:marRight w:val="0"/>
          <w:marTop w:val="0"/>
          <w:marBottom w:val="0"/>
          <w:divBdr>
            <w:top w:val="none" w:sz="0" w:space="0" w:color="auto"/>
            <w:left w:val="none" w:sz="0" w:space="0" w:color="auto"/>
            <w:bottom w:val="none" w:sz="0" w:space="0" w:color="auto"/>
            <w:right w:val="none" w:sz="0" w:space="0" w:color="auto"/>
          </w:divBdr>
        </w:div>
        <w:div w:id="1376003458">
          <w:marLeft w:val="0"/>
          <w:marRight w:val="0"/>
          <w:marTop w:val="0"/>
          <w:marBottom w:val="0"/>
          <w:divBdr>
            <w:top w:val="none" w:sz="0" w:space="0" w:color="auto"/>
            <w:left w:val="none" w:sz="0" w:space="0" w:color="auto"/>
            <w:bottom w:val="none" w:sz="0" w:space="0" w:color="auto"/>
            <w:right w:val="none" w:sz="0" w:space="0" w:color="auto"/>
          </w:divBdr>
        </w:div>
        <w:div w:id="1485467143">
          <w:marLeft w:val="0"/>
          <w:marRight w:val="0"/>
          <w:marTop w:val="0"/>
          <w:marBottom w:val="0"/>
          <w:divBdr>
            <w:top w:val="none" w:sz="0" w:space="0" w:color="auto"/>
            <w:left w:val="none" w:sz="0" w:space="0" w:color="auto"/>
            <w:bottom w:val="none" w:sz="0" w:space="0" w:color="auto"/>
            <w:right w:val="none" w:sz="0" w:space="0" w:color="auto"/>
          </w:divBdr>
        </w:div>
        <w:div w:id="1695492728">
          <w:marLeft w:val="0"/>
          <w:marRight w:val="0"/>
          <w:marTop w:val="0"/>
          <w:marBottom w:val="0"/>
          <w:divBdr>
            <w:top w:val="none" w:sz="0" w:space="0" w:color="auto"/>
            <w:left w:val="none" w:sz="0" w:space="0" w:color="auto"/>
            <w:bottom w:val="none" w:sz="0" w:space="0" w:color="auto"/>
            <w:right w:val="none" w:sz="0" w:space="0" w:color="auto"/>
          </w:divBdr>
        </w:div>
        <w:div w:id="2109426129">
          <w:marLeft w:val="0"/>
          <w:marRight w:val="0"/>
          <w:marTop w:val="0"/>
          <w:marBottom w:val="0"/>
          <w:divBdr>
            <w:top w:val="none" w:sz="0" w:space="0" w:color="auto"/>
            <w:left w:val="none" w:sz="0" w:space="0" w:color="auto"/>
            <w:bottom w:val="none" w:sz="0" w:space="0" w:color="auto"/>
            <w:right w:val="none" w:sz="0" w:space="0" w:color="auto"/>
          </w:divBdr>
        </w:div>
      </w:divsChild>
    </w:div>
    <w:div w:id="1514152238">
      <w:bodyDiv w:val="1"/>
      <w:marLeft w:val="0"/>
      <w:marRight w:val="0"/>
      <w:marTop w:val="0"/>
      <w:marBottom w:val="0"/>
      <w:divBdr>
        <w:top w:val="none" w:sz="0" w:space="0" w:color="auto"/>
        <w:left w:val="none" w:sz="0" w:space="0" w:color="auto"/>
        <w:bottom w:val="none" w:sz="0" w:space="0" w:color="auto"/>
        <w:right w:val="none" w:sz="0" w:space="0" w:color="auto"/>
      </w:divBdr>
    </w:div>
    <w:div w:id="1563449249">
      <w:bodyDiv w:val="1"/>
      <w:marLeft w:val="0"/>
      <w:marRight w:val="0"/>
      <w:marTop w:val="0"/>
      <w:marBottom w:val="0"/>
      <w:divBdr>
        <w:top w:val="none" w:sz="0" w:space="0" w:color="auto"/>
        <w:left w:val="none" w:sz="0" w:space="0" w:color="auto"/>
        <w:bottom w:val="none" w:sz="0" w:space="0" w:color="auto"/>
        <w:right w:val="none" w:sz="0" w:space="0" w:color="auto"/>
      </w:divBdr>
    </w:div>
    <w:div w:id="1573612695">
      <w:bodyDiv w:val="1"/>
      <w:marLeft w:val="0"/>
      <w:marRight w:val="0"/>
      <w:marTop w:val="0"/>
      <w:marBottom w:val="0"/>
      <w:divBdr>
        <w:top w:val="none" w:sz="0" w:space="0" w:color="auto"/>
        <w:left w:val="none" w:sz="0" w:space="0" w:color="auto"/>
        <w:bottom w:val="none" w:sz="0" w:space="0" w:color="auto"/>
        <w:right w:val="none" w:sz="0" w:space="0" w:color="auto"/>
      </w:divBdr>
    </w:div>
    <w:div w:id="1790318326">
      <w:bodyDiv w:val="1"/>
      <w:marLeft w:val="0"/>
      <w:marRight w:val="0"/>
      <w:marTop w:val="0"/>
      <w:marBottom w:val="0"/>
      <w:divBdr>
        <w:top w:val="none" w:sz="0" w:space="0" w:color="auto"/>
        <w:left w:val="none" w:sz="0" w:space="0" w:color="auto"/>
        <w:bottom w:val="none" w:sz="0" w:space="0" w:color="auto"/>
        <w:right w:val="none" w:sz="0" w:space="0" w:color="auto"/>
      </w:divBdr>
    </w:div>
    <w:div w:id="21170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6E347-9167-4679-B27A-C33B32F2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15</Pages>
  <Words>15848</Words>
  <Characters>9034</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Janavičienė Lina</dc:creator>
  <cp:keywords/>
  <dc:description/>
  <cp:lastModifiedBy>Sabaitė Jolanta</cp:lastModifiedBy>
  <cp:revision>53</cp:revision>
  <dcterms:created xsi:type="dcterms:W3CDTF">2016-08-30T11:58:00Z</dcterms:created>
  <dcterms:modified xsi:type="dcterms:W3CDTF">2016-09-19T09:01:00Z</dcterms:modified>
</cp:coreProperties>
</file>