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E7E95" w14:textId="77777777" w:rsidR="001776D2" w:rsidRPr="00F61E65" w:rsidRDefault="001776D2" w:rsidP="001776D2">
      <w:pPr>
        <w:jc w:val="center"/>
        <w:rPr>
          <w:b/>
          <w:lang w:val="lt-LT"/>
        </w:rPr>
      </w:pPr>
      <w:r w:rsidRPr="00F61E65">
        <w:rPr>
          <w:b/>
          <w:lang w:val="lt-LT"/>
        </w:rPr>
        <w:t>PASIŪLYMAI DĖL PROJEKTŲ ATRANKOS KRITERIJŲ NUSTATYMO IR KEITIMO</w:t>
      </w:r>
    </w:p>
    <w:p w14:paraId="0D8ADAA5" w14:textId="77777777" w:rsidR="001776D2" w:rsidRPr="00F61E65" w:rsidRDefault="001776D2" w:rsidP="001776D2">
      <w:pPr>
        <w:spacing w:line="240" w:lineRule="exact"/>
        <w:jc w:val="center"/>
        <w:rPr>
          <w:lang w:val="lt-LT"/>
        </w:rPr>
      </w:pPr>
    </w:p>
    <w:p w14:paraId="22F2AE7B" w14:textId="6144403C" w:rsidR="001776D2" w:rsidRDefault="001776D2" w:rsidP="001776D2">
      <w:pPr>
        <w:spacing w:line="240" w:lineRule="exact"/>
        <w:jc w:val="center"/>
        <w:rPr>
          <w:lang w:val="lt-LT"/>
        </w:rPr>
      </w:pPr>
      <w:r w:rsidRPr="00F61E65">
        <w:rPr>
          <w:lang w:val="lt-LT"/>
        </w:rPr>
        <w:t>20</w:t>
      </w:r>
      <w:r>
        <w:rPr>
          <w:lang w:val="lt-LT"/>
        </w:rPr>
        <w:t>16</w:t>
      </w:r>
      <w:r w:rsidRPr="00F61E65">
        <w:rPr>
          <w:lang w:val="lt-LT"/>
        </w:rPr>
        <w:t xml:space="preserve"> </w:t>
      </w:r>
      <w:r>
        <w:rPr>
          <w:lang w:val="lt-LT"/>
        </w:rPr>
        <w:t xml:space="preserve">m. </w:t>
      </w:r>
      <w:r w:rsidR="00A3409E">
        <w:rPr>
          <w:lang w:val="lt-LT"/>
        </w:rPr>
        <w:t>rug</w:t>
      </w:r>
      <w:r w:rsidR="00956316">
        <w:rPr>
          <w:lang w:val="lt-LT"/>
        </w:rPr>
        <w:t xml:space="preserve">sėjo 27 </w:t>
      </w:r>
      <w:r w:rsidR="00D80B47">
        <w:rPr>
          <w:lang w:val="lt-LT"/>
        </w:rPr>
        <w:t xml:space="preserve"> </w:t>
      </w:r>
      <w:r w:rsidRPr="00F61E65">
        <w:rPr>
          <w:lang w:val="lt-LT"/>
        </w:rPr>
        <w:t>d.</w:t>
      </w:r>
    </w:p>
    <w:p w14:paraId="148B4180" w14:textId="77777777" w:rsidR="00230CC2" w:rsidRPr="00F61E65" w:rsidRDefault="00230CC2" w:rsidP="001776D2">
      <w:pPr>
        <w:spacing w:line="240" w:lineRule="exact"/>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1776D2" w:rsidRPr="00F61E65" w14:paraId="4310BE43" w14:textId="77777777" w:rsidTr="00230CC2">
        <w:tc>
          <w:tcPr>
            <w:tcW w:w="6255" w:type="dxa"/>
            <w:shd w:val="clear" w:color="auto" w:fill="auto"/>
          </w:tcPr>
          <w:p w14:paraId="1191E973" w14:textId="77777777" w:rsidR="001776D2" w:rsidRPr="00F61E65" w:rsidRDefault="001776D2" w:rsidP="00290C8C">
            <w:pPr>
              <w:spacing w:line="240" w:lineRule="auto"/>
              <w:jc w:val="left"/>
              <w:rPr>
                <w:b/>
                <w:lang w:val="lt-LT"/>
              </w:rPr>
            </w:pPr>
            <w:r w:rsidRPr="00F61E65">
              <w:rPr>
                <w:b/>
                <w:lang w:val="lt-LT"/>
              </w:rPr>
              <w:t>Pasiūlymus dėl projektų atrankos kriterijų nustatymo ir (ar) keitimo teikianti institucija:</w:t>
            </w:r>
          </w:p>
        </w:tc>
        <w:tc>
          <w:tcPr>
            <w:tcW w:w="8872" w:type="dxa"/>
            <w:shd w:val="clear" w:color="auto" w:fill="auto"/>
          </w:tcPr>
          <w:p w14:paraId="25B59B3A" w14:textId="77777777" w:rsidR="001776D2" w:rsidRPr="00F61E65" w:rsidRDefault="001776D2" w:rsidP="00290C8C">
            <w:pPr>
              <w:spacing w:line="240" w:lineRule="auto"/>
              <w:jc w:val="left"/>
              <w:rPr>
                <w:lang w:val="lt-LT"/>
              </w:rPr>
            </w:pPr>
            <w:r w:rsidRPr="00921143">
              <w:rPr>
                <w:lang w:val="lt-LT"/>
              </w:rPr>
              <w:t>Lietuvos Respublikos susisiekimo ministerija</w:t>
            </w:r>
          </w:p>
        </w:tc>
      </w:tr>
      <w:tr w:rsidR="001776D2" w:rsidRPr="00EF2957" w14:paraId="15CAEA55" w14:textId="77777777" w:rsidTr="00230CC2">
        <w:tc>
          <w:tcPr>
            <w:tcW w:w="6255" w:type="dxa"/>
            <w:shd w:val="clear" w:color="auto" w:fill="auto"/>
          </w:tcPr>
          <w:p w14:paraId="745FE109" w14:textId="77777777" w:rsidR="001776D2" w:rsidRPr="00F61E65" w:rsidRDefault="001776D2" w:rsidP="00290C8C">
            <w:pPr>
              <w:spacing w:line="240" w:lineRule="auto"/>
              <w:jc w:val="left"/>
              <w:rPr>
                <w:b/>
                <w:lang w:val="lt-LT"/>
              </w:rPr>
            </w:pPr>
            <w:r w:rsidRPr="00F61E65">
              <w:rPr>
                <w:b/>
                <w:lang w:val="lt-LT"/>
              </w:rPr>
              <w:t>Veiksmų programos prioriteto numeris ir pavadinimas:</w:t>
            </w:r>
          </w:p>
        </w:tc>
        <w:tc>
          <w:tcPr>
            <w:tcW w:w="8872" w:type="dxa"/>
            <w:shd w:val="clear" w:color="auto" w:fill="auto"/>
          </w:tcPr>
          <w:p w14:paraId="1D49082A" w14:textId="77777777" w:rsidR="001776D2" w:rsidRPr="00F61E65" w:rsidRDefault="001776D2" w:rsidP="00290C8C">
            <w:pPr>
              <w:spacing w:line="240" w:lineRule="auto"/>
              <w:jc w:val="left"/>
              <w:rPr>
                <w:lang w:val="lt-LT"/>
              </w:rPr>
            </w:pPr>
            <w:r>
              <w:rPr>
                <w:lang w:val="lt-LT"/>
              </w:rPr>
              <w:t>4</w:t>
            </w:r>
            <w:r w:rsidRPr="000E0C7E">
              <w:rPr>
                <w:lang w:val="lt-LT"/>
              </w:rPr>
              <w:t xml:space="preserve"> prioritetas „</w:t>
            </w:r>
            <w:r>
              <w:rPr>
                <w:lang w:val="lt-LT"/>
              </w:rPr>
              <w:t>Energijos efektyvumo ir atsinaujinančių išteklių energijos gamybos ir naudojimo skatinimas</w:t>
            </w:r>
            <w:r w:rsidRPr="000E0C7E">
              <w:rPr>
                <w:lang w:val="lt-LT"/>
              </w:rPr>
              <w:t>“</w:t>
            </w:r>
          </w:p>
        </w:tc>
      </w:tr>
      <w:tr w:rsidR="001776D2" w:rsidRPr="00EF2957" w14:paraId="62A9A701" w14:textId="77777777" w:rsidTr="00230CC2">
        <w:tc>
          <w:tcPr>
            <w:tcW w:w="6255" w:type="dxa"/>
            <w:shd w:val="clear" w:color="auto" w:fill="auto"/>
          </w:tcPr>
          <w:p w14:paraId="248C85C3" w14:textId="77777777" w:rsidR="001776D2" w:rsidRPr="00F61E65" w:rsidRDefault="001776D2" w:rsidP="00290C8C">
            <w:pPr>
              <w:spacing w:line="240" w:lineRule="auto"/>
              <w:jc w:val="left"/>
              <w:rPr>
                <w:b/>
                <w:lang w:val="lt-LT"/>
              </w:rPr>
            </w:pPr>
            <w:r w:rsidRPr="00F61E65">
              <w:rPr>
                <w:b/>
                <w:lang w:val="lt-LT"/>
              </w:rPr>
              <w:t>Veiksmų programos konkretaus uždavinio numeris ir pavadinimas:</w:t>
            </w:r>
          </w:p>
        </w:tc>
        <w:tc>
          <w:tcPr>
            <w:tcW w:w="8872" w:type="dxa"/>
            <w:shd w:val="clear" w:color="auto" w:fill="auto"/>
          </w:tcPr>
          <w:p w14:paraId="3DF45D3C" w14:textId="77777777" w:rsidR="001776D2" w:rsidRPr="00F61E65" w:rsidRDefault="001776D2" w:rsidP="00290C8C">
            <w:pPr>
              <w:spacing w:line="240" w:lineRule="auto"/>
              <w:jc w:val="left"/>
              <w:rPr>
                <w:lang w:val="lt-LT"/>
              </w:rPr>
            </w:pPr>
            <w:r>
              <w:rPr>
                <w:lang w:val="lt-LT"/>
              </w:rPr>
              <w:t>4.5</w:t>
            </w:r>
            <w:r w:rsidRPr="000E0C7E">
              <w:rPr>
                <w:lang w:val="lt-LT"/>
              </w:rPr>
              <w:t>.1 konkretus uždavinys „</w:t>
            </w:r>
            <w:r w:rsidRPr="00335084">
              <w:rPr>
                <w:lang w:val="lt-LT"/>
              </w:rPr>
              <w:t xml:space="preserve">Skatinti darnų </w:t>
            </w:r>
            <w:proofErr w:type="spellStart"/>
            <w:r w:rsidRPr="00335084">
              <w:rPr>
                <w:lang w:val="lt-LT"/>
              </w:rPr>
              <w:t>judumą</w:t>
            </w:r>
            <w:proofErr w:type="spellEnd"/>
            <w:r w:rsidRPr="00335084">
              <w:rPr>
                <w:lang w:val="lt-LT"/>
              </w:rPr>
              <w:t xml:space="preserve"> ir plėtoti aplinkai draugišką transportą siekiant sumažinti anglies dioksido </w:t>
            </w:r>
            <w:proofErr w:type="spellStart"/>
            <w:r w:rsidRPr="00335084">
              <w:rPr>
                <w:lang w:val="lt-LT"/>
              </w:rPr>
              <w:t>išmetimus</w:t>
            </w:r>
            <w:proofErr w:type="spellEnd"/>
            <w:r w:rsidRPr="000E0C7E">
              <w:rPr>
                <w:lang w:val="lt-LT"/>
              </w:rPr>
              <w:t>“</w:t>
            </w:r>
          </w:p>
        </w:tc>
      </w:tr>
      <w:tr w:rsidR="001776D2" w:rsidRPr="00F61E65" w14:paraId="6BAC5804" w14:textId="77777777" w:rsidTr="00230CC2">
        <w:tc>
          <w:tcPr>
            <w:tcW w:w="6255" w:type="dxa"/>
            <w:shd w:val="clear" w:color="auto" w:fill="auto"/>
          </w:tcPr>
          <w:p w14:paraId="2178B3E5" w14:textId="77777777" w:rsidR="001776D2" w:rsidRPr="00F61E65" w:rsidRDefault="001776D2" w:rsidP="00290C8C">
            <w:pPr>
              <w:spacing w:line="240" w:lineRule="auto"/>
              <w:jc w:val="left"/>
              <w:rPr>
                <w:b/>
                <w:lang w:val="lt-LT"/>
              </w:rPr>
            </w:pPr>
            <w:r w:rsidRPr="00F61E65">
              <w:rPr>
                <w:b/>
                <w:lang w:val="lt-LT"/>
              </w:rPr>
              <w:t>Veiksmų programos įgyvendinimo priemonės (toliau – priemonė) kodas ir pavadinimas:</w:t>
            </w:r>
          </w:p>
        </w:tc>
        <w:tc>
          <w:tcPr>
            <w:tcW w:w="8872" w:type="dxa"/>
            <w:shd w:val="clear" w:color="auto" w:fill="auto"/>
          </w:tcPr>
          <w:p w14:paraId="2E9A2C90" w14:textId="77777777" w:rsidR="001776D2" w:rsidRPr="00F61E65" w:rsidRDefault="001776D2" w:rsidP="00290C8C">
            <w:pPr>
              <w:spacing w:line="240" w:lineRule="auto"/>
              <w:jc w:val="left"/>
              <w:rPr>
                <w:lang w:val="lt-LT"/>
              </w:rPr>
            </w:pPr>
            <w:r w:rsidRPr="003A74C3">
              <w:rPr>
                <w:lang w:val="lt-LT"/>
              </w:rPr>
              <w:t>0</w:t>
            </w:r>
            <w:r>
              <w:rPr>
                <w:lang w:val="lt-LT"/>
              </w:rPr>
              <w:t>4</w:t>
            </w:r>
            <w:r w:rsidRPr="003A74C3">
              <w:rPr>
                <w:lang w:val="lt-LT"/>
              </w:rPr>
              <w:t>.</w:t>
            </w:r>
            <w:r>
              <w:rPr>
                <w:lang w:val="lt-LT"/>
              </w:rPr>
              <w:t>5</w:t>
            </w:r>
            <w:r w:rsidRPr="003A74C3">
              <w:rPr>
                <w:lang w:val="lt-LT"/>
              </w:rPr>
              <w:t>.1-TID-</w:t>
            </w:r>
            <w:r>
              <w:rPr>
                <w:lang w:val="lt-LT"/>
              </w:rPr>
              <w:t>K</w:t>
            </w:r>
            <w:r w:rsidRPr="003A74C3">
              <w:rPr>
                <w:lang w:val="lt-LT"/>
              </w:rPr>
              <w:t>-5</w:t>
            </w:r>
            <w:r>
              <w:rPr>
                <w:lang w:val="lt-LT"/>
              </w:rPr>
              <w:t>19</w:t>
            </w:r>
            <w:r w:rsidRPr="003A74C3">
              <w:rPr>
                <w:lang w:val="lt-LT"/>
              </w:rPr>
              <w:t xml:space="preserve"> </w:t>
            </w:r>
            <w:r w:rsidRPr="00921143">
              <w:rPr>
                <w:lang w:val="lt-LT"/>
              </w:rPr>
              <w:t>priemonė „</w:t>
            </w:r>
            <w:r>
              <w:rPr>
                <w:lang w:val="lt-LT"/>
              </w:rPr>
              <w:t>Viešojo transporto paslaugų prieinamumo didinimas</w:t>
            </w:r>
            <w:r w:rsidRPr="00921143">
              <w:rPr>
                <w:lang w:val="lt-LT"/>
              </w:rPr>
              <w:t>“</w:t>
            </w:r>
          </w:p>
        </w:tc>
      </w:tr>
      <w:tr w:rsidR="001776D2" w:rsidRPr="00F61E65" w14:paraId="577AF54B" w14:textId="77777777" w:rsidTr="00230CC2">
        <w:tc>
          <w:tcPr>
            <w:tcW w:w="6255" w:type="dxa"/>
            <w:shd w:val="clear" w:color="auto" w:fill="auto"/>
          </w:tcPr>
          <w:p w14:paraId="4DB98B23" w14:textId="77777777" w:rsidR="001776D2" w:rsidRPr="00F61E65" w:rsidRDefault="001776D2" w:rsidP="00290C8C">
            <w:pPr>
              <w:spacing w:line="240" w:lineRule="auto"/>
              <w:rPr>
                <w:b/>
                <w:lang w:val="lt-LT"/>
              </w:rPr>
            </w:pPr>
            <w:r w:rsidRPr="00F61E65">
              <w:rPr>
                <w:b/>
                <w:lang w:val="lt-LT"/>
              </w:rPr>
              <w:t xml:space="preserve">Priemonei skirtų Europos Sąjungos </w:t>
            </w:r>
            <w:r>
              <w:rPr>
                <w:b/>
                <w:lang w:val="lt-LT"/>
              </w:rPr>
              <w:t xml:space="preserve">struktūrinių fondų </w:t>
            </w:r>
            <w:r w:rsidRPr="00F61E65">
              <w:rPr>
                <w:b/>
                <w:lang w:val="lt-LT"/>
              </w:rPr>
              <w:t>lėšų suma</w:t>
            </w:r>
            <w:r>
              <w:rPr>
                <w:b/>
                <w:lang w:val="lt-LT"/>
              </w:rPr>
              <w:t xml:space="preserve">, mln. </w:t>
            </w:r>
            <w:proofErr w:type="spellStart"/>
            <w:r>
              <w:rPr>
                <w:b/>
                <w:lang w:val="lt-LT"/>
              </w:rPr>
              <w:t>Eur</w:t>
            </w:r>
            <w:proofErr w:type="spellEnd"/>
            <w:r w:rsidRPr="00F61E65">
              <w:rPr>
                <w:b/>
                <w:lang w:val="lt-LT"/>
              </w:rPr>
              <w:t>:</w:t>
            </w:r>
          </w:p>
        </w:tc>
        <w:tc>
          <w:tcPr>
            <w:tcW w:w="8872" w:type="dxa"/>
            <w:shd w:val="clear" w:color="auto" w:fill="auto"/>
          </w:tcPr>
          <w:p w14:paraId="621B96F4" w14:textId="77777777" w:rsidR="001776D2" w:rsidRPr="00955749" w:rsidRDefault="001776D2" w:rsidP="00290C8C">
            <w:pPr>
              <w:spacing w:line="240" w:lineRule="auto"/>
              <w:jc w:val="left"/>
              <w:rPr>
                <w:i/>
                <w:lang w:val="lt-LT"/>
              </w:rPr>
            </w:pPr>
            <w:r>
              <w:rPr>
                <w:bCs/>
                <w:lang w:val="lt-LT" w:eastAsia="lt-LT"/>
              </w:rPr>
              <w:t>0,87</w:t>
            </w:r>
          </w:p>
        </w:tc>
      </w:tr>
      <w:tr w:rsidR="001776D2" w:rsidRPr="00EF2957" w14:paraId="41857437" w14:textId="77777777" w:rsidTr="00230CC2">
        <w:tc>
          <w:tcPr>
            <w:tcW w:w="6255" w:type="dxa"/>
            <w:tcBorders>
              <w:bottom w:val="single" w:sz="4" w:space="0" w:color="auto"/>
            </w:tcBorders>
            <w:shd w:val="clear" w:color="auto" w:fill="auto"/>
          </w:tcPr>
          <w:p w14:paraId="2321123E" w14:textId="77777777" w:rsidR="001776D2" w:rsidRPr="00F61E65" w:rsidRDefault="001776D2" w:rsidP="00290C8C">
            <w:pPr>
              <w:spacing w:line="240" w:lineRule="auto"/>
              <w:rPr>
                <w:b/>
                <w:lang w:val="lt-LT"/>
              </w:rPr>
            </w:pPr>
            <w:r w:rsidRPr="00F61E65">
              <w:rPr>
                <w:b/>
                <w:lang w:val="lt-LT"/>
              </w:rPr>
              <w:t>Pagal priemonę remiamos veiklos:</w:t>
            </w:r>
          </w:p>
        </w:tc>
        <w:tc>
          <w:tcPr>
            <w:tcW w:w="8872" w:type="dxa"/>
            <w:tcBorders>
              <w:bottom w:val="single" w:sz="4" w:space="0" w:color="auto"/>
            </w:tcBorders>
            <w:shd w:val="clear" w:color="auto" w:fill="auto"/>
          </w:tcPr>
          <w:p w14:paraId="46C59FC0" w14:textId="77777777" w:rsidR="001776D2" w:rsidRPr="00A46AB1" w:rsidRDefault="001776D2" w:rsidP="00290C8C">
            <w:pPr>
              <w:spacing w:line="240" w:lineRule="auto"/>
              <w:rPr>
                <w:lang w:val="lt-LT"/>
              </w:rPr>
            </w:pPr>
            <w:r w:rsidRPr="00A46AB1">
              <w:rPr>
                <w:lang w:val="lt-LT"/>
              </w:rPr>
              <w:t>1. Tolimojo reguliaraus susisiekimo autobusų, vietinio susisiekimo keleivinių traukinių ir reguliaraus susisiekimo laivų ir keltų pritaikymas specialiųjų poreikių turintiems žmonėms.</w:t>
            </w:r>
          </w:p>
          <w:p w14:paraId="268E70AD" w14:textId="77777777" w:rsidR="001776D2" w:rsidRPr="00A46AB1" w:rsidRDefault="001776D2" w:rsidP="00290C8C">
            <w:pPr>
              <w:spacing w:line="240" w:lineRule="auto"/>
              <w:rPr>
                <w:i/>
                <w:lang w:val="lt-LT"/>
              </w:rPr>
            </w:pPr>
            <w:r w:rsidRPr="00A46AB1">
              <w:rPr>
                <w:lang w:val="lt-LT"/>
              </w:rPr>
              <w:t>2. Tolimojo reguliaraus susisiekimo autobusų, vietinio susisiekimo keleivinių traukinių ir reguliaraus susisiekimo laivų ir keltų aprūpinimas dviračių laikymo / pervežimo įranga.</w:t>
            </w:r>
          </w:p>
        </w:tc>
      </w:tr>
      <w:tr w:rsidR="001776D2" w:rsidRPr="00F61E65" w14:paraId="3864C313" w14:textId="77777777" w:rsidTr="00230CC2">
        <w:tc>
          <w:tcPr>
            <w:tcW w:w="6255" w:type="dxa"/>
            <w:tcBorders>
              <w:bottom w:val="single" w:sz="4" w:space="0" w:color="auto"/>
            </w:tcBorders>
            <w:shd w:val="clear" w:color="auto" w:fill="auto"/>
          </w:tcPr>
          <w:p w14:paraId="37C833E1" w14:textId="77777777" w:rsidR="001776D2" w:rsidRDefault="001776D2" w:rsidP="00290C8C">
            <w:pPr>
              <w:spacing w:line="240" w:lineRule="auto"/>
              <w:rPr>
                <w:b/>
                <w:lang w:val="lt-LT"/>
              </w:rPr>
            </w:pPr>
            <w:r>
              <w:rPr>
                <w:b/>
                <w:lang w:val="lt-LT"/>
              </w:rPr>
              <w:t>Pagal priemonę remiamos veiklos arba dalis veiklų bus vykdomos:</w:t>
            </w:r>
          </w:p>
          <w:p w14:paraId="167B06AC" w14:textId="77777777" w:rsidR="001776D2" w:rsidRPr="00F61E65" w:rsidRDefault="001776D2" w:rsidP="00290C8C">
            <w:pPr>
              <w:spacing w:line="240" w:lineRule="auto"/>
              <w:rPr>
                <w:b/>
                <w:lang w:val="lt-LT"/>
              </w:rPr>
            </w:pPr>
          </w:p>
        </w:tc>
        <w:tc>
          <w:tcPr>
            <w:tcW w:w="8872" w:type="dxa"/>
            <w:tcBorders>
              <w:bottom w:val="single" w:sz="4" w:space="0" w:color="auto"/>
            </w:tcBorders>
            <w:shd w:val="clear" w:color="auto" w:fill="auto"/>
          </w:tcPr>
          <w:p w14:paraId="08BBB65A" w14:textId="77777777" w:rsidR="001776D2" w:rsidRPr="00672557" w:rsidRDefault="001776D2" w:rsidP="00290C8C">
            <w:pPr>
              <w:spacing w:line="240" w:lineRule="auto"/>
              <w:jc w:val="left"/>
              <w:rPr>
                <w:b/>
                <w:bCs/>
                <w:lang w:val="lt-LT" w:eastAsia="lt-LT"/>
              </w:rPr>
            </w:pPr>
            <w:r w:rsidRPr="00F61E65">
              <w:rPr>
                <w:b/>
                <w:bCs/>
                <w:lang w:val="lt-LT" w:eastAsia="lt-LT"/>
              </w:rPr>
              <w:sym w:font="Times New Roman" w:char="F07F"/>
            </w:r>
            <w:r>
              <w:rPr>
                <w:b/>
                <w:bCs/>
                <w:lang w:val="lt-LT" w:eastAsia="lt-LT"/>
              </w:rPr>
              <w:t xml:space="preserve"> Stebėsenos komiteto pritarimas veiklų ar jų dalies vykdymui ne Veiksmų programos teritorijoje gautas ...</w:t>
            </w:r>
            <w:r w:rsidRPr="00FF2C4C">
              <w:rPr>
                <w:bCs/>
                <w:lang w:val="lt-LT" w:eastAsia="lt-LT"/>
              </w:rPr>
              <w:t>.</w:t>
            </w:r>
          </w:p>
          <w:p w14:paraId="244F4136" w14:textId="77777777" w:rsidR="001776D2" w:rsidRDefault="001776D2" w:rsidP="00290C8C">
            <w:pPr>
              <w:spacing w:line="240" w:lineRule="auto"/>
              <w:jc w:val="left"/>
              <w:rPr>
                <w:b/>
                <w:i/>
                <w:lang w:val="lt-LT"/>
              </w:rPr>
            </w:pPr>
          </w:p>
          <w:p w14:paraId="0F857608" w14:textId="77777777" w:rsidR="001776D2" w:rsidRDefault="001776D2" w:rsidP="00290C8C">
            <w:pPr>
              <w:spacing w:line="240" w:lineRule="auto"/>
              <w:jc w:val="left"/>
              <w:rPr>
                <w:b/>
                <w:i/>
                <w:lang w:val="lt-LT"/>
              </w:rPr>
            </w:pPr>
            <w:r w:rsidRPr="00122FED">
              <w:rPr>
                <w:b/>
                <w:lang w:val="lt-LT"/>
              </w:rPr>
              <w:t>Stebėsenos komiteto pritarimas reikalingas</w:t>
            </w:r>
            <w:r>
              <w:rPr>
                <w:b/>
                <w:lang w:val="lt-LT"/>
              </w:rPr>
              <w:t xml:space="preserve"> veiklų vykdymui:</w:t>
            </w:r>
            <w:r>
              <w:rPr>
                <w:b/>
                <w:i/>
                <w:lang w:val="lt-LT"/>
              </w:rPr>
              <w:t xml:space="preserve"> </w:t>
            </w:r>
          </w:p>
          <w:p w14:paraId="0E0DDA57" w14:textId="77777777" w:rsidR="001776D2" w:rsidRPr="00F61E65" w:rsidRDefault="001776D2" w:rsidP="00290C8C">
            <w:pPr>
              <w:spacing w:line="240" w:lineRule="auto"/>
              <w:jc w:val="left"/>
              <w:rPr>
                <w:lang w:val="lt-LT"/>
              </w:rPr>
            </w:pPr>
            <w:r w:rsidRPr="00F61E65">
              <w:rPr>
                <w:b/>
                <w:bCs/>
                <w:lang w:val="lt-LT" w:eastAsia="lt-LT"/>
              </w:rPr>
              <w:sym w:font="Times New Roman" w:char="F07F"/>
            </w:r>
            <w:r w:rsidRPr="00F61E65">
              <w:rPr>
                <w:lang w:val="lt-LT"/>
              </w:rPr>
              <w:t xml:space="preserve"> </w:t>
            </w:r>
            <w:r>
              <w:rPr>
                <w:lang w:val="lt-LT"/>
              </w:rPr>
              <w:t>ne Lietuvoje, o kitose Europos Sąjungos šalyse (taikoma projektams, finansuojamiems iš Europos regioninės plėtros fondo arba Sanglaudos fondo);</w:t>
            </w:r>
          </w:p>
          <w:p w14:paraId="447DEF62" w14:textId="77777777" w:rsidR="001776D2" w:rsidRDefault="001776D2" w:rsidP="00290C8C">
            <w:pPr>
              <w:spacing w:line="240" w:lineRule="auto"/>
              <w:jc w:val="left"/>
              <w:rPr>
                <w:lang w:val="lt-LT"/>
              </w:rPr>
            </w:pPr>
            <w:r w:rsidRPr="00F61E65">
              <w:rPr>
                <w:b/>
                <w:bCs/>
                <w:lang w:val="lt-LT" w:eastAsia="lt-LT"/>
              </w:rPr>
              <w:sym w:font="Times New Roman" w:char="F07F"/>
            </w:r>
            <w:r>
              <w:rPr>
                <w:lang w:val="lt-LT"/>
              </w:rPr>
              <w:t xml:space="preserve"> ne ES šalyse (taikoma projektams, finansuojamiems iš Europos socialinio fondo);</w:t>
            </w:r>
          </w:p>
          <w:p w14:paraId="2E5549C9" w14:textId="77777777" w:rsidR="001776D2" w:rsidRDefault="001776D2" w:rsidP="00290C8C">
            <w:pPr>
              <w:spacing w:line="240" w:lineRule="auto"/>
              <w:jc w:val="left"/>
              <w:rPr>
                <w:b/>
                <w:lang w:val="lt-LT"/>
              </w:rPr>
            </w:pPr>
          </w:p>
          <w:p w14:paraId="18FC6CED" w14:textId="77777777" w:rsidR="001776D2" w:rsidRPr="00122FED" w:rsidRDefault="001776D2" w:rsidP="00290C8C">
            <w:pPr>
              <w:spacing w:line="240" w:lineRule="auto"/>
              <w:jc w:val="left"/>
              <w:rPr>
                <w:b/>
                <w:bCs/>
                <w:lang w:val="lt-LT" w:eastAsia="lt-LT"/>
              </w:rPr>
            </w:pPr>
            <w:r w:rsidRPr="00122FED">
              <w:rPr>
                <w:b/>
                <w:lang w:val="lt-LT"/>
              </w:rPr>
              <w:t>Stebėsenos komiteto pritarimas nereikalingas</w:t>
            </w:r>
            <w:r>
              <w:rPr>
                <w:b/>
                <w:lang w:val="lt-LT"/>
              </w:rPr>
              <w:t>, nes</w:t>
            </w:r>
            <w:r w:rsidRPr="00122FED">
              <w:rPr>
                <w:b/>
                <w:lang w:val="lt-LT"/>
              </w:rPr>
              <w:t>:</w:t>
            </w:r>
          </w:p>
          <w:p w14:paraId="26EB8FD3" w14:textId="77777777" w:rsidR="001776D2" w:rsidRDefault="001776D2" w:rsidP="00290C8C">
            <w:pPr>
              <w:spacing w:line="240" w:lineRule="auto"/>
              <w:jc w:val="left"/>
              <w:rPr>
                <w:lang w:val="lt-LT"/>
              </w:rPr>
            </w:pPr>
            <w:r>
              <w:rPr>
                <w:b/>
                <w:bCs/>
                <w:lang w:val="lt-LT" w:eastAsia="lt-LT"/>
              </w:rPr>
              <w:t xml:space="preserve">x </w:t>
            </w:r>
            <w:r w:rsidRPr="004B7163">
              <w:rPr>
                <w:bCs/>
                <w:lang w:val="lt-LT" w:eastAsia="lt-LT"/>
              </w:rPr>
              <w:t xml:space="preserve">veiklos </w:t>
            </w:r>
            <w:r>
              <w:rPr>
                <w:bCs/>
                <w:lang w:val="lt-LT" w:eastAsia="lt-LT"/>
              </w:rPr>
              <w:t xml:space="preserve">bus </w:t>
            </w:r>
            <w:r>
              <w:rPr>
                <w:lang w:val="lt-LT"/>
              </w:rPr>
              <w:t>vykdomos Lietuvoje (arba ES šalyse, kai projektai finansuojami iš Europos socialinio fondo);</w:t>
            </w:r>
          </w:p>
          <w:p w14:paraId="35F94F52" w14:textId="77777777" w:rsidR="001776D2" w:rsidRPr="003A5836" w:rsidRDefault="001776D2" w:rsidP="00290C8C">
            <w:pPr>
              <w:spacing w:line="240" w:lineRule="auto"/>
              <w:jc w:val="left"/>
              <w:rPr>
                <w:b/>
                <w:bCs/>
                <w:lang w:val="lt-LT" w:eastAsia="lt-LT"/>
              </w:rPr>
            </w:pPr>
            <w:r w:rsidRPr="00F61E65">
              <w:rPr>
                <w:b/>
                <w:bCs/>
                <w:lang w:val="lt-LT" w:eastAsia="lt-LT"/>
              </w:rPr>
              <w:sym w:font="Times New Roman" w:char="F07F"/>
            </w:r>
            <w:r>
              <w:rPr>
                <w:b/>
                <w:bCs/>
                <w:lang w:val="lt-LT" w:eastAsia="lt-LT"/>
              </w:rPr>
              <w:t xml:space="preserve"> </w:t>
            </w:r>
            <w:r>
              <w:rPr>
                <w:lang w:val="lt-LT"/>
              </w:rPr>
              <w:t>apribojimai veiklų vykdymo teritorijai netaikomi.</w:t>
            </w:r>
          </w:p>
        </w:tc>
      </w:tr>
      <w:tr w:rsidR="001776D2" w:rsidRPr="00F61E65" w14:paraId="2AF62AAF" w14:textId="77777777" w:rsidTr="00230CC2">
        <w:tc>
          <w:tcPr>
            <w:tcW w:w="6255" w:type="dxa"/>
            <w:tcBorders>
              <w:bottom w:val="single" w:sz="12" w:space="0" w:color="auto"/>
            </w:tcBorders>
            <w:shd w:val="clear" w:color="auto" w:fill="auto"/>
          </w:tcPr>
          <w:p w14:paraId="0C9C71EB" w14:textId="77777777" w:rsidR="001776D2" w:rsidRPr="00F61E65" w:rsidRDefault="001776D2" w:rsidP="00290C8C">
            <w:pPr>
              <w:rPr>
                <w:b/>
                <w:lang w:val="lt-LT"/>
              </w:rPr>
            </w:pPr>
            <w:r w:rsidRPr="00F61E65">
              <w:rPr>
                <w:b/>
                <w:lang w:val="lt-LT"/>
              </w:rPr>
              <w:t>Projektų atrankos būdas</w:t>
            </w:r>
            <w:r>
              <w:rPr>
                <w:b/>
                <w:lang w:val="lt-LT"/>
              </w:rPr>
              <w:t xml:space="preserve"> (finansavimo forma finansinių priemonių atveju)</w:t>
            </w:r>
            <w:r w:rsidRPr="00F61E65">
              <w:rPr>
                <w:b/>
                <w:lang w:val="lt-LT"/>
              </w:rPr>
              <w:t>:</w:t>
            </w:r>
          </w:p>
        </w:tc>
        <w:tc>
          <w:tcPr>
            <w:tcW w:w="8872" w:type="dxa"/>
            <w:tcBorders>
              <w:bottom w:val="single" w:sz="12" w:space="0" w:color="auto"/>
            </w:tcBorders>
            <w:shd w:val="clear" w:color="auto" w:fill="auto"/>
          </w:tcPr>
          <w:p w14:paraId="68CAF8D2" w14:textId="77777777" w:rsidR="001776D2" w:rsidRPr="00F61E65" w:rsidRDefault="001776D2" w:rsidP="00290C8C">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4DB86FD2" w14:textId="77777777" w:rsidR="001776D2" w:rsidRPr="00F61E65" w:rsidRDefault="001776D2" w:rsidP="00290C8C">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37A6BBD5" w14:textId="77777777" w:rsidR="001776D2" w:rsidRPr="00F61E65" w:rsidRDefault="001776D2" w:rsidP="00290C8C">
            <w:pPr>
              <w:spacing w:line="240" w:lineRule="auto"/>
              <w:jc w:val="left"/>
              <w:rPr>
                <w:lang w:val="lt-LT"/>
              </w:rPr>
            </w:pPr>
            <w:r>
              <w:rPr>
                <w:b/>
                <w:bCs/>
                <w:lang w:val="lt-LT" w:eastAsia="lt-LT"/>
              </w:rPr>
              <w:t>x</w:t>
            </w:r>
            <w:r w:rsidRPr="00F61E65">
              <w:rPr>
                <w:lang w:val="lt-LT"/>
              </w:rPr>
              <w:t xml:space="preserve"> Projektų konkursas</w:t>
            </w:r>
          </w:p>
          <w:p w14:paraId="1280AD7A" w14:textId="77777777" w:rsidR="001776D2" w:rsidRDefault="001776D2" w:rsidP="00290C8C">
            <w:pPr>
              <w:spacing w:line="240" w:lineRule="auto"/>
              <w:jc w:val="left"/>
              <w:rPr>
                <w:lang w:val="lt-LT"/>
              </w:rPr>
            </w:pPr>
            <w:r w:rsidRPr="00F61E65">
              <w:rPr>
                <w:b/>
                <w:bCs/>
                <w:lang w:val="lt-LT" w:eastAsia="lt-LT"/>
              </w:rPr>
              <w:sym w:font="Times New Roman" w:char="F07F"/>
            </w:r>
            <w:r w:rsidRPr="00F61E65">
              <w:rPr>
                <w:lang w:val="lt-LT"/>
              </w:rPr>
              <w:t xml:space="preserve"> Tęstinė projektų atranka</w:t>
            </w:r>
          </w:p>
          <w:p w14:paraId="6D8BE5A7" w14:textId="77777777" w:rsidR="001776D2" w:rsidRPr="003A5836" w:rsidRDefault="001776D2" w:rsidP="00290C8C">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tc>
      </w:tr>
    </w:tbl>
    <w:p w14:paraId="40D04E85" w14:textId="77777777" w:rsidR="001776D2" w:rsidRPr="00F61E65" w:rsidRDefault="001776D2" w:rsidP="001776D2">
      <w:pPr>
        <w:rPr>
          <w:bCs/>
          <w:i/>
          <w:lang w:val="lt-LT" w:eastAsia="lt-LT"/>
        </w:rPr>
      </w:pPr>
    </w:p>
    <w:p w14:paraId="4866FDF1" w14:textId="77777777" w:rsidR="001776D2" w:rsidRDefault="001776D2" w:rsidP="001776D2">
      <w:pPr>
        <w:spacing w:line="240" w:lineRule="exact"/>
        <w:rPr>
          <w:lang w:val="lt-LT"/>
        </w:rPr>
      </w:pPr>
    </w:p>
    <w:p w14:paraId="0A2B37E7" w14:textId="77777777" w:rsidR="001776D2" w:rsidRDefault="001776D2" w:rsidP="001776D2">
      <w:pPr>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1"/>
        <w:gridCol w:w="8916"/>
      </w:tblGrid>
      <w:tr w:rsidR="001776D2" w:rsidRPr="00F61E65" w14:paraId="4BBB38FB" w14:textId="77777777" w:rsidTr="00290C8C">
        <w:tc>
          <w:tcPr>
            <w:tcW w:w="6191" w:type="dxa"/>
            <w:tcBorders>
              <w:top w:val="single" w:sz="12" w:space="0" w:color="auto"/>
              <w:left w:val="single" w:sz="12" w:space="0" w:color="auto"/>
              <w:bottom w:val="single" w:sz="2" w:space="0" w:color="auto"/>
              <w:right w:val="single" w:sz="2" w:space="0" w:color="auto"/>
            </w:tcBorders>
            <w:shd w:val="clear" w:color="auto" w:fill="auto"/>
          </w:tcPr>
          <w:p w14:paraId="6D2398A3" w14:textId="77777777" w:rsidR="001776D2" w:rsidRPr="00F61E65" w:rsidRDefault="001776D2" w:rsidP="00290C8C">
            <w:pPr>
              <w:rPr>
                <w:b/>
                <w:bCs/>
                <w:lang w:val="lt-LT" w:eastAsia="lt-LT"/>
              </w:rPr>
            </w:pPr>
            <w:r w:rsidRPr="00A46AB1">
              <w:rPr>
                <w:lang w:val="lt-LT"/>
              </w:rPr>
              <w:br w:type="page"/>
            </w:r>
            <w:r w:rsidRPr="00F61E65">
              <w:rPr>
                <w:b/>
                <w:bCs/>
                <w:lang w:val="lt-LT" w:eastAsia="lt-LT"/>
              </w:rPr>
              <w:t>Teikiamas tvirtinti:</w:t>
            </w:r>
          </w:p>
          <w:p w14:paraId="09A3A02D" w14:textId="77777777" w:rsidR="001776D2" w:rsidRPr="001232ED" w:rsidRDefault="001776D2" w:rsidP="00290C8C">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SPECIALUSIS PROJEKTŲ ATRANKOS KRITERIJUS           </w:t>
            </w:r>
          </w:p>
          <w:p w14:paraId="654494AB" w14:textId="77777777" w:rsidR="001776D2" w:rsidRPr="0097631B" w:rsidRDefault="001776D2" w:rsidP="00290C8C">
            <w:pPr>
              <w:rPr>
                <w:b/>
                <w:bCs/>
                <w:sz w:val="22"/>
                <w:szCs w:val="22"/>
                <w:lang w:val="lt-LT" w:eastAsia="lt-LT"/>
              </w:rPr>
            </w:pPr>
            <w:r>
              <w:rPr>
                <w:b/>
                <w:bCs/>
                <w:sz w:val="22"/>
                <w:szCs w:val="22"/>
                <w:lang w:val="lt-LT" w:eastAsia="lt-LT"/>
              </w:rPr>
              <w:t>x</w:t>
            </w:r>
            <w:r w:rsidRPr="001232ED">
              <w:rPr>
                <w:b/>
                <w:bCs/>
                <w:sz w:val="22"/>
                <w:szCs w:val="22"/>
                <w:lang w:val="lt-LT" w:eastAsia="lt-LT"/>
              </w:rPr>
              <w:t xml:space="preserve"> PRIORITETINIS PROJEKTŲ ATRANKOS KRITERIJUS</w:t>
            </w:r>
          </w:p>
        </w:tc>
        <w:tc>
          <w:tcPr>
            <w:tcW w:w="8916" w:type="dxa"/>
            <w:tcBorders>
              <w:top w:val="single" w:sz="12" w:space="0" w:color="auto"/>
              <w:left w:val="single" w:sz="2" w:space="0" w:color="auto"/>
              <w:bottom w:val="single" w:sz="2" w:space="0" w:color="auto"/>
              <w:right w:val="single" w:sz="12" w:space="0" w:color="auto"/>
            </w:tcBorders>
            <w:shd w:val="clear" w:color="auto" w:fill="auto"/>
          </w:tcPr>
          <w:p w14:paraId="1308586A" w14:textId="77777777" w:rsidR="001776D2" w:rsidRPr="00F61E65" w:rsidRDefault="001776D2" w:rsidP="00290C8C">
            <w:pPr>
              <w:rPr>
                <w:b/>
                <w:bCs/>
                <w:lang w:val="lt-LT" w:eastAsia="lt-LT"/>
              </w:rPr>
            </w:pPr>
          </w:p>
          <w:p w14:paraId="42348A63" w14:textId="52F21581" w:rsidR="001776D2" w:rsidRPr="00F61E65" w:rsidRDefault="00D0471E" w:rsidP="00290C8C">
            <w:pPr>
              <w:rPr>
                <w:b/>
                <w:bCs/>
                <w:lang w:val="lt-LT" w:eastAsia="lt-LT"/>
              </w:rPr>
            </w:pPr>
            <w:r w:rsidRPr="00F61E65">
              <w:rPr>
                <w:b/>
                <w:bCs/>
                <w:lang w:val="lt-LT" w:eastAsia="lt-LT"/>
              </w:rPr>
              <w:sym w:font="Times New Roman" w:char="F07F"/>
            </w:r>
            <w:r w:rsidR="001776D2" w:rsidRPr="00F61E65">
              <w:rPr>
                <w:b/>
                <w:bCs/>
                <w:lang w:val="lt-LT" w:eastAsia="lt-LT"/>
              </w:rPr>
              <w:t xml:space="preserve"> Nustatymas</w:t>
            </w:r>
          </w:p>
          <w:p w14:paraId="74ADD46C" w14:textId="42345312" w:rsidR="001776D2" w:rsidRPr="00F61E65" w:rsidRDefault="00D0471E" w:rsidP="00D0471E">
            <w:pPr>
              <w:rPr>
                <w:lang w:val="lt-LT"/>
              </w:rPr>
            </w:pPr>
            <w:r>
              <w:rPr>
                <w:b/>
                <w:bCs/>
                <w:lang w:val="lt-LT" w:eastAsia="lt-LT"/>
              </w:rPr>
              <w:t>x</w:t>
            </w:r>
            <w:r w:rsidRPr="00F61E65">
              <w:rPr>
                <w:b/>
                <w:bCs/>
                <w:lang w:val="lt-LT" w:eastAsia="lt-LT"/>
              </w:rPr>
              <w:t xml:space="preserve"> </w:t>
            </w:r>
            <w:r w:rsidR="001776D2" w:rsidRPr="00F61E65">
              <w:rPr>
                <w:b/>
                <w:bCs/>
                <w:lang w:val="lt-LT" w:eastAsia="lt-LT"/>
              </w:rPr>
              <w:t xml:space="preserve"> Keitimas </w:t>
            </w:r>
          </w:p>
        </w:tc>
      </w:tr>
      <w:tr w:rsidR="001776D2" w:rsidRPr="00F61E65" w14:paraId="18AA55B0" w14:textId="77777777" w:rsidTr="00290C8C">
        <w:tc>
          <w:tcPr>
            <w:tcW w:w="6191" w:type="dxa"/>
            <w:tcBorders>
              <w:top w:val="single" w:sz="2" w:space="0" w:color="auto"/>
              <w:left w:val="single" w:sz="12" w:space="0" w:color="auto"/>
              <w:bottom w:val="single" w:sz="2" w:space="0" w:color="auto"/>
              <w:right w:val="single" w:sz="2" w:space="0" w:color="auto"/>
            </w:tcBorders>
            <w:shd w:val="clear" w:color="auto" w:fill="auto"/>
          </w:tcPr>
          <w:p w14:paraId="6885D7DD" w14:textId="77777777" w:rsidR="001776D2" w:rsidRPr="00F61E65" w:rsidRDefault="001776D2" w:rsidP="00290C8C">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916" w:type="dxa"/>
            <w:tcBorders>
              <w:top w:val="single" w:sz="2" w:space="0" w:color="auto"/>
              <w:left w:val="single" w:sz="2" w:space="0" w:color="auto"/>
              <w:bottom w:val="single" w:sz="2" w:space="0" w:color="auto"/>
              <w:right w:val="single" w:sz="12" w:space="0" w:color="auto"/>
            </w:tcBorders>
            <w:shd w:val="clear" w:color="auto" w:fill="auto"/>
          </w:tcPr>
          <w:p w14:paraId="71B71B97" w14:textId="77777777" w:rsidR="001776D2" w:rsidRPr="00077975" w:rsidRDefault="001776D2" w:rsidP="00290C8C">
            <w:pPr>
              <w:widowControl/>
              <w:adjustRightInd/>
              <w:spacing w:line="240" w:lineRule="auto"/>
              <w:textAlignment w:val="auto"/>
              <w:rPr>
                <w:rFonts w:ascii="Arial" w:hAnsi="Arial" w:cs="Arial"/>
                <w:color w:val="666666"/>
                <w:lang w:val="en" w:eastAsia="lt-LT"/>
              </w:rPr>
            </w:pPr>
            <w:r>
              <w:rPr>
                <w:b/>
                <w:bCs/>
                <w:i/>
                <w:lang w:val="lt-LT" w:eastAsia="lt-LT"/>
              </w:rPr>
              <w:t>3</w:t>
            </w:r>
            <w:r w:rsidRPr="0097631B">
              <w:rPr>
                <w:b/>
                <w:bCs/>
                <w:i/>
                <w:lang w:val="lt-LT" w:eastAsia="lt-LT"/>
              </w:rPr>
              <w:t>. Projektu numatoma pritaikyti kuo naujesnes viešojo transporto priemones specialiųjų poreikių turintiems žmonėms ir dviračiams laikyti / pervežti.</w:t>
            </w:r>
          </w:p>
        </w:tc>
      </w:tr>
      <w:tr w:rsidR="001776D2" w:rsidRPr="00EF2957" w14:paraId="68E8B274" w14:textId="77777777" w:rsidTr="00290C8C">
        <w:tc>
          <w:tcPr>
            <w:tcW w:w="6191" w:type="dxa"/>
            <w:tcBorders>
              <w:top w:val="single" w:sz="2" w:space="0" w:color="auto"/>
              <w:left w:val="single" w:sz="12" w:space="0" w:color="auto"/>
              <w:bottom w:val="single" w:sz="2" w:space="0" w:color="auto"/>
              <w:right w:val="single" w:sz="2" w:space="0" w:color="auto"/>
            </w:tcBorders>
            <w:shd w:val="clear" w:color="auto" w:fill="auto"/>
          </w:tcPr>
          <w:p w14:paraId="59A5EEB8" w14:textId="77777777" w:rsidR="001776D2" w:rsidRPr="00F61E65" w:rsidRDefault="001776D2" w:rsidP="00290C8C">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916" w:type="dxa"/>
            <w:tcBorders>
              <w:top w:val="single" w:sz="2" w:space="0" w:color="auto"/>
              <w:left w:val="single" w:sz="2" w:space="0" w:color="auto"/>
              <w:bottom w:val="single" w:sz="2" w:space="0" w:color="auto"/>
              <w:right w:val="single" w:sz="12" w:space="0" w:color="auto"/>
            </w:tcBorders>
            <w:shd w:val="clear" w:color="auto" w:fill="auto"/>
          </w:tcPr>
          <w:p w14:paraId="4DC3E202" w14:textId="327DB798" w:rsidR="001776D2" w:rsidRPr="00230CC2" w:rsidRDefault="001776D2" w:rsidP="00290C8C">
            <w:pPr>
              <w:pStyle w:val="prastasiniatinklio"/>
              <w:spacing w:before="0" w:beforeAutospacing="0" w:after="0" w:afterAutospacing="0"/>
              <w:ind w:firstLine="0"/>
              <w:jc w:val="both"/>
              <w:rPr>
                <w:rFonts w:ascii="Times New Roman" w:hAnsi="Times New Roman" w:cs="Times New Roman"/>
                <w:spacing w:val="-8"/>
                <w:sz w:val="24"/>
              </w:rPr>
            </w:pPr>
            <w:r w:rsidRPr="00230CC2">
              <w:rPr>
                <w:rFonts w:ascii="Times New Roman" w:hAnsi="Times New Roman" w:cs="Times New Roman"/>
                <w:spacing w:val="-8"/>
                <w:sz w:val="24"/>
              </w:rPr>
              <w:t>Vertinamas viešojo transporto priemonių, kurias numatoma pritaikyti specialiųjų poreikių turintiems žmonėms ir dviračiams laikyti / pervežti, amžius</w:t>
            </w:r>
            <w:r w:rsidR="00956316" w:rsidRPr="00230CC2">
              <w:rPr>
                <w:rFonts w:ascii="Times New Roman" w:hAnsi="Times New Roman" w:cs="Times New Roman"/>
                <w:spacing w:val="-8"/>
                <w:sz w:val="24"/>
              </w:rPr>
              <w:t xml:space="preserve"> </w:t>
            </w:r>
            <w:r w:rsidR="00956316" w:rsidRPr="004D1BFE">
              <w:rPr>
                <w:rFonts w:ascii="Times New Roman" w:hAnsi="Times New Roman" w:cs="Times New Roman"/>
                <w:b/>
                <w:spacing w:val="-8"/>
                <w:sz w:val="24"/>
              </w:rPr>
              <w:t>skelbime nurodytą paskutinę paraiškos (-ų) pateikimo dieną</w:t>
            </w:r>
            <w:r w:rsidRPr="00230CC2">
              <w:rPr>
                <w:rFonts w:ascii="Times New Roman" w:hAnsi="Times New Roman" w:cs="Times New Roman"/>
                <w:spacing w:val="-8"/>
                <w:sz w:val="24"/>
              </w:rPr>
              <w:t xml:space="preserve">. </w:t>
            </w:r>
          </w:p>
          <w:p w14:paraId="6EC24668" w14:textId="7C335B45" w:rsidR="001776D2" w:rsidRPr="00230CC2" w:rsidRDefault="001776D2" w:rsidP="00290C8C">
            <w:pPr>
              <w:pStyle w:val="prastasiniatinklio"/>
              <w:spacing w:before="0" w:beforeAutospacing="0" w:after="0" w:afterAutospacing="0"/>
              <w:ind w:firstLine="0"/>
              <w:jc w:val="both"/>
              <w:rPr>
                <w:rFonts w:ascii="Times New Roman" w:hAnsi="Times New Roman" w:cs="Times New Roman"/>
                <w:spacing w:val="-8"/>
                <w:sz w:val="24"/>
              </w:rPr>
            </w:pPr>
            <w:r w:rsidRPr="00230CC2">
              <w:rPr>
                <w:rFonts w:ascii="Times New Roman" w:hAnsi="Times New Roman" w:cs="Times New Roman"/>
                <w:spacing w:val="-8"/>
                <w:sz w:val="24"/>
              </w:rPr>
              <w:t xml:space="preserve">1. 5 balai bus skiriami projektams, kuriais numatoma pritaikyti naujus arba ne senesnius nei 3 metai nuo pirmosios registracijos tolimojo reguliaraus susisiekimo autobusus; 4 balai – ne naujesnius nei </w:t>
            </w:r>
            <w:r w:rsidR="004D1BFE" w:rsidRPr="004D1BFE">
              <w:rPr>
                <w:rFonts w:ascii="Times New Roman" w:hAnsi="Times New Roman" w:cs="Times New Roman"/>
                <w:strike/>
                <w:spacing w:val="-8"/>
                <w:sz w:val="24"/>
              </w:rPr>
              <w:t>4</w:t>
            </w:r>
            <w:r w:rsidR="004D1BFE">
              <w:rPr>
                <w:rFonts w:ascii="Times New Roman" w:hAnsi="Times New Roman" w:cs="Times New Roman"/>
                <w:spacing w:val="-8"/>
                <w:sz w:val="24"/>
              </w:rPr>
              <w:t xml:space="preserve"> </w:t>
            </w:r>
            <w:r w:rsidR="004D1BFE" w:rsidRPr="004D1BFE">
              <w:rPr>
                <w:rFonts w:ascii="Times New Roman" w:hAnsi="Times New Roman" w:cs="Times New Roman"/>
                <w:b/>
                <w:spacing w:val="-8"/>
                <w:sz w:val="24"/>
              </w:rPr>
              <w:t>3</w:t>
            </w:r>
            <w:r w:rsidR="0082677E" w:rsidRPr="00230CC2">
              <w:rPr>
                <w:rFonts w:ascii="Times New Roman" w:hAnsi="Times New Roman" w:cs="Times New Roman"/>
                <w:spacing w:val="-8"/>
                <w:sz w:val="24"/>
              </w:rPr>
              <w:t xml:space="preserve"> </w:t>
            </w:r>
            <w:r w:rsidRPr="00230CC2">
              <w:rPr>
                <w:rFonts w:ascii="Times New Roman" w:hAnsi="Times New Roman" w:cs="Times New Roman"/>
                <w:spacing w:val="-8"/>
                <w:sz w:val="24"/>
              </w:rPr>
              <w:t xml:space="preserve">metai, bet ne senesnius nei 5 metai; 3 balai – ne naujesnius nei </w:t>
            </w:r>
            <w:r w:rsidR="004D1BFE" w:rsidRPr="004D1BFE">
              <w:rPr>
                <w:rFonts w:ascii="Times New Roman" w:hAnsi="Times New Roman" w:cs="Times New Roman"/>
                <w:strike/>
                <w:spacing w:val="-8"/>
                <w:sz w:val="24"/>
              </w:rPr>
              <w:t>6</w:t>
            </w:r>
            <w:r w:rsidR="004D1BFE">
              <w:rPr>
                <w:rFonts w:ascii="Times New Roman" w:hAnsi="Times New Roman" w:cs="Times New Roman"/>
                <w:strike/>
                <w:spacing w:val="-8"/>
                <w:sz w:val="24"/>
              </w:rPr>
              <w:t xml:space="preserve"> </w:t>
            </w:r>
            <w:r w:rsidR="004D1BFE" w:rsidRPr="004D1BFE">
              <w:rPr>
                <w:rFonts w:ascii="Times New Roman" w:hAnsi="Times New Roman" w:cs="Times New Roman"/>
                <w:b/>
                <w:spacing w:val="-8"/>
                <w:sz w:val="24"/>
              </w:rPr>
              <w:t>5</w:t>
            </w:r>
            <w:r w:rsidR="0082677E" w:rsidRPr="00230CC2">
              <w:rPr>
                <w:rFonts w:ascii="Times New Roman" w:hAnsi="Times New Roman" w:cs="Times New Roman"/>
                <w:spacing w:val="-8"/>
                <w:sz w:val="24"/>
              </w:rPr>
              <w:t xml:space="preserve"> </w:t>
            </w:r>
            <w:r w:rsidRPr="00230CC2">
              <w:rPr>
                <w:rFonts w:ascii="Times New Roman" w:hAnsi="Times New Roman" w:cs="Times New Roman"/>
                <w:spacing w:val="-8"/>
                <w:sz w:val="24"/>
              </w:rPr>
              <w:t xml:space="preserve">metai, bet ne senesnius nei 7 metai; 2 balai – ne naujesnius nei </w:t>
            </w:r>
            <w:r w:rsidR="004D1BFE" w:rsidRPr="004D1BFE">
              <w:rPr>
                <w:rFonts w:ascii="Times New Roman" w:hAnsi="Times New Roman" w:cs="Times New Roman"/>
                <w:strike/>
                <w:spacing w:val="-8"/>
                <w:sz w:val="24"/>
              </w:rPr>
              <w:t>8</w:t>
            </w:r>
            <w:r w:rsidR="004D1BFE">
              <w:rPr>
                <w:rFonts w:ascii="Times New Roman" w:hAnsi="Times New Roman" w:cs="Times New Roman"/>
                <w:spacing w:val="-8"/>
                <w:sz w:val="24"/>
              </w:rPr>
              <w:t xml:space="preserve"> </w:t>
            </w:r>
            <w:r w:rsidR="004D1BFE" w:rsidRPr="004D1BFE">
              <w:rPr>
                <w:rFonts w:ascii="Times New Roman" w:hAnsi="Times New Roman" w:cs="Times New Roman"/>
                <w:b/>
                <w:spacing w:val="-8"/>
                <w:sz w:val="24"/>
              </w:rPr>
              <w:t>7</w:t>
            </w:r>
            <w:r w:rsidR="004D1BFE">
              <w:rPr>
                <w:rFonts w:ascii="Times New Roman" w:hAnsi="Times New Roman" w:cs="Times New Roman"/>
                <w:spacing w:val="-8"/>
                <w:sz w:val="24"/>
              </w:rPr>
              <w:t xml:space="preserve"> </w:t>
            </w:r>
            <w:r w:rsidRPr="00230CC2">
              <w:rPr>
                <w:rFonts w:ascii="Times New Roman" w:hAnsi="Times New Roman" w:cs="Times New Roman"/>
                <w:spacing w:val="-8"/>
                <w:sz w:val="24"/>
              </w:rPr>
              <w:t xml:space="preserve">metai, bet ne senesnes nei 10 metų; 1 balas – ne naujesnius nei </w:t>
            </w:r>
            <w:r w:rsidR="004D1BFE" w:rsidRPr="004D1BFE">
              <w:rPr>
                <w:rFonts w:ascii="Times New Roman" w:hAnsi="Times New Roman" w:cs="Times New Roman"/>
                <w:strike/>
                <w:spacing w:val="-8"/>
                <w:sz w:val="24"/>
              </w:rPr>
              <w:t>11</w:t>
            </w:r>
            <w:r w:rsidR="004D1BFE">
              <w:rPr>
                <w:rFonts w:ascii="Times New Roman" w:hAnsi="Times New Roman" w:cs="Times New Roman"/>
                <w:spacing w:val="-8"/>
                <w:sz w:val="24"/>
              </w:rPr>
              <w:t xml:space="preserve"> </w:t>
            </w:r>
            <w:r w:rsidR="004D1BFE" w:rsidRPr="004D1BFE">
              <w:rPr>
                <w:rFonts w:ascii="Times New Roman" w:hAnsi="Times New Roman" w:cs="Times New Roman"/>
                <w:b/>
                <w:spacing w:val="-8"/>
                <w:sz w:val="24"/>
              </w:rPr>
              <w:t>10</w:t>
            </w:r>
            <w:r w:rsidR="004D1BFE">
              <w:rPr>
                <w:rFonts w:ascii="Times New Roman" w:hAnsi="Times New Roman" w:cs="Times New Roman"/>
                <w:spacing w:val="-8"/>
                <w:sz w:val="24"/>
              </w:rPr>
              <w:t xml:space="preserve"> </w:t>
            </w:r>
            <w:r w:rsidRPr="00230CC2">
              <w:rPr>
                <w:rFonts w:ascii="Times New Roman" w:hAnsi="Times New Roman" w:cs="Times New Roman"/>
                <w:spacing w:val="-8"/>
                <w:sz w:val="24"/>
              </w:rPr>
              <w:t>metai, bet ne senesn</w:t>
            </w:r>
            <w:r w:rsidR="004342A0" w:rsidRPr="00230CC2">
              <w:rPr>
                <w:rFonts w:ascii="Times New Roman" w:hAnsi="Times New Roman" w:cs="Times New Roman"/>
                <w:spacing w:val="-8"/>
                <w:sz w:val="24"/>
              </w:rPr>
              <w:t>ius</w:t>
            </w:r>
            <w:r w:rsidRPr="00230CC2">
              <w:rPr>
                <w:rFonts w:ascii="Times New Roman" w:hAnsi="Times New Roman" w:cs="Times New Roman"/>
                <w:spacing w:val="-8"/>
                <w:sz w:val="24"/>
              </w:rPr>
              <w:t xml:space="preserve"> nei 12 metų.</w:t>
            </w:r>
          </w:p>
          <w:p w14:paraId="2E140243" w14:textId="77777777" w:rsidR="001776D2" w:rsidRPr="00230CC2" w:rsidRDefault="001776D2" w:rsidP="00290C8C">
            <w:pPr>
              <w:pStyle w:val="prastasiniatinklio"/>
              <w:spacing w:before="0" w:beforeAutospacing="0" w:after="0" w:afterAutospacing="0"/>
              <w:ind w:firstLine="0"/>
              <w:jc w:val="both"/>
              <w:rPr>
                <w:rFonts w:ascii="Times New Roman" w:hAnsi="Times New Roman" w:cs="Times New Roman"/>
                <w:spacing w:val="-8"/>
                <w:sz w:val="24"/>
              </w:rPr>
            </w:pPr>
            <w:r w:rsidRPr="00230CC2">
              <w:rPr>
                <w:rFonts w:ascii="Times New Roman" w:hAnsi="Times New Roman" w:cs="Times New Roman"/>
                <w:spacing w:val="-8"/>
                <w:sz w:val="24"/>
              </w:rPr>
              <w:t xml:space="preserve"> </w:t>
            </w:r>
          </w:p>
          <w:p w14:paraId="50A78F31" w14:textId="128F0B79" w:rsidR="001776D2" w:rsidRPr="00230CC2" w:rsidRDefault="001776D2" w:rsidP="00290C8C">
            <w:pPr>
              <w:pStyle w:val="prastasiniatinklio"/>
              <w:spacing w:before="0" w:beforeAutospacing="0" w:after="0" w:afterAutospacing="0"/>
              <w:ind w:firstLine="0"/>
              <w:jc w:val="both"/>
              <w:rPr>
                <w:rFonts w:ascii="Times New Roman" w:hAnsi="Times New Roman" w:cs="Times New Roman"/>
                <w:spacing w:val="-8"/>
                <w:sz w:val="24"/>
              </w:rPr>
            </w:pPr>
            <w:r w:rsidRPr="00230CC2">
              <w:rPr>
                <w:rFonts w:ascii="Times New Roman" w:hAnsi="Times New Roman" w:cs="Times New Roman"/>
                <w:spacing w:val="-8"/>
                <w:sz w:val="24"/>
              </w:rPr>
              <w:t xml:space="preserve">2. 5 balai bus skiriami projektams, kuriais numatoma pritaikyti naujus arba ne senesnius nei 5 metai nuo pirmosios registracijos vietinio susisiekimo keleivinių traukinių vagonus; 4 balai – ne naujesnius nei </w:t>
            </w:r>
            <w:r w:rsidR="004D1BFE" w:rsidRPr="004D1BFE">
              <w:rPr>
                <w:rFonts w:ascii="Times New Roman" w:hAnsi="Times New Roman" w:cs="Times New Roman"/>
                <w:strike/>
                <w:spacing w:val="-8"/>
                <w:sz w:val="24"/>
              </w:rPr>
              <w:t>6</w:t>
            </w:r>
            <w:r w:rsidR="004D1BFE">
              <w:rPr>
                <w:rFonts w:ascii="Times New Roman" w:hAnsi="Times New Roman" w:cs="Times New Roman"/>
                <w:spacing w:val="-8"/>
                <w:sz w:val="24"/>
              </w:rPr>
              <w:t xml:space="preserve"> </w:t>
            </w:r>
            <w:r w:rsidR="004D1BFE" w:rsidRPr="004D1BFE">
              <w:rPr>
                <w:rFonts w:ascii="Times New Roman" w:hAnsi="Times New Roman" w:cs="Times New Roman"/>
                <w:b/>
                <w:spacing w:val="-8"/>
                <w:sz w:val="24"/>
              </w:rPr>
              <w:t>5</w:t>
            </w:r>
            <w:r w:rsidR="00D0471E" w:rsidRPr="004D1BFE">
              <w:rPr>
                <w:rFonts w:ascii="Times New Roman" w:hAnsi="Times New Roman" w:cs="Times New Roman"/>
                <w:b/>
                <w:spacing w:val="-8"/>
                <w:sz w:val="24"/>
              </w:rPr>
              <w:t xml:space="preserve"> </w:t>
            </w:r>
            <w:r w:rsidRPr="00230CC2">
              <w:rPr>
                <w:rFonts w:ascii="Times New Roman" w:hAnsi="Times New Roman" w:cs="Times New Roman"/>
                <w:spacing w:val="-8"/>
                <w:sz w:val="24"/>
              </w:rPr>
              <w:t xml:space="preserve">metai, bet ne senesnius nei 10 metų; 3 balai – ne naujesnius nei </w:t>
            </w:r>
            <w:r w:rsidR="004D1BFE" w:rsidRPr="004D1BFE">
              <w:rPr>
                <w:rFonts w:ascii="Times New Roman" w:hAnsi="Times New Roman" w:cs="Times New Roman"/>
                <w:strike/>
                <w:spacing w:val="-8"/>
                <w:sz w:val="24"/>
              </w:rPr>
              <w:t>11</w:t>
            </w:r>
            <w:r w:rsidR="004D1BFE">
              <w:rPr>
                <w:rFonts w:ascii="Times New Roman" w:hAnsi="Times New Roman" w:cs="Times New Roman"/>
                <w:spacing w:val="-8"/>
                <w:sz w:val="24"/>
              </w:rPr>
              <w:t xml:space="preserve"> </w:t>
            </w:r>
            <w:r w:rsidR="004D1BFE" w:rsidRPr="004D1BFE">
              <w:rPr>
                <w:rFonts w:ascii="Times New Roman" w:hAnsi="Times New Roman" w:cs="Times New Roman"/>
                <w:b/>
                <w:spacing w:val="-8"/>
                <w:sz w:val="24"/>
              </w:rPr>
              <w:t>10</w:t>
            </w:r>
            <w:r w:rsidR="004D1BFE">
              <w:rPr>
                <w:rFonts w:ascii="Times New Roman" w:hAnsi="Times New Roman" w:cs="Times New Roman"/>
                <w:spacing w:val="-8"/>
                <w:sz w:val="24"/>
              </w:rPr>
              <w:t xml:space="preserve"> </w:t>
            </w:r>
            <w:r w:rsidRPr="00230CC2">
              <w:rPr>
                <w:rFonts w:ascii="Times New Roman" w:hAnsi="Times New Roman" w:cs="Times New Roman"/>
                <w:spacing w:val="-8"/>
                <w:sz w:val="24"/>
              </w:rPr>
              <w:t xml:space="preserve">metų, bet ne senesnius nei 20 metų; 2 balai – ne naujesnius nei </w:t>
            </w:r>
            <w:r w:rsidR="004D1BFE" w:rsidRPr="004D1BFE">
              <w:rPr>
                <w:rFonts w:ascii="Times New Roman" w:hAnsi="Times New Roman" w:cs="Times New Roman"/>
                <w:strike/>
                <w:spacing w:val="-8"/>
                <w:sz w:val="24"/>
              </w:rPr>
              <w:t>21</w:t>
            </w:r>
            <w:r w:rsidR="004D1BFE">
              <w:rPr>
                <w:rFonts w:ascii="Times New Roman" w:hAnsi="Times New Roman" w:cs="Times New Roman"/>
                <w:spacing w:val="-8"/>
                <w:sz w:val="24"/>
              </w:rPr>
              <w:t xml:space="preserve"> </w:t>
            </w:r>
            <w:r w:rsidR="004D1BFE" w:rsidRPr="004D1BFE">
              <w:rPr>
                <w:rFonts w:ascii="Times New Roman" w:hAnsi="Times New Roman" w:cs="Times New Roman"/>
                <w:b/>
                <w:spacing w:val="-8"/>
                <w:sz w:val="24"/>
              </w:rPr>
              <w:t>20</w:t>
            </w:r>
            <w:r w:rsidR="00D0471E" w:rsidRPr="00230CC2">
              <w:rPr>
                <w:rFonts w:ascii="Times New Roman" w:hAnsi="Times New Roman" w:cs="Times New Roman"/>
                <w:spacing w:val="-8"/>
                <w:sz w:val="24"/>
              </w:rPr>
              <w:t xml:space="preserve"> </w:t>
            </w:r>
            <w:r w:rsidRPr="00230CC2">
              <w:rPr>
                <w:rFonts w:ascii="Times New Roman" w:hAnsi="Times New Roman" w:cs="Times New Roman"/>
                <w:spacing w:val="-8"/>
                <w:sz w:val="24"/>
              </w:rPr>
              <w:t xml:space="preserve">metai, bet ne </w:t>
            </w:r>
            <w:r w:rsidR="005B53C7" w:rsidRPr="00230CC2">
              <w:rPr>
                <w:rFonts w:ascii="Times New Roman" w:hAnsi="Times New Roman" w:cs="Times New Roman"/>
                <w:spacing w:val="-8"/>
                <w:sz w:val="24"/>
              </w:rPr>
              <w:t xml:space="preserve">senesnius </w:t>
            </w:r>
            <w:r w:rsidRPr="00230CC2">
              <w:rPr>
                <w:rFonts w:ascii="Times New Roman" w:hAnsi="Times New Roman" w:cs="Times New Roman"/>
                <w:spacing w:val="-8"/>
                <w:sz w:val="24"/>
              </w:rPr>
              <w:t xml:space="preserve">nei </w:t>
            </w:r>
            <w:r w:rsidR="005B53C7" w:rsidRPr="00230CC2">
              <w:rPr>
                <w:rFonts w:ascii="Times New Roman" w:hAnsi="Times New Roman" w:cs="Times New Roman"/>
                <w:spacing w:val="-8"/>
                <w:sz w:val="24"/>
              </w:rPr>
              <w:t>25 metai</w:t>
            </w:r>
            <w:r w:rsidRPr="00230CC2">
              <w:rPr>
                <w:rFonts w:ascii="Times New Roman" w:hAnsi="Times New Roman" w:cs="Times New Roman"/>
                <w:spacing w:val="-8"/>
                <w:sz w:val="24"/>
              </w:rPr>
              <w:t xml:space="preserve">; 1 balas – </w:t>
            </w:r>
            <w:r w:rsidR="005B53C7" w:rsidRPr="00230CC2">
              <w:rPr>
                <w:rFonts w:ascii="Times New Roman" w:hAnsi="Times New Roman" w:cs="Times New Roman"/>
                <w:spacing w:val="-8"/>
                <w:sz w:val="24"/>
              </w:rPr>
              <w:t xml:space="preserve">ne naujesnius nei </w:t>
            </w:r>
            <w:r w:rsidR="004D1BFE" w:rsidRPr="004D1BFE">
              <w:rPr>
                <w:rFonts w:ascii="Times New Roman" w:hAnsi="Times New Roman" w:cs="Times New Roman"/>
                <w:strike/>
                <w:spacing w:val="-8"/>
                <w:sz w:val="24"/>
              </w:rPr>
              <w:t>26</w:t>
            </w:r>
            <w:r w:rsidR="004D1BFE">
              <w:rPr>
                <w:rFonts w:ascii="Times New Roman" w:hAnsi="Times New Roman" w:cs="Times New Roman"/>
                <w:spacing w:val="-8"/>
                <w:sz w:val="24"/>
              </w:rPr>
              <w:t xml:space="preserve"> </w:t>
            </w:r>
            <w:r w:rsidR="004D1BFE" w:rsidRPr="004D1BFE">
              <w:rPr>
                <w:rFonts w:ascii="Times New Roman" w:hAnsi="Times New Roman" w:cs="Times New Roman"/>
                <w:b/>
                <w:spacing w:val="-8"/>
                <w:sz w:val="24"/>
              </w:rPr>
              <w:t>25</w:t>
            </w:r>
            <w:r w:rsidR="00D0471E" w:rsidRPr="00230CC2">
              <w:rPr>
                <w:rFonts w:ascii="Times New Roman" w:hAnsi="Times New Roman" w:cs="Times New Roman"/>
                <w:spacing w:val="-8"/>
                <w:sz w:val="24"/>
              </w:rPr>
              <w:t xml:space="preserve"> </w:t>
            </w:r>
            <w:r w:rsidR="005B53C7" w:rsidRPr="00230CC2">
              <w:rPr>
                <w:rFonts w:ascii="Times New Roman" w:hAnsi="Times New Roman" w:cs="Times New Roman"/>
                <w:spacing w:val="-8"/>
                <w:sz w:val="24"/>
              </w:rPr>
              <w:t>metai, bet ne senesnius nei 30 metų</w:t>
            </w:r>
            <w:r w:rsidRPr="00230CC2">
              <w:rPr>
                <w:rFonts w:ascii="Times New Roman" w:hAnsi="Times New Roman" w:cs="Times New Roman"/>
                <w:spacing w:val="-8"/>
                <w:sz w:val="24"/>
              </w:rPr>
              <w:t xml:space="preserve">. </w:t>
            </w:r>
          </w:p>
          <w:p w14:paraId="472D363F" w14:textId="77777777" w:rsidR="001776D2" w:rsidRPr="00230CC2" w:rsidRDefault="001776D2" w:rsidP="00290C8C">
            <w:pPr>
              <w:pStyle w:val="prastasiniatinklio"/>
              <w:spacing w:before="0" w:beforeAutospacing="0" w:after="0" w:afterAutospacing="0"/>
              <w:ind w:firstLine="0"/>
              <w:jc w:val="both"/>
              <w:rPr>
                <w:rFonts w:ascii="Times New Roman" w:hAnsi="Times New Roman" w:cs="Times New Roman"/>
                <w:spacing w:val="-8"/>
                <w:sz w:val="24"/>
              </w:rPr>
            </w:pPr>
          </w:p>
          <w:p w14:paraId="2C86FADC" w14:textId="2DE5AF5B" w:rsidR="001776D2" w:rsidRPr="00230CC2" w:rsidRDefault="001776D2" w:rsidP="00290C8C">
            <w:pPr>
              <w:pStyle w:val="prastasiniatinklio"/>
              <w:spacing w:before="0" w:beforeAutospacing="0" w:after="0" w:afterAutospacing="0"/>
              <w:ind w:firstLine="0"/>
              <w:jc w:val="both"/>
              <w:rPr>
                <w:rFonts w:ascii="Times New Roman" w:hAnsi="Times New Roman" w:cs="Times New Roman"/>
                <w:spacing w:val="-8"/>
                <w:sz w:val="24"/>
              </w:rPr>
            </w:pPr>
            <w:r w:rsidRPr="00230CC2">
              <w:rPr>
                <w:rFonts w:ascii="Times New Roman" w:hAnsi="Times New Roman" w:cs="Times New Roman"/>
                <w:spacing w:val="-8"/>
                <w:sz w:val="24"/>
              </w:rPr>
              <w:t xml:space="preserve">3. 5 balai bus skiriami projektams, kuriais numatoma pritaikyti naujus arba ne senesnius nei 5 metai nuo pirmosios registracijos reguliaraus susisiekimo laivus ir keltus; 4 balai – ne naujesnius nei </w:t>
            </w:r>
            <w:r w:rsidR="004D1BFE" w:rsidRPr="004D1BFE">
              <w:rPr>
                <w:rFonts w:ascii="Times New Roman" w:hAnsi="Times New Roman" w:cs="Times New Roman"/>
                <w:strike/>
                <w:spacing w:val="-8"/>
                <w:sz w:val="24"/>
              </w:rPr>
              <w:t>6</w:t>
            </w:r>
            <w:r w:rsidR="004D1BFE">
              <w:rPr>
                <w:rFonts w:ascii="Times New Roman" w:hAnsi="Times New Roman" w:cs="Times New Roman"/>
                <w:spacing w:val="-8"/>
                <w:sz w:val="24"/>
              </w:rPr>
              <w:t xml:space="preserve"> </w:t>
            </w:r>
            <w:r w:rsidR="004D1BFE" w:rsidRPr="004D1BFE">
              <w:rPr>
                <w:rFonts w:ascii="Times New Roman" w:hAnsi="Times New Roman" w:cs="Times New Roman"/>
                <w:b/>
                <w:spacing w:val="-8"/>
                <w:sz w:val="24"/>
              </w:rPr>
              <w:t xml:space="preserve">5 </w:t>
            </w:r>
            <w:r w:rsidRPr="00230CC2">
              <w:rPr>
                <w:rFonts w:ascii="Times New Roman" w:hAnsi="Times New Roman" w:cs="Times New Roman"/>
                <w:spacing w:val="-8"/>
                <w:sz w:val="24"/>
              </w:rPr>
              <w:t xml:space="preserve">metai, bet ne senesnius nei 10 metų; 3 balai – ne naujesnius nei </w:t>
            </w:r>
            <w:r w:rsidR="004D1BFE" w:rsidRPr="004D1BFE">
              <w:rPr>
                <w:rFonts w:ascii="Times New Roman" w:hAnsi="Times New Roman" w:cs="Times New Roman"/>
                <w:strike/>
                <w:spacing w:val="-8"/>
                <w:sz w:val="24"/>
              </w:rPr>
              <w:t>11</w:t>
            </w:r>
            <w:r w:rsidR="004D1BFE">
              <w:rPr>
                <w:rFonts w:ascii="Times New Roman" w:hAnsi="Times New Roman" w:cs="Times New Roman"/>
                <w:spacing w:val="-8"/>
                <w:sz w:val="24"/>
              </w:rPr>
              <w:t xml:space="preserve"> </w:t>
            </w:r>
            <w:r w:rsidR="004D1BFE" w:rsidRPr="004D1BFE">
              <w:rPr>
                <w:rFonts w:ascii="Times New Roman" w:hAnsi="Times New Roman" w:cs="Times New Roman"/>
                <w:b/>
                <w:spacing w:val="-8"/>
                <w:sz w:val="24"/>
              </w:rPr>
              <w:t>10</w:t>
            </w:r>
            <w:r w:rsidR="004D1BFE">
              <w:rPr>
                <w:rFonts w:ascii="Times New Roman" w:hAnsi="Times New Roman" w:cs="Times New Roman"/>
                <w:spacing w:val="-8"/>
                <w:sz w:val="24"/>
              </w:rPr>
              <w:t xml:space="preserve"> </w:t>
            </w:r>
            <w:r w:rsidRPr="00230CC2">
              <w:rPr>
                <w:rFonts w:ascii="Times New Roman" w:hAnsi="Times New Roman" w:cs="Times New Roman"/>
                <w:spacing w:val="-8"/>
                <w:sz w:val="24"/>
              </w:rPr>
              <w:t xml:space="preserve">metų, bet ne senesnius nei 20 metų; </w:t>
            </w:r>
            <w:r w:rsidR="005B53C7" w:rsidRPr="00230CC2">
              <w:rPr>
                <w:rFonts w:ascii="Times New Roman" w:hAnsi="Times New Roman" w:cs="Times New Roman"/>
                <w:spacing w:val="-8"/>
                <w:sz w:val="24"/>
              </w:rPr>
              <w:t xml:space="preserve">2 balai – ne naujesnius nei </w:t>
            </w:r>
            <w:r w:rsidR="004D1BFE" w:rsidRPr="004D1BFE">
              <w:rPr>
                <w:rFonts w:ascii="Times New Roman" w:hAnsi="Times New Roman" w:cs="Times New Roman"/>
                <w:strike/>
                <w:spacing w:val="-8"/>
                <w:sz w:val="24"/>
              </w:rPr>
              <w:t>21</w:t>
            </w:r>
            <w:r w:rsidR="004D1BFE">
              <w:rPr>
                <w:rFonts w:ascii="Times New Roman" w:hAnsi="Times New Roman" w:cs="Times New Roman"/>
                <w:spacing w:val="-8"/>
                <w:sz w:val="24"/>
              </w:rPr>
              <w:t xml:space="preserve"> </w:t>
            </w:r>
            <w:r w:rsidR="004D1BFE" w:rsidRPr="004D1BFE">
              <w:rPr>
                <w:rFonts w:ascii="Times New Roman" w:hAnsi="Times New Roman" w:cs="Times New Roman"/>
                <w:b/>
                <w:spacing w:val="-8"/>
                <w:sz w:val="24"/>
              </w:rPr>
              <w:t>20</w:t>
            </w:r>
            <w:r w:rsidR="004D1BFE" w:rsidRPr="00230CC2">
              <w:rPr>
                <w:rFonts w:ascii="Times New Roman" w:hAnsi="Times New Roman" w:cs="Times New Roman"/>
                <w:spacing w:val="-8"/>
                <w:sz w:val="24"/>
              </w:rPr>
              <w:t xml:space="preserve"> </w:t>
            </w:r>
            <w:r w:rsidR="005B53C7" w:rsidRPr="00230CC2">
              <w:rPr>
                <w:rFonts w:ascii="Times New Roman" w:hAnsi="Times New Roman" w:cs="Times New Roman"/>
                <w:spacing w:val="-8"/>
                <w:sz w:val="24"/>
              </w:rPr>
              <w:t xml:space="preserve">metai, bet ne senesnius nei 25 metai; 1 balas – ne naujesnius nei </w:t>
            </w:r>
            <w:r w:rsidR="004D1BFE" w:rsidRPr="004D1BFE">
              <w:rPr>
                <w:rFonts w:ascii="Times New Roman" w:hAnsi="Times New Roman" w:cs="Times New Roman"/>
                <w:strike/>
                <w:spacing w:val="-8"/>
                <w:sz w:val="24"/>
              </w:rPr>
              <w:t>26</w:t>
            </w:r>
            <w:r w:rsidR="004D1BFE">
              <w:rPr>
                <w:rFonts w:ascii="Times New Roman" w:hAnsi="Times New Roman" w:cs="Times New Roman"/>
                <w:spacing w:val="-8"/>
                <w:sz w:val="24"/>
              </w:rPr>
              <w:t xml:space="preserve"> </w:t>
            </w:r>
            <w:r w:rsidR="004D1BFE" w:rsidRPr="004D1BFE">
              <w:rPr>
                <w:rFonts w:ascii="Times New Roman" w:hAnsi="Times New Roman" w:cs="Times New Roman"/>
                <w:b/>
                <w:spacing w:val="-8"/>
                <w:sz w:val="24"/>
              </w:rPr>
              <w:t>25</w:t>
            </w:r>
            <w:r w:rsidR="004D1BFE" w:rsidRPr="00230CC2">
              <w:rPr>
                <w:rFonts w:ascii="Times New Roman" w:hAnsi="Times New Roman" w:cs="Times New Roman"/>
                <w:spacing w:val="-8"/>
                <w:sz w:val="24"/>
              </w:rPr>
              <w:t xml:space="preserve"> </w:t>
            </w:r>
            <w:r w:rsidR="005B53C7" w:rsidRPr="00230CC2">
              <w:rPr>
                <w:rFonts w:ascii="Times New Roman" w:hAnsi="Times New Roman" w:cs="Times New Roman"/>
                <w:spacing w:val="-8"/>
                <w:sz w:val="24"/>
              </w:rPr>
              <w:t xml:space="preserve">metai, bet ne senesnius nei 30 metų. </w:t>
            </w:r>
          </w:p>
          <w:p w14:paraId="515299F2" w14:textId="77777777" w:rsidR="001776D2" w:rsidRPr="00A11083" w:rsidRDefault="00121782" w:rsidP="00D80B47">
            <w:pPr>
              <w:widowControl/>
              <w:autoSpaceDE w:val="0"/>
              <w:autoSpaceDN w:val="0"/>
              <w:spacing w:line="240" w:lineRule="auto"/>
              <w:textAlignment w:val="auto"/>
              <w:rPr>
                <w:bCs/>
                <w:lang w:val="lt-LT" w:eastAsia="lt-LT"/>
              </w:rPr>
            </w:pPr>
            <w:r w:rsidRPr="00230CC2">
              <w:rPr>
                <w:bCs/>
                <w:spacing w:val="-8"/>
                <w:lang w:val="lt-LT" w:eastAsia="lt-LT"/>
              </w:rPr>
              <w:t xml:space="preserve">Projekto atitiktis šiam kriterijui vertinama atliekant paraiškos vertinimą ir projekto sutarčių </w:t>
            </w:r>
            <w:proofErr w:type="spellStart"/>
            <w:r w:rsidRPr="00230CC2">
              <w:rPr>
                <w:bCs/>
                <w:spacing w:val="-8"/>
                <w:lang w:val="lt-LT" w:eastAsia="lt-LT"/>
              </w:rPr>
              <w:t>keitimus</w:t>
            </w:r>
            <w:proofErr w:type="spellEnd"/>
            <w:r w:rsidRPr="00230CC2">
              <w:rPr>
                <w:bCs/>
                <w:spacing w:val="-8"/>
                <w:lang w:val="lt-LT" w:eastAsia="lt-LT"/>
              </w:rPr>
              <w:t>.</w:t>
            </w:r>
          </w:p>
        </w:tc>
      </w:tr>
      <w:tr w:rsidR="001776D2" w:rsidRPr="00EF2957" w14:paraId="1C5687CA" w14:textId="77777777" w:rsidTr="00290C8C">
        <w:tc>
          <w:tcPr>
            <w:tcW w:w="6191" w:type="dxa"/>
            <w:tcBorders>
              <w:top w:val="single" w:sz="2" w:space="0" w:color="auto"/>
              <w:left w:val="single" w:sz="12" w:space="0" w:color="auto"/>
              <w:bottom w:val="single" w:sz="12" w:space="0" w:color="auto"/>
              <w:right w:val="single" w:sz="2" w:space="0" w:color="auto"/>
            </w:tcBorders>
            <w:shd w:val="clear" w:color="auto" w:fill="auto"/>
          </w:tcPr>
          <w:p w14:paraId="4212E84D" w14:textId="77777777" w:rsidR="001776D2" w:rsidRPr="00F61E65" w:rsidRDefault="001776D2" w:rsidP="00290C8C">
            <w:pPr>
              <w:jc w:val="left"/>
              <w:rPr>
                <w:b/>
                <w:bCs/>
                <w:lang w:val="lt-LT" w:eastAsia="lt-LT"/>
              </w:rPr>
            </w:pPr>
            <w:r>
              <w:rPr>
                <w:b/>
                <w:bCs/>
                <w:lang w:val="lt-LT" w:eastAsia="lt-LT"/>
              </w:rPr>
              <w:t>Projektų atrankos kriterijaus pasirinkimo pagrindimas:</w:t>
            </w:r>
          </w:p>
        </w:tc>
        <w:tc>
          <w:tcPr>
            <w:tcW w:w="8916" w:type="dxa"/>
            <w:tcBorders>
              <w:top w:val="single" w:sz="2" w:space="0" w:color="auto"/>
              <w:left w:val="single" w:sz="2" w:space="0" w:color="auto"/>
              <w:bottom w:val="single" w:sz="12" w:space="0" w:color="auto"/>
              <w:right w:val="single" w:sz="12" w:space="0" w:color="auto"/>
            </w:tcBorders>
            <w:shd w:val="clear" w:color="auto" w:fill="auto"/>
          </w:tcPr>
          <w:p w14:paraId="6A66BBD8" w14:textId="5CC3649E" w:rsidR="001776D2" w:rsidRPr="00230CC2" w:rsidRDefault="001776D2" w:rsidP="00290C8C">
            <w:pPr>
              <w:spacing w:line="240" w:lineRule="auto"/>
              <w:rPr>
                <w:spacing w:val="-6"/>
                <w:lang w:val="lt-LT"/>
              </w:rPr>
            </w:pPr>
            <w:r w:rsidRPr="00230CC2">
              <w:rPr>
                <w:bCs/>
                <w:spacing w:val="-6"/>
                <w:lang w:val="lt-LT" w:eastAsia="lt-LT"/>
              </w:rPr>
              <w:t xml:space="preserve">Projektų atrankos kriterijus užtikrina, kad būtų atrinkti projektai, kurie geriausiu būdu prisidėtų prie </w:t>
            </w:r>
            <w:r w:rsidRPr="00230CC2">
              <w:rPr>
                <w:spacing w:val="-6"/>
                <w:lang w:val="lt-LT"/>
              </w:rPr>
              <w:t xml:space="preserve">4 prioriteto „Energijos efektyvumo ir atsinaujinančių išteklių energijos gamybos ir naudojimo skatinimas“ 4.5.1 konkretaus uždavinio „Skatinti darnų </w:t>
            </w:r>
            <w:proofErr w:type="spellStart"/>
            <w:r w:rsidRPr="00230CC2">
              <w:rPr>
                <w:spacing w:val="-6"/>
                <w:lang w:val="lt-LT"/>
              </w:rPr>
              <w:t>judumą</w:t>
            </w:r>
            <w:proofErr w:type="spellEnd"/>
            <w:r w:rsidRPr="00230CC2">
              <w:rPr>
                <w:spacing w:val="-6"/>
                <w:lang w:val="lt-LT"/>
              </w:rPr>
              <w:t xml:space="preserve"> ir plėtoti aplinkai draugišką transportą siekiant sumažinti anglies dioksido </w:t>
            </w:r>
            <w:proofErr w:type="spellStart"/>
            <w:r w:rsidRPr="00230CC2">
              <w:rPr>
                <w:spacing w:val="-6"/>
                <w:lang w:val="lt-LT"/>
              </w:rPr>
              <w:t>išmetimus</w:t>
            </w:r>
            <w:proofErr w:type="spellEnd"/>
            <w:r w:rsidRPr="00230CC2">
              <w:rPr>
                <w:spacing w:val="-6"/>
                <w:lang w:val="lt-LT"/>
              </w:rPr>
              <w:t>“ įgyvendinimo.</w:t>
            </w:r>
          </w:p>
          <w:p w14:paraId="7F8AAEE6" w14:textId="14EA8D1D" w:rsidR="008E387B" w:rsidRPr="00230CC2" w:rsidRDefault="00BF7F68" w:rsidP="00290C8C">
            <w:pPr>
              <w:spacing w:line="240" w:lineRule="auto"/>
              <w:rPr>
                <w:bCs/>
                <w:spacing w:val="-6"/>
                <w:lang w:val="lt-LT" w:eastAsia="lt-LT"/>
              </w:rPr>
            </w:pPr>
            <w:r w:rsidRPr="00230CC2">
              <w:rPr>
                <w:bCs/>
                <w:spacing w:val="-6"/>
                <w:lang w:val="lt-LT" w:eastAsia="lt-LT"/>
              </w:rPr>
              <w:t>Projektų atrankos kriterijumi siekiama</w:t>
            </w:r>
            <w:r w:rsidR="008E387B" w:rsidRPr="00230CC2">
              <w:rPr>
                <w:spacing w:val="-6"/>
                <w:lang w:val="lt-LT"/>
              </w:rPr>
              <w:t>, kad būtų pritaikytos kuo</w:t>
            </w:r>
            <w:r w:rsidRPr="00230CC2">
              <w:rPr>
                <w:spacing w:val="-6"/>
                <w:lang w:val="lt-LT"/>
              </w:rPr>
              <w:t xml:space="preserve"> naujesnes transporto priemonės</w:t>
            </w:r>
            <w:r w:rsidR="00841D8D" w:rsidRPr="00230CC2">
              <w:rPr>
                <w:spacing w:val="-6"/>
                <w:lang w:val="lt-LT"/>
              </w:rPr>
              <w:t>, kadangi</w:t>
            </w:r>
            <w:r w:rsidRPr="00230CC2">
              <w:rPr>
                <w:spacing w:val="-6"/>
                <w:lang w:val="lt-LT"/>
              </w:rPr>
              <w:t xml:space="preserve"> </w:t>
            </w:r>
            <w:r w:rsidR="00841D8D" w:rsidRPr="00230CC2">
              <w:rPr>
                <w:spacing w:val="-6"/>
                <w:lang w:val="lt-LT"/>
              </w:rPr>
              <w:t>n</w:t>
            </w:r>
            <w:r w:rsidRPr="00230CC2">
              <w:rPr>
                <w:spacing w:val="-6"/>
                <w:lang w:val="lt-LT"/>
              </w:rPr>
              <w:t xml:space="preserve">aujesnės transporto priemonės </w:t>
            </w:r>
            <w:r w:rsidR="008E387B" w:rsidRPr="00230CC2">
              <w:rPr>
                <w:spacing w:val="-6"/>
                <w:lang w:val="lt-LT"/>
              </w:rPr>
              <w:t>ilgiau tarnau</w:t>
            </w:r>
            <w:r w:rsidR="009A08A5" w:rsidRPr="00230CC2">
              <w:rPr>
                <w:spacing w:val="-6"/>
                <w:lang w:val="lt-LT"/>
              </w:rPr>
              <w:t>s</w:t>
            </w:r>
            <w:r w:rsidR="008E387B" w:rsidRPr="00230CC2">
              <w:rPr>
                <w:spacing w:val="-6"/>
                <w:lang w:val="lt-LT"/>
              </w:rPr>
              <w:t xml:space="preserve"> iki visiško transporto priemonės nusidėvėjimo. </w:t>
            </w:r>
            <w:r w:rsidR="0075577E" w:rsidRPr="00230CC2">
              <w:rPr>
                <w:spacing w:val="-6"/>
                <w:lang w:val="lt-LT"/>
              </w:rPr>
              <w:t xml:space="preserve">Kadangi vietinio susisiekimo keleivinių traukinių vagonų ir reguliaraus </w:t>
            </w:r>
            <w:r w:rsidR="0075577E" w:rsidRPr="00230CC2">
              <w:rPr>
                <w:spacing w:val="-6"/>
                <w:lang w:val="lt-LT"/>
              </w:rPr>
              <w:lastRenderedPageBreak/>
              <w:t xml:space="preserve">susisiekimo laivų ir keltų vidutinis amžius Lietuvoje viršija </w:t>
            </w:r>
            <w:r w:rsidR="002B2773" w:rsidRPr="00230CC2">
              <w:rPr>
                <w:spacing w:val="-6"/>
                <w:lang w:val="lt-LT"/>
              </w:rPr>
              <w:t>1</w:t>
            </w:r>
            <w:r w:rsidR="0075577E" w:rsidRPr="00230CC2">
              <w:rPr>
                <w:spacing w:val="-6"/>
                <w:lang w:val="lt-LT"/>
              </w:rPr>
              <w:t>0 metų ribą, tikslinga finansuoti ir senesnes šios rūšies viešojo transporto priemones.</w:t>
            </w:r>
          </w:p>
          <w:p w14:paraId="75C68E45" w14:textId="77777777" w:rsidR="001776D2" w:rsidRPr="00230CC2" w:rsidRDefault="001776D2" w:rsidP="00290C8C">
            <w:pPr>
              <w:spacing w:line="240" w:lineRule="auto"/>
              <w:rPr>
                <w:bCs/>
                <w:spacing w:val="-6"/>
                <w:lang w:val="lt-LT" w:eastAsia="lt-LT"/>
              </w:rPr>
            </w:pPr>
            <w:r w:rsidRPr="00230CC2">
              <w:rPr>
                <w:bCs/>
                <w:spacing w:val="-6"/>
                <w:lang w:val="lt-LT" w:eastAsia="lt-LT"/>
              </w:rPr>
              <w:t xml:space="preserve">Projektų atrankos kriterijus išskiria specialiųjų poreikių turinčią tikslinę grupę, tačiau toks išskyrimas pagrįstas 2014–2020 m. Europos Sąjungos fondų investicijų veiksmų programoje (toliau – Veiksmų programa). Veiksmų programoje nustatyta remtina veikla –viešojo transporto paslaugų ir įrangos riboto </w:t>
            </w:r>
            <w:proofErr w:type="spellStart"/>
            <w:r w:rsidRPr="00230CC2">
              <w:rPr>
                <w:bCs/>
                <w:spacing w:val="-6"/>
                <w:lang w:val="lt-LT" w:eastAsia="lt-LT"/>
              </w:rPr>
              <w:t>judumo</w:t>
            </w:r>
            <w:proofErr w:type="spellEnd"/>
            <w:r w:rsidRPr="00230CC2">
              <w:rPr>
                <w:bCs/>
                <w:spacing w:val="-6"/>
                <w:lang w:val="lt-LT" w:eastAsia="lt-LT"/>
              </w:rPr>
              <w:t xml:space="preserve"> ir fizinę negalią turinčių asmenų poreikiams tenkinti diegimas, pritaikant universalaus dizaino sprendimus. </w:t>
            </w:r>
          </w:p>
          <w:p w14:paraId="02414090" w14:textId="5D4CDCA2" w:rsidR="00761C03" w:rsidRPr="00134F92" w:rsidRDefault="00761C03" w:rsidP="00290C8C">
            <w:pPr>
              <w:spacing w:line="240" w:lineRule="auto"/>
              <w:rPr>
                <w:bCs/>
                <w:i/>
                <w:lang w:val="lt-LT" w:eastAsia="lt-LT"/>
              </w:rPr>
            </w:pPr>
            <w:r w:rsidRPr="00230CC2">
              <w:rPr>
                <w:bCs/>
                <w:i/>
                <w:spacing w:val="-6"/>
                <w:lang w:val="lt-LT" w:eastAsia="lt-LT"/>
              </w:rPr>
              <w:t>Projektų atrankos kriterijus taikomas 1 ir 2 priemonės veikloms.</w:t>
            </w:r>
          </w:p>
        </w:tc>
      </w:tr>
    </w:tbl>
    <w:p w14:paraId="3EA4220F" w14:textId="0664A7D7" w:rsidR="001776D2" w:rsidRPr="00F61E65" w:rsidRDefault="001776D2" w:rsidP="001776D2">
      <w:pPr>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2"/>
        <w:gridCol w:w="8885"/>
      </w:tblGrid>
      <w:tr w:rsidR="001776D2" w:rsidRPr="00921143" w14:paraId="0FF8F1DB" w14:textId="77777777" w:rsidTr="00290C8C">
        <w:tc>
          <w:tcPr>
            <w:tcW w:w="6222" w:type="dxa"/>
            <w:tcBorders>
              <w:top w:val="single" w:sz="2" w:space="0" w:color="auto"/>
              <w:left w:val="single" w:sz="12" w:space="0" w:color="auto"/>
              <w:bottom w:val="single" w:sz="2" w:space="0" w:color="auto"/>
              <w:right w:val="single" w:sz="2" w:space="0" w:color="auto"/>
            </w:tcBorders>
            <w:shd w:val="clear" w:color="auto" w:fill="auto"/>
          </w:tcPr>
          <w:p w14:paraId="39BB637B" w14:textId="77777777" w:rsidR="001776D2" w:rsidRPr="00F61E65" w:rsidRDefault="001776D2" w:rsidP="00290C8C">
            <w:pPr>
              <w:rPr>
                <w:b/>
                <w:bCs/>
                <w:lang w:val="lt-LT" w:eastAsia="lt-LT"/>
              </w:rPr>
            </w:pPr>
            <w:r w:rsidRPr="00F61E65">
              <w:rPr>
                <w:b/>
                <w:bCs/>
                <w:lang w:val="lt-LT" w:eastAsia="lt-LT"/>
              </w:rPr>
              <w:t>Teikiamas tvirtinti:</w:t>
            </w:r>
          </w:p>
          <w:p w14:paraId="64E42AD7" w14:textId="77777777" w:rsidR="001776D2" w:rsidRPr="001232ED" w:rsidRDefault="001776D2" w:rsidP="00290C8C">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SPECIALUSIS PROJEKTŲ ATRANKOS KRITERIJUS           </w:t>
            </w:r>
          </w:p>
          <w:p w14:paraId="2F003143" w14:textId="5B7685FD" w:rsidR="001776D2" w:rsidRPr="00D80B47" w:rsidRDefault="001776D2" w:rsidP="00290C8C">
            <w:pPr>
              <w:rPr>
                <w:b/>
                <w:bCs/>
                <w:sz w:val="22"/>
                <w:szCs w:val="22"/>
                <w:lang w:val="lt-LT" w:eastAsia="lt-LT"/>
              </w:rPr>
            </w:pPr>
            <w:r>
              <w:rPr>
                <w:b/>
                <w:bCs/>
                <w:sz w:val="22"/>
                <w:szCs w:val="22"/>
                <w:lang w:val="lt-LT" w:eastAsia="lt-LT"/>
              </w:rPr>
              <w:t>x</w:t>
            </w:r>
            <w:r w:rsidRPr="001232ED">
              <w:rPr>
                <w:b/>
                <w:bCs/>
                <w:sz w:val="22"/>
                <w:szCs w:val="22"/>
                <w:lang w:val="lt-LT" w:eastAsia="lt-LT"/>
              </w:rPr>
              <w:t xml:space="preserve"> PRIORITETINIS PROJEKTŲ ATRANKOS KRITERIJUS</w:t>
            </w:r>
          </w:p>
        </w:tc>
        <w:tc>
          <w:tcPr>
            <w:tcW w:w="8885" w:type="dxa"/>
            <w:tcBorders>
              <w:top w:val="single" w:sz="2" w:space="0" w:color="auto"/>
              <w:left w:val="single" w:sz="2" w:space="0" w:color="auto"/>
              <w:bottom w:val="single" w:sz="2" w:space="0" w:color="auto"/>
              <w:right w:val="single" w:sz="12" w:space="0" w:color="auto"/>
            </w:tcBorders>
            <w:shd w:val="clear" w:color="auto" w:fill="auto"/>
          </w:tcPr>
          <w:p w14:paraId="356EB141" w14:textId="77777777" w:rsidR="001776D2" w:rsidRPr="00921143" w:rsidRDefault="001776D2" w:rsidP="00290C8C">
            <w:pPr>
              <w:rPr>
                <w:b/>
                <w:bCs/>
                <w:lang w:val="lt-LT" w:eastAsia="lt-LT"/>
              </w:rPr>
            </w:pPr>
          </w:p>
          <w:p w14:paraId="7292E340" w14:textId="126129D9" w:rsidR="001776D2" w:rsidRPr="00921143" w:rsidRDefault="006F08AE" w:rsidP="00290C8C">
            <w:pPr>
              <w:rPr>
                <w:b/>
                <w:bCs/>
                <w:lang w:val="lt-LT" w:eastAsia="lt-LT"/>
              </w:rPr>
            </w:pPr>
            <w:r w:rsidRPr="00921143">
              <w:rPr>
                <w:b/>
                <w:bCs/>
                <w:lang w:val="lt-LT" w:eastAsia="lt-LT"/>
              </w:rPr>
              <w:sym w:font="Times New Roman" w:char="F07F"/>
            </w:r>
            <w:r w:rsidR="001776D2">
              <w:rPr>
                <w:b/>
                <w:bCs/>
                <w:lang w:val="lt-LT" w:eastAsia="lt-LT"/>
              </w:rPr>
              <w:t xml:space="preserve"> </w:t>
            </w:r>
            <w:r w:rsidR="001776D2" w:rsidRPr="00921143">
              <w:rPr>
                <w:b/>
                <w:bCs/>
                <w:lang w:val="lt-LT" w:eastAsia="lt-LT"/>
              </w:rPr>
              <w:t>Nustatymas</w:t>
            </w:r>
          </w:p>
          <w:p w14:paraId="082509E3" w14:textId="348F1A76" w:rsidR="001776D2" w:rsidRPr="00921143" w:rsidRDefault="006F08AE" w:rsidP="006F08AE">
            <w:pPr>
              <w:rPr>
                <w:lang w:val="lt-LT"/>
              </w:rPr>
            </w:pPr>
            <w:r>
              <w:rPr>
                <w:b/>
                <w:bCs/>
                <w:lang w:val="lt-LT" w:eastAsia="lt-LT"/>
              </w:rPr>
              <w:t>x</w:t>
            </w:r>
            <w:r w:rsidRPr="00921143">
              <w:rPr>
                <w:b/>
                <w:bCs/>
                <w:lang w:val="lt-LT" w:eastAsia="lt-LT"/>
              </w:rPr>
              <w:t xml:space="preserve"> </w:t>
            </w:r>
            <w:r w:rsidR="001776D2" w:rsidRPr="00921143">
              <w:rPr>
                <w:b/>
                <w:bCs/>
                <w:lang w:val="lt-LT" w:eastAsia="lt-LT"/>
              </w:rPr>
              <w:t xml:space="preserve"> Keitimas </w:t>
            </w:r>
          </w:p>
        </w:tc>
      </w:tr>
      <w:tr w:rsidR="001776D2" w:rsidRPr="00921143" w14:paraId="0A2B164D" w14:textId="77777777" w:rsidTr="00290C8C">
        <w:tc>
          <w:tcPr>
            <w:tcW w:w="6222" w:type="dxa"/>
            <w:tcBorders>
              <w:top w:val="single" w:sz="2" w:space="0" w:color="auto"/>
              <w:left w:val="single" w:sz="12" w:space="0" w:color="auto"/>
              <w:bottom w:val="single" w:sz="2" w:space="0" w:color="auto"/>
              <w:right w:val="single" w:sz="2" w:space="0" w:color="auto"/>
            </w:tcBorders>
            <w:shd w:val="clear" w:color="auto" w:fill="auto"/>
          </w:tcPr>
          <w:p w14:paraId="5C630E5D" w14:textId="77777777" w:rsidR="001776D2" w:rsidRPr="00921143" w:rsidRDefault="001776D2" w:rsidP="00290C8C">
            <w:pPr>
              <w:jc w:val="left"/>
              <w:rPr>
                <w:b/>
                <w:bCs/>
                <w:lang w:val="lt-LT" w:eastAsia="lt-LT"/>
              </w:rPr>
            </w:pPr>
            <w:r w:rsidRPr="00921143">
              <w:rPr>
                <w:b/>
                <w:bCs/>
                <w:lang w:val="lt-LT" w:eastAsia="lt-LT"/>
              </w:rPr>
              <w:t>Projektų atrankos kriterijaus numeris ir pavadinimas:</w:t>
            </w:r>
          </w:p>
        </w:tc>
        <w:tc>
          <w:tcPr>
            <w:tcW w:w="8885" w:type="dxa"/>
            <w:tcBorders>
              <w:top w:val="single" w:sz="2" w:space="0" w:color="auto"/>
              <w:left w:val="single" w:sz="2" w:space="0" w:color="auto"/>
              <w:bottom w:val="single" w:sz="2" w:space="0" w:color="auto"/>
              <w:right w:val="single" w:sz="12" w:space="0" w:color="auto"/>
            </w:tcBorders>
            <w:shd w:val="clear" w:color="auto" w:fill="auto"/>
          </w:tcPr>
          <w:p w14:paraId="5F2ADB47" w14:textId="77777777" w:rsidR="001776D2" w:rsidRPr="001369C1" w:rsidRDefault="001776D2" w:rsidP="00290C8C">
            <w:pPr>
              <w:rPr>
                <w:b/>
                <w:bCs/>
                <w:i/>
                <w:lang w:val="lt-LT" w:eastAsia="lt-LT"/>
              </w:rPr>
            </w:pPr>
            <w:r>
              <w:rPr>
                <w:b/>
                <w:bCs/>
                <w:i/>
                <w:lang w:val="lt-LT" w:eastAsia="lt-LT"/>
              </w:rPr>
              <w:t>4.</w:t>
            </w:r>
            <w:r w:rsidRPr="001369C1">
              <w:rPr>
                <w:b/>
                <w:bCs/>
                <w:i/>
                <w:lang w:val="lt-LT" w:eastAsia="lt-LT"/>
              </w:rPr>
              <w:t xml:space="preserve"> </w:t>
            </w:r>
            <w:r w:rsidRPr="00F55CEB">
              <w:rPr>
                <w:b/>
                <w:i/>
                <w:lang w:val="lt-LT" w:eastAsia="lt-LT"/>
              </w:rPr>
              <w:t xml:space="preserve">Projektu numatoma </w:t>
            </w:r>
            <w:r>
              <w:rPr>
                <w:b/>
                <w:i/>
                <w:lang w:val="lt-LT" w:eastAsia="lt-LT"/>
              </w:rPr>
              <w:t>prisidėti prie abiejų Priemonės veiklų įgyvendinimo.</w:t>
            </w:r>
          </w:p>
        </w:tc>
      </w:tr>
      <w:tr w:rsidR="001776D2" w:rsidRPr="00921143" w14:paraId="2BDB538F" w14:textId="77777777" w:rsidTr="00290C8C">
        <w:tc>
          <w:tcPr>
            <w:tcW w:w="6222" w:type="dxa"/>
            <w:tcBorders>
              <w:top w:val="single" w:sz="2" w:space="0" w:color="auto"/>
              <w:left w:val="single" w:sz="12" w:space="0" w:color="auto"/>
              <w:bottom w:val="single" w:sz="2" w:space="0" w:color="auto"/>
              <w:right w:val="single" w:sz="2" w:space="0" w:color="auto"/>
            </w:tcBorders>
            <w:shd w:val="clear" w:color="auto" w:fill="auto"/>
          </w:tcPr>
          <w:p w14:paraId="320343D7" w14:textId="77777777" w:rsidR="001776D2" w:rsidRPr="00921143" w:rsidRDefault="001776D2" w:rsidP="00290C8C">
            <w:pPr>
              <w:jc w:val="left"/>
              <w:rPr>
                <w:b/>
                <w:bCs/>
                <w:lang w:val="lt-LT" w:eastAsia="lt-LT"/>
              </w:rPr>
            </w:pPr>
            <w:r w:rsidRPr="00921143">
              <w:rPr>
                <w:b/>
                <w:bCs/>
                <w:lang w:val="lt-LT" w:eastAsia="lt-LT"/>
              </w:rPr>
              <w:t>Projektų atrankos kriterijaus vertinimo aspektai ir paaiškinimai:</w:t>
            </w:r>
          </w:p>
        </w:tc>
        <w:tc>
          <w:tcPr>
            <w:tcW w:w="8885" w:type="dxa"/>
            <w:tcBorders>
              <w:top w:val="single" w:sz="2" w:space="0" w:color="auto"/>
              <w:left w:val="single" w:sz="2" w:space="0" w:color="auto"/>
              <w:bottom w:val="single" w:sz="2" w:space="0" w:color="auto"/>
              <w:right w:val="single" w:sz="12" w:space="0" w:color="auto"/>
            </w:tcBorders>
            <w:shd w:val="clear" w:color="auto" w:fill="auto"/>
          </w:tcPr>
          <w:p w14:paraId="424E6DF7" w14:textId="0A313FBE" w:rsidR="001776D2" w:rsidRDefault="001776D2" w:rsidP="00290C8C">
            <w:pPr>
              <w:spacing w:line="240" w:lineRule="auto"/>
              <w:rPr>
                <w:lang w:val="lt-LT" w:eastAsia="lt-LT"/>
              </w:rPr>
            </w:pPr>
            <w:r w:rsidRPr="00CC477F">
              <w:rPr>
                <w:bCs/>
                <w:lang w:val="lt-LT" w:eastAsia="lt-LT"/>
              </w:rPr>
              <w:t xml:space="preserve">Vertinama, ar projektu numatoma prisidėti prie abiejų Priemonės veiklų įgyvendinimo. </w:t>
            </w:r>
            <w:r w:rsidRPr="00CC477F">
              <w:rPr>
                <w:lang w:val="lt-LT"/>
              </w:rPr>
              <w:t xml:space="preserve">5 balai bus </w:t>
            </w:r>
            <w:r>
              <w:rPr>
                <w:lang w:val="lt-LT"/>
              </w:rPr>
              <w:t>skiriami</w:t>
            </w:r>
            <w:r w:rsidRPr="00CC477F">
              <w:rPr>
                <w:lang w:val="lt-LT"/>
              </w:rPr>
              <w:t xml:space="preserve"> projektams, </w:t>
            </w:r>
            <w:r w:rsidRPr="00CC477F">
              <w:rPr>
                <w:lang w:val="lt-LT" w:eastAsia="lt-LT"/>
              </w:rPr>
              <w:t xml:space="preserve">kuriais </w:t>
            </w:r>
            <w:r w:rsidRPr="00CC477F">
              <w:rPr>
                <w:bCs/>
                <w:lang w:val="lt-LT" w:eastAsia="lt-LT"/>
              </w:rPr>
              <w:t>numatoma prisidėti prie abiejų Priemonės veiklų įgyvendinimo</w:t>
            </w:r>
            <w:r w:rsidRPr="00CC477F">
              <w:rPr>
                <w:lang w:val="lt-LT"/>
              </w:rPr>
              <w:t xml:space="preserve">. </w:t>
            </w:r>
            <w:r w:rsidR="00ED2941" w:rsidRPr="004D1BFE">
              <w:rPr>
                <w:b/>
                <w:lang w:val="lt-LT"/>
              </w:rPr>
              <w:t>0 balų bus skiriama tiems projektams, kuriais numatoma prisidėti tik prie vienos veiklos įgyvendinimo.</w:t>
            </w:r>
          </w:p>
          <w:p w14:paraId="55DD74EC" w14:textId="77777777" w:rsidR="001776D2" w:rsidRPr="00921143" w:rsidRDefault="001776D2" w:rsidP="00290C8C">
            <w:pPr>
              <w:spacing w:line="240" w:lineRule="auto"/>
              <w:rPr>
                <w:bCs/>
                <w:i/>
                <w:lang w:val="lt-LT" w:eastAsia="lt-LT"/>
              </w:rPr>
            </w:pPr>
            <w:r w:rsidRPr="00CC477F">
              <w:rPr>
                <w:bCs/>
                <w:lang w:val="lt-LT" w:eastAsia="lt-LT"/>
              </w:rPr>
              <w:t>Projekto atitiktis šiam kriterijui vertinama atliekant paraiškos vertinimą</w:t>
            </w:r>
            <w:r>
              <w:rPr>
                <w:bCs/>
                <w:lang w:val="lt-LT" w:eastAsia="lt-LT"/>
              </w:rPr>
              <w:t xml:space="preserve"> ir projektų įgyvendinimo metu</w:t>
            </w:r>
            <w:r w:rsidRPr="00CC477F">
              <w:rPr>
                <w:bCs/>
                <w:lang w:val="lt-LT" w:eastAsia="lt-LT"/>
              </w:rPr>
              <w:t>.</w:t>
            </w:r>
          </w:p>
        </w:tc>
      </w:tr>
      <w:tr w:rsidR="001776D2" w:rsidRPr="00EF2957" w14:paraId="6EE83239" w14:textId="77777777" w:rsidTr="00290C8C">
        <w:tc>
          <w:tcPr>
            <w:tcW w:w="6222" w:type="dxa"/>
            <w:tcBorders>
              <w:top w:val="single" w:sz="2" w:space="0" w:color="auto"/>
              <w:left w:val="single" w:sz="12" w:space="0" w:color="auto"/>
              <w:bottom w:val="single" w:sz="12" w:space="0" w:color="auto"/>
              <w:right w:val="single" w:sz="2" w:space="0" w:color="auto"/>
            </w:tcBorders>
            <w:shd w:val="clear" w:color="auto" w:fill="auto"/>
          </w:tcPr>
          <w:p w14:paraId="182155EA" w14:textId="77777777" w:rsidR="001776D2" w:rsidRPr="00921143" w:rsidRDefault="001776D2" w:rsidP="00290C8C">
            <w:pPr>
              <w:jc w:val="left"/>
              <w:rPr>
                <w:b/>
                <w:bCs/>
                <w:lang w:val="lt-LT" w:eastAsia="lt-LT"/>
              </w:rPr>
            </w:pPr>
            <w:r w:rsidRPr="00921143">
              <w:rPr>
                <w:b/>
                <w:bCs/>
                <w:lang w:val="lt-LT" w:eastAsia="lt-LT"/>
              </w:rPr>
              <w:t>Projektų atrankos kriterijaus pasirinkimo pagrindimas:</w:t>
            </w:r>
          </w:p>
        </w:tc>
        <w:tc>
          <w:tcPr>
            <w:tcW w:w="8885" w:type="dxa"/>
            <w:tcBorders>
              <w:top w:val="single" w:sz="2" w:space="0" w:color="auto"/>
              <w:left w:val="single" w:sz="2" w:space="0" w:color="auto"/>
              <w:bottom w:val="single" w:sz="12" w:space="0" w:color="auto"/>
              <w:right w:val="single" w:sz="12" w:space="0" w:color="auto"/>
            </w:tcBorders>
            <w:shd w:val="clear" w:color="auto" w:fill="auto"/>
          </w:tcPr>
          <w:p w14:paraId="27B6FCA4" w14:textId="6E5278AF" w:rsidR="008E387B" w:rsidRPr="00230CC2" w:rsidRDefault="001776D2" w:rsidP="00290C8C">
            <w:pPr>
              <w:spacing w:line="240" w:lineRule="auto"/>
              <w:rPr>
                <w:spacing w:val="-6"/>
                <w:lang w:val="lt-LT"/>
              </w:rPr>
            </w:pPr>
            <w:r w:rsidRPr="00230CC2">
              <w:rPr>
                <w:bCs/>
                <w:spacing w:val="-6"/>
                <w:lang w:val="lt-LT" w:eastAsia="lt-LT"/>
              </w:rPr>
              <w:t xml:space="preserve">Projektų atrankos kriterijus užtikrina, kad būtų atrinkti projektai, kurie geriausiu būdu prisidėtų prie veiksmų programos </w:t>
            </w:r>
            <w:r w:rsidRPr="00230CC2">
              <w:rPr>
                <w:spacing w:val="-6"/>
                <w:lang w:val="lt-LT"/>
              </w:rPr>
              <w:t xml:space="preserve">4 prioriteto „Energijos efektyvumo ir atsinaujinančių išteklių energijos gamybos ir naudojimo skatinimas“ 4.5.1 konkretaus uždavinio „Skatinti darnų </w:t>
            </w:r>
            <w:proofErr w:type="spellStart"/>
            <w:r w:rsidRPr="00230CC2">
              <w:rPr>
                <w:spacing w:val="-6"/>
                <w:lang w:val="lt-LT"/>
              </w:rPr>
              <w:t>judumą</w:t>
            </w:r>
            <w:proofErr w:type="spellEnd"/>
            <w:r w:rsidRPr="00230CC2">
              <w:rPr>
                <w:spacing w:val="-6"/>
                <w:lang w:val="lt-LT"/>
              </w:rPr>
              <w:t xml:space="preserve"> ir plėtoti aplinkai draugišką transportą siekiant sumažinti anglies dioksido </w:t>
            </w:r>
            <w:proofErr w:type="spellStart"/>
            <w:r w:rsidRPr="00230CC2">
              <w:rPr>
                <w:spacing w:val="-6"/>
                <w:lang w:val="lt-LT"/>
              </w:rPr>
              <w:t>išmetimus</w:t>
            </w:r>
            <w:proofErr w:type="spellEnd"/>
            <w:r w:rsidRPr="00230CC2">
              <w:rPr>
                <w:spacing w:val="-6"/>
                <w:lang w:val="lt-LT"/>
              </w:rPr>
              <w:t>“ pasiekimo.</w:t>
            </w:r>
          </w:p>
          <w:p w14:paraId="7DED9117" w14:textId="00EFA8E9" w:rsidR="00841D8D" w:rsidRPr="00230CC2" w:rsidRDefault="00BF7F68" w:rsidP="00841D8D">
            <w:pPr>
              <w:spacing w:line="240" w:lineRule="auto"/>
              <w:rPr>
                <w:spacing w:val="-6"/>
                <w:lang w:val="lt-LT"/>
              </w:rPr>
            </w:pPr>
            <w:r w:rsidRPr="00230CC2">
              <w:rPr>
                <w:bCs/>
                <w:spacing w:val="-6"/>
                <w:lang w:val="lt-LT" w:eastAsia="lt-LT"/>
              </w:rPr>
              <w:t>Projektų atrankos kriterijumi siekiama</w:t>
            </w:r>
            <w:r w:rsidR="008E387B" w:rsidRPr="00230CC2">
              <w:rPr>
                <w:spacing w:val="-6"/>
                <w:lang w:val="lt-LT"/>
              </w:rPr>
              <w:t xml:space="preserve"> įgyvendinti universalaus dizaino principą, kurio esmė </w:t>
            </w:r>
            <w:r w:rsidR="00841D8D" w:rsidRPr="00230CC2">
              <w:rPr>
                <w:bCs/>
                <w:spacing w:val="-6"/>
                <w:lang w:val="lt-LT" w:eastAsia="lt-LT"/>
              </w:rPr>
              <w:t xml:space="preserve">– </w:t>
            </w:r>
            <w:r w:rsidR="009A08A5" w:rsidRPr="00230CC2">
              <w:rPr>
                <w:spacing w:val="-6"/>
                <w:lang w:val="lt-LT"/>
              </w:rPr>
              <w:t xml:space="preserve">toks </w:t>
            </w:r>
            <w:r w:rsidR="008E387B" w:rsidRPr="00230CC2">
              <w:rPr>
                <w:spacing w:val="-6"/>
                <w:lang w:val="lt-LT"/>
              </w:rPr>
              <w:t xml:space="preserve">gaminių ir aplinkos kūrimas, kai jais kuo platesniu mastu </w:t>
            </w:r>
            <w:r w:rsidR="009900F8" w:rsidRPr="00230CC2">
              <w:rPr>
                <w:spacing w:val="-6"/>
                <w:lang w:val="lt-LT"/>
              </w:rPr>
              <w:t xml:space="preserve">nepriklausomai nuo jų funkcinių galimybių </w:t>
            </w:r>
            <w:r w:rsidR="008E387B" w:rsidRPr="00230CC2">
              <w:rPr>
                <w:spacing w:val="-6"/>
                <w:lang w:val="lt-LT"/>
              </w:rPr>
              <w:t>gali naudotis visi</w:t>
            </w:r>
            <w:r w:rsidR="00841D8D" w:rsidRPr="00230CC2">
              <w:rPr>
                <w:spacing w:val="-6"/>
                <w:lang w:val="lt-LT"/>
              </w:rPr>
              <w:t xml:space="preserve"> žmonės</w:t>
            </w:r>
            <w:r w:rsidR="009900F8" w:rsidRPr="00230CC2">
              <w:rPr>
                <w:spacing w:val="-6"/>
                <w:lang w:val="lt-LT"/>
              </w:rPr>
              <w:t xml:space="preserve">. </w:t>
            </w:r>
            <w:r w:rsidR="00841D8D" w:rsidRPr="00230CC2">
              <w:rPr>
                <w:spacing w:val="-6"/>
                <w:lang w:val="lt-LT"/>
              </w:rPr>
              <w:t xml:space="preserve">Skatinama, kad projektas prisidėtų prie abiejų Priemonės veiklų įgyvendinimo (pritaikyta viešąja transporto priemone galėtų naudotis tiek dviratininkai, tiek ir žmonės, turintys specialiųjų poreikių) ir tokiu būdu didesne apimtimi būtų įgyvendintas universalaus dizaino principas. </w:t>
            </w:r>
          </w:p>
          <w:p w14:paraId="68B91E85" w14:textId="77777777" w:rsidR="001776D2" w:rsidRPr="00230CC2" w:rsidRDefault="001776D2" w:rsidP="00841D8D">
            <w:pPr>
              <w:spacing w:line="240" w:lineRule="auto"/>
              <w:rPr>
                <w:bCs/>
                <w:spacing w:val="-6"/>
                <w:lang w:val="lt-LT" w:eastAsia="lt-LT"/>
              </w:rPr>
            </w:pPr>
            <w:r w:rsidRPr="00230CC2">
              <w:rPr>
                <w:bCs/>
                <w:spacing w:val="-6"/>
                <w:lang w:val="lt-LT" w:eastAsia="lt-LT"/>
              </w:rPr>
              <w:t>Projektų atrankos kriterijus išskiria specialiųjų poreikių turinčią tikslinę grupę, tačiau toks išskyrimas pagrįstas Veiksmų programoje. Veiksmų programoje nustatyta remtina veikla –</w:t>
            </w:r>
            <w:r w:rsidR="00A06D73" w:rsidRPr="00230CC2">
              <w:rPr>
                <w:bCs/>
                <w:spacing w:val="-6"/>
                <w:lang w:val="lt-LT" w:eastAsia="lt-LT"/>
              </w:rPr>
              <w:t xml:space="preserve"> </w:t>
            </w:r>
            <w:r w:rsidRPr="00230CC2">
              <w:rPr>
                <w:bCs/>
                <w:spacing w:val="-6"/>
                <w:lang w:val="lt-LT" w:eastAsia="lt-LT"/>
              </w:rPr>
              <w:t xml:space="preserve">viešojo transporto paslaugų ir įrangos riboto </w:t>
            </w:r>
            <w:proofErr w:type="spellStart"/>
            <w:r w:rsidRPr="00230CC2">
              <w:rPr>
                <w:bCs/>
                <w:spacing w:val="-6"/>
                <w:lang w:val="lt-LT" w:eastAsia="lt-LT"/>
              </w:rPr>
              <w:t>judumo</w:t>
            </w:r>
            <w:proofErr w:type="spellEnd"/>
            <w:r w:rsidRPr="00230CC2">
              <w:rPr>
                <w:bCs/>
                <w:spacing w:val="-6"/>
                <w:lang w:val="lt-LT" w:eastAsia="lt-LT"/>
              </w:rPr>
              <w:t xml:space="preserve"> ir fizinę negalią turinčių asmenų poreikiams tenkinti diegimas, pritaikant universalaus dizaino sprendimus. </w:t>
            </w:r>
          </w:p>
          <w:p w14:paraId="0E4457C7" w14:textId="20D4D532" w:rsidR="00761C03" w:rsidRPr="00952BCC" w:rsidRDefault="00761C03" w:rsidP="00841D8D">
            <w:pPr>
              <w:spacing w:line="240" w:lineRule="auto"/>
              <w:rPr>
                <w:lang w:val="lt-LT"/>
              </w:rPr>
            </w:pPr>
            <w:r w:rsidRPr="00230CC2">
              <w:rPr>
                <w:bCs/>
                <w:i/>
                <w:spacing w:val="-6"/>
                <w:lang w:val="lt-LT" w:eastAsia="lt-LT"/>
              </w:rPr>
              <w:t>Projektų atrankos kriterijus taikomas 1 ir 2 priemonės veikloms.</w:t>
            </w:r>
          </w:p>
        </w:tc>
      </w:tr>
    </w:tbl>
    <w:p w14:paraId="5CDBB91B" w14:textId="77777777" w:rsidR="001776D2" w:rsidRDefault="001776D2" w:rsidP="001776D2">
      <w:pPr>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2"/>
        <w:gridCol w:w="8885"/>
      </w:tblGrid>
      <w:tr w:rsidR="001776D2" w:rsidRPr="00921143" w14:paraId="07A43AC8" w14:textId="77777777" w:rsidTr="00290C8C">
        <w:tc>
          <w:tcPr>
            <w:tcW w:w="6222" w:type="dxa"/>
            <w:tcBorders>
              <w:top w:val="single" w:sz="12" w:space="0" w:color="auto"/>
              <w:left w:val="single" w:sz="12" w:space="0" w:color="auto"/>
              <w:bottom w:val="single" w:sz="2" w:space="0" w:color="auto"/>
              <w:right w:val="single" w:sz="2" w:space="0" w:color="auto"/>
            </w:tcBorders>
            <w:shd w:val="clear" w:color="auto" w:fill="auto"/>
          </w:tcPr>
          <w:p w14:paraId="74591925" w14:textId="77777777" w:rsidR="001776D2" w:rsidRPr="00921143" w:rsidRDefault="001776D2" w:rsidP="00290C8C">
            <w:pPr>
              <w:rPr>
                <w:b/>
                <w:bCs/>
                <w:lang w:val="lt-LT" w:eastAsia="lt-LT"/>
              </w:rPr>
            </w:pPr>
            <w:r w:rsidRPr="00921143">
              <w:rPr>
                <w:lang w:val="lt-LT"/>
              </w:rPr>
              <w:lastRenderedPageBreak/>
              <w:br w:type="page"/>
            </w:r>
            <w:r w:rsidRPr="00921143">
              <w:rPr>
                <w:b/>
                <w:bCs/>
                <w:lang w:val="lt-LT" w:eastAsia="lt-LT"/>
              </w:rPr>
              <w:t>Teikiamas tvirtinti:</w:t>
            </w:r>
          </w:p>
          <w:p w14:paraId="1926A691" w14:textId="77777777" w:rsidR="001776D2" w:rsidRPr="00921143" w:rsidRDefault="001776D2" w:rsidP="00290C8C">
            <w:pPr>
              <w:rPr>
                <w:b/>
                <w:bCs/>
                <w:sz w:val="22"/>
                <w:szCs w:val="22"/>
                <w:lang w:val="lt-LT" w:eastAsia="lt-LT"/>
              </w:rPr>
            </w:pPr>
            <w:r w:rsidRPr="00921143">
              <w:rPr>
                <w:b/>
                <w:bCs/>
                <w:sz w:val="22"/>
                <w:szCs w:val="22"/>
                <w:lang w:val="lt-LT" w:eastAsia="lt-LT"/>
              </w:rPr>
              <w:sym w:font="Times New Roman" w:char="F07F"/>
            </w:r>
            <w:r w:rsidRPr="00921143">
              <w:rPr>
                <w:b/>
                <w:bCs/>
                <w:sz w:val="22"/>
                <w:szCs w:val="22"/>
                <w:lang w:val="lt-LT" w:eastAsia="lt-LT"/>
              </w:rPr>
              <w:t xml:space="preserve"> SPECIALUSIS PROJEKTŲ ATRANKOS KRITERIJUS           </w:t>
            </w:r>
          </w:p>
          <w:p w14:paraId="359DEC88" w14:textId="6CFF19B1" w:rsidR="001776D2" w:rsidRPr="00D80B47" w:rsidRDefault="001776D2" w:rsidP="00290C8C">
            <w:pPr>
              <w:rPr>
                <w:b/>
                <w:bCs/>
                <w:sz w:val="22"/>
                <w:szCs w:val="22"/>
                <w:lang w:val="lt-LT" w:eastAsia="lt-LT"/>
              </w:rPr>
            </w:pPr>
            <w:r>
              <w:rPr>
                <w:b/>
                <w:bCs/>
                <w:lang w:val="lt-LT" w:eastAsia="lt-LT"/>
              </w:rPr>
              <w:t>x</w:t>
            </w:r>
            <w:r w:rsidRPr="00921143">
              <w:rPr>
                <w:b/>
                <w:bCs/>
                <w:sz w:val="22"/>
                <w:szCs w:val="22"/>
                <w:lang w:val="lt-LT" w:eastAsia="lt-LT"/>
              </w:rPr>
              <w:t xml:space="preserve"> PRIORITETINIS PROJEKTŲ ATRANKOS KRITERIJUS</w:t>
            </w:r>
          </w:p>
        </w:tc>
        <w:tc>
          <w:tcPr>
            <w:tcW w:w="8885" w:type="dxa"/>
            <w:tcBorders>
              <w:top w:val="single" w:sz="12" w:space="0" w:color="auto"/>
              <w:left w:val="single" w:sz="2" w:space="0" w:color="auto"/>
              <w:bottom w:val="single" w:sz="2" w:space="0" w:color="auto"/>
              <w:right w:val="single" w:sz="12" w:space="0" w:color="auto"/>
            </w:tcBorders>
            <w:shd w:val="clear" w:color="auto" w:fill="auto"/>
          </w:tcPr>
          <w:p w14:paraId="0687DAC7" w14:textId="77777777" w:rsidR="001776D2" w:rsidRPr="00921143" w:rsidRDefault="001776D2" w:rsidP="00290C8C">
            <w:pPr>
              <w:rPr>
                <w:b/>
                <w:bCs/>
                <w:lang w:val="lt-LT" w:eastAsia="lt-LT"/>
              </w:rPr>
            </w:pPr>
          </w:p>
          <w:p w14:paraId="24E0AEB4" w14:textId="28D04BA0" w:rsidR="001776D2" w:rsidRPr="00921143" w:rsidRDefault="006F08AE" w:rsidP="00290C8C">
            <w:pPr>
              <w:rPr>
                <w:b/>
                <w:bCs/>
                <w:lang w:val="lt-LT" w:eastAsia="lt-LT"/>
              </w:rPr>
            </w:pPr>
            <w:r w:rsidRPr="00921143">
              <w:rPr>
                <w:b/>
                <w:bCs/>
                <w:lang w:val="lt-LT" w:eastAsia="lt-LT"/>
              </w:rPr>
              <w:sym w:font="Times New Roman" w:char="F07F"/>
            </w:r>
            <w:r w:rsidR="00230CC2">
              <w:rPr>
                <w:b/>
                <w:bCs/>
                <w:lang w:val="lt-LT" w:eastAsia="lt-LT"/>
              </w:rPr>
              <w:t xml:space="preserve"> </w:t>
            </w:r>
            <w:r w:rsidR="001776D2" w:rsidRPr="00921143">
              <w:rPr>
                <w:b/>
                <w:bCs/>
                <w:lang w:val="lt-LT" w:eastAsia="lt-LT"/>
              </w:rPr>
              <w:t>Nustatymas</w:t>
            </w:r>
          </w:p>
          <w:p w14:paraId="5A9B01E3" w14:textId="0AA79E84" w:rsidR="001776D2" w:rsidRPr="00921143" w:rsidRDefault="006F08AE" w:rsidP="006F08AE">
            <w:pPr>
              <w:rPr>
                <w:lang w:val="lt-LT"/>
              </w:rPr>
            </w:pPr>
            <w:r>
              <w:rPr>
                <w:b/>
                <w:bCs/>
                <w:lang w:val="lt-LT" w:eastAsia="lt-LT"/>
              </w:rPr>
              <w:t>x</w:t>
            </w:r>
            <w:r w:rsidRPr="00921143">
              <w:rPr>
                <w:b/>
                <w:bCs/>
                <w:lang w:val="lt-LT" w:eastAsia="lt-LT"/>
              </w:rPr>
              <w:t xml:space="preserve"> </w:t>
            </w:r>
            <w:r w:rsidR="001776D2" w:rsidRPr="00921143">
              <w:rPr>
                <w:b/>
                <w:bCs/>
                <w:lang w:val="lt-LT" w:eastAsia="lt-LT"/>
              </w:rPr>
              <w:t xml:space="preserve"> Keitimas </w:t>
            </w:r>
          </w:p>
        </w:tc>
      </w:tr>
      <w:tr w:rsidR="001776D2" w:rsidRPr="00CC2F45" w14:paraId="3CEB22B4" w14:textId="77777777" w:rsidTr="00D80B47">
        <w:tc>
          <w:tcPr>
            <w:tcW w:w="6222" w:type="dxa"/>
            <w:tcBorders>
              <w:top w:val="single" w:sz="2" w:space="0" w:color="auto"/>
              <w:left w:val="single" w:sz="12" w:space="0" w:color="auto"/>
              <w:bottom w:val="single" w:sz="2" w:space="0" w:color="auto"/>
              <w:right w:val="single" w:sz="2" w:space="0" w:color="auto"/>
            </w:tcBorders>
            <w:shd w:val="clear" w:color="auto" w:fill="auto"/>
          </w:tcPr>
          <w:p w14:paraId="426FD1EA" w14:textId="77777777" w:rsidR="001776D2" w:rsidRPr="00921143" w:rsidRDefault="001776D2" w:rsidP="00290C8C">
            <w:pPr>
              <w:jc w:val="left"/>
              <w:rPr>
                <w:b/>
                <w:bCs/>
                <w:lang w:val="lt-LT" w:eastAsia="lt-LT"/>
              </w:rPr>
            </w:pPr>
            <w:r w:rsidRPr="00921143">
              <w:rPr>
                <w:b/>
                <w:bCs/>
                <w:lang w:val="lt-LT" w:eastAsia="lt-LT"/>
              </w:rPr>
              <w:t>Projektų atrankos kriterijaus numeris ir pavadinimas:</w:t>
            </w:r>
          </w:p>
        </w:tc>
        <w:tc>
          <w:tcPr>
            <w:tcW w:w="8885" w:type="dxa"/>
            <w:tcBorders>
              <w:top w:val="single" w:sz="2" w:space="0" w:color="auto"/>
              <w:left w:val="single" w:sz="2" w:space="0" w:color="auto"/>
              <w:bottom w:val="single" w:sz="2" w:space="0" w:color="auto"/>
              <w:right w:val="single" w:sz="12" w:space="0" w:color="auto"/>
            </w:tcBorders>
            <w:shd w:val="clear" w:color="auto" w:fill="auto"/>
            <w:vAlign w:val="center"/>
          </w:tcPr>
          <w:p w14:paraId="56D4CDE1" w14:textId="77777777" w:rsidR="001776D2" w:rsidRPr="00921143" w:rsidRDefault="001776D2" w:rsidP="00D80B47">
            <w:pPr>
              <w:spacing w:line="240" w:lineRule="auto"/>
              <w:jc w:val="left"/>
              <w:rPr>
                <w:b/>
                <w:bCs/>
                <w:i/>
                <w:lang w:val="lt-LT" w:eastAsia="lt-LT"/>
              </w:rPr>
            </w:pPr>
            <w:r>
              <w:rPr>
                <w:b/>
                <w:bCs/>
                <w:i/>
                <w:lang w:val="lt-LT" w:eastAsia="lt-LT"/>
              </w:rPr>
              <w:t>5.</w:t>
            </w:r>
            <w:r w:rsidRPr="00F55CEB">
              <w:rPr>
                <w:b/>
                <w:bCs/>
                <w:i/>
                <w:lang w:val="lt-LT" w:eastAsia="lt-LT"/>
              </w:rPr>
              <w:t xml:space="preserve"> </w:t>
            </w:r>
            <w:r w:rsidRPr="00F55CEB">
              <w:rPr>
                <w:b/>
                <w:i/>
                <w:lang w:val="lt-LT" w:eastAsia="lt-LT"/>
              </w:rPr>
              <w:t xml:space="preserve">Projektu numatoma </w:t>
            </w:r>
            <w:r w:rsidRPr="00F55CEB">
              <w:rPr>
                <w:b/>
                <w:i/>
                <w:lang w:val="lt-LT"/>
              </w:rPr>
              <w:t>pritaikyti</w:t>
            </w:r>
            <w:r>
              <w:rPr>
                <w:b/>
                <w:i/>
                <w:lang w:val="lt-LT" w:eastAsia="lt-LT"/>
              </w:rPr>
              <w:t xml:space="preserve"> daugiau nei vieną </w:t>
            </w:r>
            <w:r w:rsidRPr="00F55CEB">
              <w:rPr>
                <w:b/>
                <w:i/>
                <w:lang w:val="lt-LT"/>
              </w:rPr>
              <w:t>vieš</w:t>
            </w:r>
            <w:r>
              <w:rPr>
                <w:b/>
                <w:i/>
                <w:lang w:val="lt-LT"/>
              </w:rPr>
              <w:t xml:space="preserve">ojo </w:t>
            </w:r>
            <w:r w:rsidRPr="00F55CEB">
              <w:rPr>
                <w:b/>
                <w:i/>
                <w:lang w:val="lt-LT"/>
              </w:rPr>
              <w:t>transporto priemon</w:t>
            </w:r>
            <w:r w:rsidR="00EB6B3D">
              <w:rPr>
                <w:b/>
                <w:i/>
                <w:lang w:val="lt-LT"/>
              </w:rPr>
              <w:t>ę</w:t>
            </w:r>
            <w:r w:rsidRPr="00F55CEB">
              <w:rPr>
                <w:b/>
                <w:bCs/>
                <w:i/>
                <w:lang w:val="lt-LT" w:eastAsia="lt-LT"/>
              </w:rPr>
              <w:t>.</w:t>
            </w:r>
          </w:p>
        </w:tc>
      </w:tr>
      <w:tr w:rsidR="001776D2" w:rsidRPr="00921143" w14:paraId="3779A2AD" w14:textId="77777777" w:rsidTr="00290C8C">
        <w:tc>
          <w:tcPr>
            <w:tcW w:w="6222" w:type="dxa"/>
            <w:tcBorders>
              <w:top w:val="single" w:sz="2" w:space="0" w:color="auto"/>
              <w:left w:val="single" w:sz="12" w:space="0" w:color="auto"/>
              <w:bottom w:val="single" w:sz="2" w:space="0" w:color="auto"/>
              <w:right w:val="single" w:sz="2" w:space="0" w:color="auto"/>
            </w:tcBorders>
            <w:shd w:val="clear" w:color="auto" w:fill="auto"/>
          </w:tcPr>
          <w:p w14:paraId="239F37CC" w14:textId="77777777" w:rsidR="001776D2" w:rsidRPr="00921143" w:rsidRDefault="001776D2" w:rsidP="00290C8C">
            <w:pPr>
              <w:jc w:val="left"/>
              <w:rPr>
                <w:b/>
                <w:bCs/>
                <w:lang w:val="lt-LT" w:eastAsia="lt-LT"/>
              </w:rPr>
            </w:pPr>
            <w:r w:rsidRPr="00921143">
              <w:rPr>
                <w:b/>
                <w:bCs/>
                <w:lang w:val="lt-LT" w:eastAsia="lt-LT"/>
              </w:rPr>
              <w:t>Projektų atrankos kriterijaus vertinimo aspektai ir paaiškinimai:</w:t>
            </w:r>
          </w:p>
        </w:tc>
        <w:tc>
          <w:tcPr>
            <w:tcW w:w="8885" w:type="dxa"/>
            <w:tcBorders>
              <w:top w:val="single" w:sz="2" w:space="0" w:color="auto"/>
              <w:left w:val="single" w:sz="2" w:space="0" w:color="auto"/>
              <w:bottom w:val="single" w:sz="2" w:space="0" w:color="auto"/>
              <w:right w:val="single" w:sz="12" w:space="0" w:color="auto"/>
            </w:tcBorders>
            <w:shd w:val="clear" w:color="auto" w:fill="auto"/>
          </w:tcPr>
          <w:p w14:paraId="7500F1C7" w14:textId="14B19931" w:rsidR="00E7249B" w:rsidRPr="00230CC2" w:rsidRDefault="000662D4" w:rsidP="000662D4">
            <w:pPr>
              <w:spacing w:line="240" w:lineRule="auto"/>
              <w:rPr>
                <w:bCs/>
                <w:spacing w:val="-8"/>
                <w:lang w:val="lt-LT" w:eastAsia="lt-LT"/>
              </w:rPr>
            </w:pPr>
            <w:bookmarkStart w:id="0" w:name="_GoBack"/>
            <w:r w:rsidRPr="00230CC2">
              <w:rPr>
                <w:bCs/>
                <w:spacing w:val="-8"/>
                <w:lang w:val="lt-LT" w:eastAsia="lt-LT"/>
              </w:rPr>
              <w:t xml:space="preserve">Vertinamas viešojo transporto priemonių, numatomų pritaikyti riboto </w:t>
            </w:r>
            <w:proofErr w:type="spellStart"/>
            <w:r w:rsidRPr="00230CC2">
              <w:rPr>
                <w:bCs/>
                <w:spacing w:val="-8"/>
                <w:lang w:val="lt-LT" w:eastAsia="lt-LT"/>
              </w:rPr>
              <w:t>judumo</w:t>
            </w:r>
            <w:proofErr w:type="spellEnd"/>
            <w:r w:rsidRPr="00230CC2">
              <w:rPr>
                <w:bCs/>
                <w:spacing w:val="-8"/>
                <w:lang w:val="lt-LT" w:eastAsia="lt-LT"/>
              </w:rPr>
              <w:t xml:space="preserve"> ir specialiųjų poreikių turintiems žmonėms ir dviračiams laikyti / pervežti skaičius: </w:t>
            </w:r>
          </w:p>
          <w:p w14:paraId="33F197F8" w14:textId="1D9C6A95" w:rsidR="000662D4" w:rsidRPr="00230CC2" w:rsidRDefault="00DA0EF1" w:rsidP="00D80B47">
            <w:pPr>
              <w:spacing w:line="240" w:lineRule="auto"/>
              <w:rPr>
                <w:spacing w:val="-8"/>
                <w:lang w:val="lt-LT"/>
              </w:rPr>
            </w:pPr>
            <w:r w:rsidRPr="00230CC2">
              <w:rPr>
                <w:spacing w:val="-8"/>
                <w:lang w:val="lt-LT"/>
              </w:rPr>
              <w:t>1</w:t>
            </w:r>
            <w:r w:rsidR="000662D4" w:rsidRPr="00230CC2">
              <w:rPr>
                <w:spacing w:val="-8"/>
                <w:lang w:val="lt-LT"/>
              </w:rPr>
              <w:t xml:space="preserve"> bala</w:t>
            </w:r>
            <w:r w:rsidRPr="00230CC2">
              <w:rPr>
                <w:spacing w:val="-8"/>
                <w:lang w:val="lt-LT"/>
              </w:rPr>
              <w:t>s</w:t>
            </w:r>
            <w:r w:rsidR="000662D4" w:rsidRPr="00230CC2">
              <w:rPr>
                <w:spacing w:val="-8"/>
                <w:lang w:val="lt-LT"/>
              </w:rPr>
              <w:t xml:space="preserve"> bus skiriam</w:t>
            </w:r>
            <w:r w:rsidRPr="00230CC2">
              <w:rPr>
                <w:spacing w:val="-8"/>
                <w:lang w:val="lt-LT"/>
              </w:rPr>
              <w:t>as</w:t>
            </w:r>
            <w:r w:rsidR="000662D4" w:rsidRPr="00230CC2">
              <w:rPr>
                <w:spacing w:val="-8"/>
                <w:lang w:val="lt-LT"/>
              </w:rPr>
              <w:t xml:space="preserve"> projektams, kuriais numatoma pritaikyti 2 transporto priemones; </w:t>
            </w:r>
            <w:r w:rsidRPr="00230CC2">
              <w:rPr>
                <w:spacing w:val="-8"/>
                <w:lang w:val="lt-LT"/>
              </w:rPr>
              <w:t>2</w:t>
            </w:r>
            <w:r w:rsidR="000662D4" w:rsidRPr="00230CC2">
              <w:rPr>
                <w:spacing w:val="-8"/>
                <w:lang w:val="lt-LT"/>
              </w:rPr>
              <w:t xml:space="preserve"> balai bus skiriami projektams, kuriais numatoma pritaikyti 3 transporto priemones; </w:t>
            </w:r>
            <w:r w:rsidRPr="00230CC2">
              <w:rPr>
                <w:spacing w:val="-8"/>
                <w:lang w:val="lt-LT"/>
              </w:rPr>
              <w:t>3</w:t>
            </w:r>
            <w:r w:rsidR="000662D4" w:rsidRPr="00230CC2">
              <w:rPr>
                <w:spacing w:val="-8"/>
                <w:lang w:val="lt-LT"/>
              </w:rPr>
              <w:t xml:space="preserve"> balai bus skiriami projektams, kuriais numatoma pritaikyti 4 transporto priemones; </w:t>
            </w:r>
            <w:r w:rsidRPr="00230CC2">
              <w:rPr>
                <w:spacing w:val="-8"/>
                <w:lang w:val="lt-LT"/>
              </w:rPr>
              <w:t>4</w:t>
            </w:r>
            <w:r w:rsidR="000662D4" w:rsidRPr="00230CC2">
              <w:rPr>
                <w:spacing w:val="-8"/>
                <w:lang w:val="lt-LT"/>
              </w:rPr>
              <w:t xml:space="preserve"> balai bus skiriami projektams, kuriais numatoma pritaikyti 5 transporto priemon</w:t>
            </w:r>
            <w:r w:rsidR="006676B0" w:rsidRPr="00230CC2">
              <w:rPr>
                <w:spacing w:val="-8"/>
                <w:lang w:val="lt-LT"/>
              </w:rPr>
              <w:t>es; 5 balai bus skiriami</w:t>
            </w:r>
            <w:r w:rsidR="006676B0" w:rsidRPr="00230CC2">
              <w:rPr>
                <w:rStyle w:val="Komentaronuoroda"/>
                <w:spacing w:val="-8"/>
              </w:rPr>
              <w:t xml:space="preserve"> </w:t>
            </w:r>
            <w:r w:rsidR="006676B0" w:rsidRPr="00230CC2">
              <w:rPr>
                <w:spacing w:val="-8"/>
                <w:lang w:val="lt-LT"/>
              </w:rPr>
              <w:t>projektams, kuriais numatoma pritaikyti 6 ir daugiau transporto priemonių</w:t>
            </w:r>
            <w:r w:rsidR="000662D4" w:rsidRPr="00230CC2">
              <w:rPr>
                <w:spacing w:val="-8"/>
                <w:lang w:val="lt-LT"/>
              </w:rPr>
              <w:t>.</w:t>
            </w:r>
            <w:r w:rsidR="00ED2941" w:rsidRPr="00230CC2">
              <w:rPr>
                <w:spacing w:val="-8"/>
                <w:lang w:val="lt-LT"/>
              </w:rPr>
              <w:t xml:space="preserve"> </w:t>
            </w:r>
          </w:p>
          <w:p w14:paraId="787BD651" w14:textId="1389027D" w:rsidR="00ED2941" w:rsidRPr="004D1BFE" w:rsidRDefault="00ED2941" w:rsidP="00D80B47">
            <w:pPr>
              <w:spacing w:line="240" w:lineRule="auto"/>
              <w:rPr>
                <w:b/>
                <w:spacing w:val="-8"/>
                <w:lang w:val="lt-LT"/>
              </w:rPr>
            </w:pPr>
            <w:r w:rsidRPr="004D1BFE">
              <w:rPr>
                <w:b/>
                <w:spacing w:val="-8"/>
                <w:lang w:val="lt-LT"/>
              </w:rPr>
              <w:t xml:space="preserve">0 balų bus skiriama tiems projektams, kuriais numatoma pritaikyti tik 1 viešojo transporto priemonę. </w:t>
            </w:r>
          </w:p>
          <w:p w14:paraId="565FE24E" w14:textId="77777777" w:rsidR="001776D2" w:rsidRPr="00230CC2" w:rsidRDefault="001776D2" w:rsidP="00290C8C">
            <w:pPr>
              <w:spacing w:line="240" w:lineRule="auto"/>
              <w:rPr>
                <w:bCs/>
                <w:spacing w:val="-6"/>
                <w:lang w:val="lt-LT" w:eastAsia="lt-LT"/>
              </w:rPr>
            </w:pPr>
            <w:r w:rsidRPr="00230CC2">
              <w:rPr>
                <w:bCs/>
                <w:spacing w:val="-8"/>
                <w:lang w:val="lt-LT" w:eastAsia="lt-LT"/>
              </w:rPr>
              <w:t>Projekto atitiktis šiam kriterijui vertinama atliekant paraiškos vertinimą ir projektų įgyvendinimo metu.</w:t>
            </w:r>
            <w:bookmarkEnd w:id="0"/>
          </w:p>
        </w:tc>
      </w:tr>
      <w:tr w:rsidR="001776D2" w:rsidRPr="00EF2957" w14:paraId="2B409F0F" w14:textId="77777777" w:rsidTr="00230CC2">
        <w:trPr>
          <w:trHeight w:val="2029"/>
        </w:trPr>
        <w:tc>
          <w:tcPr>
            <w:tcW w:w="6222" w:type="dxa"/>
            <w:tcBorders>
              <w:top w:val="single" w:sz="2" w:space="0" w:color="auto"/>
              <w:left w:val="single" w:sz="12" w:space="0" w:color="auto"/>
              <w:bottom w:val="single" w:sz="12" w:space="0" w:color="auto"/>
              <w:right w:val="single" w:sz="2" w:space="0" w:color="auto"/>
            </w:tcBorders>
            <w:shd w:val="clear" w:color="auto" w:fill="auto"/>
          </w:tcPr>
          <w:p w14:paraId="5062A69B" w14:textId="41D9CED3" w:rsidR="001776D2" w:rsidRPr="00921143" w:rsidRDefault="001776D2" w:rsidP="00290C8C">
            <w:pPr>
              <w:jc w:val="left"/>
              <w:rPr>
                <w:b/>
                <w:bCs/>
                <w:lang w:val="lt-LT" w:eastAsia="lt-LT"/>
              </w:rPr>
            </w:pPr>
            <w:r w:rsidRPr="00921143">
              <w:rPr>
                <w:b/>
                <w:bCs/>
                <w:lang w:val="lt-LT" w:eastAsia="lt-LT"/>
              </w:rPr>
              <w:t>Projektų atrankos kriterijaus pasirinkimo pagrindimas:</w:t>
            </w:r>
          </w:p>
        </w:tc>
        <w:tc>
          <w:tcPr>
            <w:tcW w:w="8885" w:type="dxa"/>
            <w:tcBorders>
              <w:top w:val="single" w:sz="2" w:space="0" w:color="auto"/>
              <w:left w:val="single" w:sz="2" w:space="0" w:color="auto"/>
              <w:bottom w:val="single" w:sz="12" w:space="0" w:color="auto"/>
              <w:right w:val="single" w:sz="12" w:space="0" w:color="auto"/>
            </w:tcBorders>
            <w:shd w:val="clear" w:color="auto" w:fill="auto"/>
          </w:tcPr>
          <w:p w14:paraId="0476C930" w14:textId="168E7843" w:rsidR="00BF7F68" w:rsidRPr="00230CC2" w:rsidRDefault="001776D2" w:rsidP="00290C8C">
            <w:pPr>
              <w:spacing w:line="240" w:lineRule="auto"/>
              <w:rPr>
                <w:bCs/>
                <w:spacing w:val="-6"/>
                <w:lang w:val="lt-LT" w:eastAsia="lt-LT"/>
              </w:rPr>
            </w:pPr>
            <w:r w:rsidRPr="00230CC2">
              <w:rPr>
                <w:bCs/>
                <w:spacing w:val="-6"/>
                <w:lang w:val="lt-LT" w:eastAsia="lt-LT"/>
              </w:rPr>
              <w:t xml:space="preserve">Projektų atrankos kriterijus užtikrina, kad būtų atrinkti projektai, kurie geriausiu būdu prisidėtų prie 4 prioriteto „Energijos efektyvumo ir atsinaujinančių išteklių energijos gamybos ir naudojimo skatinimas“ 4.5.1 konkretaus uždavinio „Skatinti darnų </w:t>
            </w:r>
            <w:proofErr w:type="spellStart"/>
            <w:r w:rsidRPr="00230CC2">
              <w:rPr>
                <w:bCs/>
                <w:spacing w:val="-6"/>
                <w:lang w:val="lt-LT" w:eastAsia="lt-LT"/>
              </w:rPr>
              <w:t>judumą</w:t>
            </w:r>
            <w:proofErr w:type="spellEnd"/>
            <w:r w:rsidRPr="00230CC2">
              <w:rPr>
                <w:bCs/>
                <w:spacing w:val="-6"/>
                <w:lang w:val="lt-LT" w:eastAsia="lt-LT"/>
              </w:rPr>
              <w:t xml:space="preserve"> ir plėtoti aplinkai draugišką transportą siekiant sumažinti anglies dioksido </w:t>
            </w:r>
            <w:proofErr w:type="spellStart"/>
            <w:r w:rsidRPr="00230CC2">
              <w:rPr>
                <w:bCs/>
                <w:spacing w:val="-6"/>
                <w:lang w:val="lt-LT" w:eastAsia="lt-LT"/>
              </w:rPr>
              <w:t>išmetimus</w:t>
            </w:r>
            <w:proofErr w:type="spellEnd"/>
            <w:r w:rsidRPr="00230CC2">
              <w:rPr>
                <w:bCs/>
                <w:spacing w:val="-6"/>
                <w:lang w:val="lt-LT" w:eastAsia="lt-LT"/>
              </w:rPr>
              <w:t>“ įgyvendinimo ir numatytų stebėsenos rodiklių pasiekimo.</w:t>
            </w:r>
          </w:p>
          <w:p w14:paraId="384AF115" w14:textId="6D9F92EE" w:rsidR="009900F8" w:rsidRPr="00230CC2" w:rsidRDefault="00BF7F68" w:rsidP="009A08A5">
            <w:pPr>
              <w:spacing w:line="240" w:lineRule="auto"/>
              <w:rPr>
                <w:bCs/>
                <w:spacing w:val="-6"/>
                <w:lang w:val="lt-LT" w:eastAsia="lt-LT"/>
              </w:rPr>
            </w:pPr>
            <w:r w:rsidRPr="00230CC2">
              <w:rPr>
                <w:bCs/>
                <w:spacing w:val="-6"/>
                <w:lang w:val="lt-LT" w:eastAsia="lt-LT"/>
              </w:rPr>
              <w:t xml:space="preserve">Projektų atrankos kriterijumi siekiama, kad kuo daugiau viešojo transporto priemonių būtų pritaikyta riboto </w:t>
            </w:r>
            <w:proofErr w:type="spellStart"/>
            <w:r w:rsidRPr="00230CC2">
              <w:rPr>
                <w:bCs/>
                <w:spacing w:val="-6"/>
                <w:lang w:val="lt-LT" w:eastAsia="lt-LT"/>
              </w:rPr>
              <w:t>judumo</w:t>
            </w:r>
            <w:proofErr w:type="spellEnd"/>
            <w:r w:rsidRPr="00230CC2">
              <w:rPr>
                <w:bCs/>
                <w:spacing w:val="-6"/>
                <w:lang w:val="lt-LT" w:eastAsia="lt-LT"/>
              </w:rPr>
              <w:t xml:space="preserve"> ir specialiųjų poreikių turintiems žmonėms ir dviračiams laikyti / pervežti. </w:t>
            </w:r>
          </w:p>
          <w:p w14:paraId="43AB1C06" w14:textId="5174BA4A" w:rsidR="00761C03" w:rsidRPr="00230CC2" w:rsidRDefault="001776D2" w:rsidP="00290C8C">
            <w:pPr>
              <w:spacing w:line="240" w:lineRule="auto"/>
              <w:rPr>
                <w:bCs/>
                <w:spacing w:val="-6"/>
                <w:lang w:val="lt-LT" w:eastAsia="lt-LT"/>
              </w:rPr>
            </w:pPr>
            <w:r w:rsidRPr="00230CC2">
              <w:rPr>
                <w:bCs/>
                <w:spacing w:val="-6"/>
                <w:lang w:val="lt-LT" w:eastAsia="lt-LT"/>
              </w:rPr>
              <w:t>Projektų atrankos kriterijus išskiria specialiųjų poreikių turinčią tikslinę grupę, tačiau toks išskyrimas pagrįstas Veiksmų programoje. Veiksmų programoje nustatyta remtina veikla –</w:t>
            </w:r>
            <w:r w:rsidR="00761C03" w:rsidRPr="00230CC2">
              <w:rPr>
                <w:bCs/>
                <w:spacing w:val="-6"/>
                <w:lang w:val="lt-LT" w:eastAsia="lt-LT"/>
              </w:rPr>
              <w:t xml:space="preserve"> </w:t>
            </w:r>
            <w:r w:rsidRPr="00230CC2">
              <w:rPr>
                <w:bCs/>
                <w:spacing w:val="-6"/>
                <w:lang w:val="lt-LT" w:eastAsia="lt-LT"/>
              </w:rPr>
              <w:t xml:space="preserve">viešojo transporto paslaugų ir įrangos riboto </w:t>
            </w:r>
            <w:proofErr w:type="spellStart"/>
            <w:r w:rsidRPr="00230CC2">
              <w:rPr>
                <w:bCs/>
                <w:spacing w:val="-6"/>
                <w:lang w:val="lt-LT" w:eastAsia="lt-LT"/>
              </w:rPr>
              <w:t>judumo</w:t>
            </w:r>
            <w:proofErr w:type="spellEnd"/>
            <w:r w:rsidRPr="00230CC2">
              <w:rPr>
                <w:bCs/>
                <w:spacing w:val="-6"/>
                <w:lang w:val="lt-LT" w:eastAsia="lt-LT"/>
              </w:rPr>
              <w:t xml:space="preserve"> ir fizinę negalią turinčių asmenų poreikiams tenkinti diegimas, pritaikant universalaus dizaino sprendimus. </w:t>
            </w:r>
          </w:p>
          <w:p w14:paraId="1EF1546D" w14:textId="165EE49B" w:rsidR="00761C03" w:rsidRPr="00230CC2" w:rsidRDefault="00761C03" w:rsidP="00290C8C">
            <w:pPr>
              <w:spacing w:line="240" w:lineRule="auto"/>
              <w:rPr>
                <w:spacing w:val="-6"/>
                <w:lang w:val="lt-LT"/>
              </w:rPr>
            </w:pPr>
            <w:r w:rsidRPr="00230CC2">
              <w:rPr>
                <w:bCs/>
                <w:i/>
                <w:spacing w:val="-6"/>
                <w:lang w:val="lt-LT" w:eastAsia="lt-LT"/>
              </w:rPr>
              <w:t>Projektų atrankos kriterijus taikomas 1 ir 2 priemonės veikloms.</w:t>
            </w:r>
          </w:p>
        </w:tc>
      </w:tr>
    </w:tbl>
    <w:p w14:paraId="6922C489" w14:textId="77777777" w:rsidR="001776D2" w:rsidRDefault="001776D2" w:rsidP="001776D2">
      <w:pPr>
        <w:spacing w:line="240" w:lineRule="exact"/>
        <w:rPr>
          <w:sz w:val="22"/>
          <w:szCs w:val="22"/>
          <w:lang w:val="lt-LT"/>
        </w:rPr>
      </w:pPr>
    </w:p>
    <w:p w14:paraId="137408C6" w14:textId="77777777" w:rsidR="001776D2" w:rsidRPr="00F61E65" w:rsidRDefault="001776D2" w:rsidP="001776D2">
      <w:pPr>
        <w:spacing w:line="240" w:lineRule="exact"/>
        <w:rPr>
          <w:sz w:val="22"/>
          <w:szCs w:val="22"/>
          <w:lang w:val="lt-LT"/>
        </w:rPr>
      </w:pPr>
    </w:p>
    <w:tbl>
      <w:tblPr>
        <w:tblW w:w="15011" w:type="dxa"/>
        <w:tblCellMar>
          <w:left w:w="0" w:type="dxa"/>
          <w:right w:w="0" w:type="dxa"/>
        </w:tblCellMar>
        <w:tblLook w:val="04A0" w:firstRow="1" w:lastRow="0" w:firstColumn="1" w:lastColumn="0" w:noHBand="0" w:noVBand="1"/>
      </w:tblPr>
      <w:tblGrid>
        <w:gridCol w:w="6537"/>
        <w:gridCol w:w="2978"/>
        <w:gridCol w:w="536"/>
        <w:gridCol w:w="6"/>
        <w:gridCol w:w="1510"/>
        <w:gridCol w:w="1497"/>
        <w:gridCol w:w="2043"/>
      </w:tblGrid>
      <w:tr w:rsidR="001776D2" w:rsidRPr="00921143" w14:paraId="7871A21A" w14:textId="77777777" w:rsidTr="00230CC2">
        <w:trPr>
          <w:trHeight w:val="330"/>
        </w:trPr>
        <w:tc>
          <w:tcPr>
            <w:tcW w:w="6521" w:type="dxa"/>
            <w:tcBorders>
              <w:top w:val="nil"/>
              <w:left w:val="nil"/>
              <w:right w:val="nil"/>
            </w:tcBorders>
            <w:shd w:val="clear" w:color="auto" w:fill="auto"/>
            <w:noWrap/>
            <w:vAlign w:val="bottom"/>
            <w:hideMark/>
          </w:tcPr>
          <w:p w14:paraId="65813D23" w14:textId="77777777" w:rsidR="001776D2" w:rsidRPr="00921143" w:rsidRDefault="001776D2" w:rsidP="00290C8C">
            <w:pPr>
              <w:jc w:val="center"/>
              <w:rPr>
                <w:color w:val="000000"/>
                <w:lang w:val="lt-LT"/>
              </w:rPr>
            </w:pPr>
            <w:r w:rsidRPr="00921143">
              <w:rPr>
                <w:color w:val="000000"/>
                <w:lang w:val="lt-LT"/>
              </w:rPr>
              <w:t>Biudžeto ir valstybės turto valdymo departamento direktorius</w:t>
            </w:r>
            <w:r>
              <w:rPr>
                <w:color w:val="000000"/>
                <w:lang w:val="lt-LT"/>
              </w:rPr>
              <w:t xml:space="preserve"> </w:t>
            </w:r>
          </w:p>
        </w:tc>
        <w:tc>
          <w:tcPr>
            <w:tcW w:w="2962" w:type="dxa"/>
            <w:tcBorders>
              <w:top w:val="nil"/>
              <w:left w:val="nil"/>
              <w:right w:val="nil"/>
            </w:tcBorders>
            <w:shd w:val="clear" w:color="auto" w:fill="auto"/>
            <w:noWrap/>
            <w:vAlign w:val="bottom"/>
            <w:hideMark/>
          </w:tcPr>
          <w:p w14:paraId="2A13642C" w14:textId="77777777" w:rsidR="001776D2" w:rsidRPr="00921143" w:rsidRDefault="001776D2" w:rsidP="00290C8C">
            <w:pPr>
              <w:rPr>
                <w:rFonts w:ascii="Calibri" w:hAnsi="Calibri"/>
                <w:color w:val="000000"/>
                <w:lang w:val="lt-LT"/>
              </w:rPr>
            </w:pPr>
          </w:p>
        </w:tc>
        <w:tc>
          <w:tcPr>
            <w:tcW w:w="2020" w:type="dxa"/>
            <w:gridSpan w:val="3"/>
            <w:tcBorders>
              <w:top w:val="nil"/>
              <w:left w:val="nil"/>
              <w:bottom w:val="single" w:sz="4" w:space="0" w:color="auto"/>
              <w:right w:val="nil"/>
            </w:tcBorders>
            <w:shd w:val="clear" w:color="auto" w:fill="auto"/>
            <w:noWrap/>
            <w:vAlign w:val="bottom"/>
            <w:hideMark/>
          </w:tcPr>
          <w:p w14:paraId="44F6BA82" w14:textId="77777777" w:rsidR="001776D2" w:rsidRPr="00921143" w:rsidRDefault="001776D2" w:rsidP="00230CC2">
            <w:pPr>
              <w:ind w:left="-1384" w:hanging="567"/>
              <w:jc w:val="center"/>
              <w:rPr>
                <w:color w:val="000000"/>
                <w:lang w:val="lt-LT"/>
              </w:rPr>
            </w:pPr>
            <w:r w:rsidRPr="00921143">
              <w:rPr>
                <w:color w:val="000000"/>
                <w:lang w:val="lt-LT"/>
              </w:rPr>
              <w:t> </w:t>
            </w:r>
          </w:p>
        </w:tc>
        <w:tc>
          <w:tcPr>
            <w:tcW w:w="1481" w:type="dxa"/>
            <w:tcBorders>
              <w:top w:val="nil"/>
              <w:left w:val="nil"/>
              <w:right w:val="nil"/>
            </w:tcBorders>
            <w:shd w:val="clear" w:color="auto" w:fill="auto"/>
            <w:noWrap/>
            <w:vAlign w:val="bottom"/>
            <w:hideMark/>
          </w:tcPr>
          <w:p w14:paraId="485DF4DA" w14:textId="77777777" w:rsidR="001776D2" w:rsidRPr="00921143" w:rsidRDefault="001776D2" w:rsidP="00230CC2">
            <w:pPr>
              <w:ind w:left="-534"/>
              <w:rPr>
                <w:rFonts w:ascii="Calibri" w:hAnsi="Calibri"/>
                <w:color w:val="000000"/>
                <w:lang w:val="lt-LT"/>
              </w:rPr>
            </w:pPr>
          </w:p>
        </w:tc>
        <w:tc>
          <w:tcPr>
            <w:tcW w:w="2027" w:type="dxa"/>
            <w:tcBorders>
              <w:top w:val="nil"/>
              <w:left w:val="nil"/>
              <w:right w:val="nil"/>
            </w:tcBorders>
            <w:shd w:val="clear" w:color="auto" w:fill="auto"/>
            <w:noWrap/>
            <w:vAlign w:val="bottom"/>
            <w:hideMark/>
          </w:tcPr>
          <w:p w14:paraId="5787310D" w14:textId="77777777" w:rsidR="001776D2" w:rsidRPr="00921143" w:rsidRDefault="001776D2" w:rsidP="00230CC2">
            <w:pPr>
              <w:ind w:left="-534"/>
              <w:jc w:val="center"/>
              <w:rPr>
                <w:color w:val="000000"/>
                <w:lang w:val="lt-LT"/>
              </w:rPr>
            </w:pPr>
            <w:r>
              <w:rPr>
                <w:color w:val="000000"/>
                <w:lang w:val="lt-LT"/>
              </w:rPr>
              <w:t xml:space="preserve">Saulius </w:t>
            </w:r>
            <w:proofErr w:type="spellStart"/>
            <w:r>
              <w:rPr>
                <w:color w:val="000000"/>
                <w:lang w:val="lt-LT"/>
              </w:rPr>
              <w:t>Kerza</w:t>
            </w:r>
            <w:proofErr w:type="spellEnd"/>
          </w:p>
        </w:tc>
      </w:tr>
      <w:tr w:rsidR="001776D2" w:rsidRPr="00921143" w14:paraId="337F0CD0" w14:textId="77777777" w:rsidTr="00230CC2">
        <w:trPr>
          <w:trHeight w:val="315"/>
        </w:trPr>
        <w:tc>
          <w:tcPr>
            <w:tcW w:w="6521" w:type="dxa"/>
            <w:tcBorders>
              <w:left w:val="nil"/>
              <w:bottom w:val="nil"/>
              <w:right w:val="nil"/>
            </w:tcBorders>
            <w:shd w:val="clear" w:color="auto" w:fill="auto"/>
            <w:noWrap/>
            <w:hideMark/>
          </w:tcPr>
          <w:p w14:paraId="3A64AC3E" w14:textId="77777777" w:rsidR="001776D2" w:rsidRPr="00921143" w:rsidRDefault="001776D2" w:rsidP="00290C8C">
            <w:pPr>
              <w:spacing w:line="240" w:lineRule="auto"/>
              <w:jc w:val="center"/>
              <w:rPr>
                <w:color w:val="000000"/>
                <w:lang w:val="lt-LT"/>
              </w:rPr>
            </w:pPr>
          </w:p>
        </w:tc>
        <w:tc>
          <w:tcPr>
            <w:tcW w:w="2962" w:type="dxa"/>
            <w:tcBorders>
              <w:left w:val="nil"/>
              <w:bottom w:val="nil"/>
              <w:right w:val="nil"/>
            </w:tcBorders>
            <w:shd w:val="clear" w:color="auto" w:fill="auto"/>
            <w:noWrap/>
            <w:hideMark/>
          </w:tcPr>
          <w:p w14:paraId="43309679" w14:textId="77777777" w:rsidR="001776D2" w:rsidRPr="00921143" w:rsidRDefault="001776D2" w:rsidP="00290C8C">
            <w:pPr>
              <w:spacing w:line="240" w:lineRule="auto"/>
              <w:jc w:val="center"/>
              <w:rPr>
                <w:color w:val="000000"/>
                <w:lang w:val="lt-LT"/>
              </w:rPr>
            </w:pPr>
          </w:p>
        </w:tc>
        <w:tc>
          <w:tcPr>
            <w:tcW w:w="520" w:type="dxa"/>
            <w:tcBorders>
              <w:left w:val="nil"/>
              <w:bottom w:val="nil"/>
              <w:right w:val="nil"/>
            </w:tcBorders>
            <w:shd w:val="clear" w:color="auto" w:fill="auto"/>
            <w:noWrap/>
            <w:hideMark/>
          </w:tcPr>
          <w:p w14:paraId="3A097287" w14:textId="77777777" w:rsidR="001776D2" w:rsidRPr="00921143" w:rsidRDefault="001776D2" w:rsidP="00290C8C">
            <w:pPr>
              <w:spacing w:line="240" w:lineRule="auto"/>
              <w:jc w:val="center"/>
              <w:rPr>
                <w:rFonts w:ascii="Calibri" w:hAnsi="Calibri"/>
                <w:color w:val="000000"/>
                <w:lang w:val="lt-LT"/>
              </w:rPr>
            </w:pPr>
          </w:p>
        </w:tc>
        <w:tc>
          <w:tcPr>
            <w:tcW w:w="0" w:type="auto"/>
            <w:tcBorders>
              <w:left w:val="nil"/>
              <w:bottom w:val="nil"/>
              <w:right w:val="nil"/>
            </w:tcBorders>
            <w:shd w:val="clear" w:color="auto" w:fill="auto"/>
            <w:noWrap/>
            <w:hideMark/>
          </w:tcPr>
          <w:p w14:paraId="177B8554" w14:textId="77777777" w:rsidR="001776D2" w:rsidRPr="00921143" w:rsidRDefault="001776D2" w:rsidP="00290C8C">
            <w:pPr>
              <w:spacing w:line="240" w:lineRule="auto"/>
              <w:jc w:val="center"/>
              <w:rPr>
                <w:rFonts w:ascii="Calibri" w:hAnsi="Calibri"/>
                <w:color w:val="000000"/>
                <w:lang w:val="lt-LT"/>
              </w:rPr>
            </w:pPr>
          </w:p>
        </w:tc>
        <w:tc>
          <w:tcPr>
            <w:tcW w:w="1494" w:type="dxa"/>
            <w:tcBorders>
              <w:top w:val="single" w:sz="4" w:space="0" w:color="auto"/>
              <w:left w:val="nil"/>
              <w:bottom w:val="nil"/>
              <w:right w:val="nil"/>
            </w:tcBorders>
            <w:shd w:val="clear" w:color="auto" w:fill="auto"/>
            <w:noWrap/>
            <w:hideMark/>
          </w:tcPr>
          <w:p w14:paraId="78B6AAA6" w14:textId="77777777" w:rsidR="001776D2" w:rsidRPr="00921143" w:rsidRDefault="001776D2" w:rsidP="00230CC2">
            <w:pPr>
              <w:spacing w:line="240" w:lineRule="auto"/>
              <w:ind w:left="-534"/>
              <w:jc w:val="center"/>
              <w:rPr>
                <w:color w:val="000000"/>
                <w:lang w:val="lt-LT"/>
              </w:rPr>
            </w:pPr>
            <w:r w:rsidRPr="00921143">
              <w:rPr>
                <w:color w:val="000000"/>
                <w:lang w:val="lt-LT"/>
              </w:rPr>
              <w:t>(parašas)</w:t>
            </w:r>
          </w:p>
        </w:tc>
        <w:tc>
          <w:tcPr>
            <w:tcW w:w="1481" w:type="dxa"/>
            <w:tcBorders>
              <w:left w:val="nil"/>
              <w:bottom w:val="nil"/>
              <w:right w:val="nil"/>
            </w:tcBorders>
            <w:shd w:val="clear" w:color="auto" w:fill="auto"/>
            <w:noWrap/>
            <w:hideMark/>
          </w:tcPr>
          <w:p w14:paraId="12BD98EB" w14:textId="77777777" w:rsidR="001776D2" w:rsidRPr="00921143" w:rsidRDefault="001776D2" w:rsidP="00230CC2">
            <w:pPr>
              <w:spacing w:line="240" w:lineRule="auto"/>
              <w:ind w:left="-534"/>
              <w:jc w:val="center"/>
              <w:rPr>
                <w:rFonts w:ascii="Calibri" w:hAnsi="Calibri"/>
                <w:color w:val="000000"/>
                <w:lang w:val="lt-LT"/>
              </w:rPr>
            </w:pPr>
          </w:p>
        </w:tc>
        <w:tc>
          <w:tcPr>
            <w:tcW w:w="2027" w:type="dxa"/>
            <w:tcBorders>
              <w:left w:val="nil"/>
              <w:bottom w:val="nil"/>
              <w:right w:val="nil"/>
            </w:tcBorders>
            <w:shd w:val="clear" w:color="auto" w:fill="auto"/>
            <w:noWrap/>
            <w:hideMark/>
          </w:tcPr>
          <w:p w14:paraId="0EA03788" w14:textId="77777777" w:rsidR="001776D2" w:rsidRPr="00921143" w:rsidRDefault="001776D2" w:rsidP="00230CC2">
            <w:pPr>
              <w:spacing w:line="240" w:lineRule="auto"/>
              <w:ind w:left="-534"/>
              <w:jc w:val="center"/>
              <w:rPr>
                <w:color w:val="000000"/>
                <w:lang w:val="lt-LT"/>
              </w:rPr>
            </w:pPr>
          </w:p>
        </w:tc>
      </w:tr>
    </w:tbl>
    <w:p w14:paraId="441E42B3" w14:textId="77777777" w:rsidR="00CD29CC" w:rsidRDefault="00CD29CC" w:rsidP="00230CC2"/>
    <w:sectPr w:rsidR="00CD29CC" w:rsidSect="00230CC2">
      <w:pgSz w:w="16838" w:h="11906" w:orient="landscape" w:code="9"/>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6D2"/>
    <w:rsid w:val="0001797F"/>
    <w:rsid w:val="000662D4"/>
    <w:rsid w:val="000A0178"/>
    <w:rsid w:val="000E0711"/>
    <w:rsid w:val="00121782"/>
    <w:rsid w:val="001776D2"/>
    <w:rsid w:val="001C4361"/>
    <w:rsid w:val="00230CC2"/>
    <w:rsid w:val="002A17D5"/>
    <w:rsid w:val="002B2773"/>
    <w:rsid w:val="002E3E7D"/>
    <w:rsid w:val="002F6420"/>
    <w:rsid w:val="00314D60"/>
    <w:rsid w:val="00363BAC"/>
    <w:rsid w:val="003B5A02"/>
    <w:rsid w:val="004342A0"/>
    <w:rsid w:val="00455C73"/>
    <w:rsid w:val="004659FD"/>
    <w:rsid w:val="00484C64"/>
    <w:rsid w:val="004C17B1"/>
    <w:rsid w:val="004D1BFE"/>
    <w:rsid w:val="00522F5B"/>
    <w:rsid w:val="0058724B"/>
    <w:rsid w:val="005B53C7"/>
    <w:rsid w:val="005D4BC0"/>
    <w:rsid w:val="00657F32"/>
    <w:rsid w:val="006676B0"/>
    <w:rsid w:val="00694719"/>
    <w:rsid w:val="006F08AE"/>
    <w:rsid w:val="00707F44"/>
    <w:rsid w:val="00753307"/>
    <w:rsid w:val="0075577E"/>
    <w:rsid w:val="00761C03"/>
    <w:rsid w:val="00770FD3"/>
    <w:rsid w:val="007B6E60"/>
    <w:rsid w:val="0082677E"/>
    <w:rsid w:val="00841509"/>
    <w:rsid w:val="00841D8D"/>
    <w:rsid w:val="0087044F"/>
    <w:rsid w:val="008C3624"/>
    <w:rsid w:val="008E387B"/>
    <w:rsid w:val="00933550"/>
    <w:rsid w:val="0094089E"/>
    <w:rsid w:val="009445AD"/>
    <w:rsid w:val="00956316"/>
    <w:rsid w:val="009900F8"/>
    <w:rsid w:val="009A08A5"/>
    <w:rsid w:val="009C2209"/>
    <w:rsid w:val="009C4827"/>
    <w:rsid w:val="00A06D73"/>
    <w:rsid w:val="00A25E64"/>
    <w:rsid w:val="00A3409E"/>
    <w:rsid w:val="00A46AB1"/>
    <w:rsid w:val="00AC4EBA"/>
    <w:rsid w:val="00AD72AE"/>
    <w:rsid w:val="00AF75FD"/>
    <w:rsid w:val="00B05B13"/>
    <w:rsid w:val="00B217CC"/>
    <w:rsid w:val="00B2312E"/>
    <w:rsid w:val="00BA692B"/>
    <w:rsid w:val="00BF7F68"/>
    <w:rsid w:val="00CC2F45"/>
    <w:rsid w:val="00CD29CC"/>
    <w:rsid w:val="00D01DE1"/>
    <w:rsid w:val="00D0471E"/>
    <w:rsid w:val="00D12F5D"/>
    <w:rsid w:val="00D37C9F"/>
    <w:rsid w:val="00D80B47"/>
    <w:rsid w:val="00DA0EF1"/>
    <w:rsid w:val="00DE0A7B"/>
    <w:rsid w:val="00E7249B"/>
    <w:rsid w:val="00E75F34"/>
    <w:rsid w:val="00E767E8"/>
    <w:rsid w:val="00EB6B3D"/>
    <w:rsid w:val="00ED2941"/>
    <w:rsid w:val="00EF2957"/>
    <w:rsid w:val="00F11C0E"/>
    <w:rsid w:val="00F93012"/>
    <w:rsid w:val="00FC040C"/>
    <w:rsid w:val="00FF0C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DE47F"/>
  <w15:docId w15:val="{A2FFAA30-130F-4E7C-8EDF-D02BCF54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76D2"/>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776D2"/>
    <w:rPr>
      <w:color w:val="0563C1" w:themeColor="hyperlink"/>
      <w:u w:val="single"/>
    </w:rPr>
  </w:style>
  <w:style w:type="paragraph" w:styleId="prastasiniatinklio">
    <w:name w:val="Normal (Web)"/>
    <w:basedOn w:val="prastasis"/>
    <w:uiPriority w:val="99"/>
    <w:rsid w:val="001776D2"/>
    <w:pPr>
      <w:widowControl/>
      <w:adjustRightInd/>
      <w:spacing w:before="100" w:beforeAutospacing="1" w:after="100" w:afterAutospacing="1" w:line="240" w:lineRule="auto"/>
      <w:ind w:firstLine="720"/>
      <w:jc w:val="left"/>
      <w:textAlignment w:val="auto"/>
    </w:pPr>
    <w:rPr>
      <w:rFonts w:ascii="Arial" w:hAnsi="Arial" w:cs="Arial"/>
      <w:sz w:val="20"/>
      <w:lang w:val="lt-LT" w:eastAsia="lt-LT"/>
    </w:rPr>
  </w:style>
  <w:style w:type="character" w:styleId="Komentaronuoroda">
    <w:name w:val="annotation reference"/>
    <w:basedOn w:val="Numatytasispastraiposriftas"/>
    <w:uiPriority w:val="99"/>
    <w:semiHidden/>
    <w:unhideWhenUsed/>
    <w:rsid w:val="001776D2"/>
    <w:rPr>
      <w:sz w:val="16"/>
      <w:szCs w:val="16"/>
    </w:rPr>
  </w:style>
  <w:style w:type="paragraph" w:styleId="Komentarotekstas">
    <w:name w:val="annotation text"/>
    <w:basedOn w:val="prastasis"/>
    <w:link w:val="KomentarotekstasDiagrama"/>
    <w:uiPriority w:val="99"/>
    <w:semiHidden/>
    <w:unhideWhenUsed/>
    <w:rsid w:val="001776D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776D2"/>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1776D2"/>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76D2"/>
    <w:rPr>
      <w:rFonts w:ascii="Segoe UI" w:eastAsia="Times New Roman" w:hAnsi="Segoe UI" w:cs="Segoe UI"/>
      <w:sz w:val="18"/>
      <w:szCs w:val="18"/>
      <w:lang w:val="en-US"/>
    </w:rPr>
  </w:style>
  <w:style w:type="paragraph" w:styleId="Komentarotema">
    <w:name w:val="annotation subject"/>
    <w:basedOn w:val="Komentarotekstas"/>
    <w:next w:val="Komentarotekstas"/>
    <w:link w:val="KomentarotemaDiagrama"/>
    <w:uiPriority w:val="99"/>
    <w:semiHidden/>
    <w:unhideWhenUsed/>
    <w:rsid w:val="004342A0"/>
    <w:rPr>
      <w:b/>
      <w:bCs/>
    </w:rPr>
  </w:style>
  <w:style w:type="character" w:customStyle="1" w:styleId="KomentarotemaDiagrama">
    <w:name w:val="Komentaro tema Diagrama"/>
    <w:basedOn w:val="KomentarotekstasDiagrama"/>
    <w:link w:val="Komentarotema"/>
    <w:uiPriority w:val="99"/>
    <w:semiHidden/>
    <w:rsid w:val="004342A0"/>
    <w:rPr>
      <w:rFonts w:ascii="Times New Roman" w:eastAsia="Times New Roman" w:hAnsi="Times New Roman" w:cs="Times New Roman"/>
      <w:b/>
      <w:bCs/>
      <w:sz w:val="20"/>
      <w:szCs w:val="20"/>
      <w:lang w:val="en-US"/>
    </w:rPr>
  </w:style>
  <w:style w:type="character" w:styleId="Perirtashipersaitas">
    <w:name w:val="FollowedHyperlink"/>
    <w:basedOn w:val="Numatytasispastraiposriftas"/>
    <w:uiPriority w:val="99"/>
    <w:semiHidden/>
    <w:unhideWhenUsed/>
    <w:rsid w:val="00F11C0E"/>
    <w:rPr>
      <w:color w:val="954F72" w:themeColor="followedHyperlink"/>
      <w:u w:val="single"/>
    </w:rPr>
  </w:style>
  <w:style w:type="paragraph" w:styleId="Pataisymai">
    <w:name w:val="Revision"/>
    <w:hidden/>
    <w:uiPriority w:val="99"/>
    <w:semiHidden/>
    <w:rsid w:val="001C4361"/>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E865A-4C18-4E9C-B620-19A072534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6343</Words>
  <Characters>3617</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Sergėjus Volkovas</dc:creator>
  <cp:lastModifiedBy>Sergėjus Volkovas</cp:lastModifiedBy>
  <cp:revision>4</cp:revision>
  <cp:lastPrinted>2016-09-27T14:00:00Z</cp:lastPrinted>
  <dcterms:created xsi:type="dcterms:W3CDTF">2016-09-27T06:53:00Z</dcterms:created>
  <dcterms:modified xsi:type="dcterms:W3CDTF">2016-09-27T14:01:00Z</dcterms:modified>
</cp:coreProperties>
</file>