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8E2" w:rsidRPr="00C07607" w:rsidRDefault="00AC48E2" w:rsidP="002138A0">
      <w:pPr>
        <w:tabs>
          <w:tab w:val="left" w:pos="6379"/>
        </w:tabs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C07607">
        <w:rPr>
          <w:rFonts w:ascii="Times New Roman" w:hAnsi="Times New Roman"/>
          <w:sz w:val="24"/>
          <w:szCs w:val="24"/>
        </w:rPr>
        <w:t xml:space="preserve">2014–2020 metų Europos Sąjungos </w:t>
      </w:r>
      <w:r w:rsidR="00F53658" w:rsidRPr="00C07607">
        <w:rPr>
          <w:rFonts w:ascii="Times New Roman" w:hAnsi="Times New Roman"/>
          <w:sz w:val="24"/>
          <w:szCs w:val="24"/>
        </w:rPr>
        <w:t xml:space="preserve">fondų </w:t>
      </w:r>
      <w:r w:rsidRPr="00C07607">
        <w:rPr>
          <w:rFonts w:ascii="Times New Roman" w:hAnsi="Times New Roman"/>
          <w:sz w:val="24"/>
          <w:szCs w:val="24"/>
        </w:rPr>
        <w:t xml:space="preserve">investicijų veiksmų programos </w:t>
      </w:r>
      <w:r w:rsidR="00C07607" w:rsidRPr="00C07607">
        <w:rPr>
          <w:rFonts w:ascii="Times New Roman" w:hAnsi="Times New Roman"/>
          <w:sz w:val="24"/>
          <w:szCs w:val="24"/>
        </w:rPr>
        <w:t xml:space="preserve">4 prioriteto „Energijos efektyvumo ir atsinaujinančių išteklių energijos gamybos ir naudojimo skatinimas“ </w:t>
      </w:r>
      <w:r w:rsidR="009C68FE" w:rsidRPr="0075618B">
        <w:rPr>
          <w:rFonts w:ascii="Times New Roman" w:eastAsia="Times New Roman" w:hAnsi="Times New Roman"/>
          <w:bCs/>
          <w:sz w:val="24"/>
          <w:szCs w:val="24"/>
        </w:rPr>
        <w:t>04.5.1</w:t>
      </w:r>
      <w:r w:rsidR="009C68FE" w:rsidRPr="0075618B">
        <w:rPr>
          <w:rFonts w:ascii="Times New Roman" w:hAnsi="Times New Roman"/>
          <w:bCs/>
          <w:sz w:val="24"/>
          <w:szCs w:val="24"/>
        </w:rPr>
        <w:t>-TID</w:t>
      </w:r>
      <w:proofErr w:type="gramStart"/>
      <w:r w:rsidR="009C68FE" w:rsidRPr="0075618B">
        <w:rPr>
          <w:rFonts w:ascii="Times New Roman" w:hAnsi="Times New Roman"/>
          <w:bCs/>
          <w:sz w:val="24"/>
          <w:szCs w:val="24"/>
        </w:rPr>
        <w:t>-</w:t>
      </w:r>
      <w:proofErr w:type="gramEnd"/>
      <w:r w:rsidR="009C68FE" w:rsidRPr="0075618B">
        <w:rPr>
          <w:rFonts w:ascii="Times New Roman" w:hAnsi="Times New Roman"/>
          <w:bCs/>
          <w:sz w:val="24"/>
          <w:szCs w:val="24"/>
        </w:rPr>
        <w:t>R-518</w:t>
      </w:r>
      <w:r w:rsidR="009C68FE" w:rsidRPr="0075618B">
        <w:rPr>
          <w:rFonts w:ascii="Times New Roman" w:hAnsi="Times New Roman"/>
          <w:sz w:val="24"/>
          <w:szCs w:val="24"/>
        </w:rPr>
        <w:t xml:space="preserve"> priemonės „Vietinio susisiekimo viešojo transporto priemonių parko atnaujinimas“</w:t>
      </w:r>
      <w:r w:rsidR="00C07607" w:rsidRPr="00C07607">
        <w:rPr>
          <w:rFonts w:ascii="Times New Roman" w:hAnsi="Times New Roman"/>
          <w:sz w:val="24"/>
          <w:szCs w:val="24"/>
        </w:rPr>
        <w:t xml:space="preserve"> </w:t>
      </w:r>
      <w:r w:rsidR="00E34874">
        <w:rPr>
          <w:rFonts w:ascii="Times New Roman" w:hAnsi="Times New Roman"/>
          <w:sz w:val="24"/>
          <w:szCs w:val="24"/>
        </w:rPr>
        <w:t xml:space="preserve">projektų finansavimo sąlygų aprašo </w:t>
      </w:r>
      <w:r w:rsidRPr="00C07607">
        <w:rPr>
          <w:rFonts w:ascii="Times New Roman" w:hAnsi="Times New Roman"/>
          <w:sz w:val="24"/>
          <w:szCs w:val="24"/>
        </w:rPr>
        <w:t xml:space="preserve">pagrindimo </w:t>
      </w:r>
    </w:p>
    <w:p w:rsidR="00AC48E2" w:rsidRPr="00C07607" w:rsidRDefault="00AC48E2" w:rsidP="002138A0">
      <w:pPr>
        <w:tabs>
          <w:tab w:val="left" w:pos="6379"/>
        </w:tabs>
        <w:spacing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  <w:r w:rsidRPr="00C07607">
        <w:rPr>
          <w:rFonts w:ascii="Times New Roman" w:hAnsi="Times New Roman"/>
          <w:sz w:val="24"/>
          <w:szCs w:val="24"/>
        </w:rPr>
        <w:t>2 priedas</w:t>
      </w:r>
    </w:p>
    <w:p w:rsidR="00D270DE" w:rsidRPr="00F122D7" w:rsidRDefault="00D270DE" w:rsidP="00193627">
      <w:pPr>
        <w:jc w:val="center"/>
        <w:rPr>
          <w:rFonts w:ascii="Times New Roman" w:hAnsi="Times New Roman"/>
          <w:b/>
          <w:sz w:val="24"/>
          <w:szCs w:val="24"/>
        </w:rPr>
      </w:pPr>
      <w:r w:rsidRPr="00F122D7">
        <w:rPr>
          <w:rFonts w:ascii="Times New Roman" w:hAnsi="Times New Roman"/>
          <w:b/>
          <w:sz w:val="24"/>
          <w:szCs w:val="24"/>
        </w:rPr>
        <w:t xml:space="preserve">HORIZONTALIŲJŲ PRINCIPŲ </w:t>
      </w:r>
      <w:r w:rsidR="00487034" w:rsidRPr="00F122D7">
        <w:rPr>
          <w:rFonts w:ascii="Times New Roman" w:hAnsi="Times New Roman"/>
          <w:b/>
          <w:sz w:val="24"/>
          <w:szCs w:val="24"/>
        </w:rPr>
        <w:t xml:space="preserve">TAIKYMO </w:t>
      </w:r>
      <w:r w:rsidR="00EE3E8D" w:rsidRPr="00F122D7">
        <w:rPr>
          <w:rFonts w:ascii="Times New Roman" w:hAnsi="Times New Roman"/>
          <w:b/>
          <w:sz w:val="24"/>
          <w:szCs w:val="24"/>
        </w:rPr>
        <w:t>ANALIZĖ</w:t>
      </w:r>
    </w:p>
    <w:p w:rsidR="00F9793D" w:rsidRPr="00F6049C" w:rsidRDefault="00D81DF3" w:rsidP="00193627">
      <w:pPr>
        <w:pStyle w:val="Sraopastraipa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F6049C">
        <w:rPr>
          <w:rFonts w:ascii="Times New Roman" w:hAnsi="Times New Roman"/>
          <w:sz w:val="24"/>
          <w:szCs w:val="24"/>
        </w:rPr>
        <w:t xml:space="preserve">MOTERŲ IR VYRŲ </w:t>
      </w:r>
      <w:r w:rsidR="0052429A" w:rsidRPr="00F6049C">
        <w:rPr>
          <w:rFonts w:ascii="Times New Roman" w:hAnsi="Times New Roman"/>
          <w:sz w:val="24"/>
          <w:szCs w:val="24"/>
        </w:rPr>
        <w:t>LYGYBĖ</w:t>
      </w:r>
      <w:r w:rsidR="00193627" w:rsidRPr="00F6049C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253"/>
        <w:gridCol w:w="4926"/>
      </w:tblGrid>
      <w:tr w:rsidR="00D270DE" w:rsidRPr="00F6049C" w:rsidTr="00567D02">
        <w:tc>
          <w:tcPr>
            <w:tcW w:w="675" w:type="dxa"/>
            <w:shd w:val="clear" w:color="auto" w:fill="auto"/>
          </w:tcPr>
          <w:p w:rsidR="00D270DE" w:rsidRPr="00F6049C" w:rsidRDefault="00D270DE" w:rsidP="00F604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049C">
              <w:rPr>
                <w:rFonts w:ascii="Times New Roman" w:hAnsi="Times New Roman"/>
                <w:b/>
                <w:sz w:val="24"/>
                <w:szCs w:val="24"/>
              </w:rPr>
              <w:t>Nr.</w:t>
            </w:r>
          </w:p>
        </w:tc>
        <w:tc>
          <w:tcPr>
            <w:tcW w:w="4253" w:type="dxa"/>
            <w:shd w:val="clear" w:color="auto" w:fill="auto"/>
          </w:tcPr>
          <w:p w:rsidR="00D270DE" w:rsidRPr="00F6049C" w:rsidRDefault="00D270DE" w:rsidP="00F604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049C">
              <w:rPr>
                <w:rFonts w:ascii="Times New Roman" w:hAnsi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926" w:type="dxa"/>
            <w:shd w:val="clear" w:color="auto" w:fill="auto"/>
          </w:tcPr>
          <w:p w:rsidR="00D270DE" w:rsidRPr="00F6049C" w:rsidRDefault="00D270DE" w:rsidP="00F604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049C">
              <w:rPr>
                <w:rFonts w:ascii="Times New Roman" w:hAnsi="Times New Roman"/>
                <w:b/>
                <w:sz w:val="24"/>
                <w:szCs w:val="24"/>
              </w:rPr>
              <w:t>Ministerijos pateikta informacija</w:t>
            </w:r>
          </w:p>
          <w:p w:rsidR="00D270DE" w:rsidRPr="00F6049C" w:rsidRDefault="00D270DE" w:rsidP="00F604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13635E" w:rsidRPr="00C421EE" w:rsidTr="00567D02">
        <w:trPr>
          <w:trHeight w:val="1573"/>
        </w:trPr>
        <w:tc>
          <w:tcPr>
            <w:tcW w:w="675" w:type="dxa"/>
            <w:shd w:val="clear" w:color="auto" w:fill="auto"/>
          </w:tcPr>
          <w:p w:rsidR="0013635E" w:rsidRPr="00C421EE" w:rsidRDefault="00860C25" w:rsidP="00C421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1EE">
              <w:rPr>
                <w:rFonts w:ascii="Times New Roman" w:hAnsi="Times New Roman"/>
                <w:sz w:val="24"/>
                <w:szCs w:val="24"/>
              </w:rPr>
              <w:t>1</w:t>
            </w:r>
            <w:r w:rsidR="0013635E" w:rsidRPr="00C421E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253" w:type="dxa"/>
            <w:shd w:val="clear" w:color="auto" w:fill="auto"/>
          </w:tcPr>
          <w:p w:rsidR="0013635E" w:rsidRPr="00C421EE" w:rsidRDefault="007C1C80" w:rsidP="00C421EE">
            <w:pPr>
              <w:spacing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Ar PFSA </w:t>
            </w:r>
            <w:r w:rsidR="00696823" w:rsidRPr="00C421EE">
              <w:rPr>
                <w:rFonts w:ascii="Times New Roman" w:hAnsi="Times New Roman"/>
                <w:spacing w:val="-4"/>
                <w:sz w:val="24"/>
                <w:szCs w:val="24"/>
              </w:rPr>
              <w:t>numatytose intervencijų srityse</w:t>
            </w:r>
            <w:r w:rsidR="00B70523"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(</w:t>
            </w:r>
            <w:r w:rsidR="000820B1" w:rsidRPr="00C421EE">
              <w:rPr>
                <w:rFonts w:ascii="Times New Roman" w:hAnsi="Times New Roman"/>
                <w:spacing w:val="-4"/>
                <w:sz w:val="24"/>
                <w:szCs w:val="24"/>
              </w:rPr>
              <w:t>naudos gavėjų grupėje</w:t>
            </w:r>
            <w:r w:rsidR="00B70523" w:rsidRPr="00C421EE">
              <w:rPr>
                <w:rFonts w:ascii="Times New Roman" w:hAnsi="Times New Roman"/>
                <w:spacing w:val="-4"/>
                <w:sz w:val="24"/>
                <w:szCs w:val="24"/>
              </w:rPr>
              <w:t>)</w:t>
            </w: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3912FE" w:rsidRPr="00C421EE">
              <w:rPr>
                <w:rFonts w:ascii="Times New Roman" w:hAnsi="Times New Roman"/>
                <w:spacing w:val="-4"/>
                <w:sz w:val="24"/>
                <w:szCs w:val="24"/>
              </w:rPr>
              <w:t>yra</w:t>
            </w: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CF7720"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susiduriama su </w:t>
            </w:r>
            <w:r w:rsidR="00D81DF3"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moterų ir vyrų </w:t>
            </w: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>nelygyb</w:t>
            </w:r>
            <w:r w:rsidR="00CF7720" w:rsidRPr="00C421EE">
              <w:rPr>
                <w:rFonts w:ascii="Times New Roman" w:hAnsi="Times New Roman"/>
                <w:spacing w:val="-4"/>
                <w:sz w:val="24"/>
                <w:szCs w:val="24"/>
              </w:rPr>
              <w:t>e</w:t>
            </w: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? </w:t>
            </w:r>
          </w:p>
        </w:tc>
        <w:tc>
          <w:tcPr>
            <w:tcW w:w="4926" w:type="dxa"/>
            <w:shd w:val="clear" w:color="auto" w:fill="auto"/>
          </w:tcPr>
          <w:p w:rsidR="00811276" w:rsidRPr="00C421EE" w:rsidRDefault="003F7104" w:rsidP="00C421EE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>Ne.</w:t>
            </w:r>
            <w:r w:rsidR="00316D07"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</w:p>
          <w:p w:rsidR="00090261" w:rsidRPr="00C421EE" w:rsidRDefault="006A4CC2" w:rsidP="00C421EE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Projektų </w:t>
            </w:r>
            <w:proofErr w:type="gramStart"/>
            <w:r>
              <w:rPr>
                <w:rFonts w:ascii="Times New Roman" w:hAnsi="Times New Roman"/>
                <w:spacing w:val="-4"/>
                <w:sz w:val="24"/>
                <w:szCs w:val="24"/>
              </w:rPr>
              <w:t>investicijos nukreiptos</w:t>
            </w:r>
            <w:r w:rsidR="00EA2B5A"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A677E9"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į </w:t>
            </w:r>
            <w:r w:rsidR="008D5164">
              <w:rPr>
                <w:rFonts w:ascii="Times New Roman" w:hAnsi="Times New Roman"/>
                <w:spacing w:val="-4"/>
                <w:sz w:val="24"/>
                <w:szCs w:val="24"/>
              </w:rPr>
              <w:t>viešąjį keleivinį transportą</w:t>
            </w:r>
            <w:r w:rsidR="008D5164" w:rsidRPr="00C421EE">
              <w:rPr>
                <w:rFonts w:ascii="Times New Roman" w:hAnsi="Times New Roman"/>
                <w:spacing w:val="-4"/>
                <w:sz w:val="24"/>
                <w:szCs w:val="24"/>
              </w:rPr>
              <w:t>, kuri</w:t>
            </w:r>
            <w:r w:rsidR="008D5164">
              <w:rPr>
                <w:rFonts w:ascii="Times New Roman" w:hAnsi="Times New Roman"/>
                <w:spacing w:val="-4"/>
                <w:sz w:val="24"/>
                <w:szCs w:val="24"/>
              </w:rPr>
              <w:t>uo</w:t>
            </w:r>
            <w:r w:rsidR="008D5164"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galės</w:t>
            </w:r>
            <w:proofErr w:type="gramEnd"/>
            <w:r w:rsidR="008D5164"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naudotis abiejų lyčių atstovai</w:t>
            </w:r>
            <w:r w:rsidR="0053561F"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. </w:t>
            </w:r>
            <w:r w:rsidR="00811276" w:rsidRPr="00C421EE">
              <w:rPr>
                <w:rFonts w:ascii="Times New Roman" w:hAnsi="Times New Roman"/>
                <w:spacing w:val="-4"/>
                <w:sz w:val="24"/>
                <w:szCs w:val="24"/>
              </w:rPr>
              <w:t>T</w:t>
            </w:r>
            <w:r w:rsidR="00293A2F" w:rsidRPr="00C421EE">
              <w:rPr>
                <w:rFonts w:ascii="Times New Roman" w:hAnsi="Times New Roman"/>
                <w:spacing w:val="-4"/>
                <w:sz w:val="24"/>
                <w:szCs w:val="24"/>
              </w:rPr>
              <w:t>yrim</w:t>
            </w:r>
            <w:r w:rsidR="00811276" w:rsidRPr="00C421EE">
              <w:rPr>
                <w:rFonts w:ascii="Times New Roman" w:hAnsi="Times New Roman"/>
                <w:spacing w:val="-4"/>
                <w:sz w:val="24"/>
                <w:szCs w:val="24"/>
              </w:rPr>
              <w:t>a</w:t>
            </w:r>
            <w:r w:rsidR="0053561F" w:rsidRPr="00C421EE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="00293A2F" w:rsidRPr="00C421EE">
              <w:rPr>
                <w:rFonts w:ascii="Times New Roman" w:hAnsi="Times New Roman"/>
                <w:spacing w:val="-4"/>
                <w:sz w:val="24"/>
                <w:szCs w:val="24"/>
              </w:rPr>
              <w:t>, apklaus</w:t>
            </w:r>
            <w:r w:rsidR="00811276" w:rsidRPr="00C421EE">
              <w:rPr>
                <w:rFonts w:ascii="Times New Roman" w:hAnsi="Times New Roman"/>
                <w:spacing w:val="-4"/>
                <w:sz w:val="24"/>
                <w:szCs w:val="24"/>
              </w:rPr>
              <w:t>os</w:t>
            </w:r>
            <w:r w:rsidR="00293A2F" w:rsidRPr="00C421EE">
              <w:rPr>
                <w:rFonts w:ascii="Times New Roman" w:hAnsi="Times New Roman"/>
                <w:spacing w:val="-4"/>
                <w:sz w:val="24"/>
                <w:szCs w:val="24"/>
              </w:rPr>
              <w:t>, partnerių (ekspertų ir nevyriausybinių organizacijų (NVO</w:t>
            </w:r>
            <w:proofErr w:type="gramStart"/>
            <w:r w:rsidR="00293A2F" w:rsidRPr="00C421EE">
              <w:rPr>
                <w:rFonts w:ascii="Times New Roman" w:hAnsi="Times New Roman"/>
                <w:spacing w:val="-4"/>
                <w:sz w:val="24"/>
                <w:szCs w:val="24"/>
              </w:rPr>
              <w:t>))</w:t>
            </w:r>
            <w:proofErr w:type="gramEnd"/>
            <w:r w:rsidR="00293A2F"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apžvalg</w:t>
            </w:r>
            <w:r w:rsidR="00811276" w:rsidRPr="00C421EE">
              <w:rPr>
                <w:rFonts w:ascii="Times New Roman" w:hAnsi="Times New Roman"/>
                <w:spacing w:val="-4"/>
                <w:sz w:val="24"/>
                <w:szCs w:val="24"/>
              </w:rPr>
              <w:t>os</w:t>
            </w:r>
            <w:r w:rsidR="00293A2F"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, sektoriaus stebėsenos </w:t>
            </w:r>
            <w:r w:rsidR="00316D07" w:rsidRPr="00C421EE">
              <w:rPr>
                <w:rFonts w:ascii="Times New Roman" w:hAnsi="Times New Roman"/>
                <w:spacing w:val="-4"/>
                <w:sz w:val="24"/>
                <w:szCs w:val="24"/>
              </w:rPr>
              <w:t>nebuvo</w:t>
            </w:r>
            <w:r w:rsidR="00811276"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atliekami</w:t>
            </w:r>
            <w:r w:rsidR="00290AAE"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. </w:t>
            </w:r>
          </w:p>
        </w:tc>
      </w:tr>
      <w:tr w:rsidR="0013635E" w:rsidRPr="00C421EE" w:rsidTr="00567D02">
        <w:tc>
          <w:tcPr>
            <w:tcW w:w="675" w:type="dxa"/>
            <w:shd w:val="clear" w:color="auto" w:fill="auto"/>
          </w:tcPr>
          <w:p w:rsidR="0013635E" w:rsidRPr="00C421EE" w:rsidRDefault="00860C25" w:rsidP="00C421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1E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:rsidR="0013635E" w:rsidRPr="00C421EE" w:rsidRDefault="003912FE" w:rsidP="00C421EE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Ar </w:t>
            </w:r>
            <w:r w:rsidR="002A3AEB" w:rsidRPr="00C421EE">
              <w:rPr>
                <w:rFonts w:ascii="Times New Roman" w:hAnsi="Times New Roman"/>
                <w:spacing w:val="-4"/>
                <w:sz w:val="24"/>
                <w:szCs w:val="24"/>
              </w:rPr>
              <w:t>intervencijos naudos gavėjų</w:t>
            </w: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grupė turi </w:t>
            </w:r>
            <w:r w:rsidR="00602A5E"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(gali turėti) </w:t>
            </w: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specialiųjų, </w:t>
            </w:r>
            <w:r w:rsidR="008B7E00"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su </w:t>
            </w:r>
            <w:r w:rsidR="00D81DF3"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moterų ir vyrų </w:t>
            </w:r>
            <w:r w:rsidR="008B7E00"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lygybe </w:t>
            </w:r>
            <w:r w:rsidR="008D28EE" w:rsidRPr="00C421EE">
              <w:rPr>
                <w:rFonts w:ascii="Times New Roman" w:hAnsi="Times New Roman"/>
                <w:spacing w:val="-4"/>
                <w:sz w:val="24"/>
                <w:szCs w:val="24"/>
              </w:rPr>
              <w:t>susijusių</w:t>
            </w: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poreikių? </w:t>
            </w:r>
            <w:r w:rsidR="008B7E00"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Jei taip, ar į juos buvo atsižvelgta rengiant PFSA? </w:t>
            </w:r>
            <w:r w:rsidR="008B7E00" w:rsidRPr="00C421EE">
              <w:rPr>
                <w:rFonts w:ascii="Times New Roman" w:hAnsi="Times New Roman"/>
                <w:spacing w:val="-4"/>
                <w:sz w:val="24"/>
                <w:szCs w:val="24"/>
              </w:rPr>
              <w:t>Jei ne</w:t>
            </w:r>
            <w:r w:rsidR="000A4911" w:rsidRPr="00C421EE">
              <w:rPr>
                <w:rFonts w:ascii="Times New Roman" w:hAnsi="Times New Roman"/>
                <w:spacing w:val="-4"/>
                <w:sz w:val="24"/>
                <w:szCs w:val="24"/>
              </w:rPr>
              <w:t>atsižvelgta</w:t>
            </w:r>
            <w:r w:rsidR="008A63F4" w:rsidRPr="00C421EE">
              <w:rPr>
                <w:rFonts w:ascii="Times New Roman" w:hAnsi="Times New Roman"/>
                <w:spacing w:val="-4"/>
                <w:sz w:val="24"/>
                <w:szCs w:val="24"/>
              </w:rPr>
              <w:t>, kodėl nebuvo į juos atsižvelgta</w:t>
            </w:r>
            <w:r w:rsidR="008B7E00"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? </w:t>
            </w:r>
          </w:p>
        </w:tc>
        <w:tc>
          <w:tcPr>
            <w:tcW w:w="4926" w:type="dxa"/>
            <w:shd w:val="clear" w:color="auto" w:fill="auto"/>
          </w:tcPr>
          <w:p w:rsidR="00FA77D8" w:rsidRPr="00C421EE" w:rsidRDefault="00156CA4" w:rsidP="00C421EE">
            <w:pPr>
              <w:spacing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Netaikoma. </w:t>
            </w:r>
          </w:p>
        </w:tc>
      </w:tr>
      <w:tr w:rsidR="00855D72" w:rsidRPr="00C421EE" w:rsidTr="00567D02">
        <w:tc>
          <w:tcPr>
            <w:tcW w:w="675" w:type="dxa"/>
            <w:shd w:val="clear" w:color="auto" w:fill="auto"/>
          </w:tcPr>
          <w:p w:rsidR="00855D72" w:rsidRPr="00C421EE" w:rsidRDefault="00860C25" w:rsidP="00C421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1E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:rsidR="00855D72" w:rsidRPr="00C421EE" w:rsidRDefault="00860C25" w:rsidP="00C421EE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Ar </w:t>
            </w:r>
            <w:r w:rsidR="00855D72"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PFSA </w:t>
            </w: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>nustatytomis sąlygomis nebus diskriminuojama dėl lyties</w:t>
            </w:r>
            <w:r w:rsidR="00855D72"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, t. y. </w:t>
            </w:r>
            <w:r w:rsidR="00E611B8" w:rsidRPr="00C421EE">
              <w:rPr>
                <w:rFonts w:ascii="Times New Roman" w:hAnsi="Times New Roman"/>
                <w:spacing w:val="-4"/>
                <w:sz w:val="24"/>
                <w:szCs w:val="24"/>
              </w:rPr>
              <w:t>moterys ir vyrai</w:t>
            </w:r>
            <w:r w:rsidR="00855D72"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963243"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lygiomis teisėmis </w:t>
            </w:r>
            <w:r w:rsidR="00855D72"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galės pasinaudoti projekto metu sukurtais produktais ir rezultatais, taip pat dalyvauti projekto veiklose? </w:t>
            </w:r>
          </w:p>
        </w:tc>
        <w:tc>
          <w:tcPr>
            <w:tcW w:w="4926" w:type="dxa"/>
            <w:shd w:val="clear" w:color="auto" w:fill="auto"/>
          </w:tcPr>
          <w:p w:rsidR="0053561F" w:rsidRPr="00C421EE" w:rsidRDefault="008054DA" w:rsidP="00C421EE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>Taip</w:t>
            </w:r>
            <w:r w:rsidR="0053561F" w:rsidRPr="00C421EE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</w:p>
          <w:p w:rsidR="009E69E5" w:rsidRPr="00C421EE" w:rsidRDefault="00452FB4" w:rsidP="00C07607">
            <w:pPr>
              <w:spacing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A</w:t>
            </w: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biejų lyčių atstovai galės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be apribojimų dalyvauti projekto veiklose ir </w:t>
            </w: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naudotis </w:t>
            </w:r>
            <w:r w:rsidR="00C07607">
              <w:rPr>
                <w:rFonts w:ascii="Times New Roman" w:hAnsi="Times New Roman"/>
                <w:spacing w:val="-4"/>
                <w:sz w:val="24"/>
                <w:szCs w:val="24"/>
              </w:rPr>
              <w:t>atnaujintu viešuoju transportu</w:t>
            </w:r>
            <w:r w:rsidR="00016717"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. </w:t>
            </w:r>
          </w:p>
        </w:tc>
      </w:tr>
    </w:tbl>
    <w:p w:rsidR="0077409A" w:rsidRPr="00C421EE" w:rsidRDefault="0077409A" w:rsidP="009C68FE">
      <w:pPr>
        <w:pStyle w:val="Sraopastraip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0523" w:rsidRPr="00C421EE" w:rsidRDefault="00B70523" w:rsidP="00C421EE">
      <w:pPr>
        <w:pStyle w:val="Sraopastraip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C421EE">
        <w:rPr>
          <w:rFonts w:ascii="Times New Roman" w:hAnsi="Times New Roman"/>
          <w:sz w:val="24"/>
          <w:szCs w:val="24"/>
        </w:rPr>
        <w:t>NEDISKRIMINAVIMAS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1"/>
        <w:gridCol w:w="4137"/>
        <w:gridCol w:w="4926"/>
      </w:tblGrid>
      <w:tr w:rsidR="00B70523" w:rsidRPr="00C421EE" w:rsidTr="002857B3">
        <w:tc>
          <w:tcPr>
            <w:tcW w:w="791" w:type="dxa"/>
            <w:shd w:val="clear" w:color="auto" w:fill="auto"/>
          </w:tcPr>
          <w:p w:rsidR="00B70523" w:rsidRPr="00C421EE" w:rsidRDefault="00B70523" w:rsidP="00C421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21EE">
              <w:rPr>
                <w:rFonts w:ascii="Times New Roman" w:hAnsi="Times New Roman"/>
                <w:b/>
                <w:sz w:val="24"/>
                <w:szCs w:val="24"/>
              </w:rPr>
              <w:t>Nr.</w:t>
            </w:r>
          </w:p>
        </w:tc>
        <w:tc>
          <w:tcPr>
            <w:tcW w:w="4137" w:type="dxa"/>
            <w:shd w:val="clear" w:color="auto" w:fill="auto"/>
          </w:tcPr>
          <w:p w:rsidR="00B70523" w:rsidRPr="00C421EE" w:rsidRDefault="00B70523" w:rsidP="00C421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21EE">
              <w:rPr>
                <w:rFonts w:ascii="Times New Roman" w:hAnsi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926" w:type="dxa"/>
            <w:shd w:val="clear" w:color="auto" w:fill="auto"/>
          </w:tcPr>
          <w:p w:rsidR="00B70523" w:rsidRPr="00C421EE" w:rsidRDefault="00B70523" w:rsidP="00C421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21EE">
              <w:rPr>
                <w:rFonts w:ascii="Times New Roman" w:hAnsi="Times New Roman"/>
                <w:b/>
                <w:sz w:val="24"/>
                <w:szCs w:val="24"/>
              </w:rPr>
              <w:t>Ministerijos pateikta informacija</w:t>
            </w:r>
          </w:p>
          <w:p w:rsidR="00B70523" w:rsidRPr="00C421EE" w:rsidRDefault="00B70523" w:rsidP="00C421E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EA2B5A" w:rsidRPr="00C421EE" w:rsidTr="002857B3">
        <w:tc>
          <w:tcPr>
            <w:tcW w:w="791" w:type="dxa"/>
            <w:shd w:val="clear" w:color="auto" w:fill="auto"/>
          </w:tcPr>
          <w:p w:rsidR="00EA2B5A" w:rsidRPr="00C421EE" w:rsidRDefault="00EA2B5A" w:rsidP="00C421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1EE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4137" w:type="dxa"/>
            <w:shd w:val="clear" w:color="auto" w:fill="auto"/>
          </w:tcPr>
          <w:p w:rsidR="00EA2B5A" w:rsidRPr="00C421EE" w:rsidRDefault="00EA2B5A" w:rsidP="00452FB4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>Ar PFSA numatytose intervencijų srityse (naudos gavėjų grupėje) yra susiduriama su diskriminavimu dėl rasės, tautybės, kalbos, kilmės, socialinės padėties, tikėjimo, įsitikinimų ar pažiūrų, amžiaus, negalios, lytinės orientacijos, etninės priklausomybės, religijos?</w:t>
            </w:r>
          </w:p>
        </w:tc>
        <w:tc>
          <w:tcPr>
            <w:tcW w:w="4926" w:type="dxa"/>
            <w:shd w:val="clear" w:color="auto" w:fill="auto"/>
          </w:tcPr>
          <w:p w:rsidR="00EA2B5A" w:rsidRPr="00C421EE" w:rsidRDefault="00C07607" w:rsidP="00C421EE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Taip</w:t>
            </w:r>
            <w:r w:rsidR="00EA2B5A"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. </w:t>
            </w:r>
          </w:p>
          <w:p w:rsidR="00EA2B5A" w:rsidRPr="00C421EE" w:rsidRDefault="00C07607" w:rsidP="00D131F9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Neįgalieji ir žmonės su specialiaisiais poreikiais, naudodamiesi viešuoju transportu, susiduria su nepatogumais</w:t>
            </w:r>
            <w:r w:rsidR="00090245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 </w:t>
            </w:r>
            <w:r w:rsidR="00AB322E" w:rsidRPr="00C421EE">
              <w:rPr>
                <w:rFonts w:ascii="Times New Roman" w:hAnsi="Times New Roman"/>
                <w:spacing w:val="-4"/>
                <w:sz w:val="24"/>
                <w:szCs w:val="24"/>
              </w:rPr>
              <w:t>Tyrima</w:t>
            </w:r>
            <w:r w:rsidR="008054DA" w:rsidRPr="00C421EE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="00AB322E" w:rsidRPr="00C421EE">
              <w:rPr>
                <w:rFonts w:ascii="Times New Roman" w:hAnsi="Times New Roman"/>
                <w:spacing w:val="-4"/>
                <w:sz w:val="24"/>
                <w:szCs w:val="24"/>
              </w:rPr>
              <w:t>, apklausos, partnerių (ekspertų ir nevyriausybinių organizacijų (NVO</w:t>
            </w:r>
            <w:proofErr w:type="gramStart"/>
            <w:r w:rsidR="00AB322E" w:rsidRPr="00C421EE">
              <w:rPr>
                <w:rFonts w:ascii="Times New Roman" w:hAnsi="Times New Roman"/>
                <w:spacing w:val="-4"/>
                <w:sz w:val="24"/>
                <w:szCs w:val="24"/>
              </w:rPr>
              <w:t>))</w:t>
            </w:r>
            <w:proofErr w:type="gramEnd"/>
            <w:r w:rsidR="00AB322E"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apžvalgos, sektoriaus stebėsenos nebuvo atliekami.</w:t>
            </w:r>
          </w:p>
        </w:tc>
      </w:tr>
      <w:tr w:rsidR="00EA2B5A" w:rsidRPr="00C421EE" w:rsidTr="002857B3">
        <w:tc>
          <w:tcPr>
            <w:tcW w:w="791" w:type="dxa"/>
            <w:shd w:val="clear" w:color="auto" w:fill="auto"/>
          </w:tcPr>
          <w:p w:rsidR="00EA2B5A" w:rsidRPr="00C421EE" w:rsidRDefault="00EA2B5A" w:rsidP="00C421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1E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137" w:type="dxa"/>
            <w:shd w:val="clear" w:color="auto" w:fill="auto"/>
          </w:tcPr>
          <w:p w:rsidR="00EA2B5A" w:rsidRDefault="00EA2B5A" w:rsidP="00C421EE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Ar intervencijos naudos gavėjų grupė turi (gali turėti) specialiųjų, su nediskriminavimu susijusių poreikių?  Jei taip, ar į juos buvo atsižvelgta rengiant PFSA? Jei neatsižvelgta, kodėl nebuvo į juos atsižvelgta? </w:t>
            </w:r>
          </w:p>
          <w:p w:rsidR="005120B0" w:rsidRPr="00C421EE" w:rsidRDefault="005120B0" w:rsidP="00C421EE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926" w:type="dxa"/>
            <w:shd w:val="clear" w:color="auto" w:fill="auto"/>
          </w:tcPr>
          <w:p w:rsidR="00EA2B5A" w:rsidRDefault="00090245" w:rsidP="00090245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Taip.</w:t>
            </w:r>
            <w:r w:rsidR="00EA2B5A"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</w:p>
          <w:p w:rsidR="00090245" w:rsidRPr="00C421EE" w:rsidRDefault="00090245" w:rsidP="00090245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PFSA atsižvelgta į neįgaliųjų ir žmonių su specialiaisiais poreikiais lūkesčius.</w:t>
            </w:r>
          </w:p>
        </w:tc>
      </w:tr>
      <w:tr w:rsidR="00EA2B5A" w:rsidRPr="00C421EE" w:rsidTr="002857B3">
        <w:tc>
          <w:tcPr>
            <w:tcW w:w="791" w:type="dxa"/>
            <w:shd w:val="clear" w:color="auto" w:fill="auto"/>
          </w:tcPr>
          <w:p w:rsidR="00EA2B5A" w:rsidRPr="00C421EE" w:rsidRDefault="00EA2B5A" w:rsidP="00C421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1EE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137" w:type="dxa"/>
            <w:shd w:val="clear" w:color="auto" w:fill="auto"/>
          </w:tcPr>
          <w:p w:rsidR="00EA2B5A" w:rsidRPr="00C421EE" w:rsidRDefault="00EA2B5A" w:rsidP="00C421EE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>Ar PFSA nustatytomis sąlygomis nebus diskriminuojamos visuomenės grupės dėl rasės, tautybės, kalbos, kilmės, socialinės padėties, tikėjimo, įsitikinimų ar pažiūrų, amžiaus, negalios, lytinės orientacijos, et</w:t>
            </w:r>
            <w:r w:rsidR="00B03AAB">
              <w:rPr>
                <w:rFonts w:ascii="Times New Roman" w:hAnsi="Times New Roman"/>
                <w:spacing w:val="-4"/>
                <w:sz w:val="24"/>
                <w:szCs w:val="24"/>
              </w:rPr>
              <w:t>ninės priklausomybės, religijos</w:t>
            </w: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, t. y. visos grupės galės pasinaudoti projekto metu sukurtais produktais ir rezultatais, taip pat dalyvauti projekto veiklose? </w:t>
            </w:r>
          </w:p>
        </w:tc>
        <w:tc>
          <w:tcPr>
            <w:tcW w:w="4926" w:type="dxa"/>
            <w:shd w:val="clear" w:color="auto" w:fill="auto"/>
          </w:tcPr>
          <w:p w:rsidR="009F2BE0" w:rsidRPr="00C421EE" w:rsidRDefault="009F2BE0" w:rsidP="00C421EE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>Taip.</w:t>
            </w:r>
          </w:p>
          <w:p w:rsidR="00EA2B5A" w:rsidRPr="00C421EE" w:rsidRDefault="00D131F9" w:rsidP="00452FB4">
            <w:pPr>
              <w:spacing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Neįgalieji ir žmonės su specialiaisiais poreikiais</w:t>
            </w: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452FB4"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galės </w:t>
            </w:r>
            <w:r w:rsidR="00452FB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be apribojimu </w:t>
            </w:r>
            <w:r w:rsidR="00DC4ED9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dalyvauti projekto veiklose ir </w:t>
            </w:r>
            <w:r w:rsidR="00452FB4"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naudotis </w:t>
            </w:r>
            <w:r w:rsidR="00C07607">
              <w:rPr>
                <w:rFonts w:ascii="Times New Roman" w:hAnsi="Times New Roman"/>
                <w:spacing w:val="-4"/>
                <w:sz w:val="24"/>
                <w:szCs w:val="24"/>
              </w:rPr>
              <w:t>atnaujintu viešuoju transportu</w:t>
            </w:r>
            <w:r w:rsidR="005F6657" w:rsidRPr="00C421EE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</w:p>
        </w:tc>
      </w:tr>
    </w:tbl>
    <w:p w:rsidR="003B54E9" w:rsidRPr="00C421EE" w:rsidRDefault="003B54E9" w:rsidP="009C68FE">
      <w:pPr>
        <w:pStyle w:val="Sraopastraipa"/>
        <w:spacing w:after="0" w:line="240" w:lineRule="auto"/>
        <w:ind w:left="1077"/>
        <w:jc w:val="both"/>
        <w:rPr>
          <w:rFonts w:ascii="Times New Roman" w:hAnsi="Times New Roman"/>
          <w:sz w:val="24"/>
          <w:szCs w:val="24"/>
        </w:rPr>
      </w:pPr>
    </w:p>
    <w:p w:rsidR="0052429A" w:rsidRPr="00C421EE" w:rsidRDefault="0052429A" w:rsidP="00C421EE">
      <w:pPr>
        <w:pStyle w:val="Sraopastraip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C421EE">
        <w:rPr>
          <w:rFonts w:ascii="Times New Roman" w:hAnsi="Times New Roman"/>
          <w:sz w:val="24"/>
          <w:szCs w:val="24"/>
        </w:rPr>
        <w:t>UNIVERSALAUS DIZAINO PRINCIPAS: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253"/>
        <w:gridCol w:w="4926"/>
      </w:tblGrid>
      <w:tr w:rsidR="00683C40" w:rsidRPr="00C421EE" w:rsidTr="008B1DF1">
        <w:tc>
          <w:tcPr>
            <w:tcW w:w="675" w:type="dxa"/>
            <w:shd w:val="clear" w:color="auto" w:fill="auto"/>
          </w:tcPr>
          <w:p w:rsidR="00683C40" w:rsidRPr="00C421EE" w:rsidRDefault="00683C40" w:rsidP="00C421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21EE">
              <w:rPr>
                <w:rFonts w:ascii="Times New Roman" w:hAnsi="Times New Roman"/>
                <w:b/>
                <w:sz w:val="24"/>
                <w:szCs w:val="24"/>
              </w:rPr>
              <w:t>Nr.</w:t>
            </w:r>
          </w:p>
        </w:tc>
        <w:tc>
          <w:tcPr>
            <w:tcW w:w="4253" w:type="dxa"/>
            <w:shd w:val="clear" w:color="auto" w:fill="auto"/>
          </w:tcPr>
          <w:p w:rsidR="00683C40" w:rsidRPr="00C421EE" w:rsidRDefault="00683C40" w:rsidP="00C421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21EE">
              <w:rPr>
                <w:rFonts w:ascii="Times New Roman" w:hAnsi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926" w:type="dxa"/>
            <w:shd w:val="clear" w:color="auto" w:fill="auto"/>
          </w:tcPr>
          <w:p w:rsidR="00683C40" w:rsidRPr="00C421EE" w:rsidRDefault="00683C40" w:rsidP="00C421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21EE">
              <w:rPr>
                <w:rFonts w:ascii="Times New Roman" w:hAnsi="Times New Roman"/>
                <w:b/>
                <w:sz w:val="24"/>
                <w:szCs w:val="24"/>
              </w:rPr>
              <w:t>Ministerijos pateikta informacija</w:t>
            </w:r>
          </w:p>
          <w:p w:rsidR="00683C40" w:rsidRPr="00C421EE" w:rsidRDefault="00683C40" w:rsidP="00C421E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33F15" w:rsidRPr="00C421EE" w:rsidTr="008B1DF1">
        <w:tc>
          <w:tcPr>
            <w:tcW w:w="675" w:type="dxa"/>
            <w:shd w:val="clear" w:color="auto" w:fill="auto"/>
          </w:tcPr>
          <w:p w:rsidR="00333F15" w:rsidRPr="00C421EE" w:rsidRDefault="00333F15" w:rsidP="00C421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1EE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4253" w:type="dxa"/>
            <w:shd w:val="clear" w:color="auto" w:fill="auto"/>
          </w:tcPr>
          <w:p w:rsidR="00333F15" w:rsidRPr="00C421EE" w:rsidRDefault="00333F15" w:rsidP="00C421EE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Ar </w:t>
            </w:r>
            <w:r w:rsidR="00022A3B" w:rsidRPr="00C421EE">
              <w:rPr>
                <w:rFonts w:ascii="Times New Roman" w:hAnsi="Times New Roman"/>
                <w:spacing w:val="-4"/>
                <w:sz w:val="24"/>
                <w:szCs w:val="24"/>
              </w:rPr>
              <w:t>intervencijos naudos gavėjų</w:t>
            </w: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grupė turi </w:t>
            </w:r>
            <w:r w:rsidR="00D8035E"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(gali turėti) </w:t>
            </w: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specialiųjų poreikių, kuriuos padėtų išspręsti universalaus dizaino principo taikymas? </w:t>
            </w:r>
          </w:p>
        </w:tc>
        <w:tc>
          <w:tcPr>
            <w:tcW w:w="4926" w:type="dxa"/>
            <w:shd w:val="clear" w:color="auto" w:fill="auto"/>
          </w:tcPr>
          <w:p w:rsidR="00B01081" w:rsidRPr="00C421EE" w:rsidRDefault="00B536DC" w:rsidP="00C421EE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Taip.</w:t>
            </w:r>
          </w:p>
          <w:p w:rsidR="00090261" w:rsidRPr="00C421EE" w:rsidRDefault="00D131F9" w:rsidP="00D131F9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Neįgalieji ir žmonės su specialiaisiais poreikiais</w:t>
            </w:r>
            <w:r w:rsidRPr="00C421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turi specialiųjų poreikių, </w:t>
            </w: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>kuriuos padėtų išspręsti universalaus dizaino principo taikymas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83C40" w:rsidRPr="00C421EE" w:rsidTr="008B1DF1">
        <w:tc>
          <w:tcPr>
            <w:tcW w:w="675" w:type="dxa"/>
            <w:shd w:val="clear" w:color="auto" w:fill="auto"/>
          </w:tcPr>
          <w:p w:rsidR="00683C40" w:rsidRPr="00C421EE" w:rsidRDefault="00333F15" w:rsidP="00C421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1EE">
              <w:rPr>
                <w:rFonts w:ascii="Times New Roman" w:hAnsi="Times New Roman"/>
                <w:sz w:val="24"/>
                <w:szCs w:val="24"/>
              </w:rPr>
              <w:t>2</w:t>
            </w:r>
            <w:r w:rsidR="00683C40" w:rsidRPr="00C421E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683C40" w:rsidRPr="00C421EE" w:rsidRDefault="00333F15" w:rsidP="00C421EE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Jei </w:t>
            </w:r>
            <w:r w:rsidR="00022A3B" w:rsidRPr="00C421EE">
              <w:rPr>
                <w:rFonts w:ascii="Times New Roman" w:hAnsi="Times New Roman"/>
                <w:spacing w:val="-4"/>
                <w:sz w:val="24"/>
                <w:szCs w:val="24"/>
              </w:rPr>
              <w:t>intervencijos naudos gavėjų</w:t>
            </w: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grupė turi </w:t>
            </w:r>
            <w:r w:rsidR="00D8035E"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(gali turėti) </w:t>
            </w: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>specialiųjų poreikių, susijusių su universalaus dizaino principo taikymu,</w:t>
            </w:r>
            <w:proofErr w:type="gramStart"/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 </w:t>
            </w:r>
            <w:proofErr w:type="gramEnd"/>
            <w:r w:rsidR="00A7622D" w:rsidRPr="00C421EE">
              <w:rPr>
                <w:rFonts w:ascii="Times New Roman" w:hAnsi="Times New Roman"/>
                <w:spacing w:val="-4"/>
                <w:sz w:val="24"/>
                <w:szCs w:val="24"/>
              </w:rPr>
              <w:t>ar rengiant PFSA į tai buvo atsižvelgta ir PFSA nustatyti konkretūs reikalavimai dėl universalaus dizaino principo taikymo</w:t>
            </w:r>
            <w:r w:rsidR="00683C40"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, t. y. </w:t>
            </w:r>
            <w:r w:rsidR="002F577B"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užtikrinantys, kad projekto veiklose galėtų dalyvauti ir jų rezultatais bei sukurtais produktais (gaminių, paslaugų, aplinkos) galėtų naudotis visi žmonės kuo platesniu mastu nepriklausomai nuo jų funkcinių galimybių </w:t>
            </w:r>
            <w:r w:rsidR="00683C40" w:rsidRPr="00C421EE">
              <w:rPr>
                <w:rFonts w:ascii="Times New Roman" w:hAnsi="Times New Roman"/>
                <w:spacing w:val="-4"/>
                <w:sz w:val="24"/>
                <w:szCs w:val="24"/>
              </w:rPr>
              <w:t>?</w:t>
            </w:r>
            <w:r w:rsidR="00D433CF"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Jei neatsižvelgta,</w:t>
            </w:r>
            <w:r w:rsidR="00A7622D"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kodėl nebuvo į juos atsižvelgta ir PFSA nebuvo nustatyti minėti reikalavimai?</w:t>
            </w:r>
          </w:p>
        </w:tc>
        <w:tc>
          <w:tcPr>
            <w:tcW w:w="4926" w:type="dxa"/>
            <w:shd w:val="clear" w:color="auto" w:fill="auto"/>
          </w:tcPr>
          <w:p w:rsidR="00D131F9" w:rsidRDefault="00D131F9" w:rsidP="00C421EE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Taip.</w:t>
            </w:r>
          </w:p>
          <w:p w:rsidR="008A5ED0" w:rsidRPr="00C421EE" w:rsidRDefault="00D131F9" w:rsidP="00D131F9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PFSA atsižvelgta į neįgaliųjų ir žmonių su specialiaisiais poreikiais lūkesčius. PFSA</w:t>
            </w:r>
            <w:r w:rsidR="00410DA5"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nustatyti reikalavimai atitinka universalaus dizaino principą, nes viešojo transporto priemonėmis </w:t>
            </w: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>galė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s</w:t>
            </w: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naudotis visi žmonės nepriklausomai nuo jų funkcinių galimybių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</w:p>
        </w:tc>
      </w:tr>
      <w:tr w:rsidR="00D12A51" w:rsidRPr="00C421EE" w:rsidTr="008B1DF1">
        <w:tc>
          <w:tcPr>
            <w:tcW w:w="675" w:type="dxa"/>
            <w:shd w:val="clear" w:color="auto" w:fill="auto"/>
          </w:tcPr>
          <w:p w:rsidR="00D12A51" w:rsidRPr="00C421EE" w:rsidRDefault="00D12A51" w:rsidP="00C421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1E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:rsidR="00D12A51" w:rsidRPr="00C421EE" w:rsidRDefault="00272BB3" w:rsidP="00C421EE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Ar PFSA </w:t>
            </w:r>
            <w:r w:rsidR="001974D7"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yra </w:t>
            </w: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>nustatyti reikalavimai</w:t>
            </w:r>
            <w:r w:rsidR="001974D7" w:rsidRPr="00C421EE">
              <w:rPr>
                <w:rFonts w:ascii="Times New Roman" w:hAnsi="Times New Roman"/>
                <w:spacing w:val="-4"/>
                <w:sz w:val="24"/>
                <w:szCs w:val="24"/>
              </w:rPr>
              <w:t>,</w:t>
            </w:r>
            <w:r w:rsidR="00CD5ABC"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užtikrinantys</w:t>
            </w: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>, kad projektuose kuriama infrastruktūra turi būti pritaikyta visoms visuomenės grupėms</w:t>
            </w:r>
            <w:r w:rsidR="00E42B74"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(atnaujinant viešąją infrastruktūrą šie reikalavimai yra privalomi)</w:t>
            </w: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>?</w:t>
            </w:r>
          </w:p>
        </w:tc>
        <w:tc>
          <w:tcPr>
            <w:tcW w:w="4926" w:type="dxa"/>
            <w:shd w:val="clear" w:color="auto" w:fill="auto"/>
          </w:tcPr>
          <w:p w:rsidR="009F2BE0" w:rsidRPr="00DC4ED9" w:rsidRDefault="009F2BE0" w:rsidP="00C421EE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C4ED9">
              <w:rPr>
                <w:rFonts w:ascii="Times New Roman" w:hAnsi="Times New Roman"/>
                <w:spacing w:val="-4"/>
                <w:sz w:val="24"/>
                <w:szCs w:val="24"/>
              </w:rPr>
              <w:t>Taip.</w:t>
            </w:r>
          </w:p>
          <w:p w:rsidR="00412A18" w:rsidRPr="00DC4ED9" w:rsidRDefault="00DC4ED9" w:rsidP="006A4CC2">
            <w:pPr>
              <w:spacing w:after="0" w:line="240" w:lineRule="auto"/>
              <w:jc w:val="both"/>
              <w:rPr>
                <w:rFonts w:ascii="Times New Roman" w:hAnsi="Times New Roman"/>
                <w:i/>
                <w:spacing w:val="-4"/>
                <w:sz w:val="24"/>
                <w:szCs w:val="24"/>
              </w:rPr>
            </w:pPr>
            <w:r w:rsidRPr="00DC4ED9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PFSA yra nustatyta,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kad 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DC4ED9">
              <w:rPr>
                <w:rFonts w:ascii="Times New Roman" w:hAnsi="Times New Roman"/>
                <w:sz w:val="24"/>
                <w:szCs w:val="24"/>
              </w:rPr>
              <w:t>rojekt</w:t>
            </w:r>
            <w:r>
              <w:rPr>
                <w:rFonts w:ascii="Times New Roman" w:hAnsi="Times New Roman"/>
                <w:sz w:val="24"/>
                <w:szCs w:val="24"/>
              </w:rPr>
              <w:t>ų</w:t>
            </w:r>
            <w:r w:rsidRPr="00DC4ED9">
              <w:rPr>
                <w:rFonts w:ascii="Times New Roman" w:hAnsi="Times New Roman"/>
                <w:sz w:val="24"/>
                <w:szCs w:val="24"/>
              </w:rPr>
              <w:t xml:space="preserve"> investicijos turi būti skirtos viešajai transporto infrastruktūrai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, pritaikytai </w:t>
            </w:r>
            <w:r w:rsidR="00B01081" w:rsidRPr="00DC4ED9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naudotis </w:t>
            </w:r>
            <w:r w:rsidR="00995103" w:rsidRPr="00DC4ED9">
              <w:rPr>
                <w:rFonts w:ascii="Times New Roman" w:hAnsi="Times New Roman"/>
                <w:spacing w:val="-4"/>
                <w:sz w:val="24"/>
                <w:szCs w:val="24"/>
              </w:rPr>
              <w:t>visų visuomenės grupių atstova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ms</w:t>
            </w:r>
            <w:r w:rsidR="006A4CC2">
              <w:rPr>
                <w:rFonts w:ascii="Times New Roman" w:hAnsi="Times New Roman"/>
                <w:spacing w:val="-4"/>
                <w:sz w:val="24"/>
                <w:szCs w:val="24"/>
              </w:rPr>
              <w:t>,</w:t>
            </w:r>
            <w:r w:rsidR="006A4CC2" w:rsidRPr="00DC4ED9">
              <w:rPr>
                <w:rFonts w:ascii="Times New Roman" w:hAnsi="Times New Roman"/>
                <w:sz w:val="24"/>
                <w:szCs w:val="24"/>
              </w:rPr>
              <w:t xml:space="preserve"> rekonstruoti ir (ar) sukurti</w:t>
            </w:r>
            <w:r w:rsidR="00B01081" w:rsidRPr="00DC4ED9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</w:p>
        </w:tc>
      </w:tr>
    </w:tbl>
    <w:p w:rsidR="00C421EE" w:rsidRPr="00C421EE" w:rsidRDefault="00C421EE" w:rsidP="009C68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34FF" w:rsidRPr="00C421EE" w:rsidRDefault="00354B80" w:rsidP="00C421EE">
      <w:pPr>
        <w:pStyle w:val="Sraopastraip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C421EE">
        <w:rPr>
          <w:rFonts w:ascii="Times New Roman" w:hAnsi="Times New Roman"/>
          <w:sz w:val="24"/>
          <w:szCs w:val="24"/>
        </w:rPr>
        <w:t>DARNUS VYSTYMASIS</w:t>
      </w:r>
      <w:r w:rsidR="0052429A" w:rsidRPr="00C421EE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253"/>
        <w:gridCol w:w="4926"/>
      </w:tblGrid>
      <w:tr w:rsidR="005362FF" w:rsidRPr="00C421EE" w:rsidTr="008B1DF1">
        <w:tc>
          <w:tcPr>
            <w:tcW w:w="675" w:type="dxa"/>
            <w:shd w:val="clear" w:color="auto" w:fill="auto"/>
          </w:tcPr>
          <w:p w:rsidR="005362FF" w:rsidRPr="00C421EE" w:rsidRDefault="005362FF" w:rsidP="00C421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21EE">
              <w:rPr>
                <w:rFonts w:ascii="Times New Roman" w:hAnsi="Times New Roman"/>
                <w:b/>
                <w:sz w:val="24"/>
                <w:szCs w:val="24"/>
              </w:rPr>
              <w:t>Nr.</w:t>
            </w:r>
          </w:p>
        </w:tc>
        <w:tc>
          <w:tcPr>
            <w:tcW w:w="4253" w:type="dxa"/>
            <w:shd w:val="clear" w:color="auto" w:fill="auto"/>
          </w:tcPr>
          <w:p w:rsidR="005362FF" w:rsidRPr="00C421EE" w:rsidRDefault="005362FF" w:rsidP="00C421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21EE">
              <w:rPr>
                <w:rFonts w:ascii="Times New Roman" w:hAnsi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926" w:type="dxa"/>
            <w:shd w:val="clear" w:color="auto" w:fill="auto"/>
          </w:tcPr>
          <w:p w:rsidR="005362FF" w:rsidRPr="00C421EE" w:rsidRDefault="005362FF" w:rsidP="00C421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21EE">
              <w:rPr>
                <w:rFonts w:ascii="Times New Roman" w:hAnsi="Times New Roman"/>
                <w:b/>
                <w:sz w:val="24"/>
                <w:szCs w:val="24"/>
              </w:rPr>
              <w:t>Ministerijos pateikta informacija</w:t>
            </w:r>
          </w:p>
          <w:p w:rsidR="005362FF" w:rsidRPr="00C421EE" w:rsidRDefault="005362FF" w:rsidP="00C421E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5362FF" w:rsidRPr="00C421EE" w:rsidTr="008B1DF1">
        <w:tc>
          <w:tcPr>
            <w:tcW w:w="675" w:type="dxa"/>
            <w:vMerge w:val="restart"/>
            <w:shd w:val="clear" w:color="auto" w:fill="auto"/>
          </w:tcPr>
          <w:p w:rsidR="005362FF" w:rsidRPr="00C421EE" w:rsidRDefault="005362FF" w:rsidP="00C421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362FF" w:rsidRPr="00C421EE" w:rsidRDefault="005362FF" w:rsidP="00C421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1E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:rsidR="005362FF" w:rsidRPr="00C421EE" w:rsidRDefault="005362FF" w:rsidP="00C421EE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421E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  <w:t>Ar PFSA nėra numatyta veiklų, kurios turėtų neigiamą poveikį darnaus vystymosi principo įgyvendinimui</w:t>
            </w:r>
            <w:r w:rsidR="00754224" w:rsidRPr="00C421E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  <w:t>:</w:t>
            </w:r>
          </w:p>
        </w:tc>
        <w:tc>
          <w:tcPr>
            <w:tcW w:w="4926" w:type="dxa"/>
            <w:vMerge w:val="restart"/>
            <w:shd w:val="clear" w:color="auto" w:fill="auto"/>
          </w:tcPr>
          <w:p w:rsidR="00B01081" w:rsidRPr="00C421EE" w:rsidRDefault="000774B3" w:rsidP="00C421EE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>Taip.</w:t>
            </w:r>
          </w:p>
          <w:p w:rsidR="00B01081" w:rsidRPr="00C421EE" w:rsidRDefault="00B01081" w:rsidP="00C421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</w:pP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PFSA nėra numatytos veiklos, kurios turėtų neigiamą poveikį </w:t>
            </w:r>
            <w:r w:rsidRPr="00C421E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  <w:t xml:space="preserve">aplinkosaugos srityje, socialinėje srityje, ekonomikos srityje, teritorijų vystymo srityje. </w:t>
            </w:r>
          </w:p>
          <w:p w:rsidR="008A5ED0" w:rsidRPr="00C421EE" w:rsidRDefault="008A5ED0" w:rsidP="00C421EE">
            <w:pPr>
              <w:spacing w:after="0" w:line="240" w:lineRule="auto"/>
              <w:jc w:val="both"/>
              <w:rPr>
                <w:rFonts w:ascii="Times New Roman" w:hAnsi="Times New Roman"/>
                <w:i/>
                <w:strike/>
                <w:spacing w:val="-4"/>
                <w:sz w:val="24"/>
                <w:szCs w:val="24"/>
              </w:rPr>
            </w:pPr>
          </w:p>
        </w:tc>
      </w:tr>
      <w:tr w:rsidR="005362FF" w:rsidRPr="00C421EE" w:rsidTr="008B1DF1">
        <w:tc>
          <w:tcPr>
            <w:tcW w:w="675" w:type="dxa"/>
            <w:vMerge/>
            <w:shd w:val="clear" w:color="auto" w:fill="auto"/>
          </w:tcPr>
          <w:p w:rsidR="005362FF" w:rsidRPr="00C421EE" w:rsidRDefault="005362FF" w:rsidP="00C421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5362FF" w:rsidRPr="00C421EE" w:rsidRDefault="005362FF" w:rsidP="00C421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</w:pPr>
            <w:r w:rsidRPr="00C421E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  <w:t>aplinkosaugos srityje (aplinkos kokybė ir gamtos ištekliai, kraštovaizdžio ir biologinės įvairovės apsauga, klimato kaita, aplinkos apsauga ir kt.);</w:t>
            </w:r>
          </w:p>
        </w:tc>
        <w:tc>
          <w:tcPr>
            <w:tcW w:w="4926" w:type="dxa"/>
            <w:vMerge/>
            <w:shd w:val="clear" w:color="auto" w:fill="auto"/>
          </w:tcPr>
          <w:p w:rsidR="005362FF" w:rsidRPr="00C421EE" w:rsidRDefault="005362FF" w:rsidP="00C421EE">
            <w:pPr>
              <w:spacing w:after="0" w:line="240" w:lineRule="auto"/>
              <w:jc w:val="both"/>
              <w:rPr>
                <w:rFonts w:ascii="Times New Roman" w:hAnsi="Times New Roman"/>
                <w:i/>
                <w:spacing w:val="-4"/>
                <w:sz w:val="24"/>
                <w:szCs w:val="24"/>
              </w:rPr>
            </w:pPr>
          </w:p>
        </w:tc>
      </w:tr>
      <w:tr w:rsidR="005D693A" w:rsidRPr="00C421EE" w:rsidTr="008B1DF1">
        <w:tc>
          <w:tcPr>
            <w:tcW w:w="675" w:type="dxa"/>
            <w:shd w:val="clear" w:color="auto" w:fill="auto"/>
          </w:tcPr>
          <w:p w:rsidR="005D693A" w:rsidRPr="00C421EE" w:rsidRDefault="005D693A" w:rsidP="00C421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5D693A" w:rsidRPr="00C421EE" w:rsidRDefault="005D693A" w:rsidP="00C421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</w:pPr>
            <w:r w:rsidRPr="00C421E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  <w:t xml:space="preserve">socialinėje srityje (užimtumas, skurdas ir socialinė atskirtis, visuomenės sveikata, </w:t>
            </w:r>
            <w:r w:rsidRPr="00C421E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  <w:lastRenderedPageBreak/>
              <w:t>švietimas ir mokslas, kultūros savitumo išsaugojimas, tausojantis vartojimas);</w:t>
            </w:r>
          </w:p>
        </w:tc>
        <w:tc>
          <w:tcPr>
            <w:tcW w:w="4926" w:type="dxa"/>
            <w:shd w:val="clear" w:color="auto" w:fill="auto"/>
          </w:tcPr>
          <w:p w:rsidR="005D693A" w:rsidRPr="00C421EE" w:rsidRDefault="005D693A" w:rsidP="00C421EE">
            <w:pPr>
              <w:pStyle w:val="Sraopastraipa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</w:pPr>
          </w:p>
        </w:tc>
      </w:tr>
      <w:tr w:rsidR="00D131F9" w:rsidRPr="00C421EE" w:rsidTr="008B1DF1">
        <w:tc>
          <w:tcPr>
            <w:tcW w:w="675" w:type="dxa"/>
            <w:vMerge w:val="restart"/>
            <w:shd w:val="clear" w:color="auto" w:fill="auto"/>
          </w:tcPr>
          <w:p w:rsidR="00D131F9" w:rsidRPr="00C421EE" w:rsidRDefault="00D131F9" w:rsidP="00C421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D131F9" w:rsidRPr="00C421EE" w:rsidRDefault="00D131F9" w:rsidP="00C421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</w:pPr>
            <w:r w:rsidRPr="00C421E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  <w:t>ekonomikos srityje (darnus pagrindinių ūkio šakų ir regionų vystymas);</w:t>
            </w:r>
          </w:p>
        </w:tc>
        <w:tc>
          <w:tcPr>
            <w:tcW w:w="4926" w:type="dxa"/>
            <w:vMerge w:val="restart"/>
            <w:shd w:val="clear" w:color="auto" w:fill="auto"/>
          </w:tcPr>
          <w:p w:rsidR="00D131F9" w:rsidRPr="00C421EE" w:rsidRDefault="00D131F9" w:rsidP="00C421EE">
            <w:pPr>
              <w:pStyle w:val="Sraopastraipa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</w:pPr>
          </w:p>
        </w:tc>
      </w:tr>
      <w:tr w:rsidR="00D131F9" w:rsidRPr="00C421EE" w:rsidTr="008B1DF1">
        <w:tc>
          <w:tcPr>
            <w:tcW w:w="675" w:type="dxa"/>
            <w:vMerge/>
            <w:shd w:val="clear" w:color="auto" w:fill="auto"/>
          </w:tcPr>
          <w:p w:rsidR="00D131F9" w:rsidRPr="00C421EE" w:rsidRDefault="00D131F9" w:rsidP="00C421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D131F9" w:rsidRPr="00C421EE" w:rsidRDefault="00D131F9" w:rsidP="00C421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</w:pPr>
            <w:r w:rsidRPr="00C421E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  <w:t>teritorijų vystymo srityje (aplinkosauginių, socialinių ir ekonominių skirtumų mažinimas)?</w:t>
            </w:r>
          </w:p>
        </w:tc>
        <w:tc>
          <w:tcPr>
            <w:tcW w:w="4926" w:type="dxa"/>
            <w:vMerge/>
            <w:shd w:val="clear" w:color="auto" w:fill="auto"/>
          </w:tcPr>
          <w:p w:rsidR="00D131F9" w:rsidRPr="00C421EE" w:rsidRDefault="00D131F9" w:rsidP="00C421EE">
            <w:pPr>
              <w:pStyle w:val="Sraopastraipa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</w:pPr>
          </w:p>
        </w:tc>
      </w:tr>
      <w:tr w:rsidR="005362FF" w:rsidRPr="00C421EE" w:rsidTr="008B1DF1">
        <w:tc>
          <w:tcPr>
            <w:tcW w:w="675" w:type="dxa"/>
            <w:shd w:val="clear" w:color="auto" w:fill="auto"/>
          </w:tcPr>
          <w:p w:rsidR="005362FF" w:rsidRPr="00C421EE" w:rsidRDefault="005362FF" w:rsidP="00C421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1E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:rsidR="007D1975" w:rsidRPr="00C421EE" w:rsidRDefault="005362FF" w:rsidP="00C421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</w:pPr>
            <w:r w:rsidRPr="00C421E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  <w:t xml:space="preserve">Ar PFSA nustatyti papildomi darnaus vystymosi reikalavimai ir galimi proaktyvūs veiksmai, skatinantys </w:t>
            </w:r>
            <w:r w:rsidR="008076F6" w:rsidRPr="00C421E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  <w:t xml:space="preserve">darnaus vystymosi </w:t>
            </w:r>
            <w:r w:rsidRPr="00C421E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  <w:t>įgyvendinimą?</w:t>
            </w:r>
            <w:r w:rsidR="007D1975" w:rsidRPr="00C421E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  <w:t xml:space="preserve"> Jeigu ne, ar galima juos nustatyti? Ar yra galimybė nustatyti jų daugiau?</w:t>
            </w:r>
            <w:r w:rsidR="00FE3142" w:rsidRPr="00C421E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  <w:t xml:space="preserve"> </w:t>
            </w:r>
            <w:r w:rsidR="008076F6" w:rsidRPr="00C421E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  <w:t>Jeigu reikalavimai ir proaktyvūs veiksmai nenustatyti, paaiškinti kodėl?</w:t>
            </w:r>
          </w:p>
        </w:tc>
        <w:tc>
          <w:tcPr>
            <w:tcW w:w="4926" w:type="dxa"/>
            <w:shd w:val="clear" w:color="auto" w:fill="auto"/>
          </w:tcPr>
          <w:p w:rsidR="00CA1270" w:rsidRPr="004E5320" w:rsidRDefault="00C421EE" w:rsidP="00C421EE">
            <w:pPr>
              <w:pStyle w:val="Sraopastraipa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</w:pPr>
            <w:r w:rsidRPr="004E5320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  <w:t>Taip</w:t>
            </w:r>
            <w:r w:rsidR="00587619" w:rsidRPr="004E5320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  <w:t xml:space="preserve">. </w:t>
            </w:r>
          </w:p>
          <w:p w:rsidR="00930FB3" w:rsidRPr="004E5320" w:rsidRDefault="00C421EE" w:rsidP="00EE1BED">
            <w:pPr>
              <w:pStyle w:val="Sraopastraipa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</w:pPr>
            <w:r w:rsidRPr="004E5320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  <w:t xml:space="preserve">PFSA numatytas reikalavimas prisidėti prie </w:t>
            </w:r>
            <w:r w:rsidR="00995103" w:rsidRPr="004E5320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  <w:t xml:space="preserve">darnaus vystymosi </w:t>
            </w:r>
            <w:r w:rsidR="00660CC6" w:rsidRPr="004E5320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  <w:t xml:space="preserve">principo </w:t>
            </w:r>
            <w:r w:rsidR="00995103" w:rsidRPr="004E5320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  <w:t>įgyvendinim</w:t>
            </w:r>
            <w:r w:rsidRPr="004E5320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  <w:t xml:space="preserve">o </w:t>
            </w:r>
            <w:r w:rsidR="00EE1BED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  <w:t xml:space="preserve">aplinkosaugos </w:t>
            </w:r>
            <w:r w:rsidRPr="004E5320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  <w:t>srityje</w:t>
            </w:r>
            <w:r w:rsidR="00995103" w:rsidRPr="004E5320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  <w:t>,</w:t>
            </w:r>
            <w:r w:rsidR="00930FB3" w:rsidRPr="004E5320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  <w:t xml:space="preserve"> </w:t>
            </w:r>
            <w:r w:rsidRPr="004E5320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  <w:t xml:space="preserve">skatinant </w:t>
            </w:r>
            <w:r w:rsidR="00EE1BED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  <w:t>nekenksmingų aplinkai viešojo transporto priemonių įsigijimą.</w:t>
            </w:r>
          </w:p>
        </w:tc>
      </w:tr>
      <w:tr w:rsidR="005362FF" w:rsidRPr="00C421EE" w:rsidTr="008B1DF1">
        <w:tc>
          <w:tcPr>
            <w:tcW w:w="675" w:type="dxa"/>
            <w:shd w:val="clear" w:color="auto" w:fill="auto"/>
          </w:tcPr>
          <w:p w:rsidR="005362FF" w:rsidRPr="00C421EE" w:rsidRDefault="00754224" w:rsidP="00C421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1E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:rsidR="005362FF" w:rsidRPr="00C421EE" w:rsidRDefault="00B82066" w:rsidP="00C421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</w:pPr>
            <w:bookmarkStart w:id="1" w:name="_Toc401932131"/>
            <w:r w:rsidRPr="00C421E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  <w:t>Ar</w:t>
            </w:r>
            <w:r w:rsidR="000C6D9D" w:rsidRPr="00C421E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  <w:t xml:space="preserve"> yra galimybė</w:t>
            </w:r>
            <w:r w:rsidRPr="00C421E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  <w:t xml:space="preserve"> PFSA nustatyti reikalavim</w:t>
            </w:r>
            <w:r w:rsidR="000C6D9D" w:rsidRPr="00C421E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  <w:t>us</w:t>
            </w:r>
            <w:r w:rsidRPr="00C421E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  <w:t xml:space="preserve"> vykdyti a</w:t>
            </w:r>
            <w:r w:rsidR="005362FF" w:rsidRPr="00C421E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  <w:t xml:space="preserve">plinkai </w:t>
            </w:r>
            <w:r w:rsidRPr="00C421E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  <w:t>palankius (žaliuosius</w:t>
            </w:r>
            <w:r w:rsidR="005362FF" w:rsidRPr="00C421E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  <w:t>) pirkim</w:t>
            </w:r>
            <w:bookmarkEnd w:id="1"/>
            <w:r w:rsidRPr="00C421E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  <w:t>us</w:t>
            </w:r>
            <w:r w:rsidR="000E75A2" w:rsidRPr="00C421E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  <w:t xml:space="preserve"> (jei taikoma)</w:t>
            </w:r>
            <w:r w:rsidR="005362FF" w:rsidRPr="00C421E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  <w:t>?</w:t>
            </w:r>
          </w:p>
        </w:tc>
        <w:tc>
          <w:tcPr>
            <w:tcW w:w="4926" w:type="dxa"/>
            <w:shd w:val="clear" w:color="auto" w:fill="auto"/>
          </w:tcPr>
          <w:p w:rsidR="009F2BE0" w:rsidRPr="00643950" w:rsidRDefault="004E5320" w:rsidP="00C421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  <w:t>Ne</w:t>
            </w:r>
            <w:r w:rsidR="00D131F9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  <w:t>taikoma</w:t>
            </w:r>
            <w:r w:rsidR="009F2BE0" w:rsidRPr="00643950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  <w:t xml:space="preserve">. </w:t>
            </w:r>
          </w:p>
          <w:p w:rsidR="005362FF" w:rsidRPr="00643950" w:rsidRDefault="005362FF" w:rsidP="005D69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</w:pPr>
          </w:p>
        </w:tc>
      </w:tr>
    </w:tbl>
    <w:p w:rsidR="00322282" w:rsidRPr="00C421EE" w:rsidRDefault="00322282" w:rsidP="009C68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4B80" w:rsidRPr="00C421EE" w:rsidRDefault="00354B80" w:rsidP="00C421EE">
      <w:pPr>
        <w:pStyle w:val="Sraopastraip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C421EE">
        <w:rPr>
          <w:rFonts w:ascii="Times New Roman" w:hAnsi="Times New Roman"/>
          <w:sz w:val="24"/>
          <w:szCs w:val="24"/>
        </w:rPr>
        <w:t>JAUNIMAS: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253"/>
        <w:gridCol w:w="4926"/>
      </w:tblGrid>
      <w:tr w:rsidR="00683C40" w:rsidRPr="00C421EE" w:rsidTr="008B1DF1">
        <w:tc>
          <w:tcPr>
            <w:tcW w:w="675" w:type="dxa"/>
            <w:shd w:val="clear" w:color="auto" w:fill="auto"/>
          </w:tcPr>
          <w:p w:rsidR="00683C40" w:rsidRPr="00C421EE" w:rsidRDefault="00683C40" w:rsidP="00C421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21EE">
              <w:rPr>
                <w:rFonts w:ascii="Times New Roman" w:hAnsi="Times New Roman"/>
                <w:b/>
                <w:sz w:val="24"/>
                <w:szCs w:val="24"/>
              </w:rPr>
              <w:t>Nr.</w:t>
            </w:r>
          </w:p>
        </w:tc>
        <w:tc>
          <w:tcPr>
            <w:tcW w:w="4253" w:type="dxa"/>
            <w:shd w:val="clear" w:color="auto" w:fill="auto"/>
          </w:tcPr>
          <w:p w:rsidR="00683C40" w:rsidRPr="00C421EE" w:rsidRDefault="00683C40" w:rsidP="00C421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21EE">
              <w:rPr>
                <w:rFonts w:ascii="Times New Roman" w:hAnsi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926" w:type="dxa"/>
            <w:shd w:val="clear" w:color="auto" w:fill="auto"/>
          </w:tcPr>
          <w:p w:rsidR="00683C40" w:rsidRPr="00C421EE" w:rsidRDefault="00683C40" w:rsidP="00C421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21EE">
              <w:rPr>
                <w:rFonts w:ascii="Times New Roman" w:hAnsi="Times New Roman"/>
                <w:b/>
                <w:sz w:val="24"/>
                <w:szCs w:val="24"/>
              </w:rPr>
              <w:t>Ministerijos pateikta informacija</w:t>
            </w:r>
          </w:p>
          <w:p w:rsidR="00683C40" w:rsidRPr="00C421EE" w:rsidRDefault="00683C40" w:rsidP="00C421E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83C40" w:rsidRPr="00C421EE" w:rsidTr="008B1DF1">
        <w:tc>
          <w:tcPr>
            <w:tcW w:w="675" w:type="dxa"/>
            <w:shd w:val="clear" w:color="auto" w:fill="auto"/>
          </w:tcPr>
          <w:p w:rsidR="00683C40" w:rsidRPr="00C421EE" w:rsidRDefault="00D433CF" w:rsidP="00C421EE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:rsidR="00683C40" w:rsidRPr="00C421EE" w:rsidRDefault="00683C40" w:rsidP="00C421EE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Ar pagal PFSA </w:t>
            </w:r>
            <w:r w:rsidR="00022A3B" w:rsidRPr="00C421EE">
              <w:rPr>
                <w:rFonts w:ascii="Times New Roman" w:hAnsi="Times New Roman"/>
                <w:spacing w:val="-4"/>
                <w:sz w:val="24"/>
                <w:szCs w:val="24"/>
              </w:rPr>
              <w:t>atsižvelgiant į naudos gavėjų</w:t>
            </w:r>
            <w:r w:rsidR="00BC79D8"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grupę yra numat</w:t>
            </w:r>
            <w:r w:rsidR="006C4C02" w:rsidRPr="00C421EE">
              <w:rPr>
                <w:rFonts w:ascii="Times New Roman" w:hAnsi="Times New Roman"/>
                <w:spacing w:val="-4"/>
                <w:sz w:val="24"/>
                <w:szCs w:val="24"/>
              </w:rPr>
              <w:t>yto</w:t>
            </w:r>
            <w:r w:rsidR="005842B1" w:rsidRPr="00C421EE">
              <w:rPr>
                <w:rFonts w:ascii="Times New Roman" w:hAnsi="Times New Roman"/>
                <w:spacing w:val="-4"/>
                <w:sz w:val="24"/>
                <w:szCs w:val="24"/>
              </w:rPr>
              <w:t>s</w:t>
            </w:r>
            <w:r w:rsidR="00BC79D8"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priemonės</w:t>
            </w:r>
            <w:proofErr w:type="gramStart"/>
            <w:r w:rsidR="00BC79D8"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 </w:t>
            </w:r>
            <w:proofErr w:type="gramEnd"/>
            <w:r w:rsidR="005842B1" w:rsidRPr="00C421EE">
              <w:rPr>
                <w:rFonts w:ascii="Times New Roman" w:hAnsi="Times New Roman"/>
                <w:spacing w:val="-4"/>
                <w:sz w:val="24"/>
                <w:szCs w:val="24"/>
              </w:rPr>
              <w:t>aktualiom</w:t>
            </w:r>
            <w:r w:rsidR="00BC79D8"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s </w:t>
            </w:r>
            <w:r w:rsidR="00B61055" w:rsidRPr="00C421EE">
              <w:rPr>
                <w:rFonts w:ascii="Times New Roman" w:hAnsi="Times New Roman"/>
                <w:spacing w:val="-4"/>
                <w:sz w:val="24"/>
                <w:szCs w:val="24"/>
              </w:rPr>
              <w:t>jaunim</w:t>
            </w:r>
            <w:r w:rsidR="005842B1" w:rsidRPr="00C421EE">
              <w:rPr>
                <w:rFonts w:ascii="Times New Roman" w:hAnsi="Times New Roman"/>
                <w:spacing w:val="-4"/>
                <w:sz w:val="24"/>
                <w:szCs w:val="24"/>
              </w:rPr>
              <w:t>o</w:t>
            </w:r>
            <w:r w:rsidR="00BC79D8"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problem</w:t>
            </w:r>
            <w:r w:rsidR="005842B1" w:rsidRPr="00C421EE">
              <w:rPr>
                <w:rFonts w:ascii="Times New Roman" w:hAnsi="Times New Roman"/>
                <w:spacing w:val="-4"/>
                <w:sz w:val="24"/>
                <w:szCs w:val="24"/>
              </w:rPr>
              <w:t>oms spręsti</w:t>
            </w:r>
            <w:r w:rsidR="00BC79D8" w:rsidRPr="00C421EE">
              <w:rPr>
                <w:rFonts w:ascii="Times New Roman" w:hAnsi="Times New Roman"/>
                <w:spacing w:val="-4"/>
                <w:sz w:val="24"/>
                <w:szCs w:val="24"/>
              </w:rPr>
              <w:t>?</w:t>
            </w:r>
            <w:r w:rsidR="006C4C02"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Jei ne, kodėl tokios priemonės PFSA nenumatytos?</w:t>
            </w:r>
          </w:p>
        </w:tc>
        <w:tc>
          <w:tcPr>
            <w:tcW w:w="4926" w:type="dxa"/>
            <w:shd w:val="clear" w:color="auto" w:fill="auto"/>
          </w:tcPr>
          <w:p w:rsidR="000774B3" w:rsidRPr="00C421EE" w:rsidRDefault="000774B3" w:rsidP="00C421EE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Ne. </w:t>
            </w:r>
          </w:p>
          <w:p w:rsidR="00BC79D8" w:rsidRPr="00C421EE" w:rsidRDefault="006A4CC2" w:rsidP="006A4CC2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Projektais sukurtais produktais naudosis visų visuomenės grupių atstovai.</w:t>
            </w:r>
          </w:p>
        </w:tc>
      </w:tr>
    </w:tbl>
    <w:p w:rsidR="0041488C" w:rsidRPr="00C421EE" w:rsidRDefault="0041488C" w:rsidP="009C68FE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7F28DB" w:rsidRPr="00C421EE" w:rsidRDefault="007F28DB" w:rsidP="00C421EE">
      <w:pPr>
        <w:pStyle w:val="Sraopastraipa"/>
        <w:numPr>
          <w:ilvl w:val="0"/>
          <w:numId w:val="4"/>
        </w:numPr>
        <w:jc w:val="both"/>
        <w:rPr>
          <w:rFonts w:ascii="Times New Roman" w:hAnsi="Times New Roman"/>
          <w:spacing w:val="-4"/>
          <w:sz w:val="24"/>
          <w:szCs w:val="24"/>
        </w:rPr>
      </w:pPr>
      <w:r w:rsidRPr="00C421EE">
        <w:rPr>
          <w:rFonts w:ascii="Times New Roman" w:hAnsi="Times New Roman"/>
          <w:spacing w:val="-4"/>
          <w:sz w:val="24"/>
          <w:szCs w:val="24"/>
        </w:rPr>
        <w:t>BENDRI KLAUSIMAI: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253"/>
        <w:gridCol w:w="4926"/>
      </w:tblGrid>
      <w:tr w:rsidR="00193627" w:rsidRPr="00C421EE" w:rsidTr="008B1DF1">
        <w:tc>
          <w:tcPr>
            <w:tcW w:w="675" w:type="dxa"/>
            <w:shd w:val="clear" w:color="auto" w:fill="auto"/>
          </w:tcPr>
          <w:p w:rsidR="00193627" w:rsidRPr="00C421EE" w:rsidRDefault="00193627" w:rsidP="00C421EE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C421EE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Nr.</w:t>
            </w:r>
          </w:p>
        </w:tc>
        <w:tc>
          <w:tcPr>
            <w:tcW w:w="4253" w:type="dxa"/>
            <w:shd w:val="clear" w:color="auto" w:fill="auto"/>
          </w:tcPr>
          <w:p w:rsidR="00193627" w:rsidRPr="00C421EE" w:rsidRDefault="00193627" w:rsidP="00C421EE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C421EE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Klausimas</w:t>
            </w:r>
          </w:p>
        </w:tc>
        <w:tc>
          <w:tcPr>
            <w:tcW w:w="4926" w:type="dxa"/>
            <w:shd w:val="clear" w:color="auto" w:fill="auto"/>
          </w:tcPr>
          <w:p w:rsidR="00193627" w:rsidRPr="00C421EE" w:rsidRDefault="00193627" w:rsidP="00C421EE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C421EE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Ministerijos pateikta informacija</w:t>
            </w:r>
          </w:p>
          <w:p w:rsidR="00193627" w:rsidRPr="00C421EE" w:rsidRDefault="00193627" w:rsidP="00C421E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pacing w:val="-4"/>
                <w:sz w:val="24"/>
                <w:szCs w:val="24"/>
              </w:rPr>
            </w:pPr>
          </w:p>
        </w:tc>
      </w:tr>
      <w:tr w:rsidR="00193627" w:rsidRPr="00C421EE" w:rsidTr="008B1DF1">
        <w:tc>
          <w:tcPr>
            <w:tcW w:w="675" w:type="dxa"/>
            <w:shd w:val="clear" w:color="auto" w:fill="auto"/>
          </w:tcPr>
          <w:p w:rsidR="00193627" w:rsidRPr="00C421EE" w:rsidRDefault="00193627" w:rsidP="00C421EE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:rsidR="00193627" w:rsidRPr="00C421EE" w:rsidRDefault="00193627" w:rsidP="00C421EE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Ar rengiant PFSA buvo konsultuojamasi su </w:t>
            </w:r>
            <w:r w:rsidR="00BD2863"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moterų ir vyrų </w:t>
            </w: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lygybės ir nediskriminavimo </w:t>
            </w:r>
            <w:r w:rsidR="00C054AD" w:rsidRPr="00C421EE">
              <w:rPr>
                <w:rFonts w:ascii="Times New Roman" w:hAnsi="Times New Roman"/>
                <w:spacing w:val="-4"/>
                <w:sz w:val="24"/>
                <w:szCs w:val="24"/>
              </w:rPr>
              <w:t>(įskaitant universalaus dizaino principą)</w:t>
            </w:r>
            <w:r w:rsidR="00C53B70" w:rsidRPr="00C421EE">
              <w:rPr>
                <w:rFonts w:ascii="Times New Roman" w:hAnsi="Times New Roman"/>
                <w:spacing w:val="-4"/>
                <w:sz w:val="24"/>
                <w:szCs w:val="24"/>
              </w:rPr>
              <w:t>, darnaus vystymosi ir jaunimo</w:t>
            </w:r>
            <w:r w:rsidR="00C054AD"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>srity</w:t>
            </w:r>
            <w:r w:rsidR="00C53B70" w:rsidRPr="00C421EE">
              <w:rPr>
                <w:rFonts w:ascii="Times New Roman" w:hAnsi="Times New Roman"/>
                <w:spacing w:val="-4"/>
                <w:sz w:val="24"/>
                <w:szCs w:val="24"/>
              </w:rPr>
              <w:t>s</w:t>
            </w: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e dirbančiomis valstybės institucijomis, </w:t>
            </w:r>
            <w:r w:rsidR="00354B80" w:rsidRPr="00C421EE">
              <w:rPr>
                <w:rFonts w:ascii="Times New Roman" w:hAnsi="Times New Roman"/>
                <w:spacing w:val="-4"/>
                <w:sz w:val="24"/>
                <w:szCs w:val="24"/>
              </w:rPr>
              <w:t>nevyriausybinėmis organizacijomis</w:t>
            </w: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>, ekspertais, taip pat asociacijomis ir pan.?</w:t>
            </w:r>
          </w:p>
        </w:tc>
        <w:tc>
          <w:tcPr>
            <w:tcW w:w="4926" w:type="dxa"/>
            <w:shd w:val="clear" w:color="auto" w:fill="auto"/>
          </w:tcPr>
          <w:p w:rsidR="00B057DC" w:rsidRPr="006A4CC2" w:rsidRDefault="001D0D19" w:rsidP="006A4CC2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Taip</w:t>
            </w:r>
            <w:r w:rsidR="00A7158A" w:rsidRPr="006A4CC2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</w:p>
          <w:p w:rsidR="00955873" w:rsidRPr="006A4CC2" w:rsidRDefault="00B057DC" w:rsidP="004E5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4CC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Rengiant PFSA buvo </w:t>
            </w:r>
            <w:r w:rsidR="006A4CC2" w:rsidRPr="006A4CC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atsižvelgta į </w:t>
            </w:r>
            <w:r w:rsidR="004E5320">
              <w:rPr>
                <w:rFonts w:ascii="Times New Roman" w:eastAsia="Times New Roman" w:hAnsi="Times New Roman"/>
                <w:sz w:val="24"/>
                <w:szCs w:val="24"/>
              </w:rPr>
              <w:t xml:space="preserve">neįgaliųjų visuomeninių organizacijų </w:t>
            </w:r>
            <w:r w:rsidR="006A4CC2" w:rsidRPr="006A4CC2">
              <w:rPr>
                <w:rFonts w:ascii="Times New Roman" w:eastAsia="Times New Roman" w:hAnsi="Times New Roman"/>
                <w:sz w:val="24"/>
                <w:szCs w:val="24"/>
              </w:rPr>
              <w:t>pasiūlymus.</w:t>
            </w:r>
          </w:p>
        </w:tc>
      </w:tr>
      <w:tr w:rsidR="00193627" w:rsidRPr="00C421EE" w:rsidTr="008B1DF1">
        <w:tc>
          <w:tcPr>
            <w:tcW w:w="675" w:type="dxa"/>
            <w:shd w:val="clear" w:color="auto" w:fill="auto"/>
          </w:tcPr>
          <w:p w:rsidR="00193627" w:rsidRPr="00C421EE" w:rsidRDefault="00193627" w:rsidP="00C421EE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2. </w:t>
            </w:r>
          </w:p>
        </w:tc>
        <w:tc>
          <w:tcPr>
            <w:tcW w:w="4253" w:type="dxa"/>
            <w:shd w:val="clear" w:color="auto" w:fill="auto"/>
          </w:tcPr>
          <w:p w:rsidR="00193627" w:rsidRPr="00C421EE" w:rsidRDefault="00193627" w:rsidP="00C421EE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Ar PFSA yra </w:t>
            </w:r>
            <w:r w:rsidR="00A736AA"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numatyti </w:t>
            </w: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papildomi reikalavimai dėl horizontaliųjų principų taikymo </w:t>
            </w:r>
            <w:r w:rsidR="00D60EB9"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projekte </w:t>
            </w: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>viešinimo?</w:t>
            </w:r>
          </w:p>
        </w:tc>
        <w:tc>
          <w:tcPr>
            <w:tcW w:w="4926" w:type="dxa"/>
            <w:shd w:val="clear" w:color="auto" w:fill="auto"/>
          </w:tcPr>
          <w:p w:rsidR="009B7A9B" w:rsidRPr="00C421EE" w:rsidRDefault="00A7158A" w:rsidP="00C421EE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Ne. </w:t>
            </w:r>
          </w:p>
          <w:p w:rsidR="00B057DC" w:rsidRPr="00C421EE" w:rsidRDefault="00B057DC" w:rsidP="00C421EE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>PFSA nėra numatyti papildomi reikalavimai dėl horizontaliųjų principų taikymo projekte viešinimo</w:t>
            </w:r>
            <w:r w:rsidR="004B1B9B" w:rsidRPr="00C421EE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</w:p>
        </w:tc>
      </w:tr>
    </w:tbl>
    <w:p w:rsidR="005120B0" w:rsidRDefault="005120B0" w:rsidP="005120B0">
      <w:pPr>
        <w:jc w:val="center"/>
      </w:pPr>
    </w:p>
    <w:p w:rsidR="005120B0" w:rsidRDefault="005120B0" w:rsidP="005120B0">
      <w:pPr>
        <w:jc w:val="center"/>
      </w:pPr>
      <w:r w:rsidRPr="0098741F">
        <w:t>_____________________</w:t>
      </w:r>
    </w:p>
    <w:p w:rsidR="005120B0" w:rsidRDefault="005120B0" w:rsidP="005120B0">
      <w:pPr>
        <w:jc w:val="center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:rsidR="0052429A" w:rsidRPr="00F6049C" w:rsidRDefault="0052429A" w:rsidP="0052429A">
      <w:pPr>
        <w:rPr>
          <w:rFonts w:ascii="Times New Roman" w:hAnsi="Times New Roman"/>
        </w:rPr>
      </w:pPr>
    </w:p>
    <w:sectPr w:rsidR="0052429A" w:rsidRPr="00F6049C" w:rsidSect="00DC2D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0CD" w:rsidRDefault="002960CD" w:rsidP="00596F94">
      <w:pPr>
        <w:spacing w:after="0" w:line="240" w:lineRule="auto"/>
      </w:pPr>
      <w:r>
        <w:separator/>
      </w:r>
    </w:p>
  </w:endnote>
  <w:endnote w:type="continuationSeparator" w:id="0">
    <w:p w:rsidR="002960CD" w:rsidRDefault="002960CD" w:rsidP="00596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D35" w:rsidRDefault="00DC2D3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BC1" w:rsidRDefault="00E53BC1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D35" w:rsidRDefault="00DC2D35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0CD" w:rsidRDefault="002960CD" w:rsidP="00596F94">
      <w:pPr>
        <w:spacing w:after="0" w:line="240" w:lineRule="auto"/>
      </w:pPr>
      <w:r>
        <w:separator/>
      </w:r>
    </w:p>
  </w:footnote>
  <w:footnote w:type="continuationSeparator" w:id="0">
    <w:p w:rsidR="002960CD" w:rsidRDefault="002960CD" w:rsidP="00596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D35" w:rsidRDefault="00DC2D35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D35" w:rsidRDefault="00DC2D3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3C0476">
      <w:rPr>
        <w:noProof/>
      </w:rPr>
      <w:t>3</w:t>
    </w:r>
    <w:r>
      <w:fldChar w:fldCharType="end"/>
    </w:r>
  </w:p>
  <w:p w:rsidR="00DC2D35" w:rsidRDefault="00DC2D35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D35" w:rsidRDefault="00DC2D3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F3A00"/>
    <w:multiLevelType w:val="hybridMultilevel"/>
    <w:tmpl w:val="A10CC49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624B5"/>
    <w:multiLevelType w:val="hybridMultilevel"/>
    <w:tmpl w:val="2A6E074E"/>
    <w:lvl w:ilvl="0" w:tplc="43407E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35DCB"/>
    <w:multiLevelType w:val="multilevel"/>
    <w:tmpl w:val="5C103CAC"/>
    <w:lvl w:ilvl="0">
      <w:start w:val="4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3" w15:restartNumberingAfterBreak="0">
    <w:nsid w:val="2E4F444E"/>
    <w:multiLevelType w:val="hybridMultilevel"/>
    <w:tmpl w:val="60B45C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9B0798"/>
    <w:multiLevelType w:val="hybridMultilevel"/>
    <w:tmpl w:val="0F9062BC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8A96028"/>
    <w:multiLevelType w:val="hybridMultilevel"/>
    <w:tmpl w:val="62667E5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569B6"/>
    <w:multiLevelType w:val="hybridMultilevel"/>
    <w:tmpl w:val="62667E5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F811A5"/>
    <w:multiLevelType w:val="hybridMultilevel"/>
    <w:tmpl w:val="2A521AE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D60C2A"/>
    <w:multiLevelType w:val="hybridMultilevel"/>
    <w:tmpl w:val="D71266F4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F8372D0"/>
    <w:multiLevelType w:val="hybridMultilevel"/>
    <w:tmpl w:val="A10CC49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BD7A2B"/>
    <w:multiLevelType w:val="hybridMultilevel"/>
    <w:tmpl w:val="2226884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D1285D"/>
    <w:multiLevelType w:val="hybridMultilevel"/>
    <w:tmpl w:val="62667E5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A065F1"/>
    <w:multiLevelType w:val="hybridMultilevel"/>
    <w:tmpl w:val="3DAC801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1"/>
  </w:num>
  <w:num w:numId="5">
    <w:abstractNumId w:val="6"/>
  </w:num>
  <w:num w:numId="6">
    <w:abstractNumId w:val="10"/>
  </w:num>
  <w:num w:numId="7">
    <w:abstractNumId w:val="3"/>
  </w:num>
  <w:num w:numId="8">
    <w:abstractNumId w:val="11"/>
  </w:num>
  <w:num w:numId="9">
    <w:abstractNumId w:val="12"/>
  </w:num>
  <w:num w:numId="10">
    <w:abstractNumId w:val="7"/>
  </w:num>
  <w:num w:numId="11">
    <w:abstractNumId w:val="5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982"/>
    <w:rsid w:val="00014EFF"/>
    <w:rsid w:val="00016717"/>
    <w:rsid w:val="00022A3B"/>
    <w:rsid w:val="00024BAB"/>
    <w:rsid w:val="000260DC"/>
    <w:rsid w:val="00027215"/>
    <w:rsid w:val="00033311"/>
    <w:rsid w:val="000549F5"/>
    <w:rsid w:val="00054CD0"/>
    <w:rsid w:val="00055824"/>
    <w:rsid w:val="000559C5"/>
    <w:rsid w:val="000774B3"/>
    <w:rsid w:val="000820B1"/>
    <w:rsid w:val="0008282C"/>
    <w:rsid w:val="00090245"/>
    <w:rsid w:val="00090261"/>
    <w:rsid w:val="00092E70"/>
    <w:rsid w:val="000A4911"/>
    <w:rsid w:val="000A4D95"/>
    <w:rsid w:val="000B07ED"/>
    <w:rsid w:val="000B1982"/>
    <w:rsid w:val="000C6D9D"/>
    <w:rsid w:val="000E75A2"/>
    <w:rsid w:val="001041D1"/>
    <w:rsid w:val="0010799B"/>
    <w:rsid w:val="00116152"/>
    <w:rsid w:val="001217C9"/>
    <w:rsid w:val="001224A9"/>
    <w:rsid w:val="0013635E"/>
    <w:rsid w:val="00137CA0"/>
    <w:rsid w:val="00143B37"/>
    <w:rsid w:val="00156CA4"/>
    <w:rsid w:val="0016202C"/>
    <w:rsid w:val="0017260A"/>
    <w:rsid w:val="00192F02"/>
    <w:rsid w:val="00193627"/>
    <w:rsid w:val="001974D7"/>
    <w:rsid w:val="001A3CFA"/>
    <w:rsid w:val="001A6830"/>
    <w:rsid w:val="001B195E"/>
    <w:rsid w:val="001B20FE"/>
    <w:rsid w:val="001D0D19"/>
    <w:rsid w:val="001D47F3"/>
    <w:rsid w:val="00204592"/>
    <w:rsid w:val="0020708B"/>
    <w:rsid w:val="00211005"/>
    <w:rsid w:val="002138A0"/>
    <w:rsid w:val="00217CC6"/>
    <w:rsid w:val="00242188"/>
    <w:rsid w:val="0024511E"/>
    <w:rsid w:val="00250B95"/>
    <w:rsid w:val="00253B05"/>
    <w:rsid w:val="00261716"/>
    <w:rsid w:val="00272BB3"/>
    <w:rsid w:val="002857B3"/>
    <w:rsid w:val="00290AAE"/>
    <w:rsid w:val="00293A2F"/>
    <w:rsid w:val="002960CD"/>
    <w:rsid w:val="002A2FF5"/>
    <w:rsid w:val="002A3AEB"/>
    <w:rsid w:val="002B24FD"/>
    <w:rsid w:val="002E15FD"/>
    <w:rsid w:val="002F577B"/>
    <w:rsid w:val="002F6ADA"/>
    <w:rsid w:val="00300F7A"/>
    <w:rsid w:val="003160C4"/>
    <w:rsid w:val="00316D07"/>
    <w:rsid w:val="00320BF9"/>
    <w:rsid w:val="00321ED4"/>
    <w:rsid w:val="00322282"/>
    <w:rsid w:val="00330D05"/>
    <w:rsid w:val="00333F15"/>
    <w:rsid w:val="00354502"/>
    <w:rsid w:val="00354B80"/>
    <w:rsid w:val="00364AAC"/>
    <w:rsid w:val="0036650F"/>
    <w:rsid w:val="00375C8D"/>
    <w:rsid w:val="003801D2"/>
    <w:rsid w:val="00387C73"/>
    <w:rsid w:val="003912FE"/>
    <w:rsid w:val="003A03AC"/>
    <w:rsid w:val="003A3AA6"/>
    <w:rsid w:val="003B54E9"/>
    <w:rsid w:val="003C0476"/>
    <w:rsid w:val="003C5F9B"/>
    <w:rsid w:val="003E6B45"/>
    <w:rsid w:val="003F7104"/>
    <w:rsid w:val="003F75C6"/>
    <w:rsid w:val="0040122F"/>
    <w:rsid w:val="00410DA5"/>
    <w:rsid w:val="00412A18"/>
    <w:rsid w:val="0041488C"/>
    <w:rsid w:val="004465FB"/>
    <w:rsid w:val="0045081F"/>
    <w:rsid w:val="00452FB4"/>
    <w:rsid w:val="004615EF"/>
    <w:rsid w:val="0046502E"/>
    <w:rsid w:val="004664E8"/>
    <w:rsid w:val="004806E4"/>
    <w:rsid w:val="00481527"/>
    <w:rsid w:val="00487034"/>
    <w:rsid w:val="004925B9"/>
    <w:rsid w:val="004B05F5"/>
    <w:rsid w:val="004B1B9B"/>
    <w:rsid w:val="004C2303"/>
    <w:rsid w:val="004C3850"/>
    <w:rsid w:val="004C38DC"/>
    <w:rsid w:val="004E5320"/>
    <w:rsid w:val="004E63A9"/>
    <w:rsid w:val="004F4753"/>
    <w:rsid w:val="004F5B8E"/>
    <w:rsid w:val="005120B0"/>
    <w:rsid w:val="00512941"/>
    <w:rsid w:val="0052429A"/>
    <w:rsid w:val="00524ED8"/>
    <w:rsid w:val="00527FA3"/>
    <w:rsid w:val="0053561F"/>
    <w:rsid w:val="005362FF"/>
    <w:rsid w:val="00550911"/>
    <w:rsid w:val="00553E00"/>
    <w:rsid w:val="00567D02"/>
    <w:rsid w:val="00575AD3"/>
    <w:rsid w:val="00581E47"/>
    <w:rsid w:val="005842B1"/>
    <w:rsid w:val="0058521E"/>
    <w:rsid w:val="00587619"/>
    <w:rsid w:val="00591B28"/>
    <w:rsid w:val="00595285"/>
    <w:rsid w:val="00596F94"/>
    <w:rsid w:val="005A5F14"/>
    <w:rsid w:val="005A70FF"/>
    <w:rsid w:val="005A71C5"/>
    <w:rsid w:val="005B7938"/>
    <w:rsid w:val="005C76B5"/>
    <w:rsid w:val="005D0AD9"/>
    <w:rsid w:val="005D3622"/>
    <w:rsid w:val="005D45DA"/>
    <w:rsid w:val="005D693A"/>
    <w:rsid w:val="005F6657"/>
    <w:rsid w:val="00602A5E"/>
    <w:rsid w:val="00604D72"/>
    <w:rsid w:val="00605064"/>
    <w:rsid w:val="00622B23"/>
    <w:rsid w:val="00636094"/>
    <w:rsid w:val="00636937"/>
    <w:rsid w:val="0063781E"/>
    <w:rsid w:val="00637C16"/>
    <w:rsid w:val="00643950"/>
    <w:rsid w:val="00660B66"/>
    <w:rsid w:val="00660CC6"/>
    <w:rsid w:val="00681755"/>
    <w:rsid w:val="006827ED"/>
    <w:rsid w:val="00683C40"/>
    <w:rsid w:val="006849FC"/>
    <w:rsid w:val="00692D78"/>
    <w:rsid w:val="00696823"/>
    <w:rsid w:val="006A04EF"/>
    <w:rsid w:val="006A0A6D"/>
    <w:rsid w:val="006A4CC2"/>
    <w:rsid w:val="006B1736"/>
    <w:rsid w:val="006B196B"/>
    <w:rsid w:val="006C2389"/>
    <w:rsid w:val="006C4C02"/>
    <w:rsid w:val="006D220E"/>
    <w:rsid w:val="006F0623"/>
    <w:rsid w:val="00703426"/>
    <w:rsid w:val="007034FF"/>
    <w:rsid w:val="0071537C"/>
    <w:rsid w:val="007166D7"/>
    <w:rsid w:val="00721AD9"/>
    <w:rsid w:val="007264EB"/>
    <w:rsid w:val="00731BEA"/>
    <w:rsid w:val="00732882"/>
    <w:rsid w:val="00733E1C"/>
    <w:rsid w:val="00734300"/>
    <w:rsid w:val="00746890"/>
    <w:rsid w:val="00752B35"/>
    <w:rsid w:val="00754224"/>
    <w:rsid w:val="00756E82"/>
    <w:rsid w:val="00770CF2"/>
    <w:rsid w:val="007738E3"/>
    <w:rsid w:val="0077409A"/>
    <w:rsid w:val="007752FB"/>
    <w:rsid w:val="00777CCD"/>
    <w:rsid w:val="00780D46"/>
    <w:rsid w:val="007839A1"/>
    <w:rsid w:val="00785A40"/>
    <w:rsid w:val="007961A7"/>
    <w:rsid w:val="007A5F63"/>
    <w:rsid w:val="007C1C80"/>
    <w:rsid w:val="007D1975"/>
    <w:rsid w:val="007D30F2"/>
    <w:rsid w:val="007D5059"/>
    <w:rsid w:val="007E2ECA"/>
    <w:rsid w:val="007F1B53"/>
    <w:rsid w:val="007F28DB"/>
    <w:rsid w:val="008054DA"/>
    <w:rsid w:val="008076F6"/>
    <w:rsid w:val="008078AE"/>
    <w:rsid w:val="00811276"/>
    <w:rsid w:val="00823D9F"/>
    <w:rsid w:val="00827A91"/>
    <w:rsid w:val="00846ED6"/>
    <w:rsid w:val="00853D6F"/>
    <w:rsid w:val="00855D72"/>
    <w:rsid w:val="00857075"/>
    <w:rsid w:val="00860C25"/>
    <w:rsid w:val="00886D84"/>
    <w:rsid w:val="008A3B21"/>
    <w:rsid w:val="008A5ED0"/>
    <w:rsid w:val="008A63F4"/>
    <w:rsid w:val="008A6B0C"/>
    <w:rsid w:val="008B0069"/>
    <w:rsid w:val="008B1DF1"/>
    <w:rsid w:val="008B5D11"/>
    <w:rsid w:val="008B7E00"/>
    <w:rsid w:val="008D28EE"/>
    <w:rsid w:val="008D5164"/>
    <w:rsid w:val="008E31F7"/>
    <w:rsid w:val="008F65EF"/>
    <w:rsid w:val="008F76EF"/>
    <w:rsid w:val="00902CF4"/>
    <w:rsid w:val="00907117"/>
    <w:rsid w:val="009154CB"/>
    <w:rsid w:val="00930FB3"/>
    <w:rsid w:val="00944DD7"/>
    <w:rsid w:val="00955873"/>
    <w:rsid w:val="00960523"/>
    <w:rsid w:val="00963243"/>
    <w:rsid w:val="0096424B"/>
    <w:rsid w:val="00971FDE"/>
    <w:rsid w:val="00995103"/>
    <w:rsid w:val="0099601F"/>
    <w:rsid w:val="00997B83"/>
    <w:rsid w:val="00997D97"/>
    <w:rsid w:val="009B7A9B"/>
    <w:rsid w:val="009C68FE"/>
    <w:rsid w:val="009D45C8"/>
    <w:rsid w:val="009D6645"/>
    <w:rsid w:val="009E2252"/>
    <w:rsid w:val="009E2A5D"/>
    <w:rsid w:val="009E2D7F"/>
    <w:rsid w:val="009E69E5"/>
    <w:rsid w:val="009F2BE0"/>
    <w:rsid w:val="00A2794A"/>
    <w:rsid w:val="00A32127"/>
    <w:rsid w:val="00A33268"/>
    <w:rsid w:val="00A34E1F"/>
    <w:rsid w:val="00A351B6"/>
    <w:rsid w:val="00A45133"/>
    <w:rsid w:val="00A4709F"/>
    <w:rsid w:val="00A52984"/>
    <w:rsid w:val="00A54EE6"/>
    <w:rsid w:val="00A55FDC"/>
    <w:rsid w:val="00A677E9"/>
    <w:rsid w:val="00A7158A"/>
    <w:rsid w:val="00A736AA"/>
    <w:rsid w:val="00A75CF2"/>
    <w:rsid w:val="00A7622D"/>
    <w:rsid w:val="00A87A17"/>
    <w:rsid w:val="00AB2585"/>
    <w:rsid w:val="00AB322E"/>
    <w:rsid w:val="00AB5084"/>
    <w:rsid w:val="00AC0D9C"/>
    <w:rsid w:val="00AC48E2"/>
    <w:rsid w:val="00AC6B95"/>
    <w:rsid w:val="00AD1831"/>
    <w:rsid w:val="00AD1A5F"/>
    <w:rsid w:val="00AD6EA5"/>
    <w:rsid w:val="00AE3939"/>
    <w:rsid w:val="00AF229B"/>
    <w:rsid w:val="00AF7694"/>
    <w:rsid w:val="00B01081"/>
    <w:rsid w:val="00B03AAB"/>
    <w:rsid w:val="00B0562E"/>
    <w:rsid w:val="00B057DC"/>
    <w:rsid w:val="00B05BC5"/>
    <w:rsid w:val="00B15720"/>
    <w:rsid w:val="00B24EF3"/>
    <w:rsid w:val="00B25F69"/>
    <w:rsid w:val="00B377BE"/>
    <w:rsid w:val="00B536DC"/>
    <w:rsid w:val="00B56837"/>
    <w:rsid w:val="00B61055"/>
    <w:rsid w:val="00B70523"/>
    <w:rsid w:val="00B82066"/>
    <w:rsid w:val="00B82472"/>
    <w:rsid w:val="00B910C8"/>
    <w:rsid w:val="00B93A5B"/>
    <w:rsid w:val="00BA345F"/>
    <w:rsid w:val="00BC79D8"/>
    <w:rsid w:val="00BD2863"/>
    <w:rsid w:val="00BD5428"/>
    <w:rsid w:val="00BD623D"/>
    <w:rsid w:val="00BE14D8"/>
    <w:rsid w:val="00BF419B"/>
    <w:rsid w:val="00BF69B4"/>
    <w:rsid w:val="00C054AD"/>
    <w:rsid w:val="00C07607"/>
    <w:rsid w:val="00C11C74"/>
    <w:rsid w:val="00C12134"/>
    <w:rsid w:val="00C26FB1"/>
    <w:rsid w:val="00C421EE"/>
    <w:rsid w:val="00C53B70"/>
    <w:rsid w:val="00C80ED8"/>
    <w:rsid w:val="00CA1270"/>
    <w:rsid w:val="00CA3FF9"/>
    <w:rsid w:val="00CD2916"/>
    <w:rsid w:val="00CD5ABC"/>
    <w:rsid w:val="00CF7720"/>
    <w:rsid w:val="00D03D22"/>
    <w:rsid w:val="00D12A51"/>
    <w:rsid w:val="00D131F9"/>
    <w:rsid w:val="00D233C4"/>
    <w:rsid w:val="00D270DE"/>
    <w:rsid w:val="00D36273"/>
    <w:rsid w:val="00D433CF"/>
    <w:rsid w:val="00D52F0C"/>
    <w:rsid w:val="00D53598"/>
    <w:rsid w:val="00D5430F"/>
    <w:rsid w:val="00D5653C"/>
    <w:rsid w:val="00D57738"/>
    <w:rsid w:val="00D60EB9"/>
    <w:rsid w:val="00D67560"/>
    <w:rsid w:val="00D720A5"/>
    <w:rsid w:val="00D8035E"/>
    <w:rsid w:val="00D81DF3"/>
    <w:rsid w:val="00DA4ED8"/>
    <w:rsid w:val="00DA7D71"/>
    <w:rsid w:val="00DB5528"/>
    <w:rsid w:val="00DC2D35"/>
    <w:rsid w:val="00DC4ED9"/>
    <w:rsid w:val="00DC6F3A"/>
    <w:rsid w:val="00DF5360"/>
    <w:rsid w:val="00DF581E"/>
    <w:rsid w:val="00E05F34"/>
    <w:rsid w:val="00E07517"/>
    <w:rsid w:val="00E2201B"/>
    <w:rsid w:val="00E32E34"/>
    <w:rsid w:val="00E33095"/>
    <w:rsid w:val="00E34874"/>
    <w:rsid w:val="00E42B74"/>
    <w:rsid w:val="00E437F3"/>
    <w:rsid w:val="00E46F09"/>
    <w:rsid w:val="00E53BC1"/>
    <w:rsid w:val="00E611B8"/>
    <w:rsid w:val="00E654F8"/>
    <w:rsid w:val="00E80F4B"/>
    <w:rsid w:val="00E815C1"/>
    <w:rsid w:val="00E864DE"/>
    <w:rsid w:val="00EA2B5A"/>
    <w:rsid w:val="00EA7FC2"/>
    <w:rsid w:val="00EB120E"/>
    <w:rsid w:val="00EB19DA"/>
    <w:rsid w:val="00ED105E"/>
    <w:rsid w:val="00ED2680"/>
    <w:rsid w:val="00ED7378"/>
    <w:rsid w:val="00EE1BED"/>
    <w:rsid w:val="00EE3E8D"/>
    <w:rsid w:val="00EE603A"/>
    <w:rsid w:val="00F122D7"/>
    <w:rsid w:val="00F27797"/>
    <w:rsid w:val="00F3588D"/>
    <w:rsid w:val="00F3714D"/>
    <w:rsid w:val="00F53658"/>
    <w:rsid w:val="00F53AF0"/>
    <w:rsid w:val="00F6049C"/>
    <w:rsid w:val="00F74F2D"/>
    <w:rsid w:val="00F76B76"/>
    <w:rsid w:val="00F80FB7"/>
    <w:rsid w:val="00F926CB"/>
    <w:rsid w:val="00F96177"/>
    <w:rsid w:val="00F96AAA"/>
    <w:rsid w:val="00F9793D"/>
    <w:rsid w:val="00FA318D"/>
    <w:rsid w:val="00FA77D8"/>
    <w:rsid w:val="00FD3034"/>
    <w:rsid w:val="00FE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11AB067-652D-41F8-9B18-FDAC2FE14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9793D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596F94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596F94"/>
    <w:rPr>
      <w:sz w:val="20"/>
      <w:szCs w:val="20"/>
    </w:rPr>
  </w:style>
  <w:style w:type="character" w:styleId="Puslapioinaosnuoroda">
    <w:name w:val="footnote reference"/>
    <w:uiPriority w:val="99"/>
    <w:semiHidden/>
    <w:unhideWhenUsed/>
    <w:rsid w:val="00596F94"/>
    <w:rPr>
      <w:vertAlign w:val="superscript"/>
    </w:rPr>
  </w:style>
  <w:style w:type="character" w:styleId="Komentaronuoroda">
    <w:name w:val="annotation reference"/>
    <w:uiPriority w:val="99"/>
    <w:semiHidden/>
    <w:unhideWhenUsed/>
    <w:rsid w:val="0052429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2429A"/>
    <w:pPr>
      <w:spacing w:line="240" w:lineRule="auto"/>
    </w:pPr>
    <w:rPr>
      <w:sz w:val="20"/>
      <w:szCs w:val="20"/>
      <w:lang w:val="x-none" w:eastAsia="x-none"/>
    </w:rPr>
  </w:style>
  <w:style w:type="character" w:customStyle="1" w:styleId="KomentarotekstasDiagrama">
    <w:name w:val="Komentaro tekstas Diagrama"/>
    <w:link w:val="Komentarotekstas"/>
    <w:uiPriority w:val="99"/>
    <w:semiHidden/>
    <w:rsid w:val="0052429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2429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52429A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2429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52429A"/>
    <w:rPr>
      <w:rFonts w:ascii="Tahoma" w:hAnsi="Tahoma" w:cs="Tahoma"/>
      <w:sz w:val="16"/>
      <w:szCs w:val="16"/>
    </w:rPr>
  </w:style>
  <w:style w:type="character" w:styleId="Hipersaitas">
    <w:name w:val="Hyperlink"/>
    <w:uiPriority w:val="99"/>
    <w:unhideWhenUsed/>
    <w:rsid w:val="00581E47"/>
    <w:rPr>
      <w:color w:val="0000FF"/>
      <w:u w:val="single"/>
    </w:rPr>
  </w:style>
  <w:style w:type="paragraph" w:customStyle="1" w:styleId="afoutputdocumentparagraph">
    <w:name w:val="af_outputdocument_paragraph"/>
    <w:basedOn w:val="prastasis"/>
    <w:rsid w:val="0073288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3665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6650F"/>
  </w:style>
  <w:style w:type="paragraph" w:styleId="Porat">
    <w:name w:val="footer"/>
    <w:basedOn w:val="prastasis"/>
    <w:link w:val="PoratDiagrama"/>
    <w:uiPriority w:val="99"/>
    <w:unhideWhenUsed/>
    <w:rsid w:val="003665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665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6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0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14907">
                      <w:marLeft w:val="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56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8" w:color="B2D0E7"/>
                            <w:left w:val="single" w:sz="6" w:space="4" w:color="B2D0E7"/>
                            <w:bottom w:val="single" w:sz="6" w:space="4" w:color="B2D0E7"/>
                            <w:right w:val="single" w:sz="6" w:space="4" w:color="B2D0E7"/>
                          </w:divBdr>
                          <w:divsChild>
                            <w:div w:id="111995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450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6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4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75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E3C65-48C2-4AAC-9DCE-9E478206E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4351</Words>
  <Characters>2481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6819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Jermakovičiūtė</dc:creator>
  <cp:keywords/>
  <cp:lastModifiedBy>Jonas Skarulskis</cp:lastModifiedBy>
  <cp:revision>2</cp:revision>
  <cp:lastPrinted>2016-05-30T11:29:00Z</cp:lastPrinted>
  <dcterms:created xsi:type="dcterms:W3CDTF">2016-10-13T12:39:00Z</dcterms:created>
  <dcterms:modified xsi:type="dcterms:W3CDTF">2016-10-13T12:39:00Z</dcterms:modified>
</cp:coreProperties>
</file>