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1F" w:rsidRDefault="001171D0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:rsidR="00EF4347" w:rsidRDefault="00C536E1" w:rsidP="009D373A">
      <w:pPr>
        <w:tabs>
          <w:tab w:val="left" w:pos="142"/>
        </w:tabs>
        <w:jc w:val="center"/>
        <w:rPr>
          <w:b/>
        </w:rPr>
      </w:pPr>
      <w:r w:rsidRPr="00C536E1">
        <w:rPr>
          <w:b/>
        </w:rPr>
        <w:t>DĖL FINANSAVIMO SKYRIMO PROJEKTUI</w:t>
      </w:r>
      <w:r w:rsidR="006F238E">
        <w:rPr>
          <w:b/>
        </w:rPr>
        <w:t xml:space="preserve"> NR.</w:t>
      </w:r>
      <w:r w:rsidR="00FD7D6B">
        <w:rPr>
          <w:b/>
        </w:rPr>
        <w:t xml:space="preserve"> 05.3.2-APVA-R-014-</w:t>
      </w:r>
      <w:r w:rsidR="00460579">
        <w:rPr>
          <w:b/>
        </w:rPr>
        <w:t>4</w:t>
      </w:r>
      <w:r w:rsidR="00FD7D6B">
        <w:rPr>
          <w:b/>
        </w:rPr>
        <w:t>1-000</w:t>
      </w:r>
      <w:r w:rsidR="00460579">
        <w:rPr>
          <w:b/>
        </w:rPr>
        <w:t>2</w:t>
      </w:r>
      <w:r w:rsidR="00FD7D6B">
        <w:rPr>
          <w:b/>
        </w:rPr>
        <w:t>, PATEIKTAM</w:t>
      </w:r>
      <w:r w:rsidR="00FD7D6B" w:rsidRPr="00C536E1">
        <w:rPr>
          <w:b/>
        </w:rPr>
        <w:t xml:space="preserve"> </w:t>
      </w:r>
      <w:r w:rsidR="00BC7095">
        <w:rPr>
          <w:b/>
        </w:rPr>
        <w:t>PAGAL 2014–2020 METŲ</w:t>
      </w:r>
      <w:r w:rsidRPr="00C536E1">
        <w:rPr>
          <w:b/>
        </w:rPr>
        <w:t xml:space="preserve"> EUROPOS SĄJUNGOS FONDŲ INVESTICIJŲ</w:t>
      </w:r>
      <w:r w:rsidR="009D373A">
        <w:rPr>
          <w:b/>
        </w:rPr>
        <w:t xml:space="preserve"> VEIKSMŲ PROGRAMOS 5 PRIORITETO</w:t>
      </w:r>
      <w:r w:rsidRPr="00C536E1">
        <w:rPr>
          <w:b/>
        </w:rPr>
        <w:t>„APLINKOSAUGA, GAMTO</w:t>
      </w:r>
      <w:r w:rsidR="009D373A">
        <w:rPr>
          <w:b/>
        </w:rPr>
        <w:t xml:space="preserve">S IŠTEKLIŲ DARNUS NAUDOJIMAS IR </w:t>
      </w:r>
      <w:r w:rsidRPr="00C536E1">
        <w:rPr>
          <w:b/>
        </w:rPr>
        <w:t>PRISITAIKYMAS PRIE KLIMATO KAITOS“</w:t>
      </w:r>
    </w:p>
    <w:p w:rsidR="00EF4347" w:rsidRDefault="00C536E1" w:rsidP="009D373A">
      <w:pPr>
        <w:tabs>
          <w:tab w:val="left" w:pos="142"/>
        </w:tabs>
        <w:jc w:val="center"/>
        <w:rPr>
          <w:b/>
        </w:rPr>
      </w:pPr>
      <w:r w:rsidRPr="00C536E1">
        <w:rPr>
          <w:b/>
        </w:rPr>
        <w:t>05.3.2-APVA-</w:t>
      </w:r>
      <w:r>
        <w:rPr>
          <w:b/>
        </w:rPr>
        <w:t>R</w:t>
      </w:r>
      <w:r w:rsidRPr="00C536E1">
        <w:rPr>
          <w:b/>
        </w:rPr>
        <w:t>-01</w:t>
      </w:r>
      <w:r>
        <w:rPr>
          <w:b/>
        </w:rPr>
        <w:t>4</w:t>
      </w:r>
      <w:r w:rsidRPr="00C536E1">
        <w:rPr>
          <w:b/>
        </w:rPr>
        <w:t xml:space="preserve"> </w:t>
      </w:r>
      <w:r w:rsidR="00FD7D6B">
        <w:rPr>
          <w:b/>
        </w:rPr>
        <w:t xml:space="preserve">ĮGYVENDINIMO </w:t>
      </w:r>
      <w:r w:rsidRPr="00C536E1">
        <w:rPr>
          <w:b/>
        </w:rPr>
        <w:t xml:space="preserve">PRIEMONĘ </w:t>
      </w:r>
    </w:p>
    <w:p w:rsidR="00D00D1F" w:rsidRDefault="00C536E1" w:rsidP="009D373A">
      <w:pPr>
        <w:tabs>
          <w:tab w:val="left" w:pos="142"/>
        </w:tabs>
        <w:jc w:val="center"/>
        <w:rPr>
          <w:b/>
        </w:rPr>
      </w:pPr>
      <w:r w:rsidRPr="00C536E1">
        <w:rPr>
          <w:b/>
        </w:rPr>
        <w:t xml:space="preserve">„GERIAMOJO VANDENS TIEKIMO IR NUOTEKŲ TVARKYMO </w:t>
      </w:r>
      <w:r>
        <w:rPr>
          <w:b/>
        </w:rPr>
        <w:t>SISTEMŲ RENOVAVIMAS IR PLĖTRA, ĮMONIŲ VALDYMO TOBULINIMAS</w:t>
      </w:r>
      <w:r w:rsidRPr="00C536E1">
        <w:rPr>
          <w:b/>
        </w:rPr>
        <w:t>“</w:t>
      </w:r>
    </w:p>
    <w:p w:rsidR="00D00D1F" w:rsidRDefault="00D00D1F">
      <w:pPr>
        <w:jc w:val="center"/>
        <w:rPr>
          <w:b/>
        </w:rPr>
      </w:pPr>
    </w:p>
    <w:p w:rsidR="00A84587" w:rsidRDefault="00A84587">
      <w:pPr>
        <w:jc w:val="center"/>
      </w:pPr>
    </w:p>
    <w:p w:rsidR="00D00D1F" w:rsidRDefault="00C536E1">
      <w:pPr>
        <w:jc w:val="center"/>
      </w:pPr>
      <w:r>
        <w:t>2016</w:t>
      </w:r>
      <w:r w:rsidR="00D00D1F">
        <w:t xml:space="preserve"> m.</w:t>
      </w:r>
      <w:r w:rsidR="00323B59">
        <w:t xml:space="preserve"> lapkričio</w:t>
      </w:r>
      <w:r>
        <w:t xml:space="preserve"> </w:t>
      </w:r>
      <w:r w:rsidR="00323B59">
        <w:t>30</w:t>
      </w:r>
      <w:r w:rsidR="00D00D1F">
        <w:t xml:space="preserve"> d. Nr. </w:t>
      </w:r>
      <w:r>
        <w:t>D1-</w:t>
      </w:r>
      <w:r w:rsidR="00323B59">
        <w:t>823</w:t>
      </w:r>
    </w:p>
    <w:p w:rsidR="00A84587" w:rsidRDefault="00D00D1F" w:rsidP="009D373A">
      <w:pPr>
        <w:jc w:val="center"/>
      </w:pPr>
      <w:r>
        <w:t>Vilnius</w:t>
      </w:r>
      <w:r>
        <w:br/>
      </w:r>
    </w:p>
    <w:p w:rsidR="00D00D1F" w:rsidRDefault="00D00D1F">
      <w:pPr>
        <w:jc w:val="center"/>
        <w:sectPr w:rsidR="00D00D1F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:rsidR="00720088" w:rsidRDefault="00C536E1" w:rsidP="007611A8">
      <w:pPr>
        <w:ind w:firstLine="567"/>
        <w:jc w:val="both"/>
      </w:pPr>
      <w:r w:rsidRPr="007C6509">
        <w:lastRenderedPageBreak/>
        <w:t>Vadovaudamasis Atsakomybės ir funkcijų paskirstymo tarp institucijų, įgyvendinant    2014–2020 metų Europos Sąjungos fondų investicijų veiksmų programą, taisyklių, patvirtintų Lietuvos Respublikos Vyriausybės 2014 m. birže</w:t>
      </w:r>
      <w:r w:rsidR="006F238E">
        <w:t>lio 4 d. nutarimu Nr. 528 „Dėl a</w:t>
      </w:r>
      <w:r w:rsidRPr="007C6509">
        <w:t>tsakomybės ir funkcijų paskirstymo tarp institucijų, įgyvendinant 2014–2020 metų Europos Sąjungos fondų investicijų veiksmų programą“, 6.2.11 papunkčiu, Projektų administravimo ir finansavimo taisyklių, patvirtintų Lietuvos Respublikos finansų ministro</w:t>
      </w:r>
      <w:r>
        <w:t xml:space="preserve"> </w:t>
      </w:r>
      <w:r w:rsidRPr="007C6509">
        <w:t>2014 m. spalio 8 d. įsakymu</w:t>
      </w:r>
      <w:r w:rsidR="00460579">
        <w:t xml:space="preserve"> </w:t>
      </w:r>
      <w:r w:rsidRPr="007C6509">
        <w:t xml:space="preserve">Nr. 1K–316 „Dėl Projektų administravimo ir finansavimo taisyklių patvirtinimo“, 153 ir 154 punktais, </w:t>
      </w:r>
      <w:r w:rsidR="00693755" w:rsidRPr="00100AD4">
        <w:rPr>
          <w:szCs w:val="24"/>
        </w:rPr>
        <w:t xml:space="preserve">2014–2020 m. Europos Sąjungos fondų investicijų veiksmų programos 5 prioriteto „Aplinkosauga, gamtos išteklių darnus naudojimas ir prisitaikymas prie klimato kaitos“ </w:t>
      </w:r>
      <w:r w:rsidR="00693755" w:rsidRPr="00100AD4">
        <w:rPr>
          <w:caps/>
          <w:szCs w:val="24"/>
        </w:rPr>
        <w:t>05.3.2-APVA-r-014</w:t>
      </w:r>
      <w:r w:rsidR="00693755" w:rsidRPr="00100AD4">
        <w:rPr>
          <w:b/>
          <w:caps/>
        </w:rPr>
        <w:t xml:space="preserve"> </w:t>
      </w:r>
      <w:r w:rsidR="00693755" w:rsidRPr="00100AD4">
        <w:rPr>
          <w:szCs w:val="24"/>
        </w:rPr>
        <w:t xml:space="preserve">priemonės </w:t>
      </w:r>
      <w:r w:rsidR="00693755" w:rsidRPr="00100AD4">
        <w:rPr>
          <w:bCs/>
          <w:szCs w:val="24"/>
        </w:rPr>
        <w:t>„Geriamojo vandens tiekimo ir nuotekų tvarkymo sistemų renovavimas ir plėtra, įmonių valdymo tobulinimas“</w:t>
      </w:r>
      <w:r w:rsidR="00693755" w:rsidRPr="00100AD4">
        <w:rPr>
          <w:szCs w:val="24"/>
        </w:rPr>
        <w:t xml:space="preserve"> projektų finansavimo sąlygų apraš</w:t>
      </w:r>
      <w:r w:rsidR="00693755">
        <w:rPr>
          <w:szCs w:val="24"/>
        </w:rPr>
        <w:t>o</w:t>
      </w:r>
      <w:r w:rsidR="00693755" w:rsidRPr="00100AD4">
        <w:rPr>
          <w:szCs w:val="24"/>
        </w:rPr>
        <w:t xml:space="preserve"> Nr. 1</w:t>
      </w:r>
      <w:r w:rsidRPr="00693755">
        <w:t>,</w:t>
      </w:r>
      <w:r w:rsidR="004377BD">
        <w:t xml:space="preserve"> patvirtinto Lietuvos Respublikos aplinkos ministro</w:t>
      </w:r>
      <w:r w:rsidRPr="00693755">
        <w:t xml:space="preserve"> </w:t>
      </w:r>
      <w:r w:rsidR="00693755" w:rsidRPr="00693755">
        <w:t>2015 m. spalio 7 d.</w:t>
      </w:r>
      <w:r w:rsidR="006F238E">
        <w:t xml:space="preserve"> įsakymu </w:t>
      </w:r>
      <w:r w:rsidR="00693755" w:rsidRPr="00693755">
        <w:t xml:space="preserve">Nr. D1-717 „Dėl </w:t>
      </w:r>
      <w:r w:rsidR="006F238E">
        <w:t xml:space="preserve">          </w:t>
      </w:r>
      <w:r w:rsidR="00693755" w:rsidRPr="00693755">
        <w:t>2014–2020 m.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 projektų finansavimo sąlygų aprašo Nr. 1 patvirtinimo“</w:t>
      </w:r>
      <w:r w:rsidRPr="00693755">
        <w:t xml:space="preserve">, </w:t>
      </w:r>
      <w:r w:rsidR="00693755" w:rsidRPr="00693755">
        <w:t>5</w:t>
      </w:r>
      <w:r w:rsidRPr="00693755">
        <w:t>9 punktu</w:t>
      </w:r>
      <w:r w:rsidRPr="007C6509">
        <w:t xml:space="preserve"> ir atsižvelgdamas į</w:t>
      </w:r>
      <w:r w:rsidR="009D373A">
        <w:t xml:space="preserve"> Lietuvos Respublikos aplinkos ministerijos </w:t>
      </w:r>
      <w:r w:rsidR="009D373A" w:rsidRPr="00693755">
        <w:t xml:space="preserve">05.3.2-APVA-R-014 </w:t>
      </w:r>
      <w:r w:rsidR="009D373A">
        <w:t xml:space="preserve">priemonės „Geriamojo vandens tiekimo ir nuotekų tvarkymo sistemų renovavimas ir plėtra, įmonių valdymo tobulinimas“ iš ES struktūrinių fondų lėšų siūlomų bendrai finansuoti </w:t>
      </w:r>
      <w:r w:rsidR="00C509EB">
        <w:t>Marijampolės</w:t>
      </w:r>
      <w:r w:rsidR="009D373A">
        <w:t xml:space="preserve"> regiono projektų sąrašo Nr. </w:t>
      </w:r>
      <w:r w:rsidR="00B401BB" w:rsidRPr="00B401BB">
        <w:t>05.3.2-APVA-R-014-</w:t>
      </w:r>
      <w:r w:rsidR="00C509EB">
        <w:t>4</w:t>
      </w:r>
      <w:r w:rsidR="00B401BB" w:rsidRPr="00B401BB">
        <w:t>1</w:t>
      </w:r>
      <w:r w:rsidRPr="009D373A">
        <w:t xml:space="preserve">, </w:t>
      </w:r>
      <w:r w:rsidR="009D373A" w:rsidRPr="009D373A">
        <w:t>patvirtinto</w:t>
      </w:r>
      <w:r w:rsidRPr="009D373A">
        <w:t xml:space="preserve"> </w:t>
      </w:r>
      <w:r w:rsidR="00C509EB">
        <w:t>Marijampolės</w:t>
      </w:r>
      <w:r w:rsidR="009D373A" w:rsidRPr="009D373A">
        <w:t xml:space="preserve"> regiono plėtros tarybos 2016 m. </w:t>
      </w:r>
      <w:r w:rsidR="00186019">
        <w:t>lapkričio</w:t>
      </w:r>
      <w:r w:rsidR="009D373A" w:rsidRPr="009D373A">
        <w:t xml:space="preserve"> </w:t>
      </w:r>
      <w:r w:rsidR="00186019">
        <w:t>16</w:t>
      </w:r>
      <w:r w:rsidR="009D373A" w:rsidRPr="009D373A">
        <w:t xml:space="preserve"> d. sprendimu </w:t>
      </w:r>
      <w:r w:rsidR="009D373A" w:rsidRPr="00B401BB">
        <w:t>Nr. 51/</w:t>
      </w:r>
      <w:r w:rsidR="00C509EB">
        <w:t>8</w:t>
      </w:r>
      <w:r w:rsidR="009D373A" w:rsidRPr="00B401BB">
        <w:t>S-</w:t>
      </w:r>
      <w:r w:rsidR="00186019">
        <w:t>38</w:t>
      </w:r>
      <w:r w:rsidR="00B401BB">
        <w:t xml:space="preserve"> „</w:t>
      </w:r>
      <w:r w:rsidR="00186019">
        <w:t>Dėl Marijampolės</w:t>
      </w:r>
      <w:r w:rsidR="00186019" w:rsidRPr="009D373A">
        <w:t xml:space="preserve"> regiono plėtros tarybos </w:t>
      </w:r>
      <w:r w:rsidR="00186019">
        <w:t>2016 m. birželio 28 d. sprendimo Nr. 51/8S-20 „</w:t>
      </w:r>
      <w:r w:rsidR="00B401BB">
        <w:t xml:space="preserve">Dėl 2014–2020 metų Europos Sąjungos fondų investicijų veiksmų programos </w:t>
      </w:r>
      <w:r w:rsidR="00C509EB" w:rsidRPr="00D86EFA">
        <w:t xml:space="preserve">5 prioriteto „Aplinkosauga, gamtos išteklių darnus naudojimas ir prisitaikymas prie klimato kaitos“ </w:t>
      </w:r>
      <w:r w:rsidR="00C509EB">
        <w:t xml:space="preserve">priemonės </w:t>
      </w:r>
      <w:r w:rsidR="00B401BB" w:rsidRPr="00693755">
        <w:t xml:space="preserve">05.3.2-APVA-R-014 </w:t>
      </w:r>
      <w:r w:rsidR="00B401BB">
        <w:t xml:space="preserve">„Geriamojo vandens tiekimo ir nuotekų tvarkymo sistemų renovavimas ir plėtra, įmonių valdymo tobulinimas“ iš ES struktūrinių fondų lėšų siūlomų bendrai finansuoti </w:t>
      </w:r>
      <w:r w:rsidR="00706594">
        <w:t xml:space="preserve">Marijampolės </w:t>
      </w:r>
      <w:r w:rsidR="00B401BB">
        <w:t>regiono projektų sąrašo patvirtinimo“</w:t>
      </w:r>
      <w:r w:rsidR="00083051">
        <w:t xml:space="preserve"> </w:t>
      </w:r>
      <w:r w:rsidR="00186019">
        <w:t>pakeitimo</w:t>
      </w:r>
      <w:r w:rsidRPr="009D373A">
        <w:t xml:space="preserve">, </w:t>
      </w:r>
      <w:r w:rsidR="00706594">
        <w:t>1</w:t>
      </w:r>
      <w:r w:rsidRPr="009D373A">
        <w:t xml:space="preserve"> punktą</w:t>
      </w:r>
      <w:r w:rsidRPr="007C6509">
        <w:t xml:space="preserve"> ir Lietuvos Respublikos aplinkos ministerijos Aplinkos projektų valdymo agentūros </w:t>
      </w:r>
      <w:r w:rsidRPr="00BF6DFF">
        <w:t xml:space="preserve">2016 m. </w:t>
      </w:r>
      <w:r w:rsidR="00460579">
        <w:t>lapkričio</w:t>
      </w:r>
      <w:r w:rsidRPr="00BF6DFF">
        <w:t xml:space="preserve"> </w:t>
      </w:r>
      <w:r>
        <w:t>2</w:t>
      </w:r>
      <w:r w:rsidR="00460579">
        <w:t>4</w:t>
      </w:r>
      <w:r w:rsidRPr="00BF6DFF">
        <w:t xml:space="preserve"> d. projektų tinkamumo finansuoti vertinimo ataskaitą Nr. </w:t>
      </w:r>
      <w:r w:rsidR="00460579">
        <w:t>4</w:t>
      </w:r>
      <w:r w:rsidR="003F7EEE">
        <w:t>1</w:t>
      </w:r>
      <w:r w:rsidR="00460579">
        <w:t>-2</w:t>
      </w:r>
      <w:r>
        <w:t>:</w:t>
      </w:r>
    </w:p>
    <w:p w:rsidR="00A84587" w:rsidRDefault="00720088" w:rsidP="007611A8">
      <w:pPr>
        <w:ind w:firstLine="567"/>
        <w:jc w:val="both"/>
      </w:pPr>
      <w:r>
        <w:t xml:space="preserve">1. </w:t>
      </w:r>
      <w:r w:rsidR="00C536E1">
        <w:t xml:space="preserve">S k i r i u  šio įsakymo priede nurodytą finansavimą projektui </w:t>
      </w:r>
      <w:r w:rsidR="00042E95">
        <w:t>Nr.</w:t>
      </w:r>
      <w:r w:rsidR="00477CE1" w:rsidRPr="00477CE1">
        <w:t xml:space="preserve"> 05.3.2-APVA-R-014-41-0002</w:t>
      </w:r>
      <w:r w:rsidR="00477CE1">
        <w:t xml:space="preserve">, pateiktam </w:t>
      </w:r>
      <w:r w:rsidR="00C536E1">
        <w:t xml:space="preserve">pagal </w:t>
      </w:r>
      <w:r w:rsidR="00D86EFA" w:rsidRPr="00D86EFA">
        <w:t>2014–2020 m</w:t>
      </w:r>
      <w:r w:rsidR="00477CE1">
        <w:t>etų</w:t>
      </w:r>
      <w:r w:rsidR="00D86EFA" w:rsidRPr="00D86EFA">
        <w:t xml:space="preserve"> Europos Sąjungos fondų investicijų veiksmų programos 5 prioriteto „Aplinkosauga, gamtos išteklių darnus naudojimas ir prisitaikymas prie klimato kaitos“ 05.3.2-APVA-R-014 priemon</w:t>
      </w:r>
      <w:r w:rsidR="00D86EFA">
        <w:t>ę</w:t>
      </w:r>
      <w:r w:rsidR="00D86EFA" w:rsidRPr="00D86EFA">
        <w:t xml:space="preserve"> „Geriamojo vandens tiekimo ir nuotekų tvarkymo sistemų renovavimas ir plėtra, įmonių valdymo tobulinimas“</w:t>
      </w:r>
      <w:r w:rsidR="00C536E1">
        <w:t>.</w:t>
      </w:r>
    </w:p>
    <w:p w:rsidR="00C536E1" w:rsidRDefault="00C536E1" w:rsidP="007611A8">
      <w:pPr>
        <w:ind w:firstLine="567"/>
        <w:jc w:val="both"/>
      </w:pPr>
      <w:r>
        <w:lastRenderedPageBreak/>
        <w:t>2. Šis įsakymas per vieną mėnesį gali būti skundžiamas Vyriausiajai administracinių ginčų komisijai arba Vilniaus apygardos administraciniam teismui Lietuvos Respublikos administracinių bylų teisenos įstatymo nustatyta tvarka.</w:t>
      </w:r>
    </w:p>
    <w:p w:rsidR="00C536E1" w:rsidRDefault="00C536E1" w:rsidP="007611A8">
      <w:pPr>
        <w:ind w:firstLine="567"/>
        <w:jc w:val="both"/>
      </w:pPr>
      <w:r>
        <w:t>3. N u s t a t a u,  kad šis įsakymas įsigalioja kitą dieną po paskelbimo Teisės aktų registre.</w:t>
      </w:r>
    </w:p>
    <w:p w:rsidR="00C536E1" w:rsidRDefault="00C536E1" w:rsidP="007611A8">
      <w:pPr>
        <w:ind w:firstLine="567"/>
        <w:jc w:val="both"/>
      </w:pPr>
    </w:p>
    <w:p w:rsidR="00D00D1F" w:rsidRDefault="001171D0" w:rsidP="007611A8">
      <w:pPr>
        <w:ind w:firstLine="567"/>
        <w:jc w:val="both"/>
      </w:pPr>
      <w:r>
        <w:fldChar w:fldCharType="begin"/>
      </w:r>
      <w:r w:rsidR="00D00D1F">
        <w:instrText xml:space="preserve"> COMMENTS  \* MERGEFORMAT </w:instrText>
      </w:r>
      <w:r>
        <w:fldChar w:fldCharType="end"/>
      </w:r>
      <w:r>
        <w:fldChar w:fldCharType="begin"/>
      </w:r>
      <w:r w:rsidR="00D00D1F">
        <w:instrText xml:space="preserve"> EQ </w:instrText>
      </w:r>
      <w:r>
        <w:fldChar w:fldCharType="end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>
        <w:trPr>
          <w:trHeight w:val="297"/>
        </w:trPr>
        <w:tc>
          <w:tcPr>
            <w:tcW w:w="4817" w:type="dxa"/>
            <w:vAlign w:val="bottom"/>
          </w:tcPr>
          <w:p w:rsidR="00A84587" w:rsidRDefault="00A84587">
            <w:pPr>
              <w:pStyle w:val="List"/>
            </w:pPr>
          </w:p>
          <w:p w:rsidR="00A84587" w:rsidRDefault="00A84587">
            <w:pPr>
              <w:pStyle w:val="List"/>
            </w:pPr>
          </w:p>
          <w:p w:rsidR="00A84587" w:rsidRDefault="00A84587">
            <w:pPr>
              <w:pStyle w:val="List"/>
            </w:pPr>
          </w:p>
          <w:p w:rsidR="00A84587" w:rsidRDefault="00A84587">
            <w:pPr>
              <w:pStyle w:val="List"/>
            </w:pPr>
          </w:p>
          <w:p w:rsidR="00A84587" w:rsidRDefault="00A84587">
            <w:pPr>
              <w:pStyle w:val="List"/>
            </w:pPr>
          </w:p>
          <w:p w:rsidR="00A84587" w:rsidRDefault="00A84587">
            <w:pPr>
              <w:pStyle w:val="List"/>
            </w:pPr>
          </w:p>
          <w:p w:rsidR="001A3A3A" w:rsidRDefault="001A3A3A" w:rsidP="001A3A3A">
            <w:pPr>
              <w:pStyle w:val="List"/>
            </w:pPr>
            <w:r>
              <w:t xml:space="preserve">Laikinai einantis </w:t>
            </w:r>
          </w:p>
          <w:p w:rsidR="00D00D1F" w:rsidRDefault="001A3A3A" w:rsidP="001A3A3A">
            <w:pPr>
              <w:pStyle w:val="List"/>
            </w:pPr>
            <w:r>
              <w:t>a</w:t>
            </w:r>
            <w:r w:rsidR="00D00D1F">
              <w:t>plinkos ministr</w:t>
            </w:r>
            <w:r>
              <w:t>o pareigas</w:t>
            </w:r>
          </w:p>
        </w:tc>
        <w:tc>
          <w:tcPr>
            <w:tcW w:w="4679" w:type="dxa"/>
            <w:vAlign w:val="bottom"/>
          </w:tcPr>
          <w:p w:rsidR="00D00D1F" w:rsidRDefault="008E34A8">
            <w:pPr>
              <w:ind w:right="34"/>
              <w:jc w:val="right"/>
            </w:pPr>
            <w:r>
              <w:t>Kęstutis Trečiokas</w:t>
            </w:r>
          </w:p>
        </w:tc>
      </w:tr>
    </w:tbl>
    <w:p w:rsidR="00D00D1F" w:rsidRDefault="00D00D1F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/>
    <w:p w:rsidR="007611A8" w:rsidRDefault="007611A8"/>
    <w:p w:rsidR="007611A8" w:rsidRDefault="007611A8"/>
    <w:p w:rsidR="007611A8" w:rsidRDefault="007611A8"/>
    <w:p w:rsidR="007611A8" w:rsidRDefault="007611A8"/>
    <w:p w:rsidR="00A84587" w:rsidRDefault="00A84587"/>
    <w:p w:rsidR="00A84587" w:rsidRDefault="00A84587"/>
    <w:p w:rsidR="00A84587" w:rsidRDefault="00A84587"/>
    <w:p w:rsidR="00A84587" w:rsidRDefault="00A84587"/>
    <w:p w:rsidR="00A84587" w:rsidRDefault="00A84587">
      <w:r>
        <w:t>Parengė</w:t>
      </w:r>
    </w:p>
    <w:p w:rsidR="00A84587" w:rsidRDefault="00460579">
      <w:r>
        <w:t>Eglė Grinevičienė</w:t>
      </w:r>
    </w:p>
    <w:p w:rsidR="00D852FA" w:rsidRDefault="00D852FA"/>
    <w:p w:rsidR="00D852FA" w:rsidRDefault="00D852FA" w:rsidP="00D852FA">
      <w:pPr>
        <w:jc w:val="center"/>
      </w:pPr>
    </w:p>
    <w:p w:rsidR="00D852FA" w:rsidRDefault="00D852FA" w:rsidP="00D852FA">
      <w:pPr>
        <w:jc w:val="center"/>
        <w:sectPr w:rsidR="00D852FA" w:rsidSect="00D852FA">
          <w:headerReference w:type="default" r:id="rId10"/>
          <w:footnotePr>
            <w:pos w:val="beneathText"/>
          </w:footnotePr>
          <w:type w:val="continuous"/>
          <w:pgSz w:w="11905" w:h="16837"/>
          <w:pgMar w:top="1386" w:right="709" w:bottom="1032" w:left="1701" w:header="1140" w:footer="919" w:gutter="0"/>
          <w:cols w:space="1296"/>
          <w:titlePg/>
          <w:docGrid w:linePitch="360"/>
        </w:sectPr>
      </w:pPr>
    </w:p>
    <w:p w:rsidR="00D852FA" w:rsidRDefault="00D852FA" w:rsidP="00D852FA">
      <w:pPr>
        <w:tabs>
          <w:tab w:val="left" w:pos="10773"/>
        </w:tabs>
        <w:ind w:left="3969"/>
        <w:jc w:val="right"/>
        <w:rPr>
          <w:szCs w:val="24"/>
        </w:rPr>
      </w:pPr>
      <w:r w:rsidRPr="00F76FC0">
        <w:rPr>
          <w:szCs w:val="24"/>
        </w:rPr>
        <w:lastRenderedPageBreak/>
        <w:t xml:space="preserve">Lietuvos Respublikos </w:t>
      </w:r>
      <w:r>
        <w:rPr>
          <w:szCs w:val="24"/>
        </w:rPr>
        <w:t xml:space="preserve">aplinkos ministro  </w:t>
      </w:r>
    </w:p>
    <w:p w:rsidR="00D852FA" w:rsidRPr="00F76FC0" w:rsidRDefault="00D852FA" w:rsidP="00EB65F2">
      <w:pPr>
        <w:ind w:left="3969" w:right="-638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EB65F2">
        <w:rPr>
          <w:szCs w:val="24"/>
        </w:rPr>
        <w:t xml:space="preserve">                             </w:t>
      </w:r>
      <w:r>
        <w:rPr>
          <w:szCs w:val="24"/>
        </w:rPr>
        <w:t>2016 m.</w:t>
      </w:r>
      <w:r w:rsidR="00EB65F2">
        <w:rPr>
          <w:szCs w:val="24"/>
        </w:rPr>
        <w:t xml:space="preserve"> lapkričio</w:t>
      </w:r>
      <w:r>
        <w:rPr>
          <w:szCs w:val="24"/>
        </w:rPr>
        <w:t xml:space="preserve"> </w:t>
      </w:r>
      <w:r w:rsidR="00EB65F2">
        <w:rPr>
          <w:szCs w:val="24"/>
        </w:rPr>
        <w:t>30 d. įsakymo Nr. D1-823</w:t>
      </w:r>
      <w:r>
        <w:rPr>
          <w:szCs w:val="24"/>
        </w:rPr>
        <w:t xml:space="preserve">     </w:t>
      </w:r>
    </w:p>
    <w:p w:rsidR="00D852FA" w:rsidRDefault="00D852FA" w:rsidP="00D852FA">
      <w:pPr>
        <w:ind w:left="9360"/>
        <w:rPr>
          <w:szCs w:val="24"/>
        </w:rPr>
      </w:pPr>
      <w:r>
        <w:rPr>
          <w:szCs w:val="24"/>
        </w:rPr>
        <w:t xml:space="preserve">      p</w:t>
      </w:r>
      <w:r w:rsidRPr="00F76FC0">
        <w:rPr>
          <w:szCs w:val="24"/>
        </w:rPr>
        <w:t>riedas</w:t>
      </w:r>
    </w:p>
    <w:p w:rsidR="00D852FA" w:rsidRDefault="00D852FA" w:rsidP="00D852FA">
      <w:pPr>
        <w:spacing w:after="240"/>
        <w:ind w:firstLine="851"/>
        <w:jc w:val="center"/>
        <w:rPr>
          <w:b/>
          <w:szCs w:val="24"/>
        </w:rPr>
      </w:pPr>
    </w:p>
    <w:p w:rsidR="00D852FA" w:rsidRDefault="00D852FA" w:rsidP="00D852FA">
      <w:pPr>
        <w:spacing w:after="240"/>
        <w:ind w:firstLine="851"/>
        <w:jc w:val="center"/>
        <w:rPr>
          <w:b/>
          <w:szCs w:val="24"/>
        </w:rPr>
      </w:pPr>
    </w:p>
    <w:p w:rsidR="00D852FA" w:rsidRPr="00F76FC0" w:rsidRDefault="00D852FA" w:rsidP="00D852FA">
      <w:pPr>
        <w:spacing w:after="240"/>
        <w:ind w:firstLine="851"/>
        <w:jc w:val="center"/>
        <w:rPr>
          <w:b/>
          <w:szCs w:val="24"/>
        </w:rPr>
      </w:pPr>
      <w:r w:rsidRPr="00F76FC0">
        <w:rPr>
          <w:b/>
          <w:szCs w:val="24"/>
        </w:rPr>
        <w:t xml:space="preserve">FINANSUOJAMI PROJEKTAI 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559"/>
        <w:gridCol w:w="3402"/>
        <w:gridCol w:w="1701"/>
        <w:gridCol w:w="1843"/>
        <w:gridCol w:w="1984"/>
      </w:tblGrid>
      <w:tr w:rsidR="00D852FA" w:rsidRPr="00F76FC0" w:rsidTr="00734DCE">
        <w:trPr>
          <w:tblHeader/>
        </w:trPr>
        <w:tc>
          <w:tcPr>
            <w:tcW w:w="534" w:type="dxa"/>
            <w:vMerge w:val="restart"/>
          </w:tcPr>
          <w:p w:rsidR="00D852FA" w:rsidRPr="00F76FC0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7" w:type="dxa"/>
            <w:vMerge w:val="restart"/>
          </w:tcPr>
          <w:p w:rsidR="00D852FA" w:rsidRDefault="00D852FA" w:rsidP="00226874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  <w:p w:rsidR="00D852FA" w:rsidRPr="00F76FC0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52FA" w:rsidRDefault="00D852FA" w:rsidP="00226874">
            <w:pPr>
              <w:ind w:left="-108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</w:t>
            </w:r>
          </w:p>
          <w:p w:rsidR="00D852FA" w:rsidRDefault="00D852FA" w:rsidP="00226874">
            <w:pPr>
              <w:ind w:left="-108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</w:p>
          <w:p w:rsidR="00D852FA" w:rsidRPr="00F76FC0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852FA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  <w:p w:rsidR="00D852FA" w:rsidRPr="00F76FC0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D852FA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  <w:p w:rsidR="00D852FA" w:rsidRPr="00F76FC0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D852FA" w:rsidRPr="00FF35B2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D852FA" w:rsidRPr="00F76FC0" w:rsidTr="00734DCE">
        <w:trPr>
          <w:tblHeader/>
        </w:trPr>
        <w:tc>
          <w:tcPr>
            <w:tcW w:w="534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852FA" w:rsidRPr="00FF35B2" w:rsidRDefault="00D852FA" w:rsidP="0022687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viso – iki, </w:t>
            </w:r>
            <w:proofErr w:type="spellStart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852FA" w:rsidRPr="00FF35B2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D852FA" w:rsidRPr="00FF35B2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D852FA" w:rsidRPr="00F76FC0" w:rsidTr="00734DCE">
        <w:trPr>
          <w:tblHeader/>
        </w:trPr>
        <w:tc>
          <w:tcPr>
            <w:tcW w:w="534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D852FA" w:rsidRPr="00F76FC0" w:rsidRDefault="00D852FA" w:rsidP="0022687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D852FA" w:rsidRPr="00FF35B2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852FA" w:rsidRPr="00FF35B2" w:rsidRDefault="00D852FA" w:rsidP="00226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:rsidR="00D852FA" w:rsidRPr="00F76FC0" w:rsidRDefault="00D852FA" w:rsidP="00226874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D852FA" w:rsidRPr="00F76FC0" w:rsidTr="00734DCE">
        <w:tc>
          <w:tcPr>
            <w:tcW w:w="534" w:type="dxa"/>
          </w:tcPr>
          <w:p w:rsidR="00D852FA" w:rsidRPr="00DA3119" w:rsidRDefault="00D852FA" w:rsidP="00D852FA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417" w:type="dxa"/>
          </w:tcPr>
          <w:p w:rsidR="00D852FA" w:rsidRPr="00DA3119" w:rsidRDefault="00D852FA" w:rsidP="00D852F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</w:t>
            </w:r>
            <w:r>
              <w:rPr>
                <w:rFonts w:ascii="Times New Roman" w:hAnsi="Times New Roman" w:cs="Times New Roman"/>
                <w:sz w:val="22"/>
              </w:rPr>
              <w:t>R</w:t>
            </w:r>
            <w:r w:rsidRPr="00DA3119">
              <w:rPr>
                <w:rFonts w:ascii="Times New Roman" w:hAnsi="Times New Roman" w:cs="Times New Roman"/>
                <w:sz w:val="22"/>
              </w:rPr>
              <w:t>-01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DA3119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DA3119">
              <w:rPr>
                <w:rFonts w:ascii="Times New Roman" w:hAnsi="Times New Roman" w:cs="Times New Roman"/>
                <w:sz w:val="22"/>
              </w:rPr>
              <w:t>1-00</w:t>
            </w:r>
            <w:r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843" w:type="dxa"/>
            <w:shd w:val="clear" w:color="auto" w:fill="FFFFFF" w:themeFill="background1"/>
          </w:tcPr>
          <w:p w:rsidR="00D852FA" w:rsidRPr="00DA3119" w:rsidRDefault="00D852FA" w:rsidP="0022687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</w:t>
            </w:r>
          </w:p>
          <w:p w:rsidR="00D852FA" w:rsidRPr="00DA3119" w:rsidRDefault="00D852FA" w:rsidP="00D852FA">
            <w:pPr>
              <w:ind w:righ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„</w:t>
            </w:r>
            <w:r>
              <w:rPr>
                <w:rFonts w:ascii="Times New Roman" w:hAnsi="Times New Roman" w:cs="Times New Roman"/>
                <w:sz w:val="22"/>
              </w:rPr>
              <w:t>Kazlų Rūdos komunalininkas“</w:t>
            </w:r>
          </w:p>
        </w:tc>
        <w:tc>
          <w:tcPr>
            <w:tcW w:w="1559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14"/>
            </w:tblGrid>
            <w:tr w:rsidR="00734DCE" w:rsidRPr="00734DCE" w:rsidTr="008A2B33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734DCE" w:rsidRPr="00734DCE" w:rsidRDefault="00734DCE" w:rsidP="00734DCE">
                  <w:pPr>
                    <w:suppressAutoHyphens w:val="0"/>
                    <w:rPr>
                      <w:szCs w:val="24"/>
                    </w:rPr>
                  </w:pPr>
                </w:p>
              </w:tc>
              <w:tc>
                <w:tcPr>
                  <w:tcW w:w="1169" w:type="dxa"/>
                  <w:vAlign w:val="center"/>
                  <w:hideMark/>
                </w:tcPr>
                <w:p w:rsidR="00734DCE" w:rsidRPr="00734DCE" w:rsidRDefault="00734DCE" w:rsidP="00734DCE">
                  <w:pPr>
                    <w:suppressAutoHyphens w:val="0"/>
                    <w:ind w:left="-92" w:right="-132" w:firstLine="92"/>
                    <w:rPr>
                      <w:szCs w:val="24"/>
                    </w:rPr>
                  </w:pPr>
                  <w:bookmarkStart w:id="1" w:name="_GoBack"/>
                  <w:bookmarkEnd w:id="1"/>
                  <w:r w:rsidRPr="00734DCE">
                    <w:rPr>
                      <w:szCs w:val="24"/>
                    </w:rPr>
                    <w:t>165695198</w:t>
                  </w:r>
                </w:p>
              </w:tc>
            </w:tr>
          </w:tbl>
          <w:p w:rsidR="00D852FA" w:rsidRPr="00D92245" w:rsidRDefault="00D852FA" w:rsidP="00226874">
            <w:pPr>
              <w:pStyle w:val="ListParagraph"/>
              <w:ind w:left="0" w:right="-108" w:hanging="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D852FA" w:rsidRPr="00DA3119" w:rsidRDefault="00D852FA" w:rsidP="000E4329">
            <w:pPr>
              <w:ind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andens tiekimo ir nuotekų </w:t>
            </w:r>
            <w:r>
              <w:rPr>
                <w:rFonts w:ascii="Times New Roman" w:hAnsi="Times New Roman" w:cs="Times New Roman"/>
                <w:sz w:val="22"/>
              </w:rPr>
              <w:t xml:space="preserve">tinklų renovavimas ir plėtra Kazlų Rūdos savivaldybėje (Ąžuolų Būdoje,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Antanave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, Plu</w:t>
            </w:r>
            <w:r w:rsidR="000E4329">
              <w:rPr>
                <w:rFonts w:ascii="Times New Roman" w:hAnsi="Times New Roman" w:cs="Times New Roman"/>
                <w:sz w:val="22"/>
              </w:rPr>
              <w:t>t</w:t>
            </w:r>
            <w:r>
              <w:rPr>
                <w:rFonts w:ascii="Times New Roman" w:hAnsi="Times New Roman" w:cs="Times New Roman"/>
                <w:sz w:val="22"/>
              </w:rPr>
              <w:t xml:space="preserve">iškėse, Kazlų Rūdoje ir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Bagotoj</w:t>
            </w:r>
            <w:r w:rsidR="000E4329">
              <w:rPr>
                <w:rFonts w:ascii="Times New Roman" w:hAnsi="Times New Roman" w:cs="Times New Roman"/>
                <w:sz w:val="22"/>
              </w:rPr>
              <w:t>oj</w:t>
            </w:r>
            <w:r>
              <w:rPr>
                <w:rFonts w:ascii="Times New Roman" w:hAnsi="Times New Roman" w:cs="Times New Roman"/>
                <w:sz w:val="22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D852FA" w:rsidRPr="00DA3119" w:rsidRDefault="00D852FA" w:rsidP="002268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492 838,39</w:t>
            </w:r>
          </w:p>
        </w:tc>
        <w:tc>
          <w:tcPr>
            <w:tcW w:w="1843" w:type="dxa"/>
            <w:vAlign w:val="center"/>
          </w:tcPr>
          <w:p w:rsidR="00D852FA" w:rsidRPr="00DA3119" w:rsidRDefault="00D852FA" w:rsidP="00D852F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492 838,39</w:t>
            </w:r>
          </w:p>
        </w:tc>
        <w:tc>
          <w:tcPr>
            <w:tcW w:w="1984" w:type="dxa"/>
            <w:vAlign w:val="center"/>
          </w:tcPr>
          <w:p w:rsidR="00D852FA" w:rsidRPr="00A86319" w:rsidRDefault="00D852FA" w:rsidP="00226874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 w:val="22"/>
              </w:rPr>
            </w:pPr>
            <w:r w:rsidRPr="00A8631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D852FA" w:rsidRDefault="00D852FA" w:rsidP="00D852FA">
      <w:pPr>
        <w:jc w:val="center"/>
        <w:rPr>
          <w:szCs w:val="24"/>
        </w:rPr>
      </w:pPr>
    </w:p>
    <w:p w:rsidR="00D852FA" w:rsidRDefault="00D852FA" w:rsidP="00D852FA">
      <w:pPr>
        <w:jc w:val="center"/>
        <w:rPr>
          <w:szCs w:val="24"/>
        </w:rPr>
      </w:pPr>
    </w:p>
    <w:p w:rsidR="00D852FA" w:rsidRDefault="00D852FA" w:rsidP="00D852FA">
      <w:pPr>
        <w:jc w:val="center"/>
      </w:pPr>
      <w:r>
        <w:rPr>
          <w:szCs w:val="24"/>
        </w:rPr>
        <w:t>_______________________________________</w:t>
      </w:r>
    </w:p>
    <w:p w:rsidR="00D852FA" w:rsidRDefault="00D852FA"/>
    <w:p w:rsidR="00D852FA" w:rsidRDefault="00D852FA"/>
    <w:p w:rsidR="00D852FA" w:rsidRDefault="00D852FA"/>
    <w:p w:rsidR="00D852FA" w:rsidRDefault="00D852FA"/>
    <w:p w:rsidR="00D852FA" w:rsidRDefault="00D852FA"/>
    <w:p w:rsidR="00D852FA" w:rsidRDefault="00D852FA"/>
    <w:sectPr w:rsidR="00D852FA" w:rsidSect="00D852FA">
      <w:footnotePr>
        <w:pos w:val="beneathText"/>
      </w:footnotePr>
      <w:pgSz w:w="16837" w:h="11905" w:orient="landscape"/>
      <w:pgMar w:top="1701" w:right="2268" w:bottom="709" w:left="1032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4A" w:rsidRDefault="0028534A">
      <w:r>
        <w:separator/>
      </w:r>
    </w:p>
  </w:endnote>
  <w:endnote w:type="continuationSeparator" w:id="0">
    <w:p w:rsidR="0028534A" w:rsidRDefault="0028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4A" w:rsidRDefault="0028534A">
      <w:r>
        <w:separator/>
      </w:r>
    </w:p>
  </w:footnote>
  <w:footnote w:type="continuationSeparator" w:id="0">
    <w:p w:rsidR="0028534A" w:rsidRDefault="0028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80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84587" w:rsidRPr="00A84587" w:rsidRDefault="00A8458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A84587">
          <w:rPr>
            <w:rFonts w:ascii="Times New Roman" w:hAnsi="Times New Roman"/>
            <w:sz w:val="24"/>
            <w:szCs w:val="24"/>
          </w:rPr>
          <w:fldChar w:fldCharType="begin"/>
        </w:r>
        <w:r w:rsidRPr="00A8458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4587">
          <w:rPr>
            <w:rFonts w:ascii="Times New Roman" w:hAnsi="Times New Roman"/>
            <w:sz w:val="24"/>
            <w:szCs w:val="24"/>
          </w:rPr>
          <w:fldChar w:fldCharType="separate"/>
        </w:r>
        <w:r w:rsidR="00D852FA">
          <w:rPr>
            <w:rFonts w:ascii="Times New Roman" w:hAnsi="Times New Roman"/>
            <w:noProof/>
            <w:sz w:val="24"/>
            <w:szCs w:val="24"/>
          </w:rPr>
          <w:t>3</w:t>
        </w:r>
        <w:r w:rsidRPr="00A8458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F" w:rsidRDefault="008E34A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4D3E9D75" wp14:editId="762B7D19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D1F" w:rsidRDefault="00D00D1F">
    <w:pPr>
      <w:pStyle w:val="BodyText2"/>
    </w:pPr>
    <w:r>
      <w:t>LIETUVOS RESPUBLIKOS APLINKOS MINISTRAS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FA" w:rsidRPr="002414FE" w:rsidRDefault="00D852FA">
    <w:pPr>
      <w:pStyle w:val="Header"/>
      <w:jc w:val="center"/>
      <w:rPr>
        <w:rFonts w:ascii="Times New Roman" w:hAnsi="Times New Roman"/>
        <w:sz w:val="24"/>
      </w:rPr>
    </w:pPr>
  </w:p>
  <w:p w:rsidR="00D852FA" w:rsidRDefault="00D852FA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3A452CF"/>
    <w:multiLevelType w:val="hybridMultilevel"/>
    <w:tmpl w:val="03CAE03E"/>
    <w:lvl w:ilvl="0" w:tplc="58EE1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46217"/>
    <w:multiLevelType w:val="hybridMultilevel"/>
    <w:tmpl w:val="5E846EB0"/>
    <w:lvl w:ilvl="0" w:tplc="86783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E1"/>
    <w:rsid w:val="00042E95"/>
    <w:rsid w:val="0007238F"/>
    <w:rsid w:val="00083051"/>
    <w:rsid w:val="000E4329"/>
    <w:rsid w:val="001171D0"/>
    <w:rsid w:val="00186019"/>
    <w:rsid w:val="001A09F3"/>
    <w:rsid w:val="001A3A3A"/>
    <w:rsid w:val="00246B78"/>
    <w:rsid w:val="0028534A"/>
    <w:rsid w:val="00323B59"/>
    <w:rsid w:val="003F7EEE"/>
    <w:rsid w:val="004377BD"/>
    <w:rsid w:val="00460579"/>
    <w:rsid w:val="00477CE1"/>
    <w:rsid w:val="004C129E"/>
    <w:rsid w:val="005A0ED9"/>
    <w:rsid w:val="005B5B7C"/>
    <w:rsid w:val="00693755"/>
    <w:rsid w:val="006940E2"/>
    <w:rsid w:val="006A5A1A"/>
    <w:rsid w:val="006D5BE4"/>
    <w:rsid w:val="006F238E"/>
    <w:rsid w:val="00706594"/>
    <w:rsid w:val="00720088"/>
    <w:rsid w:val="00734DCE"/>
    <w:rsid w:val="007611A8"/>
    <w:rsid w:val="00802D22"/>
    <w:rsid w:val="008A2B33"/>
    <w:rsid w:val="008E34A8"/>
    <w:rsid w:val="009D373A"/>
    <w:rsid w:val="00A15615"/>
    <w:rsid w:val="00A84587"/>
    <w:rsid w:val="00A84C73"/>
    <w:rsid w:val="00B401BB"/>
    <w:rsid w:val="00B7618C"/>
    <w:rsid w:val="00BC7095"/>
    <w:rsid w:val="00C274AE"/>
    <w:rsid w:val="00C509EB"/>
    <w:rsid w:val="00C536E1"/>
    <w:rsid w:val="00CB2D1F"/>
    <w:rsid w:val="00D00D1F"/>
    <w:rsid w:val="00D67285"/>
    <w:rsid w:val="00D852FA"/>
    <w:rsid w:val="00D86EFA"/>
    <w:rsid w:val="00EB65F2"/>
    <w:rsid w:val="00EF4347"/>
    <w:rsid w:val="00F25E02"/>
    <w:rsid w:val="00F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E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84587"/>
    <w:rPr>
      <w:rFonts w:ascii="Tahoma" w:hAnsi="Tahoma"/>
      <w:spacing w:val="10"/>
    </w:rPr>
  </w:style>
  <w:style w:type="paragraph" w:styleId="ListParagraph">
    <w:name w:val="List Paragraph"/>
    <w:basedOn w:val="Normal"/>
    <w:uiPriority w:val="34"/>
    <w:qFormat/>
    <w:rsid w:val="00720088"/>
    <w:pPr>
      <w:ind w:left="720"/>
      <w:contextualSpacing/>
    </w:pPr>
  </w:style>
  <w:style w:type="table" w:styleId="TableGrid">
    <w:name w:val="Table Grid"/>
    <w:basedOn w:val="TableNormal"/>
    <w:uiPriority w:val="59"/>
    <w:rsid w:val="00D852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E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84587"/>
    <w:rPr>
      <w:rFonts w:ascii="Tahoma" w:hAnsi="Tahoma"/>
      <w:spacing w:val="10"/>
    </w:rPr>
  </w:style>
  <w:style w:type="paragraph" w:styleId="ListParagraph">
    <w:name w:val="List Paragraph"/>
    <w:basedOn w:val="Normal"/>
    <w:uiPriority w:val="34"/>
    <w:qFormat/>
    <w:rsid w:val="00720088"/>
    <w:pPr>
      <w:ind w:left="720"/>
      <w:contextualSpacing/>
    </w:pPr>
  </w:style>
  <w:style w:type="table" w:styleId="TableGrid">
    <w:name w:val="Table Grid"/>
    <w:basedOn w:val="TableNormal"/>
    <w:uiPriority w:val="59"/>
    <w:rsid w:val="00D852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702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1323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0\Blankai\am_isaky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am_isakymas</Template>
  <TotalTime>0</TotalTime>
  <Pages>3</Pages>
  <Words>3028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2016-11-11T12:13:00Z</dcterms:created>
  <dcterms:modified xsi:type="dcterms:W3CDTF">2016-11-30T08:25:00Z</dcterms:modified>
</cp:coreProperties>
</file>