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EA42F2" w:rsidRPr="0039111E" w:rsidRDefault="00EA42F2" w:rsidP="00EA42F2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EA42F2" w:rsidRPr="0039111E" w:rsidRDefault="00EA42F2" w:rsidP="00EA4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EA42F2" w:rsidRPr="0039111E" w:rsidRDefault="00EA42F2" w:rsidP="00EA42F2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EA42F2" w:rsidRPr="0039111E" w:rsidTr="00CD6739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EA42F2" w:rsidRPr="0039111E" w:rsidTr="00CD6739">
        <w:tc>
          <w:tcPr>
            <w:tcW w:w="1552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EA42F2" w:rsidRPr="0039111E" w:rsidRDefault="00EA42F2" w:rsidP="00EA42F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EA42F2" w:rsidRPr="0039111E" w:rsidTr="00CD6739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EA42F2" w:rsidRPr="0039111E" w:rsidTr="00CD6739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EA42F2" w:rsidRPr="0039111E" w:rsidTr="00CD6739">
        <w:trPr>
          <w:trHeight w:val="414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405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EA42F2" w:rsidRPr="0039111E" w:rsidTr="00CD6739">
        <w:trPr>
          <w:trHeight w:val="449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354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EA42F2" w:rsidRPr="0039111E" w:rsidTr="00CD6739">
        <w:trPr>
          <w:trHeight w:val="285"/>
        </w:trPr>
        <w:tc>
          <w:tcPr>
            <w:tcW w:w="9781" w:type="dxa"/>
          </w:tcPr>
          <w:p w:rsidR="00EA42F2" w:rsidRPr="0039111E" w:rsidRDefault="00EA42F2" w:rsidP="00CD6739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EA42F2" w:rsidRPr="0039111E" w:rsidTr="00CD6739">
        <w:trPr>
          <w:trHeight w:val="345"/>
        </w:trPr>
        <w:tc>
          <w:tcPr>
            <w:tcW w:w="5000" w:type="pct"/>
            <w:gridSpan w:val="4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EA42F2" w:rsidRPr="0039111E" w:rsidRDefault="00EA42F2" w:rsidP="00CD6739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EA42F2" w:rsidRPr="0039111E" w:rsidTr="00CD6739">
        <w:trPr>
          <w:trHeight w:val="210"/>
        </w:trPr>
        <w:tc>
          <w:tcPr>
            <w:tcW w:w="8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EA42F2" w:rsidRPr="0039111E" w:rsidTr="00CD6739"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EA42F2" w:rsidRPr="0039111E" w:rsidTr="00CD6739">
        <w:trPr>
          <w:trHeight w:val="3125"/>
        </w:trPr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EA42F2" w:rsidRPr="0039111E" w:rsidTr="00CD6739"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55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46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EA42F2" w:rsidRPr="0039111E" w:rsidTr="00CD6739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EA42F2" w:rsidRPr="0039111E" w:rsidTr="00CD6739">
        <w:tc>
          <w:tcPr>
            <w:tcW w:w="1276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2977" w:type="dxa"/>
            <w:gridSpan w:val="2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EA42F2" w:rsidRPr="0039111E" w:rsidTr="00CD6739">
        <w:trPr>
          <w:trHeight w:val="339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ą)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  išlaidų suma, nurodyta projektinio pasiūlymo dalyje „Projekto biudžetas“.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EA42F2" w:rsidRPr="0039111E" w:rsidTr="00CD6739">
        <w:tc>
          <w:tcPr>
            <w:tcW w:w="189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EA42F2" w:rsidRPr="007E17A8" w:rsidRDefault="00EA42F2" w:rsidP="00EA42F2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EA42F2" w:rsidRPr="0039111E" w:rsidTr="00CD6739">
        <w:tc>
          <w:tcPr>
            <w:tcW w:w="816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EA42F2" w:rsidRPr="00581E0E" w:rsidRDefault="00F327C6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>Sąnaudų ir naudos analizės rezultatų lentelė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EA42F2" w:rsidRPr="00074A7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r>
        <w:t xml:space="preserve">                                                          ________________________________</w:t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614083" w:rsidP="00614083">
      <w:pPr>
        <w:tabs>
          <w:tab w:val="left" w:pos="2753"/>
        </w:tabs>
      </w:pPr>
      <w:r>
        <w:tab/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>
      <w:pPr>
        <w:tabs>
          <w:tab w:val="left" w:pos="6649"/>
        </w:tabs>
      </w:pPr>
    </w:p>
    <w:p w:rsidR="0017378D" w:rsidRDefault="0017378D"/>
    <w:sectPr w:rsidR="0017378D" w:rsidSect="009924FB">
      <w:headerReference w:type="default" r:id="rId7"/>
      <w:headerReference w:type="first" r:id="rId8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F9" w:rsidRDefault="002B57F9" w:rsidP="00EA42F2">
      <w:pPr>
        <w:spacing w:after="0" w:line="240" w:lineRule="auto"/>
      </w:pPr>
      <w:r>
        <w:separator/>
      </w:r>
    </w:p>
  </w:endnote>
  <w:endnote w:type="continuationSeparator" w:id="0">
    <w:p w:rsidR="002B57F9" w:rsidRDefault="002B57F9" w:rsidP="00E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F9" w:rsidRDefault="002B57F9" w:rsidP="00EA42F2">
      <w:pPr>
        <w:spacing w:after="0" w:line="240" w:lineRule="auto"/>
      </w:pPr>
      <w:r>
        <w:separator/>
      </w:r>
    </w:p>
  </w:footnote>
  <w:footnote w:type="continuationSeparator" w:id="0">
    <w:p w:rsidR="002B57F9" w:rsidRDefault="002B57F9" w:rsidP="00EA42F2">
      <w:pPr>
        <w:spacing w:after="0" w:line="240" w:lineRule="auto"/>
      </w:pPr>
      <w:r>
        <w:continuationSeparator/>
      </w:r>
    </w:p>
  </w:footnote>
  <w:footnote w:id="1">
    <w:p w:rsidR="00EA42F2" w:rsidRPr="00E92066" w:rsidRDefault="00EA42F2" w:rsidP="00EA42F2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EA42F2" w:rsidRPr="00026A24" w:rsidRDefault="00EA42F2" w:rsidP="00EA42F2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EA42F2" w:rsidRPr="00646231" w:rsidRDefault="00EA42F2" w:rsidP="00EA42F2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 xml:space="preserve">o </w:t>
      </w:r>
      <w:r w:rsidR="00614083">
        <w:rPr>
          <w:rFonts w:ascii="Times New Roman" w:hAnsi="Times New Roman"/>
          <w:lang w:val="lt-LT"/>
        </w:rPr>
        <w:t>3</w:t>
      </w:r>
      <w:r w:rsidR="00A61EFB">
        <w:rPr>
          <w:rFonts w:ascii="Times New Roman" w:hAnsi="Times New Roman"/>
          <w:lang w:val="lt-LT"/>
        </w:rPr>
        <w:t>6</w:t>
      </w:r>
      <w:bookmarkStart w:id="5" w:name="_GoBack"/>
      <w:bookmarkEnd w:id="5"/>
      <w:r w:rsidR="00642D6B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EA42F2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A61EFB">
          <w:rPr>
            <w:rFonts w:ascii="Times New Roman" w:hAnsi="Times New Roman"/>
            <w:noProof/>
          </w:rPr>
          <w:t>3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A61E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39111E" w:rsidRDefault="00EA42F2" w:rsidP="00EA42F2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39111E">
      <w:rPr>
        <w:rFonts w:ascii="Times New Roman" w:hAnsi="Times New Roman"/>
        <w:sz w:val="24"/>
        <w:szCs w:val="24"/>
      </w:rPr>
      <w:t xml:space="preserve">2014–2020 </w:t>
    </w:r>
    <w:proofErr w:type="spellStart"/>
    <w:r w:rsidRPr="0039111E">
      <w:rPr>
        <w:rFonts w:ascii="Times New Roman" w:hAnsi="Times New Roman"/>
        <w:sz w:val="24"/>
        <w:szCs w:val="24"/>
      </w:rPr>
      <w:t>metų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Europos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Sąjungos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 xml:space="preserve">fondų </w:t>
    </w:r>
    <w:proofErr w:type="spellStart"/>
    <w:r w:rsidRPr="0039111E">
      <w:rPr>
        <w:rFonts w:ascii="Times New Roman" w:hAnsi="Times New Roman"/>
        <w:sz w:val="24"/>
        <w:szCs w:val="24"/>
      </w:rPr>
      <w:t>investicijų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veiksmų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programos</w:t>
    </w:r>
    <w:proofErr w:type="spellEnd"/>
    <w:r w:rsidRPr="0039111E">
      <w:rPr>
        <w:rFonts w:ascii="Times New Roman" w:hAnsi="Times New Roman"/>
        <w:sz w:val="24"/>
        <w:szCs w:val="24"/>
      </w:rPr>
      <w:t xml:space="preserve"> 6 </w:t>
    </w:r>
    <w:proofErr w:type="spellStart"/>
    <w:r w:rsidRPr="0039111E">
      <w:rPr>
        <w:rFonts w:ascii="Times New Roman" w:hAnsi="Times New Roman"/>
        <w:sz w:val="24"/>
        <w:szCs w:val="24"/>
      </w:rPr>
      <w:t>prioriteto</w:t>
    </w:r>
    <w:proofErr w:type="spellEnd"/>
    <w:r w:rsidRPr="0039111E">
      <w:rPr>
        <w:rFonts w:ascii="Times New Roman" w:hAnsi="Times New Roman"/>
        <w:sz w:val="24"/>
        <w:szCs w:val="24"/>
      </w:rPr>
      <w:t xml:space="preserve"> „Darn</w:t>
    </w:r>
    <w:r>
      <w:rPr>
        <w:rFonts w:ascii="Times New Roman" w:hAnsi="Times New Roman"/>
        <w:sz w:val="24"/>
        <w:szCs w:val="24"/>
        <w:lang w:val="lt-LT"/>
      </w:rPr>
      <w:t>aus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transporto</w:t>
    </w:r>
    <w:proofErr w:type="spellEnd"/>
    <w:r>
      <w:rPr>
        <w:rFonts w:ascii="Times New Roman" w:hAnsi="Times New Roman"/>
        <w:sz w:val="24"/>
        <w:szCs w:val="24"/>
        <w:lang w:val="lt-LT"/>
      </w:rPr>
      <w:t xml:space="preserve"> ir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pagrindinių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tin</w:t>
    </w:r>
    <w:r>
      <w:rPr>
        <w:rFonts w:ascii="Times New Roman" w:hAnsi="Times New Roman"/>
        <w:sz w:val="24"/>
        <w:szCs w:val="24"/>
      </w:rPr>
      <w:t>klų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infrastruktūros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>plėtra</w:t>
    </w:r>
    <w:r>
      <w:rPr>
        <w:rFonts w:ascii="Times New Roman" w:hAnsi="Times New Roman"/>
        <w:sz w:val="24"/>
        <w:szCs w:val="24"/>
      </w:rPr>
      <w:t xml:space="preserve">“ </w:t>
    </w:r>
    <w:r w:rsidRPr="009C2E80">
      <w:rPr>
        <w:rFonts w:ascii="Times New Roman" w:hAnsi="Times New Roman"/>
        <w:sz w:val="24"/>
        <w:szCs w:val="24"/>
      </w:rPr>
      <w:t>06.</w:t>
    </w:r>
    <w:r w:rsidR="00850CDE">
      <w:rPr>
        <w:rFonts w:ascii="Times New Roman" w:hAnsi="Times New Roman"/>
        <w:sz w:val="24"/>
        <w:szCs w:val="24"/>
      </w:rPr>
      <w:t>2</w:t>
    </w:r>
    <w:r w:rsidRPr="009C2E80">
      <w:rPr>
        <w:rFonts w:ascii="Times New Roman" w:hAnsi="Times New Roman"/>
        <w:sz w:val="24"/>
        <w:szCs w:val="24"/>
      </w:rPr>
      <w:t>.1-TID-V-</w:t>
    </w:r>
    <w:r w:rsidR="00614083" w:rsidRPr="009C2E80">
      <w:rPr>
        <w:rFonts w:ascii="Times New Roman" w:hAnsi="Times New Roman"/>
        <w:sz w:val="24"/>
        <w:szCs w:val="24"/>
      </w:rPr>
      <w:t>5</w:t>
    </w:r>
    <w:r w:rsidR="00614083">
      <w:rPr>
        <w:rFonts w:ascii="Times New Roman" w:hAnsi="Times New Roman"/>
        <w:sz w:val="24"/>
        <w:szCs w:val="24"/>
      </w:rPr>
      <w:t xml:space="preserve">09 </w:t>
    </w:r>
    <w:proofErr w:type="spellStart"/>
    <w:r w:rsidRPr="009C2E80">
      <w:rPr>
        <w:rFonts w:ascii="Times New Roman" w:hAnsi="Times New Roman"/>
        <w:sz w:val="24"/>
        <w:szCs w:val="24"/>
      </w:rPr>
      <w:t>priemonės</w:t>
    </w:r>
    <w:proofErr w:type="spellEnd"/>
    <w:r w:rsidRPr="009C2E80">
      <w:rPr>
        <w:rFonts w:ascii="Times New Roman" w:hAnsi="Times New Roman"/>
        <w:sz w:val="24"/>
        <w:szCs w:val="24"/>
      </w:rPr>
      <w:t xml:space="preserve"> „</w:t>
    </w:r>
    <w:proofErr w:type="spellStart"/>
    <w:r w:rsidR="00614083" w:rsidRPr="00614083">
      <w:rPr>
        <w:rFonts w:ascii="Times New Roman" w:hAnsi="Times New Roman"/>
        <w:sz w:val="24"/>
        <w:szCs w:val="24"/>
      </w:rPr>
      <w:t>Neigiamo</w:t>
    </w:r>
    <w:proofErr w:type="spellEnd"/>
    <w:r w:rsidR="00614083" w:rsidRPr="00614083">
      <w:rPr>
        <w:rFonts w:ascii="Times New Roman" w:hAnsi="Times New Roman"/>
        <w:sz w:val="24"/>
        <w:szCs w:val="24"/>
      </w:rPr>
      <w:t xml:space="preserve"> </w:t>
    </w:r>
    <w:proofErr w:type="spellStart"/>
    <w:r w:rsidR="00614083" w:rsidRPr="00614083">
      <w:rPr>
        <w:rFonts w:ascii="Times New Roman" w:hAnsi="Times New Roman"/>
        <w:sz w:val="24"/>
        <w:szCs w:val="24"/>
      </w:rPr>
      <w:t>poveikio</w:t>
    </w:r>
    <w:proofErr w:type="spellEnd"/>
    <w:r w:rsidR="00614083" w:rsidRPr="00614083">
      <w:rPr>
        <w:rFonts w:ascii="Times New Roman" w:hAnsi="Times New Roman"/>
        <w:sz w:val="24"/>
        <w:szCs w:val="24"/>
      </w:rPr>
      <w:t xml:space="preserve"> </w:t>
    </w:r>
    <w:proofErr w:type="spellStart"/>
    <w:r w:rsidR="00614083" w:rsidRPr="00614083">
      <w:rPr>
        <w:rFonts w:ascii="Times New Roman" w:hAnsi="Times New Roman"/>
        <w:sz w:val="24"/>
        <w:szCs w:val="24"/>
      </w:rPr>
      <w:t>aplinkai</w:t>
    </w:r>
    <w:proofErr w:type="spellEnd"/>
    <w:r w:rsidR="00614083" w:rsidRPr="00614083">
      <w:rPr>
        <w:rFonts w:ascii="Times New Roman" w:hAnsi="Times New Roman"/>
        <w:sz w:val="24"/>
        <w:szCs w:val="24"/>
      </w:rPr>
      <w:t xml:space="preserve"> </w:t>
    </w:r>
    <w:proofErr w:type="spellStart"/>
    <w:r w:rsidR="00614083" w:rsidRPr="00614083">
      <w:rPr>
        <w:rFonts w:ascii="Times New Roman" w:hAnsi="Times New Roman"/>
        <w:sz w:val="24"/>
        <w:szCs w:val="24"/>
      </w:rPr>
      <w:t>mažinimas</w:t>
    </w:r>
    <w:proofErr w:type="spellEnd"/>
    <w:r w:rsidR="00614083" w:rsidRPr="00614083">
      <w:rPr>
        <w:rFonts w:ascii="Times New Roman" w:hAnsi="Times New Roman"/>
        <w:sz w:val="24"/>
        <w:szCs w:val="24"/>
      </w:rPr>
      <w:t xml:space="preserve"> </w:t>
    </w:r>
    <w:proofErr w:type="spellStart"/>
    <w:r w:rsidR="00614083" w:rsidRPr="00614083">
      <w:rPr>
        <w:rFonts w:ascii="Times New Roman" w:hAnsi="Times New Roman"/>
        <w:sz w:val="24"/>
        <w:szCs w:val="24"/>
      </w:rPr>
      <w:t>geležinkeliuose</w:t>
    </w:r>
    <w:proofErr w:type="spellEnd"/>
    <w:r w:rsidRPr="009C2E80">
      <w:rPr>
        <w:rFonts w:ascii="Times New Roman" w:hAnsi="Times New Roman"/>
        <w:sz w:val="24"/>
        <w:szCs w:val="24"/>
      </w:rPr>
      <w:t>“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projektų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finansavimo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sąlygų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aprašo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</w:p>
  <w:p w:rsidR="003341E2" w:rsidRPr="0039111E" w:rsidRDefault="00EA42F2" w:rsidP="00EA42F2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 xml:space="preserve">    2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priedas</w:t>
    </w:r>
    <w:proofErr w:type="spellEnd"/>
  </w:p>
  <w:p w:rsidR="003341E2" w:rsidRDefault="00A61E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2"/>
    <w:rsid w:val="0017378D"/>
    <w:rsid w:val="0029350B"/>
    <w:rsid w:val="002B4F6F"/>
    <w:rsid w:val="002B57F9"/>
    <w:rsid w:val="0038531E"/>
    <w:rsid w:val="00462CFD"/>
    <w:rsid w:val="00614083"/>
    <w:rsid w:val="00642D6B"/>
    <w:rsid w:val="00850CDE"/>
    <w:rsid w:val="00A61EFB"/>
    <w:rsid w:val="00E05576"/>
    <w:rsid w:val="00EA42F2"/>
    <w:rsid w:val="00EE5E3B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6743B9C-E476-4F5E-B523-16033A8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2F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4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42F2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EA42F2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A42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2F2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A4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2F2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5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3795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Sergėjus Volkovas</cp:lastModifiedBy>
  <cp:revision>6</cp:revision>
  <cp:lastPrinted>2016-02-04T06:58:00Z</cp:lastPrinted>
  <dcterms:created xsi:type="dcterms:W3CDTF">2016-02-29T14:34:00Z</dcterms:created>
  <dcterms:modified xsi:type="dcterms:W3CDTF">2016-08-31T05:21:00Z</dcterms:modified>
</cp:coreProperties>
</file>