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C980C" w14:textId="77777777" w:rsidR="00D94EFA" w:rsidRPr="00A43F9C" w:rsidRDefault="00D94EFA" w:rsidP="00DE6E95">
      <w:pPr>
        <w:ind w:left="3969" w:firstLine="0"/>
      </w:pPr>
      <w:r w:rsidRPr="00A43F9C">
        <w:t>PATVIRTINTA</w:t>
      </w:r>
    </w:p>
    <w:p w14:paraId="43D1D668" w14:textId="77777777" w:rsidR="00D94EFA" w:rsidRPr="00A43F9C" w:rsidRDefault="00D94EFA" w:rsidP="00DE6E95">
      <w:pPr>
        <w:ind w:left="3969" w:firstLine="0"/>
      </w:pPr>
      <w:r w:rsidRPr="00A43F9C">
        <w:t>Lietuvos Respublikos švietimo ir mokslo ministro</w:t>
      </w:r>
    </w:p>
    <w:p w14:paraId="641B29A6" w14:textId="77777777" w:rsidR="00D94EFA" w:rsidRPr="00A43F9C" w:rsidRDefault="00D94EFA" w:rsidP="00DE6E95">
      <w:pPr>
        <w:ind w:left="3969" w:firstLine="0"/>
      </w:pPr>
      <w:r w:rsidRPr="00A43F9C">
        <w:t>2016 m.                        d. įsakymu Nr. V-</w:t>
      </w:r>
    </w:p>
    <w:p w14:paraId="0119A54B" w14:textId="77777777" w:rsidR="00B30FB7" w:rsidRPr="00A43F9C" w:rsidRDefault="00B30FB7" w:rsidP="00D94EFA">
      <w:pPr>
        <w:ind w:firstLine="0"/>
        <w:jc w:val="center"/>
        <w:rPr>
          <w:b/>
        </w:rPr>
      </w:pPr>
    </w:p>
    <w:p w14:paraId="4FE6D582" w14:textId="77777777" w:rsidR="00DE6E95" w:rsidRPr="00A43F9C" w:rsidRDefault="00DE6E95" w:rsidP="00D94EFA">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B30FB7" w:rsidRPr="00A43F9C" w14:paraId="65A3E760" w14:textId="77777777" w:rsidTr="00B33290">
        <w:trPr>
          <w:jc w:val="center"/>
        </w:trPr>
        <w:tc>
          <w:tcPr>
            <w:tcW w:w="9003" w:type="dxa"/>
          </w:tcPr>
          <w:p w14:paraId="6599BCF5" w14:textId="77777777" w:rsidR="00D94EFA" w:rsidRPr="00A43F9C" w:rsidRDefault="00B33290" w:rsidP="00D94EFA">
            <w:pPr>
              <w:spacing w:line="320" w:lineRule="atLeast"/>
              <w:ind w:firstLine="0"/>
              <w:jc w:val="center"/>
              <w:rPr>
                <w:b/>
              </w:rPr>
            </w:pPr>
            <w:r w:rsidRPr="00A43F9C">
              <w:rPr>
                <w:b/>
                <w:kern w:val="16"/>
              </w:rPr>
              <w:t>2014–2020 METŲ EUROPOS SĄJUNGOS FONDŲ INVESTICIJŲ VEIKSMŲ PROGRAMOS</w:t>
            </w:r>
            <w:r w:rsidR="00D94EFA" w:rsidRPr="00A43F9C">
              <w:rPr>
                <w:b/>
                <w:kern w:val="16"/>
              </w:rPr>
              <w:t xml:space="preserve"> </w:t>
            </w:r>
            <w:r w:rsidR="00D94EFA" w:rsidRPr="00A43F9C">
              <w:rPr>
                <w:b/>
              </w:rPr>
              <w:t xml:space="preserve">9 PRIORITETO „VISUOMENĖS ŠVIETIMAS IR ŽMOGIŠKŲJŲ IŠTEKLIŲ POTENCIALO DIDINIMAS“ 09.2.1-ESFA-V-727 PRIEMONĖS „MOKYTOJŲ IR KITŲ ŠVIETIMO SISTEMOS DARBUOTOJŲ KVALIFIKACIJOS TOBULINIMAS“ PROJEKTŲ FINANSAVIMO SĄLYGŲ APRAŠAS </w:t>
            </w:r>
          </w:p>
          <w:p w14:paraId="55F2FB6A" w14:textId="77777777" w:rsidR="00B30FB7" w:rsidRPr="00A43F9C" w:rsidRDefault="00B30FB7" w:rsidP="00977448">
            <w:pPr>
              <w:spacing w:line="320" w:lineRule="atLeast"/>
              <w:ind w:firstLine="0"/>
              <w:jc w:val="center"/>
              <w:rPr>
                <w:b/>
                <w:kern w:val="16"/>
              </w:rPr>
            </w:pPr>
          </w:p>
        </w:tc>
      </w:tr>
      <w:tr w:rsidR="00B30FB7" w:rsidRPr="00A43F9C" w14:paraId="281C1E8D" w14:textId="77777777" w:rsidTr="00B33290">
        <w:trPr>
          <w:jc w:val="center"/>
        </w:trPr>
        <w:tc>
          <w:tcPr>
            <w:tcW w:w="9003" w:type="dxa"/>
          </w:tcPr>
          <w:p w14:paraId="5BF02DDB" w14:textId="77777777" w:rsidR="00B30FB7" w:rsidRPr="00A43F9C" w:rsidRDefault="00B30FB7" w:rsidP="00B33290">
            <w:pPr>
              <w:spacing w:line="320" w:lineRule="atLeast"/>
              <w:ind w:firstLine="0"/>
              <w:jc w:val="center"/>
              <w:rPr>
                <w:b/>
              </w:rPr>
            </w:pPr>
          </w:p>
        </w:tc>
      </w:tr>
    </w:tbl>
    <w:p w14:paraId="59CCC197" w14:textId="77777777" w:rsidR="00B30FB7" w:rsidRPr="00A43F9C" w:rsidRDefault="00B30FB7" w:rsidP="00810E99">
      <w:pPr>
        <w:pStyle w:val="Antrat1"/>
      </w:pPr>
      <w:r w:rsidRPr="00A43F9C">
        <w:t>I SKYRIUS</w:t>
      </w:r>
    </w:p>
    <w:p w14:paraId="1F2BAACE" w14:textId="77777777" w:rsidR="00B30FB7" w:rsidRPr="00A43F9C" w:rsidRDefault="00B30FB7" w:rsidP="00810E99">
      <w:pPr>
        <w:pStyle w:val="Antrat1"/>
      </w:pPr>
      <w:r w:rsidRPr="00A43F9C">
        <w:t>BENDROSIOS NUOSTATOS</w:t>
      </w:r>
    </w:p>
    <w:p w14:paraId="6944585B" w14:textId="77777777" w:rsidR="00A8774B" w:rsidRPr="00A43F9C" w:rsidRDefault="00A8774B" w:rsidP="00B30FB7">
      <w:pPr>
        <w:ind w:firstLine="0"/>
      </w:pPr>
    </w:p>
    <w:p w14:paraId="7DFE8BBF" w14:textId="77777777" w:rsidR="007A403B" w:rsidRPr="00A43F9C" w:rsidRDefault="00DC5D85" w:rsidP="00B30FB7">
      <w:pPr>
        <w:rPr>
          <w:b/>
        </w:rPr>
      </w:pPr>
      <w:r w:rsidRPr="00A43F9C">
        <w:t xml:space="preserve">1. </w:t>
      </w:r>
      <w:r w:rsidR="002958F9" w:rsidRPr="00A43F9C">
        <w:t>2014–2020 m</w:t>
      </w:r>
      <w:r w:rsidR="008F6697" w:rsidRPr="00A43F9C">
        <w:t>etų</w:t>
      </w:r>
      <w:r w:rsidR="002958F9" w:rsidRPr="00A43F9C">
        <w:t xml:space="preserve"> Europos Sąjungos fondų </w:t>
      </w:r>
      <w:r w:rsidR="00992586" w:rsidRPr="00A43F9C">
        <w:t xml:space="preserve">investicijų </w:t>
      </w:r>
      <w:r w:rsidR="002958F9" w:rsidRPr="00A43F9C">
        <w:t xml:space="preserve">veiksmų programos </w:t>
      </w:r>
      <w:r w:rsidR="00B25A62">
        <w:br/>
      </w:r>
      <w:r w:rsidR="00D94EFA" w:rsidRPr="00A43F9C">
        <w:t xml:space="preserve">9 </w:t>
      </w:r>
      <w:r w:rsidR="002958F9" w:rsidRPr="00A43F9C">
        <w:t>prioriteto „</w:t>
      </w:r>
      <w:r w:rsidR="00D94EFA" w:rsidRPr="00A43F9C">
        <w:t>Visuomenės švietimas ir žmogiškųjų išteklių potencialo didinimas</w:t>
      </w:r>
      <w:r w:rsidR="002958F9" w:rsidRPr="00A43F9C">
        <w:t>“</w:t>
      </w:r>
      <w:r w:rsidR="00F47C35" w:rsidRPr="00A43F9C">
        <w:t xml:space="preserve"> </w:t>
      </w:r>
      <w:r w:rsidR="00D94EFA" w:rsidRPr="00A43F9C">
        <w:rPr>
          <w:lang w:eastAsia="lt-LT"/>
        </w:rPr>
        <w:t>09.2.1-ESFA-V-727</w:t>
      </w:r>
      <w:r w:rsidR="00BF1E56" w:rsidRPr="00A43F9C">
        <w:t xml:space="preserve"> </w:t>
      </w:r>
      <w:r w:rsidR="002958F9" w:rsidRPr="00A43F9C">
        <w:t>priemonės „</w:t>
      </w:r>
      <w:r w:rsidR="00D94EFA" w:rsidRPr="00A43F9C">
        <w:rPr>
          <w:lang w:eastAsia="lt-LT"/>
        </w:rPr>
        <w:t>Mokytojų ir kitų švietimo sistemos darbuotojų kvalifikacijos tobulinimas</w:t>
      </w:r>
      <w:r w:rsidR="002958F9" w:rsidRPr="00A43F9C">
        <w:t xml:space="preserve">“ projektų finansavimo sąlygų aprašas (toliau – Aprašas) nustato reikalavimus, kuriais turi vadovautis pareiškėjai, rengdami ir teikdami </w:t>
      </w:r>
      <w:r w:rsidR="00992586" w:rsidRPr="00A43F9C">
        <w:t xml:space="preserve">paraiškas finansuoti iš Europos Sąjungos struktūrinių fondų lėšų bendrai finansuojamus projektus (toliau – paraiška) </w:t>
      </w:r>
      <w:r w:rsidR="002958F9" w:rsidRPr="00A43F9C">
        <w:t xml:space="preserve">pagal 2014–2020 m. Europos Sąjungos fondų </w:t>
      </w:r>
      <w:r w:rsidR="00992586" w:rsidRPr="00A43F9C">
        <w:t xml:space="preserve">investicijų </w:t>
      </w:r>
      <w:r w:rsidR="002958F9" w:rsidRPr="00A43F9C">
        <w:t>veiksmų programos, patvirtintos Europos Komisijos 201</w:t>
      </w:r>
      <w:r w:rsidR="00992586" w:rsidRPr="00A43F9C">
        <w:t>4</w:t>
      </w:r>
      <w:r w:rsidR="002958F9" w:rsidRPr="00A43F9C">
        <w:t xml:space="preserve"> m. </w:t>
      </w:r>
      <w:r w:rsidR="00992586" w:rsidRPr="00A43F9C">
        <w:t>rugsėjo 8  </w:t>
      </w:r>
      <w:r w:rsidR="002958F9" w:rsidRPr="00A43F9C">
        <w:t xml:space="preserve">d. </w:t>
      </w:r>
      <w:r w:rsidR="009764C0">
        <w:t xml:space="preserve">įgyvendinimo </w:t>
      </w:r>
      <w:r w:rsidR="002958F9" w:rsidRPr="00A43F9C">
        <w:t>sprendimu</w:t>
      </w:r>
      <w:r w:rsidR="009764C0">
        <w:t xml:space="preserve">, </w:t>
      </w:r>
      <w:r w:rsidR="009764C0" w:rsidRPr="008C6B79">
        <w:t>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A43F9C">
        <w:t xml:space="preserve"> Nr. </w:t>
      </w:r>
      <w:r w:rsidR="00992586" w:rsidRPr="00A43F9C">
        <w:t xml:space="preserve">C(2014)6397 </w:t>
      </w:r>
      <w:r w:rsidR="008B21D2" w:rsidRPr="00A43F9C">
        <w:t>(toliau – Veiksmų programa)</w:t>
      </w:r>
      <w:r w:rsidR="002958F9" w:rsidRPr="00A43F9C">
        <w:t xml:space="preserve">, </w:t>
      </w:r>
      <w:r w:rsidR="00277566" w:rsidRPr="00A43F9C">
        <w:t>9 </w:t>
      </w:r>
      <w:r w:rsidR="002958F9" w:rsidRPr="00A43F9C">
        <w:t>prioriteto „</w:t>
      </w:r>
      <w:r w:rsidR="00277566" w:rsidRPr="00A43F9C">
        <w:t>Visuomenės švietimas ir žmogiškųjų išteklių potencialo didinimas</w:t>
      </w:r>
      <w:r w:rsidR="002958F9" w:rsidRPr="00A43F9C">
        <w:t xml:space="preserve">“ </w:t>
      </w:r>
      <w:r w:rsidR="00277566" w:rsidRPr="00A43F9C">
        <w:rPr>
          <w:lang w:eastAsia="lt-LT"/>
        </w:rPr>
        <w:t>09.2.1-ESFA-V-727</w:t>
      </w:r>
      <w:r w:rsidR="002958F9" w:rsidRPr="00A43F9C">
        <w:t xml:space="preserve"> priemonės „</w:t>
      </w:r>
      <w:r w:rsidR="00277566" w:rsidRPr="00A43F9C">
        <w:rPr>
          <w:lang w:eastAsia="lt-LT"/>
        </w:rPr>
        <w:t>Mokytojų ir kitų švietimo sistemos darbuotojų kvalifikacijos tobulinimas</w:t>
      </w:r>
      <w:r w:rsidR="002958F9" w:rsidRPr="00A43F9C">
        <w:t>“</w:t>
      </w:r>
      <w:r w:rsidR="00AD56D3" w:rsidRPr="00A43F9C">
        <w:t xml:space="preserve"> (toliau – Priemonė)</w:t>
      </w:r>
      <w:r w:rsidR="002958F9" w:rsidRPr="00A43F9C">
        <w:t xml:space="preserve"> finansuojamas veiklas, </w:t>
      </w:r>
      <w:r w:rsidR="001F11B1" w:rsidRPr="00A43F9C">
        <w:t xml:space="preserve">iš Europos Sąjungos struktūrinių fondų lėšų bendrai finansuojamų </w:t>
      </w:r>
      <w:r w:rsidR="00927BE2" w:rsidRPr="00A43F9C">
        <w:t xml:space="preserve">projektų </w:t>
      </w:r>
      <w:r w:rsidR="001F11B1" w:rsidRPr="00A43F9C">
        <w:t xml:space="preserve">(toliau – projektai) </w:t>
      </w:r>
      <w:r w:rsidR="00927BE2" w:rsidRPr="00A43F9C">
        <w:t xml:space="preserve">vykdytojai, įgyvendindami pagal Aprašą finansuojamus projektus, </w:t>
      </w:r>
      <w:r w:rsidR="002958F9" w:rsidRPr="00A43F9C">
        <w:t xml:space="preserve">taip pat institucijos, atliekančios paraiškų vertinimą, atranką ir </w:t>
      </w:r>
      <w:r w:rsidR="00DC715B" w:rsidRPr="00A43F9C">
        <w:t xml:space="preserve">projektų </w:t>
      </w:r>
      <w:r w:rsidR="002958F9" w:rsidRPr="00A43F9C">
        <w:t>įgyvendinimo priežiūrą.</w:t>
      </w:r>
      <w:r w:rsidR="00A17A35" w:rsidRPr="00A43F9C">
        <w:t xml:space="preserve"> </w:t>
      </w:r>
    </w:p>
    <w:p w14:paraId="294425C9" w14:textId="77777777" w:rsidR="008B21D2" w:rsidRPr="00A43F9C" w:rsidRDefault="008B21D2" w:rsidP="00B30FB7">
      <w:r w:rsidRPr="00A43F9C">
        <w:t xml:space="preserve">2. </w:t>
      </w:r>
      <w:r w:rsidR="002958F9" w:rsidRPr="00A43F9C">
        <w:t>Aprašas yra parengtas atsižvelgiant į:</w:t>
      </w:r>
    </w:p>
    <w:p w14:paraId="366A4C30" w14:textId="77777777" w:rsidR="008B21D2" w:rsidRPr="00A43F9C" w:rsidRDefault="00A520F3" w:rsidP="00B30FB7">
      <w:r w:rsidRPr="00A43F9C">
        <w:t>2.1</w:t>
      </w:r>
      <w:r w:rsidR="008B21D2" w:rsidRPr="00A43F9C">
        <w:t xml:space="preserve">. </w:t>
      </w:r>
      <w:r w:rsidR="0080603D" w:rsidRPr="00A43F9C">
        <w:t xml:space="preserve">2014–2020 m. Europos Sąjungos fondų investicijų </w:t>
      </w:r>
      <w:r w:rsidR="00B60DB9" w:rsidRPr="00A43F9C">
        <w:t xml:space="preserve">veiksmų </w:t>
      </w:r>
      <w:r w:rsidR="0080603D" w:rsidRPr="00A43F9C">
        <w:t>programos prioriteto įgyvendinimo p</w:t>
      </w:r>
      <w:r w:rsidR="008B21D2" w:rsidRPr="00A43F9C">
        <w:t xml:space="preserve">riemonių įgyvendinimo planą, patvirtintą </w:t>
      </w:r>
      <w:r w:rsidR="00F05128" w:rsidRPr="00A43F9C">
        <w:t xml:space="preserve">Lietuvos Respublikos </w:t>
      </w:r>
      <w:r w:rsidR="00277566" w:rsidRPr="00A43F9C">
        <w:t xml:space="preserve">švietimo ir mokslo </w:t>
      </w:r>
      <w:r w:rsidR="00F05128" w:rsidRPr="00A43F9C">
        <w:t xml:space="preserve">ministro </w:t>
      </w:r>
      <w:r w:rsidR="00277566" w:rsidRPr="00A43F9C">
        <w:t xml:space="preserve">2015 </w:t>
      </w:r>
      <w:r w:rsidR="009350BD" w:rsidRPr="00A43F9C">
        <w:t xml:space="preserve">m. </w:t>
      </w:r>
      <w:r w:rsidR="00277566" w:rsidRPr="00A43F9C">
        <w:t xml:space="preserve">balandžio 23 </w:t>
      </w:r>
      <w:r w:rsidR="009350BD" w:rsidRPr="00A43F9C">
        <w:t xml:space="preserve">d. </w:t>
      </w:r>
      <w:r w:rsidR="008B21D2" w:rsidRPr="00A43F9C">
        <w:t xml:space="preserve">įsakymu Nr. </w:t>
      </w:r>
      <w:r w:rsidR="00277566" w:rsidRPr="00A43F9C">
        <w:t xml:space="preserve">V-380 </w:t>
      </w:r>
      <w:r w:rsidR="007C76EA" w:rsidRPr="00A43F9C">
        <w:t>„</w:t>
      </w:r>
      <w:r w:rsidR="00277566" w:rsidRPr="00A43F9C">
        <w:t>Dėl 2014–2020 metų Europos Sąjungos fondų investicijų veiksmų programos prioriteto įgyvendinimo priemonių įgyvendinimo plano ir nacionalinio stebėsenos rodiklių skaičiavimo aprašo patvirtinimo</w:t>
      </w:r>
      <w:r w:rsidR="007C76EA" w:rsidRPr="00A43F9C">
        <w:t xml:space="preserve">“ </w:t>
      </w:r>
      <w:r w:rsidR="00371BA4" w:rsidRPr="00A43F9C">
        <w:t>(toliau – Priemonių įgyvendinimo planas)</w:t>
      </w:r>
      <w:r w:rsidR="009350BD" w:rsidRPr="00A43F9C">
        <w:t>;</w:t>
      </w:r>
    </w:p>
    <w:p w14:paraId="26F9A1CF" w14:textId="77777777" w:rsidR="00F05128" w:rsidRPr="00A43F9C" w:rsidRDefault="00A520F3" w:rsidP="00B30FB7">
      <w:r w:rsidRPr="00A43F9C">
        <w:t>2.2</w:t>
      </w:r>
      <w:r w:rsidR="00F05128" w:rsidRPr="00A43F9C">
        <w:t>. Projekt</w:t>
      </w:r>
      <w:r w:rsidR="0080603D" w:rsidRPr="00A43F9C">
        <w:t>ų</w:t>
      </w:r>
      <w:r w:rsidR="00F05128" w:rsidRPr="00A43F9C">
        <w:t xml:space="preserve"> administravimo ir finansavimo taisykles, patvirtintas Lietuvos Respublikos finansų ministro </w:t>
      </w:r>
      <w:r w:rsidR="00992586" w:rsidRPr="00A43F9C">
        <w:t xml:space="preserve">2014 </w:t>
      </w:r>
      <w:r w:rsidR="00F05128" w:rsidRPr="00A43F9C">
        <w:t xml:space="preserve">m. </w:t>
      </w:r>
      <w:r w:rsidR="00992586" w:rsidRPr="00A43F9C">
        <w:t xml:space="preserve">spalio 8 </w:t>
      </w:r>
      <w:r w:rsidR="00F05128" w:rsidRPr="00A43F9C">
        <w:t xml:space="preserve">d. įsakymu Nr. </w:t>
      </w:r>
      <w:r w:rsidR="005C574B" w:rsidRPr="00A43F9C">
        <w:t>1K</w:t>
      </w:r>
      <w:r w:rsidR="00A8774B" w:rsidRPr="00A43F9C">
        <w:t>-</w:t>
      </w:r>
      <w:r w:rsidR="00992586" w:rsidRPr="00A43F9C">
        <w:t>316</w:t>
      </w:r>
      <w:r w:rsidR="005C574B" w:rsidRPr="00A43F9C">
        <w:t xml:space="preserve"> </w:t>
      </w:r>
      <w:r w:rsidR="007C76EA" w:rsidRPr="00A43F9C">
        <w:t xml:space="preserve">„Dėl Projektų administravimo ir finansavimo taisyklių patvirtinimo“ </w:t>
      </w:r>
      <w:r w:rsidR="00AF165A" w:rsidRPr="00A43F9C">
        <w:t>(toliau – Projektų taisyklės);</w:t>
      </w:r>
      <w:r w:rsidR="005155FA" w:rsidRPr="00A43F9C">
        <w:t xml:space="preserve"> </w:t>
      </w:r>
    </w:p>
    <w:p w14:paraId="51C149E8" w14:textId="110CAAC8" w:rsidR="0077738A" w:rsidRPr="00A43F9C" w:rsidRDefault="0077738A" w:rsidP="0077738A">
      <w:r w:rsidRPr="00A43F9C">
        <w:t>2.</w:t>
      </w:r>
      <w:r w:rsidR="00B25A62">
        <w:t>3</w:t>
      </w:r>
      <w:r w:rsidRPr="00A43F9C">
        <w:t xml:space="preserve">. Lietuvos Respublikos švietimo įstatymą; </w:t>
      </w:r>
    </w:p>
    <w:p w14:paraId="7F3D1C99" w14:textId="2E006584" w:rsidR="0077738A" w:rsidRPr="00A43F9C" w:rsidRDefault="0077738A" w:rsidP="0077738A">
      <w:pPr>
        <w:rPr>
          <w:strike/>
        </w:rPr>
      </w:pPr>
      <w:r w:rsidRPr="00A43F9C">
        <w:t>2.</w:t>
      </w:r>
      <w:r w:rsidR="00B25A62">
        <w:t>4</w:t>
      </w:r>
      <w:r w:rsidRPr="00A43F9C">
        <w:t xml:space="preserve">. </w:t>
      </w:r>
      <w:r w:rsidR="00977AB2" w:rsidRPr="00A43F9C">
        <w:t xml:space="preserve">Bendrojo ugdymo mokyklų, vykdančių pradinio ir pagrindinio ugdymo programas, stiprinimo ir </w:t>
      </w:r>
      <w:proofErr w:type="spellStart"/>
      <w:r w:rsidR="00977AB2" w:rsidRPr="00A43F9C">
        <w:t>inkliuzinio</w:t>
      </w:r>
      <w:proofErr w:type="spellEnd"/>
      <w:r w:rsidR="00977AB2" w:rsidRPr="00A43F9C">
        <w:t xml:space="preserve"> ugdymo plėtros 2014–2016 metų veiksmų planą</w:t>
      </w:r>
      <w:r w:rsidRPr="00A43F9C">
        <w:t>, patvirtintą Lietuvos Respublikos švietimo ir mokslo ministro 201</w:t>
      </w:r>
      <w:r w:rsidR="00977AB2" w:rsidRPr="00A43F9C">
        <w:t>4</w:t>
      </w:r>
      <w:r w:rsidRPr="00A43F9C">
        <w:t xml:space="preserve"> m. rugsėjo </w:t>
      </w:r>
      <w:r w:rsidR="00977AB2" w:rsidRPr="00A43F9C">
        <w:t>5</w:t>
      </w:r>
      <w:r w:rsidRPr="00A43F9C">
        <w:t xml:space="preserve"> d. įsakymu </w:t>
      </w:r>
      <w:r w:rsidRPr="00A43F9C">
        <w:lastRenderedPageBreak/>
        <w:t>Nr. V-</w:t>
      </w:r>
      <w:r w:rsidR="00977AB2" w:rsidRPr="00A43F9C">
        <w:t xml:space="preserve">808 </w:t>
      </w:r>
      <w:r w:rsidRPr="00A43F9C">
        <w:t>„</w:t>
      </w:r>
      <w:r w:rsidR="00977AB2" w:rsidRPr="00A43F9C">
        <w:t xml:space="preserve">Dėl </w:t>
      </w:r>
      <w:r w:rsidR="00977AB2" w:rsidRPr="00A43F9C">
        <w:rPr>
          <w:color w:val="000000"/>
        </w:rPr>
        <w:t xml:space="preserve">bendrojo ugdymo mokyklų, vykdančių pradinio ir pagrindinio ugdymo programas, stiprinimo ir </w:t>
      </w:r>
      <w:proofErr w:type="spellStart"/>
      <w:r w:rsidR="00977AB2" w:rsidRPr="00A43F9C">
        <w:rPr>
          <w:color w:val="000000"/>
        </w:rPr>
        <w:t>inkliuzinio</w:t>
      </w:r>
      <w:proofErr w:type="spellEnd"/>
      <w:r w:rsidR="00977AB2" w:rsidRPr="00A43F9C">
        <w:rPr>
          <w:color w:val="000000"/>
        </w:rPr>
        <w:t xml:space="preserve"> ugdymo plėtros 2014–2016 metų veiksmų plano patvirtinimo</w:t>
      </w:r>
      <w:r w:rsidRPr="00A43F9C">
        <w:t>“;</w:t>
      </w:r>
    </w:p>
    <w:p w14:paraId="667F192F" w14:textId="60434EE5" w:rsidR="00A676D2" w:rsidRDefault="0077738A" w:rsidP="00A676D2">
      <w:r w:rsidRPr="00A43F9C">
        <w:t>2.</w:t>
      </w:r>
      <w:r w:rsidR="00B25A62">
        <w:t>5</w:t>
      </w:r>
      <w:r w:rsidRPr="00A43F9C">
        <w:t xml:space="preserve">. </w:t>
      </w:r>
      <w:r w:rsidR="00A676D2" w:rsidRPr="007C0FA3">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34F606CD" w14:textId="11368E25" w:rsidR="00A676D2" w:rsidRPr="007C0FA3" w:rsidRDefault="00A676D2" w:rsidP="00A676D2">
      <w:pPr>
        <w:rPr>
          <w:bCs/>
          <w:lang w:eastAsia="lt-LT"/>
        </w:rPr>
      </w:pPr>
      <w:r>
        <w:t>2.</w:t>
      </w:r>
      <w:r w:rsidR="00B25A62">
        <w:t>6</w:t>
      </w:r>
      <w:r>
        <w:t xml:space="preserve">. </w:t>
      </w:r>
      <w:r>
        <w:rPr>
          <w:lang w:eastAsia="lt-LT"/>
        </w:rPr>
        <w:t>Rekomendacijas</w:t>
      </w:r>
      <w:r w:rsidRPr="007C0FA3">
        <w:rPr>
          <w:lang w:eastAsia="lt-LT"/>
        </w:rPr>
        <w:t xml:space="preserve"> dėl projektų išlaidų atitikties Europos Sąjungos struktūrinių fondų reikalavimams, </w:t>
      </w:r>
      <w:r w:rsidRPr="007C0FA3">
        <w:rPr>
          <w:color w:val="000000"/>
        </w:rPr>
        <w:t>patvirtint</w:t>
      </w:r>
      <w:r>
        <w:rPr>
          <w:color w:val="000000"/>
        </w:rPr>
        <w:t>a</w:t>
      </w:r>
      <w:r w:rsidRPr="007C0FA3">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7C0FA3">
        <w:rPr>
          <w:lang w:eastAsia="lt-LT"/>
        </w:rPr>
        <w:t xml:space="preserve"> paskelbt</w:t>
      </w:r>
      <w:r>
        <w:rPr>
          <w:lang w:eastAsia="lt-LT"/>
        </w:rPr>
        <w:t>a</w:t>
      </w:r>
      <w:r w:rsidRPr="007C0FA3">
        <w:rPr>
          <w:lang w:eastAsia="lt-LT"/>
        </w:rPr>
        <w:t xml:space="preserve">s </w:t>
      </w:r>
      <w:r w:rsidRPr="007C0FA3">
        <w:t xml:space="preserve">ES struktūrinių fondų </w:t>
      </w:r>
      <w:r w:rsidRPr="007C0FA3">
        <w:rPr>
          <w:lang w:eastAsia="lt-LT"/>
        </w:rPr>
        <w:t xml:space="preserve">svetainėje </w:t>
      </w:r>
      <w:hyperlink r:id="rId8" w:history="1">
        <w:r w:rsidRPr="006D1701">
          <w:rPr>
            <w:rStyle w:val="Hipersaitas"/>
            <w:rFonts w:eastAsia="Times New Roman"/>
            <w:u w:val="none"/>
            <w:lang w:eastAsia="lt-LT"/>
          </w:rPr>
          <w:t>www.esinvesticijos.lt</w:t>
        </w:r>
      </w:hyperlink>
      <w:r w:rsidRPr="006D1701">
        <w:rPr>
          <w:rStyle w:val="Hipersaitas"/>
          <w:rFonts w:eastAsia="Times New Roman"/>
          <w:u w:val="none"/>
          <w:lang w:eastAsia="lt-LT"/>
        </w:rPr>
        <w:t xml:space="preserve"> </w:t>
      </w:r>
      <w:r w:rsidRPr="006D1701">
        <w:rPr>
          <w:rStyle w:val="Hipersaitas"/>
          <w:rFonts w:eastAsia="Times New Roman"/>
          <w:color w:val="auto"/>
          <w:u w:val="none"/>
          <w:lang w:eastAsia="lt-LT"/>
        </w:rPr>
        <w:t>(toliau –</w:t>
      </w:r>
      <w:r w:rsidRPr="006D1701">
        <w:rPr>
          <w:rStyle w:val="Hipersaitas"/>
          <w:rFonts w:eastAsia="Times New Roman"/>
          <w:u w:val="none"/>
          <w:lang w:eastAsia="lt-LT"/>
        </w:rPr>
        <w:t xml:space="preserve"> </w:t>
      </w:r>
      <w:r>
        <w:rPr>
          <w:lang w:eastAsia="lt-LT"/>
        </w:rPr>
        <w:t>Rekomendacijos</w:t>
      </w:r>
      <w:r w:rsidRPr="007C0FA3">
        <w:rPr>
          <w:lang w:eastAsia="lt-LT"/>
        </w:rPr>
        <w:t xml:space="preserve"> dėl projektų išlaidų atitikties Europos Sąjungos struktūrinių fondų reikalavimams</w:t>
      </w:r>
      <w:r>
        <w:rPr>
          <w:lang w:eastAsia="lt-LT"/>
        </w:rPr>
        <w:t>);</w:t>
      </w:r>
    </w:p>
    <w:p w14:paraId="5D6FC16F" w14:textId="74F7EAF1" w:rsidR="0077738A" w:rsidRPr="00A43F9C" w:rsidRDefault="00A676D2" w:rsidP="0077738A">
      <w:r>
        <w:t>2.</w:t>
      </w:r>
      <w:r w:rsidR="00B25A62">
        <w:t>7</w:t>
      </w:r>
      <w:r>
        <w:t xml:space="preserve">. </w:t>
      </w:r>
      <w:r w:rsidR="0077738A" w:rsidRPr="00A43F9C">
        <w:t>Mokytojo profesijos kompetencijos aprašą, patvirtintą Lietuvos Respublikos šv</w:t>
      </w:r>
      <w:r w:rsidR="00A2492F" w:rsidRPr="00A43F9C">
        <w:t>ie</w:t>
      </w:r>
      <w:r w:rsidR="0077738A" w:rsidRPr="00A43F9C">
        <w:t>timo ir mokslo ministro 2007 m. sausio 15 d. įsakymu Nr. ISAK-54 „Dėl Mokytojo profesijos kompetencijos aprašo patvirtinimo</w:t>
      </w:r>
      <w:r w:rsidR="007234E4" w:rsidRPr="00A43F9C">
        <w:t>“;</w:t>
      </w:r>
    </w:p>
    <w:p w14:paraId="235CACCC" w14:textId="65FD2705" w:rsidR="007234E4" w:rsidRPr="00A43F9C" w:rsidRDefault="007234E4" w:rsidP="0077738A">
      <w:r w:rsidRPr="00A43F9C">
        <w:t>2.</w:t>
      </w:r>
      <w:r w:rsidR="00B25A62">
        <w:t>8</w:t>
      </w:r>
      <w:r w:rsidRPr="00A43F9C">
        <w:t>. Pedagogų kvalifikacijos tobulinimo koncepciją, patvirtintą Lietuvos Respublikos švietimo ir mokslo ministro 2012 m. gegužės 30 d. įsakymu Nr. V-899 „Dėl pedagogų kvalifikacijos tobulinimo koncepcijos tvirtinimo</w:t>
      </w:r>
      <w:r w:rsidR="00A3559D" w:rsidRPr="00A43F9C">
        <w:t>“;</w:t>
      </w:r>
    </w:p>
    <w:p w14:paraId="355DD00C" w14:textId="3BCED43E" w:rsidR="00A3559D" w:rsidRPr="00A43F9C" w:rsidRDefault="00A3559D" w:rsidP="0077738A">
      <w:r w:rsidRPr="00A43F9C">
        <w:t>2.</w:t>
      </w:r>
      <w:r w:rsidR="00B25A62">
        <w:t>9</w:t>
      </w:r>
      <w:r w:rsidRPr="00A43F9C">
        <w:t>. Švietimo ir ugdymo studijų krypčių grupės aprašą, patvirtintą Lietuvos Respublikos švietimo ir mokslo ministro 2015 m. gruodžio 10 d. įsakymu Nr. V-1264 „Dėl Švietimo ir ugdymo studijų krypčių grupės aprašo patvirtinimo“;</w:t>
      </w:r>
    </w:p>
    <w:p w14:paraId="6B033034" w14:textId="08B117CF" w:rsidR="005B710F" w:rsidRPr="00A43F9C" w:rsidRDefault="005B710F" w:rsidP="005B710F">
      <w:r w:rsidRPr="00A43F9C">
        <w:t>2.</w:t>
      </w:r>
      <w:r w:rsidR="00A676D2">
        <w:t>1</w:t>
      </w:r>
      <w:r w:rsidR="00B25A62">
        <w:t>0</w:t>
      </w:r>
      <w:r w:rsidRPr="00A43F9C">
        <w:t>. Geros mokyklos koncepciją, patvirtintą Lietuvos Respublikos švietimo ir mokslo ministro 2015 m. gruodžio 21 d. įsakymu Nr. V-1308 „Dėl Geros mokyklos koncepcijos patvirtinimo“.</w:t>
      </w:r>
    </w:p>
    <w:p w14:paraId="745D1E8B" w14:textId="77777777" w:rsidR="00434686" w:rsidRPr="00A43F9C" w:rsidRDefault="00434686" w:rsidP="00B30FB7">
      <w:r w:rsidRPr="00A43F9C">
        <w:t>3.</w:t>
      </w:r>
      <w:r w:rsidR="007D2186" w:rsidRPr="00A43F9C">
        <w:t xml:space="preserve"> Apraše vartojamos sąvokos suprantamos taip, kaip jos apibrėžtos Aprašo 2 punkte nurodyt</w:t>
      </w:r>
      <w:r w:rsidR="007F1131" w:rsidRPr="00A43F9C">
        <w:t>u</w:t>
      </w:r>
      <w:r w:rsidR="007D2186" w:rsidRPr="00A43F9C">
        <w:t xml:space="preserve">ose teisės aktuose, Atsakomybės ir funkcijų paskirstymo tarp institucijų, įgyvendinant 2014–2020 metų Europos Sąjungos fondų </w:t>
      </w:r>
      <w:r w:rsidR="002C12F1">
        <w:t xml:space="preserve">investicijų </w:t>
      </w:r>
      <w:r w:rsidR="007D2186" w:rsidRPr="00A43F9C">
        <w:t>veiksmų programą, taisyklėse, patvirtintose Lietuvos Respublikos Vyriausybės 201</w:t>
      </w:r>
      <w:r w:rsidR="005C574B" w:rsidRPr="00A43F9C">
        <w:t>4</w:t>
      </w:r>
      <w:r w:rsidR="007D2186" w:rsidRPr="00A43F9C">
        <w:t xml:space="preserve"> m. </w:t>
      </w:r>
      <w:r w:rsidR="005C574B" w:rsidRPr="00A43F9C">
        <w:t>birželio 4</w:t>
      </w:r>
      <w:r w:rsidR="007D2186" w:rsidRPr="00A43F9C">
        <w:t xml:space="preserve"> d. nutarimu Nr. </w:t>
      </w:r>
      <w:r w:rsidR="005C574B" w:rsidRPr="00A43F9C">
        <w:t>528</w:t>
      </w:r>
      <w:r w:rsidR="007C76EA" w:rsidRPr="00A43F9C">
        <w:t xml:space="preserve"> „Dėl atsakomybės ir funkcijų paskirstymo tarp institucijų, įgyvendinant 2014–2020 metų Europos Sąjungos struktūrinių fondų investicijų veiksmų programą“</w:t>
      </w:r>
      <w:r w:rsidR="007D2186" w:rsidRPr="00A43F9C">
        <w:t xml:space="preserve">, ir </w:t>
      </w:r>
      <w:r w:rsidR="007C76EA" w:rsidRPr="00A43F9C">
        <w:t xml:space="preserve">2014–2020 metų Europos Sąjungos fondų investicijų veiksmų programos </w:t>
      </w:r>
      <w:r w:rsidR="0080603D" w:rsidRPr="00A43F9C">
        <w:t xml:space="preserve">administravimo </w:t>
      </w:r>
      <w:r w:rsidR="007C76EA" w:rsidRPr="00A43F9C">
        <w:t>taisyklėse</w:t>
      </w:r>
      <w:r w:rsidR="007D2186" w:rsidRPr="00A43F9C">
        <w:t>, patvirtintose Lietuvos Respublikos Vyriausybės 201</w:t>
      </w:r>
      <w:r w:rsidR="005C574B" w:rsidRPr="00A43F9C">
        <w:t>4</w:t>
      </w:r>
      <w:r w:rsidR="007D2186" w:rsidRPr="00A43F9C">
        <w:t xml:space="preserve"> m. </w:t>
      </w:r>
      <w:r w:rsidR="005C574B" w:rsidRPr="00A43F9C">
        <w:t xml:space="preserve">spalio 3 </w:t>
      </w:r>
      <w:r w:rsidR="007D2186" w:rsidRPr="00A43F9C">
        <w:t xml:space="preserve">d. nutarimu Nr. </w:t>
      </w:r>
      <w:r w:rsidR="005C574B" w:rsidRPr="00A43F9C">
        <w:t>1090</w:t>
      </w:r>
      <w:r w:rsidR="007C76EA" w:rsidRPr="00A43F9C">
        <w:t xml:space="preserve"> „Dėl 2014–2020 metų Europos Sąjungos fondų investicijų veiksmų programos administravimo taisyklių patvirtinimo“</w:t>
      </w:r>
      <w:r w:rsidR="00AB472D" w:rsidRPr="00A43F9C">
        <w:t>.</w:t>
      </w:r>
    </w:p>
    <w:p w14:paraId="3369AAD1" w14:textId="77777777" w:rsidR="00701E71" w:rsidRPr="00A43F9C" w:rsidRDefault="00CD5951" w:rsidP="00B30FB7">
      <w:r w:rsidRPr="00A43F9C">
        <w:t xml:space="preserve">4. Apraše vartojamos </w:t>
      </w:r>
      <w:r w:rsidR="0055014E" w:rsidRPr="00A43F9C">
        <w:t xml:space="preserve">kitos </w:t>
      </w:r>
      <w:r w:rsidRPr="00A43F9C">
        <w:t>s</w:t>
      </w:r>
      <w:r w:rsidR="00120810">
        <w:t>antrump</w:t>
      </w:r>
      <w:r w:rsidRPr="00A43F9C">
        <w:t>os:</w:t>
      </w:r>
    </w:p>
    <w:p w14:paraId="77CAD230" w14:textId="77777777" w:rsidR="005C42C9" w:rsidRPr="00A43F9C" w:rsidRDefault="00735014" w:rsidP="00B30FB7">
      <w:r w:rsidRPr="00A43F9C">
        <w:rPr>
          <w:bCs/>
        </w:rPr>
        <w:t xml:space="preserve">4.1. </w:t>
      </w:r>
      <w:r w:rsidR="005C42C9" w:rsidRPr="00A43F9C">
        <w:t>alternatyvios veiklos formos – pedagoginės veiklos ir jų formos, susijusios su ugdymu, ugdymo procesu ir jo organizavimu, pagalba mokiniui, pagalba pedagogui ir</w:t>
      </w:r>
      <w:r w:rsidR="00B25A62">
        <w:t xml:space="preserve"> </w:t>
      </w:r>
      <w:r w:rsidR="005C42C9" w:rsidRPr="00A43F9C">
        <w:t>/</w:t>
      </w:r>
      <w:r w:rsidR="00B25A62">
        <w:t xml:space="preserve"> </w:t>
      </w:r>
      <w:r w:rsidR="005C42C9" w:rsidRPr="00A43F9C">
        <w:t>ar kitai mokyklai, tėvams (globėjams, rūpintojams) ar kita pedagoginė veikla, nenurodyta pedagogo pareigose;</w:t>
      </w:r>
    </w:p>
    <w:p w14:paraId="3AEE7978" w14:textId="77777777" w:rsidR="009F3529" w:rsidRPr="00A43F9C" w:rsidRDefault="009F3529" w:rsidP="0076055E">
      <w:pPr>
        <w:rPr>
          <w:rFonts w:eastAsia="Times New Roman"/>
          <w:lang w:eastAsia="lt-LT"/>
        </w:rPr>
      </w:pPr>
      <w:r w:rsidRPr="00A43F9C">
        <w:t xml:space="preserve">4.2. ilgalaikė stažuotė – </w:t>
      </w:r>
      <w:r w:rsidR="00BD40EC" w:rsidRPr="00A43F9C">
        <w:rPr>
          <w:rFonts w:eastAsia="Times New Roman"/>
          <w:lang w:eastAsia="lt-LT"/>
        </w:rPr>
        <w:t xml:space="preserve">ne trumpesnė </w:t>
      </w:r>
      <w:r w:rsidRPr="00A43F9C">
        <w:rPr>
          <w:rFonts w:eastAsia="Times New Roman"/>
          <w:lang w:eastAsia="lt-LT"/>
        </w:rPr>
        <w:t>kaip 1 mėn. trukmės, bet ne ilgesnė nei 12 mėn. pedagogo stažuotė;</w:t>
      </w:r>
    </w:p>
    <w:p w14:paraId="69B6B826" w14:textId="77777777" w:rsidR="00735014" w:rsidRPr="00A43F9C" w:rsidRDefault="009F3529" w:rsidP="00B30FB7">
      <w:r w:rsidRPr="00A43F9C">
        <w:t xml:space="preserve">4.3. </w:t>
      </w:r>
      <w:r w:rsidR="0037664B" w:rsidRPr="00A43F9C">
        <w:rPr>
          <w:bCs/>
        </w:rPr>
        <w:t xml:space="preserve">pedagogo </w:t>
      </w:r>
      <w:r w:rsidR="00735014" w:rsidRPr="00A43F9C">
        <w:rPr>
          <w:bCs/>
        </w:rPr>
        <w:t>stažuotė</w:t>
      </w:r>
      <w:r w:rsidR="00735014" w:rsidRPr="00A43F9C">
        <w:t xml:space="preserve"> –</w:t>
      </w:r>
      <w:r w:rsidR="005B710F" w:rsidRPr="00A43F9C">
        <w:t xml:space="preserve"> </w:t>
      </w:r>
      <w:r w:rsidR="00735014" w:rsidRPr="00A43F9C">
        <w:t>kvalifikacijos tobulinimo forma</w:t>
      </w:r>
      <w:r w:rsidR="005B710F" w:rsidRPr="00A43F9C">
        <w:t xml:space="preserve">, kai pedagogas tam tikrą laiką neatlieka funkcijų savo pagrindinėje darbo vietoje, tačiau jam išlaikomos visos socialinės garantijos, atostogų laikas ir darbo vieta. Tuo metu pedagogas mokosi, </w:t>
      </w:r>
      <w:r w:rsidR="00735014" w:rsidRPr="00A43F9C">
        <w:rPr>
          <w:bCs/>
        </w:rPr>
        <w:t>įgy</w:t>
      </w:r>
      <w:r w:rsidR="005B710F" w:rsidRPr="00A43F9C">
        <w:rPr>
          <w:bCs/>
        </w:rPr>
        <w:t>damas</w:t>
      </w:r>
      <w:r w:rsidR="00735014" w:rsidRPr="00A43F9C">
        <w:rPr>
          <w:bCs/>
        </w:rPr>
        <w:t xml:space="preserve"> naujas</w:t>
      </w:r>
      <w:r w:rsidR="00735014" w:rsidRPr="00A43F9C">
        <w:t xml:space="preserve"> ar </w:t>
      </w:r>
      <w:r w:rsidR="00735014" w:rsidRPr="00A43F9C">
        <w:rPr>
          <w:bCs/>
        </w:rPr>
        <w:t>tobulin</w:t>
      </w:r>
      <w:r w:rsidR="005B710F" w:rsidRPr="00A43F9C">
        <w:rPr>
          <w:bCs/>
        </w:rPr>
        <w:t>damas</w:t>
      </w:r>
      <w:r w:rsidR="00735014" w:rsidRPr="00A43F9C">
        <w:rPr>
          <w:bCs/>
        </w:rPr>
        <w:t xml:space="preserve"> turimas</w:t>
      </w:r>
      <w:r w:rsidR="00735014" w:rsidRPr="00A43F9C">
        <w:t xml:space="preserve"> kompetencijas, </w:t>
      </w:r>
      <w:r w:rsidR="005B710F" w:rsidRPr="00A43F9C">
        <w:t xml:space="preserve">tiesiogiai susijusias su jo </w:t>
      </w:r>
      <w:r w:rsidR="008E114C" w:rsidRPr="00A43F9C">
        <w:t>profesine veikla;</w:t>
      </w:r>
    </w:p>
    <w:p w14:paraId="21C3758E" w14:textId="77777777" w:rsidR="00F87297" w:rsidRDefault="009F3529" w:rsidP="00B30FB7">
      <w:r w:rsidRPr="00A43F9C">
        <w:t>4.</w:t>
      </w:r>
      <w:r w:rsidR="00120810">
        <w:t>4</w:t>
      </w:r>
      <w:r w:rsidRPr="00A43F9C">
        <w:t xml:space="preserve">. </w:t>
      </w:r>
      <w:r w:rsidR="008E114C" w:rsidRPr="00A43F9C">
        <w:t>veiklą pradedantis pedagogas</w:t>
      </w:r>
      <w:r w:rsidR="00C1316C" w:rsidRPr="00A43F9C">
        <w:t xml:space="preserve"> – </w:t>
      </w:r>
      <w:r w:rsidR="008E114C" w:rsidRPr="00A43F9C">
        <w:t>pirmus dvejus metus savarankišką praktinę veiklą vykdantis pedagogas (auklėtojas, mokytojas, pagalbos mokiniui specialistas, direktorius, pavaduotojas ugdymui, ugdymą organizuojančio skyriaus vadovas)</w:t>
      </w:r>
      <w:r w:rsidR="00F87297">
        <w:t>;</w:t>
      </w:r>
    </w:p>
    <w:p w14:paraId="628183B4" w14:textId="77777777" w:rsidR="007F1131" w:rsidRPr="00A43F9C" w:rsidRDefault="007F1131" w:rsidP="00B30FB7">
      <w:r w:rsidRPr="00A43F9C">
        <w:lastRenderedPageBreak/>
        <w:t xml:space="preserve">5. Priemonės įgyvendinimą administruoja </w:t>
      </w:r>
      <w:r w:rsidR="00CC68EE" w:rsidRPr="00A43F9C">
        <w:t>Lietuvos Respublikos švietimo ir mokslo</w:t>
      </w:r>
      <w:r w:rsidRPr="00A43F9C">
        <w:t xml:space="preserve"> ministerija (toliau – Ministerija)</w:t>
      </w:r>
      <w:r w:rsidR="00A17A35" w:rsidRPr="00A43F9C">
        <w:t xml:space="preserve"> </w:t>
      </w:r>
      <w:r w:rsidRPr="00A43F9C">
        <w:t xml:space="preserve">ir </w:t>
      </w:r>
      <w:r w:rsidR="00CC68EE" w:rsidRPr="00A43F9C">
        <w:t xml:space="preserve">Europos socialinio fondo agentūra </w:t>
      </w:r>
      <w:r w:rsidRPr="00A43F9C">
        <w:t>(toliau – įgyvendinančioji institucija).</w:t>
      </w:r>
    </w:p>
    <w:p w14:paraId="1DA6764C" w14:textId="77777777" w:rsidR="00B870DC" w:rsidRPr="00A43F9C" w:rsidRDefault="00B870DC" w:rsidP="00B30FB7">
      <w:r w:rsidRPr="00A43F9C">
        <w:t>6. Pagal Priemonę teikiamo finansavimo forma – negrąžinamoji subsidija</w:t>
      </w:r>
      <w:r w:rsidR="00D6700D" w:rsidRPr="00A43F9C">
        <w:t>.</w:t>
      </w:r>
      <w:r w:rsidR="001B28F4" w:rsidRPr="00A43F9C">
        <w:t xml:space="preserve"> </w:t>
      </w:r>
    </w:p>
    <w:p w14:paraId="1614F649" w14:textId="77777777" w:rsidR="00EF7AA2" w:rsidRPr="00A43F9C" w:rsidRDefault="00BE6078" w:rsidP="00B30FB7">
      <w:r w:rsidRPr="00A43F9C">
        <w:t>7</w:t>
      </w:r>
      <w:r w:rsidR="007F1131" w:rsidRPr="00A43F9C">
        <w:t>. Projektų atranka pagal P</w:t>
      </w:r>
      <w:r w:rsidR="00AD56D3" w:rsidRPr="00A43F9C">
        <w:t>riemonę bus atliekama valstybės projektų planavimo</w:t>
      </w:r>
      <w:r w:rsidR="003D782D" w:rsidRPr="00A43F9C">
        <w:t xml:space="preserve"> </w:t>
      </w:r>
      <w:r w:rsidR="00AD56D3" w:rsidRPr="00A43F9C">
        <w:t>būdu.</w:t>
      </w:r>
    </w:p>
    <w:p w14:paraId="3D391C98" w14:textId="77777777" w:rsidR="00A10AF9" w:rsidRPr="00A43F9C" w:rsidRDefault="00BE6078" w:rsidP="00B30FB7">
      <w:r w:rsidRPr="00A43F9C">
        <w:t>8</w:t>
      </w:r>
      <w:r w:rsidR="00AD56D3" w:rsidRPr="00A43F9C">
        <w:t xml:space="preserve">. </w:t>
      </w:r>
      <w:r w:rsidR="00C4159D" w:rsidRPr="00A43F9C">
        <w:t>Pa</w:t>
      </w:r>
      <w:r w:rsidR="008E0CEF" w:rsidRPr="00A43F9C">
        <w:t xml:space="preserve">gal Aprašą </w:t>
      </w:r>
      <w:r w:rsidR="003647DD" w:rsidRPr="00A43F9C">
        <w:t xml:space="preserve">projektams įgyvendinti </w:t>
      </w:r>
      <w:r w:rsidR="008E0CEF" w:rsidRPr="00A43F9C">
        <w:t>numatoma skirti iki</w:t>
      </w:r>
      <w:r w:rsidR="00C4159D" w:rsidRPr="00A43F9C">
        <w:t xml:space="preserve"> </w:t>
      </w:r>
      <w:r w:rsidR="00CC68EE" w:rsidRPr="00A43F9C">
        <w:t> 5 908 845</w:t>
      </w:r>
      <w:r w:rsidR="0045399F" w:rsidRPr="00A43F9C">
        <w:t>,00</w:t>
      </w:r>
      <w:r w:rsidR="00CC68EE" w:rsidRPr="00A43F9C">
        <w:t xml:space="preserve"> </w:t>
      </w:r>
      <w:r w:rsidR="00432C85" w:rsidRPr="00A43F9C">
        <w:t>eurų</w:t>
      </w:r>
      <w:r w:rsidR="008E0CEF" w:rsidRPr="00A43F9C">
        <w:t xml:space="preserve"> (</w:t>
      </w:r>
      <w:r w:rsidR="0045399F" w:rsidRPr="00A43F9C">
        <w:t>penkių milijonų devynių šimtų aštuonių tūkstančių aštuonių šimtų keturiasdešimt penkių eurų 00 ct</w:t>
      </w:r>
      <w:r w:rsidR="00C4159D" w:rsidRPr="00A43F9C">
        <w:t xml:space="preserve">), iš kurių iki </w:t>
      </w:r>
      <w:r w:rsidR="00CC68EE" w:rsidRPr="00A43F9C">
        <w:t>5 792 400</w:t>
      </w:r>
      <w:r w:rsidR="0045399F" w:rsidRPr="00A43F9C">
        <w:t>,00</w:t>
      </w:r>
      <w:r w:rsidR="00C4159D" w:rsidRPr="00A43F9C">
        <w:t> </w:t>
      </w:r>
      <w:r w:rsidR="00432C85" w:rsidRPr="00A43F9C">
        <w:t>eurų</w:t>
      </w:r>
      <w:r w:rsidR="00C4159D" w:rsidRPr="00A43F9C">
        <w:t xml:space="preserve"> (</w:t>
      </w:r>
      <w:r w:rsidR="00CC68EE" w:rsidRPr="00A43F9C">
        <w:t>penkių milijonų septynių šimtų devyniasdešimt dviejų tūkstančių keturių šimtų eurų 00 ct</w:t>
      </w:r>
      <w:r w:rsidR="00C4159D" w:rsidRPr="00A43F9C">
        <w:t xml:space="preserve">) – </w:t>
      </w:r>
      <w:r w:rsidR="0045399F" w:rsidRPr="00A43F9C">
        <w:t>Europos Sąjungos (toliau – ES) struktūrinių fondų (Europos socialinio fondo)</w:t>
      </w:r>
      <w:r w:rsidR="00EA1E99" w:rsidRPr="00A43F9C">
        <w:rPr>
          <w:i/>
        </w:rPr>
        <w:t xml:space="preserve"> </w:t>
      </w:r>
      <w:r w:rsidR="00C4159D" w:rsidRPr="00A43F9C">
        <w:t>lėšos</w:t>
      </w:r>
      <w:r w:rsidR="007F7AC2" w:rsidRPr="00A43F9C">
        <w:rPr>
          <w:i/>
        </w:rPr>
        <w:t xml:space="preserve">, </w:t>
      </w:r>
      <w:r w:rsidR="00C4159D" w:rsidRPr="00A43F9C">
        <w:t xml:space="preserve">iki </w:t>
      </w:r>
      <w:r w:rsidR="0045399F" w:rsidRPr="00A43F9C">
        <w:t>116 445,00 </w:t>
      </w:r>
      <w:r w:rsidR="00432C85" w:rsidRPr="00A43F9C">
        <w:t>eurų</w:t>
      </w:r>
      <w:r w:rsidR="00C4159D" w:rsidRPr="00A43F9C">
        <w:t xml:space="preserve"> (</w:t>
      </w:r>
      <w:r w:rsidR="0045399F" w:rsidRPr="00A43F9C">
        <w:t>vieno šimto šešiolikos tūkstančių keturių šimtų keturiasdešimt penkių eurų 00 ct</w:t>
      </w:r>
      <w:r w:rsidR="00C4159D" w:rsidRPr="00A43F9C">
        <w:t>) – Lietuvos Respublikos valstybės biudžeto lėšos</w:t>
      </w:r>
      <w:r w:rsidR="007F7AC2" w:rsidRPr="00A43F9C">
        <w:t>.</w:t>
      </w:r>
    </w:p>
    <w:p w14:paraId="530AD766" w14:textId="77777777" w:rsidR="00B25A62" w:rsidRDefault="0045399F" w:rsidP="00B30FB7">
      <w:r w:rsidRPr="00A43F9C">
        <w:t xml:space="preserve">9. Pagal </w:t>
      </w:r>
      <w:r w:rsidR="008433CB">
        <w:t>A</w:t>
      </w:r>
      <w:r w:rsidR="008433CB" w:rsidRPr="00A43F9C">
        <w:t>praš</w:t>
      </w:r>
      <w:r w:rsidR="008433CB">
        <w:t>e nurodytas remiamas veiklas valstybės projektų sąrašą</w:t>
      </w:r>
      <w:r w:rsidR="008433CB" w:rsidRPr="00A43F9C">
        <w:t xml:space="preserve"> </w:t>
      </w:r>
      <w:r w:rsidRPr="00A43F9C">
        <w:t xml:space="preserve">numatoma </w:t>
      </w:r>
      <w:r w:rsidR="008433CB">
        <w:t xml:space="preserve">sudaryti </w:t>
      </w:r>
      <w:r w:rsidR="00B25A62">
        <w:t xml:space="preserve">2016 m. </w:t>
      </w:r>
      <w:r w:rsidR="008433CB">
        <w:t>IV ketvirtį</w:t>
      </w:r>
      <w:r w:rsidRPr="00A43F9C">
        <w:t>.</w:t>
      </w:r>
    </w:p>
    <w:p w14:paraId="61F63846" w14:textId="77777777" w:rsidR="00982EA1" w:rsidRPr="00A43F9C" w:rsidRDefault="0045399F" w:rsidP="00B30FB7">
      <w:r w:rsidRPr="00A43F9C">
        <w:rPr>
          <w:color w:val="000000"/>
        </w:rPr>
        <w:t>10</w:t>
      </w:r>
      <w:r w:rsidR="00EF5FCC" w:rsidRPr="00A43F9C">
        <w:rPr>
          <w:color w:val="000000"/>
        </w:rPr>
        <w:t xml:space="preserve">. </w:t>
      </w:r>
      <w:r w:rsidR="003647DD" w:rsidRPr="00A43F9C">
        <w:t>Priimdama sprendimą dėl projektų finansavimo</w:t>
      </w:r>
      <w:r w:rsidR="00B25A62">
        <w:t>,</w:t>
      </w:r>
      <w:r w:rsidR="003647DD" w:rsidRPr="00A43F9C">
        <w:t xml:space="preserve"> </w:t>
      </w:r>
      <w:r w:rsidR="00363C32" w:rsidRPr="00A43F9C">
        <w:t>M</w:t>
      </w:r>
      <w:r w:rsidR="007F1131" w:rsidRPr="00A43F9C">
        <w:t xml:space="preserve">inisterija turi teisę </w:t>
      </w:r>
      <w:r w:rsidR="00D55A6A" w:rsidRPr="00A43F9C">
        <w:t xml:space="preserve">Aprašo 8 </w:t>
      </w:r>
      <w:r w:rsidR="003647DD" w:rsidRPr="00A43F9C">
        <w:t>punkte nurodytas</w:t>
      </w:r>
      <w:r w:rsidR="007F1131" w:rsidRPr="00A43F9C">
        <w:t xml:space="preserve"> sum</w:t>
      </w:r>
      <w:r w:rsidR="003647DD" w:rsidRPr="00A43F9C">
        <w:t>as</w:t>
      </w:r>
      <w:r w:rsidR="007F1131" w:rsidRPr="00A43F9C">
        <w:t xml:space="preserve"> padidinti</w:t>
      </w:r>
      <w:r w:rsidR="002D52FB" w:rsidRPr="00A43F9C">
        <w:t xml:space="preserve">, neviršydama </w:t>
      </w:r>
      <w:r w:rsidR="00644D97" w:rsidRPr="00A43F9C">
        <w:t>P</w:t>
      </w:r>
      <w:r w:rsidR="002D52FB" w:rsidRPr="00A43F9C">
        <w:t xml:space="preserve">riemonių įgyvendinimo plane nurodytos </w:t>
      </w:r>
      <w:r w:rsidR="00644D97" w:rsidRPr="00A43F9C">
        <w:t>P</w:t>
      </w:r>
      <w:r w:rsidR="002D52FB" w:rsidRPr="00A43F9C">
        <w:t>riemonei skirtos lėšų sumos</w:t>
      </w:r>
      <w:r w:rsidR="000B3E3D" w:rsidRPr="00A43F9C">
        <w:t xml:space="preserve"> ir nepažeisdama teisėtų pareiškėjų lūkesčių</w:t>
      </w:r>
      <w:r w:rsidR="00B25A62">
        <w:t>.</w:t>
      </w:r>
      <w:r w:rsidR="001F2AD4" w:rsidRPr="00A43F9C">
        <w:t xml:space="preserve"> </w:t>
      </w:r>
    </w:p>
    <w:p w14:paraId="3DD9B590" w14:textId="77777777" w:rsidR="00701E71" w:rsidRPr="00A43F9C" w:rsidRDefault="00BE6078" w:rsidP="00E11648">
      <w:pPr>
        <w:ind w:right="-2"/>
      </w:pPr>
      <w:r w:rsidRPr="00A43F9C">
        <w:t>1</w:t>
      </w:r>
      <w:r w:rsidR="009E1C30" w:rsidRPr="00A43F9C">
        <w:t>1</w:t>
      </w:r>
      <w:r w:rsidR="00701E71" w:rsidRPr="00A43F9C">
        <w:t>. Priemonės tikslas –</w:t>
      </w:r>
      <w:r w:rsidR="006229E1" w:rsidRPr="00A43F9C">
        <w:rPr>
          <w:color w:val="000000"/>
          <w:lang w:eastAsia="lt-LT"/>
        </w:rPr>
        <w:t xml:space="preserve"> pagerinti mokinių ugdymo pasiekimus, skatinant </w:t>
      </w:r>
      <w:r w:rsidR="00B739FE">
        <w:rPr>
          <w:color w:val="000000"/>
          <w:lang w:eastAsia="lt-LT"/>
        </w:rPr>
        <w:t xml:space="preserve">veiksmingus </w:t>
      </w:r>
      <w:r w:rsidR="006229E1" w:rsidRPr="00A43F9C">
        <w:rPr>
          <w:color w:val="000000"/>
          <w:lang w:eastAsia="lt-LT"/>
        </w:rPr>
        <w:t>pokyčius švietimo įstaigų veikloje</w:t>
      </w:r>
      <w:r w:rsidR="006D1E61" w:rsidRPr="00A43F9C">
        <w:t>.</w:t>
      </w:r>
    </w:p>
    <w:p w14:paraId="641730DF" w14:textId="77777777" w:rsidR="00851C4B" w:rsidRPr="00A43F9C" w:rsidRDefault="00BE6078" w:rsidP="00B30FB7">
      <w:r w:rsidRPr="00A43F9C">
        <w:t>1</w:t>
      </w:r>
      <w:r w:rsidR="009E1C30" w:rsidRPr="00A43F9C">
        <w:t>2</w:t>
      </w:r>
      <w:r w:rsidR="00851C4B" w:rsidRPr="00A43F9C">
        <w:t xml:space="preserve">. </w:t>
      </w:r>
      <w:r w:rsidR="005A59CC" w:rsidRPr="00A43F9C">
        <w:t>Pagal Aprašą remiamos</w:t>
      </w:r>
      <w:r w:rsidR="002B24B2" w:rsidRPr="00A43F9C">
        <w:t xml:space="preserve"> </w:t>
      </w:r>
      <w:r w:rsidR="005A59CC" w:rsidRPr="00A43F9C">
        <w:t>šios veiklos:</w:t>
      </w:r>
    </w:p>
    <w:p w14:paraId="68BAD9DD" w14:textId="77777777" w:rsidR="00A467B7" w:rsidRDefault="00BE6078" w:rsidP="00B30FB7">
      <w:pPr>
        <w:rPr>
          <w:lang w:eastAsia="lt-LT"/>
        </w:rPr>
      </w:pPr>
      <w:r w:rsidRPr="00A43F9C">
        <w:t>1</w:t>
      </w:r>
      <w:r w:rsidR="009E1C30" w:rsidRPr="00A43F9C">
        <w:t>2</w:t>
      </w:r>
      <w:r w:rsidR="005A59CC" w:rsidRPr="00A43F9C">
        <w:t xml:space="preserve">.1. </w:t>
      </w:r>
      <w:r w:rsidR="006D1E61" w:rsidRPr="00A43F9C">
        <w:rPr>
          <w:lang w:eastAsia="lt-LT"/>
        </w:rPr>
        <w:t>ilgalaikis mokytojų kvalifikacijos tobulinimas ir naujų specialistų pritraukimas į švietimo ir švietimo pagalbos veiklą</w:t>
      </w:r>
      <w:r w:rsidR="002F1AE6">
        <w:rPr>
          <w:lang w:eastAsia="lt-LT"/>
        </w:rPr>
        <w:t>:</w:t>
      </w:r>
    </w:p>
    <w:p w14:paraId="6344E0FA" w14:textId="6250BB2B" w:rsidR="002F1AE6" w:rsidRPr="002F1AE6" w:rsidRDefault="002F1AE6" w:rsidP="00B30FB7">
      <w:pPr>
        <w:rPr>
          <w:sz w:val="22"/>
          <w:szCs w:val="22"/>
        </w:rPr>
      </w:pPr>
      <w:r>
        <w:rPr>
          <w:lang w:eastAsia="lt-LT"/>
        </w:rPr>
        <w:t>12.1.1</w:t>
      </w:r>
      <w:r w:rsidRPr="002F1AE6">
        <w:rPr>
          <w:lang w:eastAsia="lt-LT"/>
        </w:rPr>
        <w:t xml:space="preserve">. </w:t>
      </w:r>
      <w:r w:rsidRPr="002F1AE6">
        <w:rPr>
          <w:sz w:val="22"/>
          <w:szCs w:val="22"/>
        </w:rPr>
        <w:t>ilgalaikių</w:t>
      </w:r>
      <w:r w:rsidR="0084232B">
        <w:rPr>
          <w:sz w:val="22"/>
          <w:szCs w:val="22"/>
        </w:rPr>
        <w:t xml:space="preserve"> </w:t>
      </w:r>
      <w:r w:rsidRPr="002F1AE6">
        <w:rPr>
          <w:sz w:val="22"/>
          <w:szCs w:val="22"/>
        </w:rPr>
        <w:t>stažuočių mokytojams dalykinėms</w:t>
      </w:r>
      <w:r w:rsidR="001E16E9">
        <w:rPr>
          <w:sz w:val="22"/>
          <w:szCs w:val="22"/>
        </w:rPr>
        <w:t>, didaktinėms</w:t>
      </w:r>
      <w:r w:rsidRPr="002F1AE6">
        <w:rPr>
          <w:sz w:val="22"/>
          <w:szCs w:val="22"/>
        </w:rPr>
        <w:t xml:space="preserve"> ir bendrosioms kompetencijoms tobulinti švietimo įstaigose, mokslo ir studijų institucijose</w:t>
      </w:r>
      <w:r w:rsidR="001E16E9">
        <w:rPr>
          <w:sz w:val="22"/>
          <w:szCs w:val="22"/>
        </w:rPr>
        <w:t xml:space="preserve">, kitose </w:t>
      </w:r>
      <w:r w:rsidRPr="002F1AE6">
        <w:rPr>
          <w:sz w:val="22"/>
          <w:szCs w:val="22"/>
        </w:rPr>
        <w:t xml:space="preserve"> įstaigose </w:t>
      </w:r>
      <w:r w:rsidR="001E16E9">
        <w:rPr>
          <w:sz w:val="22"/>
          <w:szCs w:val="22"/>
        </w:rPr>
        <w:t xml:space="preserve">ir organizacijose </w:t>
      </w:r>
      <w:r w:rsidRPr="002F1AE6">
        <w:rPr>
          <w:sz w:val="22"/>
          <w:szCs w:val="22"/>
        </w:rPr>
        <w:t>organizavimas</w:t>
      </w:r>
      <w:r w:rsidR="00B25A62">
        <w:rPr>
          <w:sz w:val="22"/>
          <w:szCs w:val="22"/>
        </w:rPr>
        <w:t xml:space="preserve"> ir</w:t>
      </w:r>
      <w:r w:rsidRPr="002F1AE6">
        <w:rPr>
          <w:sz w:val="22"/>
          <w:szCs w:val="22"/>
        </w:rPr>
        <w:t xml:space="preserve"> įgyvendinimas;</w:t>
      </w:r>
    </w:p>
    <w:p w14:paraId="640DD806" w14:textId="417C19FD" w:rsidR="00F87297" w:rsidRDefault="009A3A85" w:rsidP="009D2489">
      <w:r w:rsidRPr="008F17B1">
        <w:rPr>
          <w:lang w:eastAsia="lt-LT"/>
        </w:rPr>
        <w:t>12.1.</w:t>
      </w:r>
      <w:r w:rsidR="00155CED">
        <w:rPr>
          <w:lang w:eastAsia="lt-LT"/>
        </w:rPr>
        <w:t>2</w:t>
      </w:r>
      <w:r w:rsidRPr="008F17B1">
        <w:rPr>
          <w:lang w:eastAsia="lt-LT"/>
        </w:rPr>
        <w:t xml:space="preserve">. </w:t>
      </w:r>
      <w:r w:rsidRPr="008F17B1">
        <w:t xml:space="preserve">kitų sričių </w:t>
      </w:r>
      <w:r w:rsidR="00155CED">
        <w:t>asmenų</w:t>
      </w:r>
      <w:r w:rsidRPr="008F17B1">
        <w:t xml:space="preserve">, turinčių aukštąjį išsilavinimą ir norinčių tapti mokytojais, atrankos </w:t>
      </w:r>
      <w:r w:rsidRPr="008F17B1">
        <w:rPr>
          <w:lang w:eastAsia="lt-LT"/>
        </w:rPr>
        <w:t xml:space="preserve">mokytojo darbui bendrojo ugdymo mokyklose </w:t>
      </w:r>
      <w:r w:rsidRPr="008F17B1">
        <w:t>planavimas ir organizavimas;</w:t>
      </w:r>
    </w:p>
    <w:p w14:paraId="484C9DD7" w14:textId="693C0581" w:rsidR="00F05246" w:rsidRPr="008F17B1" w:rsidRDefault="0084232B" w:rsidP="00B30FB7">
      <w:r w:rsidRPr="008F17B1">
        <w:t>12.1.</w:t>
      </w:r>
      <w:r w:rsidR="00155CED">
        <w:t>3</w:t>
      </w:r>
      <w:r w:rsidRPr="008F17B1">
        <w:t xml:space="preserve">. </w:t>
      </w:r>
      <w:r w:rsidR="00651FDF" w:rsidRPr="008F17B1">
        <w:t xml:space="preserve">mokytojų </w:t>
      </w:r>
      <w:r w:rsidR="00EE1EF8" w:rsidRPr="008F17B1">
        <w:t>tęstinio kvalifikacijos tobulinimo programų kūrimas ir įgyvendinimas</w:t>
      </w:r>
      <w:r w:rsidR="00F05246" w:rsidRPr="008F17B1">
        <w:t>;</w:t>
      </w:r>
    </w:p>
    <w:p w14:paraId="3E50104E" w14:textId="222FAA73" w:rsidR="002F1AE6" w:rsidRPr="008F17B1" w:rsidRDefault="00F05246" w:rsidP="00B30FB7">
      <w:r w:rsidRPr="008F17B1">
        <w:t>12.1.</w:t>
      </w:r>
      <w:r w:rsidR="00155CED">
        <w:t>4</w:t>
      </w:r>
      <w:r w:rsidRPr="008F17B1">
        <w:t xml:space="preserve">. </w:t>
      </w:r>
      <w:r w:rsidR="00316679">
        <w:t xml:space="preserve">švietimo administravimo, švietimo pagalbos įstaigų </w:t>
      </w:r>
      <w:r w:rsidR="00651FDF" w:rsidRPr="008F17B1">
        <w:t xml:space="preserve">darbuotojų ir </w:t>
      </w:r>
      <w:r w:rsidRPr="008F17B1">
        <w:t>mokyklų vadovų</w:t>
      </w:r>
      <w:r w:rsidR="00651FDF" w:rsidRPr="008F17B1">
        <w:t xml:space="preserve"> </w:t>
      </w:r>
      <w:r w:rsidRPr="008F17B1">
        <w:t>mokymų</w:t>
      </w:r>
      <w:r w:rsidR="00651FDF" w:rsidRPr="008F17B1">
        <w:t xml:space="preserve"> strategiškai planuoti kvalifikacijos tobulinimo veiklas ir jų poveikio stebėseną mokinių pažangai organizavimas</w:t>
      </w:r>
      <w:r w:rsidR="00F80703" w:rsidRPr="008F17B1">
        <w:t>;</w:t>
      </w:r>
    </w:p>
    <w:p w14:paraId="208E59F4" w14:textId="6C94AE18" w:rsidR="00F80703" w:rsidRPr="008F17B1" w:rsidRDefault="00F80703" w:rsidP="00B30FB7">
      <w:pPr>
        <w:rPr>
          <w:lang w:eastAsia="lt-LT"/>
        </w:rPr>
      </w:pPr>
      <w:r w:rsidRPr="008F17B1">
        <w:t>12.1.</w:t>
      </w:r>
      <w:r w:rsidR="00155CED">
        <w:t>5</w:t>
      </w:r>
      <w:r w:rsidRPr="008F17B1">
        <w:t xml:space="preserve">. projekto veiklų stebėsenos ir </w:t>
      </w:r>
      <w:r w:rsidR="00FB5065" w:rsidRPr="008F17B1">
        <w:t xml:space="preserve">veiksmingumo </w:t>
      </w:r>
      <w:r w:rsidRPr="008F17B1">
        <w:t>vertinimo</w:t>
      </w:r>
      <w:r w:rsidR="00FB5065" w:rsidRPr="008F17B1">
        <w:t xml:space="preserve"> planavimas ir įgyvendinimas.</w:t>
      </w:r>
    </w:p>
    <w:p w14:paraId="101DA269" w14:textId="77777777" w:rsidR="009A3A85" w:rsidRDefault="00A467B7">
      <w:pPr>
        <w:rPr>
          <w:lang w:eastAsia="lt-LT"/>
        </w:rPr>
      </w:pPr>
      <w:r w:rsidRPr="00A43F9C">
        <w:rPr>
          <w:lang w:eastAsia="lt-LT"/>
        </w:rPr>
        <w:t xml:space="preserve">12.2. </w:t>
      </w:r>
      <w:r w:rsidR="006D1E61" w:rsidRPr="00A43F9C">
        <w:rPr>
          <w:lang w:eastAsia="lt-LT"/>
        </w:rPr>
        <w:t>mokytojų alternatyvių veiklos formų skatinimas</w:t>
      </w:r>
      <w:r w:rsidR="009A3A85">
        <w:rPr>
          <w:lang w:eastAsia="lt-LT"/>
        </w:rPr>
        <w:t>:</w:t>
      </w:r>
    </w:p>
    <w:p w14:paraId="5BEC5588" w14:textId="2A54E141" w:rsidR="00081A65" w:rsidRDefault="009A3A85">
      <w:pPr>
        <w:rPr>
          <w:sz w:val="22"/>
          <w:szCs w:val="22"/>
        </w:rPr>
      </w:pPr>
      <w:r>
        <w:rPr>
          <w:lang w:eastAsia="lt-LT"/>
        </w:rPr>
        <w:t xml:space="preserve">12.2.1. </w:t>
      </w:r>
      <w:r w:rsidR="00503A43" w:rsidRPr="009D7B62">
        <w:rPr>
          <w:sz w:val="22"/>
          <w:szCs w:val="22"/>
        </w:rPr>
        <w:t xml:space="preserve">mokytojų, </w:t>
      </w:r>
      <w:r w:rsidR="00161DC6">
        <w:rPr>
          <w:sz w:val="22"/>
          <w:szCs w:val="22"/>
        </w:rPr>
        <w:t xml:space="preserve">turinčių ne mažesnį kaip 10 m. </w:t>
      </w:r>
      <w:r w:rsidR="00316679">
        <w:rPr>
          <w:sz w:val="22"/>
          <w:szCs w:val="22"/>
        </w:rPr>
        <w:t xml:space="preserve">pedagoginį </w:t>
      </w:r>
      <w:r w:rsidR="00161DC6">
        <w:rPr>
          <w:sz w:val="22"/>
          <w:szCs w:val="22"/>
        </w:rPr>
        <w:t>stažą</w:t>
      </w:r>
      <w:r w:rsidR="00503A43" w:rsidRPr="009D7B62">
        <w:rPr>
          <w:sz w:val="22"/>
          <w:szCs w:val="22"/>
        </w:rPr>
        <w:t>, skatinimas rinktis alternatyvias veiklos formas</w:t>
      </w:r>
      <w:r w:rsidR="00081A65" w:rsidRPr="009D7B62">
        <w:rPr>
          <w:sz w:val="22"/>
          <w:szCs w:val="22"/>
        </w:rPr>
        <w:t xml:space="preserve"> ir</w:t>
      </w:r>
      <w:r w:rsidR="00081A65">
        <w:rPr>
          <w:sz w:val="22"/>
          <w:szCs w:val="22"/>
        </w:rPr>
        <w:t xml:space="preserve"> alternatyvios veiklos vykdymo organizavimas</w:t>
      </w:r>
      <w:r w:rsidR="009D2489">
        <w:rPr>
          <w:sz w:val="22"/>
          <w:szCs w:val="22"/>
        </w:rPr>
        <w:t>;</w:t>
      </w:r>
      <w:r w:rsidR="00041995">
        <w:rPr>
          <w:sz w:val="22"/>
          <w:szCs w:val="22"/>
        </w:rPr>
        <w:t xml:space="preserve"> </w:t>
      </w:r>
      <w:r w:rsidRPr="009A3A85">
        <w:rPr>
          <w:sz w:val="22"/>
          <w:szCs w:val="22"/>
        </w:rPr>
        <w:t xml:space="preserve"> </w:t>
      </w:r>
    </w:p>
    <w:p w14:paraId="149A35E0" w14:textId="10BE4BFE" w:rsidR="00041995" w:rsidRDefault="00081A65">
      <w:pPr>
        <w:rPr>
          <w:lang w:eastAsia="lt-LT"/>
        </w:rPr>
      </w:pPr>
      <w:r>
        <w:rPr>
          <w:sz w:val="22"/>
          <w:szCs w:val="22"/>
        </w:rPr>
        <w:t xml:space="preserve">12.2.2. </w:t>
      </w:r>
      <w:r w:rsidR="009A3A85">
        <w:rPr>
          <w:sz w:val="22"/>
          <w:szCs w:val="22"/>
        </w:rPr>
        <w:t xml:space="preserve">kvalifikacijos tobulinimo programų </w:t>
      </w:r>
      <w:r w:rsidR="009A3A85" w:rsidRPr="00FB5065">
        <w:rPr>
          <w:sz w:val="22"/>
          <w:szCs w:val="22"/>
        </w:rPr>
        <w:t>alternatyvi</w:t>
      </w:r>
      <w:r w:rsidR="009A3A85">
        <w:rPr>
          <w:sz w:val="22"/>
          <w:szCs w:val="22"/>
        </w:rPr>
        <w:t xml:space="preserve">oms </w:t>
      </w:r>
      <w:r w:rsidR="009A3A85" w:rsidRPr="00FB5065">
        <w:rPr>
          <w:sz w:val="22"/>
          <w:szCs w:val="22"/>
        </w:rPr>
        <w:t>veiklos form</w:t>
      </w:r>
      <w:r w:rsidR="009A3A85">
        <w:rPr>
          <w:sz w:val="22"/>
          <w:szCs w:val="22"/>
        </w:rPr>
        <w:t>oms (</w:t>
      </w:r>
      <w:proofErr w:type="spellStart"/>
      <w:r w:rsidR="009A3A85">
        <w:rPr>
          <w:sz w:val="22"/>
          <w:szCs w:val="22"/>
        </w:rPr>
        <w:t>mentoriavimo</w:t>
      </w:r>
      <w:proofErr w:type="spellEnd"/>
      <w:r w:rsidR="009A3A85">
        <w:rPr>
          <w:sz w:val="22"/>
          <w:szCs w:val="22"/>
        </w:rPr>
        <w:t>, konsultavimo, švietimo pagalbos ir kt.) kūrimas ir įgyvendinimas;</w:t>
      </w:r>
    </w:p>
    <w:p w14:paraId="69C1B3F1" w14:textId="4710328C" w:rsidR="009D2489" w:rsidRDefault="00081A65" w:rsidP="00041995">
      <w:pPr>
        <w:rPr>
          <w:sz w:val="22"/>
          <w:szCs w:val="22"/>
          <w:lang w:eastAsia="lt-LT"/>
        </w:rPr>
      </w:pPr>
      <w:r>
        <w:rPr>
          <w:sz w:val="22"/>
          <w:szCs w:val="22"/>
          <w:lang w:eastAsia="lt-LT"/>
        </w:rPr>
        <w:t>12.2.</w:t>
      </w:r>
      <w:r w:rsidR="00CE14D3">
        <w:rPr>
          <w:sz w:val="22"/>
          <w:szCs w:val="22"/>
          <w:lang w:eastAsia="lt-LT"/>
        </w:rPr>
        <w:t>3</w:t>
      </w:r>
      <w:r w:rsidR="009D2489">
        <w:rPr>
          <w:sz w:val="22"/>
          <w:szCs w:val="22"/>
          <w:lang w:eastAsia="lt-LT"/>
        </w:rPr>
        <w:t xml:space="preserve">. papildomos (kitos) kvalifikacijos </w:t>
      </w:r>
      <w:r w:rsidR="009D2489" w:rsidRPr="00834808">
        <w:rPr>
          <w:sz w:val="22"/>
          <w:szCs w:val="22"/>
        </w:rPr>
        <w:t>švietimo ir ugdymo</w:t>
      </w:r>
      <w:r w:rsidR="009D2489">
        <w:rPr>
          <w:sz w:val="22"/>
          <w:szCs w:val="22"/>
        </w:rPr>
        <w:t xml:space="preserve"> studijų krypčių grupės programos modulyje (90 studijų kreditų) arba dalykinio (ugdymo srities) programos modulyje (90 studijų kreditų) </w:t>
      </w:r>
      <w:r w:rsidR="009D2489">
        <w:rPr>
          <w:sz w:val="22"/>
          <w:szCs w:val="22"/>
          <w:lang w:eastAsia="lt-LT"/>
        </w:rPr>
        <w:t>įgijimas;</w:t>
      </w:r>
    </w:p>
    <w:p w14:paraId="47212640" w14:textId="4852AEC3" w:rsidR="00FC5813" w:rsidRDefault="002E5A24" w:rsidP="002E5A24">
      <w:pPr>
        <w:rPr>
          <w:sz w:val="22"/>
          <w:szCs w:val="22"/>
          <w:lang w:eastAsia="lt-LT"/>
        </w:rPr>
      </w:pPr>
      <w:r>
        <w:rPr>
          <w:sz w:val="22"/>
          <w:szCs w:val="22"/>
        </w:rPr>
        <w:t>12.2.</w:t>
      </w:r>
      <w:r w:rsidR="00CE14D3">
        <w:rPr>
          <w:sz w:val="22"/>
          <w:szCs w:val="22"/>
        </w:rPr>
        <w:t>4</w:t>
      </w:r>
      <w:r>
        <w:rPr>
          <w:sz w:val="22"/>
          <w:szCs w:val="22"/>
        </w:rPr>
        <w:t xml:space="preserve">. </w:t>
      </w:r>
      <w:r w:rsidR="00FC5813" w:rsidRPr="00D47454">
        <w:rPr>
          <w:sz w:val="22"/>
          <w:szCs w:val="22"/>
          <w:lang w:eastAsia="lt-LT"/>
        </w:rPr>
        <w:t>pedagog</w:t>
      </w:r>
      <w:r w:rsidR="00FC5813">
        <w:rPr>
          <w:sz w:val="22"/>
          <w:szCs w:val="22"/>
          <w:lang w:eastAsia="lt-LT"/>
        </w:rPr>
        <w:t>o</w:t>
      </w:r>
      <w:r w:rsidR="00FC5813" w:rsidRPr="00D47454">
        <w:rPr>
          <w:sz w:val="22"/>
          <w:szCs w:val="22"/>
          <w:lang w:eastAsia="lt-LT"/>
        </w:rPr>
        <w:t xml:space="preserve"> kvalifikacij</w:t>
      </w:r>
      <w:r w:rsidR="003F05A8">
        <w:rPr>
          <w:sz w:val="22"/>
          <w:szCs w:val="22"/>
          <w:lang w:eastAsia="lt-LT"/>
        </w:rPr>
        <w:t>os</w:t>
      </w:r>
      <w:r w:rsidR="00452F37">
        <w:rPr>
          <w:sz w:val="22"/>
          <w:szCs w:val="22"/>
          <w:lang w:eastAsia="lt-LT"/>
        </w:rPr>
        <w:t xml:space="preserve"> įgijimo</w:t>
      </w:r>
      <w:r w:rsidR="00FC5813">
        <w:rPr>
          <w:sz w:val="22"/>
          <w:szCs w:val="22"/>
          <w:lang w:eastAsia="lt-LT"/>
        </w:rPr>
        <w:t xml:space="preserve"> praktinės veiklos mokykloje metu, </w:t>
      </w:r>
      <w:r w:rsidR="00FC5813" w:rsidRPr="0073746B">
        <w:rPr>
          <w:sz w:val="22"/>
          <w:szCs w:val="22"/>
          <w:lang w:eastAsia="lt-LT"/>
        </w:rPr>
        <w:t>turintiems dalyko</w:t>
      </w:r>
      <w:r w:rsidR="00081A65">
        <w:rPr>
          <w:sz w:val="22"/>
          <w:szCs w:val="22"/>
          <w:lang w:eastAsia="lt-LT"/>
        </w:rPr>
        <w:t xml:space="preserve"> (ugdymo srities)</w:t>
      </w:r>
      <w:r w:rsidR="00FC5813" w:rsidRPr="0073746B">
        <w:rPr>
          <w:sz w:val="22"/>
          <w:szCs w:val="22"/>
          <w:lang w:eastAsia="lt-LT"/>
        </w:rPr>
        <w:t xml:space="preserve"> bakalauro ar magistro kvalifikacinį laipsnį, </w:t>
      </w:r>
      <w:r w:rsidR="00F80703">
        <w:rPr>
          <w:sz w:val="22"/>
          <w:szCs w:val="22"/>
          <w:lang w:eastAsia="lt-LT"/>
        </w:rPr>
        <w:t>kūrimas ir įgyvendinimas;</w:t>
      </w:r>
    </w:p>
    <w:p w14:paraId="5DC54F32" w14:textId="57470806" w:rsidR="00FB5065" w:rsidRPr="00A43F9C" w:rsidRDefault="00FB5065" w:rsidP="00FB5065">
      <w:pPr>
        <w:rPr>
          <w:lang w:eastAsia="lt-LT"/>
        </w:rPr>
      </w:pPr>
      <w:r>
        <w:rPr>
          <w:sz w:val="22"/>
          <w:szCs w:val="22"/>
        </w:rPr>
        <w:t>12.2.</w:t>
      </w:r>
      <w:r w:rsidR="00CE14D3">
        <w:rPr>
          <w:sz w:val="22"/>
          <w:szCs w:val="22"/>
        </w:rPr>
        <w:t>5</w:t>
      </w:r>
      <w:r>
        <w:rPr>
          <w:sz w:val="22"/>
          <w:szCs w:val="22"/>
        </w:rPr>
        <w:t>. projekto veiklų stebėsenos ir veiksmingumo vertinimo planavimas ir įgyvendinimas.</w:t>
      </w:r>
    </w:p>
    <w:p w14:paraId="757C2B38" w14:textId="77777777" w:rsidR="00FB5065" w:rsidRDefault="00FB5065" w:rsidP="00FB5065">
      <w:pPr>
        <w:ind w:firstLine="0"/>
        <w:rPr>
          <w:sz w:val="22"/>
          <w:szCs w:val="22"/>
          <w:lang w:eastAsia="lt-LT"/>
        </w:rPr>
      </w:pPr>
    </w:p>
    <w:p w14:paraId="3792FF6D" w14:textId="77777777" w:rsidR="0017184B" w:rsidRPr="00A43F9C" w:rsidRDefault="00341B0A" w:rsidP="00B42EBF">
      <w:pPr>
        <w:pStyle w:val="Antrat1"/>
      </w:pPr>
      <w:r w:rsidRPr="00A43F9C">
        <w:t>II</w:t>
      </w:r>
      <w:r w:rsidR="007A2C9A" w:rsidRPr="00A43F9C">
        <w:t xml:space="preserve"> </w:t>
      </w:r>
      <w:r w:rsidR="0017184B" w:rsidRPr="00A43F9C">
        <w:t>SKYRIUS</w:t>
      </w:r>
    </w:p>
    <w:p w14:paraId="1D5DCAA6" w14:textId="77777777" w:rsidR="00341B0A" w:rsidRPr="00A43F9C" w:rsidRDefault="00341B0A" w:rsidP="00B42EBF">
      <w:pPr>
        <w:pStyle w:val="Antrat1"/>
      </w:pPr>
      <w:r w:rsidRPr="00A43F9C">
        <w:t>REIKALAVIMAI PAREIŠKĖJAMS IR PARTNERIAMS</w:t>
      </w:r>
    </w:p>
    <w:p w14:paraId="3233F1CF" w14:textId="77777777" w:rsidR="00E83D5C" w:rsidRPr="00A43F9C" w:rsidRDefault="00E83D5C" w:rsidP="00B30FB7"/>
    <w:p w14:paraId="0DD07230" w14:textId="5179BE63" w:rsidR="0042101C" w:rsidRDefault="0042101C" w:rsidP="00B30FB7">
      <w:r>
        <w:lastRenderedPageBreak/>
        <w:t>13.</w:t>
      </w:r>
      <w:r w:rsidRPr="0042101C">
        <w:t xml:space="preserve"> </w:t>
      </w:r>
      <w:r w:rsidRPr="00A43F9C">
        <w:t>Pagal Aprašą galimas pareiškėjas yra Ugdymo plėtotės centras</w:t>
      </w:r>
      <w:r>
        <w:t>.</w:t>
      </w:r>
    </w:p>
    <w:p w14:paraId="0F009C57" w14:textId="3F1A76C2" w:rsidR="00025377" w:rsidRPr="00EA6DB4" w:rsidRDefault="008F3887" w:rsidP="00025377">
      <w:r w:rsidRPr="00A43F9C">
        <w:t>1</w:t>
      </w:r>
      <w:r>
        <w:t>4</w:t>
      </w:r>
      <w:r w:rsidR="00276B93" w:rsidRPr="00A43F9C">
        <w:t xml:space="preserve">. </w:t>
      </w:r>
      <w:r w:rsidR="00255BCC">
        <w:t>Galimi partneriai – viešieji juridiniai asmenys, veikiantys švietimo srityje</w:t>
      </w:r>
      <w:r w:rsidR="0079024B" w:rsidRPr="00A43F9C">
        <w:t>.</w:t>
      </w:r>
      <w:r w:rsidR="00EA1E99" w:rsidRPr="00A43F9C">
        <w:t xml:space="preserve"> </w:t>
      </w:r>
      <w:r w:rsidR="00025377" w:rsidRPr="00EA6DB4">
        <w:t>Partneri</w:t>
      </w:r>
      <w:r w:rsidR="00017C7E">
        <w:t>ų</w:t>
      </w:r>
      <w:bookmarkStart w:id="0" w:name="_GoBack"/>
      <w:bookmarkEnd w:id="0"/>
      <w:r w:rsidR="00025377" w:rsidRPr="00EA6DB4">
        <w:t xml:space="preserve"> įtraukimo į projektą būtinumas turi būti pagrįstas paraiškoje. </w:t>
      </w:r>
    </w:p>
    <w:p w14:paraId="2E40ADC3" w14:textId="39B90D5F" w:rsidR="0018255A" w:rsidRPr="00A43F9C" w:rsidRDefault="008F3887" w:rsidP="00B30FB7">
      <w:pPr>
        <w:rPr>
          <w:i/>
        </w:rPr>
      </w:pPr>
      <w:r w:rsidRPr="00A43F9C">
        <w:t>1</w:t>
      </w:r>
      <w:r>
        <w:t>5</w:t>
      </w:r>
      <w:r w:rsidR="0018255A" w:rsidRPr="00A43F9C">
        <w:t xml:space="preserve">. </w:t>
      </w:r>
      <w:r w:rsidR="001A000B" w:rsidRPr="00A43F9C">
        <w:t xml:space="preserve">Aprašo </w:t>
      </w:r>
      <w:r w:rsidR="00255BCC" w:rsidRPr="00A43F9C">
        <w:t>1</w:t>
      </w:r>
      <w:r w:rsidR="00255BCC">
        <w:t>3</w:t>
      </w:r>
      <w:r w:rsidR="00255BCC" w:rsidRPr="00A43F9C">
        <w:t xml:space="preserve"> </w:t>
      </w:r>
      <w:r w:rsidR="001A000B" w:rsidRPr="00A43F9C">
        <w:t xml:space="preserve">punkte įvardytas pareiškėjas turi atitikti </w:t>
      </w:r>
      <w:r w:rsidR="00516273" w:rsidRPr="00A43F9C">
        <w:t xml:space="preserve">2014–2020 metų Europos Sąjungos struktūrinių fondų administravimo darbo grupės 2016 m. sausio 14 d. nutarimu Nr.  44P-11.1 (13) patvirtintą specialųjį projektų atrankos kriterijų, t. y. turi tenkinti </w:t>
      </w:r>
      <w:r w:rsidR="001A000B" w:rsidRPr="00A43F9C">
        <w:t>Lietuvos Respublikos švietimo ir mokslo ministro 2015 m. rugsėjo 11 d. įsakymo Nr. V-966 „Dėl įgaliojimo suteikimo Ugdymo plėtotės centrui įgyvendinti projektą“ nuostatas</w:t>
      </w:r>
      <w:r w:rsidR="001A000B" w:rsidRPr="00A43F9C">
        <w:rPr>
          <w:bCs/>
          <w:lang w:eastAsia="lt-LT"/>
        </w:rPr>
        <w:t>.</w:t>
      </w:r>
    </w:p>
    <w:p w14:paraId="0256D86D" w14:textId="77777777" w:rsidR="00516273" w:rsidRPr="00A43F9C" w:rsidRDefault="00516273" w:rsidP="00B30FB7"/>
    <w:p w14:paraId="58B9851E" w14:textId="77777777" w:rsidR="0017184B" w:rsidRPr="00A43F9C" w:rsidRDefault="0018255A" w:rsidP="00B42EBF">
      <w:pPr>
        <w:pStyle w:val="Antrat1"/>
      </w:pPr>
      <w:r w:rsidRPr="00A43F9C">
        <w:t>III</w:t>
      </w:r>
      <w:r w:rsidR="007A2C9A" w:rsidRPr="00A43F9C">
        <w:t xml:space="preserve"> </w:t>
      </w:r>
      <w:r w:rsidR="0017184B" w:rsidRPr="00A43F9C">
        <w:t>SKYRIUS</w:t>
      </w:r>
    </w:p>
    <w:p w14:paraId="6034C097" w14:textId="77777777" w:rsidR="0018255A" w:rsidRPr="00A43F9C" w:rsidRDefault="0018255A" w:rsidP="00B42EBF">
      <w:pPr>
        <w:pStyle w:val="Antrat1"/>
      </w:pPr>
      <w:r w:rsidRPr="00A43F9C">
        <w:t xml:space="preserve"> PROJEKTAMS</w:t>
      </w:r>
      <w:r w:rsidR="00792A49" w:rsidRPr="00A43F9C">
        <w:t xml:space="preserve"> TAIKOMI REIKALAVIMAI</w:t>
      </w:r>
    </w:p>
    <w:p w14:paraId="62CD58E4" w14:textId="77777777" w:rsidR="00792A49" w:rsidRPr="00A43F9C" w:rsidRDefault="00792A49" w:rsidP="00B30FB7"/>
    <w:p w14:paraId="7AD7FC37" w14:textId="77777777" w:rsidR="003507F2" w:rsidRPr="00A43F9C" w:rsidRDefault="008F3887" w:rsidP="008F3887">
      <w:pPr>
        <w:tabs>
          <w:tab w:val="left" w:pos="1418"/>
        </w:tabs>
      </w:pPr>
      <w:r w:rsidRPr="00A43F9C">
        <w:t>1</w:t>
      </w:r>
      <w:r>
        <w:t>6</w:t>
      </w:r>
      <w:r w:rsidR="00D84416" w:rsidRPr="00A43F9C">
        <w:t>.</w:t>
      </w:r>
      <w:r w:rsidR="00D84416" w:rsidRPr="00A43F9C">
        <w:tab/>
        <w:t>Projektas turi atitikti Projektų taisyklių 10 skirsnyje nustatytus bendruosius reikalavimus.</w:t>
      </w:r>
      <w:r w:rsidR="00F527B3" w:rsidRPr="00A43F9C" w:rsidDel="00F527B3">
        <w:t xml:space="preserve"> </w:t>
      </w:r>
      <w:r w:rsidR="00D84416" w:rsidRPr="00A43F9C">
        <w:t xml:space="preserve"> </w:t>
      </w:r>
    </w:p>
    <w:p w14:paraId="4AF3BE92" w14:textId="18F343A9" w:rsidR="004F103A" w:rsidRPr="00BA571D" w:rsidRDefault="008F3887" w:rsidP="004F103A">
      <w:r w:rsidRPr="00A43F9C">
        <w:t>1</w:t>
      </w:r>
      <w:r>
        <w:t>7</w:t>
      </w:r>
      <w:r w:rsidR="00D84416" w:rsidRPr="00A43F9C">
        <w:t>.</w:t>
      </w:r>
      <w:r w:rsidR="00D84416" w:rsidRPr="00A43F9C">
        <w:tab/>
      </w:r>
      <w:r w:rsidR="00467BDD" w:rsidRPr="00A43F9C">
        <w:t>Projekta</w:t>
      </w:r>
      <w:r w:rsidR="00467BDD">
        <w:t>i</w:t>
      </w:r>
      <w:r w:rsidR="00467BDD" w:rsidRPr="00A43F9C">
        <w:t xml:space="preserve"> </w:t>
      </w:r>
      <w:r w:rsidR="00D84416" w:rsidRPr="00A43F9C">
        <w:t xml:space="preserve">turi atitikti </w:t>
      </w:r>
      <w:r w:rsidR="00467BDD" w:rsidRPr="00A43F9C">
        <w:t>š</w:t>
      </w:r>
      <w:r w:rsidR="00467BDD">
        <w:t>iuos</w:t>
      </w:r>
      <w:r w:rsidR="00467BDD" w:rsidRPr="00A43F9C">
        <w:t xml:space="preserve"> </w:t>
      </w:r>
      <w:r w:rsidR="00D84416" w:rsidRPr="00A43F9C">
        <w:t>special</w:t>
      </w:r>
      <w:r w:rsidR="00467BDD">
        <w:t>iuosius</w:t>
      </w:r>
      <w:r w:rsidR="000F1F5F" w:rsidRPr="00A43F9C">
        <w:t xml:space="preserve"> </w:t>
      </w:r>
      <w:r w:rsidR="00467BDD">
        <w:t xml:space="preserve">Veiksmų programos stebėsenos komiteto 2016 m. </w:t>
      </w:r>
      <w:r w:rsidR="00467BDD" w:rsidRPr="009633A4">
        <w:t xml:space="preserve">sausio 14 d. nutarimu Nr.  44P-11.1 (13) patvirtintus </w:t>
      </w:r>
      <w:r w:rsidR="00D84416" w:rsidRPr="00A43F9C">
        <w:t xml:space="preserve">projektų atrankos </w:t>
      </w:r>
      <w:r w:rsidR="00467BDD" w:rsidRPr="00A43F9C">
        <w:t>kriterij</w:t>
      </w:r>
      <w:r w:rsidR="00255BCC">
        <w:t>us</w:t>
      </w:r>
      <w:r w:rsidR="00467BDD">
        <w:t>:</w:t>
      </w:r>
      <w:r w:rsidR="00873F57">
        <w:t xml:space="preserve"> </w:t>
      </w:r>
      <w:hyperlink r:id="rId9" w:history="1">
        <w:r w:rsidR="00CD783D" w:rsidRPr="00A43F9C">
          <w:rPr>
            <w:rStyle w:val="Hipersaitas"/>
            <w:color w:val="auto"/>
            <w:u w:val="none"/>
          </w:rPr>
          <w:t xml:space="preserve">Bendrojo ugdymo mokyklų, vykdančių pradinio ir pagrindinio ugdymo programas, stiprinimo ir </w:t>
        </w:r>
        <w:proofErr w:type="spellStart"/>
        <w:r w:rsidR="00CD783D" w:rsidRPr="00A43F9C">
          <w:rPr>
            <w:rStyle w:val="Hipersaitas"/>
            <w:color w:val="auto"/>
            <w:u w:val="none"/>
          </w:rPr>
          <w:t>inkliuzinio</w:t>
        </w:r>
        <w:proofErr w:type="spellEnd"/>
        <w:r w:rsidR="00CD783D" w:rsidRPr="00A43F9C">
          <w:rPr>
            <w:rStyle w:val="Hipersaitas"/>
            <w:color w:val="auto"/>
            <w:u w:val="none"/>
          </w:rPr>
          <w:t xml:space="preserve"> ugdymo plėtros 2014</w:t>
        </w:r>
        <w:r w:rsidR="0042101C">
          <w:rPr>
            <w:rStyle w:val="Hipersaitas"/>
            <w:color w:val="auto"/>
            <w:u w:val="none"/>
          </w:rPr>
          <w:t>–</w:t>
        </w:r>
        <w:r w:rsidR="00CD783D" w:rsidRPr="00A43F9C">
          <w:rPr>
            <w:rStyle w:val="Hipersaitas"/>
            <w:color w:val="auto"/>
            <w:u w:val="none"/>
          </w:rPr>
          <w:t>2016 metų veiksmų plano</w:t>
        </w:r>
      </w:hyperlink>
      <w:r w:rsidR="00CD783D" w:rsidRPr="00A43F9C">
        <w:t xml:space="preserve">, patvirtinto Lietuvos Respublikos švietimo ir mokslo ministro 2014 m. rugsėjo 5 d. įsakymu Nr. V-808 „Dėl bendrojo ugdymo mokyklų, vykdančių pradinio ir pagrindinio ugdymo programas, stiprinimo ir </w:t>
      </w:r>
      <w:proofErr w:type="spellStart"/>
      <w:r w:rsidR="00CD783D" w:rsidRPr="00A43F9C">
        <w:t>inkliuzinio</w:t>
      </w:r>
      <w:proofErr w:type="spellEnd"/>
      <w:r w:rsidR="00CD783D" w:rsidRPr="00A43F9C">
        <w:t xml:space="preserve"> ugdymo plėtros 2014-2016 metų veiksmų plano patvirtinimo“ </w:t>
      </w:r>
      <w:r w:rsidR="000A1F53" w:rsidRPr="00A43F9C">
        <w:t xml:space="preserve">bent vieną iš </w:t>
      </w:r>
      <w:r w:rsidR="000A1F53" w:rsidRPr="00A43F9C">
        <w:rPr>
          <w:color w:val="000000"/>
        </w:rPr>
        <w:t>2.3.1, 2.3.2, 2.3.3, 2.4.1</w:t>
      </w:r>
      <w:r w:rsidR="004E7F84">
        <w:rPr>
          <w:color w:val="000000"/>
        </w:rPr>
        <w:t>, 2.5.1</w:t>
      </w:r>
      <w:r w:rsidR="00671849" w:rsidRPr="00A43F9C">
        <w:rPr>
          <w:color w:val="000000"/>
        </w:rPr>
        <w:t xml:space="preserve"> </w:t>
      </w:r>
      <w:r w:rsidR="000A1F53" w:rsidRPr="00A43F9C">
        <w:t xml:space="preserve">papunkčiuose nurodytų veiklų ir </w:t>
      </w:r>
      <w:r w:rsidR="004F103A">
        <w:t xml:space="preserve">projekto pareiškėjas, nurodytas Aprašo 13 p., atitinka </w:t>
      </w:r>
      <w:r w:rsidR="004F103A" w:rsidRPr="008D1320">
        <w:t>Lietuvos Respublikos švietimo ir mokslo ministro</w:t>
      </w:r>
      <w:r w:rsidR="004F103A">
        <w:t xml:space="preserve"> </w:t>
      </w:r>
      <w:r w:rsidR="004F103A" w:rsidRPr="008D1320">
        <w:t>2015 m. rugsėjo 11 d.  įsakyme Nr. V-966</w:t>
      </w:r>
      <w:r w:rsidR="004F103A">
        <w:t xml:space="preserve"> </w:t>
      </w:r>
      <w:r w:rsidR="004F103A" w:rsidRPr="008D1320">
        <w:t>„Dėl įgaliojimo suteikimo Ugdymo plėtotės centrui įgyvendinti projektą“</w:t>
      </w:r>
      <w:r w:rsidR="004F103A">
        <w:t xml:space="preserve"> nurodytą pareiškėją.</w:t>
      </w:r>
    </w:p>
    <w:p w14:paraId="03E2B2CC" w14:textId="77777777" w:rsidR="002B603C" w:rsidRPr="00A43F9C" w:rsidRDefault="004C1264" w:rsidP="00B30FB7">
      <w:r w:rsidRPr="00A43F9C">
        <w:t>1</w:t>
      </w:r>
      <w:r>
        <w:t>8</w:t>
      </w:r>
      <w:r w:rsidR="002B603C" w:rsidRPr="00A43F9C">
        <w:t xml:space="preserve">. Pagal Aprašą nefinansuojami didelės apimties projektai. </w:t>
      </w:r>
    </w:p>
    <w:p w14:paraId="2AF1E1BA" w14:textId="77777777" w:rsidR="001C036E" w:rsidRPr="00A43F9C" w:rsidRDefault="004C1264" w:rsidP="00B30FB7">
      <w:r>
        <w:t>19</w:t>
      </w:r>
      <w:r w:rsidR="003937B3" w:rsidRPr="00A43F9C">
        <w:t xml:space="preserve">. </w:t>
      </w:r>
      <w:r w:rsidR="00A04F42" w:rsidRPr="00A43F9C">
        <w:t xml:space="preserve">Teikiamų pagal Aprašą projektų </w:t>
      </w:r>
      <w:r w:rsidR="0087398D" w:rsidRPr="00A43F9C">
        <w:t xml:space="preserve">veiklų </w:t>
      </w:r>
      <w:r w:rsidR="00A04F42" w:rsidRPr="00A43F9C">
        <w:t xml:space="preserve">įgyvendinimo trukmė turi būti ne ilgesnė kaip </w:t>
      </w:r>
      <w:r w:rsidR="003045B8" w:rsidRPr="00A43F9C">
        <w:t xml:space="preserve">48 </w:t>
      </w:r>
      <w:r w:rsidR="00A04F42" w:rsidRPr="00A43F9C">
        <w:t xml:space="preserve">mėnesių nuo projekto sutarties </w:t>
      </w:r>
      <w:r w:rsidR="006D60A1" w:rsidRPr="00A43F9C">
        <w:t>pasirašymo dienos.</w:t>
      </w:r>
    </w:p>
    <w:p w14:paraId="1C6D5718" w14:textId="77777777" w:rsidR="00E20979" w:rsidRPr="00A43F9C" w:rsidRDefault="004C1264" w:rsidP="00B30FB7">
      <w:r w:rsidRPr="00A43F9C">
        <w:t>2</w:t>
      </w:r>
      <w:r>
        <w:t>0</w:t>
      </w:r>
      <w:r w:rsidR="00E20979" w:rsidRPr="00A43F9C">
        <w:t>. Tam tikrais atvejais dėl objektyvių priežasčių, kurių projekto vykdytojas negalėjo numatyti paraiškos pateikimo ir vertinimo metu, projekto veiklų įgyvendinimo laikotarpis gali būti pratęstas Projektų taisyklių nustatyta tvarka ir nepažeidžiant Projektų taisyklių 213.1 ir 213.5 papunkčiuose nustatytų terminų.</w:t>
      </w:r>
    </w:p>
    <w:p w14:paraId="29B2E1E0" w14:textId="77777777" w:rsidR="006D60A1" w:rsidRPr="00A43F9C" w:rsidRDefault="004C1264" w:rsidP="00B30FB7">
      <w:pPr>
        <w:rPr>
          <w:color w:val="FF0000"/>
        </w:rPr>
      </w:pPr>
      <w:r w:rsidRPr="00A43F9C">
        <w:t>2</w:t>
      </w:r>
      <w:r>
        <w:t>1</w:t>
      </w:r>
      <w:r w:rsidR="001C036E" w:rsidRPr="00A43F9C">
        <w:t>.</w:t>
      </w:r>
      <w:r w:rsidR="00ED5669" w:rsidRPr="00A43F9C">
        <w:rPr>
          <w:i/>
        </w:rPr>
        <w:t xml:space="preserve"> </w:t>
      </w:r>
      <w:r w:rsidR="00CD3E12" w:rsidRPr="00A43F9C">
        <w:t xml:space="preserve">Projekto veiklos turi būti vykdomos Lietuvos Respublikoje arba ne Lietuvos Respublikoje (tik ES valstybėse narėse), jei jas vykdant sukurti produktai, rezultatai ir nauda (ar jų dalis, proporcinga Lietuvos Respublikos finansiniam įnašui) atitenka Lietuvos Respublikai. </w:t>
      </w:r>
      <w:r w:rsidR="00373EFD" w:rsidRPr="00A43F9C">
        <w:t>P</w:t>
      </w:r>
      <w:r w:rsidR="00BD0952" w:rsidRPr="00A43F9C">
        <w:t xml:space="preserve">agal Aprašo 12.1 papunktyje numatomą vykdyti veiklą </w:t>
      </w:r>
      <w:r w:rsidR="00373EFD" w:rsidRPr="00A43F9C">
        <w:t xml:space="preserve">projektų </w:t>
      </w:r>
      <w:r w:rsidR="00CD3E12" w:rsidRPr="00A43F9C">
        <w:t xml:space="preserve">veiklos gali būti vykdomos ir </w:t>
      </w:r>
      <w:r w:rsidR="00ED5669" w:rsidRPr="00A43F9C">
        <w:t xml:space="preserve">ne ES valstybėse narėse, </w:t>
      </w:r>
      <w:r w:rsidR="00CD3E12" w:rsidRPr="00A43F9C">
        <w:t xml:space="preserve">tačiau </w:t>
      </w:r>
      <w:r w:rsidR="00ED5669" w:rsidRPr="00A43F9C">
        <w:t xml:space="preserve">tokių veiklų išlaidos neturi viršyti </w:t>
      </w:r>
      <w:r w:rsidR="00B1674C" w:rsidRPr="00A43F9C">
        <w:t xml:space="preserve">3 </w:t>
      </w:r>
      <w:r w:rsidR="00ED5669" w:rsidRPr="00A43F9C">
        <w:t xml:space="preserve">procentų projekto tinkamų finansuoti išlaidų sumos. </w:t>
      </w:r>
    </w:p>
    <w:p w14:paraId="4E902404" w14:textId="77777777" w:rsidR="002B24B2" w:rsidRPr="00A43F9C" w:rsidRDefault="004C1264" w:rsidP="00B30FB7">
      <w:r w:rsidRPr="00A43F9C">
        <w:t>2</w:t>
      </w:r>
      <w:r>
        <w:t>2</w:t>
      </w:r>
      <w:r w:rsidR="00D265A6" w:rsidRPr="00A43F9C">
        <w:t xml:space="preserve">. </w:t>
      </w:r>
      <w:r w:rsidR="002A55F9" w:rsidRPr="00A43F9C">
        <w:t>Tinkamos projekto tikslinė</w:t>
      </w:r>
      <w:r w:rsidR="002B24B2" w:rsidRPr="00A43F9C">
        <w:t>s</w:t>
      </w:r>
      <w:r w:rsidR="002A55F9" w:rsidRPr="00A43F9C">
        <w:t xml:space="preserve"> grupė</w:t>
      </w:r>
      <w:r w:rsidR="002B24B2" w:rsidRPr="00A43F9C">
        <w:t>s</w:t>
      </w:r>
      <w:r w:rsidR="002A55F9" w:rsidRPr="00A43F9C">
        <w:t xml:space="preserve"> yra</w:t>
      </w:r>
      <w:r w:rsidR="002B24B2" w:rsidRPr="00A43F9C">
        <w:t>:</w:t>
      </w:r>
    </w:p>
    <w:p w14:paraId="0AC29EE6" w14:textId="405DEA16" w:rsidR="00F613A2" w:rsidRPr="00A43F9C" w:rsidRDefault="004C1264" w:rsidP="00F613A2">
      <w:pPr>
        <w:rPr>
          <w:strike/>
          <w:sz w:val="22"/>
          <w:szCs w:val="22"/>
        </w:rPr>
      </w:pPr>
      <w:r w:rsidRPr="00A43F9C">
        <w:t>2</w:t>
      </w:r>
      <w:r>
        <w:t>2</w:t>
      </w:r>
      <w:r w:rsidR="00950CFF" w:rsidRPr="00A43F9C">
        <w:t>.1. p</w:t>
      </w:r>
      <w:r w:rsidR="00F613A2" w:rsidRPr="00A43F9C">
        <w:t xml:space="preserve">agal Aprašo 12.1 papunktyje numatomą vykdyti veiklą – </w:t>
      </w:r>
      <w:r w:rsidR="00452F37">
        <w:rPr>
          <w:lang w:eastAsia="lt-LT"/>
        </w:rPr>
        <w:t>š</w:t>
      </w:r>
      <w:r w:rsidR="00452F37" w:rsidRPr="00935A92">
        <w:rPr>
          <w:lang w:eastAsia="lt-LT"/>
        </w:rPr>
        <w:t xml:space="preserve">vietimo </w:t>
      </w:r>
      <w:r w:rsidR="00935A92" w:rsidRPr="00935A92">
        <w:rPr>
          <w:lang w:eastAsia="lt-LT"/>
        </w:rPr>
        <w:t xml:space="preserve">įstaigų darbuotojai </w:t>
      </w:r>
      <w:r w:rsidR="00935A92">
        <w:rPr>
          <w:lang w:eastAsia="lt-LT"/>
        </w:rPr>
        <w:t>(</w:t>
      </w:r>
      <w:r w:rsidR="00935A92" w:rsidRPr="00935A92">
        <w:rPr>
          <w:lang w:eastAsia="lt-LT"/>
        </w:rPr>
        <w:t>pedagoginis ir nepedagoginis</w:t>
      </w:r>
      <w:r w:rsidR="0042101C">
        <w:rPr>
          <w:lang w:eastAsia="lt-LT"/>
        </w:rPr>
        <w:t xml:space="preserve"> </w:t>
      </w:r>
      <w:r w:rsidR="00452F37">
        <w:rPr>
          <w:lang w:eastAsia="lt-LT"/>
        </w:rPr>
        <w:t xml:space="preserve">(dalyvaujantis ugdymo procese) </w:t>
      </w:r>
      <w:r w:rsidR="00935A92" w:rsidRPr="00935A92">
        <w:rPr>
          <w:lang w:eastAsia="lt-LT"/>
        </w:rPr>
        <w:t>švietimo įstaigų personalas</w:t>
      </w:r>
      <w:r w:rsidR="00935A92">
        <w:rPr>
          <w:lang w:eastAsia="lt-LT"/>
        </w:rPr>
        <w:t>),</w:t>
      </w:r>
      <w:r w:rsidR="00935A92" w:rsidRPr="00A43F9C" w:rsidDel="00935A92">
        <w:t xml:space="preserve"> </w:t>
      </w:r>
      <w:r w:rsidR="00004C75">
        <w:t>kiti asmenys</w:t>
      </w:r>
      <w:r w:rsidR="00FB5065">
        <w:t xml:space="preserve"> su aukštuoju išsilavinimu</w:t>
      </w:r>
      <w:r w:rsidR="00812D71" w:rsidRPr="00A43F9C">
        <w:t xml:space="preserve">, </w:t>
      </w:r>
      <w:r w:rsidR="00452F37">
        <w:t xml:space="preserve"> švietimo</w:t>
      </w:r>
      <w:r w:rsidR="00812D71" w:rsidRPr="00A43F9C">
        <w:t xml:space="preserve"> administra</w:t>
      </w:r>
      <w:r w:rsidR="00452F37">
        <w:t>vimo</w:t>
      </w:r>
      <w:r w:rsidR="00812D71" w:rsidRPr="00A43F9C">
        <w:t xml:space="preserve"> darbuotojai</w:t>
      </w:r>
      <w:r w:rsidR="00D94DD1" w:rsidRPr="00A43F9C">
        <w:t>.</w:t>
      </w:r>
      <w:r w:rsidR="00812D71" w:rsidRPr="00A43F9C">
        <w:t xml:space="preserve"> </w:t>
      </w:r>
      <w:r w:rsidR="00452F37">
        <w:t>Švietimo</w:t>
      </w:r>
      <w:r w:rsidR="00D94DD1" w:rsidRPr="00A43F9C">
        <w:t xml:space="preserve"> administra</w:t>
      </w:r>
      <w:r w:rsidR="00452F37">
        <w:t>vimo</w:t>
      </w:r>
      <w:r w:rsidR="00D94DD1" w:rsidRPr="00A43F9C">
        <w:t xml:space="preserve"> darbuotojai gali sudaryti ne daugiau kaip 15 proc. visų projekto dalyvių</w:t>
      </w:r>
      <w:r w:rsidR="0042101C">
        <w:rPr>
          <w:i/>
          <w:iCs/>
        </w:rPr>
        <w:t>;</w:t>
      </w:r>
      <w:r w:rsidR="00F613A2" w:rsidRPr="00A43F9C">
        <w:t xml:space="preserve"> </w:t>
      </w:r>
    </w:p>
    <w:p w14:paraId="6756912E" w14:textId="3801356F" w:rsidR="00F613A2" w:rsidRPr="00A43F9C" w:rsidRDefault="004C1264" w:rsidP="00F613A2">
      <w:r w:rsidRPr="00A43F9C">
        <w:t>2</w:t>
      </w:r>
      <w:r>
        <w:t>2</w:t>
      </w:r>
      <w:r w:rsidR="00F613A2" w:rsidRPr="00A43F9C">
        <w:t xml:space="preserve">.2. </w:t>
      </w:r>
      <w:r w:rsidR="00D94DD1" w:rsidRPr="00A43F9C">
        <w:t>p</w:t>
      </w:r>
      <w:r w:rsidR="00F613A2" w:rsidRPr="00A43F9C">
        <w:t>agal Aprašo 12.2 papunktyje numatomą vykdyti veiklą –</w:t>
      </w:r>
      <w:r w:rsidR="00452F37">
        <w:rPr>
          <w:rStyle w:val="Komentaronuoroda"/>
          <w:rFonts w:eastAsia="Times New Roman"/>
          <w:sz w:val="24"/>
          <w:lang w:eastAsia="lt-LT"/>
        </w:rPr>
        <w:t xml:space="preserve"> mokyklų</w:t>
      </w:r>
      <w:r w:rsidR="00AC4405" w:rsidRPr="00E135AF">
        <w:rPr>
          <w:rStyle w:val="Komentaronuoroda"/>
          <w:rFonts w:eastAsia="Times New Roman"/>
          <w:sz w:val="24"/>
          <w:lang w:eastAsia="lt-LT"/>
        </w:rPr>
        <w:t xml:space="preserve"> darbuotojai</w:t>
      </w:r>
      <w:r w:rsidR="00452F37">
        <w:rPr>
          <w:rStyle w:val="Komentaronuoroda"/>
          <w:rFonts w:eastAsia="Times New Roman"/>
          <w:sz w:val="24"/>
          <w:lang w:eastAsia="lt-LT"/>
        </w:rPr>
        <w:t xml:space="preserve"> </w:t>
      </w:r>
      <w:r w:rsidR="00452F37">
        <w:rPr>
          <w:lang w:eastAsia="lt-LT"/>
        </w:rPr>
        <w:t>(</w:t>
      </w:r>
      <w:r w:rsidR="00452F37" w:rsidRPr="00935A92">
        <w:rPr>
          <w:lang w:eastAsia="lt-LT"/>
        </w:rPr>
        <w:t>pedagoginis ir nepedagoginis</w:t>
      </w:r>
      <w:r w:rsidR="0042101C">
        <w:rPr>
          <w:lang w:eastAsia="lt-LT"/>
        </w:rPr>
        <w:t xml:space="preserve"> </w:t>
      </w:r>
      <w:r w:rsidR="00452F37">
        <w:rPr>
          <w:lang w:eastAsia="lt-LT"/>
        </w:rPr>
        <w:t xml:space="preserve">(dalyvaujantis ugdymo procese) </w:t>
      </w:r>
      <w:r w:rsidR="00452F37" w:rsidRPr="00935A92">
        <w:rPr>
          <w:lang w:eastAsia="lt-LT"/>
        </w:rPr>
        <w:t>personalas</w:t>
      </w:r>
      <w:r w:rsidR="00452F37">
        <w:rPr>
          <w:lang w:eastAsia="lt-LT"/>
        </w:rPr>
        <w:t>)</w:t>
      </w:r>
      <w:r w:rsidR="00F613A2" w:rsidRPr="00A43F9C">
        <w:t>, švietimo pagalbos įstaigų pedagoginiai darbuotojai</w:t>
      </w:r>
      <w:r w:rsidR="00D94DD1" w:rsidRPr="00A43F9C">
        <w:t xml:space="preserve">, </w:t>
      </w:r>
      <w:r w:rsidR="00452F37">
        <w:t>švietimo</w:t>
      </w:r>
      <w:r w:rsidR="00D94DD1" w:rsidRPr="00A43F9C">
        <w:t xml:space="preserve"> </w:t>
      </w:r>
      <w:r w:rsidR="00452F37" w:rsidRPr="00A43F9C">
        <w:t>administra</w:t>
      </w:r>
      <w:r w:rsidR="00452F37">
        <w:t>vimo</w:t>
      </w:r>
      <w:r w:rsidR="00452F37" w:rsidRPr="00A43F9C">
        <w:t xml:space="preserve"> </w:t>
      </w:r>
      <w:r w:rsidR="00D94DD1" w:rsidRPr="00A43F9C">
        <w:t xml:space="preserve">darbuotojai. </w:t>
      </w:r>
      <w:r w:rsidR="00452F37">
        <w:t>Švietimo</w:t>
      </w:r>
      <w:r w:rsidR="00D94DD1" w:rsidRPr="00A43F9C">
        <w:t xml:space="preserve"> </w:t>
      </w:r>
      <w:r w:rsidR="00452F37" w:rsidRPr="00A43F9C">
        <w:t>administra</w:t>
      </w:r>
      <w:r w:rsidR="00452F37">
        <w:t>vimo</w:t>
      </w:r>
      <w:r w:rsidR="00452F37" w:rsidRPr="00A43F9C">
        <w:t xml:space="preserve"> </w:t>
      </w:r>
      <w:r w:rsidR="00D94DD1" w:rsidRPr="00A43F9C">
        <w:t>darbuotojai gali sudaryti ne daugiau kaip 15 proc. visų projekto dalyvių</w:t>
      </w:r>
      <w:r w:rsidR="00A06BBB" w:rsidRPr="00A43F9C">
        <w:t>.</w:t>
      </w:r>
    </w:p>
    <w:p w14:paraId="7F0C7151" w14:textId="77777777" w:rsidR="00330C94" w:rsidRPr="00262FD9" w:rsidRDefault="004C1264" w:rsidP="00B30FB7">
      <w:r w:rsidRPr="00A43F9C">
        <w:t>2</w:t>
      </w:r>
      <w:r>
        <w:t>3</w:t>
      </w:r>
      <w:r w:rsidR="00D7666E" w:rsidRPr="00262FD9">
        <w:t xml:space="preserve">. </w:t>
      </w:r>
      <w:r w:rsidR="00D5384C" w:rsidRPr="00262FD9">
        <w:t>Projekt</w:t>
      </w:r>
      <w:r w:rsidR="00A04995" w:rsidRPr="00262FD9">
        <w:t>u</w:t>
      </w:r>
      <w:r w:rsidR="00330C94" w:rsidRPr="00262FD9">
        <w:t xml:space="preserve">, planuojamu pagal šio Aprašo 12.1 </w:t>
      </w:r>
      <w:r w:rsidR="00511B8E" w:rsidRPr="00262FD9">
        <w:t xml:space="preserve">punkte įvardytą </w:t>
      </w:r>
      <w:r w:rsidR="00330C94" w:rsidRPr="00262FD9">
        <w:t>veiklą</w:t>
      </w:r>
      <w:r w:rsidR="0042101C" w:rsidRPr="00262FD9">
        <w:t>,</w:t>
      </w:r>
      <w:r w:rsidR="00D5384C" w:rsidRPr="00262FD9">
        <w:t xml:space="preserve"> turi </w:t>
      </w:r>
      <w:r w:rsidR="00A04995" w:rsidRPr="00262FD9">
        <w:t xml:space="preserve">būti </w:t>
      </w:r>
      <w:r w:rsidR="00D5384C" w:rsidRPr="00262FD9">
        <w:t>siek</w:t>
      </w:r>
      <w:r w:rsidR="00A04995" w:rsidRPr="00262FD9">
        <w:t>iama</w:t>
      </w:r>
      <w:r w:rsidR="00D5384C" w:rsidRPr="00262FD9">
        <w:t xml:space="preserve"> </w:t>
      </w:r>
      <w:r w:rsidR="00330C94" w:rsidRPr="00262FD9">
        <w:t xml:space="preserve">visų </w:t>
      </w:r>
      <w:r w:rsidR="006805AE" w:rsidRPr="00262FD9">
        <w:t xml:space="preserve">toliau </w:t>
      </w:r>
      <w:r w:rsidR="00D5384C" w:rsidRPr="00262FD9">
        <w:t xml:space="preserve">išvardytų </w:t>
      </w:r>
      <w:r w:rsidR="00554917" w:rsidRPr="00262FD9">
        <w:t xml:space="preserve">priemonės įgyvendinimo </w:t>
      </w:r>
      <w:r w:rsidR="00694FCF" w:rsidRPr="00262FD9">
        <w:t xml:space="preserve">stebėsenos </w:t>
      </w:r>
      <w:r w:rsidR="00D5384C" w:rsidRPr="00262FD9">
        <w:t>rodiklių</w:t>
      </w:r>
      <w:r w:rsidR="00330C94" w:rsidRPr="00262FD9">
        <w:t>:</w:t>
      </w:r>
    </w:p>
    <w:p w14:paraId="496996B5" w14:textId="77777777" w:rsidR="005A7AC5" w:rsidRPr="00262FD9" w:rsidRDefault="004C1264" w:rsidP="00F22D26">
      <w:r w:rsidRPr="00262FD9">
        <w:lastRenderedPageBreak/>
        <w:t>23</w:t>
      </w:r>
      <w:r w:rsidR="00330C94" w:rsidRPr="00262FD9">
        <w:t xml:space="preserve">.1. </w:t>
      </w:r>
      <w:r w:rsidR="00F22D26" w:rsidRPr="00262FD9">
        <w:t>produkto rodiklio „</w:t>
      </w:r>
      <w:r w:rsidR="00F22D26" w:rsidRPr="00262FD9">
        <w:rPr>
          <w:lang w:eastAsia="lt-LT"/>
        </w:rPr>
        <w:t>Švietimo įstaigų darbuotojai, kurie dalyvavo ESF veiklose, skirtose mokytis pagal neformaliojo švietimo programas“ (rodiklio kodas P.S.382). Minimali siektina reikšmė – 891 asmenų; tarpinė siektina reikšmė iki 2018 m. birželio 1 d. – 89 asmenys</w:t>
      </w:r>
      <w:r w:rsidR="005A7AC5" w:rsidRPr="00262FD9">
        <w:t>;</w:t>
      </w:r>
    </w:p>
    <w:p w14:paraId="1B6427F0" w14:textId="108330CA" w:rsidR="00D5384C" w:rsidRPr="00262FD9" w:rsidRDefault="005A7AC5" w:rsidP="00F22D26">
      <w:r w:rsidRPr="00262FD9">
        <w:t>23.2. produkto rodiklio „Pagal veiksmų programą ESF finansavimą ugdymo kokybei gerinti gavusios mokyklos“ (rodiklio kodas P.N.728).</w:t>
      </w:r>
      <w:r w:rsidRPr="00262FD9">
        <w:rPr>
          <w:lang w:eastAsia="lt-LT"/>
        </w:rPr>
        <w:t xml:space="preserve"> Minimali siektina reikšmė – 30 įstaigų; tarpinė siektina reikšmė iki 2018 m. birželio 1 d. – 3 įstaigos</w:t>
      </w:r>
    </w:p>
    <w:p w14:paraId="6C5CF13C" w14:textId="77777777" w:rsidR="00C874E8" w:rsidRPr="00262FD9" w:rsidRDefault="002E7FA0" w:rsidP="00B30FB7">
      <w:r w:rsidRPr="00262FD9">
        <w:t>2</w:t>
      </w:r>
      <w:r w:rsidR="004C1264" w:rsidRPr="00262FD9">
        <w:t>4</w:t>
      </w:r>
      <w:r w:rsidR="00601A81" w:rsidRPr="00262FD9">
        <w:t xml:space="preserve">. </w:t>
      </w:r>
      <w:r w:rsidR="00511B8E" w:rsidRPr="00262FD9">
        <w:t>Projektu, planuojamu pagal šio Aprašo 12.2 punkte įvardytą veiklą</w:t>
      </w:r>
      <w:r w:rsidR="0042101C" w:rsidRPr="00262FD9">
        <w:t>,</w:t>
      </w:r>
      <w:r w:rsidR="00511B8E" w:rsidRPr="00262FD9">
        <w:t xml:space="preserve"> turi būti siekiama visų toliau išvardytų priemonės įgyvendinimo stebėsenos rodiklių:</w:t>
      </w:r>
    </w:p>
    <w:p w14:paraId="449F7CD6" w14:textId="77777777" w:rsidR="00511B8E" w:rsidRPr="00A43F9C" w:rsidRDefault="004C1264" w:rsidP="00511B8E">
      <w:r w:rsidRPr="00262FD9">
        <w:t>24</w:t>
      </w:r>
      <w:r w:rsidR="00511B8E" w:rsidRPr="00262FD9">
        <w:t>.1. produkto rodiklio „</w:t>
      </w:r>
      <w:r w:rsidR="00511B8E" w:rsidRPr="00262FD9">
        <w:rPr>
          <w:lang w:eastAsia="lt-LT"/>
        </w:rPr>
        <w:t>Švietimo įstaigų darbuotojai, kurie dalyvavo ESF veiklose, skirtose mokytis pagal neformaliojo švietimo programas“ (rodiklio kodas P.S.382). Minimali siektina reikšmė – 480 asmenų; tarpinė siektina reikšmė iki 2018 m. birželio 1 d. – 48 asmenys.</w:t>
      </w:r>
      <w:r w:rsidR="00511B8E" w:rsidRPr="00A43F9C">
        <w:t xml:space="preserve">  </w:t>
      </w:r>
    </w:p>
    <w:p w14:paraId="35850944" w14:textId="13F37620" w:rsidR="00554917" w:rsidRPr="00A43F9C" w:rsidRDefault="004C1264" w:rsidP="00B30FB7">
      <w:r w:rsidRPr="00A43F9C">
        <w:t>2</w:t>
      </w:r>
      <w:r>
        <w:t>5</w:t>
      </w:r>
      <w:r w:rsidR="00554917" w:rsidRPr="00A43F9C">
        <w:t xml:space="preserve">. </w:t>
      </w:r>
      <w:r w:rsidR="005A7AC5">
        <w:t xml:space="preserve">Aprašo 23.2. papunktyje nurodyto priemonės įgyvendinimo stebėsenos rodiklio skaičiavimui taikomas Nacionalinis stebėsenos rodiklių skaičiavimo aprašas. </w:t>
      </w:r>
      <w:r w:rsidR="00554917" w:rsidRPr="00A43F9C">
        <w:t xml:space="preserve">Aprašo </w:t>
      </w:r>
      <w:r w:rsidR="002E7FA0" w:rsidRPr="00A43F9C">
        <w:t>2</w:t>
      </w:r>
      <w:r w:rsidR="005A7AC5">
        <w:t>3</w:t>
      </w:r>
      <w:r w:rsidR="00140148" w:rsidRPr="00A43F9C">
        <w:t xml:space="preserve">.1 ir </w:t>
      </w:r>
      <w:r w:rsidR="002E7FA0" w:rsidRPr="00A43F9C">
        <w:t>2</w:t>
      </w:r>
      <w:r w:rsidR="005A7AC5">
        <w:t>4</w:t>
      </w:r>
      <w:r w:rsidR="00140148" w:rsidRPr="00A43F9C">
        <w:t xml:space="preserve">.1 </w:t>
      </w:r>
      <w:r w:rsidR="00554917" w:rsidRPr="00A43F9C">
        <w:t>papunkčiuose nurodytų priemonės įgyvendinimo stebėsenos rodiklių skaičiavim</w:t>
      </w:r>
      <w:r w:rsidR="005A7AC5">
        <w:t>ui</w:t>
      </w:r>
      <w:r w:rsidR="00554917" w:rsidRPr="00A43F9C">
        <w:t xml:space="preserve"> </w:t>
      </w:r>
      <w:r w:rsidR="005A7AC5">
        <w:t xml:space="preserve">taikomas </w:t>
      </w:r>
      <w:r w:rsidR="00554917" w:rsidRPr="00A43F9C">
        <w:t>Veiksmų programos stebėsenos rodiklių skaičiavimo apraš</w:t>
      </w:r>
      <w:r w:rsidR="005A7AC5">
        <w:t>as</w:t>
      </w:r>
      <w:r w:rsidR="00554917" w:rsidRPr="00A43F9C">
        <w:t xml:space="preserve">. Visų priemonės įgyvendinimo stebėsenos rodiklių skaičiavimo aprašai skelbiami ES struktūrinių fondų svetainėje </w:t>
      </w:r>
      <w:hyperlink r:id="rId10" w:history="1">
        <w:r w:rsidR="00554917" w:rsidRPr="00A43F9C">
          <w:rPr>
            <w:rStyle w:val="Hipersaitas"/>
            <w:u w:val="none"/>
          </w:rPr>
          <w:t>www.esinvesticijos.lt</w:t>
        </w:r>
      </w:hyperlink>
      <w:r w:rsidR="00554917" w:rsidRPr="00A43F9C">
        <w:t>.</w:t>
      </w:r>
    </w:p>
    <w:p w14:paraId="4BC14248" w14:textId="3C4EEB5E" w:rsidR="00E22E86" w:rsidRDefault="004C1264" w:rsidP="00DC09A4">
      <w:r w:rsidRPr="00A43F9C">
        <w:t>2</w:t>
      </w:r>
      <w:r>
        <w:t>6</w:t>
      </w:r>
      <w:r w:rsidR="00245C96" w:rsidRPr="00A43F9C">
        <w:t xml:space="preserve">. </w:t>
      </w:r>
      <w:r w:rsidR="00A04995" w:rsidRPr="00A43F9C">
        <w:t>P</w:t>
      </w:r>
      <w:r w:rsidR="00FB501E" w:rsidRPr="00A43F9C">
        <w:t>r</w:t>
      </w:r>
      <w:r w:rsidR="00F47BFE" w:rsidRPr="00A43F9C">
        <w:t xml:space="preserve">ojekto </w:t>
      </w:r>
      <w:r w:rsidR="00E22E86" w:rsidRPr="00A43F9C">
        <w:t>parengtum</w:t>
      </w:r>
      <w:r w:rsidR="00E22E86">
        <w:t>ui</w:t>
      </w:r>
      <w:r w:rsidR="00E22E86" w:rsidRPr="00A43F9C">
        <w:t xml:space="preserve"> </w:t>
      </w:r>
      <w:r w:rsidR="00E22E86">
        <w:t>(teikiant projektinį pasiūlymą Ministerijai svartyti</w:t>
      </w:r>
      <w:r w:rsidR="008A4616">
        <w:t xml:space="preserve"> </w:t>
      </w:r>
      <w:r w:rsidR="00E22E86">
        <w:t>)</w:t>
      </w:r>
      <w:r w:rsidR="00F47BFE" w:rsidRPr="00A43F9C">
        <w:t xml:space="preserve"> taikomi</w:t>
      </w:r>
      <w:r w:rsidR="00E22E86">
        <w:t xml:space="preserve"> šie reikalavimai:</w:t>
      </w:r>
    </w:p>
    <w:p w14:paraId="5018900F" w14:textId="77777777" w:rsidR="00D16720" w:rsidRPr="00A43F9C" w:rsidRDefault="00E22E86" w:rsidP="00D16720">
      <w:pPr>
        <w:pStyle w:val="Sraopastraipa"/>
        <w:ind w:left="0"/>
      </w:pPr>
      <w:r>
        <w:t>26.1.</w:t>
      </w:r>
      <w:r w:rsidR="00D16720">
        <w:t xml:space="preserve"> </w:t>
      </w:r>
      <w:r w:rsidR="008A4616" w:rsidRPr="00A43F9C">
        <w:t xml:space="preserve">galimi pareiškėjai turi pateikti </w:t>
      </w:r>
      <w:r w:rsidR="00D16720" w:rsidRPr="00A43F9C">
        <w:t>per pirmus 3 mėn. nuo projekto pradžios vykdysimų viešųjų pirkimų sąrašą;</w:t>
      </w:r>
    </w:p>
    <w:p w14:paraId="595B695D" w14:textId="77777777" w:rsidR="00D16720" w:rsidRPr="00A43F9C" w:rsidRDefault="00D16720" w:rsidP="00D16720">
      <w:pPr>
        <w:pStyle w:val="Sraopastraipa"/>
        <w:ind w:left="0"/>
      </w:pPr>
      <w:r>
        <w:t>26.2.</w:t>
      </w:r>
      <w:r w:rsidRPr="00A43F9C">
        <w:t xml:space="preserve"> </w:t>
      </w:r>
      <w:r w:rsidR="008A4616">
        <w:t xml:space="preserve">taip pat </w:t>
      </w:r>
      <w:r w:rsidRPr="00A43F9C">
        <w:rPr>
          <w:rFonts w:eastAsia="Calibri"/>
          <w:lang w:eastAsia="lt-LT"/>
        </w:rPr>
        <w:t xml:space="preserve">pagal Aprašo 12.1 papunktyje nurodytą remiamą veiklą </w:t>
      </w:r>
      <w:r w:rsidRPr="00A43F9C">
        <w:t>turi būti atlikta preliminari atranka – parengtas ne mažiau kaip 15 proc. projekto dalyvių sąrašas</w:t>
      </w:r>
      <w:r w:rsidR="00CF0268">
        <w:t>;</w:t>
      </w:r>
    </w:p>
    <w:p w14:paraId="22E5ED6D" w14:textId="77777777" w:rsidR="00D16720" w:rsidRPr="00A43F9C" w:rsidRDefault="00D16720" w:rsidP="00D16720">
      <w:r>
        <w:t>26.3</w:t>
      </w:r>
      <w:r w:rsidRPr="00A43F9C">
        <w:t>. projektiniame pasiūlyme turi būti aprašyta, kaip bus atliekamas poveikio vertinimas ir (ar) tyrimai, kaip bus vykdoma stebėsena.</w:t>
      </w:r>
    </w:p>
    <w:p w14:paraId="69D243DD" w14:textId="77777777" w:rsidR="00AA6D0F" w:rsidRPr="009D7B62" w:rsidRDefault="004C1264" w:rsidP="00AA6D0F">
      <w:pPr>
        <w:rPr>
          <w:strike/>
        </w:rPr>
      </w:pPr>
      <w:r w:rsidRPr="00A43F9C">
        <w:t>2</w:t>
      </w:r>
      <w:r>
        <w:t>7</w:t>
      </w:r>
      <w:r w:rsidR="00666AB1" w:rsidRPr="00A43F9C">
        <w:t>.</w:t>
      </w:r>
      <w:r w:rsidR="00140148" w:rsidRPr="00A43F9C">
        <w:t xml:space="preserve"> </w:t>
      </w:r>
      <w:r w:rsidR="00B32193" w:rsidRPr="00A43F9C">
        <w:t>N</w:t>
      </w:r>
      <w:r w:rsidR="006C2F18" w:rsidRPr="00A43F9C">
        <w:t>egali</w:t>
      </w:r>
      <w:r w:rsidR="004D7975" w:rsidRPr="00A43F9C">
        <w:t xml:space="preserve"> būti numatyti </w:t>
      </w:r>
      <w:r w:rsidR="00B32193" w:rsidRPr="00A43F9C">
        <w:t xml:space="preserve">projekto </w:t>
      </w:r>
      <w:r w:rsidR="004D7975" w:rsidRPr="00A43F9C">
        <w:t xml:space="preserve">apribojimai, kurie turėtų neigiamą poveikį </w:t>
      </w:r>
      <w:r w:rsidR="003A5A23">
        <w:t>moterų ir vyrų</w:t>
      </w:r>
      <w:r w:rsidR="004D7975" w:rsidRPr="00A43F9C">
        <w:t xml:space="preserve"> lygybės ir nediskriminavimo </w:t>
      </w:r>
      <w:r w:rsidR="00070BE9" w:rsidRPr="00A43F9C">
        <w:t xml:space="preserve">dėl lyties, rasės, tautybės, kalbos, kilmės, socialinės padėties, tikėjimo, įsitikinimų ar pažiūrų, amžiaus, negalios, lytinės orientacijos, etninės priklausomybės, religijos </w:t>
      </w:r>
      <w:r w:rsidR="004D7975" w:rsidRPr="00A43F9C">
        <w:t xml:space="preserve">principų įgyvendinimui. </w:t>
      </w:r>
    </w:p>
    <w:p w14:paraId="42826A40" w14:textId="77777777" w:rsidR="00526105" w:rsidRPr="00A43F9C" w:rsidRDefault="004C1264" w:rsidP="00B30FB7">
      <w:r w:rsidRPr="00A43F9C">
        <w:t>2</w:t>
      </w:r>
      <w:r>
        <w:t>8</w:t>
      </w:r>
      <w:r w:rsidR="00526105" w:rsidRPr="00A43F9C">
        <w:t xml:space="preserve">. </w:t>
      </w:r>
      <w:r w:rsidR="00B32193" w:rsidRPr="00A43F9C">
        <w:t>N</w:t>
      </w:r>
      <w:r w:rsidR="004D7975" w:rsidRPr="00A43F9C">
        <w:t xml:space="preserve">eturi būti numatyti </w:t>
      </w:r>
      <w:r w:rsidR="00B32193" w:rsidRPr="00A43F9C">
        <w:t xml:space="preserve">projekto </w:t>
      </w:r>
      <w:r w:rsidR="004D7975" w:rsidRPr="00A43F9C">
        <w:t xml:space="preserve">veiksmai, kurie turėtų neigiamą poveikį darnaus vystymosi principo įgyvendinimui. </w:t>
      </w:r>
    </w:p>
    <w:p w14:paraId="2032E17C" w14:textId="77777777" w:rsidR="007E2607" w:rsidRPr="00A43F9C" w:rsidRDefault="004C1264" w:rsidP="00B30FB7">
      <w:r>
        <w:t>29</w:t>
      </w:r>
      <w:r w:rsidR="00140148" w:rsidRPr="00A43F9C">
        <w:t xml:space="preserve">. </w:t>
      </w:r>
      <w:r w:rsidR="00604C5B" w:rsidRPr="00A43F9C">
        <w:t>Pagal Aprašą valstybės pagalba</w:t>
      </w:r>
      <w:r w:rsidR="00B308D4" w:rsidRPr="00A43F9C">
        <w:t>, kaip ji apibrėžta Sutarties dėl Europos Sąjungos veikimo (OL 2010 C 83, p. 47) 107 straipsnyje</w:t>
      </w:r>
      <w:r w:rsidR="00C37412" w:rsidRPr="00A43F9C">
        <w:t>,</w:t>
      </w:r>
      <w:r w:rsidR="00604C5B" w:rsidRPr="00A43F9C">
        <w:t xml:space="preserve"> </w:t>
      </w:r>
      <w:r w:rsidR="004049E2" w:rsidRPr="00A43F9C">
        <w:rPr>
          <w:color w:val="000000" w:themeColor="text1"/>
        </w:rPr>
        <w:t xml:space="preserve">ir </w:t>
      </w:r>
      <w:r w:rsidR="004049E2" w:rsidRPr="00A43F9C">
        <w:rPr>
          <w:i/>
          <w:color w:val="000000" w:themeColor="text1"/>
        </w:rPr>
        <w:t xml:space="preserve">de </w:t>
      </w:r>
      <w:proofErr w:type="spellStart"/>
      <w:r w:rsidR="004049E2" w:rsidRPr="00A43F9C">
        <w:rPr>
          <w:i/>
          <w:color w:val="000000" w:themeColor="text1"/>
        </w:rPr>
        <w:t>minimis</w:t>
      </w:r>
      <w:proofErr w:type="spellEnd"/>
      <w:r w:rsidR="004049E2" w:rsidRPr="00A43F9C">
        <w:rPr>
          <w:i/>
          <w:color w:val="000000" w:themeColor="text1"/>
        </w:rPr>
        <w:t xml:space="preserve"> </w:t>
      </w:r>
      <w:r w:rsidR="004049E2" w:rsidRPr="00A43F9C">
        <w:rPr>
          <w:color w:val="000000" w:themeColor="text1"/>
        </w:rPr>
        <w:t xml:space="preserve">pagalba, kuri atitinka 2013 m. gruodžio 18 d. Komisijos reglamento (ES) Nr. 1407/2013 dėl Sutarties dėl Europos Sąjungos veikimo 107 ir 108 straipsnių taikymo </w:t>
      </w:r>
      <w:r w:rsidR="004049E2" w:rsidRPr="00A43F9C">
        <w:rPr>
          <w:i/>
          <w:color w:val="000000" w:themeColor="text1"/>
        </w:rPr>
        <w:t xml:space="preserve">de </w:t>
      </w:r>
      <w:proofErr w:type="spellStart"/>
      <w:r w:rsidR="004049E2" w:rsidRPr="00A43F9C">
        <w:rPr>
          <w:i/>
          <w:color w:val="000000" w:themeColor="text1"/>
        </w:rPr>
        <w:t>minimis</w:t>
      </w:r>
      <w:proofErr w:type="spellEnd"/>
      <w:r w:rsidR="004049E2" w:rsidRPr="00A43F9C">
        <w:rPr>
          <w:i/>
          <w:color w:val="000000" w:themeColor="text1"/>
        </w:rPr>
        <w:t xml:space="preserve"> </w:t>
      </w:r>
      <w:r w:rsidR="004049E2" w:rsidRPr="00A43F9C">
        <w:rPr>
          <w:color w:val="000000" w:themeColor="text1"/>
        </w:rPr>
        <w:t xml:space="preserve">pagalbai (OL 2013 L 352, p. 1) nuostatas, </w:t>
      </w:r>
      <w:r w:rsidR="00604C5B" w:rsidRPr="00A43F9C">
        <w:t>neteikiama</w:t>
      </w:r>
      <w:r w:rsidR="00B308D4" w:rsidRPr="00A43F9C">
        <w:t xml:space="preserve">. </w:t>
      </w:r>
    </w:p>
    <w:p w14:paraId="5B01096B" w14:textId="77777777" w:rsidR="003656A7" w:rsidRPr="00A43F9C" w:rsidRDefault="003656A7" w:rsidP="00B30FB7">
      <w:pPr>
        <w:rPr>
          <w:lang w:eastAsia="lt-LT"/>
        </w:rPr>
      </w:pPr>
    </w:p>
    <w:p w14:paraId="51D330A0" w14:textId="77777777" w:rsidR="0017184B" w:rsidRPr="00A43F9C" w:rsidRDefault="00F05128" w:rsidP="00774F7D">
      <w:pPr>
        <w:pStyle w:val="Antrat1"/>
        <w:keepNext/>
        <w:rPr>
          <w:lang w:eastAsia="lt-LT"/>
        </w:rPr>
      </w:pPr>
      <w:r w:rsidRPr="00A43F9C">
        <w:rPr>
          <w:lang w:eastAsia="lt-LT"/>
        </w:rPr>
        <w:t>IV</w:t>
      </w:r>
      <w:r w:rsidR="00AA4FF5" w:rsidRPr="00A43F9C">
        <w:rPr>
          <w:lang w:eastAsia="lt-LT"/>
        </w:rPr>
        <w:t xml:space="preserve"> </w:t>
      </w:r>
      <w:r w:rsidR="0017184B" w:rsidRPr="00A43F9C">
        <w:rPr>
          <w:lang w:eastAsia="lt-LT"/>
        </w:rPr>
        <w:t>SKYRIUS</w:t>
      </w:r>
    </w:p>
    <w:p w14:paraId="2DFD5367" w14:textId="77777777" w:rsidR="00F05128" w:rsidRPr="00A43F9C" w:rsidRDefault="00F05128" w:rsidP="00774F7D">
      <w:pPr>
        <w:pStyle w:val="Antrat1"/>
        <w:keepNext/>
        <w:rPr>
          <w:lang w:eastAsia="lt-LT"/>
        </w:rPr>
      </w:pPr>
      <w:r w:rsidRPr="00A43F9C">
        <w:rPr>
          <w:lang w:eastAsia="lt-LT"/>
        </w:rPr>
        <w:t xml:space="preserve"> TINKAMŲ FINANSUOTI PROJEKTO IŠLAIDŲ IR FINANSAVIMO REIKALAVIMAI</w:t>
      </w:r>
    </w:p>
    <w:p w14:paraId="6A7551C2" w14:textId="77777777" w:rsidR="00697E65" w:rsidRPr="00A43F9C" w:rsidRDefault="00697E65" w:rsidP="00774F7D">
      <w:pPr>
        <w:keepNext/>
        <w:rPr>
          <w:lang w:eastAsia="lt-LT"/>
        </w:rPr>
      </w:pPr>
    </w:p>
    <w:p w14:paraId="31CE7A49" w14:textId="77777777" w:rsidR="00F05128" w:rsidRPr="00A43F9C" w:rsidRDefault="004C1264" w:rsidP="00B30FB7">
      <w:pPr>
        <w:rPr>
          <w:lang w:eastAsia="lt-LT"/>
        </w:rPr>
      </w:pPr>
      <w:r w:rsidRPr="00A43F9C">
        <w:rPr>
          <w:lang w:eastAsia="lt-LT"/>
        </w:rPr>
        <w:t>3</w:t>
      </w:r>
      <w:r>
        <w:rPr>
          <w:lang w:eastAsia="lt-LT"/>
        </w:rPr>
        <w:t>0</w:t>
      </w:r>
      <w:r w:rsidR="005155FA" w:rsidRPr="00A43F9C">
        <w:rPr>
          <w:lang w:eastAsia="lt-LT"/>
        </w:rPr>
        <w:t xml:space="preserve">. </w:t>
      </w:r>
      <w:r w:rsidR="00313EFE" w:rsidRPr="00A43F9C">
        <w:rPr>
          <w:lang w:eastAsia="lt-LT"/>
        </w:rPr>
        <w:t>Projekto išlaidos</w:t>
      </w:r>
      <w:r w:rsidR="00217458" w:rsidRPr="00A43F9C">
        <w:rPr>
          <w:lang w:eastAsia="lt-LT"/>
        </w:rPr>
        <w:t xml:space="preserve"> turi atitikti Projektų</w:t>
      </w:r>
      <w:r w:rsidR="005155FA" w:rsidRPr="00A43F9C">
        <w:rPr>
          <w:lang w:eastAsia="lt-LT"/>
        </w:rPr>
        <w:t xml:space="preserve"> taisyklių VI skyriuje </w:t>
      </w:r>
      <w:r w:rsidR="006C2F18" w:rsidRPr="00A43F9C">
        <w:rPr>
          <w:lang w:eastAsia="lt-LT"/>
        </w:rPr>
        <w:t xml:space="preserve">ir Rekomendacijose dėl projektų išlaidų atitikties Europos Sąjungos struktūrinių fondų reikalavimams, </w:t>
      </w:r>
      <w:r w:rsidR="005155FA" w:rsidRPr="00A43F9C">
        <w:rPr>
          <w:lang w:eastAsia="lt-LT"/>
        </w:rPr>
        <w:t>išdėstytus projekto išlaidoms</w:t>
      </w:r>
      <w:r w:rsidR="00697E65" w:rsidRPr="00A43F9C">
        <w:rPr>
          <w:lang w:eastAsia="lt-LT"/>
        </w:rPr>
        <w:t xml:space="preserve"> taikomus reikalavimus</w:t>
      </w:r>
      <w:r w:rsidR="005155FA" w:rsidRPr="00A43F9C">
        <w:rPr>
          <w:lang w:eastAsia="lt-LT"/>
        </w:rPr>
        <w:t>.</w:t>
      </w:r>
    </w:p>
    <w:p w14:paraId="59361131" w14:textId="77777777" w:rsidR="009849F8" w:rsidRPr="00A43F9C" w:rsidRDefault="004C1264" w:rsidP="00B30FB7">
      <w:pPr>
        <w:rPr>
          <w:lang w:eastAsia="lt-LT"/>
        </w:rPr>
      </w:pPr>
      <w:r w:rsidRPr="00A43F9C">
        <w:rPr>
          <w:lang w:eastAsia="lt-LT"/>
        </w:rPr>
        <w:t>3</w:t>
      </w:r>
      <w:r>
        <w:rPr>
          <w:lang w:eastAsia="lt-LT"/>
        </w:rPr>
        <w:t>1</w:t>
      </w:r>
      <w:r w:rsidR="003859A4" w:rsidRPr="00A43F9C">
        <w:rPr>
          <w:lang w:eastAsia="lt-LT"/>
        </w:rPr>
        <w:t>. Didžiausia projektui galima skirti finansavimo lėšų suma</w:t>
      </w:r>
      <w:r w:rsidR="009849F8" w:rsidRPr="00A43F9C">
        <w:rPr>
          <w:lang w:eastAsia="lt-LT"/>
        </w:rPr>
        <w:t xml:space="preserve"> yra:</w:t>
      </w:r>
    </w:p>
    <w:p w14:paraId="0A3E7A5E" w14:textId="77777777" w:rsidR="009849F8" w:rsidRPr="00A43F9C" w:rsidRDefault="004C1264" w:rsidP="00B30FB7">
      <w:r w:rsidRPr="00A43F9C">
        <w:rPr>
          <w:lang w:eastAsia="lt-LT"/>
        </w:rPr>
        <w:t>3</w:t>
      </w:r>
      <w:r>
        <w:rPr>
          <w:lang w:eastAsia="lt-LT"/>
        </w:rPr>
        <w:t>1</w:t>
      </w:r>
      <w:r w:rsidR="009849F8" w:rsidRPr="00A43F9C">
        <w:rPr>
          <w:lang w:eastAsia="lt-LT"/>
        </w:rPr>
        <w:t>.1.</w:t>
      </w:r>
      <w:r w:rsidR="003859A4" w:rsidRPr="00A43F9C">
        <w:rPr>
          <w:lang w:eastAsia="lt-LT"/>
        </w:rPr>
        <w:t xml:space="preserve"> pagal Aprašo 12.1 papunktyje </w:t>
      </w:r>
      <w:r w:rsidR="009849F8" w:rsidRPr="00A43F9C">
        <w:rPr>
          <w:lang w:eastAsia="lt-LT"/>
        </w:rPr>
        <w:t xml:space="preserve">nurodytą remiamą veiklą </w:t>
      </w:r>
      <w:r w:rsidR="00093DE4">
        <w:rPr>
          <w:lang w:eastAsia="lt-LT"/>
        </w:rPr>
        <w:t xml:space="preserve">– </w:t>
      </w:r>
      <w:r w:rsidR="003859A4" w:rsidRPr="00A43F9C">
        <w:t xml:space="preserve">3 765 060 </w:t>
      </w:r>
      <w:proofErr w:type="spellStart"/>
      <w:r w:rsidR="003859A4" w:rsidRPr="00A43F9C">
        <w:t>Eur</w:t>
      </w:r>
      <w:proofErr w:type="spellEnd"/>
      <w:r w:rsidR="003859A4" w:rsidRPr="00A43F9C">
        <w:t xml:space="preserve"> (trys milijonai septyni šimtai šešiasdešimt penki tūkstančiai šešiasdešimt eurų 00 ct) </w:t>
      </w:r>
      <w:r w:rsidR="003859A4" w:rsidRPr="00A43F9C">
        <w:rPr>
          <w:bCs/>
          <w:color w:val="000000"/>
        </w:rPr>
        <w:t>ESF</w:t>
      </w:r>
      <w:r w:rsidR="003859A4" w:rsidRPr="00A43F9C">
        <w:t xml:space="preserve"> lėšų;</w:t>
      </w:r>
    </w:p>
    <w:p w14:paraId="19E91B67" w14:textId="77777777" w:rsidR="003859A4" w:rsidRPr="00A43F9C" w:rsidRDefault="004C1264" w:rsidP="00B30FB7">
      <w:pPr>
        <w:rPr>
          <w:rFonts w:ascii="Tms Rmn" w:hAnsi="Tms Rmn"/>
        </w:rPr>
      </w:pPr>
      <w:r w:rsidRPr="00A43F9C">
        <w:t>3</w:t>
      </w:r>
      <w:r>
        <w:t>1</w:t>
      </w:r>
      <w:r w:rsidR="009849F8" w:rsidRPr="00A43F9C">
        <w:t>.2.</w:t>
      </w:r>
      <w:r w:rsidR="003859A4" w:rsidRPr="00A43F9C">
        <w:t xml:space="preserve"> </w:t>
      </w:r>
      <w:r w:rsidR="003859A4" w:rsidRPr="00A43F9C">
        <w:rPr>
          <w:lang w:eastAsia="lt-LT"/>
        </w:rPr>
        <w:t xml:space="preserve">pagal Aprašo 12.2 papunktyje </w:t>
      </w:r>
      <w:r w:rsidR="009849F8" w:rsidRPr="00A43F9C">
        <w:rPr>
          <w:lang w:eastAsia="lt-LT"/>
        </w:rPr>
        <w:t xml:space="preserve">nurodytą remiamą veiklą </w:t>
      </w:r>
      <w:r w:rsidR="00093DE4">
        <w:rPr>
          <w:lang w:eastAsia="lt-LT"/>
        </w:rPr>
        <w:t xml:space="preserve">– </w:t>
      </w:r>
      <w:r w:rsidR="003859A4" w:rsidRPr="00A43F9C">
        <w:t xml:space="preserve">2 027 340 </w:t>
      </w:r>
      <w:proofErr w:type="spellStart"/>
      <w:r w:rsidR="003859A4" w:rsidRPr="00A43F9C">
        <w:t>Eur</w:t>
      </w:r>
      <w:proofErr w:type="spellEnd"/>
      <w:r w:rsidR="003859A4" w:rsidRPr="00A43F9C">
        <w:t xml:space="preserve"> (du milijonai dvidešimt septyni tūkstančiai trys šimtai keturiasdešimt eurų 00 ct) ESF lėšų. </w:t>
      </w:r>
    </w:p>
    <w:p w14:paraId="1ECCFB30" w14:textId="77777777" w:rsidR="00290CD5" w:rsidRPr="00A43F9C" w:rsidRDefault="004C1264" w:rsidP="00B30FB7">
      <w:pPr>
        <w:rPr>
          <w:iCs/>
        </w:rPr>
      </w:pPr>
      <w:r w:rsidRPr="00A43F9C">
        <w:rPr>
          <w:lang w:eastAsia="lt-LT"/>
        </w:rPr>
        <w:lastRenderedPageBreak/>
        <w:t>3</w:t>
      </w:r>
      <w:r>
        <w:rPr>
          <w:lang w:eastAsia="lt-LT"/>
        </w:rPr>
        <w:t>2</w:t>
      </w:r>
      <w:r w:rsidR="00043383" w:rsidRPr="00A43F9C">
        <w:rPr>
          <w:lang w:eastAsia="lt-LT"/>
        </w:rPr>
        <w:t xml:space="preserve">. </w:t>
      </w:r>
      <w:r w:rsidR="009849F8" w:rsidRPr="00A43F9C">
        <w:rPr>
          <w:rFonts w:eastAsia="Calibri"/>
          <w:lang w:eastAsia="lt-LT"/>
        </w:rPr>
        <w:t>Didžiausia galima projekto finansuojamoji dalis sudaro</w:t>
      </w:r>
      <w:r w:rsidR="009849F8" w:rsidRPr="00A43F9C">
        <w:rPr>
          <w:iCs/>
        </w:rPr>
        <w:t>:</w:t>
      </w:r>
    </w:p>
    <w:p w14:paraId="38CD1FD4" w14:textId="77777777" w:rsidR="009849F8" w:rsidRPr="006E0D1E" w:rsidRDefault="004C1264" w:rsidP="006E0D1E">
      <w:pPr>
        <w:rPr>
          <w:noProof/>
          <w:lang w:eastAsia="lt-LT"/>
        </w:rPr>
      </w:pPr>
      <w:r w:rsidRPr="00A43F9C">
        <w:rPr>
          <w:iCs/>
        </w:rPr>
        <w:t>3</w:t>
      </w:r>
      <w:r>
        <w:rPr>
          <w:iCs/>
        </w:rPr>
        <w:t>2</w:t>
      </w:r>
      <w:r w:rsidR="009849F8" w:rsidRPr="00A43F9C">
        <w:rPr>
          <w:iCs/>
        </w:rPr>
        <w:t xml:space="preserve">.1. </w:t>
      </w:r>
      <w:r w:rsidR="009849F8" w:rsidRPr="00A43F9C">
        <w:rPr>
          <w:rFonts w:eastAsia="Calibri"/>
          <w:lang w:eastAsia="lt-LT"/>
        </w:rPr>
        <w:t xml:space="preserve">pagal Aprašo 12.1 papunktyje nurodytą remiamą veiklą </w:t>
      </w:r>
      <w:r w:rsidR="00093DE4">
        <w:rPr>
          <w:rFonts w:eastAsia="Calibri"/>
          <w:lang w:eastAsia="lt-LT"/>
        </w:rPr>
        <w:t xml:space="preserve">– </w:t>
      </w:r>
      <w:r w:rsidR="009849F8" w:rsidRPr="00A43F9C">
        <w:rPr>
          <w:rFonts w:eastAsia="Calibri"/>
          <w:lang w:eastAsia="lt-LT"/>
        </w:rPr>
        <w:t>97 proc. visų tinkamų finansuoti projekto išlaidų. Pareiškėjas ir (arba) partneris</w:t>
      </w:r>
      <w:r w:rsidR="00093DE4">
        <w:rPr>
          <w:rFonts w:eastAsia="Calibri"/>
          <w:lang w:eastAsia="lt-LT"/>
        </w:rPr>
        <w:t xml:space="preserve"> (-</w:t>
      </w:r>
      <w:proofErr w:type="spellStart"/>
      <w:r w:rsidR="00093DE4">
        <w:rPr>
          <w:rFonts w:eastAsia="Calibri"/>
          <w:lang w:eastAsia="lt-LT"/>
        </w:rPr>
        <w:t>iai</w:t>
      </w:r>
      <w:proofErr w:type="spellEnd"/>
      <w:r w:rsidR="00093DE4">
        <w:rPr>
          <w:rFonts w:eastAsia="Calibri"/>
          <w:lang w:eastAsia="lt-LT"/>
        </w:rPr>
        <w:t>)</w:t>
      </w:r>
      <w:r w:rsidR="009849F8" w:rsidRPr="00A43F9C">
        <w:rPr>
          <w:rFonts w:eastAsia="Calibri"/>
          <w:lang w:eastAsia="lt-LT"/>
        </w:rPr>
        <w:t xml:space="preserve"> privalo prisidėti prie projekto finansavimo ne mažiau nei 3 proc. visų tinkamų </w:t>
      </w:r>
      <w:r w:rsidR="009849F8" w:rsidRPr="00557C6E">
        <w:rPr>
          <w:rFonts w:eastAsia="Calibri"/>
          <w:lang w:eastAsia="lt-LT"/>
        </w:rPr>
        <w:t>finansuoti projekto išlaidų</w:t>
      </w:r>
      <w:r w:rsidR="006E0D1E" w:rsidRPr="00557C6E">
        <w:rPr>
          <w:rFonts w:eastAsia="Calibri"/>
          <w:lang w:eastAsia="lt-LT"/>
        </w:rPr>
        <w:t xml:space="preserve">. </w:t>
      </w:r>
      <w:r w:rsidR="006E0D1E" w:rsidRPr="00557C6E">
        <w:rPr>
          <w:noProof/>
          <w:lang w:eastAsia="lt-LT"/>
        </w:rPr>
        <w:t>Projekto veiklose dalyvaujančių asmenų darbo užmokesčio, apskaičiuoto ir išmokėto už darbo laiką, kurio metu darbuotojai dalyvavo projekto veiklose, ir susijusių darbdavio įsipareigojimų išlaidos, išskyrus tų projekto veiklose dalyvaujančių asmenų darbo užmokesčio išlaidas, kurie gauna darbo užmokestį ar jo dalį iš Europos Sąjungos struktūrinės, kitos Europos Sąjungos finansinės paramos ar tarptautinės finansinės paramos; šios išlaidos yra tinkamos tik kaip projekto vykdytojo ir (ar) partnerio (-ių) nuosavas įnašas</w:t>
      </w:r>
      <w:r w:rsidR="009849F8" w:rsidRPr="00557C6E">
        <w:rPr>
          <w:rFonts w:eastAsia="Calibri"/>
          <w:lang w:eastAsia="lt-LT"/>
        </w:rPr>
        <w:t>;</w:t>
      </w:r>
    </w:p>
    <w:p w14:paraId="304AD51E" w14:textId="77777777" w:rsidR="009849F8" w:rsidRPr="00A43F9C" w:rsidRDefault="004C1264" w:rsidP="00B30FB7">
      <w:pPr>
        <w:rPr>
          <w:lang w:eastAsia="lt-LT"/>
        </w:rPr>
      </w:pPr>
      <w:r w:rsidRPr="00A43F9C">
        <w:rPr>
          <w:iCs/>
        </w:rPr>
        <w:t>3</w:t>
      </w:r>
      <w:r>
        <w:rPr>
          <w:iCs/>
        </w:rPr>
        <w:t>2</w:t>
      </w:r>
      <w:r w:rsidR="009849F8" w:rsidRPr="00A43F9C">
        <w:rPr>
          <w:iCs/>
        </w:rPr>
        <w:t xml:space="preserve">.2. </w:t>
      </w:r>
      <w:r w:rsidR="009849F8" w:rsidRPr="00A43F9C">
        <w:rPr>
          <w:rFonts w:eastAsia="Calibri"/>
          <w:lang w:eastAsia="lt-LT"/>
        </w:rPr>
        <w:t xml:space="preserve">pagal Aprašo 12.2 papunktyje nurodytą remiamą veiklą </w:t>
      </w:r>
      <w:r w:rsidR="00093DE4">
        <w:rPr>
          <w:rFonts w:eastAsia="Calibri"/>
          <w:lang w:eastAsia="lt-LT"/>
        </w:rPr>
        <w:t xml:space="preserve">– </w:t>
      </w:r>
      <w:r w:rsidR="009849F8" w:rsidRPr="00A43F9C">
        <w:rPr>
          <w:rFonts w:eastAsia="Calibri"/>
          <w:lang w:eastAsia="lt-LT"/>
        </w:rPr>
        <w:t>100 proc. visų tinkamų finansuoti projekto išlaidų.</w:t>
      </w:r>
    </w:p>
    <w:p w14:paraId="41DEB637" w14:textId="77777777" w:rsidR="00043383" w:rsidRPr="00A43F9C" w:rsidRDefault="004C1264" w:rsidP="00B30FB7">
      <w:pPr>
        <w:rPr>
          <w:lang w:eastAsia="lt-LT"/>
        </w:rPr>
      </w:pPr>
      <w:r w:rsidRPr="00A43F9C">
        <w:rPr>
          <w:lang w:eastAsia="lt-LT"/>
        </w:rPr>
        <w:t>3</w:t>
      </w:r>
      <w:r>
        <w:rPr>
          <w:lang w:eastAsia="lt-LT"/>
        </w:rPr>
        <w:t>3</w:t>
      </w:r>
      <w:r w:rsidR="00290CD5" w:rsidRPr="00A43F9C">
        <w:rPr>
          <w:lang w:eastAsia="lt-LT"/>
        </w:rPr>
        <w:t>. P</w:t>
      </w:r>
      <w:r w:rsidR="00043383" w:rsidRPr="00A43F9C">
        <w:rPr>
          <w:lang w:eastAsia="lt-LT"/>
        </w:rPr>
        <w:t>areiškėjas ir (arba) partneris</w:t>
      </w:r>
      <w:r w:rsidR="00093DE4">
        <w:rPr>
          <w:lang w:eastAsia="lt-LT"/>
        </w:rPr>
        <w:t xml:space="preserve"> </w:t>
      </w:r>
      <w:r w:rsidR="009A2BAB" w:rsidRPr="00A43F9C">
        <w:rPr>
          <w:lang w:eastAsia="lt-LT"/>
        </w:rPr>
        <w:t>(-</w:t>
      </w:r>
      <w:proofErr w:type="spellStart"/>
      <w:r w:rsidR="009A2BAB" w:rsidRPr="00A43F9C">
        <w:rPr>
          <w:lang w:eastAsia="lt-LT"/>
        </w:rPr>
        <w:t>iai</w:t>
      </w:r>
      <w:proofErr w:type="spellEnd"/>
      <w:r w:rsidR="009A2BAB" w:rsidRPr="00A43F9C">
        <w:rPr>
          <w:lang w:eastAsia="lt-LT"/>
        </w:rPr>
        <w:t>)</w:t>
      </w:r>
      <w:r w:rsidR="00043383" w:rsidRPr="00A43F9C">
        <w:rPr>
          <w:lang w:eastAsia="lt-LT"/>
        </w:rPr>
        <w:t xml:space="preserve"> savo iniciatyva ir savo ir (</w:t>
      </w:r>
      <w:r w:rsidR="00B308D4" w:rsidRPr="00A43F9C">
        <w:rPr>
          <w:lang w:eastAsia="lt-LT"/>
        </w:rPr>
        <w:t>arba) kitų šaltinių lėšomis gali prisidėti prie projekto įgyvendinimo</w:t>
      </w:r>
      <w:r w:rsidR="00786110">
        <w:rPr>
          <w:lang w:eastAsia="lt-LT"/>
        </w:rPr>
        <w:t>.</w:t>
      </w:r>
      <w:r w:rsidR="00290CD5" w:rsidRPr="00A43F9C">
        <w:rPr>
          <w:lang w:eastAsia="lt-LT"/>
        </w:rPr>
        <w:t xml:space="preserve"> </w:t>
      </w:r>
    </w:p>
    <w:p w14:paraId="18013F6A" w14:textId="77777777" w:rsidR="00AB1676" w:rsidRPr="00A43F9C" w:rsidRDefault="004C1264" w:rsidP="00B30FB7">
      <w:pPr>
        <w:rPr>
          <w:lang w:eastAsia="lt-LT"/>
        </w:rPr>
      </w:pPr>
      <w:r w:rsidRPr="00A43F9C">
        <w:rPr>
          <w:lang w:eastAsia="lt-LT"/>
        </w:rPr>
        <w:t>3</w:t>
      </w:r>
      <w:r>
        <w:rPr>
          <w:lang w:eastAsia="lt-LT"/>
        </w:rPr>
        <w:t>4</w:t>
      </w:r>
      <w:r w:rsidR="00043383" w:rsidRPr="00A43F9C">
        <w:rPr>
          <w:lang w:eastAsia="lt-LT"/>
        </w:rPr>
        <w:t xml:space="preserve">. </w:t>
      </w:r>
      <w:r w:rsidR="00825B45" w:rsidRPr="00A43F9C">
        <w:rPr>
          <w:lang w:eastAsia="lt-LT"/>
        </w:rPr>
        <w:t>Projekto tinkamų finansuoti išlaidų dalis, kurios nepadengia projektui skiriamo finansavimo lėšos, turi būti finansuojama iš projekto vykdytojo ir (ar) partnerio(-</w:t>
      </w:r>
      <w:proofErr w:type="spellStart"/>
      <w:r w:rsidR="00825B45" w:rsidRPr="00A43F9C">
        <w:rPr>
          <w:lang w:eastAsia="lt-LT"/>
        </w:rPr>
        <w:t>ių</w:t>
      </w:r>
      <w:proofErr w:type="spellEnd"/>
      <w:r w:rsidR="00825B45" w:rsidRPr="00A43F9C">
        <w:rPr>
          <w:lang w:eastAsia="lt-LT"/>
        </w:rPr>
        <w:t xml:space="preserve">) lėšų. </w:t>
      </w:r>
    </w:p>
    <w:p w14:paraId="7866CAC2" w14:textId="182363E0" w:rsidR="00217458" w:rsidRPr="00A43F9C" w:rsidRDefault="002C687D" w:rsidP="00B30FB7">
      <w:pPr>
        <w:rPr>
          <w:lang w:eastAsia="lt-LT"/>
        </w:rPr>
      </w:pPr>
      <w:r w:rsidRPr="00A43F9C">
        <w:rPr>
          <w:lang w:eastAsia="lt-LT"/>
        </w:rPr>
        <w:t>3</w:t>
      </w:r>
      <w:r>
        <w:rPr>
          <w:lang w:eastAsia="lt-LT"/>
        </w:rPr>
        <w:t>5</w:t>
      </w:r>
      <w:r w:rsidR="00217458" w:rsidRPr="00A43F9C">
        <w:rPr>
          <w:lang w:eastAsia="lt-LT"/>
        </w:rPr>
        <w:t>. Pagal Apr</w:t>
      </w:r>
      <w:r w:rsidR="002C501E" w:rsidRPr="00A43F9C">
        <w:rPr>
          <w:lang w:eastAsia="lt-LT"/>
        </w:rPr>
        <w:t>ašą tinkamų</w:t>
      </w:r>
      <w:r w:rsidR="00B805A4" w:rsidRPr="00A43F9C">
        <w:rPr>
          <w:lang w:eastAsia="lt-LT"/>
        </w:rPr>
        <w:t xml:space="preserve"> </w:t>
      </w:r>
      <w:r w:rsidR="00217458" w:rsidRPr="00A43F9C">
        <w:rPr>
          <w:lang w:eastAsia="lt-LT"/>
        </w:rPr>
        <w:t>finansuoti išlaidų kategorijos yra šios</w:t>
      </w:r>
      <w:r w:rsidR="00FD4E52" w:rsidRPr="00A43F9C">
        <w:rPr>
          <w:lang w:eastAsia="lt-LT"/>
        </w:rPr>
        <w:t>:</w:t>
      </w:r>
      <w:r w:rsidR="00426B9B" w:rsidRPr="00A43F9C">
        <w:rPr>
          <w:lang w:eastAsia="lt-LT"/>
        </w:rPr>
        <w:t xml:space="preserve"> </w:t>
      </w:r>
    </w:p>
    <w:p w14:paraId="1A7D72A9" w14:textId="77777777" w:rsidR="00774F7D" w:rsidRPr="00A43F9C" w:rsidRDefault="00774F7D" w:rsidP="00B30FB7">
      <w:pPr>
        <w:rPr>
          <w:lang w:eastAsia="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245"/>
      </w:tblGrid>
      <w:tr w:rsidR="00B805A4" w:rsidRPr="00A43F9C" w14:paraId="582ED144"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A48374" w14:textId="77777777" w:rsidR="00B805A4" w:rsidRPr="00A43F9C" w:rsidRDefault="00B805A4" w:rsidP="002E50EA">
            <w:pPr>
              <w:ind w:firstLine="0"/>
              <w:rPr>
                <w:lang w:eastAsia="lt-LT"/>
              </w:rPr>
            </w:pPr>
            <w:r w:rsidRPr="00A43F9C">
              <w:rPr>
                <w:lang w:eastAsia="lt-LT"/>
              </w:rPr>
              <w:t xml:space="preserve">Išlaidų </w:t>
            </w:r>
            <w:proofErr w:type="spellStart"/>
            <w:r w:rsidRPr="00A43F9C">
              <w:rPr>
                <w:lang w:eastAsia="lt-LT"/>
              </w:rPr>
              <w:t>katego</w:t>
            </w:r>
            <w:proofErr w:type="spellEnd"/>
            <w:r w:rsidR="00245FAB" w:rsidRPr="00A43F9C">
              <w:rPr>
                <w:lang w:eastAsia="lt-LT"/>
              </w:rPr>
              <w:t>-</w:t>
            </w:r>
            <w:r w:rsidRPr="00A43F9C">
              <w:rPr>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53CC9D" w14:textId="77777777" w:rsidR="00B805A4" w:rsidRPr="00A43F9C" w:rsidRDefault="00B805A4" w:rsidP="002E50EA">
            <w:pPr>
              <w:ind w:firstLine="0"/>
              <w:jc w:val="left"/>
              <w:rPr>
                <w:lang w:eastAsia="lt-LT"/>
              </w:rPr>
            </w:pPr>
            <w:r w:rsidRPr="00A43F9C">
              <w:rPr>
                <w:lang w:eastAsia="lt-LT"/>
              </w:rPr>
              <w:t>Išlaidų kategorijos pavadinimas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DD63DA" w14:textId="77777777" w:rsidR="00A8163F" w:rsidRPr="00A43F9C" w:rsidRDefault="00C500B9" w:rsidP="002E50EA">
            <w:pPr>
              <w:ind w:firstLine="0"/>
              <w:rPr>
                <w:lang w:eastAsia="lt-LT"/>
              </w:rPr>
            </w:pPr>
            <w:r w:rsidRPr="00A43F9C">
              <w:rPr>
                <w:lang w:eastAsia="lt-LT"/>
              </w:rPr>
              <w:t xml:space="preserve">Reikalavimai ir </w:t>
            </w:r>
            <w:r w:rsidR="00410562" w:rsidRPr="00A43F9C">
              <w:rPr>
                <w:lang w:eastAsia="lt-LT"/>
              </w:rPr>
              <w:t>paaiškinimai</w:t>
            </w:r>
          </w:p>
          <w:p w14:paraId="3C4C5A3E" w14:textId="77777777" w:rsidR="00B805A4" w:rsidRPr="00A43F9C" w:rsidRDefault="00B805A4" w:rsidP="002E50EA">
            <w:pPr>
              <w:ind w:firstLine="0"/>
              <w:rPr>
                <w:lang w:eastAsia="lt-LT"/>
              </w:rPr>
            </w:pPr>
          </w:p>
        </w:tc>
      </w:tr>
      <w:tr w:rsidR="00B805A4" w:rsidRPr="00A43F9C" w14:paraId="7B30EF76"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1F0841" w14:textId="77777777" w:rsidR="00B805A4" w:rsidRPr="00A43F9C" w:rsidRDefault="00B805A4" w:rsidP="002E50EA">
            <w:pPr>
              <w:ind w:firstLine="0"/>
              <w:rPr>
                <w:lang w:eastAsia="lt-LT"/>
              </w:rPr>
            </w:pPr>
            <w:r w:rsidRPr="00A43F9C">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8C6455" w14:textId="77777777" w:rsidR="00B805A4" w:rsidRPr="00A43F9C" w:rsidRDefault="00B805A4" w:rsidP="002E50EA">
            <w:pPr>
              <w:ind w:firstLine="0"/>
              <w:rPr>
                <w:lang w:eastAsia="lt-LT"/>
              </w:rPr>
            </w:pPr>
            <w:r w:rsidRPr="00A43F9C">
              <w:rPr>
                <w:lang w:eastAsia="lt-LT"/>
              </w:rPr>
              <w:t>Žemė</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50F1C5A1" w14:textId="77777777" w:rsidR="00B805A4" w:rsidRPr="00A43F9C" w:rsidRDefault="000D1990" w:rsidP="002E50EA">
            <w:pPr>
              <w:ind w:firstLine="0"/>
              <w:rPr>
                <w:lang w:eastAsia="lt-LT"/>
              </w:rPr>
            </w:pPr>
            <w:r w:rsidRPr="00A43F9C">
              <w:rPr>
                <w:lang w:eastAsia="lt-LT"/>
              </w:rPr>
              <w:t>Netinkama finansuoti</w:t>
            </w:r>
            <w:r w:rsidR="00235E42" w:rsidRPr="00A43F9C">
              <w:rPr>
                <w:lang w:eastAsia="lt-LT"/>
              </w:rPr>
              <w:t>.</w:t>
            </w:r>
          </w:p>
          <w:p w14:paraId="66378688" w14:textId="77777777" w:rsidR="00F96A75" w:rsidRPr="00A43F9C" w:rsidRDefault="00F96A75" w:rsidP="00F96A75">
            <w:pPr>
              <w:ind w:firstLine="0"/>
              <w:rPr>
                <w:lang w:eastAsia="lt-LT"/>
              </w:rPr>
            </w:pPr>
          </w:p>
        </w:tc>
      </w:tr>
      <w:tr w:rsidR="00B805A4" w:rsidRPr="00A43F9C" w14:paraId="593429C4"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5F7CD4" w14:textId="77777777" w:rsidR="00B805A4" w:rsidRPr="00A43F9C" w:rsidRDefault="00B805A4" w:rsidP="002E50EA">
            <w:pPr>
              <w:ind w:firstLine="0"/>
              <w:rPr>
                <w:lang w:eastAsia="lt-LT"/>
              </w:rPr>
            </w:pPr>
            <w:r w:rsidRPr="00A43F9C">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448757" w14:textId="77777777" w:rsidR="00B805A4" w:rsidRPr="00A43F9C" w:rsidRDefault="00B805A4" w:rsidP="002E50EA">
            <w:pPr>
              <w:ind w:firstLine="0"/>
              <w:rPr>
                <w:lang w:eastAsia="lt-LT"/>
              </w:rPr>
            </w:pPr>
            <w:r w:rsidRPr="00A43F9C">
              <w:rPr>
                <w:lang w:eastAsia="lt-LT"/>
              </w:rPr>
              <w:t>Nekilnojamasis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3908E288" w14:textId="77777777" w:rsidR="00F96A75" w:rsidRPr="00A43F9C" w:rsidRDefault="00F96A75" w:rsidP="00F96A75">
            <w:pPr>
              <w:ind w:firstLine="0"/>
              <w:rPr>
                <w:lang w:eastAsia="lt-LT"/>
              </w:rPr>
            </w:pPr>
            <w:r w:rsidRPr="00A43F9C">
              <w:rPr>
                <w:lang w:eastAsia="lt-LT"/>
              </w:rPr>
              <w:t>Netinkama finansuoti</w:t>
            </w:r>
            <w:r w:rsidR="00235E42" w:rsidRPr="00A43F9C">
              <w:rPr>
                <w:lang w:eastAsia="lt-LT"/>
              </w:rPr>
              <w:t>.</w:t>
            </w:r>
          </w:p>
          <w:p w14:paraId="24E751A7" w14:textId="77777777" w:rsidR="00B805A4" w:rsidRPr="00A43F9C" w:rsidRDefault="00B805A4" w:rsidP="00F96A75">
            <w:pPr>
              <w:ind w:firstLine="0"/>
              <w:rPr>
                <w:lang w:eastAsia="lt-LT"/>
              </w:rPr>
            </w:pPr>
          </w:p>
        </w:tc>
      </w:tr>
      <w:tr w:rsidR="00B805A4" w:rsidRPr="00A43F9C" w14:paraId="258483FC"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332396" w14:textId="77777777" w:rsidR="00B805A4" w:rsidRPr="00A43F9C" w:rsidRDefault="00B805A4" w:rsidP="002E50EA">
            <w:pPr>
              <w:ind w:firstLine="0"/>
              <w:rPr>
                <w:lang w:eastAsia="lt-LT"/>
              </w:rPr>
            </w:pPr>
            <w:r w:rsidRPr="00A43F9C">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E91419" w14:textId="77777777" w:rsidR="00B805A4" w:rsidRPr="00A43F9C" w:rsidRDefault="00B805A4" w:rsidP="00C4067F">
            <w:pPr>
              <w:ind w:firstLine="0"/>
              <w:jc w:val="left"/>
              <w:rPr>
                <w:lang w:eastAsia="lt-LT"/>
              </w:rPr>
            </w:pPr>
            <w:r w:rsidRPr="00A43F9C">
              <w:rPr>
                <w:lang w:eastAsia="lt-LT"/>
              </w:rPr>
              <w:t>Statyba, rekonstravimas, remontas ir kiti darbai</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45B4DE6B" w14:textId="77777777" w:rsidR="00F96A75" w:rsidRPr="00A43F9C" w:rsidRDefault="00F96A75" w:rsidP="00F96A75">
            <w:pPr>
              <w:ind w:firstLine="0"/>
              <w:rPr>
                <w:lang w:eastAsia="lt-LT"/>
              </w:rPr>
            </w:pPr>
            <w:r w:rsidRPr="00A43F9C">
              <w:rPr>
                <w:lang w:eastAsia="lt-LT"/>
              </w:rPr>
              <w:t>Netinkama finansuoti</w:t>
            </w:r>
            <w:r w:rsidR="00235E42" w:rsidRPr="00A43F9C">
              <w:rPr>
                <w:lang w:eastAsia="lt-LT"/>
              </w:rPr>
              <w:t>.</w:t>
            </w:r>
          </w:p>
          <w:p w14:paraId="46C598D2" w14:textId="77777777" w:rsidR="00B805A4" w:rsidRPr="00A43F9C" w:rsidRDefault="00B805A4" w:rsidP="00F96A75">
            <w:pPr>
              <w:ind w:firstLine="0"/>
              <w:rPr>
                <w:lang w:eastAsia="lt-LT"/>
              </w:rPr>
            </w:pPr>
          </w:p>
        </w:tc>
      </w:tr>
      <w:tr w:rsidR="00B805A4" w:rsidRPr="00A43F9C" w14:paraId="012CA34E"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C83043" w14:textId="77777777" w:rsidR="00B805A4" w:rsidRPr="00A43F9C" w:rsidRDefault="00B805A4" w:rsidP="002E50EA">
            <w:pPr>
              <w:ind w:firstLine="0"/>
              <w:rPr>
                <w:lang w:eastAsia="lt-LT"/>
              </w:rPr>
            </w:pPr>
            <w:r w:rsidRPr="00A43F9C">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F072C1" w14:textId="77777777" w:rsidR="00B805A4" w:rsidRPr="00A43F9C" w:rsidRDefault="00B805A4" w:rsidP="00C4067F">
            <w:pPr>
              <w:ind w:firstLine="0"/>
              <w:jc w:val="left"/>
              <w:rPr>
                <w:lang w:eastAsia="lt-LT"/>
              </w:rPr>
            </w:pPr>
            <w:r w:rsidRPr="00A43F9C">
              <w:rPr>
                <w:lang w:eastAsia="lt-LT"/>
              </w:rPr>
              <w:t>Įranga, įrenginiai ir kitas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746F059D" w14:textId="77777777" w:rsidR="00B805A4" w:rsidRPr="00A43F9C" w:rsidRDefault="000D1990" w:rsidP="002E50EA">
            <w:pPr>
              <w:ind w:firstLine="0"/>
              <w:rPr>
                <w:lang w:eastAsia="lt-LT"/>
              </w:rPr>
            </w:pPr>
            <w:r w:rsidRPr="00A43F9C">
              <w:rPr>
                <w:lang w:eastAsia="lt-LT"/>
              </w:rPr>
              <w:t>Tinkama finansuoti</w:t>
            </w:r>
            <w:r w:rsidR="00235E42" w:rsidRPr="00A43F9C">
              <w:rPr>
                <w:lang w:eastAsia="lt-LT"/>
              </w:rPr>
              <w:t>.</w:t>
            </w:r>
            <w:r w:rsidRPr="00A43F9C">
              <w:rPr>
                <w:lang w:eastAsia="lt-LT"/>
              </w:rPr>
              <w:t xml:space="preserve"> </w:t>
            </w:r>
          </w:p>
          <w:p w14:paraId="62375E61" w14:textId="77777777" w:rsidR="00F96A75" w:rsidRPr="00A43F9C" w:rsidRDefault="00F96A75" w:rsidP="002E50EA">
            <w:pPr>
              <w:ind w:firstLine="0"/>
              <w:rPr>
                <w:lang w:eastAsia="lt-LT"/>
              </w:rPr>
            </w:pPr>
          </w:p>
        </w:tc>
      </w:tr>
      <w:tr w:rsidR="00B805A4" w:rsidRPr="00A43F9C" w14:paraId="5418B152"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81A8AD" w14:textId="77777777" w:rsidR="00B805A4" w:rsidRPr="00A43F9C" w:rsidRDefault="00B805A4" w:rsidP="007326B5">
            <w:pPr>
              <w:ind w:firstLine="0"/>
              <w:rPr>
                <w:lang w:eastAsia="lt-LT"/>
              </w:rPr>
            </w:pPr>
            <w:r w:rsidRPr="00A43F9C">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30B750" w14:textId="77777777" w:rsidR="00B805A4" w:rsidRPr="00A43F9C" w:rsidRDefault="00B805A4" w:rsidP="00EA3947">
            <w:pPr>
              <w:ind w:firstLine="0"/>
              <w:rPr>
                <w:lang w:eastAsia="lt-LT"/>
              </w:rPr>
            </w:pPr>
            <w:r w:rsidRPr="00A43F9C">
              <w:rPr>
                <w:lang w:eastAsia="lt-LT"/>
              </w:rPr>
              <w:t>Projekto vykdymas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14F53B77" w14:textId="77777777" w:rsidR="006B429B" w:rsidRPr="00025377" w:rsidRDefault="000D1990" w:rsidP="001A7A7E">
            <w:pPr>
              <w:ind w:firstLine="0"/>
              <w:rPr>
                <w:lang w:eastAsia="lt-LT"/>
              </w:rPr>
            </w:pPr>
            <w:r w:rsidRPr="00025377">
              <w:rPr>
                <w:lang w:eastAsia="lt-LT"/>
              </w:rPr>
              <w:t xml:space="preserve">Tinkama finansuoti. </w:t>
            </w:r>
          </w:p>
          <w:p w14:paraId="1EF6F353" w14:textId="77777777" w:rsidR="00235E42" w:rsidRPr="00025377" w:rsidRDefault="00235E42">
            <w:pPr>
              <w:ind w:firstLine="0"/>
              <w:rPr>
                <w:lang w:eastAsia="lt-LT"/>
              </w:rPr>
            </w:pPr>
          </w:p>
          <w:p w14:paraId="02E183FF" w14:textId="77777777" w:rsidR="001E5422" w:rsidRPr="00025377" w:rsidRDefault="001E5422">
            <w:pPr>
              <w:ind w:firstLine="0"/>
              <w:rPr>
                <w:lang w:eastAsia="lt-LT"/>
              </w:rPr>
            </w:pPr>
            <w:r w:rsidRPr="00025377">
              <w:rPr>
                <w:lang w:eastAsia="lt-LT"/>
              </w:rPr>
              <w:t xml:space="preserve">Projekto veikloms vykdyti (vykdančiojo personalo komandiruotės, dalyvių kelionės ir komandiruotės) reikalingos transporto Lietuvoje (toliau – transporto) išlaidos apmokamos taikant fiksuotuosius įkainius. Įkainiai nustatomi vadovaujantis 2015 m. balandžio 24 d. atliktu tyrimu „Kuro ir viešojo transporto išlaidų fiksuotųjų įkainių nustatymo tyrimo ataskaita“. Ši ataskaita skelbiama </w:t>
            </w:r>
            <w:hyperlink r:id="rId11" w:history="1">
              <w:r w:rsidR="006B429B" w:rsidRPr="00025377">
                <w:rPr>
                  <w:rStyle w:val="Hipersaitas"/>
                  <w:color w:val="auto"/>
                  <w:u w:val="none"/>
                  <w:lang w:eastAsia="lt-LT"/>
                </w:rPr>
                <w:t>http://www.esinvesticijos.lt/lt/dokumentai/supaprastinto-islaidu-apmokejimo-tyrimai</w:t>
              </w:r>
            </w:hyperlink>
            <w:r w:rsidRPr="00025377">
              <w:rPr>
                <w:lang w:eastAsia="lt-LT"/>
              </w:rPr>
              <w:t>.</w:t>
            </w:r>
          </w:p>
          <w:p w14:paraId="20917863" w14:textId="77777777" w:rsidR="00235E42" w:rsidRPr="00025377" w:rsidRDefault="00235E42">
            <w:pPr>
              <w:ind w:firstLine="0"/>
              <w:rPr>
                <w:rFonts w:eastAsia="Times New Roman"/>
                <w:lang w:eastAsia="lt-LT"/>
              </w:rPr>
            </w:pPr>
          </w:p>
          <w:p w14:paraId="07C42648" w14:textId="77777777" w:rsidR="00FF292D" w:rsidRPr="00025377" w:rsidRDefault="00FF292D">
            <w:pPr>
              <w:ind w:firstLine="0"/>
              <w:rPr>
                <w:rFonts w:eastAsia="Times New Roman"/>
                <w:lang w:eastAsia="lt-LT"/>
              </w:rPr>
            </w:pPr>
            <w:r w:rsidRPr="00025377">
              <w:rPr>
                <w:rFonts w:eastAsia="Times New Roman"/>
                <w:lang w:eastAsia="lt-LT"/>
              </w:rPr>
              <w:t xml:space="preserve">Projekto veikloms vykdyti reikalingos užsienio komandiruočių išlaidos apmokamos taikant fiksuotuosius įkainius. Įkainiai nustatomi vadovaujantis Mokslinių išvykų išlaidų fiksuotųjų įkainių apskaičiavimo tyrimo ataskaita, patvirtinta Lietuvos mokslo tarybos pirmininko 2014 m. spalio 6 d. įsakymu Nr. V-191 „Dėl Mokslinių išvykų </w:t>
            </w:r>
            <w:r w:rsidRPr="00025377">
              <w:rPr>
                <w:rFonts w:eastAsia="Times New Roman"/>
                <w:lang w:eastAsia="lt-LT"/>
              </w:rPr>
              <w:lastRenderedPageBreak/>
              <w:t>išlaidų fiksuotųjų įkainių apskaičiavimo tyrimo ataskaitos patvirtinimo“ (su 201</w:t>
            </w:r>
            <w:r w:rsidR="00534739" w:rsidRPr="00025377">
              <w:rPr>
                <w:rFonts w:eastAsia="Times New Roman"/>
                <w:lang w:eastAsia="lt-LT"/>
              </w:rPr>
              <w:t>6</w:t>
            </w:r>
            <w:r w:rsidRPr="00025377">
              <w:rPr>
                <w:rFonts w:eastAsia="Times New Roman"/>
                <w:lang w:eastAsia="lt-LT"/>
              </w:rPr>
              <w:t xml:space="preserve"> m. </w:t>
            </w:r>
            <w:r w:rsidR="00534739" w:rsidRPr="00025377">
              <w:rPr>
                <w:rFonts w:eastAsia="Times New Roman"/>
                <w:lang w:eastAsia="lt-LT"/>
              </w:rPr>
              <w:t>vasario 18</w:t>
            </w:r>
            <w:r w:rsidRPr="00025377">
              <w:rPr>
                <w:rFonts w:eastAsia="Times New Roman"/>
                <w:lang w:eastAsia="lt-LT"/>
              </w:rPr>
              <w:t xml:space="preserve"> d. įsakymo Nr. V-</w:t>
            </w:r>
            <w:r w:rsidR="00534739" w:rsidRPr="00025377">
              <w:rPr>
                <w:rFonts w:eastAsia="Times New Roman"/>
                <w:lang w:eastAsia="lt-LT"/>
              </w:rPr>
              <w:t xml:space="preserve">46 </w:t>
            </w:r>
            <w:r w:rsidRPr="00025377">
              <w:rPr>
                <w:rFonts w:eastAsia="Times New Roman"/>
                <w:lang w:eastAsia="lt-LT"/>
              </w:rPr>
              <w:t xml:space="preserve">pakeitimais). Ši ataskaita skelbiama </w:t>
            </w:r>
            <w:hyperlink r:id="rId12" w:history="1">
              <w:r w:rsidRPr="00025377">
                <w:rPr>
                  <w:rStyle w:val="Hipersaitas"/>
                  <w:rFonts w:eastAsia="Times New Roman"/>
                  <w:color w:val="auto"/>
                  <w:u w:val="none"/>
                  <w:lang w:eastAsia="lt-LT"/>
                </w:rPr>
                <w:t>http://www.esinvesticijos.lt/lt/dokumentai/moksliniu-isvyku-islaidu-fiksuotuju-ikainiu-apskaiciavimo-tyrimo-ataskaita</w:t>
              </w:r>
            </w:hyperlink>
            <w:r w:rsidRPr="00025377">
              <w:rPr>
                <w:rFonts w:eastAsia="Times New Roman"/>
                <w:lang w:eastAsia="lt-LT"/>
              </w:rPr>
              <w:t xml:space="preserve">. </w:t>
            </w:r>
          </w:p>
          <w:p w14:paraId="0AFD3C63" w14:textId="77777777" w:rsidR="00235E42" w:rsidRPr="00025377" w:rsidRDefault="00235E42">
            <w:pPr>
              <w:ind w:firstLine="0"/>
              <w:rPr>
                <w:rFonts w:eastAsia="Calibri"/>
                <w:lang w:eastAsia="lt-LT"/>
              </w:rPr>
            </w:pPr>
          </w:p>
          <w:p w14:paraId="300261D8" w14:textId="77777777" w:rsidR="00B36EEE" w:rsidRPr="00025377" w:rsidRDefault="00B36EEE">
            <w:pPr>
              <w:ind w:firstLine="0"/>
              <w:rPr>
                <w:rFonts w:eastAsia="Calibri"/>
                <w:lang w:eastAsia="lt-LT"/>
              </w:rPr>
            </w:pPr>
            <w:r w:rsidRPr="00025377">
              <w:rPr>
                <w:rFonts w:eastAsia="Calibri"/>
                <w:lang w:eastAsia="lt-LT"/>
              </w:rPr>
              <w:t xml:space="preserve">Įgyvendinant I ir II pakopos studijų programą, norminės studijų kainos išlaidos apmokamos taikant norminės studijų kainos fiksuotuosius įkainius. Įkainiai nustatomi vadovaujantis Norminių studijų krypties (studijų programų grupės) studijų kainų apskaičiavimo ir Lietuvos Respublikos valstybės biudžeto lėšų studijų kainai valstybės finansuojamose studijų vietose apmokėti skyrimo tvarkos aprašu, patvirtintu Lietuvos Respublikos Vyriausybės 2009 m. gegužės 13 d. nutarimu Nr. 402 „Dėl Norminių studijų krypties (studijų programų grupės) studijų kainų apskaičiavimo ir Lietuvos Respublikos valstybės biudžeto lėšų studijų kainai valstybės finansuojamose studijų vietose apmokėti skyrimo tvarkos aprašo ir Lietuvos Respublikos valstybės biudžeto lėšų skyrimo asmenų, priimtų į valstybines aukštąsias mokyklas iki 2009 metų, studijoms finansuoti tvarkos aprašo patvirtinimo“, taip pat švietimo ir mokslo ministro įsakymais, kuriais kasmet patvirtinami norminės studijų kainos dydžiai studentams, konkrečiais kalendoriniais metais priimamiems į aukštąsias mokyklas. Šių fiksuotųjų įkainių dydžiai ir jų taikymo sąlygos nustatytos Norminės studijų kainos fiksuotųjų įkainių nustatymo pagrindime, kuris skelbiamas ES struktūrinių fondų svetainėje adresu </w:t>
            </w:r>
            <w:hyperlink r:id="rId13" w:history="1">
              <w:r w:rsidR="00733057" w:rsidRPr="00025377">
                <w:rPr>
                  <w:rStyle w:val="Hipersaitas"/>
                  <w:rFonts w:eastAsia="Calibri"/>
                  <w:color w:val="auto"/>
                  <w:u w:val="none"/>
                  <w:lang w:eastAsia="lt-LT"/>
                </w:rPr>
                <w:t>http://www.esinvesticijos.lt/lt/dokumentai/supaprastinto-islaidu-apmokejimo-tyrimai</w:t>
              </w:r>
            </w:hyperlink>
            <w:r w:rsidRPr="00025377">
              <w:rPr>
                <w:rFonts w:eastAsia="Calibri"/>
                <w:lang w:eastAsia="lt-LT"/>
              </w:rPr>
              <w:t>.</w:t>
            </w:r>
          </w:p>
          <w:p w14:paraId="66705C51" w14:textId="77777777" w:rsidR="00235E42" w:rsidRPr="00025377" w:rsidRDefault="00235E42">
            <w:pPr>
              <w:ind w:firstLine="0"/>
              <w:rPr>
                <w:noProof/>
                <w:lang w:eastAsia="lt-LT"/>
              </w:rPr>
            </w:pPr>
          </w:p>
          <w:p w14:paraId="7F92847F" w14:textId="77777777" w:rsidR="00FA350B" w:rsidRPr="00025377" w:rsidRDefault="001E5422">
            <w:pPr>
              <w:ind w:firstLine="0"/>
              <w:rPr>
                <w:noProof/>
                <w:lang w:eastAsia="lt-LT"/>
              </w:rPr>
            </w:pPr>
            <w:r w:rsidRPr="00025377">
              <w:rPr>
                <w:noProof/>
                <w:lang w:eastAsia="lt-LT"/>
              </w:rPr>
              <w:t xml:space="preserve">Projekto veiklose dalyvaujančių viešojo valdymo institucijų darbuotojų darbo užmokesčio ir su juo susijusių darbdavio įsipareigojimų išlaidos apskaičiuojamos taikant fiksuotuosius įkainius, kurių dydžiai nustatyti Viešojo valdymo institucijų projektų dalyvių darbo užmokesčio fiksuotųjų įkainių nustatymo tyrimo ataskaitoje, kuri skelbiama </w:t>
            </w:r>
            <w:r w:rsidR="00FA350B" w:rsidRPr="00025377">
              <w:rPr>
                <w:noProof/>
                <w:lang w:eastAsia="lt-LT"/>
              </w:rPr>
              <w:t>https://</w:t>
            </w:r>
            <w:hyperlink r:id="rId14" w:history="1">
              <w:r w:rsidR="00FA350B" w:rsidRPr="00025377">
                <w:rPr>
                  <w:rStyle w:val="Hipersaitas"/>
                  <w:noProof/>
                  <w:color w:val="auto"/>
                  <w:u w:val="none"/>
                  <w:lang w:eastAsia="lt-LT"/>
                </w:rPr>
                <w:t>www.esinvesticijos.lt</w:t>
              </w:r>
            </w:hyperlink>
            <w:r w:rsidR="00FA350B" w:rsidRPr="00025377">
              <w:rPr>
                <w:rStyle w:val="Hipersaitas"/>
                <w:noProof/>
                <w:color w:val="auto"/>
                <w:u w:val="none"/>
                <w:lang w:eastAsia="lt-LT"/>
              </w:rPr>
              <w:t>/lt/dokumentai/viesojo-valdymo-instituciju-projektu-dalyviu-darbo-uzmokescio-fiksuotuju-ikainiu-nustatymo-tyrimo-ataskaita</w:t>
            </w:r>
            <w:r w:rsidR="00FA350B" w:rsidRPr="00025377">
              <w:rPr>
                <w:noProof/>
                <w:lang w:eastAsia="lt-LT"/>
              </w:rPr>
              <w:t>.</w:t>
            </w:r>
          </w:p>
          <w:p w14:paraId="32F20867" w14:textId="77777777" w:rsidR="00093DE4" w:rsidRPr="00025377" w:rsidRDefault="00093DE4">
            <w:pPr>
              <w:ind w:firstLine="0"/>
              <w:rPr>
                <w:noProof/>
                <w:lang w:eastAsia="lt-LT"/>
              </w:rPr>
            </w:pPr>
          </w:p>
          <w:p w14:paraId="0A393276" w14:textId="77777777" w:rsidR="00093DE4" w:rsidRPr="00025377" w:rsidRDefault="00093DE4" w:rsidP="00093DE4">
            <w:pPr>
              <w:suppressAutoHyphens/>
              <w:autoSpaceDE w:val="0"/>
              <w:autoSpaceDN w:val="0"/>
              <w:adjustRightInd w:val="0"/>
              <w:ind w:firstLine="0"/>
              <w:textAlignment w:val="center"/>
            </w:pPr>
            <w:r w:rsidRPr="00025377">
              <w:rPr>
                <w:lang w:eastAsia="lt-LT"/>
              </w:rPr>
              <w:t xml:space="preserve">Projekto veiklose dalyvaujančių privačių juridinių asmenų projektų dalyvių darbo užmokesčio išlaidos </w:t>
            </w:r>
            <w:r w:rsidRPr="00025377">
              <w:rPr>
                <w:lang w:eastAsia="lt-LT"/>
              </w:rPr>
              <w:lastRenderedPageBreak/>
              <w:t xml:space="preserve">apskaičiuojamos taikant fiksuotus įkainius. Įkainiai nustatomi remiantis 2016 m. vasario 19 d. „Privačių juridinių asmenų projektų dalyvių darbo užmokesčio fiksuotųjų įkainių nustatymo tyrimo ataskaita“. Šis tyrimas skelbiamas </w:t>
            </w:r>
            <w:r w:rsidRPr="00025377">
              <w:t>http://www.esinvesticijos.lt/lt/dokumentai/privaciu-juridiniu-asmenu-projektu-dalyviu-darbo-uzmokescio-fiksuotuju-ikainiu-nustatymo-tyrimo-ataskaita</w:t>
            </w:r>
            <w:r w:rsidRPr="00025377">
              <w:rPr>
                <w:lang w:eastAsia="lt-LT"/>
              </w:rPr>
              <w:t>.</w:t>
            </w:r>
            <w:r w:rsidRPr="00025377">
              <w:t xml:space="preserve"> </w:t>
            </w:r>
          </w:p>
          <w:p w14:paraId="04BE91F3" w14:textId="77777777" w:rsidR="00FA350B" w:rsidRPr="00025377" w:rsidRDefault="00FA350B">
            <w:pPr>
              <w:ind w:firstLine="0"/>
              <w:rPr>
                <w:noProof/>
                <w:lang w:eastAsia="lt-LT"/>
              </w:rPr>
            </w:pPr>
          </w:p>
          <w:p w14:paraId="5F24897C" w14:textId="18DCA4F5" w:rsidR="00CB60AD" w:rsidRPr="00025377" w:rsidRDefault="00093DE4">
            <w:pPr>
              <w:suppressAutoHyphens/>
              <w:autoSpaceDE w:val="0"/>
              <w:autoSpaceDN w:val="0"/>
              <w:adjustRightInd w:val="0"/>
              <w:ind w:firstLine="0"/>
              <w:textAlignment w:val="center"/>
            </w:pPr>
            <w:r w:rsidRPr="00025377">
              <w:t xml:space="preserve">Patirtos vykdančiojo personalo darbo užmokesčio už kasmetines atostogas ir (ar) kompensacijos už nepanaudotas kasmetines atostogas išmokos bei papildomų poilsio dienų išmokos apmokamos taikant kasmetinių atostogų išmokų ir papildomų poilsio dienų išmokų fiksuotąsias normas, kurios nustatomos atsižvelgiant į konkrečiam darbuotojui priklausantį kasmetinių atostogų dienų skaičių, jam nustatytos darbo savaitės trukmę bei jam suteiktų papildomų poilsio dienų trukmę. Kasmetinių atostogų išmokų ir papildomų poilsio dienų išmokų fiksuotosios normos apskaičiuojamos remiantis 2016 m. sausio 19 d. atliktu Kasmetinių atostogų išmokų ir papildomų poilsio dienų išmokų fiksuotųjų normų nustatymo tyrimu. Tyrimas skelbiamas ES struktūrinių fondų interneto svetainėje adresu </w:t>
            </w:r>
            <w:hyperlink r:id="rId15" w:history="1">
              <w:r w:rsidR="00025377" w:rsidRPr="00025377">
                <w:rPr>
                  <w:rStyle w:val="Hipersaitas"/>
                  <w:color w:val="auto"/>
                  <w:u w:val="none"/>
                </w:rPr>
                <w:t>http://www.esinvesticijos.lt/lt/dokumentai/supaprastinto-islaidu-apmokejimo-tyrimai</w:t>
              </w:r>
            </w:hyperlink>
          </w:p>
          <w:p w14:paraId="5AC3E990" w14:textId="77777777" w:rsidR="00025377" w:rsidRPr="00025377" w:rsidRDefault="00025377">
            <w:pPr>
              <w:suppressAutoHyphens/>
              <w:autoSpaceDE w:val="0"/>
              <w:autoSpaceDN w:val="0"/>
              <w:adjustRightInd w:val="0"/>
              <w:ind w:firstLine="0"/>
              <w:textAlignment w:val="center"/>
              <w:rPr>
                <w:rFonts w:eastAsia="Times New Roman"/>
                <w:lang w:eastAsia="lt-LT"/>
              </w:rPr>
            </w:pPr>
          </w:p>
          <w:p w14:paraId="17BB359D" w14:textId="77777777" w:rsidR="00557C6E" w:rsidRPr="00025377" w:rsidRDefault="00557C6E">
            <w:pPr>
              <w:suppressAutoHyphens/>
              <w:autoSpaceDE w:val="0"/>
              <w:autoSpaceDN w:val="0"/>
              <w:adjustRightInd w:val="0"/>
              <w:ind w:firstLine="0"/>
              <w:textAlignment w:val="center"/>
            </w:pPr>
            <w:r w:rsidRPr="00025377">
              <w:t xml:space="preserve">Projekto veiklas vykdančių </w:t>
            </w:r>
            <w:r w:rsidRPr="00025377">
              <w:rPr>
                <w:lang w:eastAsia="lt-LT"/>
              </w:rPr>
              <w:t xml:space="preserve">Lietuvos Respublikos švietimo ir mokslo ministerijai pavaldžių biudžetinių įstaigų darbuotojų darbo užmokesčio išlaidos apskaičiuojamos taikant fiksuotuosius įkainius, kurių dydžiai nustatyti Europos socialinio fondo agentūros 2016 m. liepos 19 d. parengtoje „Lietuvos Respublikos švietimo ir mokslo ministerijos pavaldžių biudžetinių įstaigų darbuotojų darbo užmokesčio fiksuotųjų įkainių nustatymo tyrimo ataskaita“. </w:t>
            </w:r>
            <w:r w:rsidRPr="00025377">
              <w:t xml:space="preserve">Ši ataskaita skelbiama ES struktūrinių fondų interneto svetainėje adresu </w:t>
            </w:r>
            <w:r w:rsidR="00633864" w:rsidRPr="00025377">
              <w:t>http://www.esinvesticijos.lt/lt/dokumentai/lietuvos-respublikos-svietimo-ir-mokslo-ministerijai-pavaldziu-biudzetiniu-istaigu-darbuotoju-darbo-uzmokescio-fiksuotuju-ikainiu-nustatymo-tyrimo-ataskaita</w:t>
            </w:r>
            <w:r w:rsidRPr="00025377">
              <w:t>.</w:t>
            </w:r>
          </w:p>
          <w:p w14:paraId="04047A2B" w14:textId="77777777" w:rsidR="00EF7938" w:rsidRPr="00025377" w:rsidRDefault="00EF7938">
            <w:pPr>
              <w:suppressAutoHyphens/>
              <w:autoSpaceDE w:val="0"/>
              <w:autoSpaceDN w:val="0"/>
              <w:adjustRightInd w:val="0"/>
              <w:ind w:firstLine="0"/>
              <w:textAlignment w:val="center"/>
            </w:pPr>
          </w:p>
          <w:p w14:paraId="4152CBB3" w14:textId="77777777" w:rsidR="00557C6E" w:rsidRPr="00025377" w:rsidRDefault="00557C6E">
            <w:pPr>
              <w:suppressAutoHyphens/>
              <w:autoSpaceDE w:val="0"/>
              <w:autoSpaceDN w:val="0"/>
              <w:adjustRightInd w:val="0"/>
              <w:ind w:firstLine="0"/>
              <w:textAlignment w:val="center"/>
            </w:pPr>
          </w:p>
          <w:p w14:paraId="205D5983" w14:textId="77777777" w:rsidR="00557C6E" w:rsidRPr="00025377" w:rsidRDefault="00557C6E">
            <w:pPr>
              <w:ind w:firstLine="0"/>
              <w:rPr>
                <w:lang w:eastAsia="lt-LT"/>
              </w:rPr>
            </w:pPr>
            <w:r w:rsidRPr="00025377">
              <w:rPr>
                <w:lang w:eastAsia="lt-LT"/>
              </w:rPr>
              <w:t xml:space="preserve">Projekto veikloms vykdyti reikalingos renginio organizavimo išlaidos apmokamos taikant fiksuotuosius įkainius, kurių dydžiai nustatyti Europos socialinio fondo agentūros 2016 m. liepos </w:t>
            </w:r>
            <w:r w:rsidRPr="00025377">
              <w:rPr>
                <w:lang w:eastAsia="lt-LT"/>
              </w:rPr>
              <w:lastRenderedPageBreak/>
              <w:t xml:space="preserve">13 d. Renginio organizavimo fiksuotojo įkainio nustatymo tyrimo ataskaitoje. Ši ataskaita skelbiama ES struktūrinių fondų svetainėje adresu </w:t>
            </w:r>
            <w:r w:rsidR="001A7A7E" w:rsidRPr="00025377">
              <w:t>http://www.esinvesticijos.lt/lt/dokumentai/renginio-organizavimo-fiksuotojo-ikainio-nustatymo-tyrimo-ataskaita</w:t>
            </w:r>
            <w:r w:rsidRPr="00025377">
              <w:rPr>
                <w:lang w:eastAsia="lt-LT"/>
              </w:rPr>
              <w:t>.</w:t>
            </w:r>
          </w:p>
          <w:p w14:paraId="383FB502" w14:textId="77777777" w:rsidR="00557C6E" w:rsidRPr="00025377" w:rsidRDefault="00557C6E">
            <w:pPr>
              <w:suppressAutoHyphens/>
              <w:autoSpaceDE w:val="0"/>
              <w:autoSpaceDN w:val="0"/>
              <w:adjustRightInd w:val="0"/>
              <w:ind w:firstLine="0"/>
              <w:textAlignment w:val="center"/>
            </w:pPr>
          </w:p>
          <w:p w14:paraId="7F0FCCF6" w14:textId="77777777" w:rsidR="00557C6E" w:rsidRPr="00025377" w:rsidRDefault="00557C6E">
            <w:pPr>
              <w:suppressAutoHyphens/>
              <w:autoSpaceDE w:val="0"/>
              <w:autoSpaceDN w:val="0"/>
              <w:adjustRightInd w:val="0"/>
              <w:ind w:firstLine="0"/>
              <w:textAlignment w:val="center"/>
              <w:rPr>
                <w:lang w:eastAsia="lt-LT"/>
              </w:rPr>
            </w:pPr>
            <w:r w:rsidRPr="00025377">
              <w:rPr>
                <w:lang w:eastAsia="lt-LT"/>
              </w:rPr>
              <w:t xml:space="preserve">Projekto veikloms vykdyti reikalingos apgyvendinimo Lietuvoje išlaidos apmokamos taikant apgyvendinimo Lietuvoje išlaidų fiksuotuosius įkainius. Įkainiai nustatomi vadovaujantis Lietuvos Respublikos finansų ministerijos 2016 m. liepos 22 d. Apgyvendinimo Lietuvoje išlaidų fiksuotųjų įkainių nustatymo tyrimo ataskaita. Ši ataskaita skelbiama ES struktūrinių fondų svetainėje adresu </w:t>
            </w:r>
            <w:r w:rsidR="00633864" w:rsidRPr="00025377">
              <w:t>http://www.esinvesticijos.lt/lt/dokumentai/apgyvendinimo-lietuvoje-islaidu-fiksuotuju-ikainiu-nustatymo-tyrimo-ataskaita</w:t>
            </w:r>
            <w:r w:rsidRPr="00025377">
              <w:rPr>
                <w:lang w:eastAsia="lt-LT"/>
              </w:rPr>
              <w:t>.</w:t>
            </w:r>
          </w:p>
          <w:p w14:paraId="1C370543" w14:textId="77777777" w:rsidR="00557C6E" w:rsidRPr="00025377" w:rsidRDefault="00557C6E">
            <w:pPr>
              <w:suppressAutoHyphens/>
              <w:autoSpaceDE w:val="0"/>
              <w:autoSpaceDN w:val="0"/>
              <w:adjustRightInd w:val="0"/>
              <w:ind w:firstLine="0"/>
              <w:textAlignment w:val="center"/>
              <w:rPr>
                <w:lang w:eastAsia="lt-LT"/>
              </w:rPr>
            </w:pPr>
          </w:p>
          <w:p w14:paraId="05D1939D" w14:textId="77777777" w:rsidR="00557C6E" w:rsidRPr="00557C6E" w:rsidRDefault="00CB60AD">
            <w:pPr>
              <w:suppressAutoHyphens/>
              <w:autoSpaceDE w:val="0"/>
              <w:autoSpaceDN w:val="0"/>
              <w:adjustRightInd w:val="0"/>
              <w:ind w:firstLine="0"/>
              <w:textAlignment w:val="center"/>
              <w:rPr>
                <w:bCs/>
              </w:rPr>
            </w:pPr>
            <w:r w:rsidRPr="00025377">
              <w:rPr>
                <w:bCs/>
              </w:rPr>
              <w:t xml:space="preserve">Projekto veiklose dalyvaujančių pedagogų stažuočių, studijų, pragyvenimo ir kelionės išlaidos apmokamos taikant pedagogų stažuočių fiksuotojo stipendijos įkainį, </w:t>
            </w:r>
            <w:r w:rsidR="00F25F51" w:rsidRPr="00025377">
              <w:rPr>
                <w:bCs/>
              </w:rPr>
              <w:t>pedagogų fiksuotąjį</w:t>
            </w:r>
            <w:r w:rsidRPr="00025377">
              <w:rPr>
                <w:bCs/>
              </w:rPr>
              <w:t xml:space="preserve"> studijų įkainį, </w:t>
            </w:r>
            <w:r w:rsidR="00F25F51" w:rsidRPr="00025377">
              <w:rPr>
                <w:bCs/>
              </w:rPr>
              <w:t xml:space="preserve">pedagogų </w:t>
            </w:r>
            <w:r w:rsidRPr="00025377">
              <w:rPr>
                <w:bCs/>
              </w:rPr>
              <w:t xml:space="preserve">pragyvenimo ir kelionės išlaidų fiksuotąjį įkaini, vadovaujantis Švietimo ir mokslo ministerijos parengtu Pedagogų stažuočių fiksuotojo stipendijos įkainio, </w:t>
            </w:r>
            <w:r w:rsidR="00F25F51" w:rsidRPr="00025377">
              <w:rPr>
                <w:bCs/>
              </w:rPr>
              <w:t xml:space="preserve">pedagogų </w:t>
            </w:r>
            <w:r w:rsidRPr="00025377">
              <w:rPr>
                <w:bCs/>
              </w:rPr>
              <w:t xml:space="preserve">fiksuotojo studijų įkainio, </w:t>
            </w:r>
            <w:r w:rsidR="00F25F51" w:rsidRPr="00025377">
              <w:rPr>
                <w:bCs/>
              </w:rPr>
              <w:t xml:space="preserve">pedagogų </w:t>
            </w:r>
            <w:r w:rsidRPr="00025377">
              <w:rPr>
                <w:bCs/>
              </w:rPr>
              <w:t>pragyvenimo ir kelionės išlaidų fiksuotųjų įkainių</w:t>
            </w:r>
            <w:r w:rsidRPr="00025377">
              <w:t xml:space="preserve"> nustatymo tyrimu</w:t>
            </w:r>
            <w:r w:rsidR="00331482" w:rsidRPr="00025377">
              <w:rPr>
                <w:bCs/>
              </w:rPr>
              <w:t xml:space="preserve">, kuris skelbiamas </w:t>
            </w:r>
            <w:hyperlink r:id="rId16" w:history="1">
              <w:r w:rsidR="00EF7938" w:rsidRPr="00025377">
                <w:rPr>
                  <w:rStyle w:val="Hipersaitas"/>
                  <w:color w:val="auto"/>
                  <w:u w:val="none"/>
                  <w:lang w:eastAsia="lt-LT"/>
                </w:rPr>
                <w:t>http://www.esinvesticijos.lt/lt/dokumentai/supaprastinto-islaidu-apmokejimo-tyrimai</w:t>
              </w:r>
            </w:hyperlink>
            <w:r w:rsidR="00EF7938" w:rsidRPr="00025377">
              <w:rPr>
                <w:lang w:eastAsia="lt-LT"/>
              </w:rPr>
              <w:t>.</w:t>
            </w:r>
          </w:p>
        </w:tc>
      </w:tr>
      <w:tr w:rsidR="00E76A99" w:rsidRPr="00A43F9C" w14:paraId="61DD6281"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5774F9" w14:textId="77777777" w:rsidR="00E76A99" w:rsidRPr="00A43F9C" w:rsidRDefault="00E76A99" w:rsidP="00E76A99">
            <w:pPr>
              <w:ind w:firstLine="0"/>
              <w:rPr>
                <w:lang w:eastAsia="lt-LT"/>
              </w:rPr>
            </w:pPr>
            <w:r w:rsidRPr="00A43F9C">
              <w:rPr>
                <w:lang w:eastAsia="lt-LT"/>
              </w:rPr>
              <w:lastRenderedPageBreak/>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2F5AAA" w14:textId="77777777" w:rsidR="00E76A99" w:rsidRPr="00A43F9C" w:rsidRDefault="00E76A99" w:rsidP="00E76A99">
            <w:pPr>
              <w:ind w:firstLine="0"/>
              <w:jc w:val="left"/>
              <w:rPr>
                <w:lang w:eastAsia="lt-LT"/>
              </w:rPr>
            </w:pPr>
            <w:r w:rsidRPr="00A43F9C">
              <w:rPr>
                <w:lang w:eastAsia="lt-LT"/>
              </w:rPr>
              <w:t xml:space="preserve">Informavimas apie projektą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33B5D5F2" w14:textId="77777777" w:rsidR="00E76A99" w:rsidRPr="00A43F9C" w:rsidRDefault="00E76A99" w:rsidP="00811002">
            <w:pPr>
              <w:ind w:firstLine="0"/>
              <w:rPr>
                <w:lang w:eastAsia="lt-LT"/>
              </w:rPr>
            </w:pPr>
            <w:r w:rsidRPr="00A43F9C">
              <w:rPr>
                <w:rFonts w:eastAsia="Times New Roman"/>
                <w:lang w:eastAsia="lt-LT"/>
              </w:rPr>
              <w:t xml:space="preserve">Tinkamos finansuoti tik privalomos informavimo apie projektą priemonės pagal Projektų </w:t>
            </w:r>
            <w:r w:rsidRPr="00A43F9C">
              <w:t>taisyklių 37 skirsnio 450.1</w:t>
            </w:r>
            <w:r w:rsidR="00811002">
              <w:t>, 450.2 ir 450.6</w:t>
            </w:r>
            <w:r w:rsidRPr="00A43F9C">
              <w:t xml:space="preserve"> papunk</w:t>
            </w:r>
            <w:r w:rsidR="00811002">
              <w:t>čius</w:t>
            </w:r>
            <w:r w:rsidRPr="00A43F9C">
              <w:t>.</w:t>
            </w:r>
          </w:p>
        </w:tc>
      </w:tr>
      <w:tr w:rsidR="00E76A99" w:rsidRPr="00A43F9C" w14:paraId="22B708CD" w14:textId="77777777" w:rsidTr="003E41F7">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18E2EE" w14:textId="77777777" w:rsidR="00E76A99" w:rsidRPr="00A43F9C" w:rsidRDefault="00E76A99" w:rsidP="00E76A99">
            <w:pPr>
              <w:ind w:firstLine="0"/>
              <w:rPr>
                <w:lang w:eastAsia="lt-LT"/>
              </w:rPr>
            </w:pPr>
            <w:r w:rsidRPr="00A43F9C">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685CD" w14:textId="77777777" w:rsidR="00E76A99" w:rsidRPr="00A43F9C" w:rsidRDefault="00E76A99" w:rsidP="00E76A99">
            <w:pPr>
              <w:ind w:firstLine="0"/>
              <w:rPr>
                <w:lang w:eastAsia="lt-LT"/>
              </w:rPr>
            </w:pPr>
            <w:r w:rsidRPr="00A43F9C">
              <w:rPr>
                <w:lang w:eastAsia="lt-LT"/>
              </w:rPr>
              <w:t>Netiesioginės išlaidos ir kitos išlaidos pagal fiksuotąją projekto išlaidų normą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907CBF0" w14:textId="77777777" w:rsidR="00E76A99" w:rsidRPr="00A43F9C" w:rsidRDefault="00E76A99" w:rsidP="00E76A99">
            <w:pPr>
              <w:ind w:firstLine="0"/>
              <w:rPr>
                <w:rFonts w:eastAsia="Times New Roman"/>
                <w:lang w:eastAsia="lt-LT"/>
              </w:rPr>
            </w:pPr>
            <w:r w:rsidRPr="00A43F9C">
              <w:rPr>
                <w:rFonts w:eastAsia="Times New Roman"/>
                <w:lang w:eastAsia="lt-LT"/>
              </w:rPr>
              <w:t xml:space="preserve">Tinkama finansuoti. </w:t>
            </w:r>
          </w:p>
          <w:p w14:paraId="2B276E16" w14:textId="77777777" w:rsidR="00E76A99" w:rsidRPr="00A43F9C" w:rsidRDefault="00E76A99" w:rsidP="00E76A99">
            <w:pPr>
              <w:ind w:firstLine="0"/>
              <w:rPr>
                <w:lang w:eastAsia="lt-LT"/>
              </w:rPr>
            </w:pPr>
            <w:r w:rsidRPr="00A43F9C">
              <w:rPr>
                <w:rFonts w:eastAsia="Times New Roman"/>
                <w:lang w:eastAsia="lt-LT"/>
              </w:rPr>
              <w:t>Netiesioginėms projekto išlaidoms apmokėti taikoma fiksuotoji projekto išlaidų norma apskaičiuojama pagal Projektų taisyklių 10 priedą.</w:t>
            </w:r>
          </w:p>
        </w:tc>
      </w:tr>
    </w:tbl>
    <w:p w14:paraId="62D96CE6" w14:textId="77777777" w:rsidR="00652283" w:rsidRPr="00A43F9C" w:rsidRDefault="00DF2A86" w:rsidP="00B30FB7">
      <w:pPr>
        <w:rPr>
          <w:rStyle w:val="Komentaronuoroda"/>
          <w:rFonts w:ascii="Helv" w:eastAsia="Calibri" w:hAnsi="Helv" w:cs="Helv"/>
          <w:i/>
          <w:color w:val="000000"/>
          <w:sz w:val="20"/>
          <w:szCs w:val="20"/>
          <w:lang w:eastAsia="lt-LT"/>
        </w:rPr>
      </w:pPr>
      <w:r w:rsidRPr="00A43F9C">
        <w:rPr>
          <w:rFonts w:eastAsia="Times New Roman"/>
          <w:lang w:eastAsia="lt-LT"/>
        </w:rPr>
        <w:t xml:space="preserve">Pastaba: </w:t>
      </w:r>
      <w:r w:rsidR="00113F60" w:rsidRPr="00A43F9C">
        <w:rPr>
          <w:rFonts w:eastAsia="Times New Roman"/>
          <w:lang w:eastAsia="lt-LT"/>
        </w:rPr>
        <w:t xml:space="preserve">Paraiškos formos projekto biudžeto </w:t>
      </w:r>
      <w:r w:rsidR="00113F60" w:rsidRPr="00A43F9C">
        <w:rPr>
          <w:lang w:eastAsia="lt-LT"/>
        </w:rPr>
        <w:t>l</w:t>
      </w:r>
      <w:r w:rsidR="00652283" w:rsidRPr="00A43F9C">
        <w:rPr>
          <w:lang w:eastAsia="lt-LT"/>
        </w:rPr>
        <w:t xml:space="preserve">entelė pildoma vadovaujantis </w:t>
      </w:r>
      <w:r w:rsidRPr="00A43F9C">
        <w:rPr>
          <w:lang w:eastAsia="lt-LT"/>
        </w:rPr>
        <w:t>instrukcija Projekto b</w:t>
      </w:r>
      <w:r w:rsidR="00652283" w:rsidRPr="00A43F9C">
        <w:rPr>
          <w:lang w:eastAsia="lt-LT"/>
        </w:rPr>
        <w:t xml:space="preserve">iudžeto </w:t>
      </w:r>
      <w:r w:rsidRPr="00A43F9C">
        <w:rPr>
          <w:lang w:eastAsia="lt-LT"/>
        </w:rPr>
        <w:t xml:space="preserve">formos </w:t>
      </w:r>
      <w:r w:rsidR="00652283" w:rsidRPr="00A43F9C">
        <w:rPr>
          <w:lang w:eastAsia="lt-LT"/>
        </w:rPr>
        <w:t>pildym</w:t>
      </w:r>
      <w:r w:rsidRPr="00A43F9C">
        <w:rPr>
          <w:lang w:eastAsia="lt-LT"/>
        </w:rPr>
        <w:t>as</w:t>
      </w:r>
      <w:r w:rsidR="00652283" w:rsidRPr="00A43F9C">
        <w:rPr>
          <w:lang w:eastAsia="lt-LT"/>
        </w:rPr>
        <w:t xml:space="preserve">, pateikta Rekomendacijose dėl projektų išlaidų atitikties Europos </w:t>
      </w:r>
      <w:r w:rsidR="00842A6F" w:rsidRPr="00A43F9C">
        <w:rPr>
          <w:lang w:eastAsia="lt-LT"/>
        </w:rPr>
        <w:t>S</w:t>
      </w:r>
      <w:r w:rsidR="00652283" w:rsidRPr="00A43F9C">
        <w:rPr>
          <w:lang w:eastAsia="lt-LT"/>
        </w:rPr>
        <w:t>ąjungos struktūrinių fondų reikalavimams</w:t>
      </w:r>
      <w:r w:rsidR="00AD72EC">
        <w:rPr>
          <w:lang w:eastAsia="lt-LT"/>
        </w:rPr>
        <w:t>.</w:t>
      </w:r>
      <w:r w:rsidR="00652283" w:rsidRPr="00A43F9C" w:rsidDel="00396B5B">
        <w:rPr>
          <w:rStyle w:val="Komentaronuoroda"/>
          <w:rFonts w:ascii="Helv" w:eastAsia="Calibri" w:hAnsi="Helv" w:cs="Helv"/>
          <w:i/>
          <w:color w:val="000000"/>
          <w:sz w:val="20"/>
          <w:szCs w:val="20"/>
          <w:lang w:eastAsia="lt-LT"/>
        </w:rPr>
        <w:t xml:space="preserve"> </w:t>
      </w:r>
    </w:p>
    <w:p w14:paraId="4A3397E2" w14:textId="77777777" w:rsidR="000960E8" w:rsidRPr="00A43F9C" w:rsidRDefault="000960E8" w:rsidP="00B30FB7">
      <w:pPr>
        <w:rPr>
          <w:rFonts w:ascii="Helv" w:eastAsia="Calibri" w:hAnsi="Helv" w:cs="Helv"/>
          <w:color w:val="000000"/>
          <w:sz w:val="20"/>
          <w:szCs w:val="20"/>
          <w:lang w:eastAsia="lt-LT"/>
        </w:rPr>
      </w:pPr>
    </w:p>
    <w:p w14:paraId="38569B42" w14:textId="168F6316" w:rsidR="00D9759C" w:rsidRPr="00A43F9C" w:rsidRDefault="002C687D" w:rsidP="00D9759C">
      <w:pPr>
        <w:rPr>
          <w:lang w:eastAsia="lt-LT"/>
        </w:rPr>
      </w:pPr>
      <w:r w:rsidRPr="00A43F9C">
        <w:rPr>
          <w:lang w:eastAsia="lt-LT"/>
        </w:rPr>
        <w:t>3</w:t>
      </w:r>
      <w:r>
        <w:rPr>
          <w:lang w:eastAsia="lt-LT"/>
        </w:rPr>
        <w:t>6</w:t>
      </w:r>
      <w:r w:rsidR="00D9759C" w:rsidRPr="00A43F9C">
        <w:rPr>
          <w:lang w:eastAsia="lt-LT"/>
        </w:rPr>
        <w:t>. Išlaidos, apmokamos taikant nurodytus fiksuotuosius įkainius</w:t>
      </w:r>
      <w:r w:rsidR="000960E8" w:rsidRPr="00A43F9C">
        <w:rPr>
          <w:lang w:eastAsia="lt-LT"/>
        </w:rPr>
        <w:t xml:space="preserve"> </w:t>
      </w:r>
      <w:r w:rsidR="00D9759C" w:rsidRPr="00A43F9C">
        <w:rPr>
          <w:lang w:eastAsia="lt-LT"/>
        </w:rPr>
        <w:t>/ fiksuotąją normą, turi atitikti šias nuostatas:</w:t>
      </w:r>
    </w:p>
    <w:p w14:paraId="6D8F0ADD" w14:textId="15D90B27" w:rsidR="00D9759C" w:rsidRPr="00A43F9C" w:rsidRDefault="002C687D" w:rsidP="00D9759C">
      <w:pPr>
        <w:rPr>
          <w:lang w:eastAsia="lt-LT"/>
        </w:rPr>
      </w:pPr>
      <w:r w:rsidRPr="00A43F9C">
        <w:rPr>
          <w:lang w:eastAsia="lt-LT"/>
        </w:rPr>
        <w:t>3</w:t>
      </w:r>
      <w:r>
        <w:rPr>
          <w:lang w:eastAsia="lt-LT"/>
        </w:rPr>
        <w:t>6</w:t>
      </w:r>
      <w:r w:rsidR="00D9759C" w:rsidRPr="00A43F9C">
        <w:rPr>
          <w:lang w:eastAsia="lt-LT"/>
        </w:rPr>
        <w:t>.1. pagal fiksuotuosius įkainius</w:t>
      </w:r>
      <w:r w:rsidR="000960E8" w:rsidRPr="00A43F9C">
        <w:rPr>
          <w:lang w:eastAsia="lt-LT"/>
        </w:rPr>
        <w:t xml:space="preserve"> </w:t>
      </w:r>
      <w:r w:rsidR="00D9759C" w:rsidRPr="00A43F9C">
        <w:rPr>
          <w:lang w:eastAsia="lt-LT"/>
        </w:rPr>
        <w:t xml:space="preserve">/ fiksuotąją normą apmokamos išlaidos turi atitikti Projektų taisyklių 35 skirsnį; </w:t>
      </w:r>
    </w:p>
    <w:p w14:paraId="23A0C2F6" w14:textId="428D8792" w:rsidR="0050012B" w:rsidRPr="00A43F9C" w:rsidRDefault="002C687D" w:rsidP="00D9759C">
      <w:pPr>
        <w:rPr>
          <w:lang w:eastAsia="lt-LT"/>
        </w:rPr>
      </w:pPr>
      <w:r w:rsidRPr="00A43F9C">
        <w:rPr>
          <w:shd w:val="clear" w:color="auto" w:fill="FFFFFF"/>
        </w:rPr>
        <w:t>3</w:t>
      </w:r>
      <w:r>
        <w:rPr>
          <w:shd w:val="clear" w:color="auto" w:fill="FFFFFF"/>
        </w:rPr>
        <w:t>6</w:t>
      </w:r>
      <w:r w:rsidR="0050012B" w:rsidRPr="00A43F9C">
        <w:rPr>
          <w:shd w:val="clear" w:color="auto" w:fill="FFFFFF"/>
        </w:rPr>
        <w:t>.2. pareiškėjas turi teisę paraiškoje numatyti mažesnius fiksuotųjų įkainių / fiksuotųjų sumų dydžius</w:t>
      </w:r>
      <w:r w:rsidR="00014D19" w:rsidRPr="00A43F9C">
        <w:rPr>
          <w:shd w:val="clear" w:color="auto" w:fill="FFFFFF"/>
        </w:rPr>
        <w:t>, nei</w:t>
      </w:r>
      <w:r w:rsidR="0050012B" w:rsidRPr="00A43F9C">
        <w:rPr>
          <w:shd w:val="clear" w:color="auto" w:fill="FFFFFF"/>
        </w:rPr>
        <w:t xml:space="preserve"> </w:t>
      </w:r>
      <w:r w:rsidR="00014D19" w:rsidRPr="00A43F9C">
        <w:rPr>
          <w:shd w:val="clear" w:color="auto" w:fill="FFFFFF"/>
        </w:rPr>
        <w:t xml:space="preserve">jam taikomi </w:t>
      </w:r>
      <w:r w:rsidR="0050012B" w:rsidRPr="00A43F9C">
        <w:rPr>
          <w:shd w:val="clear" w:color="auto" w:fill="FFFFFF"/>
        </w:rPr>
        <w:t>A</w:t>
      </w:r>
      <w:r w:rsidR="00014D19" w:rsidRPr="00A43F9C">
        <w:rPr>
          <w:shd w:val="clear" w:color="auto" w:fill="FFFFFF"/>
        </w:rPr>
        <w:t>praše nustatyti dydžiai;</w:t>
      </w:r>
    </w:p>
    <w:p w14:paraId="696428D0" w14:textId="4A96D2EA" w:rsidR="00D9759C" w:rsidRPr="00A43F9C" w:rsidRDefault="002C687D" w:rsidP="00D9759C">
      <w:pPr>
        <w:rPr>
          <w:lang w:eastAsia="lt-LT"/>
        </w:rPr>
      </w:pPr>
      <w:r w:rsidRPr="00A43F9C">
        <w:rPr>
          <w:lang w:eastAsia="lt-LT"/>
        </w:rPr>
        <w:t>3</w:t>
      </w:r>
      <w:r>
        <w:rPr>
          <w:lang w:eastAsia="lt-LT"/>
        </w:rPr>
        <w:t>6</w:t>
      </w:r>
      <w:r w:rsidR="00A12C6F" w:rsidRPr="00A43F9C">
        <w:rPr>
          <w:lang w:eastAsia="lt-LT"/>
        </w:rPr>
        <w:t>.3</w:t>
      </w:r>
      <w:r w:rsidR="00D9759C" w:rsidRPr="00A43F9C">
        <w:rPr>
          <w:lang w:eastAsia="lt-LT"/>
        </w:rPr>
        <w:t>. projektų išlaidos, kurias numatyta apmokėti taikant fiksuotuosius įkainius</w:t>
      </w:r>
      <w:r w:rsidR="00291EDF" w:rsidRPr="00A43F9C">
        <w:rPr>
          <w:lang w:eastAsia="lt-LT"/>
        </w:rPr>
        <w:t>,</w:t>
      </w:r>
      <w:r w:rsidR="00D9759C" w:rsidRPr="00A43F9C">
        <w:rPr>
          <w:lang w:eastAsia="lt-LT"/>
        </w:rPr>
        <w:t xml:space="preserve"> apmokamos atsižvelgiant į projekto sutartyje nustatytus fiksuotuosius įkainius</w:t>
      </w:r>
      <w:r w:rsidR="00291EDF" w:rsidRPr="00A43F9C">
        <w:rPr>
          <w:lang w:eastAsia="lt-LT"/>
        </w:rPr>
        <w:t xml:space="preserve"> </w:t>
      </w:r>
      <w:r w:rsidR="00D9759C" w:rsidRPr="00A43F9C">
        <w:rPr>
          <w:lang w:eastAsia="lt-LT"/>
        </w:rPr>
        <w:t xml:space="preserve">ir projekto </w:t>
      </w:r>
      <w:r w:rsidR="00D9759C" w:rsidRPr="00A43F9C">
        <w:rPr>
          <w:lang w:eastAsia="lt-LT"/>
        </w:rPr>
        <w:lastRenderedPageBreak/>
        <w:t>vykdytojo pateiktus dokumentus, kuriais įrodomas pasiektas rezultatas. Dokumentai, kuriuos reikia pateikti, įrodant pagal fiksuotuosius įkainius apmokamų rezultatų pasiekimą, bus nurodyti projekto sutartyje.</w:t>
      </w:r>
    </w:p>
    <w:p w14:paraId="427E9E69" w14:textId="172643E9" w:rsidR="00F33DBD" w:rsidRPr="00A43F9C" w:rsidRDefault="002C687D" w:rsidP="00B30FB7">
      <w:pPr>
        <w:rPr>
          <w:lang w:eastAsia="lt-LT"/>
        </w:rPr>
      </w:pPr>
      <w:r w:rsidRPr="00A43F9C">
        <w:rPr>
          <w:lang w:eastAsia="lt-LT"/>
        </w:rPr>
        <w:t>3</w:t>
      </w:r>
      <w:r>
        <w:rPr>
          <w:lang w:eastAsia="lt-LT"/>
        </w:rPr>
        <w:t>7</w:t>
      </w:r>
      <w:r w:rsidR="00D97277" w:rsidRPr="00A43F9C">
        <w:rPr>
          <w:lang w:eastAsia="lt-LT"/>
        </w:rPr>
        <w:t>. Projektinio pasiūlymo ir paraiškos parengimo išlaidos yra netinkamos finansuoti</w:t>
      </w:r>
      <w:r w:rsidR="00F33DBD" w:rsidRPr="00A43F9C">
        <w:rPr>
          <w:lang w:eastAsia="lt-LT"/>
        </w:rPr>
        <w:t xml:space="preserve">. </w:t>
      </w:r>
    </w:p>
    <w:p w14:paraId="0E8FFCBC" w14:textId="78086446" w:rsidR="006363C1" w:rsidRPr="00A43F9C" w:rsidRDefault="002C687D" w:rsidP="00B30FB7">
      <w:pPr>
        <w:rPr>
          <w:lang w:eastAsia="lt-LT"/>
        </w:rPr>
      </w:pPr>
      <w:r w:rsidRPr="00A43F9C">
        <w:rPr>
          <w:lang w:eastAsia="lt-LT"/>
        </w:rPr>
        <w:t>3</w:t>
      </w:r>
      <w:r>
        <w:rPr>
          <w:lang w:eastAsia="lt-LT"/>
        </w:rPr>
        <w:t>8</w:t>
      </w:r>
      <w:r w:rsidR="00610C3A" w:rsidRPr="00A43F9C">
        <w:rPr>
          <w:lang w:eastAsia="lt-LT"/>
        </w:rPr>
        <w:t xml:space="preserve">. </w:t>
      </w:r>
      <w:r w:rsidR="00924EB7" w:rsidRPr="00A43F9C">
        <w:rPr>
          <w:lang w:eastAsia="lt-LT"/>
        </w:rPr>
        <w:t xml:space="preserve">Pajamoms iš projekto veiklų, gautoms projekto įgyvendinimo metu ir </w:t>
      </w:r>
      <w:r w:rsidR="00EA2018" w:rsidRPr="00A43F9C">
        <w:rPr>
          <w:lang w:eastAsia="lt-LT"/>
        </w:rPr>
        <w:t xml:space="preserve">po </w:t>
      </w:r>
      <w:r w:rsidR="00924EB7" w:rsidRPr="00A43F9C">
        <w:rPr>
          <w:lang w:eastAsia="lt-LT"/>
        </w:rPr>
        <w:t xml:space="preserve">projekto </w:t>
      </w:r>
      <w:r w:rsidR="00EA2018" w:rsidRPr="00A43F9C">
        <w:rPr>
          <w:lang w:eastAsia="lt-LT"/>
        </w:rPr>
        <w:t>finansavimo pabaigos</w:t>
      </w:r>
      <w:r w:rsidR="00924EB7" w:rsidRPr="00A43F9C">
        <w:rPr>
          <w:lang w:eastAsia="lt-LT"/>
        </w:rPr>
        <w:t>, taikomi reikalavimai nustatyti Projekt</w:t>
      </w:r>
      <w:r w:rsidR="007E556B" w:rsidRPr="00A43F9C">
        <w:rPr>
          <w:lang w:eastAsia="lt-LT"/>
        </w:rPr>
        <w:t>ų</w:t>
      </w:r>
      <w:r w:rsidR="00924EB7" w:rsidRPr="00A43F9C">
        <w:rPr>
          <w:lang w:eastAsia="lt-LT"/>
        </w:rPr>
        <w:t xml:space="preserve"> taisyklių 3</w:t>
      </w:r>
      <w:r w:rsidR="00652283" w:rsidRPr="00A43F9C">
        <w:rPr>
          <w:lang w:eastAsia="lt-LT"/>
        </w:rPr>
        <w:t>6</w:t>
      </w:r>
      <w:r w:rsidR="00924EB7" w:rsidRPr="00A43F9C">
        <w:rPr>
          <w:lang w:eastAsia="lt-LT"/>
        </w:rPr>
        <w:t xml:space="preserve"> skirsnyje.</w:t>
      </w:r>
      <w:r w:rsidR="00D23FB5" w:rsidRPr="00A43F9C">
        <w:rPr>
          <w:lang w:eastAsia="lt-LT"/>
        </w:rPr>
        <w:t xml:space="preserve"> </w:t>
      </w:r>
    </w:p>
    <w:p w14:paraId="44DF82ED" w14:textId="74FBC497" w:rsidR="00453FD3" w:rsidRPr="00A43F9C" w:rsidRDefault="002C687D" w:rsidP="00B30FB7">
      <w:pPr>
        <w:rPr>
          <w:lang w:eastAsia="lt-LT"/>
        </w:rPr>
      </w:pPr>
      <w:r>
        <w:rPr>
          <w:rFonts w:eastAsia="Times New Roman"/>
          <w:lang w:eastAsia="lt-LT"/>
        </w:rPr>
        <w:t>39</w:t>
      </w:r>
      <w:r w:rsidR="00410562" w:rsidRPr="00A43F9C">
        <w:rPr>
          <w:rFonts w:eastAsia="Times New Roman"/>
          <w:lang w:eastAsia="lt-LT"/>
        </w:rPr>
        <w:t xml:space="preserve">. </w:t>
      </w:r>
      <w:r w:rsidR="00453FD3" w:rsidRPr="00A43F9C">
        <w:rPr>
          <w:lang w:eastAsia="lt-LT"/>
        </w:rPr>
        <w:t xml:space="preserve">Veiklos gali būti pradėtos įgyvendinti ir išlaidos gali būti patirtos ir apmokėtos iki sutarties pasirašymo, bet ne anksčiau kaip 2014 m. sausio 1 d., su sąlyga, kad visos projekto veiklos nėra baigtos pareiškėjui pateikiant paraišką.  </w:t>
      </w:r>
    </w:p>
    <w:p w14:paraId="4DAE94A4" w14:textId="77777777" w:rsidR="003656A7" w:rsidRPr="00A43F9C" w:rsidRDefault="003656A7" w:rsidP="00B30FB7">
      <w:pPr>
        <w:rPr>
          <w:lang w:eastAsia="lt-LT"/>
        </w:rPr>
      </w:pPr>
    </w:p>
    <w:p w14:paraId="3D89298D" w14:textId="77777777" w:rsidR="00871EF1" w:rsidRPr="00A43F9C" w:rsidRDefault="00924EB7" w:rsidP="00B42EBF">
      <w:pPr>
        <w:pStyle w:val="Antrat1"/>
        <w:rPr>
          <w:lang w:eastAsia="lt-LT"/>
        </w:rPr>
      </w:pPr>
      <w:r w:rsidRPr="00A43F9C">
        <w:rPr>
          <w:lang w:eastAsia="lt-LT"/>
        </w:rPr>
        <w:t>V</w:t>
      </w:r>
      <w:r w:rsidR="00871EF1" w:rsidRPr="00A43F9C">
        <w:rPr>
          <w:lang w:eastAsia="lt-LT"/>
        </w:rPr>
        <w:t xml:space="preserve"> SKYRIUS</w:t>
      </w:r>
    </w:p>
    <w:p w14:paraId="520BD51F" w14:textId="77777777" w:rsidR="00924EB7" w:rsidRPr="00A43F9C" w:rsidRDefault="00924EB7" w:rsidP="00B42EBF">
      <w:pPr>
        <w:pStyle w:val="Antrat1"/>
        <w:rPr>
          <w:lang w:eastAsia="lt-LT"/>
        </w:rPr>
      </w:pPr>
      <w:r w:rsidRPr="00A43F9C">
        <w:rPr>
          <w:lang w:eastAsia="lt-LT"/>
        </w:rPr>
        <w:t xml:space="preserve"> PARAIŠKŲ RENGIMAS, PAREIŠKĖJŲ INFORMAVIMAS, KONSULTAVIMAS, PARAIŠKŲ TEIKIMAS IR VERTINIMAS</w:t>
      </w:r>
    </w:p>
    <w:p w14:paraId="2AFBEA5E" w14:textId="77777777" w:rsidR="00871EF1" w:rsidRPr="00A43F9C" w:rsidRDefault="00871EF1" w:rsidP="00B30FB7">
      <w:pPr>
        <w:rPr>
          <w:lang w:eastAsia="lt-LT"/>
        </w:rPr>
      </w:pPr>
    </w:p>
    <w:p w14:paraId="1D5AE567" w14:textId="77777777" w:rsidR="000B1D28" w:rsidRPr="00A43F9C" w:rsidRDefault="007F2F46" w:rsidP="00B30FB7">
      <w:r w:rsidRPr="00A43F9C">
        <w:t>40</w:t>
      </w:r>
      <w:r w:rsidR="009D1AD3" w:rsidRPr="00A43F9C">
        <w:t>. Galimi pareiškėjai</w:t>
      </w:r>
      <w:r w:rsidR="00680203" w:rsidRPr="00A43F9C">
        <w:t xml:space="preserve"> </w:t>
      </w:r>
      <w:r w:rsidR="0061518B" w:rsidRPr="00A43F9C">
        <w:t>iki Ministerijos kvietime teikti projektinį pasiūlymą nustatytos datos</w:t>
      </w:r>
      <w:r w:rsidR="009D1AD3" w:rsidRPr="00A43F9C">
        <w:t xml:space="preserve"> turi </w:t>
      </w:r>
      <w:r w:rsidR="00363C32" w:rsidRPr="00A43F9C">
        <w:t>M</w:t>
      </w:r>
      <w:r w:rsidR="009D1AD3" w:rsidRPr="00A43F9C">
        <w:t>inisterijai</w:t>
      </w:r>
      <w:r w:rsidR="00871EF1" w:rsidRPr="00A43F9C">
        <w:t xml:space="preserve"> </w:t>
      </w:r>
      <w:r w:rsidR="001B4A70" w:rsidRPr="00A43F9C">
        <w:t xml:space="preserve">raštu </w:t>
      </w:r>
      <w:r w:rsidR="009D1AD3" w:rsidRPr="00A43F9C">
        <w:t xml:space="preserve">pateikti projektinį pasiūlymą </w:t>
      </w:r>
      <w:r w:rsidR="00680203" w:rsidRPr="00A43F9C">
        <w:t xml:space="preserve">dėl valstybės projekto įgyvendinimo (toliau – projektinis pasiūlymas) </w:t>
      </w:r>
      <w:r w:rsidR="009D1AD3" w:rsidRPr="00A43F9C">
        <w:t xml:space="preserve">pagal formą, nustatytą </w:t>
      </w:r>
      <w:r w:rsidR="00B7690E" w:rsidRPr="00A43F9C">
        <w:t>Valstybės projektų atrankos a</w:t>
      </w:r>
      <w:r w:rsidR="009D1AD3" w:rsidRPr="00A43F9C">
        <w:t>praš</w:t>
      </w:r>
      <w:r w:rsidR="00B7690E" w:rsidRPr="00A43F9C">
        <w:t>e</w:t>
      </w:r>
      <w:r w:rsidR="0003739D" w:rsidRPr="00A43F9C">
        <w:t xml:space="preserve">, patvirtintame </w:t>
      </w:r>
      <w:r w:rsidR="00B7690E" w:rsidRPr="00A43F9C">
        <w:t xml:space="preserve">Lietuvos Respublikos švietimo ir mokslo </w:t>
      </w:r>
      <w:r w:rsidR="0003739D" w:rsidRPr="00A43F9C">
        <w:t xml:space="preserve">ministro </w:t>
      </w:r>
      <w:r w:rsidR="00B7690E" w:rsidRPr="00A43F9C">
        <w:t xml:space="preserve">2014 </w:t>
      </w:r>
      <w:r w:rsidR="0003739D" w:rsidRPr="00A43F9C">
        <w:t xml:space="preserve">m. </w:t>
      </w:r>
      <w:r w:rsidR="00B7690E" w:rsidRPr="00A43F9C">
        <w:t xml:space="preserve">gruodžio 16 </w:t>
      </w:r>
      <w:r w:rsidR="0003739D" w:rsidRPr="00A43F9C">
        <w:t>d. įsakymu Nr</w:t>
      </w:r>
      <w:r w:rsidR="00691EA4" w:rsidRPr="00A43F9C">
        <w:t>. V-</w:t>
      </w:r>
      <w:r w:rsidR="00B7690E" w:rsidRPr="00A43F9C">
        <w:t xml:space="preserve">1219 </w:t>
      </w:r>
      <w:r w:rsidR="00AA64E1" w:rsidRPr="00A43F9C">
        <w:t xml:space="preserve">„Dėl </w:t>
      </w:r>
      <w:r w:rsidR="00B7690E" w:rsidRPr="00A43F9C">
        <w:t>valstybės projektų atrankos tvarkos aprašo patvirtinimo</w:t>
      </w:r>
      <w:r w:rsidR="00AA64E1" w:rsidRPr="00A43F9C">
        <w:t>“</w:t>
      </w:r>
      <w:r w:rsidR="008C1734" w:rsidRPr="00A43F9C">
        <w:t>, kuris</w:t>
      </w:r>
      <w:r w:rsidR="0003739D" w:rsidRPr="00A43F9C">
        <w:t xml:space="preserve"> </w:t>
      </w:r>
      <w:r w:rsidR="008C1734" w:rsidRPr="00A43F9C">
        <w:t xml:space="preserve">skelbiamas </w:t>
      </w:r>
      <w:r w:rsidR="0003739D" w:rsidRPr="00A43F9C">
        <w:t xml:space="preserve">ES struktūrinių fondų </w:t>
      </w:r>
      <w:r w:rsidR="0003739D" w:rsidRPr="00025377">
        <w:t xml:space="preserve">svetainėje </w:t>
      </w:r>
      <w:hyperlink r:id="rId17" w:history="1">
        <w:r w:rsidR="000B1D28" w:rsidRPr="00025377">
          <w:rPr>
            <w:rStyle w:val="Hipersaitas"/>
            <w:u w:val="none"/>
          </w:rPr>
          <w:t>www.esinvesticijos.lt</w:t>
        </w:r>
      </w:hyperlink>
      <w:r w:rsidR="009D1AD3" w:rsidRPr="00025377">
        <w:t>.</w:t>
      </w:r>
      <w:r w:rsidR="009D1AD3" w:rsidRPr="00A43F9C">
        <w:t xml:space="preserve"> </w:t>
      </w:r>
    </w:p>
    <w:p w14:paraId="431F5E4F" w14:textId="77777777" w:rsidR="000B1D28" w:rsidRPr="00A43F9C" w:rsidRDefault="000B1D28" w:rsidP="00B30FB7">
      <w:r w:rsidRPr="00A43F9C">
        <w:t xml:space="preserve">41. </w:t>
      </w:r>
      <w:r w:rsidR="009D1AD3" w:rsidRPr="00A43F9C">
        <w:t>Kartu su projektiniu pasiūlymu galimi pareiškėjai</w:t>
      </w:r>
      <w:r w:rsidR="00680203" w:rsidRPr="00A43F9C">
        <w:t xml:space="preserve"> </w:t>
      </w:r>
      <w:r w:rsidR="009D1AD3" w:rsidRPr="00A43F9C">
        <w:t>turi pateikti</w:t>
      </w:r>
      <w:r w:rsidRPr="00A43F9C">
        <w:t>:</w:t>
      </w:r>
    </w:p>
    <w:p w14:paraId="2571D7E4" w14:textId="77777777" w:rsidR="000B1D28" w:rsidRPr="00A43F9C" w:rsidRDefault="000B1D28" w:rsidP="000B1D28">
      <w:pPr>
        <w:rPr>
          <w:rFonts w:eastAsia="Calibri"/>
        </w:rPr>
      </w:pPr>
      <w:r w:rsidRPr="00A43F9C">
        <w:rPr>
          <w:rFonts w:eastAsia="Calibri"/>
        </w:rPr>
        <w:t xml:space="preserve">41.1. jeigu suplanuotų investicijų į investavimo objektus (projekto įgyvendinimo metu numatytas sukurti (pagerinti, atnaujinti, kt.) ilgalaikis materialusis ir nematerialusis turtas) išlaidų suma, išskyrus (atėmus) joms tenkantį pridėtinės vertės mokestį ir išlaidas, kurios yra apmokamos supaprastintai pagal iš anksto nustatytus dydžius (fiksuotuosius įkainius, fiksuotąsias sumas arba fiksuotąsias normas) viršija 300 000,00 </w:t>
      </w:r>
      <w:proofErr w:type="spellStart"/>
      <w:r w:rsidRPr="00A43F9C">
        <w:rPr>
          <w:rFonts w:eastAsia="Calibri"/>
        </w:rPr>
        <w:t>Eur</w:t>
      </w:r>
      <w:proofErr w:type="spellEnd"/>
      <w:r w:rsidRPr="00A43F9C">
        <w:rPr>
          <w:rFonts w:eastAsia="Calibri"/>
        </w:rPr>
        <w:t xml:space="preserve"> (tris šimtus tūkstančių eurų 00 ct):</w:t>
      </w:r>
    </w:p>
    <w:p w14:paraId="1B73FB7B" w14:textId="77777777" w:rsidR="000B1D28" w:rsidRPr="00A43F9C" w:rsidRDefault="000B1D28" w:rsidP="000B1D28">
      <w:pPr>
        <w:rPr>
          <w:rFonts w:eastAsia="Calibri"/>
        </w:rPr>
      </w:pPr>
      <w:r w:rsidRPr="00A43F9C">
        <w:rPr>
          <w:rFonts w:eastAsia="Calibri"/>
        </w:rPr>
        <w:t>41.1.1. investicijų projektą, parengtą pagal Investicijų projektų, kuriems siekiama gauti finansavimą iš Europos Sąjungos struktūrinės paramos ir (ar) valstybės biudžeto lėšų, rengimo metodiką, kuri skelbiama ES struktūrinių fondų svetainėje www.esinvesticijos.lt;</w:t>
      </w:r>
    </w:p>
    <w:p w14:paraId="4B835342" w14:textId="79B1DC19" w:rsidR="000B1D28" w:rsidRPr="00A43F9C" w:rsidRDefault="000B1D28" w:rsidP="000B1D28">
      <w:pPr>
        <w:rPr>
          <w:rFonts w:eastAsia="Calibri"/>
        </w:rPr>
      </w:pPr>
      <w:r w:rsidRPr="00A43F9C">
        <w:rPr>
          <w:rFonts w:eastAsia="Calibri"/>
        </w:rPr>
        <w:t xml:space="preserve">41.1.2. sąnaudų efektyvumo analizės rezultatų lentelę, parengtą pagal formą, nustatytą Kokybės metodikos  5 priede. Kokybės metodika skelbiama ES struktūrinių fondų </w:t>
      </w:r>
      <w:r w:rsidRPr="00025377">
        <w:rPr>
          <w:rFonts w:eastAsia="Calibri"/>
        </w:rPr>
        <w:t xml:space="preserve">svetainėje </w:t>
      </w:r>
      <w:hyperlink r:id="rId18" w:history="1">
        <w:r w:rsidRPr="00025377">
          <w:rPr>
            <w:rStyle w:val="Hipersaitas"/>
            <w:rFonts w:eastAsia="Calibri"/>
            <w:u w:val="none"/>
          </w:rPr>
          <w:t>www.esinvesticijos.lt</w:t>
        </w:r>
      </w:hyperlink>
      <w:r w:rsidR="00EF450C" w:rsidRPr="00025377">
        <w:rPr>
          <w:rFonts w:eastAsia="Calibri"/>
        </w:rPr>
        <w:t>.</w:t>
      </w:r>
    </w:p>
    <w:p w14:paraId="67689E80" w14:textId="30CC4602" w:rsidR="008E4E65" w:rsidRPr="00A43F9C" w:rsidRDefault="008E4E65" w:rsidP="008E4E65">
      <w:pPr>
        <w:rPr>
          <w:rFonts w:eastAsia="Calibri"/>
        </w:rPr>
      </w:pPr>
      <w:r w:rsidRPr="00A43F9C">
        <w:t xml:space="preserve">42. </w:t>
      </w:r>
      <w:r w:rsidRPr="00A43F9C">
        <w:rPr>
          <w:rFonts w:eastAsia="Calibri"/>
        </w:rPr>
        <w:t xml:space="preserve">Jeigu projektas atitinka Aprašo </w:t>
      </w:r>
      <w:r w:rsidR="00CE6BD7" w:rsidRPr="00A43F9C">
        <w:rPr>
          <w:rFonts w:eastAsia="Calibri"/>
        </w:rPr>
        <w:t>41</w:t>
      </w:r>
      <w:r w:rsidRPr="00A43F9C">
        <w:rPr>
          <w:rFonts w:eastAsia="Calibri"/>
        </w:rPr>
        <w:t>.1 papunktyje įvardintą sąlygą, atliekant alternatyvų analizę pagal Kokybės metodiką, minimaliai turi būti išnagrinėtos ir palygintos šios projekto įgyvendinimo alternatyvos:</w:t>
      </w:r>
    </w:p>
    <w:p w14:paraId="33958558" w14:textId="77777777" w:rsidR="008E4E65" w:rsidRPr="00A43F9C" w:rsidRDefault="008E4E65" w:rsidP="008E4E65">
      <w:pPr>
        <w:rPr>
          <w:rFonts w:eastAsia="Calibri"/>
        </w:rPr>
      </w:pPr>
      <w:r w:rsidRPr="00A43F9C">
        <w:rPr>
          <w:rFonts w:eastAsia="Calibri"/>
        </w:rPr>
        <w:t>42.1. naujų įrenginių įsigijimas arba esamų įrenginių pakeitimas;</w:t>
      </w:r>
    </w:p>
    <w:p w14:paraId="0A294994" w14:textId="77777777" w:rsidR="008E4E65" w:rsidRPr="00A43F9C" w:rsidRDefault="008E4E65" w:rsidP="008E4E65">
      <w:pPr>
        <w:rPr>
          <w:rFonts w:eastAsia="Calibri"/>
        </w:rPr>
      </w:pPr>
      <w:r w:rsidRPr="00A43F9C">
        <w:rPr>
          <w:rFonts w:eastAsia="Calibri"/>
        </w:rPr>
        <w:t>42.2. įrenginių nuoma;</w:t>
      </w:r>
    </w:p>
    <w:p w14:paraId="6CF8669D" w14:textId="77777777" w:rsidR="008E4E65" w:rsidRPr="00A43F9C" w:rsidRDefault="008E4E65" w:rsidP="008E4E65">
      <w:pPr>
        <w:rPr>
          <w:rFonts w:eastAsia="Calibri"/>
        </w:rPr>
      </w:pPr>
      <w:r w:rsidRPr="00A43F9C">
        <w:rPr>
          <w:rFonts w:eastAsia="Calibri"/>
        </w:rPr>
        <w:t>42.3. kooperacija;</w:t>
      </w:r>
    </w:p>
    <w:p w14:paraId="1085898D" w14:textId="77777777" w:rsidR="008E4E65" w:rsidRPr="00A43F9C" w:rsidRDefault="008E4E65" w:rsidP="008E4E65">
      <w:pPr>
        <w:rPr>
          <w:rFonts w:eastAsia="Calibri"/>
        </w:rPr>
      </w:pPr>
      <w:r w:rsidRPr="00A43F9C">
        <w:rPr>
          <w:rFonts w:eastAsia="Calibri"/>
        </w:rPr>
        <w:t>42.4. technologijos A įrenginių įsigijimas;</w:t>
      </w:r>
    </w:p>
    <w:p w14:paraId="6DFAAB14" w14:textId="77777777" w:rsidR="008E4E65" w:rsidRPr="00A43F9C" w:rsidRDefault="008E4E65" w:rsidP="008E4E65">
      <w:pPr>
        <w:rPr>
          <w:rFonts w:eastAsia="Calibri"/>
        </w:rPr>
      </w:pPr>
      <w:r w:rsidRPr="00A43F9C">
        <w:rPr>
          <w:rFonts w:eastAsia="Calibri"/>
        </w:rPr>
        <w:t>42.5. technologijos B įrenginių įsigijimas.</w:t>
      </w:r>
    </w:p>
    <w:p w14:paraId="44821BB2" w14:textId="77777777" w:rsidR="009D1AD3" w:rsidRPr="00A43F9C" w:rsidRDefault="000B1D28" w:rsidP="00CE6BD7">
      <w:pPr>
        <w:pStyle w:val="Sraopastraipa"/>
        <w:ind w:left="0"/>
        <w:rPr>
          <w:rFonts w:eastAsia="Times New Roman"/>
          <w:lang w:eastAsia="lt-LT"/>
        </w:rPr>
      </w:pPr>
      <w:r w:rsidRPr="00A43F9C">
        <w:t>4</w:t>
      </w:r>
      <w:r w:rsidR="008E4E65" w:rsidRPr="00A43F9C">
        <w:t>3</w:t>
      </w:r>
      <w:r w:rsidR="009D1AD3" w:rsidRPr="00A43F9C">
        <w:t>.</w:t>
      </w:r>
      <w:r w:rsidR="009D1AD3" w:rsidRPr="00A43F9C">
        <w:rPr>
          <w:i/>
        </w:rPr>
        <w:t xml:space="preserve"> </w:t>
      </w:r>
      <w:r w:rsidR="009D1AD3" w:rsidRPr="00A43F9C">
        <w:t>Ministerija</w:t>
      </w:r>
      <w:r w:rsidR="00BF371D" w:rsidRPr="00A43F9C">
        <w:t>, įvertinusi projektinius pasiūlymus,</w:t>
      </w:r>
      <w:r w:rsidR="005114CA" w:rsidRPr="00A43F9C">
        <w:t xml:space="preserve"> </w:t>
      </w:r>
      <w:r w:rsidR="00835B55" w:rsidRPr="00A43F9C">
        <w:t>priims sprendimą dėl</w:t>
      </w:r>
      <w:r w:rsidR="009D1AD3" w:rsidRPr="00A43F9C">
        <w:t xml:space="preserve"> valstybės</w:t>
      </w:r>
      <w:r w:rsidR="005114CA" w:rsidRPr="00A43F9C">
        <w:t xml:space="preserve"> </w:t>
      </w:r>
      <w:r w:rsidR="009D1AD3" w:rsidRPr="00A43F9C">
        <w:t xml:space="preserve">projektų </w:t>
      </w:r>
      <w:r w:rsidR="00074D52" w:rsidRPr="00A43F9C">
        <w:t xml:space="preserve">sąrašo </w:t>
      </w:r>
      <w:r w:rsidR="00835B55" w:rsidRPr="00A43F9C">
        <w:t>sudarymo. Į valstybės</w:t>
      </w:r>
      <w:r w:rsidR="005114CA" w:rsidRPr="00A43F9C">
        <w:t xml:space="preserve"> </w:t>
      </w:r>
      <w:r w:rsidR="00835B55" w:rsidRPr="00A43F9C">
        <w:t>projektų sąrašą gali būti įtraukti tik</w:t>
      </w:r>
      <w:r w:rsidR="009D1AD3" w:rsidRPr="00A43F9C">
        <w:t xml:space="preserve"> </w:t>
      </w:r>
      <w:r w:rsidR="00835B55" w:rsidRPr="00A43F9C">
        <w:t>Projektų taisyklių 3</w:t>
      </w:r>
      <w:r w:rsidR="0089420F" w:rsidRPr="00A43F9C">
        <w:t>7</w:t>
      </w:r>
      <w:r w:rsidR="005114CA" w:rsidRPr="00A43F9C">
        <w:t xml:space="preserve"> </w:t>
      </w:r>
      <w:r w:rsidR="00835B55" w:rsidRPr="00A43F9C">
        <w:t xml:space="preserve">punkte nustatytus reikalavimus atitinkantys projektai. </w:t>
      </w:r>
      <w:r w:rsidR="00E571A0" w:rsidRPr="00A43F9C">
        <w:t>Pareiškėjai, kurių p</w:t>
      </w:r>
      <w:r w:rsidR="00835B55" w:rsidRPr="00A43F9C">
        <w:t>rojektai įtraukti į valstybės</w:t>
      </w:r>
      <w:r w:rsidR="005114CA" w:rsidRPr="00A43F9C">
        <w:t xml:space="preserve"> </w:t>
      </w:r>
      <w:r w:rsidR="00835B55" w:rsidRPr="00A43F9C">
        <w:t>projektų sąrašą</w:t>
      </w:r>
      <w:r w:rsidR="005114CA" w:rsidRPr="00A43F9C">
        <w:t>,</w:t>
      </w:r>
      <w:r w:rsidR="009D1AD3" w:rsidRPr="00A43F9C">
        <w:t xml:space="preserve"> įgis teisę teikti paraišką finansuoti</w:t>
      </w:r>
      <w:r w:rsidR="008A34A6" w:rsidRPr="00A43F9C">
        <w:t xml:space="preserve"> projektą</w:t>
      </w:r>
      <w:r w:rsidR="009D1AD3" w:rsidRPr="00A43F9C">
        <w:t>.</w:t>
      </w:r>
    </w:p>
    <w:p w14:paraId="4E6D5833" w14:textId="77777777" w:rsidR="00742C25" w:rsidRPr="00A43F9C" w:rsidRDefault="008E4E65" w:rsidP="00B30FB7">
      <w:pPr>
        <w:rPr>
          <w:rFonts w:eastAsia="Times New Roman"/>
          <w:lang w:eastAsia="lt-LT"/>
        </w:rPr>
      </w:pPr>
      <w:r w:rsidRPr="00A43F9C">
        <w:rPr>
          <w:rFonts w:eastAsia="Times New Roman"/>
          <w:lang w:eastAsia="lt-LT"/>
        </w:rPr>
        <w:t>44</w:t>
      </w:r>
      <w:r w:rsidR="00407E2A" w:rsidRPr="00A43F9C">
        <w:rPr>
          <w:rFonts w:eastAsia="Times New Roman"/>
          <w:lang w:eastAsia="lt-LT"/>
        </w:rPr>
        <w:t xml:space="preserve">. </w:t>
      </w:r>
      <w:r w:rsidR="00742C25" w:rsidRPr="00A43F9C">
        <w:rPr>
          <w:rFonts w:eastAsia="Times New Roman"/>
          <w:lang w:eastAsia="lt-LT"/>
        </w:rPr>
        <w:t>Siekdamas gauti finansavimą</w:t>
      </w:r>
      <w:r w:rsidR="00C83F85">
        <w:rPr>
          <w:rFonts w:eastAsia="Times New Roman"/>
          <w:lang w:eastAsia="lt-LT"/>
        </w:rPr>
        <w:t>,</w:t>
      </w:r>
      <w:r w:rsidR="00742C25" w:rsidRPr="00A43F9C">
        <w:rPr>
          <w:rFonts w:eastAsia="Times New Roman"/>
          <w:lang w:eastAsia="lt-LT"/>
        </w:rPr>
        <w:t xml:space="preserve"> pareiškėjas turi </w:t>
      </w:r>
      <w:r w:rsidR="00EC5C72" w:rsidRPr="00A43F9C">
        <w:rPr>
          <w:rFonts w:eastAsia="Times New Roman"/>
          <w:lang w:eastAsia="lt-LT"/>
        </w:rPr>
        <w:t xml:space="preserve">užpildyti paraišką, kurios </w:t>
      </w:r>
      <w:r w:rsidR="00C878CC" w:rsidRPr="00A43F9C">
        <w:rPr>
          <w:rFonts w:eastAsia="Times New Roman"/>
          <w:lang w:eastAsia="lt-LT"/>
        </w:rPr>
        <w:t xml:space="preserve">iš dalies užpildyta </w:t>
      </w:r>
      <w:r w:rsidR="00EC5C72" w:rsidRPr="00A43F9C">
        <w:rPr>
          <w:rFonts w:eastAsia="Times New Roman"/>
          <w:lang w:eastAsia="lt-LT"/>
        </w:rPr>
        <w:t>forma</w:t>
      </w:r>
      <w:r w:rsidR="00742C25" w:rsidRPr="00A43F9C">
        <w:rPr>
          <w:rFonts w:eastAsia="Times New Roman"/>
          <w:lang w:eastAsia="lt-LT"/>
        </w:rPr>
        <w:t xml:space="preserve"> </w:t>
      </w:r>
      <w:r w:rsidR="00C878CC" w:rsidRPr="00A43F9C">
        <w:rPr>
          <w:rFonts w:eastAsia="Times New Roman"/>
          <w:lang w:eastAsia="lt-LT"/>
        </w:rPr>
        <w:t>PDF formatu</w:t>
      </w:r>
      <w:r w:rsidR="00C878CC" w:rsidRPr="00A43F9C" w:rsidDel="00775916">
        <w:rPr>
          <w:rFonts w:eastAsia="Times New Roman"/>
          <w:lang w:eastAsia="lt-LT"/>
        </w:rPr>
        <w:t xml:space="preserve"> </w:t>
      </w:r>
      <w:r w:rsidR="00C878CC" w:rsidRPr="00A43F9C">
        <w:t>skelbiama</w:t>
      </w:r>
      <w:r w:rsidR="00775916" w:rsidRPr="00A43F9C">
        <w:t xml:space="preserve"> </w:t>
      </w:r>
      <w:r w:rsidR="00775916" w:rsidRPr="00A43F9C">
        <w:rPr>
          <w:rFonts w:eastAsia="Times New Roman"/>
          <w:lang w:eastAsia="lt-LT"/>
        </w:rPr>
        <w:t xml:space="preserve">ES struktūrinių fondų </w:t>
      </w:r>
      <w:r w:rsidR="00C878CC" w:rsidRPr="00A43F9C">
        <w:t>svetainės</w:t>
      </w:r>
      <w:r w:rsidR="00775916" w:rsidRPr="00A43F9C">
        <w:t xml:space="preserve"> </w:t>
      </w:r>
      <w:hyperlink r:id="rId19" w:history="1">
        <w:r w:rsidR="00775916" w:rsidRPr="00A43F9C">
          <w:rPr>
            <w:rStyle w:val="Hipersaitas"/>
            <w:u w:val="none"/>
          </w:rPr>
          <w:t>www.esinvesticijos.lt</w:t>
        </w:r>
      </w:hyperlink>
      <w:r w:rsidR="00775916" w:rsidRPr="00A43F9C">
        <w:t xml:space="preserve"> </w:t>
      </w:r>
      <w:r w:rsidR="00C878CC" w:rsidRPr="00A43F9C">
        <w:t>skiltyje „Finansavimas</w:t>
      </w:r>
      <w:r w:rsidR="00C83F85">
        <w:t xml:space="preserve"> </w:t>
      </w:r>
      <w:r w:rsidR="00C878CC" w:rsidRPr="00A43F9C">
        <w:t>/</w:t>
      </w:r>
      <w:r w:rsidR="00C83F85">
        <w:t xml:space="preserve"> </w:t>
      </w:r>
      <w:r w:rsidR="00C878CC" w:rsidRPr="00A43F9C">
        <w:t xml:space="preserve">Planuojami valstybės (regionų) projektai“ prie konkretaus planuojamo projekto </w:t>
      </w:r>
      <w:r w:rsidR="000A5053" w:rsidRPr="00A43F9C">
        <w:t xml:space="preserve">„Susijusių </w:t>
      </w:r>
      <w:r w:rsidR="00C878CC" w:rsidRPr="00A43F9C">
        <w:t>dokumentų</w:t>
      </w:r>
      <w:r w:rsidR="000A5053" w:rsidRPr="00A43F9C">
        <w:t>“.</w:t>
      </w:r>
    </w:p>
    <w:p w14:paraId="53DD82E1" w14:textId="77777777" w:rsidR="008044D2" w:rsidRDefault="008E4E65" w:rsidP="00B30FB7">
      <w:pPr>
        <w:rPr>
          <w:lang w:eastAsia="lt-LT"/>
        </w:rPr>
      </w:pPr>
      <w:r w:rsidRPr="00A43F9C">
        <w:rPr>
          <w:lang w:eastAsia="lt-LT"/>
        </w:rPr>
        <w:lastRenderedPageBreak/>
        <w:t>45</w:t>
      </w:r>
      <w:r w:rsidR="00742C25" w:rsidRPr="00A43F9C">
        <w:rPr>
          <w:lang w:eastAsia="lt-LT"/>
        </w:rPr>
        <w:t xml:space="preserve">. </w:t>
      </w:r>
      <w:r w:rsidR="00407E2A" w:rsidRPr="00A43F9C">
        <w:rPr>
          <w:lang w:eastAsia="lt-LT"/>
        </w:rPr>
        <w:t>Pareiškėjas pildo paraišk</w:t>
      </w:r>
      <w:r w:rsidR="00775916" w:rsidRPr="00A43F9C">
        <w:rPr>
          <w:lang w:eastAsia="lt-LT"/>
        </w:rPr>
        <w:t>ą</w:t>
      </w:r>
      <w:r w:rsidR="00407E2A" w:rsidRPr="00A43F9C">
        <w:rPr>
          <w:lang w:eastAsia="lt-LT"/>
        </w:rPr>
        <w:t xml:space="preserve"> </w:t>
      </w:r>
      <w:r w:rsidR="004857C5" w:rsidRPr="00A43F9C">
        <w:rPr>
          <w:lang w:eastAsia="lt-LT"/>
        </w:rPr>
        <w:t xml:space="preserve">ir </w:t>
      </w:r>
      <w:r w:rsidR="008044D2" w:rsidRPr="00A43F9C">
        <w:rPr>
          <w:lang w:eastAsia="lt-LT"/>
        </w:rPr>
        <w:t xml:space="preserve">kartu su Aprašo </w:t>
      </w:r>
      <w:r w:rsidR="00CE6BD7" w:rsidRPr="00A43F9C">
        <w:rPr>
          <w:lang w:eastAsia="lt-LT"/>
        </w:rPr>
        <w:t xml:space="preserve">48 </w:t>
      </w:r>
      <w:r w:rsidR="008044D2" w:rsidRPr="00A43F9C">
        <w:rPr>
          <w:lang w:eastAsia="lt-LT"/>
        </w:rPr>
        <w:t>punkte nurodytais priedais</w:t>
      </w:r>
      <w:r w:rsidR="003C6839" w:rsidRPr="00A43F9C">
        <w:rPr>
          <w:lang w:eastAsia="lt-LT"/>
        </w:rPr>
        <w:t xml:space="preserve"> </w:t>
      </w:r>
      <w:r w:rsidR="009A188A" w:rsidRPr="00A43F9C">
        <w:rPr>
          <w:lang w:eastAsia="lt-LT"/>
        </w:rPr>
        <w:t>iki kvietimo teikti paraiškas skelbime nustatyto termino paskutinės dienos</w:t>
      </w:r>
      <w:r w:rsidR="000442E4" w:rsidRPr="00A43F9C">
        <w:rPr>
          <w:lang w:eastAsia="lt-LT"/>
        </w:rPr>
        <w:t xml:space="preserve"> ir</w:t>
      </w:r>
      <w:r w:rsidR="009A188A" w:rsidRPr="00A43F9C">
        <w:rPr>
          <w:lang w:eastAsia="lt-LT"/>
        </w:rPr>
        <w:t xml:space="preserve"> </w:t>
      </w:r>
      <w:r w:rsidR="004857C5" w:rsidRPr="00A43F9C">
        <w:rPr>
          <w:lang w:eastAsia="lt-LT"/>
        </w:rPr>
        <w:t>teikia ją</w:t>
      </w:r>
      <w:r w:rsidR="00407E2A" w:rsidRPr="00A43F9C">
        <w:rPr>
          <w:lang w:eastAsia="lt-LT"/>
        </w:rPr>
        <w:t xml:space="preserve"> </w:t>
      </w:r>
      <w:r w:rsidR="00735134" w:rsidRPr="00A43F9C">
        <w:rPr>
          <w:lang w:eastAsia="lt-LT"/>
        </w:rPr>
        <w:t xml:space="preserve">per </w:t>
      </w:r>
      <w:r w:rsidR="00DC42B9" w:rsidRPr="00A43F9C">
        <w:rPr>
          <w:lang w:eastAsia="lt-LT"/>
        </w:rPr>
        <w:t xml:space="preserve">Iš Europos Sąjungos struktūrinių fondų </w:t>
      </w:r>
      <w:r w:rsidR="008A34A6" w:rsidRPr="00A43F9C">
        <w:rPr>
          <w:lang w:eastAsia="lt-LT"/>
        </w:rPr>
        <w:t xml:space="preserve">lėšų </w:t>
      </w:r>
      <w:r w:rsidR="00DC42B9" w:rsidRPr="00A43F9C">
        <w:rPr>
          <w:lang w:eastAsia="lt-LT"/>
        </w:rPr>
        <w:t xml:space="preserve">bendrai finansuojamų projektų </w:t>
      </w:r>
      <w:r w:rsidR="008A34A6" w:rsidRPr="00A43F9C">
        <w:rPr>
          <w:lang w:eastAsia="lt-LT"/>
        </w:rPr>
        <w:t>d</w:t>
      </w:r>
      <w:r w:rsidR="00407E2A" w:rsidRPr="00A43F9C">
        <w:rPr>
          <w:lang w:eastAsia="lt-LT"/>
        </w:rPr>
        <w:t>uomenų mainų svetain</w:t>
      </w:r>
      <w:r w:rsidR="00BF371D" w:rsidRPr="00A43F9C">
        <w:rPr>
          <w:lang w:eastAsia="lt-LT"/>
        </w:rPr>
        <w:t>ę</w:t>
      </w:r>
      <w:r w:rsidR="00407E2A" w:rsidRPr="00A43F9C">
        <w:rPr>
          <w:lang w:eastAsia="lt-LT"/>
        </w:rPr>
        <w:t xml:space="preserve"> (</w:t>
      </w:r>
      <w:r w:rsidR="00B96867" w:rsidRPr="00A43F9C">
        <w:rPr>
          <w:lang w:eastAsia="lt-LT"/>
        </w:rPr>
        <w:t xml:space="preserve">toliau – </w:t>
      </w:r>
      <w:r w:rsidR="00407E2A" w:rsidRPr="00A43F9C">
        <w:rPr>
          <w:lang w:eastAsia="lt-LT"/>
        </w:rPr>
        <w:t>DMS)</w:t>
      </w:r>
      <w:r w:rsidR="008044D2" w:rsidRPr="00A43F9C">
        <w:rPr>
          <w:lang w:eastAsia="lt-LT"/>
        </w:rPr>
        <w:t>,</w:t>
      </w:r>
      <w:r w:rsidR="00735134" w:rsidRPr="00A43F9C">
        <w:rPr>
          <w:lang w:eastAsia="lt-LT"/>
        </w:rPr>
        <w:t xml:space="preserve"> </w:t>
      </w:r>
      <w:r w:rsidR="008044D2" w:rsidRPr="00A43F9C">
        <w:rPr>
          <w:rFonts w:eastAsia="Times New Roman"/>
          <w:lang w:eastAsia="lt-LT"/>
        </w:rPr>
        <w:t xml:space="preserve">o jei nėra įdiegtos DMS funkcinės galimybės – įgyvendinančiajai institucijai </w:t>
      </w:r>
      <w:r w:rsidR="00735134" w:rsidRPr="00A43F9C">
        <w:rPr>
          <w:lang w:eastAsia="lt-LT"/>
        </w:rPr>
        <w:t>raštu</w:t>
      </w:r>
      <w:r w:rsidR="004857C5" w:rsidRPr="00A43F9C">
        <w:rPr>
          <w:lang w:eastAsia="lt-LT"/>
        </w:rPr>
        <w:t xml:space="preserve"> </w:t>
      </w:r>
      <w:r w:rsidR="00233F49" w:rsidRPr="00A43F9C">
        <w:rPr>
          <w:lang w:eastAsia="lt-LT"/>
        </w:rPr>
        <w:t xml:space="preserve">Projektų taisyklių </w:t>
      </w:r>
      <w:r w:rsidR="00407E2A" w:rsidRPr="00A43F9C">
        <w:rPr>
          <w:lang w:eastAsia="lt-LT"/>
        </w:rPr>
        <w:t>12 skirsnyje nu</w:t>
      </w:r>
      <w:r w:rsidR="00750682" w:rsidRPr="00A43F9C">
        <w:rPr>
          <w:lang w:eastAsia="lt-LT"/>
        </w:rPr>
        <w:t>statyta</w:t>
      </w:r>
      <w:r w:rsidR="00407E2A" w:rsidRPr="00A43F9C">
        <w:rPr>
          <w:lang w:eastAsia="lt-LT"/>
        </w:rPr>
        <w:t xml:space="preserve"> tvarka.</w:t>
      </w:r>
      <w:r w:rsidR="00F1680D" w:rsidRPr="00A43F9C">
        <w:rPr>
          <w:lang w:eastAsia="lt-LT"/>
        </w:rPr>
        <w:t xml:space="preserve"> </w:t>
      </w:r>
    </w:p>
    <w:p w14:paraId="73F2D038" w14:textId="77777777" w:rsidR="00D03B75" w:rsidRPr="00F12C52" w:rsidRDefault="00D03B75" w:rsidP="00D03B75">
      <w:r>
        <w:t xml:space="preserve">46. </w:t>
      </w:r>
      <w:r w:rsidRPr="00F12C52">
        <w:t xml:space="preserve">Jeigu vadovaujantis Aprašo </w:t>
      </w:r>
      <w:r>
        <w:t>45</w:t>
      </w:r>
      <w:r w:rsidRPr="00F12C52">
        <w:t xml:space="preserve"> punktu paraiška teikiama raštu</w:t>
      </w:r>
      <w:r>
        <w:t>, ji gali būti teikiama vienu iš šių būdų</w:t>
      </w:r>
      <w:r w:rsidRPr="00F12C52">
        <w:t>:</w:t>
      </w:r>
    </w:p>
    <w:p w14:paraId="452AF66B" w14:textId="77777777" w:rsidR="00D03B75" w:rsidRDefault="00D03B75" w:rsidP="00D03B75">
      <w:pPr>
        <w:pStyle w:val="Sraopastraipa"/>
        <w:numPr>
          <w:ilvl w:val="1"/>
          <w:numId w:val="12"/>
        </w:numPr>
        <w:tabs>
          <w:tab w:val="left" w:pos="1418"/>
        </w:tabs>
        <w:ind w:left="0" w:firstLine="851"/>
      </w:pPr>
      <w:r w:rsidRPr="00F12C52">
        <w:t xml:space="preserve">įgyvendinančiajai institucijai teikiamas pasirašytas popierinis </w:t>
      </w:r>
      <w:r>
        <w:t xml:space="preserve">paraiškos ir jos priedų </w:t>
      </w:r>
      <w:r w:rsidRPr="00F12C52">
        <w:t xml:space="preserve">dokumentas </w:t>
      </w:r>
      <w:r>
        <w:t>(kartu pateikiant</w:t>
      </w:r>
      <w:r w:rsidRPr="00F12C52">
        <w:t xml:space="preserve"> į elektroninę laikmeną įrašytą paraišką ir priedus)</w:t>
      </w:r>
      <w:r>
        <w:t>.</w:t>
      </w:r>
      <w:r w:rsidRPr="00D26E99">
        <w:t xml:space="preserve">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r>
        <w:t>;</w:t>
      </w:r>
    </w:p>
    <w:p w14:paraId="1C3C4D4D" w14:textId="77777777" w:rsidR="00D03B75" w:rsidRPr="00D26E99" w:rsidRDefault="00D03B75" w:rsidP="00D03B75">
      <w:pPr>
        <w:pStyle w:val="Sraopastraipa"/>
        <w:numPr>
          <w:ilvl w:val="1"/>
          <w:numId w:val="12"/>
        </w:numPr>
        <w:tabs>
          <w:tab w:val="left" w:pos="1418"/>
        </w:tabs>
        <w:ind w:left="0" w:firstLine="851"/>
      </w:pPr>
      <w:r w:rsidRPr="00F12C52">
        <w:t xml:space="preserve">įgyvendinančiajai institucijai </w:t>
      </w:r>
      <w:r w:rsidRPr="00DB4034">
        <w:t>kvietime nurody</w:t>
      </w:r>
      <w:r>
        <w:t>tu elektroninio pašto adresu siunčiamas</w:t>
      </w:r>
      <w:r w:rsidRPr="00F12C52">
        <w:t xml:space="preserve"> elektroninis dokumentas, pasirašytas saugiu elektroniniu parašu</w:t>
      </w:r>
      <w:r>
        <w:t>.</w:t>
      </w:r>
      <w:r w:rsidRPr="00F12C52">
        <w:t xml:space="preserve"> </w:t>
      </w:r>
      <w:r w:rsidRPr="00D26E99">
        <w:t>Kai paraiška teikiama pastaruoju būdu, kartu teikiami dokumentai ir (ar) skaitmeninės pridedamų dokumentų kopijos elektroniniu parašu gali būti netvirtinami</w:t>
      </w:r>
      <w:r>
        <w:t>.</w:t>
      </w:r>
    </w:p>
    <w:p w14:paraId="506E4210" w14:textId="77777777" w:rsidR="00881B4C" w:rsidRPr="00A43F9C" w:rsidRDefault="007F2F46" w:rsidP="00B30FB7">
      <w:pPr>
        <w:rPr>
          <w:i/>
          <w:lang w:eastAsia="lt-LT"/>
        </w:rPr>
      </w:pPr>
      <w:r w:rsidRPr="00A43F9C">
        <w:rPr>
          <w:lang w:eastAsia="lt-LT"/>
        </w:rPr>
        <w:t>4</w:t>
      </w:r>
      <w:r w:rsidR="00D03B75">
        <w:rPr>
          <w:lang w:eastAsia="lt-LT"/>
        </w:rPr>
        <w:t>7</w:t>
      </w:r>
      <w:r w:rsidR="008044D2" w:rsidRPr="00A43F9C">
        <w:rPr>
          <w:lang w:eastAsia="lt-LT"/>
        </w:rPr>
        <w:t xml:space="preserve">. </w:t>
      </w:r>
      <w:r w:rsidR="008044D2" w:rsidRPr="00A43F9C">
        <w:rPr>
          <w:rFonts w:eastAsia="Times New Roman"/>
          <w:lang w:eastAsia="lt-LT"/>
        </w:rPr>
        <w:t xml:space="preserve">Jei paraiškos gali būti teikiamos per DMS, </w:t>
      </w:r>
      <w:r w:rsidR="008044D2" w:rsidRPr="00A43F9C">
        <w:rPr>
          <w:lang w:eastAsia="lt-LT"/>
        </w:rPr>
        <w:t>p</w:t>
      </w:r>
      <w:r w:rsidR="00F1680D" w:rsidRPr="00A43F9C">
        <w:rPr>
          <w:lang w:eastAsia="lt-LT"/>
        </w:rPr>
        <w:t xml:space="preserve">areiškėjas prie </w:t>
      </w:r>
      <w:r w:rsidR="00B96867" w:rsidRPr="00A43F9C">
        <w:rPr>
          <w:lang w:eastAsia="lt-LT"/>
        </w:rPr>
        <w:t>DMS</w:t>
      </w:r>
      <w:r w:rsidR="00F1680D" w:rsidRPr="00A43F9C">
        <w:rPr>
          <w:lang w:eastAsia="lt-LT"/>
        </w:rPr>
        <w:t xml:space="preserve"> jungiasi naudodamasis Valstybės informacinių išteklių </w:t>
      </w:r>
      <w:proofErr w:type="spellStart"/>
      <w:r w:rsidR="00F1680D" w:rsidRPr="00A43F9C">
        <w:rPr>
          <w:lang w:eastAsia="lt-LT"/>
        </w:rPr>
        <w:t>sąveikumo</w:t>
      </w:r>
      <w:proofErr w:type="spellEnd"/>
      <w:r w:rsidR="00F1680D" w:rsidRPr="00A43F9C">
        <w:rPr>
          <w:lang w:eastAsia="lt-LT"/>
        </w:rPr>
        <w:t xml:space="preserve"> platforma ir užsiregistravęs tampa DMS naudotoju.</w:t>
      </w:r>
      <w:r w:rsidR="0037127F" w:rsidRPr="00A43F9C">
        <w:rPr>
          <w:lang w:eastAsia="lt-LT"/>
        </w:rPr>
        <w:t xml:space="preserve"> </w:t>
      </w:r>
    </w:p>
    <w:p w14:paraId="30E93768" w14:textId="77777777" w:rsidR="00D278A8" w:rsidRPr="00A43F9C" w:rsidRDefault="007F2F46" w:rsidP="00B30FB7">
      <w:pPr>
        <w:rPr>
          <w:lang w:eastAsia="lt-LT"/>
        </w:rPr>
      </w:pPr>
      <w:r w:rsidRPr="00A43F9C">
        <w:rPr>
          <w:lang w:eastAsia="lt-LT"/>
        </w:rPr>
        <w:t>4</w:t>
      </w:r>
      <w:r w:rsidR="00D03B75">
        <w:rPr>
          <w:lang w:eastAsia="lt-LT"/>
        </w:rPr>
        <w:t>8</w:t>
      </w:r>
      <w:r w:rsidR="006E0364" w:rsidRPr="00A43F9C">
        <w:rPr>
          <w:lang w:eastAsia="lt-LT"/>
        </w:rPr>
        <w:t xml:space="preserve">. </w:t>
      </w:r>
      <w:r w:rsidR="0089420F" w:rsidRPr="00A43F9C">
        <w:rPr>
          <w:lang w:eastAsia="lt-LT"/>
        </w:rPr>
        <w:t xml:space="preserve">Jei laikinai </w:t>
      </w:r>
      <w:r w:rsidR="002C50A6" w:rsidRPr="00A43F9C">
        <w:rPr>
          <w:lang w:eastAsia="lt-LT"/>
        </w:rPr>
        <w:t xml:space="preserve">nėra </w:t>
      </w:r>
      <w:r w:rsidR="00E732C2" w:rsidRPr="00A43F9C">
        <w:rPr>
          <w:lang w:eastAsia="lt-LT"/>
        </w:rPr>
        <w:t xml:space="preserve">užtikrintos </w:t>
      </w:r>
      <w:r w:rsidR="0089420F" w:rsidRPr="00A43F9C">
        <w:rPr>
          <w:lang w:eastAsia="lt-LT"/>
        </w:rPr>
        <w:t>DMS funkcin</w:t>
      </w:r>
      <w:r w:rsidR="00E732C2" w:rsidRPr="00A43F9C">
        <w:rPr>
          <w:lang w:eastAsia="lt-LT"/>
        </w:rPr>
        <w:t>ės</w:t>
      </w:r>
      <w:r w:rsidR="0089420F" w:rsidRPr="00A43F9C">
        <w:rPr>
          <w:lang w:eastAsia="lt-LT"/>
        </w:rPr>
        <w:t xml:space="preserve"> galimyb</w:t>
      </w:r>
      <w:r w:rsidR="00E732C2" w:rsidRPr="00A43F9C">
        <w:rPr>
          <w:lang w:eastAsia="lt-LT"/>
        </w:rPr>
        <w:t>ės</w:t>
      </w:r>
      <w:r w:rsidR="0089420F" w:rsidRPr="00A43F9C">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A43F9C">
        <w:rPr>
          <w:lang w:eastAsia="lt-LT"/>
        </w:rPr>
        <w:t xml:space="preserve">laikotarpiui </w:t>
      </w:r>
      <w:r w:rsidR="0089420F" w:rsidRPr="00A43F9C">
        <w:rPr>
          <w:lang w:eastAsia="lt-LT"/>
        </w:rPr>
        <w:t xml:space="preserve">ir (arba) sudaro galimybę paraiškas ar jų priedus pateikti kitu būdu </w:t>
      </w:r>
      <w:r w:rsidR="00024954" w:rsidRPr="00A43F9C">
        <w:rPr>
          <w:lang w:eastAsia="lt-LT"/>
        </w:rPr>
        <w:t xml:space="preserve">bei </w:t>
      </w:r>
      <w:r w:rsidR="0089420F" w:rsidRPr="00A43F9C">
        <w:rPr>
          <w:lang w:eastAsia="lt-LT"/>
        </w:rPr>
        <w:t>apie tai</w:t>
      </w:r>
      <w:r w:rsidR="0089420F" w:rsidRPr="00A43F9C">
        <w:rPr>
          <w:i/>
          <w:lang w:eastAsia="lt-LT"/>
        </w:rPr>
        <w:t xml:space="preserve"> </w:t>
      </w:r>
      <w:r w:rsidR="00D741ED" w:rsidRPr="00A43F9C">
        <w:rPr>
          <w:lang w:eastAsia="lt-LT"/>
        </w:rPr>
        <w:t>informuoja pareiškėjus raštu</w:t>
      </w:r>
      <w:r w:rsidR="001865AF">
        <w:rPr>
          <w:lang w:eastAsia="lt-LT"/>
        </w:rPr>
        <w:t xml:space="preserve"> </w:t>
      </w:r>
      <w:r w:rsidR="00D741ED" w:rsidRPr="00A43F9C">
        <w:rPr>
          <w:lang w:eastAsia="lt-LT"/>
        </w:rPr>
        <w:t>/</w:t>
      </w:r>
      <w:r w:rsidR="001865AF">
        <w:rPr>
          <w:lang w:eastAsia="lt-LT"/>
        </w:rPr>
        <w:t xml:space="preserve"> </w:t>
      </w:r>
      <w:r w:rsidR="00D741ED" w:rsidRPr="00A43F9C">
        <w:rPr>
          <w:lang w:eastAsia="lt-LT"/>
        </w:rPr>
        <w:t>per DMS</w:t>
      </w:r>
      <w:r w:rsidR="006E0364" w:rsidRPr="00A43F9C">
        <w:rPr>
          <w:i/>
          <w:lang w:eastAsia="lt-LT"/>
        </w:rPr>
        <w:t>.</w:t>
      </w:r>
      <w:r w:rsidR="006E0364" w:rsidRPr="00A43F9C">
        <w:rPr>
          <w:lang w:eastAsia="lt-LT"/>
        </w:rPr>
        <w:t xml:space="preserve"> </w:t>
      </w:r>
    </w:p>
    <w:p w14:paraId="7DFF5137" w14:textId="77777777" w:rsidR="00490812" w:rsidRPr="00A43F9C" w:rsidRDefault="00CE6BD7" w:rsidP="00B30FB7">
      <w:pPr>
        <w:rPr>
          <w:lang w:eastAsia="lt-LT"/>
        </w:rPr>
      </w:pPr>
      <w:r w:rsidRPr="00A43F9C">
        <w:rPr>
          <w:lang w:eastAsia="lt-LT"/>
        </w:rPr>
        <w:t>4</w:t>
      </w:r>
      <w:r w:rsidR="00D03B75">
        <w:rPr>
          <w:lang w:eastAsia="lt-LT"/>
        </w:rPr>
        <w:t>9</w:t>
      </w:r>
      <w:r w:rsidR="00490812" w:rsidRPr="00A43F9C">
        <w:rPr>
          <w:lang w:eastAsia="lt-LT"/>
        </w:rPr>
        <w:t>. Kartu su paraiška pareiškėjas turi pateikti šiuos priedus</w:t>
      </w:r>
      <w:r w:rsidR="005307E6" w:rsidRPr="00A43F9C">
        <w:rPr>
          <w:lang w:eastAsia="lt-LT"/>
        </w:rPr>
        <w:t xml:space="preserve"> (</w:t>
      </w:r>
      <w:r w:rsidR="000441F4" w:rsidRPr="00A43F9C">
        <w:rPr>
          <w:lang w:eastAsia="lt-LT"/>
        </w:rPr>
        <w:t xml:space="preserve">Aprašo </w:t>
      </w:r>
      <w:r w:rsidR="00372B45" w:rsidRPr="00A43F9C">
        <w:rPr>
          <w:lang w:eastAsia="lt-LT"/>
        </w:rPr>
        <w:t>48</w:t>
      </w:r>
      <w:r w:rsidR="00C15C84" w:rsidRPr="00A43F9C">
        <w:rPr>
          <w:lang w:eastAsia="lt-LT"/>
        </w:rPr>
        <w:t>.2</w:t>
      </w:r>
      <w:r w:rsidR="000441F4" w:rsidRPr="00A43F9C">
        <w:rPr>
          <w:lang w:eastAsia="lt-LT"/>
        </w:rPr>
        <w:t>–</w:t>
      </w:r>
      <w:r w:rsidR="00372B45" w:rsidRPr="00A43F9C">
        <w:rPr>
          <w:lang w:eastAsia="lt-LT"/>
        </w:rPr>
        <w:t>48</w:t>
      </w:r>
      <w:r w:rsidR="00C15C84" w:rsidRPr="00A43F9C">
        <w:rPr>
          <w:lang w:eastAsia="lt-LT"/>
        </w:rPr>
        <w:t>.6</w:t>
      </w:r>
      <w:r w:rsidR="005307E6" w:rsidRPr="00A43F9C">
        <w:rPr>
          <w:lang w:eastAsia="lt-LT"/>
        </w:rPr>
        <w:t xml:space="preserve"> papunkčiuose nurodytų paraiškos </w:t>
      </w:r>
      <w:r w:rsidR="00D859F1" w:rsidRPr="00A43F9C">
        <w:rPr>
          <w:lang w:eastAsia="lt-LT"/>
        </w:rPr>
        <w:t>priedų form</w:t>
      </w:r>
      <w:r w:rsidR="00C604E2" w:rsidRPr="00A43F9C">
        <w:rPr>
          <w:lang w:eastAsia="lt-LT"/>
        </w:rPr>
        <w:t>o</w:t>
      </w:r>
      <w:r w:rsidR="00D859F1" w:rsidRPr="00A43F9C">
        <w:rPr>
          <w:lang w:eastAsia="lt-LT"/>
        </w:rPr>
        <w:t>s skelbia</w:t>
      </w:r>
      <w:r w:rsidR="00C604E2" w:rsidRPr="00A43F9C">
        <w:rPr>
          <w:lang w:eastAsia="lt-LT"/>
        </w:rPr>
        <w:t>mos</w:t>
      </w:r>
      <w:r w:rsidR="00D859F1" w:rsidRPr="00A43F9C">
        <w:rPr>
          <w:lang w:eastAsia="lt-LT"/>
        </w:rPr>
        <w:t xml:space="preserve"> </w:t>
      </w:r>
      <w:r w:rsidR="005307E6" w:rsidRPr="00A43F9C">
        <w:rPr>
          <w:lang w:eastAsia="lt-LT"/>
        </w:rPr>
        <w:t>ES</w:t>
      </w:r>
      <w:r w:rsidR="00C15C84" w:rsidRPr="00A43F9C">
        <w:rPr>
          <w:lang w:eastAsia="lt-LT"/>
        </w:rPr>
        <w:t xml:space="preserve"> struktūrinių fondų svetainės</w:t>
      </w:r>
      <w:r w:rsidR="005307E6" w:rsidRPr="00A43F9C">
        <w:rPr>
          <w:lang w:eastAsia="lt-LT"/>
        </w:rPr>
        <w:t xml:space="preserve"> </w:t>
      </w:r>
      <w:hyperlink r:id="rId20" w:history="1">
        <w:r w:rsidR="005307E6" w:rsidRPr="00A43F9C">
          <w:rPr>
            <w:rStyle w:val="Hipersaitas"/>
            <w:rFonts w:eastAsia="Times New Roman"/>
            <w:u w:val="none"/>
            <w:lang w:eastAsia="lt-LT"/>
          </w:rPr>
          <w:t>www.esinvesticijos.lt</w:t>
        </w:r>
      </w:hyperlink>
      <w:r w:rsidR="00C15C84" w:rsidRPr="00A43F9C">
        <w:rPr>
          <w:rStyle w:val="Hipersaitas"/>
          <w:rFonts w:eastAsia="Times New Roman"/>
          <w:u w:val="none"/>
          <w:lang w:eastAsia="lt-LT"/>
        </w:rPr>
        <w:t xml:space="preserve"> </w:t>
      </w:r>
      <w:r w:rsidR="00C15C84" w:rsidRPr="00A43F9C">
        <w:rPr>
          <w:rStyle w:val="Hipersaitas"/>
          <w:rFonts w:eastAsia="Times New Roman"/>
          <w:color w:val="auto"/>
          <w:u w:val="none"/>
          <w:lang w:eastAsia="lt-LT"/>
        </w:rPr>
        <w:t>skiltyje „Dokumentai“</w:t>
      </w:r>
      <w:r w:rsidR="00D859F1" w:rsidRPr="00A43F9C">
        <w:rPr>
          <w:rStyle w:val="Hipersaitas"/>
          <w:rFonts w:eastAsia="Times New Roman"/>
          <w:color w:val="auto"/>
          <w:u w:val="none"/>
          <w:lang w:eastAsia="lt-LT"/>
        </w:rPr>
        <w:t xml:space="preserve">, ieškant </w:t>
      </w:r>
      <w:r w:rsidR="00C604E2" w:rsidRPr="00A43F9C">
        <w:rPr>
          <w:rStyle w:val="Hipersaitas"/>
          <w:rFonts w:eastAsia="Times New Roman"/>
          <w:color w:val="auto"/>
          <w:u w:val="none"/>
          <w:lang w:eastAsia="lt-LT"/>
        </w:rPr>
        <w:t xml:space="preserve">dokumento tipo </w:t>
      </w:r>
      <w:r w:rsidR="00D859F1" w:rsidRPr="00A43F9C">
        <w:rPr>
          <w:rStyle w:val="Hipersaitas"/>
          <w:rFonts w:eastAsia="Times New Roman"/>
          <w:color w:val="auto"/>
          <w:u w:val="none"/>
          <w:lang w:eastAsia="lt-LT"/>
        </w:rPr>
        <w:t>„</w:t>
      </w:r>
      <w:r w:rsidR="00C604E2" w:rsidRPr="00A43F9C">
        <w:rPr>
          <w:rFonts w:cs="Arial"/>
        </w:rPr>
        <w:t>p</w:t>
      </w:r>
      <w:r w:rsidR="00D859F1" w:rsidRPr="00A43F9C">
        <w:rPr>
          <w:rFonts w:cs="Arial"/>
        </w:rPr>
        <w:t>a</w:t>
      </w:r>
      <w:r w:rsidR="00C604E2" w:rsidRPr="00A43F9C">
        <w:rPr>
          <w:rFonts w:cs="Arial"/>
        </w:rPr>
        <w:t>raiškų priedų formos</w:t>
      </w:r>
      <w:r w:rsidR="00D859F1" w:rsidRPr="00A43F9C">
        <w:rPr>
          <w:rFonts w:cs="Arial"/>
        </w:rPr>
        <w:t>“</w:t>
      </w:r>
      <w:r w:rsidR="005307E6" w:rsidRPr="00A43F9C">
        <w:rPr>
          <w:rStyle w:val="Hipersaitas"/>
          <w:rFonts w:eastAsia="Times New Roman"/>
          <w:color w:val="auto"/>
          <w:u w:val="none"/>
          <w:lang w:eastAsia="lt-LT"/>
        </w:rPr>
        <w:t>)</w:t>
      </w:r>
      <w:r w:rsidR="00490812" w:rsidRPr="00A43F9C">
        <w:rPr>
          <w:lang w:eastAsia="lt-LT"/>
        </w:rPr>
        <w:t xml:space="preserve">: </w:t>
      </w:r>
    </w:p>
    <w:p w14:paraId="46DBB346" w14:textId="77777777" w:rsidR="00245121" w:rsidRPr="00A43F9C" w:rsidRDefault="00CE6BD7" w:rsidP="00B30FB7">
      <w:pPr>
        <w:rPr>
          <w:lang w:eastAsia="lt-LT"/>
        </w:rPr>
      </w:pPr>
      <w:r w:rsidRPr="00A43F9C">
        <w:rPr>
          <w:lang w:eastAsia="lt-LT"/>
        </w:rPr>
        <w:t>4</w:t>
      </w:r>
      <w:r w:rsidR="00D03B75">
        <w:rPr>
          <w:lang w:eastAsia="lt-LT"/>
        </w:rPr>
        <w:t>9</w:t>
      </w:r>
      <w:r w:rsidR="00245121" w:rsidRPr="00A43F9C">
        <w:rPr>
          <w:lang w:eastAsia="lt-LT"/>
        </w:rPr>
        <w:t xml:space="preserve">.1. </w:t>
      </w:r>
      <w:r w:rsidR="00AF20D6" w:rsidRPr="00A43F9C">
        <w:rPr>
          <w:lang w:eastAsia="lt-LT"/>
        </w:rPr>
        <w:t xml:space="preserve">partnerio </w:t>
      </w:r>
      <w:r w:rsidR="004857C5" w:rsidRPr="00A43F9C">
        <w:rPr>
          <w:lang w:eastAsia="lt-LT"/>
        </w:rPr>
        <w:t>(-</w:t>
      </w:r>
      <w:proofErr w:type="spellStart"/>
      <w:r w:rsidR="004857C5" w:rsidRPr="00A43F9C">
        <w:rPr>
          <w:lang w:eastAsia="lt-LT"/>
        </w:rPr>
        <w:t>ių</w:t>
      </w:r>
      <w:proofErr w:type="spellEnd"/>
      <w:r w:rsidR="004857C5" w:rsidRPr="00A43F9C">
        <w:rPr>
          <w:lang w:eastAsia="lt-LT"/>
        </w:rPr>
        <w:t xml:space="preserve">) </w:t>
      </w:r>
      <w:r w:rsidR="00245121" w:rsidRPr="00A43F9C">
        <w:rPr>
          <w:lang w:eastAsia="lt-LT"/>
        </w:rPr>
        <w:t>deklaracij</w:t>
      </w:r>
      <w:r w:rsidR="00024954" w:rsidRPr="00A43F9C">
        <w:rPr>
          <w:lang w:eastAsia="lt-LT"/>
        </w:rPr>
        <w:t>ą</w:t>
      </w:r>
      <w:r w:rsidR="004857C5" w:rsidRPr="00A43F9C">
        <w:rPr>
          <w:lang w:eastAsia="lt-LT"/>
        </w:rPr>
        <w:t xml:space="preserve"> (-</w:t>
      </w:r>
      <w:proofErr w:type="spellStart"/>
      <w:r w:rsidR="00024954" w:rsidRPr="00A43F9C">
        <w:rPr>
          <w:lang w:eastAsia="lt-LT"/>
        </w:rPr>
        <w:t>a</w:t>
      </w:r>
      <w:r w:rsidR="004857C5" w:rsidRPr="00A43F9C">
        <w:rPr>
          <w:lang w:eastAsia="lt-LT"/>
        </w:rPr>
        <w:t>s</w:t>
      </w:r>
      <w:proofErr w:type="spellEnd"/>
      <w:r w:rsidR="004857C5" w:rsidRPr="00A43F9C">
        <w:rPr>
          <w:lang w:eastAsia="lt-LT"/>
        </w:rPr>
        <w:t>)</w:t>
      </w:r>
      <w:r w:rsidR="00857B95" w:rsidRPr="00A43F9C">
        <w:rPr>
          <w:lang w:eastAsia="lt-LT"/>
        </w:rPr>
        <w:t>, jei projektą numatyta įgyvendinti kartu su partner</w:t>
      </w:r>
      <w:r w:rsidR="00AA641B" w:rsidRPr="00A43F9C">
        <w:rPr>
          <w:lang w:eastAsia="lt-LT"/>
        </w:rPr>
        <w:t>iais</w:t>
      </w:r>
      <w:r w:rsidR="00C15C84" w:rsidRPr="00A43F9C">
        <w:rPr>
          <w:lang w:eastAsia="lt-LT"/>
        </w:rPr>
        <w:t xml:space="preserve"> (Partnerio deklaracijos forma integruota į pildomą paraiškos formą</w:t>
      </w:r>
      <w:r w:rsidR="00AA641B" w:rsidRPr="00A43F9C">
        <w:rPr>
          <w:lang w:eastAsia="lt-LT"/>
        </w:rPr>
        <w:t>)</w:t>
      </w:r>
      <w:r w:rsidR="00245121" w:rsidRPr="00A43F9C">
        <w:rPr>
          <w:lang w:eastAsia="lt-LT"/>
        </w:rPr>
        <w:t>;</w:t>
      </w:r>
    </w:p>
    <w:p w14:paraId="75796DDA" w14:textId="77777777" w:rsidR="00DA6CAD" w:rsidRPr="00A43F9C" w:rsidRDefault="00CE6BD7" w:rsidP="00B30FB7">
      <w:pPr>
        <w:rPr>
          <w:lang w:eastAsia="lt-LT"/>
        </w:rPr>
      </w:pPr>
      <w:r w:rsidRPr="00A43F9C">
        <w:rPr>
          <w:lang w:eastAsia="lt-LT"/>
        </w:rPr>
        <w:t>4</w:t>
      </w:r>
      <w:r w:rsidR="00D03B75">
        <w:rPr>
          <w:lang w:eastAsia="lt-LT"/>
        </w:rPr>
        <w:t>9</w:t>
      </w:r>
      <w:r w:rsidR="00245121" w:rsidRPr="00A43F9C">
        <w:rPr>
          <w:lang w:eastAsia="lt-LT"/>
        </w:rPr>
        <w:t xml:space="preserve">.2. </w:t>
      </w:r>
      <w:r w:rsidR="00AF20D6" w:rsidRPr="00A43F9C">
        <w:rPr>
          <w:lang w:eastAsia="lt-LT"/>
        </w:rPr>
        <w:t xml:space="preserve">Klausimyną </w:t>
      </w:r>
      <w:r w:rsidR="00695386" w:rsidRPr="00A43F9C">
        <w:rPr>
          <w:lang w:eastAsia="lt-LT"/>
        </w:rPr>
        <w:t xml:space="preserve">apie </w:t>
      </w:r>
      <w:r w:rsidR="00024954" w:rsidRPr="00A43F9C">
        <w:rPr>
          <w:lang w:eastAsia="lt-LT"/>
        </w:rPr>
        <w:t>p</w:t>
      </w:r>
      <w:r w:rsidR="00DA6CAD" w:rsidRPr="00A43F9C">
        <w:rPr>
          <w:lang w:eastAsia="lt-LT"/>
        </w:rPr>
        <w:t>irkimo ir (arba) importo pridėtinės vertės mokesčio tinkamum</w:t>
      </w:r>
      <w:r w:rsidR="00695386" w:rsidRPr="00A43F9C">
        <w:rPr>
          <w:lang w:eastAsia="lt-LT"/>
        </w:rPr>
        <w:t>ą</w:t>
      </w:r>
      <w:r w:rsidR="00DA6CAD" w:rsidRPr="00A43F9C">
        <w:rPr>
          <w:lang w:eastAsia="lt-LT"/>
        </w:rPr>
        <w:t xml:space="preserve"> finansuoti </w:t>
      </w:r>
      <w:r w:rsidR="00695386" w:rsidRPr="00A43F9C">
        <w:rPr>
          <w:lang w:eastAsia="lt-LT"/>
        </w:rPr>
        <w:t xml:space="preserve">iš </w:t>
      </w:r>
      <w:r w:rsidR="00DA6CAD" w:rsidRPr="00A43F9C">
        <w:rPr>
          <w:lang w:eastAsia="lt-LT"/>
        </w:rPr>
        <w:t xml:space="preserve">Europos Sąjungos </w:t>
      </w:r>
      <w:r w:rsidR="00695386" w:rsidRPr="00A43F9C">
        <w:rPr>
          <w:lang w:eastAsia="lt-LT"/>
        </w:rPr>
        <w:t xml:space="preserve">struktūrinių </w:t>
      </w:r>
      <w:r w:rsidR="00DA6CAD" w:rsidRPr="00A43F9C">
        <w:rPr>
          <w:lang w:eastAsia="lt-LT"/>
        </w:rPr>
        <w:t xml:space="preserve">fondų ir (arba) Lietuvos </w:t>
      </w:r>
      <w:r w:rsidR="0089420F" w:rsidRPr="00A43F9C">
        <w:rPr>
          <w:lang w:eastAsia="lt-LT"/>
        </w:rPr>
        <w:t>R</w:t>
      </w:r>
      <w:r w:rsidR="00DA6CAD" w:rsidRPr="00A43F9C">
        <w:rPr>
          <w:lang w:eastAsia="lt-LT"/>
        </w:rPr>
        <w:t>espublikos biudžeto lėš</w:t>
      </w:r>
      <w:r w:rsidR="00695386" w:rsidRPr="00A43F9C">
        <w:rPr>
          <w:lang w:eastAsia="lt-LT"/>
        </w:rPr>
        <w:t>ų</w:t>
      </w:r>
      <w:r w:rsidR="00D8500A" w:rsidRPr="00A43F9C">
        <w:rPr>
          <w:lang w:eastAsia="lt-LT"/>
        </w:rPr>
        <w:t>, j</w:t>
      </w:r>
      <w:r w:rsidR="00134D85" w:rsidRPr="00A43F9C">
        <w:rPr>
          <w:lang w:eastAsia="lt-LT"/>
        </w:rPr>
        <w:t>ei</w:t>
      </w:r>
      <w:r w:rsidR="00D8500A" w:rsidRPr="00A43F9C">
        <w:rPr>
          <w:lang w:eastAsia="lt-LT"/>
        </w:rPr>
        <w:t xml:space="preserve"> </w:t>
      </w:r>
      <w:r w:rsidR="00D8500A" w:rsidRPr="00A43F9C">
        <w:t>pareiškėjas prašo PVM išlaidas pripažinti tinkamomis finansuot</w:t>
      </w:r>
      <w:r w:rsidR="00C15C84" w:rsidRPr="00A43F9C">
        <w:t>i</w:t>
      </w:r>
      <w:r w:rsidR="00D8500A" w:rsidRPr="00A43F9C">
        <w:t>, t.</w:t>
      </w:r>
      <w:r w:rsidR="00C15C84" w:rsidRPr="00A43F9C">
        <w:t xml:space="preserve"> </w:t>
      </w:r>
      <w:r w:rsidR="00D8500A" w:rsidRPr="00A43F9C">
        <w:t>y. įtraukia šias išlaidas į projekto biudžetą.</w:t>
      </w:r>
    </w:p>
    <w:p w14:paraId="4E7833D7" w14:textId="77777777" w:rsidR="00881B4C" w:rsidRPr="00A43F9C" w:rsidRDefault="00D03B75" w:rsidP="00B30FB7">
      <w:pPr>
        <w:rPr>
          <w:lang w:eastAsia="lt-LT"/>
        </w:rPr>
      </w:pPr>
      <w:r>
        <w:rPr>
          <w:lang w:eastAsia="lt-LT"/>
        </w:rPr>
        <w:t>50</w:t>
      </w:r>
      <w:r w:rsidR="00825F79" w:rsidRPr="00A43F9C">
        <w:rPr>
          <w:lang w:eastAsia="lt-LT"/>
        </w:rPr>
        <w:t xml:space="preserve">. Jei priedai teikiami ne </w:t>
      </w:r>
      <w:r w:rsidR="003F62EF" w:rsidRPr="00A43F9C">
        <w:rPr>
          <w:lang w:eastAsia="lt-LT"/>
        </w:rPr>
        <w:t>kartu su paraiška</w:t>
      </w:r>
      <w:r w:rsidR="00825F79" w:rsidRPr="00A43F9C">
        <w:rPr>
          <w:lang w:eastAsia="lt-LT"/>
        </w:rPr>
        <w:t>, jie turi būti pateikti iki paraiškai teikti nustatyto termino paskutinės dienos.</w:t>
      </w:r>
      <w:r w:rsidR="0062248E" w:rsidRPr="00A43F9C">
        <w:rPr>
          <w:lang w:eastAsia="lt-LT"/>
        </w:rPr>
        <w:t xml:space="preserve"> </w:t>
      </w:r>
    </w:p>
    <w:p w14:paraId="74698B74" w14:textId="77777777" w:rsidR="00233F49" w:rsidRPr="00A43F9C" w:rsidRDefault="00D03B75" w:rsidP="00B30FB7">
      <w:pPr>
        <w:rPr>
          <w:lang w:eastAsia="lt-LT"/>
        </w:rPr>
      </w:pPr>
      <w:r>
        <w:rPr>
          <w:lang w:eastAsia="lt-LT"/>
        </w:rPr>
        <w:t>51</w:t>
      </w:r>
      <w:r w:rsidR="00233F49" w:rsidRPr="00A43F9C">
        <w:rPr>
          <w:lang w:eastAsia="lt-LT"/>
        </w:rPr>
        <w:t xml:space="preserve">. Paraiškų pateikimo </w:t>
      </w:r>
      <w:r w:rsidR="004857C5" w:rsidRPr="00A43F9C">
        <w:rPr>
          <w:lang w:eastAsia="lt-LT"/>
        </w:rPr>
        <w:t xml:space="preserve">paskutinė diena </w:t>
      </w:r>
      <w:r w:rsidR="00233F49" w:rsidRPr="00A43F9C">
        <w:rPr>
          <w:lang w:eastAsia="lt-LT"/>
        </w:rPr>
        <w:t>nustat</w:t>
      </w:r>
      <w:r w:rsidR="00AA64E1" w:rsidRPr="00A43F9C">
        <w:rPr>
          <w:lang w:eastAsia="lt-LT"/>
        </w:rPr>
        <w:t>oma</w:t>
      </w:r>
      <w:r w:rsidR="00233F49" w:rsidRPr="00A43F9C">
        <w:rPr>
          <w:lang w:eastAsia="lt-LT"/>
        </w:rPr>
        <w:t xml:space="preserve"> valstybės</w:t>
      </w:r>
      <w:r w:rsidR="00FD59FC" w:rsidRPr="00A43F9C">
        <w:rPr>
          <w:lang w:eastAsia="lt-LT"/>
        </w:rPr>
        <w:t xml:space="preserve"> </w:t>
      </w:r>
      <w:r w:rsidR="00233F49" w:rsidRPr="00A43F9C">
        <w:rPr>
          <w:lang w:eastAsia="lt-LT"/>
        </w:rPr>
        <w:t>projektų sąraše</w:t>
      </w:r>
      <w:r w:rsidR="00D87723" w:rsidRPr="00A43F9C">
        <w:rPr>
          <w:lang w:eastAsia="lt-LT"/>
        </w:rPr>
        <w:t xml:space="preserve">, kuris skelbiamas ES struktūrinių fondų svetainėje </w:t>
      </w:r>
      <w:hyperlink r:id="rId21" w:history="1">
        <w:r w:rsidR="005106C5" w:rsidRPr="00A43F9C">
          <w:rPr>
            <w:rStyle w:val="Hipersaitas"/>
            <w:u w:val="none"/>
            <w:lang w:eastAsia="lt-LT"/>
          </w:rPr>
          <w:t>www.esinvesticijos.lt</w:t>
        </w:r>
      </w:hyperlink>
      <w:r w:rsidR="00D87723" w:rsidRPr="00A43F9C">
        <w:rPr>
          <w:lang w:eastAsia="lt-LT"/>
        </w:rPr>
        <w:t>.</w:t>
      </w:r>
    </w:p>
    <w:p w14:paraId="1017E4DE" w14:textId="77777777" w:rsidR="00222D9F" w:rsidRPr="00A43F9C" w:rsidRDefault="00D03B75" w:rsidP="00B30FB7">
      <w:pPr>
        <w:rPr>
          <w:lang w:eastAsia="lt-LT"/>
        </w:rPr>
      </w:pPr>
      <w:r w:rsidRPr="00A43F9C">
        <w:rPr>
          <w:lang w:eastAsia="lt-LT"/>
        </w:rPr>
        <w:t>5</w:t>
      </w:r>
      <w:r>
        <w:rPr>
          <w:lang w:eastAsia="lt-LT"/>
        </w:rPr>
        <w:t>2</w:t>
      </w:r>
      <w:r w:rsidR="00222D9F" w:rsidRPr="00A43F9C">
        <w:rPr>
          <w:lang w:eastAsia="lt-LT"/>
        </w:rPr>
        <w:t xml:space="preserve">. Pareiškėjai informuojami ir konsultuojami Projektų taisyklių 5 skirsnyje nustatyta tvarka. Informacija apie konkrečius įgyvendinančiosios institucijos konsultuojančius asmenis ir jų kontaktus bus nurodyta </w:t>
      </w:r>
      <w:r>
        <w:rPr>
          <w:lang w:eastAsia="lt-LT"/>
        </w:rPr>
        <w:t xml:space="preserve">kvietimo teikti paraiškas skelbime, paskelbtame pagal Aprašą ES struktūrinės paramos </w:t>
      </w:r>
      <w:r w:rsidRPr="00025377">
        <w:rPr>
          <w:lang w:eastAsia="lt-LT"/>
        </w:rPr>
        <w:t xml:space="preserve">svetainėje </w:t>
      </w:r>
      <w:hyperlink r:id="rId22" w:history="1">
        <w:r w:rsidRPr="00025377">
          <w:rPr>
            <w:rStyle w:val="Hipersaitas"/>
            <w:u w:val="none"/>
            <w:lang w:eastAsia="lt-LT"/>
          </w:rPr>
          <w:t>www.esinvesticijos.lt</w:t>
        </w:r>
      </w:hyperlink>
      <w:r>
        <w:rPr>
          <w:lang w:eastAsia="lt-LT"/>
        </w:rPr>
        <w:t xml:space="preserve"> arba </w:t>
      </w:r>
      <w:r w:rsidR="00222D9F" w:rsidRPr="00A43F9C">
        <w:rPr>
          <w:rStyle w:val="Hipersaitas"/>
          <w:rFonts w:eastAsia="Times New Roman"/>
          <w:color w:val="auto"/>
          <w:u w:val="none"/>
          <w:lang w:eastAsia="lt-LT"/>
        </w:rPr>
        <w:t xml:space="preserve">įgyvendinančiosios institucijos siunčiamame </w:t>
      </w:r>
      <w:r w:rsidR="00872B60" w:rsidRPr="00A43F9C">
        <w:rPr>
          <w:rStyle w:val="Hipersaitas"/>
          <w:rFonts w:eastAsia="Times New Roman"/>
          <w:color w:val="auto"/>
          <w:u w:val="none"/>
          <w:lang w:eastAsia="lt-LT"/>
        </w:rPr>
        <w:t>pasiūlyme</w:t>
      </w:r>
      <w:r w:rsidR="002B280F" w:rsidRPr="00A43F9C">
        <w:rPr>
          <w:rStyle w:val="Hipersaitas"/>
          <w:rFonts w:eastAsia="Times New Roman"/>
          <w:color w:val="auto"/>
          <w:u w:val="none"/>
          <w:lang w:eastAsia="lt-LT"/>
        </w:rPr>
        <w:t xml:space="preserve"> teikti paraiškas pagal valstybės</w:t>
      </w:r>
      <w:r w:rsidR="00FD59FC" w:rsidRPr="00A43F9C">
        <w:rPr>
          <w:rStyle w:val="Hipersaitas"/>
          <w:rFonts w:eastAsia="Times New Roman"/>
          <w:color w:val="auto"/>
          <w:u w:val="none"/>
          <w:lang w:eastAsia="lt-LT"/>
        </w:rPr>
        <w:t xml:space="preserve"> </w:t>
      </w:r>
      <w:r w:rsidR="002B280F" w:rsidRPr="00A43F9C">
        <w:rPr>
          <w:rStyle w:val="Hipersaitas"/>
          <w:rFonts w:eastAsia="Times New Roman"/>
          <w:color w:val="auto"/>
          <w:u w:val="none"/>
          <w:lang w:eastAsia="lt-LT"/>
        </w:rPr>
        <w:t>projektų sąrašą</w:t>
      </w:r>
      <w:r w:rsidR="00222D9F" w:rsidRPr="00A43F9C">
        <w:rPr>
          <w:i/>
          <w:lang w:eastAsia="lt-LT"/>
        </w:rPr>
        <w:t xml:space="preserve">. </w:t>
      </w:r>
    </w:p>
    <w:p w14:paraId="7FB3D8B5" w14:textId="77777777" w:rsidR="00360E7A" w:rsidRPr="00A43F9C" w:rsidRDefault="00C84A75" w:rsidP="00B30FB7">
      <w:pPr>
        <w:rPr>
          <w:lang w:eastAsia="lt-LT"/>
        </w:rPr>
      </w:pPr>
      <w:r w:rsidRPr="00A43F9C">
        <w:rPr>
          <w:lang w:eastAsia="lt-LT"/>
        </w:rPr>
        <w:t>5</w:t>
      </w:r>
      <w:r>
        <w:rPr>
          <w:lang w:eastAsia="lt-LT"/>
        </w:rPr>
        <w:t>3</w:t>
      </w:r>
      <w:r w:rsidR="00747BA9" w:rsidRPr="00A43F9C">
        <w:rPr>
          <w:lang w:eastAsia="lt-LT"/>
        </w:rPr>
        <w:t xml:space="preserve">. </w:t>
      </w:r>
      <w:r w:rsidR="006C2F18" w:rsidRPr="00A43F9C">
        <w:rPr>
          <w:lang w:eastAsia="lt-LT"/>
        </w:rPr>
        <w:t>Įgyvendinančioji institucija atlieka projekto tinkamumo finansuoti vertinimą Projektų taisyklių 14 ir 15 skirsniuose nustatyta tvarka pagal Aprašo 1 priede „</w:t>
      </w:r>
      <w:r w:rsidR="00513802" w:rsidRPr="00A43F9C">
        <w:rPr>
          <w:lang w:eastAsia="lt-LT"/>
        </w:rPr>
        <w:t>Projekto t</w:t>
      </w:r>
      <w:r w:rsidR="006C2F18" w:rsidRPr="00A43F9C">
        <w:rPr>
          <w:lang w:eastAsia="lt-LT"/>
        </w:rPr>
        <w:t>inkamumo finansuoti vertinimo lentelė“ nustatytus reikalavimus.</w:t>
      </w:r>
    </w:p>
    <w:p w14:paraId="318DA392" w14:textId="77777777" w:rsidR="00490812" w:rsidRPr="00A43F9C" w:rsidRDefault="00C84A75" w:rsidP="00B30FB7">
      <w:pPr>
        <w:rPr>
          <w:lang w:eastAsia="lt-LT"/>
        </w:rPr>
      </w:pPr>
      <w:r w:rsidRPr="00A43F9C">
        <w:rPr>
          <w:lang w:eastAsia="lt-LT"/>
        </w:rPr>
        <w:t>5</w:t>
      </w:r>
      <w:r>
        <w:rPr>
          <w:lang w:eastAsia="lt-LT"/>
        </w:rPr>
        <w:t>4</w:t>
      </w:r>
      <w:r w:rsidR="00360E7A" w:rsidRPr="00A43F9C">
        <w:rPr>
          <w:lang w:eastAsia="lt-LT"/>
        </w:rPr>
        <w:t>. Paraiškos vertinimo metu įgyvendinančioji institucija gali paprašyti pareiškėj</w:t>
      </w:r>
      <w:r w:rsidR="00FD59FC" w:rsidRPr="00A43F9C">
        <w:rPr>
          <w:lang w:eastAsia="lt-LT"/>
        </w:rPr>
        <w:t>o</w:t>
      </w:r>
      <w:r w:rsidR="00360E7A" w:rsidRPr="00A43F9C">
        <w:rPr>
          <w:lang w:eastAsia="lt-LT"/>
        </w:rPr>
        <w:t xml:space="preserve"> pateikti trūkstamą informaciją ir (arba) dokumentus. Pareiškėjas privalo pateikti šią informaciją ir (arba) dokumentus per įgyvendinančiosios institucijos nustatytą terminą. </w:t>
      </w:r>
    </w:p>
    <w:p w14:paraId="21C8EFC8" w14:textId="77777777" w:rsidR="00B96867" w:rsidRPr="00A43F9C" w:rsidRDefault="00C84A75" w:rsidP="00B30FB7">
      <w:pPr>
        <w:rPr>
          <w:lang w:eastAsia="lt-LT"/>
        </w:rPr>
      </w:pPr>
      <w:r w:rsidRPr="00A43F9C">
        <w:rPr>
          <w:lang w:eastAsia="lt-LT"/>
        </w:rPr>
        <w:lastRenderedPageBreak/>
        <w:t>5</w:t>
      </w:r>
      <w:r>
        <w:rPr>
          <w:lang w:eastAsia="lt-LT"/>
        </w:rPr>
        <w:t>5</w:t>
      </w:r>
      <w:r w:rsidR="00310642" w:rsidRPr="00A43F9C">
        <w:rPr>
          <w:lang w:eastAsia="lt-LT"/>
        </w:rPr>
        <w:t xml:space="preserve">. Paraiškos vertinamos ne ilgiau kaip  </w:t>
      </w:r>
      <w:r w:rsidR="00A97581" w:rsidRPr="00A43F9C">
        <w:rPr>
          <w:lang w:eastAsia="lt-LT"/>
        </w:rPr>
        <w:t xml:space="preserve">60 </w:t>
      </w:r>
      <w:r w:rsidR="00310642" w:rsidRPr="00A43F9C">
        <w:rPr>
          <w:lang w:eastAsia="lt-LT"/>
        </w:rPr>
        <w:t>dienų</w:t>
      </w:r>
      <w:r w:rsidR="00750682" w:rsidRPr="00A43F9C">
        <w:rPr>
          <w:lang w:eastAsia="lt-LT"/>
        </w:rPr>
        <w:t xml:space="preserve"> </w:t>
      </w:r>
      <w:r w:rsidR="003C6839" w:rsidRPr="00A43F9C">
        <w:rPr>
          <w:lang w:eastAsia="lt-LT"/>
        </w:rPr>
        <w:t xml:space="preserve">nuo </w:t>
      </w:r>
      <w:r w:rsidR="00A21544" w:rsidRPr="00A43F9C">
        <w:rPr>
          <w:lang w:eastAsia="lt-LT"/>
        </w:rPr>
        <w:t>valstybės</w:t>
      </w:r>
      <w:r w:rsidR="006C2F18" w:rsidRPr="00A43F9C">
        <w:rPr>
          <w:lang w:eastAsia="lt-LT"/>
        </w:rPr>
        <w:t xml:space="preserve"> projekto paraiškos gavimo dienos</w:t>
      </w:r>
      <w:r w:rsidR="00A97581" w:rsidRPr="00A43F9C">
        <w:rPr>
          <w:lang w:eastAsia="lt-LT"/>
        </w:rPr>
        <w:t>.</w:t>
      </w:r>
      <w:r w:rsidR="006C2F18" w:rsidRPr="00A43F9C">
        <w:rPr>
          <w:lang w:eastAsia="lt-LT"/>
        </w:rPr>
        <w:t xml:space="preserve"> </w:t>
      </w:r>
    </w:p>
    <w:p w14:paraId="34A39A08" w14:textId="77777777" w:rsidR="008A61DC" w:rsidRPr="00A43F9C" w:rsidRDefault="00C84A75" w:rsidP="00B30FB7">
      <w:pPr>
        <w:rPr>
          <w:lang w:eastAsia="lt-LT"/>
        </w:rPr>
      </w:pPr>
      <w:r w:rsidRPr="00A43F9C">
        <w:rPr>
          <w:lang w:eastAsia="lt-LT"/>
        </w:rPr>
        <w:t>5</w:t>
      </w:r>
      <w:r>
        <w:rPr>
          <w:lang w:eastAsia="lt-LT"/>
        </w:rPr>
        <w:t>6</w:t>
      </w:r>
      <w:r w:rsidR="008A61DC" w:rsidRPr="00A43F9C">
        <w:rPr>
          <w:lang w:eastAsia="lt-LT"/>
        </w:rPr>
        <w:t xml:space="preserve">. Nepavykus paraiškų įvertinti per nustatytą terminą </w:t>
      </w:r>
      <w:r w:rsidR="0089420F" w:rsidRPr="00A43F9C">
        <w:rPr>
          <w:lang w:eastAsia="lt-LT"/>
        </w:rPr>
        <w:t xml:space="preserve">(kai paraiškų vertinimo metu reikia kreiptis į kitas institucijas, atliekama patikra projekto įgyvendinimo ir (ar) administravimo vietoje, </w:t>
      </w:r>
      <w:r w:rsidR="008A61DC" w:rsidRPr="00A43F9C">
        <w:rPr>
          <w:lang w:eastAsia="lt-LT"/>
        </w:rPr>
        <w:t>vertinimo terminas gali būti pratęstas įgyvendinančiosios institucijos sprendimu. Apie naują paraiškų vertinimo terminą įgyvendinančioji institucija informuoja pareiškėjus per DMS</w:t>
      </w:r>
      <w:r w:rsidR="00396D09" w:rsidRPr="00A43F9C">
        <w:rPr>
          <w:i/>
          <w:lang w:eastAsia="lt-LT"/>
        </w:rPr>
        <w:t xml:space="preserve"> </w:t>
      </w:r>
      <w:r w:rsidR="00396D09" w:rsidRPr="00A43F9C">
        <w:rPr>
          <w:lang w:eastAsia="lt-LT"/>
        </w:rPr>
        <w:t>arba raštu</w:t>
      </w:r>
      <w:r w:rsidR="008A61DC" w:rsidRPr="00A43F9C">
        <w:rPr>
          <w:i/>
          <w:lang w:eastAsia="lt-LT"/>
        </w:rPr>
        <w:t>.</w:t>
      </w:r>
    </w:p>
    <w:p w14:paraId="0358FE99" w14:textId="77777777" w:rsidR="00587127" w:rsidRPr="00A43F9C" w:rsidRDefault="00C84A75" w:rsidP="00B30FB7">
      <w:pPr>
        <w:rPr>
          <w:lang w:eastAsia="lt-LT"/>
        </w:rPr>
      </w:pPr>
      <w:r w:rsidRPr="00A43F9C">
        <w:rPr>
          <w:lang w:eastAsia="lt-LT"/>
        </w:rPr>
        <w:t>5</w:t>
      </w:r>
      <w:r>
        <w:rPr>
          <w:lang w:eastAsia="lt-LT"/>
        </w:rPr>
        <w:t>7</w:t>
      </w:r>
      <w:r w:rsidR="00747BA9" w:rsidRPr="00A43F9C">
        <w:rPr>
          <w:lang w:eastAsia="lt-LT"/>
        </w:rPr>
        <w:t xml:space="preserve">. Paraiška </w:t>
      </w:r>
      <w:r w:rsidR="00587127" w:rsidRPr="00A43F9C">
        <w:rPr>
          <w:lang w:eastAsia="lt-LT"/>
        </w:rPr>
        <w:t>atmetama</w:t>
      </w:r>
      <w:r w:rsidR="00747BA9" w:rsidRPr="00A43F9C">
        <w:rPr>
          <w:lang w:eastAsia="lt-LT"/>
        </w:rPr>
        <w:t xml:space="preserve"> dėl priežasčių, Projektų taisyklių 14</w:t>
      </w:r>
      <w:r w:rsidR="00E279C5" w:rsidRPr="00A43F9C">
        <w:rPr>
          <w:lang w:eastAsia="lt-LT"/>
        </w:rPr>
        <w:t>–</w:t>
      </w:r>
      <w:r w:rsidR="00DC605E" w:rsidRPr="00A43F9C">
        <w:rPr>
          <w:lang w:eastAsia="lt-LT"/>
        </w:rPr>
        <w:t>16 skirsniuose</w:t>
      </w:r>
      <w:r w:rsidR="00FF0F15" w:rsidRPr="00A43F9C">
        <w:rPr>
          <w:lang w:eastAsia="lt-LT"/>
        </w:rPr>
        <w:t>,</w:t>
      </w:r>
      <w:r w:rsidR="00C279A2" w:rsidRPr="00A43F9C">
        <w:rPr>
          <w:lang w:eastAsia="lt-LT"/>
        </w:rPr>
        <w:t xml:space="preserve"> </w:t>
      </w:r>
      <w:r w:rsidR="00354B1C" w:rsidRPr="00A43F9C">
        <w:rPr>
          <w:lang w:eastAsia="lt-LT"/>
        </w:rPr>
        <w:t>juose</w:t>
      </w:r>
      <w:r w:rsidR="00DC605E" w:rsidRPr="00A43F9C">
        <w:rPr>
          <w:lang w:eastAsia="lt-LT"/>
        </w:rPr>
        <w:t xml:space="preserve"> nustatyta tvarka. Apie paraiškos atmetimą pareiškėjas informuojamas </w:t>
      </w:r>
      <w:r w:rsidR="00FF0F15" w:rsidRPr="00A43F9C">
        <w:rPr>
          <w:lang w:eastAsia="lt-LT"/>
        </w:rPr>
        <w:t>per DMS</w:t>
      </w:r>
      <w:r w:rsidR="00EF7E3B" w:rsidRPr="00A43F9C">
        <w:rPr>
          <w:lang w:eastAsia="lt-LT"/>
        </w:rPr>
        <w:t xml:space="preserve"> </w:t>
      </w:r>
      <w:r w:rsidR="00885D0D" w:rsidRPr="00A43F9C">
        <w:rPr>
          <w:lang w:eastAsia="lt-LT"/>
        </w:rPr>
        <w:t xml:space="preserve">arba raštu </w:t>
      </w:r>
      <w:r w:rsidR="00917740" w:rsidRPr="00A43F9C">
        <w:rPr>
          <w:lang w:eastAsia="lt-LT"/>
        </w:rPr>
        <w:t xml:space="preserve">per 3 darbo dienas </w:t>
      </w:r>
      <w:r w:rsidR="00360E7A" w:rsidRPr="00A43F9C">
        <w:rPr>
          <w:lang w:eastAsia="lt-LT"/>
        </w:rPr>
        <w:t>nuo sprendimo dėl paraiškos atmetimo priėmimo dienos</w:t>
      </w:r>
      <w:r w:rsidR="00DC605E" w:rsidRPr="00A43F9C">
        <w:rPr>
          <w:lang w:eastAsia="lt-LT"/>
        </w:rPr>
        <w:t>.</w:t>
      </w:r>
    </w:p>
    <w:p w14:paraId="082BF752" w14:textId="77777777" w:rsidR="0016442C" w:rsidRPr="00A43F9C" w:rsidRDefault="00C84A75" w:rsidP="00B30FB7">
      <w:pPr>
        <w:rPr>
          <w:lang w:eastAsia="lt-LT"/>
        </w:rPr>
      </w:pPr>
      <w:r w:rsidRPr="00A43F9C">
        <w:rPr>
          <w:lang w:eastAsia="lt-LT"/>
        </w:rPr>
        <w:t>5</w:t>
      </w:r>
      <w:r>
        <w:rPr>
          <w:lang w:eastAsia="lt-LT"/>
        </w:rPr>
        <w:t>8</w:t>
      </w:r>
      <w:r w:rsidR="00360E7A" w:rsidRPr="00A43F9C">
        <w:rPr>
          <w:lang w:eastAsia="lt-LT"/>
        </w:rPr>
        <w:t>. Pareiškėjas sprendimą</w:t>
      </w:r>
      <w:r w:rsidR="0016442C" w:rsidRPr="00A43F9C">
        <w:rPr>
          <w:lang w:eastAsia="lt-LT"/>
        </w:rPr>
        <w:t xml:space="preserve"> dėl paraiš</w:t>
      </w:r>
      <w:r w:rsidR="00360E7A" w:rsidRPr="00A43F9C">
        <w:rPr>
          <w:lang w:eastAsia="lt-LT"/>
        </w:rPr>
        <w:t>kos atmetimo gali apskųsti</w:t>
      </w:r>
      <w:r w:rsidR="0016442C" w:rsidRPr="00A43F9C">
        <w:rPr>
          <w:lang w:eastAsia="lt-LT"/>
        </w:rPr>
        <w:t xml:space="preserve"> Projektų taisyklių 4</w:t>
      </w:r>
      <w:r w:rsidR="00E279C5" w:rsidRPr="00A43F9C">
        <w:rPr>
          <w:lang w:eastAsia="lt-LT"/>
        </w:rPr>
        <w:t>3</w:t>
      </w:r>
      <w:r w:rsidR="0016442C" w:rsidRPr="00A43F9C">
        <w:rPr>
          <w:lang w:eastAsia="lt-LT"/>
        </w:rPr>
        <w:t xml:space="preserve"> skirsnyje nustatyta tvarka</w:t>
      </w:r>
      <w:r w:rsidR="00360E7A" w:rsidRPr="00A43F9C">
        <w:rPr>
          <w:lang w:eastAsia="lt-LT"/>
        </w:rPr>
        <w:t xml:space="preserve"> ne vėliau kaip per 14 dienų nuo tos dienos, kurią pareiškėjas sužinojo ar turėjo sužinoti apie skundžiamus įgyvendinančiosios institucijos veiksmus ar neveikimą</w:t>
      </w:r>
      <w:r w:rsidR="0016442C" w:rsidRPr="00A43F9C">
        <w:rPr>
          <w:lang w:eastAsia="lt-LT"/>
        </w:rPr>
        <w:t xml:space="preserve">. </w:t>
      </w:r>
    </w:p>
    <w:p w14:paraId="19BBC00F" w14:textId="77777777" w:rsidR="00102879" w:rsidRPr="00A43F9C" w:rsidRDefault="00C84A75" w:rsidP="00B30FB7">
      <w:pPr>
        <w:rPr>
          <w:lang w:eastAsia="lt-LT"/>
        </w:rPr>
      </w:pPr>
      <w:r w:rsidRPr="00A43F9C">
        <w:rPr>
          <w:lang w:eastAsia="lt-LT"/>
        </w:rPr>
        <w:t>5</w:t>
      </w:r>
      <w:r>
        <w:rPr>
          <w:lang w:eastAsia="lt-LT"/>
        </w:rPr>
        <w:t>9</w:t>
      </w:r>
      <w:r w:rsidR="006E5357" w:rsidRPr="00A43F9C">
        <w:rPr>
          <w:lang w:eastAsia="lt-LT"/>
        </w:rPr>
        <w:t xml:space="preserve">. </w:t>
      </w:r>
      <w:r w:rsidR="00C02970" w:rsidRPr="00A43F9C">
        <w:rPr>
          <w:lang w:eastAsia="lt-LT"/>
        </w:rPr>
        <w:t>Sprendimą dėl projekto finansavimo arba nefinansavimo priima Ministerija Projektų taisyklių 17 skirsnyje nustatyta tvarka</w:t>
      </w:r>
      <w:r w:rsidR="00172E5B" w:rsidRPr="00A43F9C">
        <w:rPr>
          <w:lang w:eastAsia="lt-LT"/>
        </w:rPr>
        <w:t>.</w:t>
      </w:r>
      <w:r w:rsidR="00EF7E3B" w:rsidRPr="00A43F9C">
        <w:rPr>
          <w:lang w:eastAsia="lt-LT"/>
        </w:rPr>
        <w:t xml:space="preserve"> </w:t>
      </w:r>
    </w:p>
    <w:p w14:paraId="52C3CCED" w14:textId="77777777" w:rsidR="00C02970" w:rsidRPr="00A43F9C" w:rsidRDefault="00C84A75" w:rsidP="00C02970">
      <w:pPr>
        <w:rPr>
          <w:lang w:eastAsia="lt-LT"/>
        </w:rPr>
      </w:pPr>
      <w:r>
        <w:rPr>
          <w:lang w:eastAsia="lt-LT"/>
        </w:rPr>
        <w:t>60</w:t>
      </w:r>
      <w:r w:rsidR="00C02970" w:rsidRPr="00A43F9C">
        <w:rPr>
          <w:lang w:eastAsia="lt-LT"/>
        </w:rPr>
        <w:t xml:space="preserve">. Ministerijai priėmus sprendimą finansuoti projektą, įgyvendinančioji institucija per 3 darbo dienas nuo šio sprendimo gavimo dienos per DMS arba raštu (jei atitinkamos DMS funkcinės galimybės nėra įdiegtos) pateikia šį sprendimą pareiškėjams. </w:t>
      </w:r>
    </w:p>
    <w:p w14:paraId="3C9972E5" w14:textId="77777777" w:rsidR="00C02970" w:rsidRPr="00A43F9C" w:rsidRDefault="00C84A75" w:rsidP="00C02970">
      <w:pPr>
        <w:rPr>
          <w:lang w:eastAsia="lt-LT"/>
        </w:rPr>
      </w:pPr>
      <w:r>
        <w:rPr>
          <w:lang w:eastAsia="lt-LT"/>
        </w:rPr>
        <w:t>61</w:t>
      </w:r>
      <w:r w:rsidR="00C02970" w:rsidRPr="00A43F9C">
        <w:rPr>
          <w:lang w:eastAsia="lt-LT"/>
        </w:rPr>
        <w:t xml:space="preserve">. Pagal Aprašą finansuojamiems projektams įgyvendinti bus sudaromos dvišalės sutartys tarp pareiškėjo ir įgyvendinančiosios institucijos. </w:t>
      </w:r>
    </w:p>
    <w:p w14:paraId="65D98A04" w14:textId="77777777" w:rsidR="006E5357" w:rsidRPr="00A43F9C" w:rsidRDefault="00C84A75" w:rsidP="00B30FB7">
      <w:pPr>
        <w:rPr>
          <w:i/>
          <w:lang w:eastAsia="lt-LT"/>
        </w:rPr>
      </w:pPr>
      <w:r w:rsidRPr="00A43F9C">
        <w:rPr>
          <w:lang w:eastAsia="lt-LT"/>
        </w:rPr>
        <w:t>6</w:t>
      </w:r>
      <w:r>
        <w:rPr>
          <w:lang w:eastAsia="lt-LT"/>
        </w:rPr>
        <w:t>2</w:t>
      </w:r>
      <w:r w:rsidR="00102879" w:rsidRPr="00A43F9C">
        <w:rPr>
          <w:lang w:eastAsia="lt-LT"/>
        </w:rPr>
        <w:t xml:space="preserve">. </w:t>
      </w:r>
      <w:r w:rsidR="00B06B38" w:rsidRPr="00A43F9C">
        <w:rPr>
          <w:lang w:eastAsia="lt-LT"/>
        </w:rPr>
        <w:t>Ministerijai priėmus sprendimą dėl projekto finansavimo, į</w:t>
      </w:r>
      <w:r w:rsidR="00FD712A" w:rsidRPr="00A43F9C">
        <w:rPr>
          <w:lang w:eastAsia="lt-LT"/>
        </w:rPr>
        <w:t xml:space="preserve">gyvendinančioji institucija </w:t>
      </w:r>
      <w:r w:rsidR="006E5357" w:rsidRPr="00A43F9C">
        <w:rPr>
          <w:lang w:eastAsia="lt-LT"/>
        </w:rPr>
        <w:t xml:space="preserve">Projektų taisyklių 18 skirsnyje nustatyta tvarka </w:t>
      </w:r>
      <w:r w:rsidR="007B42EF" w:rsidRPr="00A43F9C">
        <w:rPr>
          <w:lang w:eastAsia="lt-LT"/>
        </w:rPr>
        <w:t xml:space="preserve">pagal Projektų taisyklių 4 priede nustatytą formą </w:t>
      </w:r>
      <w:r w:rsidR="006E5357" w:rsidRPr="00A43F9C">
        <w:rPr>
          <w:lang w:eastAsia="lt-LT"/>
        </w:rPr>
        <w:t>parengia ir pateikia pareiškėjui projekto sutarties projektą i</w:t>
      </w:r>
      <w:r w:rsidR="00EF7E3B" w:rsidRPr="00A43F9C">
        <w:rPr>
          <w:lang w:eastAsia="lt-LT"/>
        </w:rPr>
        <w:t>r</w:t>
      </w:r>
      <w:r w:rsidR="006E5357" w:rsidRPr="00A43F9C">
        <w:rPr>
          <w:lang w:eastAsia="lt-LT"/>
        </w:rPr>
        <w:t xml:space="preserve"> nurodo pasiūlymo pasirašyti</w:t>
      </w:r>
      <w:r w:rsidR="00D923CD" w:rsidRPr="00A43F9C">
        <w:rPr>
          <w:lang w:eastAsia="lt-LT"/>
        </w:rPr>
        <w:t xml:space="preserve"> projekto</w:t>
      </w:r>
      <w:r w:rsidR="006E5357" w:rsidRPr="00A43F9C">
        <w:rPr>
          <w:lang w:eastAsia="lt-LT"/>
        </w:rPr>
        <w:t xml:space="preserve"> sutartį galiojimo terminą. Pareiškėjui per įgyvendinančiosios institucijos nustatytą pasiūlymo galiojimo terminą nepasirašius </w:t>
      </w:r>
      <w:r w:rsidR="00D923CD" w:rsidRPr="00A43F9C">
        <w:rPr>
          <w:lang w:eastAsia="lt-LT"/>
        </w:rPr>
        <w:t xml:space="preserve">projekto </w:t>
      </w:r>
      <w:r w:rsidR="006E5357" w:rsidRPr="00A43F9C">
        <w:rPr>
          <w:lang w:eastAsia="lt-LT"/>
        </w:rPr>
        <w:t xml:space="preserve">sutarties, pasiūlymas pasirašyti </w:t>
      </w:r>
      <w:r w:rsidR="00BC3A08" w:rsidRPr="00A43F9C">
        <w:rPr>
          <w:lang w:eastAsia="lt-LT"/>
        </w:rPr>
        <w:t xml:space="preserve">projekto </w:t>
      </w:r>
      <w:r w:rsidR="006E5357" w:rsidRPr="00A43F9C">
        <w:rPr>
          <w:lang w:eastAsia="lt-LT"/>
        </w:rPr>
        <w:t>sutartį netenka galios.</w:t>
      </w:r>
      <w:r w:rsidR="00102879" w:rsidRPr="00A43F9C">
        <w:rPr>
          <w:lang w:eastAsia="lt-LT"/>
        </w:rPr>
        <w:t xml:space="preserve"> </w:t>
      </w:r>
      <w:r w:rsidR="00FD712A" w:rsidRPr="00A43F9C">
        <w:rPr>
          <w:lang w:eastAsia="lt-LT"/>
        </w:rPr>
        <w:t xml:space="preserve">Pareiškėjas turi teisę kreiptis į įgyvendinančiąją instituciją su prašymu dėl objektyvių priežasčių, nepriklausančių nuo pareiškėjo, pakeisti </w:t>
      </w:r>
      <w:r w:rsidR="00BC3A08" w:rsidRPr="00A43F9C">
        <w:rPr>
          <w:lang w:eastAsia="lt-LT"/>
        </w:rPr>
        <w:t xml:space="preserve">projekto </w:t>
      </w:r>
      <w:r w:rsidR="00FD712A" w:rsidRPr="00A43F9C">
        <w:rPr>
          <w:lang w:eastAsia="lt-LT"/>
        </w:rPr>
        <w:t>sutarties pasirašymo terminą</w:t>
      </w:r>
      <w:r w:rsidR="00C771E9" w:rsidRPr="00A43F9C">
        <w:rPr>
          <w:lang w:eastAsia="lt-LT"/>
        </w:rPr>
        <w:t>.</w:t>
      </w:r>
      <w:r w:rsidR="000D4619" w:rsidRPr="00A43F9C">
        <w:rPr>
          <w:lang w:eastAsia="lt-LT"/>
        </w:rPr>
        <w:t xml:space="preserve"> </w:t>
      </w:r>
    </w:p>
    <w:p w14:paraId="65909896" w14:textId="77777777" w:rsidR="00E279C5" w:rsidRPr="00A43F9C" w:rsidRDefault="00C84A75" w:rsidP="00B30FB7">
      <w:pPr>
        <w:rPr>
          <w:lang w:eastAsia="lt-LT"/>
        </w:rPr>
      </w:pPr>
      <w:r w:rsidRPr="00A43F9C">
        <w:rPr>
          <w:lang w:eastAsia="lt-LT"/>
        </w:rPr>
        <w:t>6</w:t>
      </w:r>
      <w:r>
        <w:rPr>
          <w:lang w:eastAsia="lt-LT"/>
        </w:rPr>
        <w:t>3</w:t>
      </w:r>
      <w:r w:rsidR="0016111B" w:rsidRPr="00A43F9C">
        <w:rPr>
          <w:lang w:eastAsia="lt-LT"/>
        </w:rPr>
        <w:t xml:space="preserve">. </w:t>
      </w:r>
      <w:r w:rsidR="006F060F" w:rsidRPr="00A43F9C">
        <w:rPr>
          <w:lang w:eastAsia="lt-LT"/>
        </w:rPr>
        <w:t xml:space="preserve">Projekto </w:t>
      </w:r>
      <w:r w:rsidR="00E279C5" w:rsidRPr="00A43F9C">
        <w:rPr>
          <w:lang w:eastAsia="lt-LT"/>
        </w:rPr>
        <w:t>sutarties originala</w:t>
      </w:r>
      <w:r w:rsidR="00C771E9" w:rsidRPr="00A43F9C">
        <w:rPr>
          <w:lang w:eastAsia="lt-LT"/>
        </w:rPr>
        <w:t>s</w:t>
      </w:r>
      <w:r w:rsidR="00E279C5" w:rsidRPr="00A43F9C">
        <w:rPr>
          <w:lang w:eastAsia="lt-LT"/>
        </w:rPr>
        <w:t xml:space="preserve"> gali būti rengiam</w:t>
      </w:r>
      <w:r w:rsidR="00C771E9" w:rsidRPr="00A43F9C">
        <w:rPr>
          <w:lang w:eastAsia="lt-LT"/>
        </w:rPr>
        <w:t>as</w:t>
      </w:r>
      <w:r w:rsidR="00E279C5" w:rsidRPr="00A43F9C">
        <w:rPr>
          <w:lang w:eastAsia="lt-LT"/>
        </w:rPr>
        <w:t xml:space="preserve"> ir teikiam</w:t>
      </w:r>
      <w:r w:rsidR="00C771E9" w:rsidRPr="00A43F9C">
        <w:rPr>
          <w:lang w:eastAsia="lt-LT"/>
        </w:rPr>
        <w:t>as</w:t>
      </w:r>
      <w:r w:rsidR="00E279C5" w:rsidRPr="00A43F9C">
        <w:rPr>
          <w:lang w:eastAsia="lt-LT"/>
        </w:rPr>
        <w:t xml:space="preserve">: </w:t>
      </w:r>
    </w:p>
    <w:p w14:paraId="773AAA39" w14:textId="77777777" w:rsidR="00E279C5" w:rsidRPr="00A43F9C" w:rsidRDefault="00C84A75" w:rsidP="00B30FB7">
      <w:pPr>
        <w:rPr>
          <w:lang w:eastAsia="lt-LT"/>
        </w:rPr>
      </w:pPr>
      <w:r w:rsidRPr="00A43F9C">
        <w:rPr>
          <w:lang w:eastAsia="lt-LT"/>
        </w:rPr>
        <w:t>6</w:t>
      </w:r>
      <w:r>
        <w:rPr>
          <w:lang w:eastAsia="lt-LT"/>
        </w:rPr>
        <w:t>3</w:t>
      </w:r>
      <w:r w:rsidR="00E279C5" w:rsidRPr="00A43F9C">
        <w:rPr>
          <w:lang w:eastAsia="lt-LT"/>
        </w:rPr>
        <w:t>.1. kaip pasirašyt</w:t>
      </w:r>
      <w:r w:rsidR="00C771E9" w:rsidRPr="00A43F9C">
        <w:rPr>
          <w:lang w:eastAsia="lt-LT"/>
        </w:rPr>
        <w:t>as</w:t>
      </w:r>
      <w:r w:rsidR="00E279C5" w:rsidRPr="00A43F9C">
        <w:rPr>
          <w:lang w:eastAsia="lt-LT"/>
        </w:rPr>
        <w:t xml:space="preserve"> popierini</w:t>
      </w:r>
      <w:r w:rsidR="00C771E9" w:rsidRPr="00A43F9C">
        <w:rPr>
          <w:lang w:eastAsia="lt-LT"/>
        </w:rPr>
        <w:t>s</w:t>
      </w:r>
      <w:r w:rsidR="00E279C5" w:rsidRPr="00A43F9C">
        <w:rPr>
          <w:lang w:eastAsia="lt-LT"/>
        </w:rPr>
        <w:t xml:space="preserve"> dokumenta</w:t>
      </w:r>
      <w:r w:rsidR="00C771E9" w:rsidRPr="00A43F9C">
        <w:rPr>
          <w:lang w:eastAsia="lt-LT"/>
        </w:rPr>
        <w:t>s</w:t>
      </w:r>
      <w:r w:rsidR="00E279C5" w:rsidRPr="00A43F9C">
        <w:rPr>
          <w:lang w:eastAsia="lt-LT"/>
        </w:rPr>
        <w:t xml:space="preserve"> </w:t>
      </w:r>
      <w:r w:rsidR="00EF7E3B" w:rsidRPr="00A43F9C">
        <w:rPr>
          <w:lang w:eastAsia="lt-LT"/>
        </w:rPr>
        <w:t>arba</w:t>
      </w:r>
    </w:p>
    <w:p w14:paraId="20A156F4" w14:textId="77777777" w:rsidR="0016111B" w:rsidRPr="00A43F9C" w:rsidRDefault="00C84A75" w:rsidP="00B30FB7">
      <w:pPr>
        <w:rPr>
          <w:lang w:eastAsia="lt-LT"/>
        </w:rPr>
      </w:pPr>
      <w:r w:rsidRPr="00A43F9C">
        <w:rPr>
          <w:lang w:eastAsia="lt-LT"/>
        </w:rPr>
        <w:t>6</w:t>
      </w:r>
      <w:r>
        <w:rPr>
          <w:lang w:eastAsia="lt-LT"/>
        </w:rPr>
        <w:t>3</w:t>
      </w:r>
      <w:r w:rsidR="00E279C5" w:rsidRPr="00A43F9C">
        <w:rPr>
          <w:lang w:eastAsia="lt-LT"/>
        </w:rPr>
        <w:t>.2. kaip elektronini</w:t>
      </w:r>
      <w:r w:rsidR="00C771E9" w:rsidRPr="00A43F9C">
        <w:rPr>
          <w:lang w:eastAsia="lt-LT"/>
        </w:rPr>
        <w:t>s</w:t>
      </w:r>
      <w:r w:rsidR="00E279C5" w:rsidRPr="00A43F9C">
        <w:rPr>
          <w:lang w:eastAsia="lt-LT"/>
        </w:rPr>
        <w:t xml:space="preserve"> dokumenta</w:t>
      </w:r>
      <w:r w:rsidR="00C771E9" w:rsidRPr="00A43F9C">
        <w:rPr>
          <w:lang w:eastAsia="lt-LT"/>
        </w:rPr>
        <w:t>s</w:t>
      </w:r>
      <w:r w:rsidR="00E279C5" w:rsidRPr="00A43F9C">
        <w:rPr>
          <w:lang w:eastAsia="lt-LT"/>
        </w:rPr>
        <w:t>, pasirašyt</w:t>
      </w:r>
      <w:r w:rsidR="00C771E9" w:rsidRPr="00A43F9C">
        <w:rPr>
          <w:lang w:eastAsia="lt-LT"/>
        </w:rPr>
        <w:t>as</w:t>
      </w:r>
      <w:r w:rsidR="00E279C5" w:rsidRPr="00A43F9C">
        <w:rPr>
          <w:lang w:eastAsia="lt-LT"/>
        </w:rPr>
        <w:t xml:space="preserve"> elektroniniu parašu, priklausomai nuo to, kokią ši</w:t>
      </w:r>
      <w:r w:rsidR="00A6509F" w:rsidRPr="00A43F9C">
        <w:rPr>
          <w:lang w:eastAsia="lt-LT"/>
        </w:rPr>
        <w:t>o</w:t>
      </w:r>
      <w:r w:rsidR="00E279C5" w:rsidRPr="00A43F9C">
        <w:rPr>
          <w:lang w:eastAsia="lt-LT"/>
        </w:rPr>
        <w:t xml:space="preserve"> dokument</w:t>
      </w:r>
      <w:r w:rsidR="00B06B38" w:rsidRPr="00A43F9C">
        <w:rPr>
          <w:lang w:eastAsia="lt-LT"/>
        </w:rPr>
        <w:t>o</w:t>
      </w:r>
      <w:r w:rsidR="00E279C5" w:rsidRPr="00A43F9C">
        <w:rPr>
          <w:lang w:eastAsia="lt-LT"/>
        </w:rPr>
        <w:t xml:space="preserve"> formą pasirenka projekto vykdytojas</w:t>
      </w:r>
      <w:r w:rsidR="0016111B" w:rsidRPr="00A43F9C">
        <w:rPr>
          <w:lang w:eastAsia="lt-LT"/>
        </w:rPr>
        <w:t xml:space="preserve">.  </w:t>
      </w:r>
    </w:p>
    <w:p w14:paraId="6891870F" w14:textId="77777777" w:rsidR="009B520B" w:rsidRPr="00A43F9C" w:rsidRDefault="009B520B" w:rsidP="00B30FB7">
      <w:pPr>
        <w:rPr>
          <w:lang w:eastAsia="lt-LT"/>
        </w:rPr>
      </w:pPr>
    </w:p>
    <w:p w14:paraId="31F74209" w14:textId="77777777" w:rsidR="0017184B" w:rsidRPr="00A43F9C" w:rsidRDefault="002B568D" w:rsidP="00B42EBF">
      <w:pPr>
        <w:pStyle w:val="Antrat1"/>
        <w:rPr>
          <w:lang w:eastAsia="lt-LT"/>
        </w:rPr>
      </w:pPr>
      <w:r w:rsidRPr="00A43F9C">
        <w:rPr>
          <w:lang w:eastAsia="lt-LT"/>
        </w:rPr>
        <w:t>VI</w:t>
      </w:r>
      <w:r w:rsidR="00AA64E1" w:rsidRPr="00A43F9C">
        <w:rPr>
          <w:lang w:eastAsia="lt-LT"/>
        </w:rPr>
        <w:t xml:space="preserve"> </w:t>
      </w:r>
      <w:r w:rsidR="0017184B" w:rsidRPr="00A43F9C">
        <w:rPr>
          <w:lang w:eastAsia="lt-LT"/>
        </w:rPr>
        <w:t>SKYRIUS</w:t>
      </w:r>
    </w:p>
    <w:p w14:paraId="75AD2936" w14:textId="77777777" w:rsidR="009B520B" w:rsidRPr="00A43F9C" w:rsidRDefault="002B568D" w:rsidP="00B42EBF">
      <w:pPr>
        <w:pStyle w:val="Antrat1"/>
        <w:rPr>
          <w:lang w:eastAsia="lt-LT"/>
        </w:rPr>
      </w:pPr>
      <w:r w:rsidRPr="00A43F9C">
        <w:rPr>
          <w:lang w:eastAsia="lt-LT"/>
        </w:rPr>
        <w:t xml:space="preserve"> </w:t>
      </w:r>
      <w:r w:rsidR="009B520B" w:rsidRPr="00A43F9C">
        <w:rPr>
          <w:lang w:eastAsia="lt-LT"/>
        </w:rPr>
        <w:t>PROJEKTŲ ĮGYVENDINIM</w:t>
      </w:r>
      <w:r w:rsidR="00F64BE6" w:rsidRPr="00A43F9C">
        <w:rPr>
          <w:lang w:eastAsia="lt-LT"/>
        </w:rPr>
        <w:t>O REIKALAVIMAI</w:t>
      </w:r>
    </w:p>
    <w:p w14:paraId="0F12E392" w14:textId="77777777" w:rsidR="009517F7" w:rsidRPr="00A43F9C" w:rsidRDefault="009517F7" w:rsidP="00B30FB7">
      <w:pPr>
        <w:rPr>
          <w:lang w:eastAsia="lt-LT"/>
        </w:rPr>
      </w:pPr>
    </w:p>
    <w:p w14:paraId="62B121B1" w14:textId="77777777" w:rsidR="0063551E" w:rsidRPr="00A43F9C" w:rsidRDefault="00C84A75" w:rsidP="00B30FB7">
      <w:pPr>
        <w:rPr>
          <w:lang w:eastAsia="lt-LT"/>
        </w:rPr>
      </w:pPr>
      <w:r w:rsidRPr="00A43F9C">
        <w:rPr>
          <w:lang w:eastAsia="lt-LT"/>
        </w:rPr>
        <w:t>6</w:t>
      </w:r>
      <w:r>
        <w:rPr>
          <w:lang w:eastAsia="lt-LT"/>
        </w:rPr>
        <w:t>4</w:t>
      </w:r>
      <w:r w:rsidR="00A71A4F" w:rsidRPr="00A43F9C">
        <w:rPr>
          <w:lang w:eastAsia="lt-LT"/>
        </w:rPr>
        <w:t xml:space="preserve">. </w:t>
      </w:r>
      <w:r w:rsidR="00954B55" w:rsidRPr="00A43F9C">
        <w:rPr>
          <w:lang w:eastAsia="lt-LT"/>
        </w:rPr>
        <w:t xml:space="preserve">Projektas įgyvendinamas pagal </w:t>
      </w:r>
      <w:r w:rsidR="006E5357" w:rsidRPr="00A43F9C">
        <w:rPr>
          <w:lang w:eastAsia="lt-LT"/>
        </w:rPr>
        <w:t>projekto sutartyje</w:t>
      </w:r>
      <w:r w:rsidR="00B23D32" w:rsidRPr="00A43F9C">
        <w:rPr>
          <w:lang w:eastAsia="lt-LT"/>
        </w:rPr>
        <w:t xml:space="preserve">, </w:t>
      </w:r>
      <w:r w:rsidR="007B42EF" w:rsidRPr="00A43F9C">
        <w:rPr>
          <w:lang w:eastAsia="lt-LT"/>
        </w:rPr>
        <w:t xml:space="preserve">Apraše </w:t>
      </w:r>
      <w:r w:rsidR="006E5357" w:rsidRPr="00A43F9C">
        <w:rPr>
          <w:lang w:eastAsia="lt-LT"/>
        </w:rPr>
        <w:t xml:space="preserve">ir </w:t>
      </w:r>
      <w:r w:rsidR="00954B55" w:rsidRPr="00A43F9C">
        <w:rPr>
          <w:lang w:eastAsia="lt-LT"/>
        </w:rPr>
        <w:t>Projektų taisyklėse nustatytus reikalavimus</w:t>
      </w:r>
      <w:r w:rsidR="006E5357" w:rsidRPr="00A43F9C">
        <w:rPr>
          <w:lang w:eastAsia="lt-LT"/>
        </w:rPr>
        <w:t xml:space="preserve">. </w:t>
      </w:r>
    </w:p>
    <w:p w14:paraId="40667258" w14:textId="77777777" w:rsidR="009446F5" w:rsidRPr="00A43F9C" w:rsidRDefault="001A6D07" w:rsidP="00B30FB7">
      <w:pPr>
        <w:rPr>
          <w:lang w:eastAsia="lt-LT"/>
        </w:rPr>
      </w:pPr>
      <w:r w:rsidRPr="00A43F9C">
        <w:rPr>
          <w:lang w:eastAsia="lt-LT"/>
        </w:rPr>
        <w:t>6</w:t>
      </w:r>
      <w:r w:rsidR="00C84A75">
        <w:rPr>
          <w:lang w:eastAsia="lt-LT"/>
        </w:rPr>
        <w:t>5</w:t>
      </w:r>
      <w:r w:rsidR="009446F5" w:rsidRPr="00A43F9C">
        <w:rPr>
          <w:lang w:eastAsia="lt-LT"/>
        </w:rPr>
        <w:t>.</w:t>
      </w:r>
      <w:r w:rsidR="00453997" w:rsidRPr="00A43F9C">
        <w:rPr>
          <w:lang w:eastAsia="lt-LT"/>
        </w:rPr>
        <w:t xml:space="preserve"> </w:t>
      </w:r>
      <w:r w:rsidR="009446F5" w:rsidRPr="00A43F9C">
        <w:rPr>
          <w:lang w:eastAsia="lt-LT"/>
        </w:rPr>
        <w:t>Jei projekto veikla nepradėta įgyvendinti per 3 mėnesius nuo projekto sutarties pasirašymo dienos, įgyvendinančioji institucija, suderinusi su Ministerija, turi teisę vienašališkai nutraukti projekto sutartį.</w:t>
      </w:r>
    </w:p>
    <w:p w14:paraId="353D7B27" w14:textId="77777777" w:rsidR="0079647E" w:rsidRPr="00A43F9C" w:rsidRDefault="00C84A75" w:rsidP="00B30FB7">
      <w:pPr>
        <w:rPr>
          <w:lang w:eastAsia="lt-LT"/>
        </w:rPr>
      </w:pPr>
      <w:r w:rsidRPr="00A43F9C">
        <w:rPr>
          <w:lang w:eastAsia="lt-LT"/>
        </w:rPr>
        <w:t>6</w:t>
      </w:r>
      <w:r>
        <w:rPr>
          <w:lang w:eastAsia="lt-LT"/>
        </w:rPr>
        <w:t>6</w:t>
      </w:r>
      <w:r w:rsidR="0079647E" w:rsidRPr="00A43F9C">
        <w:rPr>
          <w:lang w:eastAsia="lt-LT"/>
        </w:rPr>
        <w:t xml:space="preserve">. </w:t>
      </w:r>
      <w:r w:rsidR="00B6035E" w:rsidRPr="00A43F9C">
        <w:rPr>
          <w:lang w:eastAsia="lt-LT"/>
        </w:rPr>
        <w:t>P</w:t>
      </w:r>
      <w:r w:rsidR="0079647E" w:rsidRPr="00A43F9C">
        <w:rPr>
          <w:lang w:eastAsia="lt-LT"/>
        </w:rPr>
        <w:t>rojekto sutartyje nustatoma</w:t>
      </w:r>
      <w:r w:rsidR="00B6035E" w:rsidRPr="00A43F9C">
        <w:rPr>
          <w:lang w:eastAsia="lt-LT"/>
        </w:rPr>
        <w:t>s privalomas reikalavimas, kad</w:t>
      </w:r>
      <w:r w:rsidR="0079647E" w:rsidRPr="00A43F9C">
        <w:rPr>
          <w:lang w:eastAsia="lt-LT"/>
        </w:rPr>
        <w:t xml:space="preserve"> pedagogų kvalifikacijos tobulinimo teikėja</w:t>
      </w:r>
      <w:r w:rsidR="00B6035E" w:rsidRPr="00A43F9C">
        <w:rPr>
          <w:lang w:eastAsia="lt-LT"/>
        </w:rPr>
        <w:t>i</w:t>
      </w:r>
      <w:r w:rsidR="0079647E" w:rsidRPr="00A43F9C">
        <w:rPr>
          <w:lang w:eastAsia="lt-LT"/>
        </w:rPr>
        <w:t>, laimėj</w:t>
      </w:r>
      <w:r w:rsidR="00B6035E" w:rsidRPr="00A43F9C">
        <w:rPr>
          <w:lang w:eastAsia="lt-LT"/>
        </w:rPr>
        <w:t>ę</w:t>
      </w:r>
      <w:r w:rsidR="0079647E" w:rsidRPr="00A43F9C">
        <w:rPr>
          <w:lang w:eastAsia="lt-LT"/>
        </w:rPr>
        <w:t xml:space="preserve"> paslaugų teikimo konkursus, kvalifikacijos tobulinimo programas akredituo</w:t>
      </w:r>
      <w:r w:rsidR="00B6035E" w:rsidRPr="00A43F9C">
        <w:rPr>
          <w:lang w:eastAsia="lt-LT"/>
        </w:rPr>
        <w:t>s</w:t>
      </w:r>
      <w:r w:rsidR="0079647E" w:rsidRPr="00A43F9C">
        <w:rPr>
          <w:lang w:eastAsia="lt-LT"/>
        </w:rPr>
        <w:t xml:space="preserve"> teisės aktų nustatyta tvarka.</w:t>
      </w:r>
    </w:p>
    <w:p w14:paraId="12AA5133" w14:textId="77777777" w:rsidR="002B4F2C" w:rsidRPr="00A43F9C" w:rsidRDefault="00C84A75" w:rsidP="002B4F2C">
      <w:pPr>
        <w:rPr>
          <w:iCs/>
        </w:rPr>
      </w:pPr>
      <w:r w:rsidRPr="00A43F9C">
        <w:rPr>
          <w:lang w:eastAsia="lt-LT"/>
        </w:rPr>
        <w:t>6</w:t>
      </w:r>
      <w:r>
        <w:rPr>
          <w:lang w:eastAsia="lt-LT"/>
        </w:rPr>
        <w:t>7</w:t>
      </w:r>
      <w:r w:rsidR="002B4F2C" w:rsidRPr="00A43F9C">
        <w:rPr>
          <w:lang w:eastAsia="lt-LT"/>
        </w:rPr>
        <w:t xml:space="preserve">. </w:t>
      </w:r>
      <w:r w:rsidR="002B4F2C" w:rsidRPr="00A43F9C">
        <w:rPr>
          <w:iCs/>
        </w:rPr>
        <w:t xml:space="preserve">Projekto sutartyje nustatomas privalomas finansinis projekto lėšų įsisavinimo spartos rodiklis t. y. nurodoma privaloma įsisavinti procentinė lėšų dalis nuo visų projektui įgyvendinti skirtų projekto finansavimo lėšų per 12, 24, 36 mėnesius nuo projekto sutarties pasirašymo dienos. </w:t>
      </w:r>
    </w:p>
    <w:p w14:paraId="2AF9D6B0" w14:textId="77777777" w:rsidR="002B4F2C" w:rsidRPr="00A43F9C" w:rsidRDefault="00C84A75" w:rsidP="002B4F2C">
      <w:pPr>
        <w:rPr>
          <w:iCs/>
        </w:rPr>
      </w:pPr>
      <w:r w:rsidRPr="00A43F9C">
        <w:rPr>
          <w:iCs/>
        </w:rPr>
        <w:t>6</w:t>
      </w:r>
      <w:r>
        <w:rPr>
          <w:iCs/>
        </w:rPr>
        <w:t>8</w:t>
      </w:r>
      <w:r w:rsidR="002B4F2C" w:rsidRPr="00A43F9C">
        <w:rPr>
          <w:iCs/>
        </w:rPr>
        <w:t xml:space="preserve">. Projektui gali būti skiriamas papildomas finansavimas ir (arba) leidžiama panaudoti sutaupytas lėšas Projektų taisyklių 20 skirsnyje nustatyta tvarka. Taip pat svarstant </w:t>
      </w:r>
      <w:r w:rsidR="002B4F2C" w:rsidRPr="00A43F9C">
        <w:rPr>
          <w:iCs/>
        </w:rPr>
        <w:lastRenderedPageBreak/>
        <w:t>galimybę skirti projektui papildomą finansavimą ir (arba) leisti panaudoti sutaupytas lėšas įvertinama, kaip projekto vykdytojas vykdo projekto sutartyje nustatytus įsipareigojimus:</w:t>
      </w:r>
    </w:p>
    <w:p w14:paraId="4DADEA84" w14:textId="77777777" w:rsidR="002B4F2C" w:rsidRPr="00A43F9C" w:rsidRDefault="00C84A75" w:rsidP="002B4F2C">
      <w:pPr>
        <w:rPr>
          <w:iCs/>
        </w:rPr>
      </w:pPr>
      <w:r w:rsidRPr="00A43F9C">
        <w:rPr>
          <w:iCs/>
        </w:rPr>
        <w:t>6</w:t>
      </w:r>
      <w:r>
        <w:rPr>
          <w:iCs/>
        </w:rPr>
        <w:t>8</w:t>
      </w:r>
      <w:r w:rsidR="002B4F2C" w:rsidRPr="00A43F9C">
        <w:rPr>
          <w:iCs/>
        </w:rPr>
        <w:t>.1 ar projekto įgyvendinimas vykdomas pagal projekto sutartyje nustatytą projekto veiklų įgyvendinimo grafiką;</w:t>
      </w:r>
    </w:p>
    <w:p w14:paraId="240A95DC" w14:textId="77777777" w:rsidR="002B4F2C" w:rsidRPr="00A43F9C" w:rsidRDefault="00C84A75" w:rsidP="002B4F2C">
      <w:pPr>
        <w:rPr>
          <w:iCs/>
        </w:rPr>
      </w:pPr>
      <w:r w:rsidRPr="00A43F9C">
        <w:rPr>
          <w:iCs/>
        </w:rPr>
        <w:t>6</w:t>
      </w:r>
      <w:r>
        <w:rPr>
          <w:iCs/>
        </w:rPr>
        <w:t>8</w:t>
      </w:r>
      <w:r w:rsidR="002B4F2C" w:rsidRPr="00A43F9C">
        <w:rPr>
          <w:iCs/>
        </w:rPr>
        <w:t>.2 ar pasiektas projekto sutartyje nustatytas finansinis projekto lėšų įsisavinimo spartos rodiklis;</w:t>
      </w:r>
    </w:p>
    <w:p w14:paraId="4523CC79" w14:textId="77777777" w:rsidR="002B4F2C" w:rsidRPr="00A43F9C" w:rsidRDefault="00C84A75" w:rsidP="002B4F2C">
      <w:pPr>
        <w:rPr>
          <w:lang w:eastAsia="lt-LT"/>
        </w:rPr>
      </w:pPr>
      <w:r w:rsidRPr="00A43F9C">
        <w:rPr>
          <w:iCs/>
        </w:rPr>
        <w:t>6</w:t>
      </w:r>
      <w:r>
        <w:rPr>
          <w:iCs/>
        </w:rPr>
        <w:t>8</w:t>
      </w:r>
      <w:r w:rsidR="002B4F2C" w:rsidRPr="00A43F9C">
        <w:rPr>
          <w:iCs/>
        </w:rPr>
        <w:t xml:space="preserve">.3 ar pasiekti </w:t>
      </w:r>
      <w:r w:rsidR="002B4F2C" w:rsidRPr="00A43F9C">
        <w:t xml:space="preserve">tarpiniai ir galutiniai stebėsenos rodikliai </w:t>
      </w:r>
      <w:r w:rsidR="002B4F2C" w:rsidRPr="00A43F9C">
        <w:rPr>
          <w:iCs/>
        </w:rPr>
        <w:t xml:space="preserve">projekto sutartyje nustatytais terminais. </w:t>
      </w:r>
    </w:p>
    <w:p w14:paraId="0968169A" w14:textId="77777777" w:rsidR="002C38BC" w:rsidRPr="00A43F9C" w:rsidRDefault="00C84A75" w:rsidP="00415997">
      <w:pPr>
        <w:rPr>
          <w:iCs/>
        </w:rPr>
      </w:pPr>
      <w:r w:rsidRPr="00A43F9C">
        <w:t>6</w:t>
      </w:r>
      <w:r>
        <w:t>9</w:t>
      </w:r>
      <w:r w:rsidR="002C38BC" w:rsidRPr="00A43F9C">
        <w:t xml:space="preserve">. </w:t>
      </w:r>
      <w:r w:rsidR="002C38BC" w:rsidRPr="00A43F9C">
        <w:rPr>
          <w:iCs/>
        </w:rPr>
        <w:t xml:space="preserve">Projekto vykdytojas </w:t>
      </w:r>
      <w:r w:rsidR="000C4869" w:rsidRPr="00A43F9C">
        <w:rPr>
          <w:iCs/>
        </w:rPr>
        <w:t>turi</w:t>
      </w:r>
      <w:r w:rsidR="002C38BC" w:rsidRPr="00A43F9C">
        <w:rPr>
          <w:iCs/>
        </w:rPr>
        <w:t xml:space="preserve"> apdrausti projekto įgyvendinimui skirtą </w:t>
      </w:r>
      <w:r w:rsidR="00763B7A" w:rsidRPr="00A43F9C">
        <w:t>ilgalaikį</w:t>
      </w:r>
      <w:r w:rsidR="00993FB4" w:rsidRPr="00A43F9C">
        <w:rPr>
          <w:i/>
        </w:rPr>
        <w:t xml:space="preserve"> </w:t>
      </w:r>
      <w:r w:rsidR="000B11E0" w:rsidRPr="00A43F9C">
        <w:rPr>
          <w:iCs/>
        </w:rPr>
        <w:t xml:space="preserve">materialųjį </w:t>
      </w:r>
      <w:r w:rsidR="002C38BC" w:rsidRPr="00A43F9C">
        <w:rPr>
          <w:iCs/>
        </w:rPr>
        <w:t>turtą, kuri</w:t>
      </w:r>
      <w:r w:rsidR="000B11E0" w:rsidRPr="00A43F9C">
        <w:rPr>
          <w:iCs/>
        </w:rPr>
        <w:t>s</w:t>
      </w:r>
      <w:r w:rsidR="002C38BC" w:rsidRPr="00A43F9C">
        <w:rPr>
          <w:iCs/>
        </w:rPr>
        <w:t xml:space="preserve"> įsigyt</w:t>
      </w:r>
      <w:r w:rsidR="000B11E0" w:rsidRPr="00A43F9C">
        <w:rPr>
          <w:iCs/>
        </w:rPr>
        <w:t>as</w:t>
      </w:r>
      <w:r w:rsidR="002C38BC" w:rsidRPr="00A43F9C">
        <w:rPr>
          <w:iCs/>
        </w:rPr>
        <w:t xml:space="preserve"> ar sukurt</w:t>
      </w:r>
      <w:r w:rsidR="000B11E0" w:rsidRPr="00A43F9C">
        <w:rPr>
          <w:iCs/>
        </w:rPr>
        <w:t>as</w:t>
      </w:r>
      <w:r w:rsidR="002C38BC" w:rsidRPr="00A43F9C">
        <w:rPr>
          <w:iCs/>
        </w:rPr>
        <w:t xml:space="preserve"> </w:t>
      </w:r>
      <w:r w:rsidR="000B11E0" w:rsidRPr="00A43F9C">
        <w:rPr>
          <w:iCs/>
        </w:rPr>
        <w:t xml:space="preserve">iš projektui skirto </w:t>
      </w:r>
      <w:r w:rsidR="000B11E0" w:rsidRPr="00A43F9C">
        <w:t>finansavimo lėšų</w:t>
      </w:r>
      <w:r w:rsidR="002C38BC" w:rsidRPr="00A43F9C">
        <w:rPr>
          <w:iCs/>
        </w:rPr>
        <w:t>,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w:t>
      </w:r>
      <w:r w:rsidR="00932F49" w:rsidRPr="00A43F9C">
        <w:rPr>
          <w:iCs/>
        </w:rPr>
        <w:t xml:space="preserve"> </w:t>
      </w:r>
      <w:r w:rsidR="002C38BC" w:rsidRPr="00A43F9C">
        <w:rPr>
          <w:iCs/>
        </w:rPr>
        <w:t>(-</w:t>
      </w:r>
      <w:proofErr w:type="spellStart"/>
      <w:r w:rsidR="002C38BC" w:rsidRPr="00A43F9C">
        <w:rPr>
          <w:iCs/>
        </w:rPr>
        <w:t>iai</w:t>
      </w:r>
      <w:proofErr w:type="spellEnd"/>
      <w:r w:rsidR="002C38BC" w:rsidRPr="00A43F9C">
        <w:rPr>
          <w:iCs/>
        </w:rPr>
        <w:t>).</w:t>
      </w:r>
    </w:p>
    <w:p w14:paraId="7937C0D9" w14:textId="77777777" w:rsidR="002354F2" w:rsidRPr="007C0FA3" w:rsidRDefault="00C84A75" w:rsidP="002354F2">
      <w:pPr>
        <w:rPr>
          <w:noProof/>
        </w:rPr>
      </w:pPr>
      <w:r>
        <w:rPr>
          <w:noProof/>
        </w:rPr>
        <w:t>70</w:t>
      </w:r>
      <w:r w:rsidR="006C6D9F" w:rsidRPr="00A43F9C">
        <w:rPr>
          <w:noProof/>
        </w:rPr>
        <w:t>. Projekt</w:t>
      </w:r>
      <w:r w:rsidR="00C82084" w:rsidRPr="00A43F9C">
        <w:rPr>
          <w:noProof/>
        </w:rPr>
        <w:t xml:space="preserve">o </w:t>
      </w:r>
      <w:r w:rsidR="006C6D9F" w:rsidRPr="00A43F9C">
        <w:rPr>
          <w:noProof/>
        </w:rPr>
        <w:t>įgyvendinimo priežiūrai sudaromas</w:t>
      </w:r>
      <w:r w:rsidR="006C6D9F" w:rsidRPr="00A43F9C">
        <w:rPr>
          <w:lang w:eastAsia="lt-LT"/>
        </w:rPr>
        <w:t xml:space="preserve"> Projekto priežiūros komitetas. </w:t>
      </w:r>
      <w:r w:rsidR="00A473B0" w:rsidRPr="00A473B0">
        <w:rPr>
          <w:lang w:eastAsia="lt-LT"/>
        </w:rPr>
        <w:t xml:space="preserve"> </w:t>
      </w:r>
      <w:r w:rsidR="00A473B0" w:rsidRPr="00803E99">
        <w:rPr>
          <w:lang w:eastAsia="lt-LT"/>
        </w:rPr>
        <w:t>Projekto priežiūros komitetas</w:t>
      </w:r>
      <w:r w:rsidR="00A473B0" w:rsidRPr="00147B0F">
        <w:rPr>
          <w:lang w:eastAsia="lt-LT"/>
        </w:rPr>
        <w:t xml:space="preserve"> </w:t>
      </w:r>
      <w:r w:rsidR="00A473B0">
        <w:rPr>
          <w:lang w:eastAsia="lt-LT"/>
        </w:rPr>
        <w:t xml:space="preserve">sudaromas </w:t>
      </w:r>
      <w:r w:rsidR="00A473B0" w:rsidRPr="00147B0F">
        <w:rPr>
          <w:lang w:eastAsia="lt-LT"/>
        </w:rPr>
        <w:t>iš įgyvendinančiosios institucijos, ministerijos ir projekto vykdytojo atstovų</w:t>
      </w:r>
      <w:r w:rsidR="00A473B0">
        <w:rPr>
          <w:lang w:eastAsia="lt-LT"/>
        </w:rPr>
        <w:t>,</w:t>
      </w:r>
      <w:r w:rsidR="00A473B0" w:rsidRPr="00147B0F">
        <w:rPr>
          <w:lang w:eastAsia="lt-LT"/>
        </w:rPr>
        <w:t xml:space="preserve"> </w:t>
      </w:r>
      <w:r w:rsidR="00A473B0">
        <w:rPr>
          <w:lang w:eastAsia="lt-LT"/>
        </w:rPr>
        <w:t>į</w:t>
      </w:r>
      <w:r w:rsidR="00A473B0" w:rsidRPr="00147B0F">
        <w:rPr>
          <w:lang w:eastAsia="lt-LT"/>
        </w:rPr>
        <w:t xml:space="preserve"> projekto priežiūros komiteto sudėtį gali būti kviečiami kitų institucijų</w:t>
      </w:r>
      <w:r w:rsidR="00A473B0">
        <w:rPr>
          <w:lang w:eastAsia="lt-LT"/>
        </w:rPr>
        <w:t xml:space="preserve">, </w:t>
      </w:r>
      <w:r w:rsidR="00A473B0" w:rsidRPr="00147B0F">
        <w:rPr>
          <w:lang w:eastAsia="lt-LT"/>
        </w:rPr>
        <w:t xml:space="preserve"> įstaigų </w:t>
      </w:r>
      <w:r w:rsidR="00A473B0">
        <w:rPr>
          <w:lang w:eastAsia="lt-LT"/>
        </w:rPr>
        <w:t xml:space="preserve">ar organizacijų </w:t>
      </w:r>
      <w:r w:rsidR="00A473B0" w:rsidRPr="00147B0F">
        <w:rPr>
          <w:lang w:eastAsia="lt-LT"/>
        </w:rPr>
        <w:t>atstovai.</w:t>
      </w:r>
      <w:r w:rsidR="00A473B0">
        <w:rPr>
          <w:lang w:eastAsia="lt-LT"/>
        </w:rPr>
        <w:t xml:space="preserve"> </w:t>
      </w:r>
      <w:r w:rsidR="00C82084" w:rsidRPr="00A43F9C">
        <w:rPr>
          <w:lang w:eastAsia="lt-LT"/>
        </w:rPr>
        <w:t xml:space="preserve">Projekto priežiūros komitetas </w:t>
      </w:r>
      <w:r w:rsidR="005555CF" w:rsidRPr="00A43F9C">
        <w:rPr>
          <w:lang w:eastAsia="lt-LT"/>
        </w:rPr>
        <w:t>narių</w:t>
      </w:r>
      <w:r w:rsidR="006C6D9F" w:rsidRPr="00A43F9C">
        <w:rPr>
          <w:lang w:eastAsia="lt-LT"/>
        </w:rPr>
        <w:t xml:space="preserve"> sudėtį tvirtina </w:t>
      </w:r>
      <w:r w:rsidR="005555CF" w:rsidRPr="00A43F9C">
        <w:rPr>
          <w:lang w:eastAsia="lt-LT"/>
        </w:rPr>
        <w:t>pirmo posėdžio metu.</w:t>
      </w:r>
      <w:r w:rsidR="002354F2">
        <w:rPr>
          <w:lang w:eastAsia="lt-LT"/>
        </w:rPr>
        <w:t xml:space="preserve"> Projekto </w:t>
      </w:r>
      <w:r w:rsidR="002354F2" w:rsidRPr="007C0FA3">
        <w:rPr>
          <w:lang w:eastAsia="lt-LT"/>
        </w:rPr>
        <w:t xml:space="preserve">priežiūros komiteto veiklos principai bus nustatyti </w:t>
      </w:r>
      <w:r w:rsidR="002354F2">
        <w:rPr>
          <w:lang w:eastAsia="lt-LT"/>
        </w:rPr>
        <w:t>Projekto darbo komiteto darbo reglamente, kuris turi būti suderintas su Ministerija</w:t>
      </w:r>
      <w:r w:rsidR="002354F2" w:rsidRPr="007C0FA3">
        <w:rPr>
          <w:lang w:eastAsia="lt-LT"/>
        </w:rPr>
        <w:t>.</w:t>
      </w:r>
    </w:p>
    <w:p w14:paraId="6AEE39CB" w14:textId="77777777" w:rsidR="006C6D9F" w:rsidRPr="00A43F9C" w:rsidRDefault="006C6D9F" w:rsidP="00415997">
      <w:pPr>
        <w:rPr>
          <w:rFonts w:ascii="Calibri" w:eastAsia="Times New Roman" w:hAnsi="Calibri" w:cs="Calibri"/>
          <w:color w:val="1F497D"/>
          <w:sz w:val="22"/>
          <w:szCs w:val="22"/>
        </w:rPr>
      </w:pPr>
    </w:p>
    <w:p w14:paraId="502C0F6A" w14:textId="77777777" w:rsidR="00453997" w:rsidRPr="00A43F9C" w:rsidRDefault="00453997" w:rsidP="00B42EBF">
      <w:pPr>
        <w:pStyle w:val="Antrat1"/>
        <w:rPr>
          <w:lang w:eastAsia="lt-LT"/>
        </w:rPr>
      </w:pPr>
    </w:p>
    <w:p w14:paraId="45583A49" w14:textId="77777777" w:rsidR="007935E5" w:rsidRPr="00A43F9C" w:rsidRDefault="00954B55" w:rsidP="00B42EBF">
      <w:pPr>
        <w:pStyle w:val="Antrat1"/>
        <w:rPr>
          <w:lang w:eastAsia="lt-LT"/>
        </w:rPr>
      </w:pPr>
      <w:r w:rsidRPr="00A43F9C">
        <w:rPr>
          <w:lang w:eastAsia="lt-LT"/>
        </w:rPr>
        <w:t>VII</w:t>
      </w:r>
      <w:r w:rsidR="007935E5" w:rsidRPr="00A43F9C">
        <w:rPr>
          <w:lang w:eastAsia="lt-LT"/>
        </w:rPr>
        <w:t xml:space="preserve"> SKYRIUS</w:t>
      </w:r>
    </w:p>
    <w:p w14:paraId="64C0E81F" w14:textId="77777777" w:rsidR="00954B55" w:rsidRPr="00A43F9C" w:rsidRDefault="00954B55" w:rsidP="00B42EBF">
      <w:pPr>
        <w:pStyle w:val="Antrat1"/>
        <w:rPr>
          <w:lang w:eastAsia="lt-LT"/>
        </w:rPr>
      </w:pPr>
      <w:r w:rsidRPr="00A43F9C">
        <w:rPr>
          <w:lang w:eastAsia="lt-LT"/>
        </w:rPr>
        <w:t xml:space="preserve"> APRAŠO KEITIMO TVARKA</w:t>
      </w:r>
    </w:p>
    <w:p w14:paraId="5795D2CA" w14:textId="77777777" w:rsidR="007935E5" w:rsidRPr="00A43F9C" w:rsidRDefault="007935E5" w:rsidP="00B30FB7">
      <w:pPr>
        <w:rPr>
          <w:lang w:eastAsia="lt-LT"/>
        </w:rPr>
      </w:pPr>
    </w:p>
    <w:p w14:paraId="29C46DF2" w14:textId="77777777" w:rsidR="0094491F" w:rsidRPr="00A43F9C" w:rsidRDefault="00C84A75" w:rsidP="00B30FB7">
      <w:pPr>
        <w:rPr>
          <w:lang w:eastAsia="lt-LT"/>
        </w:rPr>
      </w:pPr>
      <w:r>
        <w:rPr>
          <w:lang w:eastAsia="lt-LT"/>
        </w:rPr>
        <w:t>71</w:t>
      </w:r>
      <w:r w:rsidR="00954B55" w:rsidRPr="00A43F9C">
        <w:rPr>
          <w:lang w:eastAsia="lt-LT"/>
        </w:rPr>
        <w:t xml:space="preserve">. </w:t>
      </w:r>
      <w:r w:rsidR="00CB0108" w:rsidRPr="00A43F9C">
        <w:rPr>
          <w:lang w:eastAsia="lt-LT"/>
        </w:rPr>
        <w:t xml:space="preserve">Aprašo keitimo tvarka nustatyta Projektų taisyklių 11 skirsnyje. </w:t>
      </w:r>
    </w:p>
    <w:p w14:paraId="6FBA993B" w14:textId="77777777" w:rsidR="00A21544" w:rsidRPr="00A43F9C" w:rsidRDefault="00C84A75" w:rsidP="00B30FB7">
      <w:pPr>
        <w:rPr>
          <w:lang w:eastAsia="lt-LT"/>
        </w:rPr>
      </w:pPr>
      <w:r w:rsidRPr="00A43F9C">
        <w:rPr>
          <w:lang w:eastAsia="lt-LT"/>
        </w:rPr>
        <w:t>7</w:t>
      </w:r>
      <w:r>
        <w:rPr>
          <w:lang w:eastAsia="lt-LT"/>
        </w:rPr>
        <w:t>2</w:t>
      </w:r>
      <w:r w:rsidR="00EF7C41" w:rsidRPr="00A43F9C">
        <w:rPr>
          <w:lang w:eastAsia="lt-LT"/>
        </w:rPr>
        <w:t xml:space="preserve">. </w:t>
      </w:r>
      <w:r w:rsidR="00A21544" w:rsidRPr="00A43F9C">
        <w:rPr>
          <w:lang w:eastAsia="lt-LT"/>
        </w:rPr>
        <w:t xml:space="preserve">Jei Aprašas keičiamas jau atrinkus projektus, šie pakeitimai, nepažeidžiant lygiateisiškumo principo, taikomi ir įgyvendinamiems projektams Projektų taisyklių 91 punkte nustatytais atvejais. </w:t>
      </w:r>
    </w:p>
    <w:p w14:paraId="64954EBD" w14:textId="77777777" w:rsidR="00F143ED" w:rsidRPr="00A43F9C" w:rsidRDefault="00F143ED" w:rsidP="00F143ED">
      <w:pPr>
        <w:rPr>
          <w:rFonts w:eastAsia="Times New Roman"/>
          <w:lang w:eastAsia="lt-LT"/>
        </w:rPr>
      </w:pPr>
    </w:p>
    <w:p w14:paraId="4EFA8E7D" w14:textId="77777777" w:rsidR="00087828" w:rsidRPr="00660551" w:rsidRDefault="00F143ED" w:rsidP="00695780">
      <w:pPr>
        <w:jc w:val="center"/>
        <w:rPr>
          <w:lang w:eastAsia="lt-LT"/>
        </w:rPr>
      </w:pPr>
      <w:r w:rsidRPr="00A43F9C">
        <w:rPr>
          <w:rFonts w:eastAsia="Times New Roman"/>
          <w:lang w:eastAsia="lt-LT"/>
        </w:rPr>
        <w:t>______________________</w:t>
      </w:r>
    </w:p>
    <w:sectPr w:rsidR="00087828" w:rsidRPr="00660551" w:rsidSect="00002ABD">
      <w:headerReference w:type="default" r:id="rId23"/>
      <w:pgSz w:w="11906" w:h="16838"/>
      <w:pgMar w:top="1701" w:right="567" w:bottom="993" w:left="2552"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BB296" w14:textId="77777777" w:rsidR="00353EC2" w:rsidRDefault="00353EC2" w:rsidP="00B30FB7">
      <w:r>
        <w:separator/>
      </w:r>
    </w:p>
    <w:p w14:paraId="4DEEF74A" w14:textId="77777777" w:rsidR="00353EC2" w:rsidRDefault="00353EC2" w:rsidP="00B30FB7"/>
    <w:p w14:paraId="6391A0B5" w14:textId="77777777" w:rsidR="00353EC2" w:rsidRDefault="00353EC2" w:rsidP="00B30FB7"/>
  </w:endnote>
  <w:endnote w:type="continuationSeparator" w:id="0">
    <w:p w14:paraId="78942832" w14:textId="77777777" w:rsidR="00353EC2" w:rsidRDefault="00353EC2" w:rsidP="00B30FB7">
      <w:r>
        <w:continuationSeparator/>
      </w:r>
    </w:p>
    <w:p w14:paraId="66D71068" w14:textId="77777777" w:rsidR="00353EC2" w:rsidRDefault="00353EC2" w:rsidP="00B30FB7"/>
    <w:p w14:paraId="639D4490" w14:textId="77777777" w:rsidR="00353EC2" w:rsidRDefault="00353EC2"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DBA5C" w14:textId="77777777" w:rsidR="00353EC2" w:rsidRDefault="00353EC2" w:rsidP="00B30FB7">
      <w:r>
        <w:separator/>
      </w:r>
    </w:p>
    <w:p w14:paraId="7DB34AE9" w14:textId="77777777" w:rsidR="00353EC2" w:rsidRDefault="00353EC2" w:rsidP="00B30FB7"/>
    <w:p w14:paraId="624DD7A2" w14:textId="77777777" w:rsidR="00353EC2" w:rsidRDefault="00353EC2" w:rsidP="00B30FB7"/>
  </w:footnote>
  <w:footnote w:type="continuationSeparator" w:id="0">
    <w:p w14:paraId="0FAC0862" w14:textId="77777777" w:rsidR="00353EC2" w:rsidRDefault="00353EC2" w:rsidP="00B30FB7">
      <w:r>
        <w:continuationSeparator/>
      </w:r>
    </w:p>
    <w:p w14:paraId="55CA4AED" w14:textId="77777777" w:rsidR="00353EC2" w:rsidRDefault="00353EC2" w:rsidP="00B30FB7"/>
    <w:p w14:paraId="4CA95032" w14:textId="77777777" w:rsidR="00353EC2" w:rsidRDefault="00353EC2"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087801"/>
      <w:docPartObj>
        <w:docPartGallery w:val="Page Numbers (Top of Page)"/>
        <w:docPartUnique/>
      </w:docPartObj>
    </w:sdtPr>
    <w:sdtEndPr/>
    <w:sdtContent>
      <w:p w14:paraId="630F93E3" w14:textId="77777777" w:rsidR="002E5A24" w:rsidRDefault="002E5A24" w:rsidP="00D94EFA">
        <w:pPr>
          <w:pStyle w:val="Antrats"/>
          <w:tabs>
            <w:tab w:val="clear" w:pos="4819"/>
          </w:tabs>
          <w:ind w:firstLine="0"/>
          <w:jc w:val="right"/>
        </w:pPr>
        <w:r>
          <w:t>PROJEKTAS</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4480B14"/>
    <w:multiLevelType w:val="hybridMultilevel"/>
    <w:tmpl w:val="7BEC9B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7"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0154CF9"/>
    <w:multiLevelType w:val="hybridMultilevel"/>
    <w:tmpl w:val="F1D28CA0"/>
    <w:lvl w:ilvl="0" w:tplc="956CC6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683D95"/>
    <w:multiLevelType w:val="multilevel"/>
    <w:tmpl w:val="627A6D6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E62165"/>
    <w:multiLevelType w:val="multilevel"/>
    <w:tmpl w:val="A5624E0E"/>
    <w:lvl w:ilvl="0">
      <w:start w:val="46"/>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1"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78CB4AC8"/>
    <w:multiLevelType w:val="hybridMultilevel"/>
    <w:tmpl w:val="98601B34"/>
    <w:lvl w:ilvl="0" w:tplc="A016DA9E">
      <w:start w:val="22"/>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11"/>
  </w:num>
  <w:num w:numId="4">
    <w:abstractNumId w:val="0"/>
  </w:num>
  <w:num w:numId="5">
    <w:abstractNumId w:val="6"/>
  </w:num>
  <w:num w:numId="6">
    <w:abstractNumId w:val="7"/>
  </w:num>
  <w:num w:numId="7">
    <w:abstractNumId w:val="2"/>
  </w:num>
  <w:num w:numId="8">
    <w:abstractNumId w:val="1"/>
  </w:num>
  <w:num w:numId="9">
    <w:abstractNumId w:val="12"/>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2ABD"/>
    <w:rsid w:val="00004C75"/>
    <w:rsid w:val="0000516F"/>
    <w:rsid w:val="0000781B"/>
    <w:rsid w:val="00011D1C"/>
    <w:rsid w:val="000122D7"/>
    <w:rsid w:val="00014D0B"/>
    <w:rsid w:val="00014D19"/>
    <w:rsid w:val="000168F5"/>
    <w:rsid w:val="00017C7E"/>
    <w:rsid w:val="00017CD5"/>
    <w:rsid w:val="00021A88"/>
    <w:rsid w:val="00023973"/>
    <w:rsid w:val="00024485"/>
    <w:rsid w:val="00024954"/>
    <w:rsid w:val="00024EBE"/>
    <w:rsid w:val="00025377"/>
    <w:rsid w:val="00025E27"/>
    <w:rsid w:val="00026525"/>
    <w:rsid w:val="000355A4"/>
    <w:rsid w:val="0003739D"/>
    <w:rsid w:val="00037A1A"/>
    <w:rsid w:val="00040811"/>
    <w:rsid w:val="00040A08"/>
    <w:rsid w:val="00041995"/>
    <w:rsid w:val="00041B03"/>
    <w:rsid w:val="00041E78"/>
    <w:rsid w:val="00043383"/>
    <w:rsid w:val="0004349E"/>
    <w:rsid w:val="000441F4"/>
    <w:rsid w:val="000442E4"/>
    <w:rsid w:val="00044C92"/>
    <w:rsid w:val="00046A6F"/>
    <w:rsid w:val="000471DA"/>
    <w:rsid w:val="00054FC1"/>
    <w:rsid w:val="000562DF"/>
    <w:rsid w:val="0006015D"/>
    <w:rsid w:val="000623F3"/>
    <w:rsid w:val="00063893"/>
    <w:rsid w:val="00067EDC"/>
    <w:rsid w:val="00070923"/>
    <w:rsid w:val="00070BE9"/>
    <w:rsid w:val="00070C0B"/>
    <w:rsid w:val="00070C17"/>
    <w:rsid w:val="0007140E"/>
    <w:rsid w:val="0007176D"/>
    <w:rsid w:val="000729EB"/>
    <w:rsid w:val="00073CE2"/>
    <w:rsid w:val="00074D52"/>
    <w:rsid w:val="00081A65"/>
    <w:rsid w:val="0008230C"/>
    <w:rsid w:val="0008426D"/>
    <w:rsid w:val="0008429C"/>
    <w:rsid w:val="00086C29"/>
    <w:rsid w:val="00087828"/>
    <w:rsid w:val="0009082C"/>
    <w:rsid w:val="00091C63"/>
    <w:rsid w:val="00092BD2"/>
    <w:rsid w:val="00093AFF"/>
    <w:rsid w:val="00093DE4"/>
    <w:rsid w:val="00094657"/>
    <w:rsid w:val="000960DA"/>
    <w:rsid w:val="000960E8"/>
    <w:rsid w:val="000A092B"/>
    <w:rsid w:val="000A0FF2"/>
    <w:rsid w:val="000A16D0"/>
    <w:rsid w:val="000A1F53"/>
    <w:rsid w:val="000A1F72"/>
    <w:rsid w:val="000A2496"/>
    <w:rsid w:val="000A2A72"/>
    <w:rsid w:val="000A2C3F"/>
    <w:rsid w:val="000A370E"/>
    <w:rsid w:val="000A44C7"/>
    <w:rsid w:val="000A5053"/>
    <w:rsid w:val="000A5F77"/>
    <w:rsid w:val="000A6B5C"/>
    <w:rsid w:val="000A7047"/>
    <w:rsid w:val="000A7410"/>
    <w:rsid w:val="000B0729"/>
    <w:rsid w:val="000B0F95"/>
    <w:rsid w:val="000B11E0"/>
    <w:rsid w:val="000B1803"/>
    <w:rsid w:val="000B1D28"/>
    <w:rsid w:val="000B3E3D"/>
    <w:rsid w:val="000B424C"/>
    <w:rsid w:val="000C4869"/>
    <w:rsid w:val="000C4ACF"/>
    <w:rsid w:val="000C63E6"/>
    <w:rsid w:val="000C6B97"/>
    <w:rsid w:val="000D1990"/>
    <w:rsid w:val="000D43C2"/>
    <w:rsid w:val="000D4619"/>
    <w:rsid w:val="000D748C"/>
    <w:rsid w:val="000E0A41"/>
    <w:rsid w:val="000E4E95"/>
    <w:rsid w:val="000E6ACD"/>
    <w:rsid w:val="000F0240"/>
    <w:rsid w:val="000F1F5F"/>
    <w:rsid w:val="000F23B1"/>
    <w:rsid w:val="000F4D5D"/>
    <w:rsid w:val="000F71A4"/>
    <w:rsid w:val="00102879"/>
    <w:rsid w:val="00104E51"/>
    <w:rsid w:val="0010535E"/>
    <w:rsid w:val="0010544A"/>
    <w:rsid w:val="00105650"/>
    <w:rsid w:val="00106073"/>
    <w:rsid w:val="00107C67"/>
    <w:rsid w:val="00113F60"/>
    <w:rsid w:val="00114D71"/>
    <w:rsid w:val="00115D71"/>
    <w:rsid w:val="00117409"/>
    <w:rsid w:val="0011773E"/>
    <w:rsid w:val="00120810"/>
    <w:rsid w:val="001214C2"/>
    <w:rsid w:val="00122315"/>
    <w:rsid w:val="00123B93"/>
    <w:rsid w:val="00127356"/>
    <w:rsid w:val="00130C06"/>
    <w:rsid w:val="001317DD"/>
    <w:rsid w:val="001318DD"/>
    <w:rsid w:val="001325B2"/>
    <w:rsid w:val="00132F14"/>
    <w:rsid w:val="00133A5F"/>
    <w:rsid w:val="00134D85"/>
    <w:rsid w:val="001356B2"/>
    <w:rsid w:val="0013722E"/>
    <w:rsid w:val="00140148"/>
    <w:rsid w:val="00140E1F"/>
    <w:rsid w:val="00141100"/>
    <w:rsid w:val="00144B17"/>
    <w:rsid w:val="00145517"/>
    <w:rsid w:val="00147CD8"/>
    <w:rsid w:val="0015064E"/>
    <w:rsid w:val="00151243"/>
    <w:rsid w:val="00153D84"/>
    <w:rsid w:val="00155CED"/>
    <w:rsid w:val="0015690B"/>
    <w:rsid w:val="00156CC8"/>
    <w:rsid w:val="00160ED2"/>
    <w:rsid w:val="0016111B"/>
    <w:rsid w:val="0016196E"/>
    <w:rsid w:val="00161DC6"/>
    <w:rsid w:val="0016442C"/>
    <w:rsid w:val="001648A1"/>
    <w:rsid w:val="001650AE"/>
    <w:rsid w:val="00171433"/>
    <w:rsid w:val="0017184B"/>
    <w:rsid w:val="0017239B"/>
    <w:rsid w:val="00172E5B"/>
    <w:rsid w:val="00173B8B"/>
    <w:rsid w:val="00173FA6"/>
    <w:rsid w:val="00175826"/>
    <w:rsid w:val="00176D62"/>
    <w:rsid w:val="0018255A"/>
    <w:rsid w:val="001865AF"/>
    <w:rsid w:val="00186CCD"/>
    <w:rsid w:val="0018705C"/>
    <w:rsid w:val="00187A02"/>
    <w:rsid w:val="00191431"/>
    <w:rsid w:val="00191953"/>
    <w:rsid w:val="00196008"/>
    <w:rsid w:val="00196A1E"/>
    <w:rsid w:val="001A000B"/>
    <w:rsid w:val="001A0826"/>
    <w:rsid w:val="001A494B"/>
    <w:rsid w:val="001A5962"/>
    <w:rsid w:val="001A6D07"/>
    <w:rsid w:val="001A7237"/>
    <w:rsid w:val="001A7A7E"/>
    <w:rsid w:val="001B28F4"/>
    <w:rsid w:val="001B2ABF"/>
    <w:rsid w:val="001B4A70"/>
    <w:rsid w:val="001B4BD8"/>
    <w:rsid w:val="001B5392"/>
    <w:rsid w:val="001C036E"/>
    <w:rsid w:val="001C69F7"/>
    <w:rsid w:val="001C6F59"/>
    <w:rsid w:val="001C7388"/>
    <w:rsid w:val="001C7AB2"/>
    <w:rsid w:val="001D0541"/>
    <w:rsid w:val="001D0A5B"/>
    <w:rsid w:val="001D0FC1"/>
    <w:rsid w:val="001D1C90"/>
    <w:rsid w:val="001D7D1F"/>
    <w:rsid w:val="001E16E9"/>
    <w:rsid w:val="001E5422"/>
    <w:rsid w:val="001E577D"/>
    <w:rsid w:val="001E6299"/>
    <w:rsid w:val="001F00FA"/>
    <w:rsid w:val="001F11B1"/>
    <w:rsid w:val="001F1DD6"/>
    <w:rsid w:val="001F2AD4"/>
    <w:rsid w:val="001F3B09"/>
    <w:rsid w:val="001F3CDC"/>
    <w:rsid w:val="001F6BD6"/>
    <w:rsid w:val="001F6C91"/>
    <w:rsid w:val="001F7B03"/>
    <w:rsid w:val="0020045E"/>
    <w:rsid w:val="0020212E"/>
    <w:rsid w:val="002037A6"/>
    <w:rsid w:val="00205EAF"/>
    <w:rsid w:val="00206305"/>
    <w:rsid w:val="00211EE5"/>
    <w:rsid w:val="0021231A"/>
    <w:rsid w:val="00217458"/>
    <w:rsid w:val="0021797D"/>
    <w:rsid w:val="00217EA1"/>
    <w:rsid w:val="00222D9F"/>
    <w:rsid w:val="002271E7"/>
    <w:rsid w:val="0023305D"/>
    <w:rsid w:val="00233F49"/>
    <w:rsid w:val="002354F2"/>
    <w:rsid w:val="00235E42"/>
    <w:rsid w:val="0024192D"/>
    <w:rsid w:val="002420F2"/>
    <w:rsid w:val="0024217D"/>
    <w:rsid w:val="002437FF"/>
    <w:rsid w:val="0024451E"/>
    <w:rsid w:val="00245121"/>
    <w:rsid w:val="00245C96"/>
    <w:rsid w:val="00245FAB"/>
    <w:rsid w:val="0024608F"/>
    <w:rsid w:val="00251D8A"/>
    <w:rsid w:val="002544CA"/>
    <w:rsid w:val="00255BCC"/>
    <w:rsid w:val="00261B79"/>
    <w:rsid w:val="002626C6"/>
    <w:rsid w:val="00262FD9"/>
    <w:rsid w:val="0026561F"/>
    <w:rsid w:val="00271E9C"/>
    <w:rsid w:val="0027552E"/>
    <w:rsid w:val="00276B93"/>
    <w:rsid w:val="00277566"/>
    <w:rsid w:val="00280D88"/>
    <w:rsid w:val="002812BF"/>
    <w:rsid w:val="002821D1"/>
    <w:rsid w:val="00282F50"/>
    <w:rsid w:val="00285583"/>
    <w:rsid w:val="00285BEA"/>
    <w:rsid w:val="00285EFC"/>
    <w:rsid w:val="002875B4"/>
    <w:rsid w:val="00290CD5"/>
    <w:rsid w:val="00291667"/>
    <w:rsid w:val="00291EDF"/>
    <w:rsid w:val="00293616"/>
    <w:rsid w:val="00293665"/>
    <w:rsid w:val="00293F58"/>
    <w:rsid w:val="002958F9"/>
    <w:rsid w:val="0029651F"/>
    <w:rsid w:val="002965F2"/>
    <w:rsid w:val="00297960"/>
    <w:rsid w:val="002A55F9"/>
    <w:rsid w:val="002B04DD"/>
    <w:rsid w:val="002B0932"/>
    <w:rsid w:val="002B24B2"/>
    <w:rsid w:val="002B280F"/>
    <w:rsid w:val="002B2F69"/>
    <w:rsid w:val="002B3841"/>
    <w:rsid w:val="002B3A8D"/>
    <w:rsid w:val="002B4F2C"/>
    <w:rsid w:val="002B568D"/>
    <w:rsid w:val="002B603C"/>
    <w:rsid w:val="002B616D"/>
    <w:rsid w:val="002B6180"/>
    <w:rsid w:val="002C12F1"/>
    <w:rsid w:val="002C2F39"/>
    <w:rsid w:val="002C38BC"/>
    <w:rsid w:val="002C501E"/>
    <w:rsid w:val="002C50A6"/>
    <w:rsid w:val="002C5522"/>
    <w:rsid w:val="002C5FE8"/>
    <w:rsid w:val="002C687D"/>
    <w:rsid w:val="002C75E6"/>
    <w:rsid w:val="002D52FB"/>
    <w:rsid w:val="002D5EE5"/>
    <w:rsid w:val="002E0DEF"/>
    <w:rsid w:val="002E0FA5"/>
    <w:rsid w:val="002E2838"/>
    <w:rsid w:val="002E3715"/>
    <w:rsid w:val="002E42FF"/>
    <w:rsid w:val="002E50EA"/>
    <w:rsid w:val="002E5545"/>
    <w:rsid w:val="002E58BD"/>
    <w:rsid w:val="002E5A24"/>
    <w:rsid w:val="002E5EAE"/>
    <w:rsid w:val="002E6CDB"/>
    <w:rsid w:val="002E7FA0"/>
    <w:rsid w:val="002F1AE6"/>
    <w:rsid w:val="002F5B2F"/>
    <w:rsid w:val="002F61A3"/>
    <w:rsid w:val="00303C5D"/>
    <w:rsid w:val="003043BF"/>
    <w:rsid w:val="003045B8"/>
    <w:rsid w:val="00304E50"/>
    <w:rsid w:val="003068DE"/>
    <w:rsid w:val="00307E05"/>
    <w:rsid w:val="00310642"/>
    <w:rsid w:val="00312394"/>
    <w:rsid w:val="00312DC2"/>
    <w:rsid w:val="00313EFE"/>
    <w:rsid w:val="00316679"/>
    <w:rsid w:val="00317B95"/>
    <w:rsid w:val="00317FC7"/>
    <w:rsid w:val="00320DBE"/>
    <w:rsid w:val="00321720"/>
    <w:rsid w:val="00322DB0"/>
    <w:rsid w:val="00323FF9"/>
    <w:rsid w:val="00327E97"/>
    <w:rsid w:val="00330C94"/>
    <w:rsid w:val="003313AE"/>
    <w:rsid w:val="00331482"/>
    <w:rsid w:val="0033160A"/>
    <w:rsid w:val="00333482"/>
    <w:rsid w:val="00333A3C"/>
    <w:rsid w:val="00335140"/>
    <w:rsid w:val="003357FE"/>
    <w:rsid w:val="00337511"/>
    <w:rsid w:val="00341B0A"/>
    <w:rsid w:val="003438C5"/>
    <w:rsid w:val="00345A11"/>
    <w:rsid w:val="0034769B"/>
    <w:rsid w:val="003507F2"/>
    <w:rsid w:val="00353EC2"/>
    <w:rsid w:val="00354B1C"/>
    <w:rsid w:val="00355E76"/>
    <w:rsid w:val="00356B28"/>
    <w:rsid w:val="00357302"/>
    <w:rsid w:val="00360E7A"/>
    <w:rsid w:val="003620F4"/>
    <w:rsid w:val="003638B1"/>
    <w:rsid w:val="00363C32"/>
    <w:rsid w:val="0036467C"/>
    <w:rsid w:val="003647DD"/>
    <w:rsid w:val="003656A7"/>
    <w:rsid w:val="00370C60"/>
    <w:rsid w:val="0037127F"/>
    <w:rsid w:val="00371BA4"/>
    <w:rsid w:val="00371D95"/>
    <w:rsid w:val="00372B45"/>
    <w:rsid w:val="00373EFD"/>
    <w:rsid w:val="0037444B"/>
    <w:rsid w:val="00374B74"/>
    <w:rsid w:val="00375881"/>
    <w:rsid w:val="0037664B"/>
    <w:rsid w:val="00376B95"/>
    <w:rsid w:val="00380D5E"/>
    <w:rsid w:val="003818AE"/>
    <w:rsid w:val="00383DA1"/>
    <w:rsid w:val="003859A4"/>
    <w:rsid w:val="003874ED"/>
    <w:rsid w:val="0038759B"/>
    <w:rsid w:val="00387DBC"/>
    <w:rsid w:val="0039208F"/>
    <w:rsid w:val="003937B3"/>
    <w:rsid w:val="00393EBD"/>
    <w:rsid w:val="003942F8"/>
    <w:rsid w:val="00395E80"/>
    <w:rsid w:val="00396D09"/>
    <w:rsid w:val="00397C1A"/>
    <w:rsid w:val="00397ED0"/>
    <w:rsid w:val="003A39CB"/>
    <w:rsid w:val="003A41F5"/>
    <w:rsid w:val="003A4AEE"/>
    <w:rsid w:val="003A5A23"/>
    <w:rsid w:val="003A7879"/>
    <w:rsid w:val="003B0475"/>
    <w:rsid w:val="003B0912"/>
    <w:rsid w:val="003B1312"/>
    <w:rsid w:val="003B2678"/>
    <w:rsid w:val="003B349B"/>
    <w:rsid w:val="003B40FD"/>
    <w:rsid w:val="003B472F"/>
    <w:rsid w:val="003C0061"/>
    <w:rsid w:val="003C1EF8"/>
    <w:rsid w:val="003C268A"/>
    <w:rsid w:val="003C3AFA"/>
    <w:rsid w:val="003C5A71"/>
    <w:rsid w:val="003C6839"/>
    <w:rsid w:val="003C6DF9"/>
    <w:rsid w:val="003D0104"/>
    <w:rsid w:val="003D1191"/>
    <w:rsid w:val="003D1D57"/>
    <w:rsid w:val="003D2DCF"/>
    <w:rsid w:val="003D2F77"/>
    <w:rsid w:val="003D326B"/>
    <w:rsid w:val="003D4A1C"/>
    <w:rsid w:val="003D542D"/>
    <w:rsid w:val="003D725B"/>
    <w:rsid w:val="003D782D"/>
    <w:rsid w:val="003E024E"/>
    <w:rsid w:val="003E14AE"/>
    <w:rsid w:val="003E1D5D"/>
    <w:rsid w:val="003E41F7"/>
    <w:rsid w:val="003E53CB"/>
    <w:rsid w:val="003E5D03"/>
    <w:rsid w:val="003E75B2"/>
    <w:rsid w:val="003F05A8"/>
    <w:rsid w:val="003F093C"/>
    <w:rsid w:val="003F20E7"/>
    <w:rsid w:val="003F3A22"/>
    <w:rsid w:val="003F4BD5"/>
    <w:rsid w:val="003F4E68"/>
    <w:rsid w:val="003F62EF"/>
    <w:rsid w:val="00402E49"/>
    <w:rsid w:val="004049E2"/>
    <w:rsid w:val="004054FC"/>
    <w:rsid w:val="00406E16"/>
    <w:rsid w:val="00407836"/>
    <w:rsid w:val="00407E2A"/>
    <w:rsid w:val="00410562"/>
    <w:rsid w:val="004119C1"/>
    <w:rsid w:val="00414D69"/>
    <w:rsid w:val="00415997"/>
    <w:rsid w:val="00417A9F"/>
    <w:rsid w:val="0042068F"/>
    <w:rsid w:val="0042101C"/>
    <w:rsid w:val="004232AD"/>
    <w:rsid w:val="00423509"/>
    <w:rsid w:val="0042391B"/>
    <w:rsid w:val="00426B9B"/>
    <w:rsid w:val="00430202"/>
    <w:rsid w:val="004302E6"/>
    <w:rsid w:val="00430D62"/>
    <w:rsid w:val="00431B87"/>
    <w:rsid w:val="00432C85"/>
    <w:rsid w:val="00432E23"/>
    <w:rsid w:val="004334C8"/>
    <w:rsid w:val="00434686"/>
    <w:rsid w:val="00437EFD"/>
    <w:rsid w:val="00440075"/>
    <w:rsid w:val="0044416B"/>
    <w:rsid w:val="00446891"/>
    <w:rsid w:val="00447065"/>
    <w:rsid w:val="0044763B"/>
    <w:rsid w:val="00452F37"/>
    <w:rsid w:val="00453997"/>
    <w:rsid w:val="0045399F"/>
    <w:rsid w:val="00453FD3"/>
    <w:rsid w:val="00454EB0"/>
    <w:rsid w:val="0045587C"/>
    <w:rsid w:val="004563E6"/>
    <w:rsid w:val="004605A7"/>
    <w:rsid w:val="004633E8"/>
    <w:rsid w:val="00464558"/>
    <w:rsid w:val="004650E0"/>
    <w:rsid w:val="004667A3"/>
    <w:rsid w:val="00466DE9"/>
    <w:rsid w:val="00467BDD"/>
    <w:rsid w:val="00471136"/>
    <w:rsid w:val="004761ED"/>
    <w:rsid w:val="004803A1"/>
    <w:rsid w:val="00483332"/>
    <w:rsid w:val="00484B80"/>
    <w:rsid w:val="004857C5"/>
    <w:rsid w:val="004875E3"/>
    <w:rsid w:val="00487B26"/>
    <w:rsid w:val="00490812"/>
    <w:rsid w:val="004908C3"/>
    <w:rsid w:val="0049376D"/>
    <w:rsid w:val="0049524D"/>
    <w:rsid w:val="00495887"/>
    <w:rsid w:val="00497E8E"/>
    <w:rsid w:val="004A05A6"/>
    <w:rsid w:val="004A3055"/>
    <w:rsid w:val="004A431D"/>
    <w:rsid w:val="004A6C0D"/>
    <w:rsid w:val="004A6E97"/>
    <w:rsid w:val="004A6EA2"/>
    <w:rsid w:val="004B0E1B"/>
    <w:rsid w:val="004B397B"/>
    <w:rsid w:val="004B4837"/>
    <w:rsid w:val="004B7422"/>
    <w:rsid w:val="004B7BC2"/>
    <w:rsid w:val="004B7F3A"/>
    <w:rsid w:val="004C02E5"/>
    <w:rsid w:val="004C1264"/>
    <w:rsid w:val="004C2A39"/>
    <w:rsid w:val="004C3B22"/>
    <w:rsid w:val="004C77FC"/>
    <w:rsid w:val="004D2639"/>
    <w:rsid w:val="004D2B39"/>
    <w:rsid w:val="004D472F"/>
    <w:rsid w:val="004D63AF"/>
    <w:rsid w:val="004D7975"/>
    <w:rsid w:val="004D7A46"/>
    <w:rsid w:val="004E20CF"/>
    <w:rsid w:val="004E5C33"/>
    <w:rsid w:val="004E7911"/>
    <w:rsid w:val="004E7F84"/>
    <w:rsid w:val="004F0A5E"/>
    <w:rsid w:val="004F103A"/>
    <w:rsid w:val="004F1281"/>
    <w:rsid w:val="004F3648"/>
    <w:rsid w:val="004F44F4"/>
    <w:rsid w:val="004F54A8"/>
    <w:rsid w:val="004F5CAD"/>
    <w:rsid w:val="004F6C2E"/>
    <w:rsid w:val="004F7EC5"/>
    <w:rsid w:val="0050012B"/>
    <w:rsid w:val="00500EB5"/>
    <w:rsid w:val="00501621"/>
    <w:rsid w:val="00503A43"/>
    <w:rsid w:val="00504492"/>
    <w:rsid w:val="00507223"/>
    <w:rsid w:val="005106C5"/>
    <w:rsid w:val="005114CA"/>
    <w:rsid w:val="00511B8E"/>
    <w:rsid w:val="005135F8"/>
    <w:rsid w:val="00513802"/>
    <w:rsid w:val="00514B66"/>
    <w:rsid w:val="005155FA"/>
    <w:rsid w:val="00516273"/>
    <w:rsid w:val="005163CE"/>
    <w:rsid w:val="00520881"/>
    <w:rsid w:val="0052185F"/>
    <w:rsid w:val="005241C7"/>
    <w:rsid w:val="00526105"/>
    <w:rsid w:val="00526AD1"/>
    <w:rsid w:val="005307E6"/>
    <w:rsid w:val="00534739"/>
    <w:rsid w:val="00534A8F"/>
    <w:rsid w:val="0053579F"/>
    <w:rsid w:val="0054165E"/>
    <w:rsid w:val="005426B7"/>
    <w:rsid w:val="005432FA"/>
    <w:rsid w:val="0054422D"/>
    <w:rsid w:val="005444A8"/>
    <w:rsid w:val="005468E4"/>
    <w:rsid w:val="00546BA9"/>
    <w:rsid w:val="0055014E"/>
    <w:rsid w:val="005503BF"/>
    <w:rsid w:val="00551C56"/>
    <w:rsid w:val="00551CEF"/>
    <w:rsid w:val="005528BC"/>
    <w:rsid w:val="00553448"/>
    <w:rsid w:val="00554342"/>
    <w:rsid w:val="00554917"/>
    <w:rsid w:val="005555CF"/>
    <w:rsid w:val="00556767"/>
    <w:rsid w:val="00557C49"/>
    <w:rsid w:val="00557C6E"/>
    <w:rsid w:val="00557C8A"/>
    <w:rsid w:val="00561135"/>
    <w:rsid w:val="00561757"/>
    <w:rsid w:val="00562DEB"/>
    <w:rsid w:val="005644F1"/>
    <w:rsid w:val="00566F7A"/>
    <w:rsid w:val="00567E6D"/>
    <w:rsid w:val="00571316"/>
    <w:rsid w:val="005721EA"/>
    <w:rsid w:val="00572CE6"/>
    <w:rsid w:val="00574FEA"/>
    <w:rsid w:val="005764D7"/>
    <w:rsid w:val="00577000"/>
    <w:rsid w:val="00582C48"/>
    <w:rsid w:val="00584AFD"/>
    <w:rsid w:val="0058540C"/>
    <w:rsid w:val="0058572A"/>
    <w:rsid w:val="00587127"/>
    <w:rsid w:val="0058765E"/>
    <w:rsid w:val="00587B90"/>
    <w:rsid w:val="00591503"/>
    <w:rsid w:val="00592B99"/>
    <w:rsid w:val="005971AC"/>
    <w:rsid w:val="0059785D"/>
    <w:rsid w:val="005A59CC"/>
    <w:rsid w:val="005A7AC5"/>
    <w:rsid w:val="005B3975"/>
    <w:rsid w:val="005B4BCB"/>
    <w:rsid w:val="005B50AD"/>
    <w:rsid w:val="005B69B3"/>
    <w:rsid w:val="005B7056"/>
    <w:rsid w:val="005B710F"/>
    <w:rsid w:val="005C014A"/>
    <w:rsid w:val="005C2889"/>
    <w:rsid w:val="005C42C9"/>
    <w:rsid w:val="005C574B"/>
    <w:rsid w:val="005D0730"/>
    <w:rsid w:val="005D26F0"/>
    <w:rsid w:val="005D3C3B"/>
    <w:rsid w:val="005D4CA4"/>
    <w:rsid w:val="005D519E"/>
    <w:rsid w:val="005E25E2"/>
    <w:rsid w:val="005E573A"/>
    <w:rsid w:val="005F2FBE"/>
    <w:rsid w:val="005F4454"/>
    <w:rsid w:val="005F64D0"/>
    <w:rsid w:val="005F66C2"/>
    <w:rsid w:val="005F6DDA"/>
    <w:rsid w:val="005F7E7B"/>
    <w:rsid w:val="00601A81"/>
    <w:rsid w:val="0060236B"/>
    <w:rsid w:val="00602F3D"/>
    <w:rsid w:val="00604C5B"/>
    <w:rsid w:val="0060537C"/>
    <w:rsid w:val="00610C3A"/>
    <w:rsid w:val="006128A6"/>
    <w:rsid w:val="00612C97"/>
    <w:rsid w:val="0061451A"/>
    <w:rsid w:val="0061518B"/>
    <w:rsid w:val="0061572D"/>
    <w:rsid w:val="00615903"/>
    <w:rsid w:val="00617843"/>
    <w:rsid w:val="00620A62"/>
    <w:rsid w:val="006221C3"/>
    <w:rsid w:val="0062248E"/>
    <w:rsid w:val="00622685"/>
    <w:rsid w:val="0062293B"/>
    <w:rsid w:val="006229E1"/>
    <w:rsid w:val="00624761"/>
    <w:rsid w:val="00624BE0"/>
    <w:rsid w:val="00626074"/>
    <w:rsid w:val="00627A1C"/>
    <w:rsid w:val="00633298"/>
    <w:rsid w:val="00633864"/>
    <w:rsid w:val="00634FD0"/>
    <w:rsid w:val="0063551E"/>
    <w:rsid w:val="006363C1"/>
    <w:rsid w:val="006365C7"/>
    <w:rsid w:val="00637274"/>
    <w:rsid w:val="006402DD"/>
    <w:rsid w:val="00641ED5"/>
    <w:rsid w:val="00644024"/>
    <w:rsid w:val="00644482"/>
    <w:rsid w:val="00644D97"/>
    <w:rsid w:val="006517EC"/>
    <w:rsid w:val="0065186C"/>
    <w:rsid w:val="00651FDF"/>
    <w:rsid w:val="00652283"/>
    <w:rsid w:val="00652EFD"/>
    <w:rsid w:val="00655B12"/>
    <w:rsid w:val="00660551"/>
    <w:rsid w:val="00661623"/>
    <w:rsid w:val="006628A2"/>
    <w:rsid w:val="00662E61"/>
    <w:rsid w:val="00663D7B"/>
    <w:rsid w:val="00666AB1"/>
    <w:rsid w:val="0067146F"/>
    <w:rsid w:val="00671849"/>
    <w:rsid w:val="0067300F"/>
    <w:rsid w:val="00674B85"/>
    <w:rsid w:val="00680203"/>
    <w:rsid w:val="006805AE"/>
    <w:rsid w:val="006823F8"/>
    <w:rsid w:val="006837C8"/>
    <w:rsid w:val="00683AA7"/>
    <w:rsid w:val="00684F0C"/>
    <w:rsid w:val="006863BE"/>
    <w:rsid w:val="006870F1"/>
    <w:rsid w:val="00691EA4"/>
    <w:rsid w:val="00694FCF"/>
    <w:rsid w:val="00695386"/>
    <w:rsid w:val="00695780"/>
    <w:rsid w:val="00697538"/>
    <w:rsid w:val="0069791F"/>
    <w:rsid w:val="00697E65"/>
    <w:rsid w:val="00697FD9"/>
    <w:rsid w:val="006A3104"/>
    <w:rsid w:val="006A3D42"/>
    <w:rsid w:val="006A4EF4"/>
    <w:rsid w:val="006A5D74"/>
    <w:rsid w:val="006A61EC"/>
    <w:rsid w:val="006A65C0"/>
    <w:rsid w:val="006B429B"/>
    <w:rsid w:val="006B49F7"/>
    <w:rsid w:val="006C09F2"/>
    <w:rsid w:val="006C1F2C"/>
    <w:rsid w:val="006C2F18"/>
    <w:rsid w:val="006C3B42"/>
    <w:rsid w:val="006C51E5"/>
    <w:rsid w:val="006C65C2"/>
    <w:rsid w:val="006C6D9F"/>
    <w:rsid w:val="006D1701"/>
    <w:rsid w:val="006D1E61"/>
    <w:rsid w:val="006D52E3"/>
    <w:rsid w:val="006D562B"/>
    <w:rsid w:val="006D60A1"/>
    <w:rsid w:val="006D7951"/>
    <w:rsid w:val="006E0364"/>
    <w:rsid w:val="006E0D1E"/>
    <w:rsid w:val="006E45AF"/>
    <w:rsid w:val="006E5357"/>
    <w:rsid w:val="006E59D2"/>
    <w:rsid w:val="006E77B6"/>
    <w:rsid w:val="006F0018"/>
    <w:rsid w:val="006F060F"/>
    <w:rsid w:val="006F0D2A"/>
    <w:rsid w:val="006F383D"/>
    <w:rsid w:val="006F46E1"/>
    <w:rsid w:val="006F580B"/>
    <w:rsid w:val="006F5847"/>
    <w:rsid w:val="00701E71"/>
    <w:rsid w:val="00701F34"/>
    <w:rsid w:val="00710C62"/>
    <w:rsid w:val="0071260B"/>
    <w:rsid w:val="00713279"/>
    <w:rsid w:val="00713719"/>
    <w:rsid w:val="00721A68"/>
    <w:rsid w:val="00722384"/>
    <w:rsid w:val="00722764"/>
    <w:rsid w:val="007234E4"/>
    <w:rsid w:val="00724C40"/>
    <w:rsid w:val="00726A1D"/>
    <w:rsid w:val="007303B4"/>
    <w:rsid w:val="00730887"/>
    <w:rsid w:val="00730A4D"/>
    <w:rsid w:val="00731C04"/>
    <w:rsid w:val="007326B5"/>
    <w:rsid w:val="00733057"/>
    <w:rsid w:val="00733E9F"/>
    <w:rsid w:val="00735014"/>
    <w:rsid w:val="00735134"/>
    <w:rsid w:val="00736DBD"/>
    <w:rsid w:val="00737838"/>
    <w:rsid w:val="00742C25"/>
    <w:rsid w:val="00744BCE"/>
    <w:rsid w:val="00745F0F"/>
    <w:rsid w:val="00747912"/>
    <w:rsid w:val="00747BA9"/>
    <w:rsid w:val="00750682"/>
    <w:rsid w:val="0076055E"/>
    <w:rsid w:val="00762B81"/>
    <w:rsid w:val="007637D4"/>
    <w:rsid w:val="00763B7A"/>
    <w:rsid w:val="00763CC2"/>
    <w:rsid w:val="00764A89"/>
    <w:rsid w:val="00765F0E"/>
    <w:rsid w:val="00770198"/>
    <w:rsid w:val="00771648"/>
    <w:rsid w:val="007747E7"/>
    <w:rsid w:val="00774F49"/>
    <w:rsid w:val="00774F7D"/>
    <w:rsid w:val="00775916"/>
    <w:rsid w:val="00775EC3"/>
    <w:rsid w:val="00776EB3"/>
    <w:rsid w:val="0077738A"/>
    <w:rsid w:val="00777545"/>
    <w:rsid w:val="007802F9"/>
    <w:rsid w:val="00781946"/>
    <w:rsid w:val="007829C5"/>
    <w:rsid w:val="00786110"/>
    <w:rsid w:val="00786EA4"/>
    <w:rsid w:val="0079024B"/>
    <w:rsid w:val="00791536"/>
    <w:rsid w:val="00792A49"/>
    <w:rsid w:val="007935E5"/>
    <w:rsid w:val="00795423"/>
    <w:rsid w:val="007961DA"/>
    <w:rsid w:val="0079647E"/>
    <w:rsid w:val="007A1C46"/>
    <w:rsid w:val="007A2C9A"/>
    <w:rsid w:val="007A403B"/>
    <w:rsid w:val="007A44C4"/>
    <w:rsid w:val="007A69B5"/>
    <w:rsid w:val="007A6A62"/>
    <w:rsid w:val="007A7252"/>
    <w:rsid w:val="007A735E"/>
    <w:rsid w:val="007B42EF"/>
    <w:rsid w:val="007B4340"/>
    <w:rsid w:val="007C0FA3"/>
    <w:rsid w:val="007C13C4"/>
    <w:rsid w:val="007C48E8"/>
    <w:rsid w:val="007C544A"/>
    <w:rsid w:val="007C76EA"/>
    <w:rsid w:val="007D0E46"/>
    <w:rsid w:val="007D2186"/>
    <w:rsid w:val="007D28D5"/>
    <w:rsid w:val="007D3AAD"/>
    <w:rsid w:val="007D3FDF"/>
    <w:rsid w:val="007D57DD"/>
    <w:rsid w:val="007D67EA"/>
    <w:rsid w:val="007D70C9"/>
    <w:rsid w:val="007E0730"/>
    <w:rsid w:val="007E0918"/>
    <w:rsid w:val="007E0E83"/>
    <w:rsid w:val="007E0FD9"/>
    <w:rsid w:val="007E1623"/>
    <w:rsid w:val="007E2607"/>
    <w:rsid w:val="007E556B"/>
    <w:rsid w:val="007E7CC8"/>
    <w:rsid w:val="007F10D0"/>
    <w:rsid w:val="007F1131"/>
    <w:rsid w:val="007F12C6"/>
    <w:rsid w:val="007F26A7"/>
    <w:rsid w:val="007F2F46"/>
    <w:rsid w:val="007F76F4"/>
    <w:rsid w:val="007F7AC2"/>
    <w:rsid w:val="007F7D2F"/>
    <w:rsid w:val="00800DCC"/>
    <w:rsid w:val="00802EAF"/>
    <w:rsid w:val="00803395"/>
    <w:rsid w:val="008038B2"/>
    <w:rsid w:val="00803E99"/>
    <w:rsid w:val="008044D2"/>
    <w:rsid w:val="00805310"/>
    <w:rsid w:val="0080603D"/>
    <w:rsid w:val="0081033C"/>
    <w:rsid w:val="00810402"/>
    <w:rsid w:val="00810E99"/>
    <w:rsid w:val="00811002"/>
    <w:rsid w:val="0081103D"/>
    <w:rsid w:val="00811D96"/>
    <w:rsid w:val="0081224A"/>
    <w:rsid w:val="00812D71"/>
    <w:rsid w:val="0081475F"/>
    <w:rsid w:val="0082007C"/>
    <w:rsid w:val="00822D40"/>
    <w:rsid w:val="008237A2"/>
    <w:rsid w:val="00823B34"/>
    <w:rsid w:val="00825B45"/>
    <w:rsid w:val="00825F79"/>
    <w:rsid w:val="00825FFF"/>
    <w:rsid w:val="00826FB9"/>
    <w:rsid w:val="00830A27"/>
    <w:rsid w:val="00831DFE"/>
    <w:rsid w:val="00832ABA"/>
    <w:rsid w:val="008333E4"/>
    <w:rsid w:val="00834808"/>
    <w:rsid w:val="00834A2D"/>
    <w:rsid w:val="00835B55"/>
    <w:rsid w:val="00840831"/>
    <w:rsid w:val="00841BB3"/>
    <w:rsid w:val="0084232B"/>
    <w:rsid w:val="00842789"/>
    <w:rsid w:val="00842A6F"/>
    <w:rsid w:val="008433CB"/>
    <w:rsid w:val="0084387F"/>
    <w:rsid w:val="00846005"/>
    <w:rsid w:val="00846A4A"/>
    <w:rsid w:val="00850FEC"/>
    <w:rsid w:val="00851C4B"/>
    <w:rsid w:val="0085355F"/>
    <w:rsid w:val="008545D2"/>
    <w:rsid w:val="008547FE"/>
    <w:rsid w:val="00855D07"/>
    <w:rsid w:val="00855FBA"/>
    <w:rsid w:val="00857B95"/>
    <w:rsid w:val="00860302"/>
    <w:rsid w:val="008635C5"/>
    <w:rsid w:val="00864CBD"/>
    <w:rsid w:val="00865507"/>
    <w:rsid w:val="00866219"/>
    <w:rsid w:val="00871EF1"/>
    <w:rsid w:val="00872B60"/>
    <w:rsid w:val="0087398D"/>
    <w:rsid w:val="00873F57"/>
    <w:rsid w:val="00874D10"/>
    <w:rsid w:val="00876578"/>
    <w:rsid w:val="00880461"/>
    <w:rsid w:val="00881B4C"/>
    <w:rsid w:val="00885D0D"/>
    <w:rsid w:val="0089420F"/>
    <w:rsid w:val="008967E5"/>
    <w:rsid w:val="008A026B"/>
    <w:rsid w:val="008A1967"/>
    <w:rsid w:val="008A34A6"/>
    <w:rsid w:val="008A4616"/>
    <w:rsid w:val="008A5403"/>
    <w:rsid w:val="008A61DC"/>
    <w:rsid w:val="008A6D80"/>
    <w:rsid w:val="008A7789"/>
    <w:rsid w:val="008A7D49"/>
    <w:rsid w:val="008B1D26"/>
    <w:rsid w:val="008B1FF1"/>
    <w:rsid w:val="008B21D2"/>
    <w:rsid w:val="008B4565"/>
    <w:rsid w:val="008B7D21"/>
    <w:rsid w:val="008C0591"/>
    <w:rsid w:val="008C1734"/>
    <w:rsid w:val="008C1D98"/>
    <w:rsid w:val="008C4845"/>
    <w:rsid w:val="008C4AEC"/>
    <w:rsid w:val="008C4BC0"/>
    <w:rsid w:val="008C4C4C"/>
    <w:rsid w:val="008C6B3E"/>
    <w:rsid w:val="008D12E8"/>
    <w:rsid w:val="008D36EA"/>
    <w:rsid w:val="008D3A05"/>
    <w:rsid w:val="008D654E"/>
    <w:rsid w:val="008D674A"/>
    <w:rsid w:val="008E0127"/>
    <w:rsid w:val="008E0CEF"/>
    <w:rsid w:val="008E0F43"/>
    <w:rsid w:val="008E114C"/>
    <w:rsid w:val="008E311E"/>
    <w:rsid w:val="008E4E65"/>
    <w:rsid w:val="008F0340"/>
    <w:rsid w:val="008F17B1"/>
    <w:rsid w:val="008F1941"/>
    <w:rsid w:val="008F1D05"/>
    <w:rsid w:val="008F2613"/>
    <w:rsid w:val="008F263B"/>
    <w:rsid w:val="008F3386"/>
    <w:rsid w:val="008F3887"/>
    <w:rsid w:val="008F6697"/>
    <w:rsid w:val="00900F9D"/>
    <w:rsid w:val="00901614"/>
    <w:rsid w:val="00901FF8"/>
    <w:rsid w:val="00903874"/>
    <w:rsid w:val="00910F71"/>
    <w:rsid w:val="00914D79"/>
    <w:rsid w:val="00917740"/>
    <w:rsid w:val="00921AF9"/>
    <w:rsid w:val="00921C24"/>
    <w:rsid w:val="009235B2"/>
    <w:rsid w:val="0092386E"/>
    <w:rsid w:val="00924EB7"/>
    <w:rsid w:val="00925208"/>
    <w:rsid w:val="00927BE2"/>
    <w:rsid w:val="00930EA3"/>
    <w:rsid w:val="00932E31"/>
    <w:rsid w:val="00932F49"/>
    <w:rsid w:val="009350BD"/>
    <w:rsid w:val="00935A92"/>
    <w:rsid w:val="00936737"/>
    <w:rsid w:val="00937040"/>
    <w:rsid w:val="00937D07"/>
    <w:rsid w:val="009409FD"/>
    <w:rsid w:val="00940B12"/>
    <w:rsid w:val="009430A6"/>
    <w:rsid w:val="009446F5"/>
    <w:rsid w:val="0094491F"/>
    <w:rsid w:val="009502BD"/>
    <w:rsid w:val="00950CFF"/>
    <w:rsid w:val="009517F7"/>
    <w:rsid w:val="00954077"/>
    <w:rsid w:val="00954B55"/>
    <w:rsid w:val="00956CA7"/>
    <w:rsid w:val="0095736F"/>
    <w:rsid w:val="00961896"/>
    <w:rsid w:val="009619CC"/>
    <w:rsid w:val="0096214D"/>
    <w:rsid w:val="0096233B"/>
    <w:rsid w:val="009633A4"/>
    <w:rsid w:val="009646BC"/>
    <w:rsid w:val="009670F7"/>
    <w:rsid w:val="00970AC0"/>
    <w:rsid w:val="009764C0"/>
    <w:rsid w:val="00977448"/>
    <w:rsid w:val="0097789D"/>
    <w:rsid w:val="00977AB2"/>
    <w:rsid w:val="00981413"/>
    <w:rsid w:val="00981FF5"/>
    <w:rsid w:val="00982EA1"/>
    <w:rsid w:val="009836D5"/>
    <w:rsid w:val="00983B02"/>
    <w:rsid w:val="009849F8"/>
    <w:rsid w:val="00986ED8"/>
    <w:rsid w:val="0098759C"/>
    <w:rsid w:val="0099007E"/>
    <w:rsid w:val="00992586"/>
    <w:rsid w:val="00993CF6"/>
    <w:rsid w:val="00993FB4"/>
    <w:rsid w:val="00995B8F"/>
    <w:rsid w:val="00996826"/>
    <w:rsid w:val="009A188A"/>
    <w:rsid w:val="009A2BAB"/>
    <w:rsid w:val="009A3573"/>
    <w:rsid w:val="009A3A85"/>
    <w:rsid w:val="009A444E"/>
    <w:rsid w:val="009A6877"/>
    <w:rsid w:val="009B3860"/>
    <w:rsid w:val="009B520B"/>
    <w:rsid w:val="009C150D"/>
    <w:rsid w:val="009C24DE"/>
    <w:rsid w:val="009C2D91"/>
    <w:rsid w:val="009C3762"/>
    <w:rsid w:val="009C693F"/>
    <w:rsid w:val="009D1AD3"/>
    <w:rsid w:val="009D2489"/>
    <w:rsid w:val="009D58BC"/>
    <w:rsid w:val="009D7849"/>
    <w:rsid w:val="009D78A0"/>
    <w:rsid w:val="009D7B62"/>
    <w:rsid w:val="009D7D45"/>
    <w:rsid w:val="009E1C30"/>
    <w:rsid w:val="009E6C1D"/>
    <w:rsid w:val="009F2B0B"/>
    <w:rsid w:val="009F3350"/>
    <w:rsid w:val="009F3529"/>
    <w:rsid w:val="009F3C37"/>
    <w:rsid w:val="009F701A"/>
    <w:rsid w:val="00A04995"/>
    <w:rsid w:val="00A04F42"/>
    <w:rsid w:val="00A05DB4"/>
    <w:rsid w:val="00A06BBB"/>
    <w:rsid w:val="00A10AF9"/>
    <w:rsid w:val="00A12149"/>
    <w:rsid w:val="00A12C6F"/>
    <w:rsid w:val="00A17A35"/>
    <w:rsid w:val="00A20918"/>
    <w:rsid w:val="00A21544"/>
    <w:rsid w:val="00A2232B"/>
    <w:rsid w:val="00A22E73"/>
    <w:rsid w:val="00A2319D"/>
    <w:rsid w:val="00A23ACD"/>
    <w:rsid w:val="00A2492F"/>
    <w:rsid w:val="00A2784E"/>
    <w:rsid w:val="00A30D9A"/>
    <w:rsid w:val="00A31ABD"/>
    <w:rsid w:val="00A34DE1"/>
    <w:rsid w:val="00A3559D"/>
    <w:rsid w:val="00A43F9C"/>
    <w:rsid w:val="00A467B7"/>
    <w:rsid w:val="00A46F28"/>
    <w:rsid w:val="00A473B0"/>
    <w:rsid w:val="00A520F3"/>
    <w:rsid w:val="00A54710"/>
    <w:rsid w:val="00A54FA8"/>
    <w:rsid w:val="00A57556"/>
    <w:rsid w:val="00A60374"/>
    <w:rsid w:val="00A60884"/>
    <w:rsid w:val="00A6509F"/>
    <w:rsid w:val="00A657F2"/>
    <w:rsid w:val="00A65E1F"/>
    <w:rsid w:val="00A66D26"/>
    <w:rsid w:val="00A676D2"/>
    <w:rsid w:val="00A70277"/>
    <w:rsid w:val="00A71A4F"/>
    <w:rsid w:val="00A728E0"/>
    <w:rsid w:val="00A73906"/>
    <w:rsid w:val="00A745F4"/>
    <w:rsid w:val="00A752D6"/>
    <w:rsid w:val="00A805D3"/>
    <w:rsid w:val="00A815D4"/>
    <w:rsid w:val="00A815FC"/>
    <w:rsid w:val="00A8163F"/>
    <w:rsid w:val="00A82490"/>
    <w:rsid w:val="00A8379D"/>
    <w:rsid w:val="00A839D3"/>
    <w:rsid w:val="00A8774B"/>
    <w:rsid w:val="00A92300"/>
    <w:rsid w:val="00A940A7"/>
    <w:rsid w:val="00A9695B"/>
    <w:rsid w:val="00A96FC2"/>
    <w:rsid w:val="00A97581"/>
    <w:rsid w:val="00A97BDD"/>
    <w:rsid w:val="00AA3482"/>
    <w:rsid w:val="00AA42B9"/>
    <w:rsid w:val="00AA4FF5"/>
    <w:rsid w:val="00AA52C0"/>
    <w:rsid w:val="00AA6308"/>
    <w:rsid w:val="00AA641B"/>
    <w:rsid w:val="00AA64E1"/>
    <w:rsid w:val="00AA6D0F"/>
    <w:rsid w:val="00AB1538"/>
    <w:rsid w:val="00AB1676"/>
    <w:rsid w:val="00AB36BC"/>
    <w:rsid w:val="00AB4334"/>
    <w:rsid w:val="00AB4717"/>
    <w:rsid w:val="00AB472D"/>
    <w:rsid w:val="00AB52B2"/>
    <w:rsid w:val="00AB5419"/>
    <w:rsid w:val="00AB7CC9"/>
    <w:rsid w:val="00AC1C37"/>
    <w:rsid w:val="00AC4405"/>
    <w:rsid w:val="00AC4856"/>
    <w:rsid w:val="00AC668D"/>
    <w:rsid w:val="00AC75EB"/>
    <w:rsid w:val="00AC7A43"/>
    <w:rsid w:val="00AD176D"/>
    <w:rsid w:val="00AD2624"/>
    <w:rsid w:val="00AD3595"/>
    <w:rsid w:val="00AD56D3"/>
    <w:rsid w:val="00AD72EC"/>
    <w:rsid w:val="00AD7F5D"/>
    <w:rsid w:val="00AE0DE7"/>
    <w:rsid w:val="00AE177D"/>
    <w:rsid w:val="00AE26EF"/>
    <w:rsid w:val="00AE6B23"/>
    <w:rsid w:val="00AE7E2A"/>
    <w:rsid w:val="00AF0CF1"/>
    <w:rsid w:val="00AF165A"/>
    <w:rsid w:val="00AF20D6"/>
    <w:rsid w:val="00AF53DD"/>
    <w:rsid w:val="00AF656C"/>
    <w:rsid w:val="00AF6C47"/>
    <w:rsid w:val="00B02980"/>
    <w:rsid w:val="00B04163"/>
    <w:rsid w:val="00B0469F"/>
    <w:rsid w:val="00B06B38"/>
    <w:rsid w:val="00B12486"/>
    <w:rsid w:val="00B1411C"/>
    <w:rsid w:val="00B1674C"/>
    <w:rsid w:val="00B16B16"/>
    <w:rsid w:val="00B17C25"/>
    <w:rsid w:val="00B21652"/>
    <w:rsid w:val="00B22A12"/>
    <w:rsid w:val="00B23D32"/>
    <w:rsid w:val="00B25A62"/>
    <w:rsid w:val="00B308D4"/>
    <w:rsid w:val="00B30FB7"/>
    <w:rsid w:val="00B32193"/>
    <w:rsid w:val="00B325C3"/>
    <w:rsid w:val="00B33290"/>
    <w:rsid w:val="00B3361B"/>
    <w:rsid w:val="00B351A2"/>
    <w:rsid w:val="00B36EEE"/>
    <w:rsid w:val="00B42EBF"/>
    <w:rsid w:val="00B42F17"/>
    <w:rsid w:val="00B43A17"/>
    <w:rsid w:val="00B4465E"/>
    <w:rsid w:val="00B47323"/>
    <w:rsid w:val="00B5445E"/>
    <w:rsid w:val="00B559E9"/>
    <w:rsid w:val="00B57418"/>
    <w:rsid w:val="00B57EF5"/>
    <w:rsid w:val="00B6035E"/>
    <w:rsid w:val="00B60DB9"/>
    <w:rsid w:val="00B63512"/>
    <w:rsid w:val="00B6438D"/>
    <w:rsid w:val="00B67995"/>
    <w:rsid w:val="00B7172D"/>
    <w:rsid w:val="00B71AEF"/>
    <w:rsid w:val="00B71BAD"/>
    <w:rsid w:val="00B739FE"/>
    <w:rsid w:val="00B7690E"/>
    <w:rsid w:val="00B805A4"/>
    <w:rsid w:val="00B8112F"/>
    <w:rsid w:val="00B81760"/>
    <w:rsid w:val="00B844B8"/>
    <w:rsid w:val="00B84AE4"/>
    <w:rsid w:val="00B866D5"/>
    <w:rsid w:val="00B87000"/>
    <w:rsid w:val="00B870DC"/>
    <w:rsid w:val="00B903BF"/>
    <w:rsid w:val="00B9160E"/>
    <w:rsid w:val="00B92464"/>
    <w:rsid w:val="00B92B21"/>
    <w:rsid w:val="00B947A7"/>
    <w:rsid w:val="00B96867"/>
    <w:rsid w:val="00BA5685"/>
    <w:rsid w:val="00BA608A"/>
    <w:rsid w:val="00BA79B8"/>
    <w:rsid w:val="00BB4ECF"/>
    <w:rsid w:val="00BB5A07"/>
    <w:rsid w:val="00BB7221"/>
    <w:rsid w:val="00BB7910"/>
    <w:rsid w:val="00BB7BE0"/>
    <w:rsid w:val="00BC135B"/>
    <w:rsid w:val="00BC22C1"/>
    <w:rsid w:val="00BC3A08"/>
    <w:rsid w:val="00BC401C"/>
    <w:rsid w:val="00BD0952"/>
    <w:rsid w:val="00BD0C3C"/>
    <w:rsid w:val="00BD1B1A"/>
    <w:rsid w:val="00BD3503"/>
    <w:rsid w:val="00BD40EC"/>
    <w:rsid w:val="00BD4802"/>
    <w:rsid w:val="00BE12F7"/>
    <w:rsid w:val="00BE5080"/>
    <w:rsid w:val="00BE529D"/>
    <w:rsid w:val="00BE6078"/>
    <w:rsid w:val="00BE61B0"/>
    <w:rsid w:val="00BF1E56"/>
    <w:rsid w:val="00BF3128"/>
    <w:rsid w:val="00BF3425"/>
    <w:rsid w:val="00BF3679"/>
    <w:rsid w:val="00BF371D"/>
    <w:rsid w:val="00BF3E90"/>
    <w:rsid w:val="00BF441C"/>
    <w:rsid w:val="00C02970"/>
    <w:rsid w:val="00C02C26"/>
    <w:rsid w:val="00C04511"/>
    <w:rsid w:val="00C052ED"/>
    <w:rsid w:val="00C05FE3"/>
    <w:rsid w:val="00C063A3"/>
    <w:rsid w:val="00C06ADE"/>
    <w:rsid w:val="00C1316C"/>
    <w:rsid w:val="00C13796"/>
    <w:rsid w:val="00C14AC0"/>
    <w:rsid w:val="00C15C84"/>
    <w:rsid w:val="00C16280"/>
    <w:rsid w:val="00C16392"/>
    <w:rsid w:val="00C16B4E"/>
    <w:rsid w:val="00C227B2"/>
    <w:rsid w:val="00C23E46"/>
    <w:rsid w:val="00C24707"/>
    <w:rsid w:val="00C2504D"/>
    <w:rsid w:val="00C25174"/>
    <w:rsid w:val="00C279A2"/>
    <w:rsid w:val="00C30C1E"/>
    <w:rsid w:val="00C3312E"/>
    <w:rsid w:val="00C37412"/>
    <w:rsid w:val="00C4040F"/>
    <w:rsid w:val="00C4067F"/>
    <w:rsid w:val="00C407A3"/>
    <w:rsid w:val="00C4159D"/>
    <w:rsid w:val="00C41C86"/>
    <w:rsid w:val="00C42C9B"/>
    <w:rsid w:val="00C43007"/>
    <w:rsid w:val="00C445F5"/>
    <w:rsid w:val="00C44922"/>
    <w:rsid w:val="00C46FB8"/>
    <w:rsid w:val="00C47B41"/>
    <w:rsid w:val="00C500B9"/>
    <w:rsid w:val="00C50907"/>
    <w:rsid w:val="00C51100"/>
    <w:rsid w:val="00C51E95"/>
    <w:rsid w:val="00C55C73"/>
    <w:rsid w:val="00C56BCF"/>
    <w:rsid w:val="00C604E2"/>
    <w:rsid w:val="00C63A48"/>
    <w:rsid w:val="00C65A82"/>
    <w:rsid w:val="00C66ACE"/>
    <w:rsid w:val="00C76100"/>
    <w:rsid w:val="00C771E9"/>
    <w:rsid w:val="00C80EFB"/>
    <w:rsid w:val="00C82084"/>
    <w:rsid w:val="00C827CE"/>
    <w:rsid w:val="00C82F3F"/>
    <w:rsid w:val="00C83F85"/>
    <w:rsid w:val="00C83FD8"/>
    <w:rsid w:val="00C84050"/>
    <w:rsid w:val="00C84A75"/>
    <w:rsid w:val="00C850DB"/>
    <w:rsid w:val="00C8538E"/>
    <w:rsid w:val="00C85917"/>
    <w:rsid w:val="00C874E8"/>
    <w:rsid w:val="00C878CC"/>
    <w:rsid w:val="00C93AE5"/>
    <w:rsid w:val="00C95119"/>
    <w:rsid w:val="00CA16F9"/>
    <w:rsid w:val="00CA2C13"/>
    <w:rsid w:val="00CA32B9"/>
    <w:rsid w:val="00CA583D"/>
    <w:rsid w:val="00CA6623"/>
    <w:rsid w:val="00CB0108"/>
    <w:rsid w:val="00CB0D4D"/>
    <w:rsid w:val="00CB235B"/>
    <w:rsid w:val="00CB367C"/>
    <w:rsid w:val="00CB60AD"/>
    <w:rsid w:val="00CB6128"/>
    <w:rsid w:val="00CC21AE"/>
    <w:rsid w:val="00CC3494"/>
    <w:rsid w:val="00CC68EE"/>
    <w:rsid w:val="00CC709E"/>
    <w:rsid w:val="00CD1121"/>
    <w:rsid w:val="00CD183D"/>
    <w:rsid w:val="00CD1D6E"/>
    <w:rsid w:val="00CD3E12"/>
    <w:rsid w:val="00CD5951"/>
    <w:rsid w:val="00CD783D"/>
    <w:rsid w:val="00CD7DF2"/>
    <w:rsid w:val="00CE09F3"/>
    <w:rsid w:val="00CE0CF4"/>
    <w:rsid w:val="00CE14D3"/>
    <w:rsid w:val="00CE1C9B"/>
    <w:rsid w:val="00CE1DEC"/>
    <w:rsid w:val="00CE6BD7"/>
    <w:rsid w:val="00CF0268"/>
    <w:rsid w:val="00CF03AE"/>
    <w:rsid w:val="00CF1DCF"/>
    <w:rsid w:val="00CF2E9C"/>
    <w:rsid w:val="00CF371B"/>
    <w:rsid w:val="00CF378C"/>
    <w:rsid w:val="00CF7101"/>
    <w:rsid w:val="00D01EFE"/>
    <w:rsid w:val="00D02566"/>
    <w:rsid w:val="00D03B75"/>
    <w:rsid w:val="00D052DC"/>
    <w:rsid w:val="00D05C1F"/>
    <w:rsid w:val="00D05F0B"/>
    <w:rsid w:val="00D0657F"/>
    <w:rsid w:val="00D109B0"/>
    <w:rsid w:val="00D116AF"/>
    <w:rsid w:val="00D11CFD"/>
    <w:rsid w:val="00D124B0"/>
    <w:rsid w:val="00D13F66"/>
    <w:rsid w:val="00D15E29"/>
    <w:rsid w:val="00D16720"/>
    <w:rsid w:val="00D167C8"/>
    <w:rsid w:val="00D2016E"/>
    <w:rsid w:val="00D2174F"/>
    <w:rsid w:val="00D2385D"/>
    <w:rsid w:val="00D23FB5"/>
    <w:rsid w:val="00D265A6"/>
    <w:rsid w:val="00D278A8"/>
    <w:rsid w:val="00D31B48"/>
    <w:rsid w:val="00D32753"/>
    <w:rsid w:val="00D3365D"/>
    <w:rsid w:val="00D340D5"/>
    <w:rsid w:val="00D3460F"/>
    <w:rsid w:val="00D40351"/>
    <w:rsid w:val="00D4061B"/>
    <w:rsid w:val="00D457A2"/>
    <w:rsid w:val="00D46113"/>
    <w:rsid w:val="00D50B27"/>
    <w:rsid w:val="00D519C7"/>
    <w:rsid w:val="00D51ABE"/>
    <w:rsid w:val="00D51B3D"/>
    <w:rsid w:val="00D5384C"/>
    <w:rsid w:val="00D55A6A"/>
    <w:rsid w:val="00D55AE5"/>
    <w:rsid w:val="00D55DE3"/>
    <w:rsid w:val="00D60975"/>
    <w:rsid w:val="00D609A2"/>
    <w:rsid w:val="00D61022"/>
    <w:rsid w:val="00D612AC"/>
    <w:rsid w:val="00D62736"/>
    <w:rsid w:val="00D634CB"/>
    <w:rsid w:val="00D63C68"/>
    <w:rsid w:val="00D65BE8"/>
    <w:rsid w:val="00D668B1"/>
    <w:rsid w:val="00D6700D"/>
    <w:rsid w:val="00D67F5F"/>
    <w:rsid w:val="00D70321"/>
    <w:rsid w:val="00D741ED"/>
    <w:rsid w:val="00D748F0"/>
    <w:rsid w:val="00D7666E"/>
    <w:rsid w:val="00D76D18"/>
    <w:rsid w:val="00D80A1B"/>
    <w:rsid w:val="00D80BDF"/>
    <w:rsid w:val="00D84416"/>
    <w:rsid w:val="00D8500A"/>
    <w:rsid w:val="00D857E0"/>
    <w:rsid w:val="00D859F1"/>
    <w:rsid w:val="00D86BD7"/>
    <w:rsid w:val="00D872DF"/>
    <w:rsid w:val="00D87723"/>
    <w:rsid w:val="00D923CD"/>
    <w:rsid w:val="00D949C5"/>
    <w:rsid w:val="00D94DD1"/>
    <w:rsid w:val="00D94EFA"/>
    <w:rsid w:val="00D95E3B"/>
    <w:rsid w:val="00D96F0F"/>
    <w:rsid w:val="00D97277"/>
    <w:rsid w:val="00D9759C"/>
    <w:rsid w:val="00D97CE1"/>
    <w:rsid w:val="00DA1A43"/>
    <w:rsid w:val="00DA297E"/>
    <w:rsid w:val="00DA4F36"/>
    <w:rsid w:val="00DA61B2"/>
    <w:rsid w:val="00DA6CAD"/>
    <w:rsid w:val="00DB05B7"/>
    <w:rsid w:val="00DB0694"/>
    <w:rsid w:val="00DB09C6"/>
    <w:rsid w:val="00DB4A0E"/>
    <w:rsid w:val="00DB6CA0"/>
    <w:rsid w:val="00DC09A4"/>
    <w:rsid w:val="00DC3AE8"/>
    <w:rsid w:val="00DC42B9"/>
    <w:rsid w:val="00DC5D85"/>
    <w:rsid w:val="00DC605E"/>
    <w:rsid w:val="00DC715B"/>
    <w:rsid w:val="00DC7682"/>
    <w:rsid w:val="00DD13F7"/>
    <w:rsid w:val="00DE018A"/>
    <w:rsid w:val="00DE0454"/>
    <w:rsid w:val="00DE1438"/>
    <w:rsid w:val="00DE1B4C"/>
    <w:rsid w:val="00DE2FA9"/>
    <w:rsid w:val="00DE3E96"/>
    <w:rsid w:val="00DE5E6B"/>
    <w:rsid w:val="00DE6E95"/>
    <w:rsid w:val="00DF0B70"/>
    <w:rsid w:val="00DF1855"/>
    <w:rsid w:val="00DF1EF0"/>
    <w:rsid w:val="00DF2A86"/>
    <w:rsid w:val="00DF2D61"/>
    <w:rsid w:val="00DF4DFB"/>
    <w:rsid w:val="00DF6185"/>
    <w:rsid w:val="00DF652C"/>
    <w:rsid w:val="00E02305"/>
    <w:rsid w:val="00E045D8"/>
    <w:rsid w:val="00E05304"/>
    <w:rsid w:val="00E059A3"/>
    <w:rsid w:val="00E11648"/>
    <w:rsid w:val="00E135AF"/>
    <w:rsid w:val="00E1457B"/>
    <w:rsid w:val="00E14B62"/>
    <w:rsid w:val="00E154E5"/>
    <w:rsid w:val="00E17883"/>
    <w:rsid w:val="00E2042E"/>
    <w:rsid w:val="00E20979"/>
    <w:rsid w:val="00E22E86"/>
    <w:rsid w:val="00E279C5"/>
    <w:rsid w:val="00E319C5"/>
    <w:rsid w:val="00E319F1"/>
    <w:rsid w:val="00E4114F"/>
    <w:rsid w:val="00E416C6"/>
    <w:rsid w:val="00E43516"/>
    <w:rsid w:val="00E444BA"/>
    <w:rsid w:val="00E46C7D"/>
    <w:rsid w:val="00E47732"/>
    <w:rsid w:val="00E521B5"/>
    <w:rsid w:val="00E53F31"/>
    <w:rsid w:val="00E56CDE"/>
    <w:rsid w:val="00E571A0"/>
    <w:rsid w:val="00E62551"/>
    <w:rsid w:val="00E62C47"/>
    <w:rsid w:val="00E62DC1"/>
    <w:rsid w:val="00E63CAA"/>
    <w:rsid w:val="00E6485E"/>
    <w:rsid w:val="00E65BE1"/>
    <w:rsid w:val="00E65E97"/>
    <w:rsid w:val="00E67D6A"/>
    <w:rsid w:val="00E701E1"/>
    <w:rsid w:val="00E71B7B"/>
    <w:rsid w:val="00E71EE8"/>
    <w:rsid w:val="00E732C2"/>
    <w:rsid w:val="00E7611F"/>
    <w:rsid w:val="00E76A99"/>
    <w:rsid w:val="00E80369"/>
    <w:rsid w:val="00E813AB"/>
    <w:rsid w:val="00E8236A"/>
    <w:rsid w:val="00E83D5C"/>
    <w:rsid w:val="00E860E5"/>
    <w:rsid w:val="00E86503"/>
    <w:rsid w:val="00E865CD"/>
    <w:rsid w:val="00E86DBF"/>
    <w:rsid w:val="00E92D33"/>
    <w:rsid w:val="00E92EC1"/>
    <w:rsid w:val="00E95F4D"/>
    <w:rsid w:val="00E9664C"/>
    <w:rsid w:val="00EA1E99"/>
    <w:rsid w:val="00EA2018"/>
    <w:rsid w:val="00EA2784"/>
    <w:rsid w:val="00EA31AF"/>
    <w:rsid w:val="00EA3947"/>
    <w:rsid w:val="00EA7350"/>
    <w:rsid w:val="00EB59DB"/>
    <w:rsid w:val="00EB6963"/>
    <w:rsid w:val="00EB70B2"/>
    <w:rsid w:val="00EC0899"/>
    <w:rsid w:val="00EC2C02"/>
    <w:rsid w:val="00EC596D"/>
    <w:rsid w:val="00EC5C72"/>
    <w:rsid w:val="00EC5D15"/>
    <w:rsid w:val="00ED0130"/>
    <w:rsid w:val="00ED1CDE"/>
    <w:rsid w:val="00ED5669"/>
    <w:rsid w:val="00EE029B"/>
    <w:rsid w:val="00EE081A"/>
    <w:rsid w:val="00EE1EF8"/>
    <w:rsid w:val="00EE303E"/>
    <w:rsid w:val="00EF2BA0"/>
    <w:rsid w:val="00EF2C18"/>
    <w:rsid w:val="00EF450C"/>
    <w:rsid w:val="00EF4C67"/>
    <w:rsid w:val="00EF5FCC"/>
    <w:rsid w:val="00EF7938"/>
    <w:rsid w:val="00EF7AA2"/>
    <w:rsid w:val="00EF7C41"/>
    <w:rsid w:val="00EF7E3B"/>
    <w:rsid w:val="00F0106C"/>
    <w:rsid w:val="00F03959"/>
    <w:rsid w:val="00F03BD6"/>
    <w:rsid w:val="00F04451"/>
    <w:rsid w:val="00F05128"/>
    <w:rsid w:val="00F05246"/>
    <w:rsid w:val="00F05527"/>
    <w:rsid w:val="00F06E30"/>
    <w:rsid w:val="00F07D98"/>
    <w:rsid w:val="00F100D5"/>
    <w:rsid w:val="00F10797"/>
    <w:rsid w:val="00F1397D"/>
    <w:rsid w:val="00F13CB5"/>
    <w:rsid w:val="00F143ED"/>
    <w:rsid w:val="00F15ABE"/>
    <w:rsid w:val="00F15B2B"/>
    <w:rsid w:val="00F16215"/>
    <w:rsid w:val="00F1680D"/>
    <w:rsid w:val="00F16860"/>
    <w:rsid w:val="00F21AC7"/>
    <w:rsid w:val="00F22D26"/>
    <w:rsid w:val="00F231A1"/>
    <w:rsid w:val="00F23873"/>
    <w:rsid w:val="00F23D4F"/>
    <w:rsid w:val="00F25C41"/>
    <w:rsid w:val="00F25F51"/>
    <w:rsid w:val="00F27732"/>
    <w:rsid w:val="00F3028B"/>
    <w:rsid w:val="00F33269"/>
    <w:rsid w:val="00F33DBD"/>
    <w:rsid w:val="00F33EA9"/>
    <w:rsid w:val="00F34344"/>
    <w:rsid w:val="00F35BA7"/>
    <w:rsid w:val="00F36F07"/>
    <w:rsid w:val="00F40B70"/>
    <w:rsid w:val="00F41623"/>
    <w:rsid w:val="00F42B66"/>
    <w:rsid w:val="00F44566"/>
    <w:rsid w:val="00F449C0"/>
    <w:rsid w:val="00F4536B"/>
    <w:rsid w:val="00F47BFE"/>
    <w:rsid w:val="00F47C35"/>
    <w:rsid w:val="00F502B8"/>
    <w:rsid w:val="00F519DC"/>
    <w:rsid w:val="00F527B3"/>
    <w:rsid w:val="00F54397"/>
    <w:rsid w:val="00F543EF"/>
    <w:rsid w:val="00F54550"/>
    <w:rsid w:val="00F54EA2"/>
    <w:rsid w:val="00F60350"/>
    <w:rsid w:val="00F613A2"/>
    <w:rsid w:val="00F61FA1"/>
    <w:rsid w:val="00F64160"/>
    <w:rsid w:val="00F64BE6"/>
    <w:rsid w:val="00F6541A"/>
    <w:rsid w:val="00F65813"/>
    <w:rsid w:val="00F65DF3"/>
    <w:rsid w:val="00F666EA"/>
    <w:rsid w:val="00F67943"/>
    <w:rsid w:val="00F707A6"/>
    <w:rsid w:val="00F7165D"/>
    <w:rsid w:val="00F722A4"/>
    <w:rsid w:val="00F728D2"/>
    <w:rsid w:val="00F743E7"/>
    <w:rsid w:val="00F7628C"/>
    <w:rsid w:val="00F76502"/>
    <w:rsid w:val="00F772B8"/>
    <w:rsid w:val="00F773F8"/>
    <w:rsid w:val="00F80703"/>
    <w:rsid w:val="00F817FA"/>
    <w:rsid w:val="00F85C62"/>
    <w:rsid w:val="00F865D3"/>
    <w:rsid w:val="00F86C23"/>
    <w:rsid w:val="00F87297"/>
    <w:rsid w:val="00F90C0A"/>
    <w:rsid w:val="00F92A6E"/>
    <w:rsid w:val="00F93909"/>
    <w:rsid w:val="00F96A75"/>
    <w:rsid w:val="00F96B61"/>
    <w:rsid w:val="00F97662"/>
    <w:rsid w:val="00FA0095"/>
    <w:rsid w:val="00FA0122"/>
    <w:rsid w:val="00FA0A57"/>
    <w:rsid w:val="00FA350B"/>
    <w:rsid w:val="00FA47EF"/>
    <w:rsid w:val="00FA7C02"/>
    <w:rsid w:val="00FB0898"/>
    <w:rsid w:val="00FB501E"/>
    <w:rsid w:val="00FB5065"/>
    <w:rsid w:val="00FC0123"/>
    <w:rsid w:val="00FC0FF9"/>
    <w:rsid w:val="00FC1E1C"/>
    <w:rsid w:val="00FC2AED"/>
    <w:rsid w:val="00FC48CD"/>
    <w:rsid w:val="00FC5813"/>
    <w:rsid w:val="00FC7882"/>
    <w:rsid w:val="00FD0346"/>
    <w:rsid w:val="00FD0567"/>
    <w:rsid w:val="00FD0D65"/>
    <w:rsid w:val="00FD105F"/>
    <w:rsid w:val="00FD26D3"/>
    <w:rsid w:val="00FD4E52"/>
    <w:rsid w:val="00FD529E"/>
    <w:rsid w:val="00FD56BD"/>
    <w:rsid w:val="00FD59FC"/>
    <w:rsid w:val="00FD712A"/>
    <w:rsid w:val="00FE04D8"/>
    <w:rsid w:val="00FE1AF4"/>
    <w:rsid w:val="00FE537E"/>
    <w:rsid w:val="00FE6729"/>
    <w:rsid w:val="00FE72FB"/>
    <w:rsid w:val="00FF0DB8"/>
    <w:rsid w:val="00FF0F15"/>
    <w:rsid w:val="00FF108E"/>
    <w:rsid w:val="00FF292D"/>
    <w:rsid w:val="00FF3205"/>
    <w:rsid w:val="00FF6B79"/>
    <w:rsid w:val="00FF726A"/>
    <w:rsid w:val="00FF7A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0E1C"/>
  <w15:docId w15:val="{09503181-C00B-430B-BB95-C8A8F661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customStyle="1" w:styleId="afoutputdocumentparagraph">
    <w:name w:val="af_outputdocument_paragraph"/>
    <w:basedOn w:val="prastasis"/>
    <w:rsid w:val="008D12E8"/>
    <w:pPr>
      <w:spacing w:before="100" w:beforeAutospacing="1" w:after="100" w:afterAutospacing="1"/>
      <w:ind w:firstLine="0"/>
      <w:jc w:val="left"/>
    </w:pPr>
    <w:rPr>
      <w:rFonts w:eastAsia="Times New Roman"/>
      <w:lang w:eastAsia="lt-LT"/>
    </w:rPr>
  </w:style>
  <w:style w:type="character" w:styleId="Perirtashipersaitas">
    <w:name w:val="FollowedHyperlink"/>
    <w:basedOn w:val="Numatytasispastraiposriftas"/>
    <w:uiPriority w:val="99"/>
    <w:semiHidden/>
    <w:unhideWhenUsed/>
    <w:rsid w:val="0017239B"/>
    <w:rPr>
      <w:color w:val="800080" w:themeColor="followedHyperlink"/>
      <w:u w:val="single"/>
    </w:rPr>
  </w:style>
  <w:style w:type="paragraph" w:styleId="Pataisymai">
    <w:name w:val="Revision"/>
    <w:hidden/>
    <w:uiPriority w:val="99"/>
    <w:semiHidden/>
    <w:rsid w:val="00E135AF"/>
    <w:pPr>
      <w:spacing w:after="0" w:line="240" w:lineRule="auto"/>
    </w:pPr>
    <w:rPr>
      <w:rFonts w:ascii="Times New Roman" w:hAnsi="Times New Roman" w:cs="Times New Roman"/>
      <w:sz w:val="24"/>
      <w:szCs w:val="24"/>
    </w:rPr>
  </w:style>
  <w:style w:type="character" w:customStyle="1" w:styleId="highlight">
    <w:name w:val="highlight"/>
    <w:basedOn w:val="Numatytasispastraiposriftas"/>
    <w:rsid w:val="00487B26"/>
  </w:style>
  <w:style w:type="character" w:customStyle="1" w:styleId="apple-converted-space">
    <w:name w:val="apple-converted-space"/>
    <w:basedOn w:val="Numatytasispastraiposriftas"/>
    <w:rsid w:val="00E86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50039">
      <w:bodyDiv w:val="1"/>
      <w:marLeft w:val="0"/>
      <w:marRight w:val="0"/>
      <w:marTop w:val="0"/>
      <w:marBottom w:val="0"/>
      <w:divBdr>
        <w:top w:val="none" w:sz="0" w:space="0" w:color="auto"/>
        <w:left w:val="none" w:sz="0" w:space="0" w:color="auto"/>
        <w:bottom w:val="none" w:sz="0" w:space="0" w:color="auto"/>
        <w:right w:val="none" w:sz="0" w:space="0" w:color="auto"/>
      </w:divBdr>
      <w:divsChild>
        <w:div w:id="158422833">
          <w:marLeft w:val="0"/>
          <w:marRight w:val="0"/>
          <w:marTop w:val="0"/>
          <w:marBottom w:val="0"/>
          <w:divBdr>
            <w:top w:val="none" w:sz="0" w:space="0" w:color="auto"/>
            <w:left w:val="none" w:sz="0" w:space="0" w:color="auto"/>
            <w:bottom w:val="none" w:sz="0" w:space="0" w:color="auto"/>
            <w:right w:val="none" w:sz="0" w:space="0" w:color="auto"/>
          </w:divBdr>
        </w:div>
        <w:div w:id="134105131">
          <w:marLeft w:val="0"/>
          <w:marRight w:val="0"/>
          <w:marTop w:val="0"/>
          <w:marBottom w:val="0"/>
          <w:divBdr>
            <w:top w:val="none" w:sz="0" w:space="0" w:color="auto"/>
            <w:left w:val="none" w:sz="0" w:space="0" w:color="auto"/>
            <w:bottom w:val="none" w:sz="0" w:space="0" w:color="auto"/>
            <w:right w:val="none" w:sz="0" w:space="0" w:color="auto"/>
          </w:divBdr>
        </w:div>
        <w:div w:id="917789366">
          <w:marLeft w:val="0"/>
          <w:marRight w:val="0"/>
          <w:marTop w:val="0"/>
          <w:marBottom w:val="0"/>
          <w:divBdr>
            <w:top w:val="none" w:sz="0" w:space="0" w:color="auto"/>
            <w:left w:val="none" w:sz="0" w:space="0" w:color="auto"/>
            <w:bottom w:val="none" w:sz="0" w:space="0" w:color="auto"/>
            <w:right w:val="none" w:sz="0" w:space="0" w:color="auto"/>
          </w:divBdr>
        </w:div>
        <w:div w:id="504051917">
          <w:marLeft w:val="0"/>
          <w:marRight w:val="0"/>
          <w:marTop w:val="0"/>
          <w:marBottom w:val="0"/>
          <w:divBdr>
            <w:top w:val="none" w:sz="0" w:space="0" w:color="auto"/>
            <w:left w:val="none" w:sz="0" w:space="0" w:color="auto"/>
            <w:bottom w:val="none" w:sz="0" w:space="0" w:color="auto"/>
            <w:right w:val="none" w:sz="0" w:space="0" w:color="auto"/>
          </w:divBdr>
        </w:div>
        <w:div w:id="983194199">
          <w:marLeft w:val="0"/>
          <w:marRight w:val="0"/>
          <w:marTop w:val="0"/>
          <w:marBottom w:val="0"/>
          <w:divBdr>
            <w:top w:val="none" w:sz="0" w:space="0" w:color="auto"/>
            <w:left w:val="none" w:sz="0" w:space="0" w:color="auto"/>
            <w:bottom w:val="none" w:sz="0" w:space="0" w:color="auto"/>
            <w:right w:val="none" w:sz="0" w:space="0" w:color="auto"/>
          </w:divBdr>
        </w:div>
        <w:div w:id="1859658986">
          <w:marLeft w:val="0"/>
          <w:marRight w:val="0"/>
          <w:marTop w:val="0"/>
          <w:marBottom w:val="0"/>
          <w:divBdr>
            <w:top w:val="none" w:sz="0" w:space="0" w:color="auto"/>
            <w:left w:val="none" w:sz="0" w:space="0" w:color="auto"/>
            <w:bottom w:val="none" w:sz="0" w:space="0" w:color="auto"/>
            <w:right w:val="none" w:sz="0" w:space="0" w:color="auto"/>
          </w:divBdr>
        </w:div>
        <w:div w:id="1137526009">
          <w:marLeft w:val="0"/>
          <w:marRight w:val="0"/>
          <w:marTop w:val="0"/>
          <w:marBottom w:val="0"/>
          <w:divBdr>
            <w:top w:val="none" w:sz="0" w:space="0" w:color="auto"/>
            <w:left w:val="none" w:sz="0" w:space="0" w:color="auto"/>
            <w:bottom w:val="none" w:sz="0" w:space="0" w:color="auto"/>
            <w:right w:val="none" w:sz="0" w:space="0" w:color="auto"/>
          </w:divBdr>
        </w:div>
        <w:div w:id="476726011">
          <w:marLeft w:val="0"/>
          <w:marRight w:val="0"/>
          <w:marTop w:val="0"/>
          <w:marBottom w:val="0"/>
          <w:divBdr>
            <w:top w:val="none" w:sz="0" w:space="0" w:color="auto"/>
            <w:left w:val="none" w:sz="0" w:space="0" w:color="auto"/>
            <w:bottom w:val="none" w:sz="0" w:space="0" w:color="auto"/>
            <w:right w:val="none" w:sz="0" w:space="0" w:color="auto"/>
          </w:divBdr>
        </w:div>
        <w:div w:id="976256816">
          <w:marLeft w:val="0"/>
          <w:marRight w:val="0"/>
          <w:marTop w:val="0"/>
          <w:marBottom w:val="0"/>
          <w:divBdr>
            <w:top w:val="none" w:sz="0" w:space="0" w:color="auto"/>
            <w:left w:val="none" w:sz="0" w:space="0" w:color="auto"/>
            <w:bottom w:val="none" w:sz="0" w:space="0" w:color="auto"/>
            <w:right w:val="none" w:sz="0" w:space="0" w:color="auto"/>
          </w:divBdr>
        </w:div>
      </w:divsChild>
    </w:div>
    <w:div w:id="83385650">
      <w:bodyDiv w:val="1"/>
      <w:marLeft w:val="0"/>
      <w:marRight w:val="0"/>
      <w:marTop w:val="0"/>
      <w:marBottom w:val="0"/>
      <w:divBdr>
        <w:top w:val="none" w:sz="0" w:space="0" w:color="auto"/>
        <w:left w:val="none" w:sz="0" w:space="0" w:color="auto"/>
        <w:bottom w:val="none" w:sz="0" w:space="0" w:color="auto"/>
        <w:right w:val="none" w:sz="0" w:space="0" w:color="auto"/>
      </w:divBdr>
      <w:divsChild>
        <w:div w:id="1773472505">
          <w:marLeft w:val="0"/>
          <w:marRight w:val="0"/>
          <w:marTop w:val="0"/>
          <w:marBottom w:val="0"/>
          <w:divBdr>
            <w:top w:val="none" w:sz="0" w:space="0" w:color="auto"/>
            <w:left w:val="none" w:sz="0" w:space="0" w:color="auto"/>
            <w:bottom w:val="none" w:sz="0" w:space="0" w:color="auto"/>
            <w:right w:val="none" w:sz="0" w:space="0" w:color="auto"/>
          </w:divBdr>
        </w:div>
        <w:div w:id="99492893">
          <w:marLeft w:val="0"/>
          <w:marRight w:val="0"/>
          <w:marTop w:val="0"/>
          <w:marBottom w:val="0"/>
          <w:divBdr>
            <w:top w:val="none" w:sz="0" w:space="0" w:color="auto"/>
            <w:left w:val="none" w:sz="0" w:space="0" w:color="auto"/>
            <w:bottom w:val="none" w:sz="0" w:space="0" w:color="auto"/>
            <w:right w:val="none" w:sz="0" w:space="0" w:color="auto"/>
          </w:divBdr>
        </w:div>
      </w:divsChild>
    </w:div>
    <w:div w:id="161556267">
      <w:bodyDiv w:val="1"/>
      <w:marLeft w:val="0"/>
      <w:marRight w:val="0"/>
      <w:marTop w:val="0"/>
      <w:marBottom w:val="0"/>
      <w:divBdr>
        <w:top w:val="none" w:sz="0" w:space="0" w:color="auto"/>
        <w:left w:val="none" w:sz="0" w:space="0" w:color="auto"/>
        <w:bottom w:val="none" w:sz="0" w:space="0" w:color="auto"/>
        <w:right w:val="none" w:sz="0" w:space="0" w:color="auto"/>
      </w:divBdr>
      <w:divsChild>
        <w:div w:id="489058934">
          <w:marLeft w:val="0"/>
          <w:marRight w:val="0"/>
          <w:marTop w:val="0"/>
          <w:marBottom w:val="0"/>
          <w:divBdr>
            <w:top w:val="none" w:sz="0" w:space="0" w:color="auto"/>
            <w:left w:val="none" w:sz="0" w:space="0" w:color="auto"/>
            <w:bottom w:val="none" w:sz="0" w:space="0" w:color="auto"/>
            <w:right w:val="none" w:sz="0" w:space="0" w:color="auto"/>
          </w:divBdr>
        </w:div>
        <w:div w:id="1442797747">
          <w:marLeft w:val="0"/>
          <w:marRight w:val="0"/>
          <w:marTop w:val="0"/>
          <w:marBottom w:val="0"/>
          <w:divBdr>
            <w:top w:val="none" w:sz="0" w:space="0" w:color="auto"/>
            <w:left w:val="none" w:sz="0" w:space="0" w:color="auto"/>
            <w:bottom w:val="none" w:sz="0" w:space="0" w:color="auto"/>
            <w:right w:val="none" w:sz="0" w:space="0" w:color="auto"/>
          </w:divBdr>
        </w:div>
        <w:div w:id="1596594630">
          <w:marLeft w:val="0"/>
          <w:marRight w:val="0"/>
          <w:marTop w:val="0"/>
          <w:marBottom w:val="0"/>
          <w:divBdr>
            <w:top w:val="none" w:sz="0" w:space="0" w:color="auto"/>
            <w:left w:val="none" w:sz="0" w:space="0" w:color="auto"/>
            <w:bottom w:val="none" w:sz="0" w:space="0" w:color="auto"/>
            <w:right w:val="none" w:sz="0" w:space="0" w:color="auto"/>
          </w:divBdr>
        </w:div>
        <w:div w:id="1587609853">
          <w:marLeft w:val="0"/>
          <w:marRight w:val="0"/>
          <w:marTop w:val="0"/>
          <w:marBottom w:val="0"/>
          <w:divBdr>
            <w:top w:val="none" w:sz="0" w:space="0" w:color="auto"/>
            <w:left w:val="none" w:sz="0" w:space="0" w:color="auto"/>
            <w:bottom w:val="none" w:sz="0" w:space="0" w:color="auto"/>
            <w:right w:val="none" w:sz="0" w:space="0" w:color="auto"/>
          </w:divBdr>
        </w:div>
        <w:div w:id="1811167904">
          <w:marLeft w:val="0"/>
          <w:marRight w:val="0"/>
          <w:marTop w:val="0"/>
          <w:marBottom w:val="0"/>
          <w:divBdr>
            <w:top w:val="none" w:sz="0" w:space="0" w:color="auto"/>
            <w:left w:val="none" w:sz="0" w:space="0" w:color="auto"/>
            <w:bottom w:val="none" w:sz="0" w:space="0" w:color="auto"/>
            <w:right w:val="none" w:sz="0" w:space="0" w:color="auto"/>
          </w:divBdr>
        </w:div>
        <w:div w:id="916784918">
          <w:marLeft w:val="0"/>
          <w:marRight w:val="0"/>
          <w:marTop w:val="0"/>
          <w:marBottom w:val="0"/>
          <w:divBdr>
            <w:top w:val="none" w:sz="0" w:space="0" w:color="auto"/>
            <w:left w:val="none" w:sz="0" w:space="0" w:color="auto"/>
            <w:bottom w:val="none" w:sz="0" w:space="0" w:color="auto"/>
            <w:right w:val="none" w:sz="0" w:space="0" w:color="auto"/>
          </w:divBdr>
        </w:div>
        <w:div w:id="1441803290">
          <w:marLeft w:val="0"/>
          <w:marRight w:val="0"/>
          <w:marTop w:val="0"/>
          <w:marBottom w:val="0"/>
          <w:divBdr>
            <w:top w:val="none" w:sz="0" w:space="0" w:color="auto"/>
            <w:left w:val="none" w:sz="0" w:space="0" w:color="auto"/>
            <w:bottom w:val="none" w:sz="0" w:space="0" w:color="auto"/>
            <w:right w:val="none" w:sz="0" w:space="0" w:color="auto"/>
          </w:divBdr>
        </w:div>
        <w:div w:id="1986201240">
          <w:marLeft w:val="0"/>
          <w:marRight w:val="0"/>
          <w:marTop w:val="0"/>
          <w:marBottom w:val="0"/>
          <w:divBdr>
            <w:top w:val="none" w:sz="0" w:space="0" w:color="auto"/>
            <w:left w:val="none" w:sz="0" w:space="0" w:color="auto"/>
            <w:bottom w:val="none" w:sz="0" w:space="0" w:color="auto"/>
            <w:right w:val="none" w:sz="0" w:space="0" w:color="auto"/>
          </w:divBdr>
        </w:div>
        <w:div w:id="2143036593">
          <w:marLeft w:val="0"/>
          <w:marRight w:val="0"/>
          <w:marTop w:val="0"/>
          <w:marBottom w:val="0"/>
          <w:divBdr>
            <w:top w:val="none" w:sz="0" w:space="0" w:color="auto"/>
            <w:left w:val="none" w:sz="0" w:space="0" w:color="auto"/>
            <w:bottom w:val="none" w:sz="0" w:space="0" w:color="auto"/>
            <w:right w:val="none" w:sz="0" w:space="0" w:color="auto"/>
          </w:divBdr>
        </w:div>
        <w:div w:id="654456315">
          <w:marLeft w:val="0"/>
          <w:marRight w:val="0"/>
          <w:marTop w:val="0"/>
          <w:marBottom w:val="0"/>
          <w:divBdr>
            <w:top w:val="none" w:sz="0" w:space="0" w:color="auto"/>
            <w:left w:val="none" w:sz="0" w:space="0" w:color="auto"/>
            <w:bottom w:val="none" w:sz="0" w:space="0" w:color="auto"/>
            <w:right w:val="none" w:sz="0" w:space="0" w:color="auto"/>
          </w:divBdr>
        </w:div>
        <w:div w:id="1959145172">
          <w:marLeft w:val="0"/>
          <w:marRight w:val="0"/>
          <w:marTop w:val="0"/>
          <w:marBottom w:val="0"/>
          <w:divBdr>
            <w:top w:val="none" w:sz="0" w:space="0" w:color="auto"/>
            <w:left w:val="none" w:sz="0" w:space="0" w:color="auto"/>
            <w:bottom w:val="none" w:sz="0" w:space="0" w:color="auto"/>
            <w:right w:val="none" w:sz="0" w:space="0" w:color="auto"/>
          </w:divBdr>
        </w:div>
        <w:div w:id="2129617028">
          <w:marLeft w:val="0"/>
          <w:marRight w:val="0"/>
          <w:marTop w:val="0"/>
          <w:marBottom w:val="0"/>
          <w:divBdr>
            <w:top w:val="none" w:sz="0" w:space="0" w:color="auto"/>
            <w:left w:val="none" w:sz="0" w:space="0" w:color="auto"/>
            <w:bottom w:val="none" w:sz="0" w:space="0" w:color="auto"/>
            <w:right w:val="none" w:sz="0" w:space="0" w:color="auto"/>
          </w:divBdr>
        </w:div>
        <w:div w:id="1354956826">
          <w:marLeft w:val="0"/>
          <w:marRight w:val="0"/>
          <w:marTop w:val="0"/>
          <w:marBottom w:val="0"/>
          <w:divBdr>
            <w:top w:val="none" w:sz="0" w:space="0" w:color="auto"/>
            <w:left w:val="none" w:sz="0" w:space="0" w:color="auto"/>
            <w:bottom w:val="none" w:sz="0" w:space="0" w:color="auto"/>
            <w:right w:val="none" w:sz="0" w:space="0" w:color="auto"/>
          </w:divBdr>
        </w:div>
        <w:div w:id="1762022032">
          <w:marLeft w:val="0"/>
          <w:marRight w:val="0"/>
          <w:marTop w:val="0"/>
          <w:marBottom w:val="0"/>
          <w:divBdr>
            <w:top w:val="none" w:sz="0" w:space="0" w:color="auto"/>
            <w:left w:val="none" w:sz="0" w:space="0" w:color="auto"/>
            <w:bottom w:val="none" w:sz="0" w:space="0" w:color="auto"/>
            <w:right w:val="none" w:sz="0" w:space="0" w:color="auto"/>
          </w:divBdr>
        </w:div>
        <w:div w:id="1955162824">
          <w:marLeft w:val="0"/>
          <w:marRight w:val="0"/>
          <w:marTop w:val="0"/>
          <w:marBottom w:val="0"/>
          <w:divBdr>
            <w:top w:val="none" w:sz="0" w:space="0" w:color="auto"/>
            <w:left w:val="none" w:sz="0" w:space="0" w:color="auto"/>
            <w:bottom w:val="none" w:sz="0" w:space="0" w:color="auto"/>
            <w:right w:val="none" w:sz="0" w:space="0" w:color="auto"/>
          </w:divBdr>
        </w:div>
        <w:div w:id="412549415">
          <w:marLeft w:val="0"/>
          <w:marRight w:val="0"/>
          <w:marTop w:val="0"/>
          <w:marBottom w:val="0"/>
          <w:divBdr>
            <w:top w:val="none" w:sz="0" w:space="0" w:color="auto"/>
            <w:left w:val="none" w:sz="0" w:space="0" w:color="auto"/>
            <w:bottom w:val="none" w:sz="0" w:space="0" w:color="auto"/>
            <w:right w:val="none" w:sz="0" w:space="0" w:color="auto"/>
          </w:divBdr>
        </w:div>
        <w:div w:id="1173764193">
          <w:marLeft w:val="0"/>
          <w:marRight w:val="0"/>
          <w:marTop w:val="0"/>
          <w:marBottom w:val="0"/>
          <w:divBdr>
            <w:top w:val="none" w:sz="0" w:space="0" w:color="auto"/>
            <w:left w:val="none" w:sz="0" w:space="0" w:color="auto"/>
            <w:bottom w:val="none" w:sz="0" w:space="0" w:color="auto"/>
            <w:right w:val="none" w:sz="0" w:space="0" w:color="auto"/>
          </w:divBdr>
        </w:div>
        <w:div w:id="1820534461">
          <w:marLeft w:val="0"/>
          <w:marRight w:val="0"/>
          <w:marTop w:val="0"/>
          <w:marBottom w:val="0"/>
          <w:divBdr>
            <w:top w:val="none" w:sz="0" w:space="0" w:color="auto"/>
            <w:left w:val="none" w:sz="0" w:space="0" w:color="auto"/>
            <w:bottom w:val="none" w:sz="0" w:space="0" w:color="auto"/>
            <w:right w:val="none" w:sz="0" w:space="0" w:color="auto"/>
          </w:divBdr>
        </w:div>
        <w:div w:id="1055812857">
          <w:marLeft w:val="0"/>
          <w:marRight w:val="0"/>
          <w:marTop w:val="0"/>
          <w:marBottom w:val="0"/>
          <w:divBdr>
            <w:top w:val="none" w:sz="0" w:space="0" w:color="auto"/>
            <w:left w:val="none" w:sz="0" w:space="0" w:color="auto"/>
            <w:bottom w:val="none" w:sz="0" w:space="0" w:color="auto"/>
            <w:right w:val="none" w:sz="0" w:space="0" w:color="auto"/>
          </w:divBdr>
        </w:div>
        <w:div w:id="590312057">
          <w:marLeft w:val="0"/>
          <w:marRight w:val="0"/>
          <w:marTop w:val="0"/>
          <w:marBottom w:val="0"/>
          <w:divBdr>
            <w:top w:val="none" w:sz="0" w:space="0" w:color="auto"/>
            <w:left w:val="none" w:sz="0" w:space="0" w:color="auto"/>
            <w:bottom w:val="none" w:sz="0" w:space="0" w:color="auto"/>
            <w:right w:val="none" w:sz="0" w:space="0" w:color="auto"/>
          </w:divBdr>
        </w:div>
        <w:div w:id="705569455">
          <w:marLeft w:val="0"/>
          <w:marRight w:val="0"/>
          <w:marTop w:val="0"/>
          <w:marBottom w:val="0"/>
          <w:divBdr>
            <w:top w:val="none" w:sz="0" w:space="0" w:color="auto"/>
            <w:left w:val="none" w:sz="0" w:space="0" w:color="auto"/>
            <w:bottom w:val="none" w:sz="0" w:space="0" w:color="auto"/>
            <w:right w:val="none" w:sz="0" w:space="0" w:color="auto"/>
          </w:divBdr>
        </w:div>
        <w:div w:id="915629821">
          <w:marLeft w:val="0"/>
          <w:marRight w:val="0"/>
          <w:marTop w:val="0"/>
          <w:marBottom w:val="0"/>
          <w:divBdr>
            <w:top w:val="none" w:sz="0" w:space="0" w:color="auto"/>
            <w:left w:val="none" w:sz="0" w:space="0" w:color="auto"/>
            <w:bottom w:val="none" w:sz="0" w:space="0" w:color="auto"/>
            <w:right w:val="none" w:sz="0" w:space="0" w:color="auto"/>
          </w:divBdr>
        </w:div>
        <w:div w:id="384833908">
          <w:marLeft w:val="0"/>
          <w:marRight w:val="0"/>
          <w:marTop w:val="0"/>
          <w:marBottom w:val="0"/>
          <w:divBdr>
            <w:top w:val="none" w:sz="0" w:space="0" w:color="auto"/>
            <w:left w:val="none" w:sz="0" w:space="0" w:color="auto"/>
            <w:bottom w:val="none" w:sz="0" w:space="0" w:color="auto"/>
            <w:right w:val="none" w:sz="0" w:space="0" w:color="auto"/>
          </w:divBdr>
        </w:div>
        <w:div w:id="2137330681">
          <w:marLeft w:val="0"/>
          <w:marRight w:val="0"/>
          <w:marTop w:val="0"/>
          <w:marBottom w:val="0"/>
          <w:divBdr>
            <w:top w:val="none" w:sz="0" w:space="0" w:color="auto"/>
            <w:left w:val="none" w:sz="0" w:space="0" w:color="auto"/>
            <w:bottom w:val="none" w:sz="0" w:space="0" w:color="auto"/>
            <w:right w:val="none" w:sz="0" w:space="0" w:color="auto"/>
          </w:divBdr>
        </w:div>
        <w:div w:id="1334265156">
          <w:marLeft w:val="0"/>
          <w:marRight w:val="0"/>
          <w:marTop w:val="0"/>
          <w:marBottom w:val="0"/>
          <w:divBdr>
            <w:top w:val="none" w:sz="0" w:space="0" w:color="auto"/>
            <w:left w:val="none" w:sz="0" w:space="0" w:color="auto"/>
            <w:bottom w:val="none" w:sz="0" w:space="0" w:color="auto"/>
            <w:right w:val="none" w:sz="0" w:space="0" w:color="auto"/>
          </w:divBdr>
        </w:div>
        <w:div w:id="1292327099">
          <w:marLeft w:val="0"/>
          <w:marRight w:val="0"/>
          <w:marTop w:val="0"/>
          <w:marBottom w:val="0"/>
          <w:divBdr>
            <w:top w:val="none" w:sz="0" w:space="0" w:color="auto"/>
            <w:left w:val="none" w:sz="0" w:space="0" w:color="auto"/>
            <w:bottom w:val="none" w:sz="0" w:space="0" w:color="auto"/>
            <w:right w:val="none" w:sz="0" w:space="0" w:color="auto"/>
          </w:divBdr>
        </w:div>
        <w:div w:id="705102888">
          <w:marLeft w:val="0"/>
          <w:marRight w:val="0"/>
          <w:marTop w:val="0"/>
          <w:marBottom w:val="0"/>
          <w:divBdr>
            <w:top w:val="none" w:sz="0" w:space="0" w:color="auto"/>
            <w:left w:val="none" w:sz="0" w:space="0" w:color="auto"/>
            <w:bottom w:val="none" w:sz="0" w:space="0" w:color="auto"/>
            <w:right w:val="none" w:sz="0" w:space="0" w:color="auto"/>
          </w:divBdr>
        </w:div>
        <w:div w:id="1828472858">
          <w:marLeft w:val="0"/>
          <w:marRight w:val="0"/>
          <w:marTop w:val="0"/>
          <w:marBottom w:val="0"/>
          <w:divBdr>
            <w:top w:val="none" w:sz="0" w:space="0" w:color="auto"/>
            <w:left w:val="none" w:sz="0" w:space="0" w:color="auto"/>
            <w:bottom w:val="none" w:sz="0" w:space="0" w:color="auto"/>
            <w:right w:val="none" w:sz="0" w:space="0" w:color="auto"/>
          </w:divBdr>
        </w:div>
        <w:div w:id="677124002">
          <w:marLeft w:val="0"/>
          <w:marRight w:val="0"/>
          <w:marTop w:val="0"/>
          <w:marBottom w:val="0"/>
          <w:divBdr>
            <w:top w:val="none" w:sz="0" w:space="0" w:color="auto"/>
            <w:left w:val="none" w:sz="0" w:space="0" w:color="auto"/>
            <w:bottom w:val="none" w:sz="0" w:space="0" w:color="auto"/>
            <w:right w:val="none" w:sz="0" w:space="0" w:color="auto"/>
          </w:divBdr>
        </w:div>
        <w:div w:id="752048568">
          <w:marLeft w:val="0"/>
          <w:marRight w:val="0"/>
          <w:marTop w:val="0"/>
          <w:marBottom w:val="0"/>
          <w:divBdr>
            <w:top w:val="none" w:sz="0" w:space="0" w:color="auto"/>
            <w:left w:val="none" w:sz="0" w:space="0" w:color="auto"/>
            <w:bottom w:val="none" w:sz="0" w:space="0" w:color="auto"/>
            <w:right w:val="none" w:sz="0" w:space="0" w:color="auto"/>
          </w:divBdr>
        </w:div>
        <w:div w:id="331185436">
          <w:marLeft w:val="0"/>
          <w:marRight w:val="0"/>
          <w:marTop w:val="0"/>
          <w:marBottom w:val="0"/>
          <w:divBdr>
            <w:top w:val="none" w:sz="0" w:space="0" w:color="auto"/>
            <w:left w:val="none" w:sz="0" w:space="0" w:color="auto"/>
            <w:bottom w:val="none" w:sz="0" w:space="0" w:color="auto"/>
            <w:right w:val="none" w:sz="0" w:space="0" w:color="auto"/>
          </w:divBdr>
        </w:div>
        <w:div w:id="1104963683">
          <w:marLeft w:val="0"/>
          <w:marRight w:val="0"/>
          <w:marTop w:val="0"/>
          <w:marBottom w:val="0"/>
          <w:divBdr>
            <w:top w:val="none" w:sz="0" w:space="0" w:color="auto"/>
            <w:left w:val="none" w:sz="0" w:space="0" w:color="auto"/>
            <w:bottom w:val="none" w:sz="0" w:space="0" w:color="auto"/>
            <w:right w:val="none" w:sz="0" w:space="0" w:color="auto"/>
          </w:divBdr>
        </w:div>
        <w:div w:id="1011222194">
          <w:marLeft w:val="0"/>
          <w:marRight w:val="0"/>
          <w:marTop w:val="0"/>
          <w:marBottom w:val="0"/>
          <w:divBdr>
            <w:top w:val="none" w:sz="0" w:space="0" w:color="auto"/>
            <w:left w:val="none" w:sz="0" w:space="0" w:color="auto"/>
            <w:bottom w:val="none" w:sz="0" w:space="0" w:color="auto"/>
            <w:right w:val="none" w:sz="0" w:space="0" w:color="auto"/>
          </w:divBdr>
        </w:div>
        <w:div w:id="1632787664">
          <w:marLeft w:val="0"/>
          <w:marRight w:val="0"/>
          <w:marTop w:val="0"/>
          <w:marBottom w:val="0"/>
          <w:divBdr>
            <w:top w:val="none" w:sz="0" w:space="0" w:color="auto"/>
            <w:left w:val="none" w:sz="0" w:space="0" w:color="auto"/>
            <w:bottom w:val="none" w:sz="0" w:space="0" w:color="auto"/>
            <w:right w:val="none" w:sz="0" w:space="0" w:color="auto"/>
          </w:divBdr>
        </w:div>
        <w:div w:id="853110855">
          <w:marLeft w:val="0"/>
          <w:marRight w:val="0"/>
          <w:marTop w:val="0"/>
          <w:marBottom w:val="0"/>
          <w:divBdr>
            <w:top w:val="none" w:sz="0" w:space="0" w:color="auto"/>
            <w:left w:val="none" w:sz="0" w:space="0" w:color="auto"/>
            <w:bottom w:val="none" w:sz="0" w:space="0" w:color="auto"/>
            <w:right w:val="none" w:sz="0" w:space="0" w:color="auto"/>
          </w:divBdr>
        </w:div>
        <w:div w:id="163126509">
          <w:marLeft w:val="0"/>
          <w:marRight w:val="0"/>
          <w:marTop w:val="0"/>
          <w:marBottom w:val="0"/>
          <w:divBdr>
            <w:top w:val="none" w:sz="0" w:space="0" w:color="auto"/>
            <w:left w:val="none" w:sz="0" w:space="0" w:color="auto"/>
            <w:bottom w:val="none" w:sz="0" w:space="0" w:color="auto"/>
            <w:right w:val="none" w:sz="0" w:space="0" w:color="auto"/>
          </w:divBdr>
        </w:div>
        <w:div w:id="1260524820">
          <w:marLeft w:val="0"/>
          <w:marRight w:val="0"/>
          <w:marTop w:val="0"/>
          <w:marBottom w:val="0"/>
          <w:divBdr>
            <w:top w:val="none" w:sz="0" w:space="0" w:color="auto"/>
            <w:left w:val="none" w:sz="0" w:space="0" w:color="auto"/>
            <w:bottom w:val="none" w:sz="0" w:space="0" w:color="auto"/>
            <w:right w:val="none" w:sz="0" w:space="0" w:color="auto"/>
          </w:divBdr>
        </w:div>
        <w:div w:id="726026177">
          <w:marLeft w:val="0"/>
          <w:marRight w:val="0"/>
          <w:marTop w:val="0"/>
          <w:marBottom w:val="0"/>
          <w:divBdr>
            <w:top w:val="none" w:sz="0" w:space="0" w:color="auto"/>
            <w:left w:val="none" w:sz="0" w:space="0" w:color="auto"/>
            <w:bottom w:val="none" w:sz="0" w:space="0" w:color="auto"/>
            <w:right w:val="none" w:sz="0" w:space="0" w:color="auto"/>
          </w:divBdr>
        </w:div>
        <w:div w:id="1326007389">
          <w:marLeft w:val="0"/>
          <w:marRight w:val="0"/>
          <w:marTop w:val="0"/>
          <w:marBottom w:val="0"/>
          <w:divBdr>
            <w:top w:val="none" w:sz="0" w:space="0" w:color="auto"/>
            <w:left w:val="none" w:sz="0" w:space="0" w:color="auto"/>
            <w:bottom w:val="none" w:sz="0" w:space="0" w:color="auto"/>
            <w:right w:val="none" w:sz="0" w:space="0" w:color="auto"/>
          </w:divBdr>
        </w:div>
        <w:div w:id="1024212280">
          <w:marLeft w:val="0"/>
          <w:marRight w:val="0"/>
          <w:marTop w:val="0"/>
          <w:marBottom w:val="0"/>
          <w:divBdr>
            <w:top w:val="none" w:sz="0" w:space="0" w:color="auto"/>
            <w:left w:val="none" w:sz="0" w:space="0" w:color="auto"/>
            <w:bottom w:val="none" w:sz="0" w:space="0" w:color="auto"/>
            <w:right w:val="none" w:sz="0" w:space="0" w:color="auto"/>
          </w:divBdr>
        </w:div>
        <w:div w:id="663359821">
          <w:marLeft w:val="0"/>
          <w:marRight w:val="0"/>
          <w:marTop w:val="0"/>
          <w:marBottom w:val="0"/>
          <w:divBdr>
            <w:top w:val="none" w:sz="0" w:space="0" w:color="auto"/>
            <w:left w:val="none" w:sz="0" w:space="0" w:color="auto"/>
            <w:bottom w:val="none" w:sz="0" w:space="0" w:color="auto"/>
            <w:right w:val="none" w:sz="0" w:space="0" w:color="auto"/>
          </w:divBdr>
        </w:div>
        <w:div w:id="1325160522">
          <w:marLeft w:val="0"/>
          <w:marRight w:val="0"/>
          <w:marTop w:val="0"/>
          <w:marBottom w:val="0"/>
          <w:divBdr>
            <w:top w:val="none" w:sz="0" w:space="0" w:color="auto"/>
            <w:left w:val="none" w:sz="0" w:space="0" w:color="auto"/>
            <w:bottom w:val="none" w:sz="0" w:space="0" w:color="auto"/>
            <w:right w:val="none" w:sz="0" w:space="0" w:color="auto"/>
          </w:divBdr>
        </w:div>
        <w:div w:id="836313137">
          <w:marLeft w:val="0"/>
          <w:marRight w:val="0"/>
          <w:marTop w:val="0"/>
          <w:marBottom w:val="0"/>
          <w:divBdr>
            <w:top w:val="none" w:sz="0" w:space="0" w:color="auto"/>
            <w:left w:val="none" w:sz="0" w:space="0" w:color="auto"/>
            <w:bottom w:val="none" w:sz="0" w:space="0" w:color="auto"/>
            <w:right w:val="none" w:sz="0" w:space="0" w:color="auto"/>
          </w:divBdr>
        </w:div>
        <w:div w:id="35011249">
          <w:marLeft w:val="0"/>
          <w:marRight w:val="0"/>
          <w:marTop w:val="0"/>
          <w:marBottom w:val="0"/>
          <w:divBdr>
            <w:top w:val="none" w:sz="0" w:space="0" w:color="auto"/>
            <w:left w:val="none" w:sz="0" w:space="0" w:color="auto"/>
            <w:bottom w:val="none" w:sz="0" w:space="0" w:color="auto"/>
            <w:right w:val="none" w:sz="0" w:space="0" w:color="auto"/>
          </w:divBdr>
        </w:div>
        <w:div w:id="1058286425">
          <w:marLeft w:val="0"/>
          <w:marRight w:val="0"/>
          <w:marTop w:val="0"/>
          <w:marBottom w:val="0"/>
          <w:divBdr>
            <w:top w:val="none" w:sz="0" w:space="0" w:color="auto"/>
            <w:left w:val="none" w:sz="0" w:space="0" w:color="auto"/>
            <w:bottom w:val="none" w:sz="0" w:space="0" w:color="auto"/>
            <w:right w:val="none" w:sz="0" w:space="0" w:color="auto"/>
          </w:divBdr>
        </w:div>
        <w:div w:id="158271735">
          <w:marLeft w:val="0"/>
          <w:marRight w:val="0"/>
          <w:marTop w:val="0"/>
          <w:marBottom w:val="0"/>
          <w:divBdr>
            <w:top w:val="none" w:sz="0" w:space="0" w:color="auto"/>
            <w:left w:val="none" w:sz="0" w:space="0" w:color="auto"/>
            <w:bottom w:val="none" w:sz="0" w:space="0" w:color="auto"/>
            <w:right w:val="none" w:sz="0" w:space="0" w:color="auto"/>
          </w:divBdr>
        </w:div>
        <w:div w:id="1850675549">
          <w:marLeft w:val="0"/>
          <w:marRight w:val="0"/>
          <w:marTop w:val="0"/>
          <w:marBottom w:val="0"/>
          <w:divBdr>
            <w:top w:val="none" w:sz="0" w:space="0" w:color="auto"/>
            <w:left w:val="none" w:sz="0" w:space="0" w:color="auto"/>
            <w:bottom w:val="none" w:sz="0" w:space="0" w:color="auto"/>
            <w:right w:val="none" w:sz="0" w:space="0" w:color="auto"/>
          </w:divBdr>
        </w:div>
        <w:div w:id="519317481">
          <w:marLeft w:val="0"/>
          <w:marRight w:val="0"/>
          <w:marTop w:val="0"/>
          <w:marBottom w:val="0"/>
          <w:divBdr>
            <w:top w:val="none" w:sz="0" w:space="0" w:color="auto"/>
            <w:left w:val="none" w:sz="0" w:space="0" w:color="auto"/>
            <w:bottom w:val="none" w:sz="0" w:space="0" w:color="auto"/>
            <w:right w:val="none" w:sz="0" w:space="0" w:color="auto"/>
          </w:divBdr>
        </w:div>
        <w:div w:id="947784579">
          <w:marLeft w:val="0"/>
          <w:marRight w:val="0"/>
          <w:marTop w:val="0"/>
          <w:marBottom w:val="0"/>
          <w:divBdr>
            <w:top w:val="none" w:sz="0" w:space="0" w:color="auto"/>
            <w:left w:val="none" w:sz="0" w:space="0" w:color="auto"/>
            <w:bottom w:val="none" w:sz="0" w:space="0" w:color="auto"/>
            <w:right w:val="none" w:sz="0" w:space="0" w:color="auto"/>
          </w:divBdr>
        </w:div>
        <w:div w:id="881988787">
          <w:marLeft w:val="0"/>
          <w:marRight w:val="0"/>
          <w:marTop w:val="0"/>
          <w:marBottom w:val="0"/>
          <w:divBdr>
            <w:top w:val="none" w:sz="0" w:space="0" w:color="auto"/>
            <w:left w:val="none" w:sz="0" w:space="0" w:color="auto"/>
            <w:bottom w:val="none" w:sz="0" w:space="0" w:color="auto"/>
            <w:right w:val="none" w:sz="0" w:space="0" w:color="auto"/>
          </w:divBdr>
        </w:div>
        <w:div w:id="709837420">
          <w:marLeft w:val="0"/>
          <w:marRight w:val="0"/>
          <w:marTop w:val="0"/>
          <w:marBottom w:val="0"/>
          <w:divBdr>
            <w:top w:val="none" w:sz="0" w:space="0" w:color="auto"/>
            <w:left w:val="none" w:sz="0" w:space="0" w:color="auto"/>
            <w:bottom w:val="none" w:sz="0" w:space="0" w:color="auto"/>
            <w:right w:val="none" w:sz="0" w:space="0" w:color="auto"/>
          </w:divBdr>
        </w:div>
        <w:div w:id="1279069378">
          <w:marLeft w:val="0"/>
          <w:marRight w:val="0"/>
          <w:marTop w:val="0"/>
          <w:marBottom w:val="0"/>
          <w:divBdr>
            <w:top w:val="none" w:sz="0" w:space="0" w:color="auto"/>
            <w:left w:val="none" w:sz="0" w:space="0" w:color="auto"/>
            <w:bottom w:val="none" w:sz="0" w:space="0" w:color="auto"/>
            <w:right w:val="none" w:sz="0" w:space="0" w:color="auto"/>
          </w:divBdr>
        </w:div>
        <w:div w:id="1829319550">
          <w:marLeft w:val="0"/>
          <w:marRight w:val="0"/>
          <w:marTop w:val="0"/>
          <w:marBottom w:val="0"/>
          <w:divBdr>
            <w:top w:val="none" w:sz="0" w:space="0" w:color="auto"/>
            <w:left w:val="none" w:sz="0" w:space="0" w:color="auto"/>
            <w:bottom w:val="none" w:sz="0" w:space="0" w:color="auto"/>
            <w:right w:val="none" w:sz="0" w:space="0" w:color="auto"/>
          </w:divBdr>
        </w:div>
        <w:div w:id="99762649">
          <w:marLeft w:val="0"/>
          <w:marRight w:val="0"/>
          <w:marTop w:val="0"/>
          <w:marBottom w:val="0"/>
          <w:divBdr>
            <w:top w:val="none" w:sz="0" w:space="0" w:color="auto"/>
            <w:left w:val="none" w:sz="0" w:space="0" w:color="auto"/>
            <w:bottom w:val="none" w:sz="0" w:space="0" w:color="auto"/>
            <w:right w:val="none" w:sz="0" w:space="0" w:color="auto"/>
          </w:divBdr>
        </w:div>
        <w:div w:id="1081175898">
          <w:marLeft w:val="0"/>
          <w:marRight w:val="0"/>
          <w:marTop w:val="0"/>
          <w:marBottom w:val="0"/>
          <w:divBdr>
            <w:top w:val="none" w:sz="0" w:space="0" w:color="auto"/>
            <w:left w:val="none" w:sz="0" w:space="0" w:color="auto"/>
            <w:bottom w:val="none" w:sz="0" w:space="0" w:color="auto"/>
            <w:right w:val="none" w:sz="0" w:space="0" w:color="auto"/>
          </w:divBdr>
        </w:div>
      </w:divsChild>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31899308">
      <w:bodyDiv w:val="1"/>
      <w:marLeft w:val="0"/>
      <w:marRight w:val="0"/>
      <w:marTop w:val="0"/>
      <w:marBottom w:val="0"/>
      <w:divBdr>
        <w:top w:val="none" w:sz="0" w:space="0" w:color="auto"/>
        <w:left w:val="none" w:sz="0" w:space="0" w:color="auto"/>
        <w:bottom w:val="none" w:sz="0" w:space="0" w:color="auto"/>
        <w:right w:val="none" w:sz="0" w:space="0" w:color="auto"/>
      </w:divBdr>
      <w:divsChild>
        <w:div w:id="1859849222">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77517538">
      <w:bodyDiv w:val="1"/>
      <w:marLeft w:val="0"/>
      <w:marRight w:val="0"/>
      <w:marTop w:val="0"/>
      <w:marBottom w:val="0"/>
      <w:divBdr>
        <w:top w:val="none" w:sz="0" w:space="0" w:color="auto"/>
        <w:left w:val="none" w:sz="0" w:space="0" w:color="auto"/>
        <w:bottom w:val="none" w:sz="0" w:space="0" w:color="auto"/>
        <w:right w:val="none" w:sz="0" w:space="0" w:color="auto"/>
      </w:divBdr>
      <w:divsChild>
        <w:div w:id="1553931027">
          <w:marLeft w:val="0"/>
          <w:marRight w:val="0"/>
          <w:marTop w:val="0"/>
          <w:marBottom w:val="0"/>
          <w:divBdr>
            <w:top w:val="none" w:sz="0" w:space="0" w:color="auto"/>
            <w:left w:val="none" w:sz="0" w:space="0" w:color="auto"/>
            <w:bottom w:val="none" w:sz="0" w:space="0" w:color="auto"/>
            <w:right w:val="none" w:sz="0" w:space="0" w:color="auto"/>
          </w:divBdr>
        </w:div>
        <w:div w:id="1062798923">
          <w:marLeft w:val="0"/>
          <w:marRight w:val="0"/>
          <w:marTop w:val="0"/>
          <w:marBottom w:val="0"/>
          <w:divBdr>
            <w:top w:val="none" w:sz="0" w:space="0" w:color="auto"/>
            <w:left w:val="none" w:sz="0" w:space="0" w:color="auto"/>
            <w:bottom w:val="none" w:sz="0" w:space="0" w:color="auto"/>
            <w:right w:val="none" w:sz="0" w:space="0" w:color="auto"/>
          </w:divBdr>
        </w:div>
        <w:div w:id="1906255616">
          <w:marLeft w:val="0"/>
          <w:marRight w:val="0"/>
          <w:marTop w:val="0"/>
          <w:marBottom w:val="0"/>
          <w:divBdr>
            <w:top w:val="none" w:sz="0" w:space="0" w:color="auto"/>
            <w:left w:val="none" w:sz="0" w:space="0" w:color="auto"/>
            <w:bottom w:val="none" w:sz="0" w:space="0" w:color="auto"/>
            <w:right w:val="none" w:sz="0" w:space="0" w:color="auto"/>
          </w:divBdr>
        </w:div>
        <w:div w:id="1247959616">
          <w:marLeft w:val="0"/>
          <w:marRight w:val="0"/>
          <w:marTop w:val="0"/>
          <w:marBottom w:val="0"/>
          <w:divBdr>
            <w:top w:val="none" w:sz="0" w:space="0" w:color="auto"/>
            <w:left w:val="none" w:sz="0" w:space="0" w:color="auto"/>
            <w:bottom w:val="none" w:sz="0" w:space="0" w:color="auto"/>
            <w:right w:val="none" w:sz="0" w:space="0" w:color="auto"/>
          </w:divBdr>
        </w:div>
        <w:div w:id="1639338101">
          <w:marLeft w:val="0"/>
          <w:marRight w:val="0"/>
          <w:marTop w:val="0"/>
          <w:marBottom w:val="0"/>
          <w:divBdr>
            <w:top w:val="none" w:sz="0" w:space="0" w:color="auto"/>
            <w:left w:val="none" w:sz="0" w:space="0" w:color="auto"/>
            <w:bottom w:val="none" w:sz="0" w:space="0" w:color="auto"/>
            <w:right w:val="none" w:sz="0" w:space="0" w:color="auto"/>
          </w:divBdr>
        </w:div>
        <w:div w:id="823205838">
          <w:marLeft w:val="0"/>
          <w:marRight w:val="0"/>
          <w:marTop w:val="0"/>
          <w:marBottom w:val="0"/>
          <w:divBdr>
            <w:top w:val="none" w:sz="0" w:space="0" w:color="auto"/>
            <w:left w:val="none" w:sz="0" w:space="0" w:color="auto"/>
            <w:bottom w:val="none" w:sz="0" w:space="0" w:color="auto"/>
            <w:right w:val="none" w:sz="0" w:space="0" w:color="auto"/>
          </w:divBdr>
        </w:div>
        <w:div w:id="1093087366">
          <w:marLeft w:val="0"/>
          <w:marRight w:val="0"/>
          <w:marTop w:val="0"/>
          <w:marBottom w:val="0"/>
          <w:divBdr>
            <w:top w:val="none" w:sz="0" w:space="0" w:color="auto"/>
            <w:left w:val="none" w:sz="0" w:space="0" w:color="auto"/>
            <w:bottom w:val="none" w:sz="0" w:space="0" w:color="auto"/>
            <w:right w:val="none" w:sz="0" w:space="0" w:color="auto"/>
          </w:divBdr>
        </w:div>
        <w:div w:id="611207555">
          <w:marLeft w:val="0"/>
          <w:marRight w:val="0"/>
          <w:marTop w:val="0"/>
          <w:marBottom w:val="0"/>
          <w:divBdr>
            <w:top w:val="none" w:sz="0" w:space="0" w:color="auto"/>
            <w:left w:val="none" w:sz="0" w:space="0" w:color="auto"/>
            <w:bottom w:val="none" w:sz="0" w:space="0" w:color="auto"/>
            <w:right w:val="none" w:sz="0" w:space="0" w:color="auto"/>
          </w:divBdr>
        </w:div>
        <w:div w:id="1338196383">
          <w:marLeft w:val="0"/>
          <w:marRight w:val="0"/>
          <w:marTop w:val="0"/>
          <w:marBottom w:val="0"/>
          <w:divBdr>
            <w:top w:val="none" w:sz="0" w:space="0" w:color="auto"/>
            <w:left w:val="none" w:sz="0" w:space="0" w:color="auto"/>
            <w:bottom w:val="none" w:sz="0" w:space="0" w:color="auto"/>
            <w:right w:val="none" w:sz="0" w:space="0" w:color="auto"/>
          </w:divBdr>
        </w:div>
        <w:div w:id="35665685">
          <w:marLeft w:val="0"/>
          <w:marRight w:val="0"/>
          <w:marTop w:val="0"/>
          <w:marBottom w:val="0"/>
          <w:divBdr>
            <w:top w:val="none" w:sz="0" w:space="0" w:color="auto"/>
            <w:left w:val="none" w:sz="0" w:space="0" w:color="auto"/>
            <w:bottom w:val="none" w:sz="0" w:space="0" w:color="auto"/>
            <w:right w:val="none" w:sz="0" w:space="0" w:color="auto"/>
          </w:divBdr>
        </w:div>
        <w:div w:id="1048335586">
          <w:marLeft w:val="0"/>
          <w:marRight w:val="0"/>
          <w:marTop w:val="0"/>
          <w:marBottom w:val="0"/>
          <w:divBdr>
            <w:top w:val="none" w:sz="0" w:space="0" w:color="auto"/>
            <w:left w:val="none" w:sz="0" w:space="0" w:color="auto"/>
            <w:bottom w:val="none" w:sz="0" w:space="0" w:color="auto"/>
            <w:right w:val="none" w:sz="0" w:space="0" w:color="auto"/>
          </w:divBdr>
        </w:div>
        <w:div w:id="1972901978">
          <w:marLeft w:val="0"/>
          <w:marRight w:val="0"/>
          <w:marTop w:val="0"/>
          <w:marBottom w:val="0"/>
          <w:divBdr>
            <w:top w:val="none" w:sz="0" w:space="0" w:color="auto"/>
            <w:left w:val="none" w:sz="0" w:space="0" w:color="auto"/>
            <w:bottom w:val="none" w:sz="0" w:space="0" w:color="auto"/>
            <w:right w:val="none" w:sz="0" w:space="0" w:color="auto"/>
          </w:divBdr>
        </w:div>
        <w:div w:id="1113019640">
          <w:marLeft w:val="0"/>
          <w:marRight w:val="0"/>
          <w:marTop w:val="0"/>
          <w:marBottom w:val="0"/>
          <w:divBdr>
            <w:top w:val="none" w:sz="0" w:space="0" w:color="auto"/>
            <w:left w:val="none" w:sz="0" w:space="0" w:color="auto"/>
            <w:bottom w:val="none" w:sz="0" w:space="0" w:color="auto"/>
            <w:right w:val="none" w:sz="0" w:space="0" w:color="auto"/>
          </w:divBdr>
        </w:div>
        <w:div w:id="1249774696">
          <w:marLeft w:val="0"/>
          <w:marRight w:val="0"/>
          <w:marTop w:val="0"/>
          <w:marBottom w:val="0"/>
          <w:divBdr>
            <w:top w:val="none" w:sz="0" w:space="0" w:color="auto"/>
            <w:left w:val="none" w:sz="0" w:space="0" w:color="auto"/>
            <w:bottom w:val="none" w:sz="0" w:space="0" w:color="auto"/>
            <w:right w:val="none" w:sz="0" w:space="0" w:color="auto"/>
          </w:divBdr>
        </w:div>
        <w:div w:id="275599720">
          <w:marLeft w:val="0"/>
          <w:marRight w:val="0"/>
          <w:marTop w:val="0"/>
          <w:marBottom w:val="0"/>
          <w:divBdr>
            <w:top w:val="none" w:sz="0" w:space="0" w:color="auto"/>
            <w:left w:val="none" w:sz="0" w:space="0" w:color="auto"/>
            <w:bottom w:val="none" w:sz="0" w:space="0" w:color="auto"/>
            <w:right w:val="none" w:sz="0" w:space="0" w:color="auto"/>
          </w:divBdr>
        </w:div>
        <w:div w:id="303051040">
          <w:marLeft w:val="0"/>
          <w:marRight w:val="0"/>
          <w:marTop w:val="0"/>
          <w:marBottom w:val="0"/>
          <w:divBdr>
            <w:top w:val="none" w:sz="0" w:space="0" w:color="auto"/>
            <w:left w:val="none" w:sz="0" w:space="0" w:color="auto"/>
            <w:bottom w:val="none" w:sz="0" w:space="0" w:color="auto"/>
            <w:right w:val="none" w:sz="0" w:space="0" w:color="auto"/>
          </w:divBdr>
        </w:div>
        <w:div w:id="748116909">
          <w:marLeft w:val="0"/>
          <w:marRight w:val="0"/>
          <w:marTop w:val="0"/>
          <w:marBottom w:val="0"/>
          <w:divBdr>
            <w:top w:val="none" w:sz="0" w:space="0" w:color="auto"/>
            <w:left w:val="none" w:sz="0" w:space="0" w:color="auto"/>
            <w:bottom w:val="none" w:sz="0" w:space="0" w:color="auto"/>
            <w:right w:val="none" w:sz="0" w:space="0" w:color="auto"/>
          </w:divBdr>
        </w:div>
        <w:div w:id="518668194">
          <w:marLeft w:val="0"/>
          <w:marRight w:val="0"/>
          <w:marTop w:val="0"/>
          <w:marBottom w:val="0"/>
          <w:divBdr>
            <w:top w:val="none" w:sz="0" w:space="0" w:color="auto"/>
            <w:left w:val="none" w:sz="0" w:space="0" w:color="auto"/>
            <w:bottom w:val="none" w:sz="0" w:space="0" w:color="auto"/>
            <w:right w:val="none" w:sz="0" w:space="0" w:color="auto"/>
          </w:divBdr>
        </w:div>
        <w:div w:id="1040133863">
          <w:marLeft w:val="0"/>
          <w:marRight w:val="0"/>
          <w:marTop w:val="0"/>
          <w:marBottom w:val="0"/>
          <w:divBdr>
            <w:top w:val="none" w:sz="0" w:space="0" w:color="auto"/>
            <w:left w:val="none" w:sz="0" w:space="0" w:color="auto"/>
            <w:bottom w:val="none" w:sz="0" w:space="0" w:color="auto"/>
            <w:right w:val="none" w:sz="0" w:space="0" w:color="auto"/>
          </w:divBdr>
        </w:div>
        <w:div w:id="1587153045">
          <w:marLeft w:val="0"/>
          <w:marRight w:val="0"/>
          <w:marTop w:val="0"/>
          <w:marBottom w:val="0"/>
          <w:divBdr>
            <w:top w:val="none" w:sz="0" w:space="0" w:color="auto"/>
            <w:left w:val="none" w:sz="0" w:space="0" w:color="auto"/>
            <w:bottom w:val="none" w:sz="0" w:space="0" w:color="auto"/>
            <w:right w:val="none" w:sz="0" w:space="0" w:color="auto"/>
          </w:divBdr>
        </w:div>
      </w:divsChild>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82704279">
      <w:bodyDiv w:val="1"/>
      <w:marLeft w:val="0"/>
      <w:marRight w:val="0"/>
      <w:marTop w:val="0"/>
      <w:marBottom w:val="0"/>
      <w:divBdr>
        <w:top w:val="none" w:sz="0" w:space="0" w:color="auto"/>
        <w:left w:val="none" w:sz="0" w:space="0" w:color="auto"/>
        <w:bottom w:val="none" w:sz="0" w:space="0" w:color="auto"/>
        <w:right w:val="none" w:sz="0" w:space="0" w:color="auto"/>
      </w:divBdr>
    </w:div>
    <w:div w:id="1806267478">
      <w:bodyDiv w:val="1"/>
      <w:marLeft w:val="0"/>
      <w:marRight w:val="0"/>
      <w:marTop w:val="0"/>
      <w:marBottom w:val="0"/>
      <w:divBdr>
        <w:top w:val="none" w:sz="0" w:space="0" w:color="auto"/>
        <w:left w:val="none" w:sz="0" w:space="0" w:color="auto"/>
        <w:bottom w:val="none" w:sz="0" w:space="0" w:color="auto"/>
        <w:right w:val="none" w:sz="0" w:space="0" w:color="auto"/>
      </w:divBdr>
    </w:div>
    <w:div w:id="1845389558">
      <w:bodyDiv w:val="1"/>
      <w:marLeft w:val="0"/>
      <w:marRight w:val="0"/>
      <w:marTop w:val="0"/>
      <w:marBottom w:val="0"/>
      <w:divBdr>
        <w:top w:val="none" w:sz="0" w:space="0" w:color="auto"/>
        <w:left w:val="none" w:sz="0" w:space="0" w:color="auto"/>
        <w:bottom w:val="none" w:sz="0" w:space="0" w:color="auto"/>
        <w:right w:val="none" w:sz="0" w:space="0" w:color="auto"/>
      </w:divBdr>
    </w:div>
    <w:div w:id="1899511112">
      <w:bodyDiv w:val="1"/>
      <w:marLeft w:val="0"/>
      <w:marRight w:val="0"/>
      <w:marTop w:val="0"/>
      <w:marBottom w:val="0"/>
      <w:divBdr>
        <w:top w:val="none" w:sz="0" w:space="0" w:color="auto"/>
        <w:left w:val="none" w:sz="0" w:space="0" w:color="auto"/>
        <w:bottom w:val="none" w:sz="0" w:space="0" w:color="auto"/>
        <w:right w:val="none" w:sz="0" w:space="0" w:color="auto"/>
      </w:divBdr>
      <w:divsChild>
        <w:div w:id="1934971691">
          <w:marLeft w:val="0"/>
          <w:marRight w:val="0"/>
          <w:marTop w:val="0"/>
          <w:marBottom w:val="0"/>
          <w:divBdr>
            <w:top w:val="none" w:sz="0" w:space="0" w:color="auto"/>
            <w:left w:val="none" w:sz="0" w:space="0" w:color="auto"/>
            <w:bottom w:val="none" w:sz="0" w:space="0" w:color="auto"/>
            <w:right w:val="none" w:sz="0" w:space="0" w:color="auto"/>
          </w:divBdr>
        </w:div>
        <w:div w:id="1179586869">
          <w:marLeft w:val="0"/>
          <w:marRight w:val="0"/>
          <w:marTop w:val="0"/>
          <w:marBottom w:val="0"/>
          <w:divBdr>
            <w:top w:val="none" w:sz="0" w:space="0" w:color="auto"/>
            <w:left w:val="none" w:sz="0" w:space="0" w:color="auto"/>
            <w:bottom w:val="none" w:sz="0" w:space="0" w:color="auto"/>
            <w:right w:val="none" w:sz="0" w:space="0" w:color="auto"/>
          </w:divBdr>
        </w:div>
        <w:div w:id="584345353">
          <w:marLeft w:val="0"/>
          <w:marRight w:val="0"/>
          <w:marTop w:val="0"/>
          <w:marBottom w:val="0"/>
          <w:divBdr>
            <w:top w:val="none" w:sz="0" w:space="0" w:color="auto"/>
            <w:left w:val="none" w:sz="0" w:space="0" w:color="auto"/>
            <w:bottom w:val="none" w:sz="0" w:space="0" w:color="auto"/>
            <w:right w:val="none" w:sz="0" w:space="0" w:color="auto"/>
          </w:divBdr>
        </w:div>
      </w:divsChild>
    </w:div>
    <w:div w:id="1939219339">
      <w:bodyDiv w:val="1"/>
      <w:marLeft w:val="0"/>
      <w:marRight w:val="0"/>
      <w:marTop w:val="0"/>
      <w:marBottom w:val="0"/>
      <w:divBdr>
        <w:top w:val="none" w:sz="0" w:space="0" w:color="auto"/>
        <w:left w:val="none" w:sz="0" w:space="0" w:color="auto"/>
        <w:bottom w:val="none" w:sz="0" w:space="0" w:color="auto"/>
        <w:right w:val="none" w:sz="0" w:space="0" w:color="auto"/>
      </w:divBdr>
    </w:div>
    <w:div w:id="20618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lt/dokumentai/supaprastinto-islaidu-apmokejimo-tyrimai" TargetMode="Externa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hyperlink" Target="http://www.esinvesticijos.lt" TargetMode="External"/><Relationship Id="rId7" Type="http://schemas.openxmlformats.org/officeDocument/2006/relationships/endnotes" Target="endnotes.xml"/><Relationship Id="rId12" Type="http://schemas.openxmlformats.org/officeDocument/2006/relationships/hyperlink" Target="http://www.esinvesticijos.lt/lt/dokumentai/moksliniu-isvyku-islaidu-fiksuotuju-ikainiu-apskaiciavimo-tyrimo-ataskaita-1" TargetMode="Externa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sinvesticijos.lt/lt/dokumentai/supaprastinto-islaidu-apmokejimo-tyrimai"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lt/dokumentai/supaprastinto-islaidu-apmokejimo-tyrima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sinvesticijos.lt/lt/dokumentai/supaprastinto-islaidu-apmokejimo-tyrimai" TargetMode="External"/><Relationship Id="rId23" Type="http://schemas.openxmlformats.org/officeDocument/2006/relationships/header" Target="header1.xml"/><Relationship Id="rId10" Type="http://schemas.openxmlformats.org/officeDocument/2006/relationships/hyperlink" Target="http://www.esinvesticijos.lt" TargetMode="External"/><Relationship Id="rId19"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s://www.e-tar.lt/portal/lt/legalAct/412ebe50371911e48fcad59d61177654" TargetMode="External"/><Relationship Id="rId14" Type="http://schemas.openxmlformats.org/officeDocument/2006/relationships/hyperlink" Target="http://www.esinvesticijos.lt" TargetMode="External"/><Relationship Id="rId22"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7A31A-DCAF-4EB2-B861-1A97E2426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25559</Words>
  <Characters>14569</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Vitta Vitalija</cp:lastModifiedBy>
  <cp:revision>6</cp:revision>
  <cp:lastPrinted>2015-09-21T08:43:00Z</cp:lastPrinted>
  <dcterms:created xsi:type="dcterms:W3CDTF">2016-12-06T13:02:00Z</dcterms:created>
  <dcterms:modified xsi:type="dcterms:W3CDTF">2016-12-06T13:23:00Z</dcterms:modified>
</cp:coreProperties>
</file>