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5B8" w:rsidRPr="00531FCF" w:rsidRDefault="001B2156" w:rsidP="00B40406">
      <w:pPr>
        <w:shd w:val="clear" w:color="auto" w:fill="FFFFFF"/>
        <w:jc w:val="right"/>
        <w:rPr>
          <w:b/>
          <w:i/>
          <w:noProof/>
          <w:sz w:val="24"/>
          <w:szCs w:val="24"/>
        </w:rPr>
      </w:pPr>
      <w:r w:rsidRPr="00531FCF">
        <w:rPr>
          <w:b/>
          <w:i/>
          <w:noProof/>
          <w:sz w:val="24"/>
          <w:szCs w:val="24"/>
        </w:rPr>
        <w:t>Projekto l</w:t>
      </w:r>
      <w:r w:rsidR="00B40406" w:rsidRPr="00531FCF">
        <w:rPr>
          <w:b/>
          <w:i/>
          <w:noProof/>
          <w:sz w:val="24"/>
          <w:szCs w:val="24"/>
        </w:rPr>
        <w:t>yginamasis variantas</w:t>
      </w:r>
      <w:r w:rsidR="004F460A" w:rsidRPr="00531FCF">
        <w:rPr>
          <w:b/>
          <w:i/>
          <w:noProof/>
          <w:sz w:val="24"/>
          <w:szCs w:val="24"/>
        </w:rPr>
        <w:br w:type="textWrapping" w:clear="all"/>
      </w:r>
    </w:p>
    <w:p w:rsidR="00C735B8" w:rsidRPr="00475AA3" w:rsidRDefault="00C735B8" w:rsidP="00D14971">
      <w:pPr>
        <w:shd w:val="clear" w:color="auto" w:fill="FFFFFF"/>
        <w:jc w:val="center"/>
        <w:rPr>
          <w:b/>
          <w:bCs/>
          <w:color w:val="000000"/>
          <w:spacing w:val="-6"/>
          <w:sz w:val="24"/>
          <w:szCs w:val="24"/>
        </w:rPr>
      </w:pPr>
      <w:r w:rsidRPr="00475AA3">
        <w:rPr>
          <w:b/>
          <w:bCs/>
          <w:color w:val="000000"/>
          <w:spacing w:val="-6"/>
          <w:sz w:val="24"/>
          <w:szCs w:val="24"/>
        </w:rPr>
        <w:t>LIETUVOS RESPUBLIKOS SVEIKATOS APSAUGOS MINISTRAS</w:t>
      </w:r>
    </w:p>
    <w:p w:rsidR="00C735B8" w:rsidRPr="00475AA3" w:rsidRDefault="00C735B8" w:rsidP="00C735B8">
      <w:pPr>
        <w:shd w:val="clear" w:color="auto" w:fill="FFFFFF"/>
        <w:ind w:left="1570"/>
        <w:rPr>
          <w:b/>
          <w:sz w:val="24"/>
          <w:szCs w:val="24"/>
        </w:rPr>
      </w:pPr>
    </w:p>
    <w:p w:rsidR="00877096" w:rsidRPr="00475AA3" w:rsidRDefault="00C735B8" w:rsidP="00D14971">
      <w:pPr>
        <w:shd w:val="clear" w:color="auto" w:fill="FFFFFF"/>
        <w:jc w:val="center"/>
        <w:rPr>
          <w:rFonts w:eastAsia="Times New Roman"/>
          <w:b/>
          <w:bCs/>
          <w:color w:val="000000"/>
          <w:spacing w:val="-9"/>
          <w:sz w:val="24"/>
          <w:szCs w:val="24"/>
        </w:rPr>
      </w:pPr>
      <w:r w:rsidRPr="00475AA3">
        <w:rPr>
          <w:rFonts w:eastAsia="Times New Roman"/>
          <w:b/>
          <w:bCs/>
          <w:color w:val="000000"/>
          <w:spacing w:val="-9"/>
          <w:sz w:val="24"/>
          <w:szCs w:val="24"/>
        </w:rPr>
        <w:t>ĮSAKYMAS</w:t>
      </w:r>
    </w:p>
    <w:p w:rsidR="00ED5AE1" w:rsidRPr="00ED5AE1" w:rsidRDefault="00ED5AE1" w:rsidP="00ED5AE1">
      <w:pPr>
        <w:shd w:val="clear" w:color="auto" w:fill="FFFFFF"/>
        <w:ind w:firstLine="851"/>
        <w:jc w:val="center"/>
        <w:rPr>
          <w:b/>
          <w:sz w:val="24"/>
          <w:szCs w:val="24"/>
        </w:rPr>
      </w:pPr>
      <w:r w:rsidRPr="00ED5AE1">
        <w:rPr>
          <w:b/>
          <w:sz w:val="24"/>
          <w:szCs w:val="24"/>
        </w:rPr>
        <w:t xml:space="preserve">DĖL LIETUVOS RESPUBLIKOS SVEIKATOS APSAUGOS MINISTRO </w:t>
      </w:r>
      <w:r w:rsidRPr="00ED5AE1">
        <w:rPr>
          <w:b/>
          <w:sz w:val="24"/>
          <w:szCs w:val="24"/>
        </w:rPr>
        <w:br/>
        <w:t>2016 M. BALANDŽIO 11 D. ĮSAKYMO NR. V-473 ,,</w:t>
      </w:r>
      <w:r w:rsidRPr="00ED5AE1">
        <w:rPr>
          <w:b/>
          <w:bCs/>
          <w:sz w:val="24"/>
          <w:szCs w:val="24"/>
        </w:rPr>
        <w:t>DĖL 2014</w:t>
      </w:r>
      <w:r w:rsidR="00D3405A" w:rsidRPr="00D3405A">
        <w:rPr>
          <w:b/>
          <w:bCs/>
          <w:sz w:val="24"/>
          <w:szCs w:val="24"/>
        </w:rPr>
        <w:t>–</w:t>
      </w:r>
      <w:r w:rsidRPr="00ED5AE1">
        <w:rPr>
          <w:b/>
          <w:bCs/>
          <w:sz w:val="24"/>
          <w:szCs w:val="24"/>
        </w:rPr>
        <w:t>2020 METŲ EUROPOS SĄJUNGOS FONDŲ INVESTICIJŲ VEIKSMŲ PROGRAMOS 8 PRIORITETO „SOCIALINĖS ĮTRAUKTIES DIDINIMAS IR KOVA SU SKURDU“ ĮGYVENDINIMO PRIEMONĖS NR. 08.1.3-CPVA-V-612 „VAIKŲ SVEIKATOS PRIEŽIŪROS PASLAUGŲ INFRASTRUKTŪROS TOBULINIMAS“ PROJEKTŲ FINANSAVIMO SĄLYGŲ APRAŠO NR.</w:t>
      </w:r>
      <w:r w:rsidR="00CD6CED">
        <w:rPr>
          <w:b/>
          <w:bCs/>
          <w:sz w:val="24"/>
          <w:szCs w:val="24"/>
        </w:rPr>
        <w:t xml:space="preserve"> </w:t>
      </w:r>
      <w:r w:rsidRPr="00ED5AE1">
        <w:rPr>
          <w:b/>
          <w:bCs/>
          <w:sz w:val="24"/>
          <w:szCs w:val="24"/>
        </w:rPr>
        <w:t>1 PATVIRTINIMO“ PAKEITIMO</w:t>
      </w:r>
    </w:p>
    <w:p w:rsidR="00877096" w:rsidRPr="00475AA3" w:rsidRDefault="00877096" w:rsidP="00804A9A">
      <w:pPr>
        <w:shd w:val="clear" w:color="auto" w:fill="FFFFFF"/>
        <w:ind w:firstLine="851"/>
        <w:jc w:val="center"/>
        <w:rPr>
          <w:rFonts w:eastAsia="Times New Roman"/>
          <w:b/>
          <w:sz w:val="24"/>
          <w:szCs w:val="24"/>
        </w:rPr>
      </w:pPr>
    </w:p>
    <w:p w:rsidR="00001EEB" w:rsidRPr="00475AA3" w:rsidRDefault="003F5EF0" w:rsidP="00D14971">
      <w:pPr>
        <w:shd w:val="clear" w:color="auto" w:fill="FFFFFF"/>
        <w:tabs>
          <w:tab w:val="left" w:pos="1134"/>
          <w:tab w:val="left" w:pos="1276"/>
        </w:tabs>
        <w:ind w:right="57"/>
        <w:jc w:val="center"/>
        <w:rPr>
          <w:color w:val="000000"/>
          <w:spacing w:val="-9"/>
          <w:sz w:val="24"/>
          <w:szCs w:val="24"/>
        </w:rPr>
      </w:pPr>
      <w:r w:rsidRPr="00475AA3">
        <w:rPr>
          <w:color w:val="000000"/>
          <w:spacing w:val="-9"/>
          <w:sz w:val="24"/>
          <w:szCs w:val="24"/>
        </w:rPr>
        <w:t>201</w:t>
      </w:r>
      <w:r w:rsidR="00DF44EC">
        <w:rPr>
          <w:color w:val="000000"/>
          <w:spacing w:val="-9"/>
          <w:sz w:val="24"/>
          <w:szCs w:val="24"/>
        </w:rPr>
        <w:t>6</w:t>
      </w:r>
      <w:r w:rsidRPr="00475AA3">
        <w:rPr>
          <w:color w:val="000000"/>
          <w:spacing w:val="-9"/>
          <w:sz w:val="24"/>
          <w:szCs w:val="24"/>
        </w:rPr>
        <w:t xml:space="preserve"> m. </w:t>
      </w:r>
      <w:r w:rsidR="00DF44EC">
        <w:rPr>
          <w:color w:val="000000"/>
          <w:spacing w:val="-9"/>
          <w:sz w:val="24"/>
          <w:szCs w:val="24"/>
        </w:rPr>
        <w:t xml:space="preserve"> </w:t>
      </w:r>
      <w:r w:rsidR="006B2E29">
        <w:rPr>
          <w:color w:val="000000"/>
          <w:spacing w:val="-9"/>
          <w:sz w:val="24"/>
          <w:szCs w:val="24"/>
        </w:rPr>
        <w:t xml:space="preserve">             </w:t>
      </w:r>
      <w:r w:rsidR="00BF12D7">
        <w:rPr>
          <w:color w:val="000000"/>
          <w:spacing w:val="-9"/>
          <w:sz w:val="24"/>
          <w:szCs w:val="24"/>
        </w:rPr>
        <w:t xml:space="preserve">  </w:t>
      </w:r>
      <w:r w:rsidR="004A0449">
        <w:rPr>
          <w:color w:val="000000"/>
          <w:spacing w:val="-9"/>
          <w:sz w:val="24"/>
          <w:szCs w:val="24"/>
        </w:rPr>
        <w:t xml:space="preserve">         </w:t>
      </w:r>
      <w:r w:rsidR="00BF12D7">
        <w:rPr>
          <w:color w:val="000000"/>
          <w:spacing w:val="-9"/>
          <w:sz w:val="24"/>
          <w:szCs w:val="24"/>
        </w:rPr>
        <w:t xml:space="preserve">  </w:t>
      </w:r>
      <w:r w:rsidR="00877096" w:rsidRPr="00475AA3">
        <w:rPr>
          <w:color w:val="000000"/>
          <w:spacing w:val="-9"/>
          <w:sz w:val="24"/>
          <w:szCs w:val="24"/>
        </w:rPr>
        <w:t>d. Nr. V-</w:t>
      </w:r>
    </w:p>
    <w:p w:rsidR="00001EEB" w:rsidRPr="00475AA3" w:rsidRDefault="00001EEB" w:rsidP="00D14971">
      <w:pPr>
        <w:shd w:val="clear" w:color="auto" w:fill="FFFFFF"/>
        <w:tabs>
          <w:tab w:val="left" w:pos="1134"/>
          <w:tab w:val="left" w:pos="1276"/>
        </w:tabs>
        <w:ind w:right="57"/>
        <w:jc w:val="center"/>
        <w:rPr>
          <w:color w:val="000000"/>
          <w:spacing w:val="-9"/>
          <w:sz w:val="24"/>
          <w:szCs w:val="24"/>
        </w:rPr>
      </w:pPr>
      <w:r w:rsidRPr="00475AA3">
        <w:rPr>
          <w:color w:val="000000"/>
          <w:spacing w:val="-9"/>
          <w:sz w:val="24"/>
          <w:szCs w:val="24"/>
        </w:rPr>
        <w:t>Vilnius</w:t>
      </w:r>
    </w:p>
    <w:p w:rsidR="00001EEB" w:rsidRDefault="00001EEB" w:rsidP="005F4717">
      <w:pPr>
        <w:shd w:val="clear" w:color="auto" w:fill="FFFFFF"/>
        <w:ind w:left="57" w:right="57" w:firstLine="1134"/>
        <w:jc w:val="both"/>
        <w:rPr>
          <w:color w:val="000000"/>
          <w:spacing w:val="-4"/>
          <w:sz w:val="24"/>
          <w:szCs w:val="24"/>
        </w:rPr>
      </w:pPr>
    </w:p>
    <w:p w:rsidR="004A0449" w:rsidRPr="00475AA3" w:rsidRDefault="004A0449" w:rsidP="005F4717">
      <w:pPr>
        <w:shd w:val="clear" w:color="auto" w:fill="FFFFFF"/>
        <w:ind w:left="57" w:right="57" w:firstLine="1134"/>
        <w:jc w:val="both"/>
        <w:rPr>
          <w:color w:val="000000"/>
          <w:spacing w:val="-4"/>
          <w:sz w:val="24"/>
          <w:szCs w:val="24"/>
        </w:rPr>
      </w:pPr>
    </w:p>
    <w:p w:rsidR="00E45C13" w:rsidRPr="00E45C13" w:rsidRDefault="00E45C13" w:rsidP="00E45C13">
      <w:pPr>
        <w:ind w:firstLine="851"/>
        <w:jc w:val="both"/>
        <w:rPr>
          <w:rFonts w:eastAsiaTheme="minorHAnsi"/>
          <w:color w:val="000000" w:themeColor="text1"/>
          <w:sz w:val="24"/>
          <w:szCs w:val="24"/>
          <w:lang w:eastAsia="en-US"/>
        </w:rPr>
      </w:pPr>
      <w:r w:rsidRPr="00E45C13">
        <w:rPr>
          <w:rFonts w:eastAsiaTheme="minorHAnsi"/>
          <w:color w:val="000000" w:themeColor="text1"/>
          <w:sz w:val="24"/>
          <w:szCs w:val="24"/>
          <w:lang w:eastAsia="en-US"/>
        </w:rPr>
        <w:t xml:space="preserve">P a k e i č i u 2014–2020 metų Europos Sąjungos fondų investicijų veiksmų programos 8 prioriteto „Socialinės </w:t>
      </w:r>
      <w:proofErr w:type="spellStart"/>
      <w:r w:rsidRPr="00E45C13">
        <w:rPr>
          <w:rFonts w:eastAsiaTheme="minorHAnsi"/>
          <w:color w:val="000000" w:themeColor="text1"/>
          <w:sz w:val="24"/>
          <w:szCs w:val="24"/>
          <w:lang w:eastAsia="en-US"/>
        </w:rPr>
        <w:t>įtraukties</w:t>
      </w:r>
      <w:proofErr w:type="spellEnd"/>
      <w:r w:rsidRPr="00E45C13">
        <w:rPr>
          <w:rFonts w:eastAsiaTheme="minorHAnsi"/>
          <w:color w:val="000000" w:themeColor="text1"/>
          <w:sz w:val="24"/>
          <w:szCs w:val="24"/>
          <w:lang w:eastAsia="en-US"/>
        </w:rPr>
        <w:t xml:space="preserve"> didinimas ir kova su skurdu“ įgyvendinimo priemonės Nr. 08.1.3-CPVA-V-612</w:t>
      </w:r>
      <w:r w:rsidRPr="00E45C13">
        <w:rPr>
          <w:rFonts w:eastAsiaTheme="minorHAnsi"/>
          <w:b/>
          <w:bCs/>
          <w:color w:val="000000" w:themeColor="text1"/>
          <w:sz w:val="24"/>
          <w:szCs w:val="24"/>
          <w:lang w:eastAsia="en-US"/>
        </w:rPr>
        <w:t xml:space="preserve"> </w:t>
      </w:r>
      <w:r w:rsidRPr="00E45C13">
        <w:rPr>
          <w:rFonts w:eastAsiaTheme="minorHAnsi"/>
          <w:color w:val="000000" w:themeColor="text1"/>
          <w:sz w:val="24"/>
          <w:szCs w:val="24"/>
          <w:lang w:eastAsia="en-US"/>
        </w:rPr>
        <w:t xml:space="preserve">„Vaikų sveikatos priežiūros paslaugų infrastruktūros tobulinimas“ projektų finansavimo sąlygų aprašą Nr. 1, patvirtintą Lietuvos Respublikos sveikatos apsaugos ministro </w:t>
      </w:r>
      <w:r w:rsidR="00097FE8">
        <w:rPr>
          <w:rFonts w:eastAsiaTheme="minorHAnsi"/>
          <w:color w:val="000000" w:themeColor="text1"/>
          <w:sz w:val="24"/>
          <w:szCs w:val="24"/>
          <w:lang w:eastAsia="en-US"/>
        </w:rPr>
        <w:br/>
      </w:r>
      <w:r w:rsidRPr="00E45C13">
        <w:rPr>
          <w:rFonts w:eastAsiaTheme="minorHAnsi"/>
          <w:color w:val="000000" w:themeColor="text1"/>
          <w:sz w:val="24"/>
          <w:szCs w:val="24"/>
          <w:lang w:eastAsia="en-US"/>
        </w:rPr>
        <w:t>2016 m. balandžio 11 d. įsakymu Nr. V-473 „Dėl 2014</w:t>
      </w:r>
      <w:r w:rsidR="00D3405A" w:rsidRPr="00D3405A">
        <w:rPr>
          <w:rFonts w:eastAsiaTheme="minorHAnsi"/>
          <w:color w:val="000000" w:themeColor="text1"/>
          <w:sz w:val="24"/>
          <w:szCs w:val="24"/>
          <w:lang w:eastAsia="en-US"/>
        </w:rPr>
        <w:t>–</w:t>
      </w:r>
      <w:r w:rsidRPr="00E45C13">
        <w:rPr>
          <w:rFonts w:eastAsiaTheme="minorHAnsi"/>
          <w:color w:val="000000" w:themeColor="text1"/>
          <w:sz w:val="24"/>
          <w:szCs w:val="24"/>
          <w:lang w:eastAsia="en-US"/>
        </w:rPr>
        <w:t xml:space="preserve">2020 metų Europos Sąjungos fondų investicijų </w:t>
      </w:r>
      <w:r w:rsidR="00A62FFB">
        <w:rPr>
          <w:rFonts w:eastAsiaTheme="minorHAnsi"/>
          <w:color w:val="000000" w:themeColor="text1"/>
          <w:sz w:val="24"/>
          <w:szCs w:val="24"/>
          <w:lang w:eastAsia="en-US"/>
        </w:rPr>
        <w:t>veiksmų programos 8 prioriteto „</w:t>
      </w:r>
      <w:r w:rsidRPr="00E45C13">
        <w:rPr>
          <w:rFonts w:eastAsiaTheme="minorHAnsi"/>
          <w:color w:val="000000" w:themeColor="text1"/>
          <w:sz w:val="24"/>
          <w:szCs w:val="24"/>
          <w:lang w:eastAsia="en-US"/>
        </w:rPr>
        <w:t xml:space="preserve">Socialinės </w:t>
      </w:r>
      <w:proofErr w:type="spellStart"/>
      <w:r w:rsidRPr="00E45C13">
        <w:rPr>
          <w:rFonts w:eastAsiaTheme="minorHAnsi"/>
          <w:color w:val="000000" w:themeColor="text1"/>
          <w:sz w:val="24"/>
          <w:szCs w:val="24"/>
          <w:lang w:eastAsia="en-US"/>
        </w:rPr>
        <w:t>įtraukt</w:t>
      </w:r>
      <w:r w:rsidR="00A62FFB">
        <w:rPr>
          <w:rFonts w:eastAsiaTheme="minorHAnsi"/>
          <w:color w:val="000000" w:themeColor="text1"/>
          <w:sz w:val="24"/>
          <w:szCs w:val="24"/>
          <w:lang w:eastAsia="en-US"/>
        </w:rPr>
        <w:t>ies</w:t>
      </w:r>
      <w:proofErr w:type="spellEnd"/>
      <w:r w:rsidR="00A62FFB">
        <w:rPr>
          <w:rFonts w:eastAsiaTheme="minorHAnsi"/>
          <w:color w:val="000000" w:themeColor="text1"/>
          <w:sz w:val="24"/>
          <w:szCs w:val="24"/>
          <w:lang w:eastAsia="en-US"/>
        </w:rPr>
        <w:t xml:space="preserve"> didinimas ir kova su skurdu“</w:t>
      </w:r>
      <w:r w:rsidRPr="00E45C13">
        <w:rPr>
          <w:rFonts w:eastAsiaTheme="minorHAnsi"/>
          <w:color w:val="000000" w:themeColor="text1"/>
          <w:sz w:val="24"/>
          <w:szCs w:val="24"/>
          <w:lang w:eastAsia="en-US"/>
        </w:rPr>
        <w:t xml:space="preserve"> įgyvendinimo p</w:t>
      </w:r>
      <w:r w:rsidR="00A62FFB">
        <w:rPr>
          <w:rFonts w:eastAsiaTheme="minorHAnsi"/>
          <w:color w:val="000000" w:themeColor="text1"/>
          <w:sz w:val="24"/>
          <w:szCs w:val="24"/>
          <w:lang w:eastAsia="en-US"/>
        </w:rPr>
        <w:t>riemonės Nr. 08.1.3-CPVA-V-612 „</w:t>
      </w:r>
      <w:r w:rsidRPr="00E45C13">
        <w:rPr>
          <w:rFonts w:eastAsiaTheme="minorHAnsi"/>
          <w:color w:val="000000" w:themeColor="text1"/>
          <w:sz w:val="24"/>
          <w:szCs w:val="24"/>
          <w:lang w:eastAsia="en-US"/>
        </w:rPr>
        <w:t>Vaikų sveikatos priežiūros pasla</w:t>
      </w:r>
      <w:r w:rsidR="00A62FFB">
        <w:rPr>
          <w:rFonts w:eastAsiaTheme="minorHAnsi"/>
          <w:color w:val="000000" w:themeColor="text1"/>
          <w:sz w:val="24"/>
          <w:szCs w:val="24"/>
          <w:lang w:eastAsia="en-US"/>
        </w:rPr>
        <w:t>ugų infrastruktūros tobulinimas“</w:t>
      </w:r>
      <w:r w:rsidRPr="00E45C13">
        <w:rPr>
          <w:rFonts w:eastAsiaTheme="minorHAnsi"/>
          <w:color w:val="000000" w:themeColor="text1"/>
          <w:sz w:val="24"/>
          <w:szCs w:val="24"/>
          <w:lang w:eastAsia="en-US"/>
        </w:rPr>
        <w:t xml:space="preserve"> projektų finansavimo sąlygų aprašo Nr.</w:t>
      </w:r>
      <w:r w:rsidR="00CD6CED">
        <w:rPr>
          <w:rFonts w:eastAsiaTheme="minorHAnsi"/>
          <w:color w:val="000000" w:themeColor="text1"/>
          <w:sz w:val="24"/>
          <w:szCs w:val="24"/>
          <w:lang w:eastAsia="en-US"/>
        </w:rPr>
        <w:t xml:space="preserve"> </w:t>
      </w:r>
      <w:r w:rsidRPr="00E45C13">
        <w:rPr>
          <w:rFonts w:eastAsiaTheme="minorHAnsi"/>
          <w:color w:val="000000" w:themeColor="text1"/>
          <w:sz w:val="24"/>
          <w:szCs w:val="24"/>
          <w:lang w:eastAsia="en-US"/>
        </w:rPr>
        <w:t>1 patvirtinimo“:</w:t>
      </w:r>
    </w:p>
    <w:p w:rsidR="0013125D" w:rsidRDefault="00E45C13" w:rsidP="00E45C13">
      <w:pPr>
        <w:ind w:firstLine="851"/>
        <w:jc w:val="both"/>
        <w:rPr>
          <w:rFonts w:eastAsiaTheme="minorHAnsi"/>
          <w:color w:val="000000" w:themeColor="text1"/>
          <w:sz w:val="24"/>
          <w:szCs w:val="24"/>
          <w:lang w:eastAsia="en-US"/>
        </w:rPr>
      </w:pPr>
      <w:r w:rsidRPr="00E45C13">
        <w:rPr>
          <w:rFonts w:eastAsiaTheme="minorHAnsi"/>
          <w:color w:val="000000" w:themeColor="text1"/>
          <w:sz w:val="24"/>
          <w:szCs w:val="24"/>
          <w:lang w:eastAsia="en-US"/>
        </w:rPr>
        <w:t>1.</w:t>
      </w:r>
      <w:r w:rsidR="0013125D">
        <w:rPr>
          <w:rFonts w:eastAsiaTheme="minorHAnsi"/>
          <w:color w:val="000000" w:themeColor="text1"/>
          <w:sz w:val="24"/>
          <w:szCs w:val="24"/>
          <w:lang w:eastAsia="en-US"/>
        </w:rPr>
        <w:t xml:space="preserve"> Pakeičiu 7 punktą ir jį išdėstau taip:</w:t>
      </w:r>
    </w:p>
    <w:p w:rsidR="0013125D" w:rsidRPr="000C5D3A" w:rsidRDefault="0013125D" w:rsidP="0013125D">
      <w:pPr>
        <w:pStyle w:val="Sraopastraipa"/>
        <w:widowControl/>
        <w:tabs>
          <w:tab w:val="left" w:pos="284"/>
          <w:tab w:val="left" w:pos="567"/>
        </w:tabs>
        <w:autoSpaceDE/>
        <w:autoSpaceDN/>
        <w:adjustRightInd/>
        <w:ind w:left="851"/>
        <w:jc w:val="both"/>
        <w:rPr>
          <w:sz w:val="24"/>
          <w:szCs w:val="24"/>
        </w:rPr>
      </w:pPr>
      <w:r>
        <w:rPr>
          <w:sz w:val="24"/>
          <w:szCs w:val="24"/>
        </w:rPr>
        <w:t>„</w:t>
      </w:r>
      <w:r w:rsidRPr="000C5D3A">
        <w:rPr>
          <w:sz w:val="24"/>
          <w:szCs w:val="24"/>
        </w:rPr>
        <w:t>Pagal Aprašą projektams įgyvendinti numatoma skirti:</w:t>
      </w:r>
    </w:p>
    <w:p w:rsidR="0013125D" w:rsidRPr="000C5D3A" w:rsidRDefault="0013125D" w:rsidP="0013125D">
      <w:pPr>
        <w:pStyle w:val="Sraopastraipa"/>
        <w:tabs>
          <w:tab w:val="left" w:pos="284"/>
          <w:tab w:val="left" w:pos="567"/>
        </w:tabs>
        <w:ind w:left="851"/>
        <w:jc w:val="both"/>
        <w:rPr>
          <w:sz w:val="24"/>
          <w:szCs w:val="24"/>
        </w:rPr>
      </w:pPr>
    </w:p>
    <w:tbl>
      <w:tblPr>
        <w:tblStyle w:val="Lentelstinklelis1"/>
        <w:tblW w:w="9639" w:type="dxa"/>
        <w:tblInd w:w="108" w:type="dxa"/>
        <w:tblLook w:val="04A0" w:firstRow="1" w:lastRow="0" w:firstColumn="1" w:lastColumn="0" w:noHBand="0" w:noVBand="1"/>
      </w:tblPr>
      <w:tblGrid>
        <w:gridCol w:w="1985"/>
        <w:gridCol w:w="1984"/>
        <w:gridCol w:w="1860"/>
        <w:gridCol w:w="2060"/>
        <w:gridCol w:w="1750"/>
      </w:tblGrid>
      <w:tr w:rsidR="0013125D" w:rsidRPr="000C5D3A" w:rsidTr="00B30C0D">
        <w:tc>
          <w:tcPr>
            <w:tcW w:w="1985" w:type="dxa"/>
            <w:vMerge w:val="restart"/>
          </w:tcPr>
          <w:p w:rsidR="0013125D" w:rsidRPr="000C5D3A" w:rsidRDefault="0013125D" w:rsidP="00B30C0D">
            <w:pPr>
              <w:ind w:firstLine="851"/>
              <w:jc w:val="both"/>
              <w:rPr>
                <w:sz w:val="24"/>
                <w:szCs w:val="24"/>
              </w:rPr>
            </w:pPr>
            <w:r w:rsidRPr="000C5D3A">
              <w:rPr>
                <w:sz w:val="24"/>
                <w:szCs w:val="24"/>
              </w:rPr>
              <w:t>Iš viso:</w:t>
            </w:r>
          </w:p>
        </w:tc>
        <w:tc>
          <w:tcPr>
            <w:tcW w:w="3844" w:type="dxa"/>
            <w:gridSpan w:val="2"/>
          </w:tcPr>
          <w:p w:rsidR="0013125D" w:rsidRPr="000C5D3A" w:rsidRDefault="0013125D" w:rsidP="00B30C0D">
            <w:pPr>
              <w:ind w:firstLine="851"/>
              <w:jc w:val="center"/>
              <w:rPr>
                <w:sz w:val="24"/>
                <w:szCs w:val="24"/>
              </w:rPr>
            </w:pPr>
            <w:r w:rsidRPr="000C5D3A">
              <w:rPr>
                <w:sz w:val="24"/>
                <w:szCs w:val="24"/>
              </w:rPr>
              <w:t>Iš viso lėšų iki:</w:t>
            </w:r>
          </w:p>
          <w:p w:rsidR="0013125D" w:rsidRPr="000C5D3A" w:rsidRDefault="0013125D" w:rsidP="00B30C0D">
            <w:pPr>
              <w:ind w:firstLine="851"/>
              <w:jc w:val="center"/>
              <w:rPr>
                <w:sz w:val="24"/>
                <w:szCs w:val="24"/>
              </w:rPr>
            </w:pPr>
          </w:p>
        </w:tc>
        <w:tc>
          <w:tcPr>
            <w:tcW w:w="3810" w:type="dxa"/>
            <w:gridSpan w:val="2"/>
          </w:tcPr>
          <w:p w:rsidR="0013125D" w:rsidRPr="0013125D" w:rsidRDefault="0013125D" w:rsidP="00B30C0D">
            <w:pPr>
              <w:jc w:val="center"/>
              <w:rPr>
                <w:strike/>
                <w:sz w:val="24"/>
                <w:szCs w:val="24"/>
              </w:rPr>
            </w:pPr>
            <w:r w:rsidRPr="0013125D">
              <w:rPr>
                <w:strike/>
                <w:sz w:val="24"/>
                <w:szCs w:val="24"/>
              </w:rPr>
              <w:t>Iš jų veiklos lėšų rezervas:</w:t>
            </w:r>
          </w:p>
        </w:tc>
      </w:tr>
      <w:tr w:rsidR="0013125D" w:rsidRPr="000C5D3A" w:rsidTr="00B30C0D">
        <w:tc>
          <w:tcPr>
            <w:tcW w:w="1985" w:type="dxa"/>
            <w:vMerge/>
          </w:tcPr>
          <w:p w:rsidR="0013125D" w:rsidRPr="000C5D3A" w:rsidRDefault="0013125D" w:rsidP="00B30C0D">
            <w:pPr>
              <w:ind w:firstLine="851"/>
              <w:jc w:val="both"/>
              <w:rPr>
                <w:sz w:val="24"/>
                <w:szCs w:val="24"/>
              </w:rPr>
            </w:pPr>
          </w:p>
        </w:tc>
        <w:tc>
          <w:tcPr>
            <w:tcW w:w="1984" w:type="dxa"/>
          </w:tcPr>
          <w:p w:rsidR="0013125D" w:rsidRPr="000C5D3A" w:rsidRDefault="0013125D" w:rsidP="00B30C0D">
            <w:pPr>
              <w:jc w:val="both"/>
              <w:rPr>
                <w:sz w:val="24"/>
                <w:szCs w:val="24"/>
              </w:rPr>
            </w:pPr>
            <w:r w:rsidRPr="000C5D3A">
              <w:rPr>
                <w:sz w:val="24"/>
                <w:szCs w:val="24"/>
              </w:rPr>
              <w:t xml:space="preserve">ES struktūrinių fondų Europos regioninės plėtros fondo lėšų,  </w:t>
            </w:r>
            <w:proofErr w:type="spellStart"/>
            <w:r w:rsidRPr="000C5D3A">
              <w:rPr>
                <w:sz w:val="24"/>
                <w:szCs w:val="24"/>
              </w:rPr>
              <w:t>Eur</w:t>
            </w:r>
            <w:proofErr w:type="spellEnd"/>
          </w:p>
        </w:tc>
        <w:tc>
          <w:tcPr>
            <w:tcW w:w="1860" w:type="dxa"/>
          </w:tcPr>
          <w:p w:rsidR="0013125D" w:rsidRPr="000C5D3A" w:rsidRDefault="0013125D" w:rsidP="00B30C0D">
            <w:pPr>
              <w:jc w:val="both"/>
              <w:rPr>
                <w:sz w:val="24"/>
                <w:szCs w:val="24"/>
              </w:rPr>
            </w:pPr>
            <w:r w:rsidRPr="000C5D3A">
              <w:rPr>
                <w:sz w:val="24"/>
                <w:szCs w:val="24"/>
              </w:rPr>
              <w:t xml:space="preserve">Valstybės biudžeto lėšų, </w:t>
            </w:r>
            <w:proofErr w:type="spellStart"/>
            <w:r w:rsidRPr="000C5D3A">
              <w:rPr>
                <w:sz w:val="24"/>
                <w:szCs w:val="24"/>
              </w:rPr>
              <w:t>Eur</w:t>
            </w:r>
            <w:proofErr w:type="spellEnd"/>
          </w:p>
        </w:tc>
        <w:tc>
          <w:tcPr>
            <w:tcW w:w="2060" w:type="dxa"/>
          </w:tcPr>
          <w:p w:rsidR="0013125D" w:rsidRPr="0013125D" w:rsidRDefault="0013125D" w:rsidP="00B30C0D">
            <w:pPr>
              <w:jc w:val="both"/>
              <w:rPr>
                <w:strike/>
                <w:sz w:val="24"/>
                <w:szCs w:val="24"/>
              </w:rPr>
            </w:pPr>
            <w:r w:rsidRPr="0013125D">
              <w:rPr>
                <w:strike/>
                <w:sz w:val="24"/>
                <w:szCs w:val="24"/>
              </w:rPr>
              <w:t xml:space="preserve">ES struktūrinių fondų Europos regioninės plėtros fondo lėšų, </w:t>
            </w:r>
            <w:proofErr w:type="spellStart"/>
            <w:r w:rsidRPr="0013125D">
              <w:rPr>
                <w:strike/>
                <w:sz w:val="24"/>
                <w:szCs w:val="24"/>
              </w:rPr>
              <w:t>Eur</w:t>
            </w:r>
            <w:proofErr w:type="spellEnd"/>
          </w:p>
        </w:tc>
        <w:tc>
          <w:tcPr>
            <w:tcW w:w="1750" w:type="dxa"/>
          </w:tcPr>
          <w:p w:rsidR="0013125D" w:rsidRPr="0013125D" w:rsidRDefault="0013125D" w:rsidP="00B30C0D">
            <w:pPr>
              <w:jc w:val="both"/>
              <w:rPr>
                <w:strike/>
                <w:sz w:val="24"/>
                <w:szCs w:val="24"/>
              </w:rPr>
            </w:pPr>
            <w:r w:rsidRPr="0013125D">
              <w:rPr>
                <w:strike/>
                <w:sz w:val="24"/>
                <w:szCs w:val="24"/>
              </w:rPr>
              <w:t xml:space="preserve">Valstybės biudžeto lėšų, </w:t>
            </w:r>
            <w:proofErr w:type="spellStart"/>
            <w:r w:rsidRPr="0013125D">
              <w:rPr>
                <w:strike/>
                <w:sz w:val="24"/>
                <w:szCs w:val="24"/>
              </w:rPr>
              <w:t>Eur</w:t>
            </w:r>
            <w:proofErr w:type="spellEnd"/>
          </w:p>
        </w:tc>
      </w:tr>
      <w:tr w:rsidR="0013125D" w:rsidRPr="000C5D3A" w:rsidTr="00B30C0D">
        <w:trPr>
          <w:trHeight w:val="2208"/>
        </w:trPr>
        <w:tc>
          <w:tcPr>
            <w:tcW w:w="1985" w:type="dxa"/>
          </w:tcPr>
          <w:p w:rsidR="0013125D" w:rsidRPr="000C5D3A" w:rsidRDefault="0013125D" w:rsidP="00B30C0D">
            <w:pPr>
              <w:jc w:val="both"/>
              <w:rPr>
                <w:sz w:val="24"/>
                <w:szCs w:val="24"/>
              </w:rPr>
            </w:pPr>
            <w:r w:rsidRPr="000C5D3A">
              <w:rPr>
                <w:sz w:val="24"/>
                <w:szCs w:val="24"/>
              </w:rPr>
              <w:t>iki 22 000 000,00</w:t>
            </w:r>
          </w:p>
          <w:p w:rsidR="0013125D" w:rsidRPr="000C5D3A" w:rsidRDefault="0013125D" w:rsidP="00B30C0D">
            <w:pPr>
              <w:jc w:val="both"/>
              <w:rPr>
                <w:sz w:val="24"/>
                <w:szCs w:val="24"/>
              </w:rPr>
            </w:pPr>
            <w:r w:rsidRPr="000C5D3A">
              <w:rPr>
                <w:sz w:val="24"/>
                <w:szCs w:val="24"/>
              </w:rPr>
              <w:t>(dvidešimt dviejų milijonų eurų)</w:t>
            </w:r>
          </w:p>
        </w:tc>
        <w:tc>
          <w:tcPr>
            <w:tcW w:w="1984" w:type="dxa"/>
          </w:tcPr>
          <w:p w:rsidR="0013125D" w:rsidRPr="000C5D3A" w:rsidRDefault="0013125D" w:rsidP="00B30C0D">
            <w:pPr>
              <w:jc w:val="both"/>
              <w:rPr>
                <w:sz w:val="24"/>
                <w:szCs w:val="24"/>
              </w:rPr>
            </w:pPr>
            <w:r w:rsidRPr="000C5D3A">
              <w:rPr>
                <w:sz w:val="24"/>
                <w:szCs w:val="24"/>
              </w:rPr>
              <w:t>iki 18 700 000,00</w:t>
            </w:r>
          </w:p>
          <w:p w:rsidR="0013125D" w:rsidRPr="000C5D3A" w:rsidRDefault="0013125D" w:rsidP="00B30C0D">
            <w:pPr>
              <w:jc w:val="both"/>
              <w:rPr>
                <w:sz w:val="24"/>
                <w:szCs w:val="24"/>
              </w:rPr>
            </w:pPr>
            <w:r w:rsidRPr="000C5D3A">
              <w:rPr>
                <w:sz w:val="24"/>
                <w:szCs w:val="24"/>
              </w:rPr>
              <w:t>(aštuoniolikos milijonų septynių šimtų tūkstančių eurų)</w:t>
            </w:r>
          </w:p>
        </w:tc>
        <w:tc>
          <w:tcPr>
            <w:tcW w:w="1860" w:type="dxa"/>
          </w:tcPr>
          <w:p w:rsidR="0013125D" w:rsidRPr="000C5D3A" w:rsidRDefault="0013125D" w:rsidP="00B30C0D">
            <w:pPr>
              <w:jc w:val="both"/>
              <w:rPr>
                <w:sz w:val="24"/>
                <w:szCs w:val="24"/>
              </w:rPr>
            </w:pPr>
            <w:r w:rsidRPr="000C5D3A">
              <w:rPr>
                <w:sz w:val="24"/>
                <w:szCs w:val="24"/>
              </w:rPr>
              <w:t>iki 3 300 000,00</w:t>
            </w:r>
          </w:p>
          <w:p w:rsidR="0013125D" w:rsidRPr="000C5D3A" w:rsidRDefault="0013125D" w:rsidP="00B30C0D">
            <w:pPr>
              <w:jc w:val="both"/>
              <w:rPr>
                <w:sz w:val="24"/>
                <w:szCs w:val="24"/>
              </w:rPr>
            </w:pPr>
            <w:r w:rsidRPr="000C5D3A">
              <w:rPr>
                <w:sz w:val="24"/>
                <w:szCs w:val="24"/>
              </w:rPr>
              <w:t>(trijų milijonų trijų šimtų tūkstančių eurų)</w:t>
            </w:r>
          </w:p>
        </w:tc>
        <w:tc>
          <w:tcPr>
            <w:tcW w:w="2060" w:type="dxa"/>
          </w:tcPr>
          <w:p w:rsidR="0013125D" w:rsidRPr="0013125D" w:rsidRDefault="0013125D" w:rsidP="00B30C0D">
            <w:pPr>
              <w:jc w:val="both"/>
              <w:rPr>
                <w:strike/>
                <w:sz w:val="24"/>
                <w:szCs w:val="24"/>
              </w:rPr>
            </w:pPr>
            <w:r w:rsidRPr="0013125D">
              <w:rPr>
                <w:strike/>
                <w:sz w:val="24"/>
                <w:szCs w:val="24"/>
              </w:rPr>
              <w:t>iki 1 945 248,00</w:t>
            </w:r>
          </w:p>
          <w:p w:rsidR="0013125D" w:rsidRPr="0013125D" w:rsidRDefault="0013125D" w:rsidP="00B30C0D">
            <w:pPr>
              <w:jc w:val="both"/>
              <w:rPr>
                <w:strike/>
                <w:sz w:val="24"/>
                <w:szCs w:val="24"/>
              </w:rPr>
            </w:pPr>
            <w:r w:rsidRPr="0013125D">
              <w:rPr>
                <w:strike/>
                <w:sz w:val="24"/>
                <w:szCs w:val="24"/>
              </w:rPr>
              <w:t>(vieno milijono devynių šimtų keturiasdešimt penkių tūkstančių dviejų šimtų keturiasdešimt aštuonių eurų)</w:t>
            </w:r>
          </w:p>
        </w:tc>
        <w:tc>
          <w:tcPr>
            <w:tcW w:w="1750" w:type="dxa"/>
          </w:tcPr>
          <w:p w:rsidR="0013125D" w:rsidRPr="0013125D" w:rsidRDefault="0013125D" w:rsidP="00B30C0D">
            <w:pPr>
              <w:jc w:val="center"/>
              <w:rPr>
                <w:strike/>
                <w:sz w:val="24"/>
                <w:szCs w:val="24"/>
              </w:rPr>
            </w:pPr>
            <w:r w:rsidRPr="0013125D">
              <w:rPr>
                <w:strike/>
                <w:sz w:val="24"/>
                <w:szCs w:val="24"/>
              </w:rPr>
              <w:t>iki 343 279,00</w:t>
            </w:r>
          </w:p>
          <w:p w:rsidR="0013125D" w:rsidRPr="0013125D" w:rsidRDefault="0013125D" w:rsidP="00B30C0D">
            <w:pPr>
              <w:jc w:val="center"/>
              <w:rPr>
                <w:strike/>
                <w:sz w:val="24"/>
                <w:szCs w:val="24"/>
              </w:rPr>
            </w:pPr>
            <w:r w:rsidRPr="0013125D">
              <w:rPr>
                <w:strike/>
                <w:sz w:val="24"/>
                <w:szCs w:val="24"/>
              </w:rPr>
              <w:t>(trijų šimtų keturiasdešimt trijų tūkstančių dviejų šimtų septyniasdešimt devynių eurų)</w:t>
            </w:r>
            <w:r>
              <w:rPr>
                <w:strike/>
                <w:sz w:val="24"/>
                <w:szCs w:val="24"/>
              </w:rPr>
              <w:t>“</w:t>
            </w:r>
          </w:p>
        </w:tc>
      </w:tr>
    </w:tbl>
    <w:p w:rsidR="0013125D" w:rsidRDefault="00E45C13" w:rsidP="00E45C13">
      <w:pPr>
        <w:ind w:firstLine="851"/>
        <w:jc w:val="both"/>
        <w:rPr>
          <w:rFonts w:eastAsiaTheme="minorHAnsi"/>
          <w:color w:val="000000" w:themeColor="text1"/>
          <w:sz w:val="24"/>
          <w:szCs w:val="24"/>
          <w:lang w:eastAsia="en-US"/>
        </w:rPr>
      </w:pPr>
      <w:r w:rsidRPr="00E45C13">
        <w:rPr>
          <w:rFonts w:eastAsiaTheme="minorHAnsi"/>
          <w:color w:val="000000" w:themeColor="text1"/>
          <w:sz w:val="24"/>
          <w:szCs w:val="24"/>
          <w:lang w:eastAsia="en-US"/>
        </w:rPr>
        <w:t xml:space="preserve"> </w:t>
      </w:r>
    </w:p>
    <w:p w:rsidR="00C13F5A" w:rsidRDefault="0013125D" w:rsidP="00E45C13">
      <w:pPr>
        <w:ind w:firstLine="851"/>
        <w:jc w:val="both"/>
        <w:rPr>
          <w:rFonts w:eastAsiaTheme="minorHAnsi"/>
          <w:color w:val="000000" w:themeColor="text1"/>
          <w:sz w:val="24"/>
          <w:szCs w:val="24"/>
          <w:lang w:eastAsia="en-US"/>
        </w:rPr>
      </w:pPr>
      <w:r>
        <w:rPr>
          <w:rFonts w:eastAsiaTheme="minorHAnsi"/>
          <w:color w:val="000000" w:themeColor="text1"/>
          <w:sz w:val="24"/>
          <w:szCs w:val="24"/>
          <w:lang w:eastAsia="en-US"/>
        </w:rPr>
        <w:t xml:space="preserve">2. </w:t>
      </w:r>
      <w:r w:rsidR="00C13F5A" w:rsidRPr="00C13F5A">
        <w:rPr>
          <w:rFonts w:eastAsiaTheme="minorHAnsi"/>
          <w:color w:val="000000" w:themeColor="text1"/>
          <w:sz w:val="24"/>
          <w:szCs w:val="24"/>
          <w:lang w:eastAsia="en-US"/>
        </w:rPr>
        <w:t xml:space="preserve">Pripažįstu netekusiu galios </w:t>
      </w:r>
      <w:r w:rsidR="00C13F5A">
        <w:rPr>
          <w:rFonts w:eastAsiaTheme="minorHAnsi"/>
          <w:color w:val="000000" w:themeColor="text1"/>
          <w:sz w:val="24"/>
          <w:szCs w:val="24"/>
          <w:lang w:eastAsia="en-US"/>
        </w:rPr>
        <w:t>18</w:t>
      </w:r>
      <w:r w:rsidR="00C13F5A" w:rsidRPr="00C13F5A">
        <w:rPr>
          <w:rFonts w:eastAsiaTheme="minorHAnsi"/>
          <w:color w:val="000000" w:themeColor="text1"/>
          <w:sz w:val="24"/>
          <w:szCs w:val="24"/>
          <w:lang w:eastAsia="en-US"/>
        </w:rPr>
        <w:t xml:space="preserve"> punktą.</w:t>
      </w:r>
    </w:p>
    <w:p w:rsidR="00E45C13" w:rsidRPr="00C13F5A" w:rsidRDefault="00C13F5A" w:rsidP="00C13F5A">
      <w:pPr>
        <w:ind w:firstLine="851"/>
        <w:jc w:val="both"/>
        <w:rPr>
          <w:rFonts w:eastAsiaTheme="minorHAnsi"/>
          <w:strike/>
          <w:color w:val="000000" w:themeColor="text1"/>
          <w:sz w:val="24"/>
          <w:szCs w:val="24"/>
          <w:lang w:eastAsia="en-US"/>
        </w:rPr>
      </w:pPr>
      <w:r w:rsidRPr="00C13F5A">
        <w:rPr>
          <w:rFonts w:eastAsiaTheme="minorHAnsi"/>
          <w:strike/>
          <w:color w:val="000000" w:themeColor="text1"/>
          <w:sz w:val="24"/>
          <w:szCs w:val="24"/>
          <w:lang w:eastAsia="en-US"/>
        </w:rPr>
        <w:t>„18. Pareiškėju (projekto vykdytoju) ir partneriu gali būti tik juridiniai asmenys. Pareiškėju (projekto vykdytoju) ir partneriu negali būti juridinių asmenų filialai arba atstovybės.“</w:t>
      </w:r>
    </w:p>
    <w:p w:rsidR="00E45C13" w:rsidRPr="00E45C13" w:rsidRDefault="0013125D" w:rsidP="000C5E1B">
      <w:pPr>
        <w:ind w:firstLine="851"/>
        <w:jc w:val="both"/>
        <w:rPr>
          <w:rFonts w:eastAsiaTheme="minorHAnsi"/>
          <w:color w:val="000000" w:themeColor="text1"/>
          <w:sz w:val="24"/>
          <w:szCs w:val="24"/>
          <w:lang w:eastAsia="en-US"/>
        </w:rPr>
      </w:pPr>
      <w:r>
        <w:rPr>
          <w:rFonts w:eastAsiaTheme="minorHAnsi"/>
          <w:color w:val="000000" w:themeColor="text1"/>
          <w:sz w:val="24"/>
          <w:szCs w:val="24"/>
          <w:lang w:eastAsia="en-US"/>
        </w:rPr>
        <w:t>3</w:t>
      </w:r>
      <w:r w:rsidR="00E45C13" w:rsidRPr="00E45C13">
        <w:rPr>
          <w:rFonts w:eastAsiaTheme="minorHAnsi"/>
          <w:color w:val="000000" w:themeColor="text1"/>
          <w:sz w:val="24"/>
          <w:szCs w:val="24"/>
          <w:lang w:eastAsia="en-US"/>
        </w:rPr>
        <w:t>. Pakeičiu 27 punktą ir jį išdėstau taip:</w:t>
      </w:r>
    </w:p>
    <w:p w:rsidR="00E45C13" w:rsidRPr="00E45C13" w:rsidDel="009C70BD" w:rsidRDefault="00E45C13" w:rsidP="000C5E1B">
      <w:pPr>
        <w:ind w:firstLine="851"/>
        <w:jc w:val="both"/>
        <w:rPr>
          <w:rFonts w:eastAsiaTheme="minorHAnsi"/>
          <w:color w:val="000000" w:themeColor="text1"/>
          <w:sz w:val="24"/>
          <w:szCs w:val="24"/>
          <w:lang w:eastAsia="en-US"/>
        </w:rPr>
      </w:pPr>
      <w:r w:rsidRPr="00E45C13">
        <w:rPr>
          <w:rFonts w:eastAsiaTheme="minorHAnsi"/>
          <w:color w:val="000000" w:themeColor="text1"/>
          <w:sz w:val="24"/>
          <w:szCs w:val="24"/>
          <w:lang w:eastAsia="en-US"/>
        </w:rPr>
        <w:t>„27. Projektu turi būti siekiama bent vieno iš toliau išvardytų priemonės įgyvendinimo stebėsenos rodiklių:</w:t>
      </w:r>
      <w:bookmarkStart w:id="0" w:name="_GoBack"/>
      <w:bookmarkEnd w:id="0"/>
    </w:p>
    <w:tbl>
      <w:tblPr>
        <w:tblW w:w="9747" w:type="dxa"/>
        <w:tblLayout w:type="fixed"/>
        <w:tblLook w:val="04A0" w:firstRow="1" w:lastRow="0" w:firstColumn="1" w:lastColumn="0" w:noHBand="0" w:noVBand="1"/>
      </w:tblPr>
      <w:tblGrid>
        <w:gridCol w:w="675"/>
        <w:gridCol w:w="1276"/>
        <w:gridCol w:w="5387"/>
        <w:gridCol w:w="2409"/>
      </w:tblGrid>
      <w:tr w:rsidR="00E45C13" w:rsidRPr="00E45C13" w:rsidTr="00A14090">
        <w:trPr>
          <w:trHeight w:val="1583"/>
        </w:trPr>
        <w:tc>
          <w:tcPr>
            <w:tcW w:w="675" w:type="dxa"/>
            <w:tcBorders>
              <w:top w:val="single" w:sz="4" w:space="0" w:color="auto"/>
              <w:left w:val="single" w:sz="4" w:space="0" w:color="auto"/>
              <w:bottom w:val="single" w:sz="4" w:space="0" w:color="auto"/>
              <w:right w:val="single" w:sz="4" w:space="0" w:color="auto"/>
            </w:tcBorders>
            <w:hideMark/>
          </w:tcPr>
          <w:p w:rsidR="00E45C13" w:rsidRPr="00E45C13" w:rsidRDefault="00E45C13" w:rsidP="00E45C13">
            <w:pPr>
              <w:rPr>
                <w:sz w:val="24"/>
                <w:szCs w:val="24"/>
              </w:rPr>
            </w:pPr>
            <w:r w:rsidRPr="00E45C13">
              <w:rPr>
                <w:sz w:val="24"/>
                <w:szCs w:val="24"/>
              </w:rPr>
              <w:lastRenderedPageBreak/>
              <w:t>Eil. Nr.</w:t>
            </w:r>
          </w:p>
        </w:tc>
        <w:tc>
          <w:tcPr>
            <w:tcW w:w="1276"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Rodiklio kodas</w:t>
            </w:r>
          </w:p>
        </w:tc>
        <w:tc>
          <w:tcPr>
            <w:tcW w:w="5387"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 xml:space="preserve">Rodiklio pavadinimas </w:t>
            </w:r>
          </w:p>
        </w:tc>
        <w:tc>
          <w:tcPr>
            <w:tcW w:w="2409"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Pasirenkamas vykdant veiklą (-</w:t>
            </w:r>
            <w:proofErr w:type="spellStart"/>
            <w:r w:rsidRPr="00E45C13">
              <w:rPr>
                <w:sz w:val="24"/>
                <w:szCs w:val="24"/>
              </w:rPr>
              <w:t>as</w:t>
            </w:r>
            <w:proofErr w:type="spellEnd"/>
            <w:r w:rsidRPr="00E45C13">
              <w:rPr>
                <w:sz w:val="24"/>
                <w:szCs w:val="24"/>
              </w:rPr>
              <w:t>) Nr. (nurodomi atitinkami šio Aprašo punktai)</w:t>
            </w:r>
          </w:p>
        </w:tc>
      </w:tr>
      <w:tr w:rsidR="00E45C13" w:rsidRPr="00E45C13" w:rsidTr="00A14090">
        <w:tc>
          <w:tcPr>
            <w:tcW w:w="675"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trike/>
                <w:sz w:val="24"/>
                <w:szCs w:val="24"/>
              </w:rPr>
            </w:pPr>
            <w:r w:rsidRPr="00E45C13">
              <w:rPr>
                <w:strike/>
                <w:sz w:val="24"/>
                <w:szCs w:val="24"/>
              </w:rPr>
              <w:t xml:space="preserve">1. </w:t>
            </w:r>
          </w:p>
        </w:tc>
        <w:tc>
          <w:tcPr>
            <w:tcW w:w="1276" w:type="dxa"/>
            <w:tcBorders>
              <w:top w:val="single" w:sz="4" w:space="0" w:color="auto"/>
              <w:left w:val="single" w:sz="4" w:space="0" w:color="auto"/>
              <w:bottom w:val="single" w:sz="4" w:space="0" w:color="auto"/>
              <w:right w:val="single" w:sz="4" w:space="0" w:color="auto"/>
            </w:tcBorders>
          </w:tcPr>
          <w:p w:rsidR="00E45C13" w:rsidRPr="00E45C13" w:rsidDel="00A01E85" w:rsidRDefault="00E45C13" w:rsidP="00E45C13">
            <w:pPr>
              <w:rPr>
                <w:strike/>
                <w:sz w:val="24"/>
                <w:szCs w:val="24"/>
              </w:rPr>
            </w:pPr>
            <w:r w:rsidRPr="00E45C13">
              <w:rPr>
                <w:strike/>
                <w:sz w:val="24"/>
                <w:szCs w:val="24"/>
              </w:rPr>
              <w:t>P.B.236</w:t>
            </w:r>
          </w:p>
        </w:tc>
        <w:tc>
          <w:tcPr>
            <w:tcW w:w="5387"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trike/>
                <w:sz w:val="24"/>
                <w:szCs w:val="24"/>
              </w:rPr>
            </w:pPr>
            <w:r w:rsidRPr="00E45C13">
              <w:rPr>
                <w:strike/>
                <w:sz w:val="24"/>
                <w:szCs w:val="24"/>
              </w:rPr>
              <w:t>„Gyventojai, turintys galimybę pasinaudoti pagerintomis sveikatos priežiūros paslaugomis“</w:t>
            </w:r>
          </w:p>
        </w:tc>
        <w:tc>
          <w:tcPr>
            <w:tcW w:w="2409"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trike/>
                <w:sz w:val="24"/>
                <w:szCs w:val="24"/>
              </w:rPr>
            </w:pPr>
            <w:r w:rsidRPr="00E45C13">
              <w:rPr>
                <w:strike/>
                <w:sz w:val="24"/>
                <w:szCs w:val="24"/>
              </w:rPr>
              <w:t>10.1, 10.2, 10.3, 10.5, 10.7, 10.8, 10.9</w:t>
            </w:r>
          </w:p>
        </w:tc>
      </w:tr>
      <w:tr w:rsidR="00E45C13" w:rsidRPr="00E45C13" w:rsidTr="00A14090">
        <w:tc>
          <w:tcPr>
            <w:tcW w:w="675"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Pr>
                <w:sz w:val="24"/>
                <w:szCs w:val="24"/>
              </w:rPr>
              <w:t>1</w:t>
            </w:r>
            <w:r w:rsidRPr="00E45C13">
              <w:rPr>
                <w:strike/>
                <w:sz w:val="24"/>
                <w:szCs w:val="24"/>
              </w:rPr>
              <w:t>2</w:t>
            </w:r>
            <w:r w:rsidRPr="00E45C1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45C13" w:rsidRPr="00E45C13" w:rsidDel="00A01E85" w:rsidRDefault="00E45C13" w:rsidP="00E45C13">
            <w:pPr>
              <w:rPr>
                <w:sz w:val="24"/>
                <w:szCs w:val="24"/>
              </w:rPr>
            </w:pPr>
            <w:r w:rsidRPr="00E45C13">
              <w:rPr>
                <w:sz w:val="24"/>
                <w:szCs w:val="24"/>
              </w:rPr>
              <w:t>P.S.363</w:t>
            </w:r>
          </w:p>
        </w:tc>
        <w:tc>
          <w:tcPr>
            <w:tcW w:w="5387"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„Viešąsias sveikatos priežiūros paslaugas teikiančių įstaigų, kuriose pagerinta paslaugų teikimo infrastruktūra, skaičius“</w:t>
            </w:r>
          </w:p>
        </w:tc>
        <w:tc>
          <w:tcPr>
            <w:tcW w:w="2409"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10.1, 10.2, 10.3, 10.5, 10.7, 10.8, 10.9</w:t>
            </w:r>
          </w:p>
        </w:tc>
      </w:tr>
      <w:tr w:rsidR="00E45C13" w:rsidRPr="00E45C13" w:rsidTr="00A14090">
        <w:tc>
          <w:tcPr>
            <w:tcW w:w="675"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Pr>
                <w:sz w:val="24"/>
                <w:szCs w:val="24"/>
              </w:rPr>
              <w:t>2</w:t>
            </w:r>
            <w:r w:rsidRPr="00E45C13">
              <w:rPr>
                <w:strike/>
                <w:sz w:val="24"/>
                <w:szCs w:val="24"/>
              </w:rPr>
              <w:t>3</w:t>
            </w:r>
            <w:r w:rsidRPr="00E45C1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45C13" w:rsidRPr="00E45C13" w:rsidDel="00A01E85" w:rsidRDefault="00E45C13" w:rsidP="00E45C13">
            <w:pPr>
              <w:rPr>
                <w:sz w:val="24"/>
                <w:szCs w:val="24"/>
              </w:rPr>
            </w:pPr>
            <w:r w:rsidRPr="00E45C13">
              <w:rPr>
                <w:sz w:val="24"/>
                <w:szCs w:val="24"/>
              </w:rPr>
              <w:t>P.N.640</w:t>
            </w:r>
          </w:p>
        </w:tc>
        <w:tc>
          <w:tcPr>
            <w:tcW w:w="5387"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bCs/>
                <w:sz w:val="24"/>
                <w:szCs w:val="24"/>
              </w:rPr>
              <w:t>„Sukurta ir įdiegta odontologinių paslaugų teikimo stebėsenos ir vertinimo sistema“</w:t>
            </w:r>
          </w:p>
        </w:tc>
        <w:tc>
          <w:tcPr>
            <w:tcW w:w="2409"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10.4</w:t>
            </w:r>
          </w:p>
        </w:tc>
      </w:tr>
      <w:tr w:rsidR="00E45C13" w:rsidRPr="00E45C13" w:rsidTr="00A14090">
        <w:tc>
          <w:tcPr>
            <w:tcW w:w="675"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Pr>
                <w:sz w:val="24"/>
                <w:szCs w:val="24"/>
              </w:rPr>
              <w:t>3</w:t>
            </w:r>
            <w:r w:rsidRPr="00E45C13">
              <w:rPr>
                <w:strike/>
                <w:sz w:val="24"/>
                <w:szCs w:val="24"/>
              </w:rPr>
              <w:t>4</w:t>
            </w: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R.N. 601</w:t>
            </w:r>
          </w:p>
        </w:tc>
        <w:tc>
          <w:tcPr>
            <w:tcW w:w="5387"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„Pacientai, kuriems pagerinta paslaugų kokybė ir prieinamumas“</w:t>
            </w:r>
          </w:p>
        </w:tc>
        <w:tc>
          <w:tcPr>
            <w:tcW w:w="2409"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10.1, 10.2, 10.3, 10.5, 10.7, 10.8, 10.9</w:t>
            </w:r>
          </w:p>
        </w:tc>
      </w:tr>
      <w:tr w:rsidR="00E45C13" w:rsidRPr="00E45C13" w:rsidTr="00A14090">
        <w:tc>
          <w:tcPr>
            <w:tcW w:w="675"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Pr>
                <w:sz w:val="24"/>
                <w:szCs w:val="24"/>
              </w:rPr>
              <w:t>4</w:t>
            </w:r>
            <w:r w:rsidRPr="00E45C13">
              <w:rPr>
                <w:strike/>
                <w:sz w:val="24"/>
                <w:szCs w:val="24"/>
              </w:rPr>
              <w:t>5</w:t>
            </w:r>
            <w:r w:rsidRPr="00E45C1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R.N.639</w:t>
            </w:r>
          </w:p>
        </w:tc>
        <w:tc>
          <w:tcPr>
            <w:tcW w:w="5387"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„Suteikta vaikų ir paauglių psichiatrijos ir  vaikų raidos sutrikimų ankstyvosios reabilitacijos konsultacinių paslaugų“</w:t>
            </w:r>
          </w:p>
        </w:tc>
        <w:tc>
          <w:tcPr>
            <w:tcW w:w="2409"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10.2</w:t>
            </w:r>
          </w:p>
        </w:tc>
      </w:tr>
      <w:tr w:rsidR="00E45C13" w:rsidRPr="00E45C13" w:rsidTr="00A14090">
        <w:tc>
          <w:tcPr>
            <w:tcW w:w="675"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Pr>
                <w:sz w:val="24"/>
                <w:szCs w:val="24"/>
              </w:rPr>
              <w:t>5</w:t>
            </w:r>
            <w:r w:rsidRPr="00E45C13">
              <w:rPr>
                <w:strike/>
                <w:sz w:val="24"/>
                <w:szCs w:val="24"/>
              </w:rPr>
              <w:t>6</w:t>
            </w:r>
            <w:r w:rsidRPr="00E45C1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R.N.637</w:t>
            </w:r>
          </w:p>
        </w:tc>
        <w:tc>
          <w:tcPr>
            <w:tcW w:w="5387"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„Vaikai, kuriems patvirtinta retos ligos diagnozė“</w:t>
            </w:r>
          </w:p>
        </w:tc>
        <w:tc>
          <w:tcPr>
            <w:tcW w:w="2409"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10.5</w:t>
            </w:r>
          </w:p>
        </w:tc>
      </w:tr>
      <w:tr w:rsidR="00E45C13" w:rsidRPr="00E45C13" w:rsidTr="00A14090">
        <w:tc>
          <w:tcPr>
            <w:tcW w:w="675"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Pr>
                <w:sz w:val="24"/>
                <w:szCs w:val="24"/>
              </w:rPr>
              <w:t>6</w:t>
            </w:r>
            <w:r w:rsidRPr="00E45C13">
              <w:rPr>
                <w:strike/>
                <w:sz w:val="24"/>
                <w:szCs w:val="24"/>
              </w:rPr>
              <w:t>7</w:t>
            </w:r>
            <w:r w:rsidRPr="00E45C1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P.N.603</w:t>
            </w:r>
          </w:p>
        </w:tc>
        <w:tc>
          <w:tcPr>
            <w:tcW w:w="5387"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„Parengtos ir patvirtintos metodikos, tvarkos aprašai ir kiti dokumentai“</w:t>
            </w:r>
          </w:p>
        </w:tc>
        <w:tc>
          <w:tcPr>
            <w:tcW w:w="2409" w:type="dxa"/>
            <w:tcBorders>
              <w:top w:val="single" w:sz="4" w:space="0" w:color="auto"/>
              <w:left w:val="single" w:sz="4" w:space="0" w:color="auto"/>
              <w:bottom w:val="single" w:sz="4" w:space="0" w:color="auto"/>
              <w:right w:val="single" w:sz="4" w:space="0" w:color="auto"/>
            </w:tcBorders>
          </w:tcPr>
          <w:p w:rsidR="00E45C13" w:rsidRPr="00E45C13" w:rsidRDefault="00E45C13" w:rsidP="00E45C13">
            <w:pPr>
              <w:rPr>
                <w:sz w:val="24"/>
                <w:szCs w:val="24"/>
              </w:rPr>
            </w:pPr>
            <w:r w:rsidRPr="00E45C13">
              <w:rPr>
                <w:sz w:val="24"/>
                <w:szCs w:val="24"/>
              </w:rPr>
              <w:t>10.3, 10.6</w:t>
            </w:r>
            <w:r>
              <w:rPr>
                <w:sz w:val="24"/>
                <w:szCs w:val="24"/>
              </w:rPr>
              <w:t>“</w:t>
            </w:r>
            <w:r w:rsidR="00312869">
              <w:rPr>
                <w:sz w:val="24"/>
                <w:szCs w:val="24"/>
              </w:rPr>
              <w:t>.</w:t>
            </w:r>
            <w:r w:rsidRPr="00E45C13">
              <w:rPr>
                <w:sz w:val="24"/>
                <w:szCs w:val="24"/>
              </w:rPr>
              <w:t xml:space="preserve"> </w:t>
            </w:r>
          </w:p>
        </w:tc>
      </w:tr>
    </w:tbl>
    <w:p w:rsidR="004A0449" w:rsidRDefault="004A0449" w:rsidP="005F4717">
      <w:pPr>
        <w:rPr>
          <w:sz w:val="24"/>
          <w:szCs w:val="24"/>
        </w:rPr>
      </w:pPr>
    </w:p>
    <w:p w:rsidR="004A0449" w:rsidRDefault="0013125D" w:rsidP="00E179CA">
      <w:pPr>
        <w:ind w:firstLine="851"/>
        <w:rPr>
          <w:sz w:val="24"/>
          <w:szCs w:val="24"/>
        </w:rPr>
      </w:pPr>
      <w:r>
        <w:rPr>
          <w:sz w:val="24"/>
          <w:szCs w:val="24"/>
        </w:rPr>
        <w:t>4</w:t>
      </w:r>
      <w:r w:rsidR="003B666B">
        <w:rPr>
          <w:sz w:val="24"/>
          <w:szCs w:val="24"/>
        </w:rPr>
        <w:t>. Pakeičiu 29</w:t>
      </w:r>
      <w:r w:rsidR="003B666B" w:rsidRPr="003B666B">
        <w:rPr>
          <w:sz w:val="24"/>
          <w:szCs w:val="24"/>
        </w:rPr>
        <w:t xml:space="preserve"> punktą ir jį išdėstau taip:</w:t>
      </w:r>
    </w:p>
    <w:p w:rsidR="00E179CA" w:rsidRDefault="00E179CA" w:rsidP="00E179CA">
      <w:pPr>
        <w:ind w:firstLine="851"/>
        <w:jc w:val="both"/>
        <w:rPr>
          <w:sz w:val="24"/>
          <w:szCs w:val="24"/>
        </w:rPr>
      </w:pPr>
      <w:r w:rsidRPr="00E179CA">
        <w:rPr>
          <w:sz w:val="24"/>
          <w:szCs w:val="24"/>
        </w:rPr>
        <w:t xml:space="preserve">„29. Projekto </w:t>
      </w:r>
      <w:proofErr w:type="spellStart"/>
      <w:r w:rsidRPr="00E179CA">
        <w:rPr>
          <w:sz w:val="24"/>
          <w:szCs w:val="24"/>
        </w:rPr>
        <w:t>parengtumui</w:t>
      </w:r>
      <w:proofErr w:type="spellEnd"/>
      <w:r w:rsidRPr="00E179CA">
        <w:rPr>
          <w:sz w:val="24"/>
          <w:szCs w:val="24"/>
        </w:rPr>
        <w:t xml:space="preserve"> taikomas šis reikalavimas – jei projekte numatoma vykdyti statybos darbus, iki paraiškos įgyvendinančiajai institucijai pateikimo pareiškėjas turi turėti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w:t>
      </w:r>
      <w:r>
        <w:rPr>
          <w:sz w:val="24"/>
          <w:szCs w:val="24"/>
        </w:rPr>
        <w:t>projektas dar nėra patvirtintas</w:t>
      </w:r>
      <w:r w:rsidRPr="00E179CA">
        <w:t xml:space="preserve"> </w:t>
      </w:r>
      <w:r w:rsidRPr="00E179CA">
        <w:rPr>
          <w:strike/>
          <w:sz w:val="24"/>
          <w:szCs w:val="24"/>
        </w:rPr>
        <w:t>(jei taikoma)</w:t>
      </w:r>
      <w:r>
        <w:rPr>
          <w:sz w:val="24"/>
          <w:szCs w:val="24"/>
        </w:rPr>
        <w:t>.</w:t>
      </w:r>
      <w:r w:rsidRPr="00E179CA">
        <w:rPr>
          <w:sz w:val="24"/>
          <w:szCs w:val="24"/>
        </w:rPr>
        <w:t xml:space="preserve"> </w:t>
      </w:r>
      <w:r w:rsidRPr="00E179CA">
        <w:rPr>
          <w:b/>
          <w:sz w:val="24"/>
          <w:szCs w:val="24"/>
        </w:rPr>
        <w:t xml:space="preserve">Jei projekte statybos darbų vykdyti nenumatoma, arba numatytiems statybos </w:t>
      </w:r>
      <w:r w:rsidR="00312869">
        <w:rPr>
          <w:b/>
          <w:sz w:val="24"/>
          <w:szCs w:val="24"/>
        </w:rPr>
        <w:t>darbams rengti statybos projektas</w:t>
      </w:r>
      <w:r w:rsidRPr="00E179CA">
        <w:rPr>
          <w:b/>
          <w:sz w:val="24"/>
          <w:szCs w:val="24"/>
        </w:rPr>
        <w:t xml:space="preserve"> neprivaloma</w:t>
      </w:r>
      <w:r w:rsidR="00312869">
        <w:rPr>
          <w:b/>
          <w:sz w:val="24"/>
          <w:szCs w:val="24"/>
        </w:rPr>
        <w:t>s</w:t>
      </w:r>
      <w:r w:rsidRPr="00E179CA">
        <w:rPr>
          <w:b/>
          <w:sz w:val="24"/>
          <w:szCs w:val="24"/>
        </w:rPr>
        <w:t>, šis reikalavimas netaikomas.</w:t>
      </w:r>
      <w:r w:rsidRPr="00E179CA">
        <w:rPr>
          <w:sz w:val="24"/>
          <w:szCs w:val="24"/>
        </w:rPr>
        <w:t>“</w:t>
      </w:r>
    </w:p>
    <w:p w:rsidR="00E179CA" w:rsidRDefault="0013125D" w:rsidP="00E179CA">
      <w:pPr>
        <w:ind w:firstLine="851"/>
        <w:jc w:val="both"/>
        <w:rPr>
          <w:sz w:val="24"/>
          <w:szCs w:val="24"/>
        </w:rPr>
      </w:pPr>
      <w:r>
        <w:rPr>
          <w:sz w:val="24"/>
          <w:szCs w:val="24"/>
        </w:rPr>
        <w:t>5</w:t>
      </w:r>
      <w:r w:rsidR="00E179CA">
        <w:rPr>
          <w:sz w:val="24"/>
          <w:szCs w:val="24"/>
        </w:rPr>
        <w:t>. Pakeičiu 44.2 papunktį ir jį išdėstau taip:</w:t>
      </w:r>
    </w:p>
    <w:p w:rsidR="007D2771" w:rsidRDefault="00E179CA" w:rsidP="00E179CA">
      <w:pPr>
        <w:ind w:firstLine="851"/>
        <w:jc w:val="both"/>
        <w:rPr>
          <w:sz w:val="24"/>
          <w:szCs w:val="24"/>
        </w:rPr>
      </w:pPr>
      <w:r>
        <w:rPr>
          <w:sz w:val="24"/>
          <w:szCs w:val="24"/>
        </w:rPr>
        <w:t xml:space="preserve">„44.2. </w:t>
      </w:r>
      <w:r w:rsidRPr="00E179CA">
        <w:rPr>
          <w:sz w:val="24"/>
          <w:szCs w:val="24"/>
        </w:rPr>
        <w:t>investicijų projektą, parengtą pagal Investicijų projektų, kuriems siekiama gauti finansavimą iš Europos Są</w:t>
      </w:r>
      <w:r w:rsidR="00312869">
        <w:rPr>
          <w:sz w:val="24"/>
          <w:szCs w:val="24"/>
        </w:rPr>
        <w:t>jungos struktūrinės paramos ir (</w:t>
      </w:r>
      <w:r w:rsidRPr="00E179CA">
        <w:rPr>
          <w:sz w:val="24"/>
          <w:szCs w:val="24"/>
        </w:rPr>
        <w:t>ar</w:t>
      </w:r>
      <w:r w:rsidR="00312869">
        <w:rPr>
          <w:sz w:val="24"/>
          <w:szCs w:val="24"/>
        </w:rPr>
        <w:t>)</w:t>
      </w:r>
      <w:r w:rsidRPr="00E179CA">
        <w:rPr>
          <w:sz w:val="24"/>
          <w:szCs w:val="24"/>
        </w:rPr>
        <w:t xml:space="preserve"> valstybės biudžeto lėšų, rengimo metodiką </w:t>
      </w:r>
      <w:r w:rsidRPr="00E179CA">
        <w:rPr>
          <w:b/>
          <w:sz w:val="24"/>
          <w:szCs w:val="24"/>
        </w:rPr>
        <w:t>(toliau – Investicijų projektų rengimo metodika)</w:t>
      </w:r>
      <w:r w:rsidRPr="00E179CA">
        <w:rPr>
          <w:sz w:val="24"/>
          <w:szCs w:val="24"/>
        </w:rPr>
        <w:t xml:space="preserve">, kuri skelbiama Europos Sąjungos struktūrinių fondų svetainėje www.esinvesticijos.lt, jei projektu siekiama investuoti į turtą arba infrastruktūrą, reikalingą viešosioms paslaugoms, kaip jos apibrėžtos </w:t>
      </w:r>
      <w:r w:rsidR="00312869">
        <w:rPr>
          <w:b/>
          <w:sz w:val="24"/>
          <w:szCs w:val="24"/>
        </w:rPr>
        <w:t xml:space="preserve">Lietuvos Respublikos </w:t>
      </w:r>
      <w:proofErr w:type="spellStart"/>
      <w:r w:rsidR="00312869">
        <w:rPr>
          <w:b/>
          <w:sz w:val="24"/>
          <w:szCs w:val="24"/>
        </w:rPr>
        <w:t>v</w:t>
      </w:r>
      <w:r w:rsidRPr="00312869">
        <w:rPr>
          <w:strike/>
          <w:sz w:val="24"/>
          <w:szCs w:val="24"/>
        </w:rPr>
        <w:t>V</w:t>
      </w:r>
      <w:r w:rsidRPr="00E179CA">
        <w:rPr>
          <w:sz w:val="24"/>
          <w:szCs w:val="24"/>
        </w:rPr>
        <w:t>iešojo</w:t>
      </w:r>
      <w:proofErr w:type="spellEnd"/>
      <w:r w:rsidRPr="00E179CA">
        <w:rPr>
          <w:sz w:val="24"/>
          <w:szCs w:val="24"/>
        </w:rPr>
        <w:t xml:space="preserve"> administravimo įstatyme, teikti, ir projektui įgyvendinti suplanuotų investicijų į nurodytus i</w:t>
      </w:r>
      <w:r w:rsidR="00312869">
        <w:rPr>
          <w:sz w:val="24"/>
          <w:szCs w:val="24"/>
        </w:rPr>
        <w:t>nvestavimo objektus išlaidų sumą</w:t>
      </w:r>
      <w:r w:rsidRPr="00E179CA">
        <w:rPr>
          <w:sz w:val="24"/>
          <w:szCs w:val="24"/>
        </w:rPr>
        <w:t xml:space="preserve">, išskyrus (atėmus) joms tenkantį pirkimo ir (arba) importo pridėtinės vertės mokestį ir išlaidas, kurios apmokamos supaprastintai pagal iš anksto nustatytus dydžius (fiksuotuosius įkainius, fiksuotąsias sumas arba fiksuotąsias normas), viršija 300 000 eurų </w:t>
      </w:r>
      <w:r w:rsidR="006B04AF">
        <w:rPr>
          <w:b/>
          <w:sz w:val="24"/>
          <w:szCs w:val="24"/>
        </w:rPr>
        <w:t>(tris šimtus</w:t>
      </w:r>
      <w:r w:rsidRPr="007D2771">
        <w:rPr>
          <w:b/>
          <w:sz w:val="24"/>
          <w:szCs w:val="24"/>
        </w:rPr>
        <w:t xml:space="preserve"> tūkstančių eurų)</w:t>
      </w:r>
      <w:r w:rsidRPr="00E179CA">
        <w:rPr>
          <w:sz w:val="24"/>
          <w:szCs w:val="24"/>
        </w:rPr>
        <w:t xml:space="preserve">, kartu pateikiamas į elektroninę laikmeną įrašytas investicijų projektas, taip pat jo priedai – </w:t>
      </w:r>
      <w:r w:rsidR="007D2771" w:rsidRPr="007D2771">
        <w:rPr>
          <w:sz w:val="24"/>
          <w:szCs w:val="24"/>
        </w:rPr>
        <w:t xml:space="preserve">sąnaudų </w:t>
      </w:r>
      <w:r w:rsidR="007D2771" w:rsidRPr="007D2771">
        <w:rPr>
          <w:strike/>
          <w:sz w:val="24"/>
          <w:szCs w:val="24"/>
        </w:rPr>
        <w:t>ir</w:t>
      </w:r>
      <w:r w:rsidR="007D2771" w:rsidRPr="007D2771">
        <w:rPr>
          <w:sz w:val="24"/>
          <w:szCs w:val="24"/>
        </w:rPr>
        <w:t xml:space="preserve"> naudos analizės ir (arba) sąnaudų efektyvumo analizės rezultatų lentelės </w:t>
      </w:r>
      <w:r w:rsidR="007D2771" w:rsidRPr="007D2771">
        <w:rPr>
          <w:b/>
          <w:sz w:val="24"/>
          <w:szCs w:val="24"/>
        </w:rPr>
        <w:t>MS</w:t>
      </w:r>
      <w:r w:rsidR="007D2771">
        <w:rPr>
          <w:sz w:val="24"/>
          <w:szCs w:val="24"/>
        </w:rPr>
        <w:t xml:space="preserve"> </w:t>
      </w:r>
      <w:r w:rsidR="007D2771" w:rsidRPr="007D2771">
        <w:rPr>
          <w:sz w:val="24"/>
          <w:szCs w:val="24"/>
        </w:rPr>
        <w:t>Excel formatu</w:t>
      </w:r>
      <w:r w:rsidR="00312869">
        <w:rPr>
          <w:sz w:val="24"/>
          <w:szCs w:val="24"/>
        </w:rPr>
        <w:t>“.</w:t>
      </w:r>
      <w:r w:rsidR="007D2771" w:rsidRPr="007D2771">
        <w:rPr>
          <w:sz w:val="24"/>
          <w:szCs w:val="24"/>
        </w:rPr>
        <w:t xml:space="preserve"> </w:t>
      </w:r>
    </w:p>
    <w:p w:rsidR="004A0449" w:rsidRDefault="0013125D" w:rsidP="007D2771">
      <w:pPr>
        <w:ind w:firstLine="851"/>
        <w:jc w:val="both"/>
        <w:rPr>
          <w:sz w:val="24"/>
          <w:szCs w:val="24"/>
        </w:rPr>
      </w:pPr>
      <w:r>
        <w:rPr>
          <w:sz w:val="24"/>
          <w:szCs w:val="24"/>
        </w:rPr>
        <w:t>6</w:t>
      </w:r>
      <w:r w:rsidR="007D2771">
        <w:rPr>
          <w:sz w:val="24"/>
          <w:szCs w:val="24"/>
        </w:rPr>
        <w:t>. Pakeičiu 45 punktą ir jį išdėstau taip:</w:t>
      </w:r>
    </w:p>
    <w:p w:rsidR="007D2771" w:rsidRDefault="007D2771" w:rsidP="007D2771">
      <w:pPr>
        <w:ind w:firstLine="851"/>
        <w:jc w:val="both"/>
        <w:rPr>
          <w:b/>
          <w:sz w:val="24"/>
          <w:szCs w:val="24"/>
        </w:rPr>
      </w:pPr>
      <w:r>
        <w:rPr>
          <w:sz w:val="24"/>
          <w:szCs w:val="24"/>
        </w:rPr>
        <w:t xml:space="preserve">„45. </w:t>
      </w:r>
      <w:r w:rsidRPr="007D2771">
        <w:rPr>
          <w:strike/>
          <w:sz w:val="24"/>
          <w:szCs w:val="24"/>
        </w:rPr>
        <w:t>Rengiant investicijų projektą, turi būti išnagrinėtos ir palygintos projekto įgyvendinimo alternatyvos. Alternatyvoms palyginti ir optimalios alternatyvos pasirinkimui pagrįsti turi būti naudojamas Optimalios projekto įgyvendinimo alternatyvos pasirinkimo kokybės vertinimo metodikoje, kuri skelbiama www.esinvesticijos.lt, nurodytas projekto įgyvendinimo alternatyvos analizės metodas.</w:t>
      </w:r>
      <w:r w:rsidRPr="007D2771">
        <w:t xml:space="preserve"> </w:t>
      </w:r>
      <w:r w:rsidRPr="007D2771">
        <w:rPr>
          <w:b/>
          <w:sz w:val="24"/>
          <w:szCs w:val="24"/>
        </w:rPr>
        <w:t>Investicijų projekte turi būti išnagrinėtos ir palygintos projekto įgyvendinimo alternatyvos, vadovaujantis Investicijų projektų rengimo metodikos 4 priedu. Pareiškėjas savo nuožiūra gali nagrinėti ir kitas (papildomas) alternatyvas.</w:t>
      </w:r>
      <w:r w:rsidRPr="00F722CC">
        <w:rPr>
          <w:sz w:val="24"/>
          <w:szCs w:val="24"/>
        </w:rPr>
        <w:t>“</w:t>
      </w:r>
    </w:p>
    <w:p w:rsidR="00681D6C" w:rsidRPr="00EF7194" w:rsidRDefault="0013125D" w:rsidP="00681D6C">
      <w:pPr>
        <w:ind w:firstLine="851"/>
        <w:jc w:val="both"/>
        <w:rPr>
          <w:sz w:val="24"/>
          <w:szCs w:val="24"/>
        </w:rPr>
      </w:pPr>
      <w:r>
        <w:rPr>
          <w:sz w:val="24"/>
          <w:szCs w:val="24"/>
        </w:rPr>
        <w:lastRenderedPageBreak/>
        <w:t>7</w:t>
      </w:r>
      <w:r w:rsidR="00681D6C" w:rsidRPr="00EF7194">
        <w:rPr>
          <w:sz w:val="24"/>
          <w:szCs w:val="24"/>
        </w:rPr>
        <w:t>. Pripažįstu netekusiu galios 46 punktą.</w:t>
      </w:r>
    </w:p>
    <w:p w:rsidR="00681D6C" w:rsidRDefault="00EF7194" w:rsidP="007D2771">
      <w:pPr>
        <w:ind w:firstLine="851"/>
        <w:jc w:val="both"/>
        <w:rPr>
          <w:sz w:val="24"/>
          <w:szCs w:val="24"/>
        </w:rPr>
      </w:pPr>
      <w:r w:rsidRPr="00EF7194">
        <w:rPr>
          <w:sz w:val="24"/>
          <w:szCs w:val="24"/>
        </w:rPr>
        <w:t>„</w:t>
      </w:r>
      <w:r w:rsidRPr="00EF7194">
        <w:rPr>
          <w:strike/>
          <w:sz w:val="24"/>
          <w:szCs w:val="24"/>
        </w:rPr>
        <w:t>46. Aprašo 43-44 punktuose nustatyti reikalavimai netaikomi, jei projekte numatoma vykdyti tik Apraše nurodytas kryžminio finansavimo veiklas</w:t>
      </w:r>
      <w:r w:rsidRPr="00EF7194">
        <w:rPr>
          <w:sz w:val="24"/>
          <w:szCs w:val="24"/>
        </w:rPr>
        <w:t>“</w:t>
      </w:r>
      <w:r>
        <w:rPr>
          <w:sz w:val="24"/>
          <w:szCs w:val="24"/>
        </w:rPr>
        <w:t>.</w:t>
      </w:r>
    </w:p>
    <w:p w:rsidR="00EF7194" w:rsidRDefault="0013125D" w:rsidP="007D2771">
      <w:pPr>
        <w:ind w:firstLine="851"/>
        <w:jc w:val="both"/>
        <w:rPr>
          <w:sz w:val="24"/>
          <w:szCs w:val="24"/>
        </w:rPr>
      </w:pPr>
      <w:r>
        <w:rPr>
          <w:sz w:val="24"/>
          <w:szCs w:val="24"/>
        </w:rPr>
        <w:t>8</w:t>
      </w:r>
      <w:r w:rsidR="00EF7194">
        <w:rPr>
          <w:sz w:val="24"/>
          <w:szCs w:val="24"/>
        </w:rPr>
        <w:t xml:space="preserve">. Pakeičiu 51.9 papunktį </w:t>
      </w:r>
      <w:r w:rsidR="00EF7194" w:rsidRPr="00EF7194">
        <w:rPr>
          <w:sz w:val="24"/>
          <w:szCs w:val="24"/>
        </w:rPr>
        <w:t>ir jį išdėstau taip:</w:t>
      </w:r>
    </w:p>
    <w:p w:rsidR="00EF7194" w:rsidRDefault="00EF7194" w:rsidP="007D2771">
      <w:pPr>
        <w:ind w:firstLine="851"/>
        <w:jc w:val="both"/>
        <w:rPr>
          <w:sz w:val="24"/>
          <w:szCs w:val="24"/>
        </w:rPr>
      </w:pPr>
      <w:r w:rsidRPr="00EF7194">
        <w:rPr>
          <w:sz w:val="24"/>
          <w:szCs w:val="24"/>
        </w:rPr>
        <w:t xml:space="preserve">„51.9. jei statinys </w:t>
      </w:r>
      <w:r w:rsidRPr="00EF7194">
        <w:rPr>
          <w:b/>
          <w:sz w:val="24"/>
          <w:szCs w:val="24"/>
        </w:rPr>
        <w:t>ar sklypas</w:t>
      </w:r>
      <w:r w:rsidRPr="00EF7194">
        <w:rPr>
          <w:sz w:val="24"/>
          <w:szCs w:val="24"/>
        </w:rPr>
        <w:t>, kuriame numatoma atlikti statybos darbus, pareiškėjui (partneriui) priklauso ne nuosavybės teise, turi būti pateikta šio turto valdymo sutarties arba turto valdymo sutarties projekto (turto valdymo sutartis turi būti sudaryta ne trumpesniam kaip 5 metų laikotarpiui</w:t>
      </w:r>
      <w:r w:rsidR="00312869">
        <w:rPr>
          <w:b/>
          <w:sz w:val="24"/>
          <w:szCs w:val="24"/>
        </w:rPr>
        <w:t>,</w:t>
      </w:r>
      <w:r w:rsidRPr="00EF7194">
        <w:rPr>
          <w:sz w:val="24"/>
          <w:szCs w:val="24"/>
        </w:rPr>
        <w:t xml:space="preserve"> skaičiuojant nuo projekto veiklų </w:t>
      </w:r>
      <w:r w:rsidRPr="00BD26B7">
        <w:rPr>
          <w:b/>
          <w:sz w:val="24"/>
          <w:szCs w:val="24"/>
        </w:rPr>
        <w:t>finansavimo</w:t>
      </w:r>
      <w:r w:rsidRPr="00EF7194">
        <w:rPr>
          <w:sz w:val="24"/>
          <w:szCs w:val="24"/>
        </w:rPr>
        <w:t xml:space="preserve"> </w:t>
      </w:r>
      <w:r w:rsidR="00BD26B7" w:rsidRPr="00BD26B7">
        <w:rPr>
          <w:strike/>
          <w:sz w:val="24"/>
          <w:szCs w:val="24"/>
        </w:rPr>
        <w:t>įgyvendinimo</w:t>
      </w:r>
      <w:r w:rsidR="00BD26B7" w:rsidRPr="00BD26B7">
        <w:rPr>
          <w:sz w:val="24"/>
          <w:szCs w:val="24"/>
        </w:rPr>
        <w:t xml:space="preserve"> </w:t>
      </w:r>
      <w:r w:rsidRPr="00EF7194">
        <w:rPr>
          <w:sz w:val="24"/>
          <w:szCs w:val="24"/>
        </w:rPr>
        <w:t>pabaigos</w:t>
      </w:r>
      <w:r w:rsidR="00312869">
        <w:rPr>
          <w:b/>
          <w:sz w:val="24"/>
          <w:szCs w:val="24"/>
        </w:rPr>
        <w:t>,</w:t>
      </w:r>
      <w:r w:rsidRPr="00EF7194">
        <w:rPr>
          <w:sz w:val="24"/>
          <w:szCs w:val="24"/>
        </w:rPr>
        <w:t xml:space="preserve"> ir įregistruota Lietuvos Respublikos nekilnojamojo turto registre) kopija </w:t>
      </w:r>
      <w:r w:rsidRPr="00BD26B7">
        <w:rPr>
          <w:b/>
          <w:sz w:val="24"/>
          <w:szCs w:val="24"/>
        </w:rPr>
        <w:t>ir t</w:t>
      </w:r>
      <w:r w:rsidR="00312869">
        <w:rPr>
          <w:b/>
          <w:sz w:val="24"/>
          <w:szCs w:val="24"/>
        </w:rPr>
        <w:t>urto valdytojo raštiškas sutikimas</w:t>
      </w:r>
      <w:r w:rsidRPr="00BD26B7">
        <w:rPr>
          <w:b/>
          <w:sz w:val="24"/>
          <w:szCs w:val="24"/>
        </w:rPr>
        <w:t xml:space="preserve"> vykdyti projekto veiklas</w:t>
      </w:r>
      <w:r w:rsidRPr="00EF7194">
        <w:rPr>
          <w:sz w:val="24"/>
          <w:szCs w:val="24"/>
        </w:rPr>
        <w:t>.</w:t>
      </w:r>
      <w:r w:rsidR="00F722CC">
        <w:rPr>
          <w:sz w:val="24"/>
          <w:szCs w:val="24"/>
        </w:rPr>
        <w:t>“</w:t>
      </w:r>
    </w:p>
    <w:p w:rsidR="00130D06" w:rsidRPr="00402CB9" w:rsidRDefault="0013125D" w:rsidP="007D2771">
      <w:pPr>
        <w:ind w:firstLine="851"/>
        <w:jc w:val="both"/>
        <w:rPr>
          <w:sz w:val="24"/>
          <w:szCs w:val="24"/>
        </w:rPr>
      </w:pPr>
      <w:r>
        <w:rPr>
          <w:sz w:val="24"/>
          <w:szCs w:val="24"/>
        </w:rPr>
        <w:t>9</w:t>
      </w:r>
      <w:r w:rsidR="00130D06" w:rsidRPr="00402CB9">
        <w:rPr>
          <w:sz w:val="24"/>
          <w:szCs w:val="24"/>
        </w:rPr>
        <w:t>. Pakeičiu 52 punktą ir jį išdėstau taip:</w:t>
      </w:r>
    </w:p>
    <w:p w:rsidR="004A0449" w:rsidRDefault="00402CB9" w:rsidP="00402CB9">
      <w:pPr>
        <w:ind w:firstLine="851"/>
        <w:rPr>
          <w:sz w:val="24"/>
          <w:szCs w:val="24"/>
        </w:rPr>
      </w:pPr>
      <w:r w:rsidRPr="00402CB9">
        <w:rPr>
          <w:sz w:val="24"/>
          <w:szCs w:val="24"/>
        </w:rPr>
        <w:t xml:space="preserve">„52. Jei nėra galimybės Aprašo </w:t>
      </w:r>
      <w:r w:rsidRPr="00402CB9">
        <w:rPr>
          <w:strike/>
          <w:sz w:val="24"/>
          <w:szCs w:val="24"/>
        </w:rPr>
        <w:t>50 punkte</w:t>
      </w:r>
      <w:r>
        <w:rPr>
          <w:sz w:val="24"/>
          <w:szCs w:val="24"/>
        </w:rPr>
        <w:t xml:space="preserve"> </w:t>
      </w:r>
      <w:r w:rsidRPr="00402CB9">
        <w:rPr>
          <w:b/>
          <w:sz w:val="24"/>
          <w:szCs w:val="24"/>
        </w:rPr>
        <w:t>51.12 papunktyje</w:t>
      </w:r>
      <w:r w:rsidRPr="00402CB9">
        <w:rPr>
          <w:sz w:val="24"/>
          <w:szCs w:val="24"/>
        </w:rPr>
        <w:t xml:space="preserve"> nurodytų priedų pateikti per DMS, jie įgyvendinančiajai institucijai gali būti pateikti elektroninėje laikmenoje (PDF formatu) su lydraščiu, kuriame nurodoma valstybės planuojamų projektų sąrašo numeris, projekto pavadinimas, teikiamo dokumento pavadinimas. Jei priedai teikiami ne kartu su paraiška, jie turi būti pateikti iki paraiškai teikti nustatyto termino paskutinės dienos.“</w:t>
      </w:r>
    </w:p>
    <w:p w:rsidR="00F722CC" w:rsidRDefault="0013125D" w:rsidP="00402CB9">
      <w:pPr>
        <w:ind w:firstLine="851"/>
        <w:rPr>
          <w:sz w:val="24"/>
          <w:szCs w:val="24"/>
        </w:rPr>
      </w:pPr>
      <w:r>
        <w:rPr>
          <w:sz w:val="24"/>
          <w:szCs w:val="24"/>
        </w:rPr>
        <w:t>10</w:t>
      </w:r>
      <w:r w:rsidR="00F722CC">
        <w:rPr>
          <w:sz w:val="24"/>
          <w:szCs w:val="24"/>
        </w:rPr>
        <w:t xml:space="preserve">. </w:t>
      </w:r>
      <w:r w:rsidR="00F722CC" w:rsidRPr="00F722CC">
        <w:rPr>
          <w:sz w:val="24"/>
          <w:szCs w:val="24"/>
        </w:rPr>
        <w:t xml:space="preserve">Pakeičiu </w:t>
      </w:r>
      <w:r w:rsidR="00F722CC">
        <w:rPr>
          <w:sz w:val="24"/>
          <w:szCs w:val="24"/>
        </w:rPr>
        <w:t>69</w:t>
      </w:r>
      <w:r w:rsidR="00F722CC" w:rsidRPr="00F722CC">
        <w:rPr>
          <w:sz w:val="24"/>
          <w:szCs w:val="24"/>
        </w:rPr>
        <w:t xml:space="preserve"> punktą ir jį išdėstau taip:</w:t>
      </w:r>
    </w:p>
    <w:p w:rsidR="00F722CC" w:rsidRPr="00F722CC" w:rsidRDefault="00F722CC" w:rsidP="00F722CC">
      <w:pPr>
        <w:ind w:firstLine="851"/>
        <w:rPr>
          <w:sz w:val="24"/>
          <w:szCs w:val="24"/>
        </w:rPr>
      </w:pPr>
      <w:r>
        <w:rPr>
          <w:sz w:val="24"/>
          <w:szCs w:val="24"/>
        </w:rPr>
        <w:t xml:space="preserve">„69. </w:t>
      </w:r>
      <w:r w:rsidRPr="00F722CC">
        <w:rPr>
          <w:strike/>
          <w:sz w:val="24"/>
          <w:szCs w:val="24"/>
        </w:rPr>
        <w:t xml:space="preserve">Projekto vykdytojas, atsiskaitydamas už įgyvendintą projektą, kuriuo buvo investuota į turtą arba infrastruktūrą, reikalingą viešosioms paslaugoms teikti, 5 metus po projekto finansavimo pabaigos privalo per DMS (arba raštu, jei DMS funkcinės galimybės tuo metu nėra užtikrinamos) teikti įgyvendinančiajai institucijai ataskaitas po projekto finansavimo pabaigos pagal Projektų taisyklių 8 priede nustatytą formą, kuri skelbiama </w:t>
      </w:r>
      <w:r w:rsidRPr="00F722CC">
        <w:rPr>
          <w:strike/>
          <w:sz w:val="24"/>
          <w:szCs w:val="24"/>
          <w:u w:val="single"/>
        </w:rPr>
        <w:t>www.esinvesticijos.lt</w:t>
      </w:r>
      <w:r w:rsidRPr="00F722CC">
        <w:rPr>
          <w:strike/>
          <w:sz w:val="24"/>
          <w:szCs w:val="24"/>
        </w:rPr>
        <w:t>. Ataskaitos po projekto finansavimo pabaigos turi būti teikiamos kasmet, ne vėliau kaip per 30 dienų nuo kalendorinių metų pabaigos.</w:t>
      </w:r>
      <w:r>
        <w:rPr>
          <w:sz w:val="24"/>
          <w:szCs w:val="24"/>
        </w:rPr>
        <w:t xml:space="preserve"> </w:t>
      </w:r>
      <w:r w:rsidRPr="00F722CC">
        <w:rPr>
          <w:b/>
          <w:sz w:val="24"/>
          <w:szCs w:val="24"/>
        </w:rPr>
        <w:t>Investicijų tęstinumas turi būti užtikrintas 5 metus po projektų finansavimo pabaigos Projektų taisyklių 27 skirsnyje nustatyta tvarka.</w:t>
      </w:r>
      <w:r w:rsidRPr="00F722CC">
        <w:rPr>
          <w:sz w:val="24"/>
          <w:szCs w:val="24"/>
        </w:rPr>
        <w:t>“</w:t>
      </w:r>
    </w:p>
    <w:p w:rsidR="00F722CC" w:rsidRDefault="0013125D" w:rsidP="00F722CC">
      <w:pPr>
        <w:ind w:firstLine="851"/>
        <w:rPr>
          <w:sz w:val="24"/>
          <w:szCs w:val="24"/>
        </w:rPr>
      </w:pPr>
      <w:r>
        <w:rPr>
          <w:sz w:val="24"/>
          <w:szCs w:val="24"/>
        </w:rPr>
        <w:t>11</w:t>
      </w:r>
      <w:r w:rsidR="00F722CC" w:rsidRPr="00F722CC">
        <w:rPr>
          <w:sz w:val="24"/>
          <w:szCs w:val="24"/>
        </w:rPr>
        <w:t xml:space="preserve">. Pripažįstu netekusiu galios </w:t>
      </w:r>
      <w:r w:rsidR="00F722CC">
        <w:rPr>
          <w:sz w:val="24"/>
          <w:szCs w:val="24"/>
        </w:rPr>
        <w:t>70</w:t>
      </w:r>
      <w:r w:rsidR="00F722CC" w:rsidRPr="00F722CC">
        <w:rPr>
          <w:sz w:val="24"/>
          <w:szCs w:val="24"/>
        </w:rPr>
        <w:t xml:space="preserve"> punktą.</w:t>
      </w:r>
    </w:p>
    <w:p w:rsidR="00F722CC" w:rsidRPr="0013125D" w:rsidRDefault="00F722CC" w:rsidP="0013125D">
      <w:pPr>
        <w:ind w:firstLine="851"/>
        <w:rPr>
          <w:strike/>
          <w:sz w:val="24"/>
          <w:szCs w:val="24"/>
        </w:rPr>
      </w:pPr>
      <w:r w:rsidRPr="00F722CC">
        <w:rPr>
          <w:strike/>
          <w:sz w:val="24"/>
          <w:szCs w:val="24"/>
        </w:rPr>
        <w:t>„70.</w:t>
      </w:r>
      <w:r w:rsidRPr="00F722CC">
        <w:rPr>
          <w:strike/>
          <w:sz w:val="24"/>
          <w:szCs w:val="24"/>
        </w:rPr>
        <w:tab/>
        <w:t>Priemonės lygiu įgyvendinimo priežiūrą vykdys Sveikatos netolygumų mažinimo Lietuvoje 2014–2023 m. veiksmų plane nustatytos įgyvendinimo krypties „Vaikų sveikatos stiprinimo, ligų profilaktikos bei efektyvaus gydymo užtikrinimo krypties aprašas“ tikslų, uždavinių ir priemonių, finansuojamų 2014–2020 m. Europos Sąjungos struktūrinių fondų, nacionalinio biudžeto ir kitomis lėšomis, įgyvendinimo priežiūros komitetas, patvirtintas Lietuvos Respublikos sveikatos apsaugos ministro 2015 m. liepos 9 d. įsakymu Nr. V-840 „Dėl Sveikatos netolygumų mažinimo Lietuvoje 2014–2023 m. veiksmų plano Vaikų sveikatos stiprinimo, ligų profilaktikos bei efektyvaus gydymo užtikrinimo krypties tikslų, uždavinių ir priemonių, finansuojamų 2014–2020 m. Europos Sąjungos struktūrinių fondų, valstybės biudžeto ir kitomis lėšomis, įgyvendinimo priežiūros komiteto sudarymo ir  jo darbo reglamento patvirtinimo“.“</w:t>
      </w:r>
    </w:p>
    <w:p w:rsidR="00F722CC" w:rsidRPr="00F722CC" w:rsidRDefault="0013125D" w:rsidP="00F722CC">
      <w:pPr>
        <w:ind w:firstLine="851"/>
        <w:rPr>
          <w:sz w:val="24"/>
          <w:szCs w:val="24"/>
        </w:rPr>
      </w:pPr>
      <w:r>
        <w:rPr>
          <w:sz w:val="24"/>
          <w:szCs w:val="24"/>
        </w:rPr>
        <w:t>12</w:t>
      </w:r>
      <w:r w:rsidR="00F722CC">
        <w:rPr>
          <w:sz w:val="24"/>
          <w:szCs w:val="24"/>
        </w:rPr>
        <w:t xml:space="preserve">. </w:t>
      </w:r>
      <w:r w:rsidR="00F722CC" w:rsidRPr="00F722CC">
        <w:rPr>
          <w:sz w:val="24"/>
          <w:szCs w:val="24"/>
        </w:rPr>
        <w:t xml:space="preserve">Pripažįstu netekusiu galios </w:t>
      </w:r>
      <w:r w:rsidR="00F722CC">
        <w:rPr>
          <w:sz w:val="24"/>
          <w:szCs w:val="24"/>
        </w:rPr>
        <w:t>71</w:t>
      </w:r>
      <w:r w:rsidR="00F722CC" w:rsidRPr="00F722CC">
        <w:rPr>
          <w:sz w:val="24"/>
          <w:szCs w:val="24"/>
        </w:rPr>
        <w:t xml:space="preserve"> punktą.</w:t>
      </w:r>
    </w:p>
    <w:p w:rsidR="00F722CC" w:rsidRPr="00F722CC" w:rsidRDefault="00F722CC" w:rsidP="00F722CC">
      <w:pPr>
        <w:ind w:firstLine="851"/>
        <w:jc w:val="both"/>
        <w:rPr>
          <w:strike/>
          <w:sz w:val="24"/>
          <w:szCs w:val="24"/>
        </w:rPr>
      </w:pPr>
      <w:r w:rsidRPr="00F722CC">
        <w:rPr>
          <w:strike/>
          <w:sz w:val="24"/>
          <w:szCs w:val="24"/>
        </w:rPr>
        <w:t>„71.</w:t>
      </w:r>
      <w:r w:rsidRPr="00F722CC">
        <w:rPr>
          <w:strike/>
          <w:sz w:val="24"/>
          <w:szCs w:val="24"/>
        </w:rPr>
        <w:tab/>
        <w:t>Pagal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nuostatas projektų priežiūrą, kontrolę ir ES lėšų administravimą vykdys įgyvendinančioji institucija.“</w:t>
      </w:r>
    </w:p>
    <w:p w:rsidR="008E38C2" w:rsidRDefault="008E38C2" w:rsidP="005F4717">
      <w:pPr>
        <w:rPr>
          <w:sz w:val="24"/>
          <w:szCs w:val="24"/>
        </w:rPr>
      </w:pPr>
    </w:p>
    <w:p w:rsidR="008E38C2" w:rsidRDefault="008E38C2" w:rsidP="005F4717">
      <w:pPr>
        <w:rPr>
          <w:sz w:val="24"/>
          <w:szCs w:val="24"/>
        </w:rPr>
      </w:pPr>
    </w:p>
    <w:p w:rsidR="008E38C2" w:rsidRDefault="008E38C2" w:rsidP="005F4717">
      <w:pPr>
        <w:rPr>
          <w:sz w:val="24"/>
          <w:szCs w:val="24"/>
        </w:rPr>
      </w:pPr>
    </w:p>
    <w:p w:rsidR="00312869" w:rsidRDefault="00312869" w:rsidP="00F722CC">
      <w:pPr>
        <w:pStyle w:val="Porat"/>
        <w:jc w:val="both"/>
        <w:rPr>
          <w:sz w:val="24"/>
          <w:szCs w:val="24"/>
        </w:rPr>
      </w:pPr>
      <w:r w:rsidRPr="00312869">
        <w:rPr>
          <w:sz w:val="24"/>
          <w:szCs w:val="24"/>
        </w:rPr>
        <w:t xml:space="preserve">Laikinai einantis ūkio ministro pareigas </w:t>
      </w:r>
    </w:p>
    <w:p w:rsidR="00F722CC" w:rsidRPr="00F722CC" w:rsidRDefault="00312869" w:rsidP="00F722CC">
      <w:pPr>
        <w:pStyle w:val="Porat"/>
        <w:jc w:val="both"/>
        <w:rPr>
          <w:sz w:val="24"/>
          <w:szCs w:val="24"/>
        </w:rPr>
      </w:pPr>
      <w:r w:rsidRPr="00312869">
        <w:rPr>
          <w:sz w:val="24"/>
          <w:szCs w:val="24"/>
        </w:rPr>
        <w:t xml:space="preserve">laikinai einantis sveikatos apsaugos ministro pareigas </w:t>
      </w:r>
      <w:r>
        <w:rPr>
          <w:sz w:val="24"/>
          <w:szCs w:val="24"/>
        </w:rPr>
        <w:t xml:space="preserve">                                                     </w:t>
      </w:r>
      <w:r w:rsidR="00F722CC" w:rsidRPr="00F722CC">
        <w:rPr>
          <w:sz w:val="24"/>
          <w:szCs w:val="24"/>
        </w:rPr>
        <w:t xml:space="preserve">Evaldas Gustas                                                                                                                                                                                                                               </w:t>
      </w:r>
    </w:p>
    <w:p w:rsidR="00F722CC" w:rsidRPr="00F722CC" w:rsidRDefault="00F722CC" w:rsidP="00F722CC">
      <w:pPr>
        <w:pStyle w:val="Porat"/>
        <w:jc w:val="both"/>
        <w:rPr>
          <w:sz w:val="24"/>
          <w:szCs w:val="24"/>
        </w:rPr>
      </w:pPr>
    </w:p>
    <w:p w:rsidR="00F722CC" w:rsidRPr="00F722CC" w:rsidRDefault="00F722CC" w:rsidP="00F722CC">
      <w:pPr>
        <w:pStyle w:val="Porat"/>
        <w:jc w:val="both"/>
        <w:rPr>
          <w:sz w:val="24"/>
          <w:szCs w:val="24"/>
        </w:rPr>
      </w:pPr>
    </w:p>
    <w:p w:rsidR="001B2156" w:rsidRDefault="001B2156"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F722CC" w:rsidRDefault="00F722CC" w:rsidP="005F4717">
      <w:pPr>
        <w:pStyle w:val="Porat"/>
        <w:jc w:val="both"/>
        <w:rPr>
          <w:sz w:val="24"/>
          <w:szCs w:val="24"/>
        </w:rPr>
      </w:pPr>
    </w:p>
    <w:p w:rsidR="008E38C2" w:rsidRDefault="008E38C2" w:rsidP="005F4717">
      <w:pPr>
        <w:pStyle w:val="Porat"/>
        <w:jc w:val="both"/>
        <w:rPr>
          <w:sz w:val="24"/>
          <w:szCs w:val="24"/>
        </w:rPr>
      </w:pPr>
    </w:p>
    <w:p w:rsidR="005F4717" w:rsidRPr="005F4717" w:rsidRDefault="00E45C13" w:rsidP="00E45C13">
      <w:pPr>
        <w:pStyle w:val="Porat"/>
        <w:jc w:val="both"/>
        <w:rPr>
          <w:sz w:val="24"/>
          <w:szCs w:val="24"/>
        </w:rPr>
      </w:pPr>
      <w:r w:rsidRPr="00E45C13">
        <w:rPr>
          <w:sz w:val="24"/>
          <w:szCs w:val="24"/>
        </w:rPr>
        <w:t>J. Kulingauskaitė, tel. (8-5) 266 1484, el. p. joana.kulingauskaite@sam.lt</w:t>
      </w:r>
    </w:p>
    <w:sectPr w:rsidR="005F4717" w:rsidRPr="005F4717" w:rsidSect="00A546DF">
      <w:headerReference w:type="default" r:id="rId7"/>
      <w:pgSz w:w="11909" w:h="16834" w:code="9"/>
      <w:pgMar w:top="1077"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757" w:rsidRDefault="00DA3757" w:rsidP="001E3BB3">
      <w:r>
        <w:separator/>
      </w:r>
    </w:p>
  </w:endnote>
  <w:endnote w:type="continuationSeparator" w:id="0">
    <w:p w:rsidR="00DA3757" w:rsidRDefault="00DA3757" w:rsidP="001E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757" w:rsidRDefault="00DA3757" w:rsidP="001E3BB3">
      <w:r>
        <w:separator/>
      </w:r>
    </w:p>
  </w:footnote>
  <w:footnote w:type="continuationSeparator" w:id="0">
    <w:p w:rsidR="00DA3757" w:rsidRDefault="00DA3757" w:rsidP="001E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323222"/>
      <w:docPartObj>
        <w:docPartGallery w:val="Page Numbers (Top of Page)"/>
        <w:docPartUnique/>
      </w:docPartObj>
    </w:sdtPr>
    <w:sdtEndPr>
      <w:rPr>
        <w:sz w:val="24"/>
        <w:szCs w:val="24"/>
      </w:rPr>
    </w:sdtEndPr>
    <w:sdtContent>
      <w:p w:rsidR="001E3BB3" w:rsidRPr="00CC30AC" w:rsidRDefault="001F31E6">
        <w:pPr>
          <w:pStyle w:val="Antrats"/>
          <w:jc w:val="center"/>
          <w:rPr>
            <w:sz w:val="24"/>
            <w:szCs w:val="24"/>
          </w:rPr>
        </w:pPr>
        <w:r w:rsidRPr="00CC30AC">
          <w:rPr>
            <w:sz w:val="24"/>
            <w:szCs w:val="24"/>
          </w:rPr>
          <w:fldChar w:fldCharType="begin"/>
        </w:r>
        <w:r w:rsidR="001E3BB3" w:rsidRPr="00CC30AC">
          <w:rPr>
            <w:sz w:val="24"/>
            <w:szCs w:val="24"/>
          </w:rPr>
          <w:instrText>PAGE   \* MERGEFORMAT</w:instrText>
        </w:r>
        <w:r w:rsidRPr="00CC30AC">
          <w:rPr>
            <w:sz w:val="24"/>
            <w:szCs w:val="24"/>
          </w:rPr>
          <w:fldChar w:fldCharType="separate"/>
        </w:r>
        <w:r w:rsidR="001358DB">
          <w:rPr>
            <w:noProof/>
            <w:sz w:val="24"/>
            <w:szCs w:val="24"/>
          </w:rPr>
          <w:t>4</w:t>
        </w:r>
        <w:r w:rsidRPr="00CC30AC">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41A4"/>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3F73EEE"/>
    <w:multiLevelType w:val="multilevel"/>
    <w:tmpl w:val="076E7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B4883"/>
    <w:multiLevelType w:val="multilevel"/>
    <w:tmpl w:val="78E45FDC"/>
    <w:lvl w:ilvl="0">
      <w:start w:val="1"/>
      <w:numFmt w:val="decimal"/>
      <w:lvlText w:val="%1."/>
      <w:lvlJc w:val="left"/>
      <w:pPr>
        <w:ind w:left="1211" w:hanging="360"/>
      </w:pPr>
      <w:rPr>
        <w:rFonts w:hint="default"/>
        <w:color w:val="000000"/>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331"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6" w15:restartNumberingAfterBreak="0">
    <w:nsid w:val="1890147D"/>
    <w:multiLevelType w:val="multilevel"/>
    <w:tmpl w:val="59E4EC42"/>
    <w:lvl w:ilvl="0">
      <w:start w:val="9"/>
      <w:numFmt w:val="decimal"/>
      <w:lvlText w:val="%1."/>
      <w:lvlJc w:val="left"/>
      <w:pPr>
        <w:ind w:left="1211"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15:restartNumberingAfterBreak="0">
    <w:nsid w:val="1EE025D3"/>
    <w:multiLevelType w:val="hybridMultilevel"/>
    <w:tmpl w:val="D068C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632C21"/>
    <w:multiLevelType w:val="hybridMultilevel"/>
    <w:tmpl w:val="48F675FA"/>
    <w:lvl w:ilvl="0" w:tplc="932EC676">
      <w:start w:val="5"/>
      <w:numFmt w:val="decimal"/>
      <w:lvlText w:val="%1."/>
      <w:lvlJc w:val="left"/>
      <w:pPr>
        <w:ind w:left="1148" w:hanging="360"/>
      </w:pPr>
      <w:rPr>
        <w:rFonts w:hint="default"/>
      </w:rPr>
    </w:lvl>
    <w:lvl w:ilvl="1" w:tplc="04270019" w:tentative="1">
      <w:start w:val="1"/>
      <w:numFmt w:val="lowerLetter"/>
      <w:lvlText w:val="%2."/>
      <w:lvlJc w:val="left"/>
      <w:pPr>
        <w:ind w:left="1868" w:hanging="360"/>
      </w:pPr>
    </w:lvl>
    <w:lvl w:ilvl="2" w:tplc="0427001B" w:tentative="1">
      <w:start w:val="1"/>
      <w:numFmt w:val="lowerRoman"/>
      <w:lvlText w:val="%3."/>
      <w:lvlJc w:val="right"/>
      <w:pPr>
        <w:ind w:left="2588" w:hanging="180"/>
      </w:pPr>
    </w:lvl>
    <w:lvl w:ilvl="3" w:tplc="0427000F" w:tentative="1">
      <w:start w:val="1"/>
      <w:numFmt w:val="decimal"/>
      <w:lvlText w:val="%4."/>
      <w:lvlJc w:val="left"/>
      <w:pPr>
        <w:ind w:left="3308" w:hanging="360"/>
      </w:pPr>
    </w:lvl>
    <w:lvl w:ilvl="4" w:tplc="04270019" w:tentative="1">
      <w:start w:val="1"/>
      <w:numFmt w:val="lowerLetter"/>
      <w:lvlText w:val="%5."/>
      <w:lvlJc w:val="left"/>
      <w:pPr>
        <w:ind w:left="4028" w:hanging="360"/>
      </w:pPr>
    </w:lvl>
    <w:lvl w:ilvl="5" w:tplc="0427001B" w:tentative="1">
      <w:start w:val="1"/>
      <w:numFmt w:val="lowerRoman"/>
      <w:lvlText w:val="%6."/>
      <w:lvlJc w:val="right"/>
      <w:pPr>
        <w:ind w:left="4748" w:hanging="180"/>
      </w:pPr>
    </w:lvl>
    <w:lvl w:ilvl="6" w:tplc="0427000F" w:tentative="1">
      <w:start w:val="1"/>
      <w:numFmt w:val="decimal"/>
      <w:lvlText w:val="%7."/>
      <w:lvlJc w:val="left"/>
      <w:pPr>
        <w:ind w:left="5468" w:hanging="360"/>
      </w:pPr>
    </w:lvl>
    <w:lvl w:ilvl="7" w:tplc="04270019" w:tentative="1">
      <w:start w:val="1"/>
      <w:numFmt w:val="lowerLetter"/>
      <w:lvlText w:val="%8."/>
      <w:lvlJc w:val="left"/>
      <w:pPr>
        <w:ind w:left="6188" w:hanging="360"/>
      </w:pPr>
    </w:lvl>
    <w:lvl w:ilvl="8" w:tplc="0427001B" w:tentative="1">
      <w:start w:val="1"/>
      <w:numFmt w:val="lowerRoman"/>
      <w:lvlText w:val="%9."/>
      <w:lvlJc w:val="right"/>
      <w:pPr>
        <w:ind w:left="6908" w:hanging="180"/>
      </w:pPr>
    </w:lvl>
  </w:abstractNum>
  <w:abstractNum w:abstractNumId="9" w15:restartNumberingAfterBreak="0">
    <w:nsid w:val="26DB4812"/>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07B54B9"/>
    <w:multiLevelType w:val="hybridMultilevel"/>
    <w:tmpl w:val="FBC07A8A"/>
    <w:lvl w:ilvl="0" w:tplc="AF803B44">
      <w:start w:val="1"/>
      <w:numFmt w:val="decimal"/>
      <w:lvlText w:val="%1."/>
      <w:lvlJc w:val="left"/>
      <w:pPr>
        <w:ind w:left="3479"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402FD7"/>
    <w:multiLevelType w:val="hybridMultilevel"/>
    <w:tmpl w:val="C52008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D012FF"/>
    <w:multiLevelType w:val="multilevel"/>
    <w:tmpl w:val="CF02F534"/>
    <w:lvl w:ilvl="0">
      <w:start w:val="1"/>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13" w15:restartNumberingAfterBreak="0">
    <w:nsid w:val="61B65833"/>
    <w:multiLevelType w:val="multilevel"/>
    <w:tmpl w:val="7C72BE96"/>
    <w:lvl w:ilvl="0">
      <w:start w:val="1"/>
      <w:numFmt w:val="decimal"/>
      <w:lvlText w:val="%1."/>
      <w:lvlJc w:val="left"/>
      <w:pPr>
        <w:ind w:left="928" w:hanging="360"/>
      </w:pPr>
      <w:rPr>
        <w:rFonts w:cs="Times New Roman" w:hint="default"/>
        <w:b w:val="0"/>
        <w:strike w:val="0"/>
        <w:color w:val="auto"/>
      </w:rPr>
    </w:lvl>
    <w:lvl w:ilvl="1">
      <w:start w:val="1"/>
      <w:numFmt w:val="decimal"/>
      <w:isLgl/>
      <w:lvlText w:val="%1.%2."/>
      <w:lvlJc w:val="left"/>
      <w:pPr>
        <w:ind w:left="1108" w:hanging="540"/>
      </w:pPr>
      <w:rPr>
        <w:rFonts w:hint="default"/>
        <w:i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659303BA"/>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AF22726"/>
    <w:multiLevelType w:val="hybridMultilevel"/>
    <w:tmpl w:val="EC8EB2DE"/>
    <w:lvl w:ilvl="0" w:tplc="E98C5714">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DF2A86"/>
    <w:multiLevelType w:val="hybridMultilevel"/>
    <w:tmpl w:val="FF3E9AB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731C3C30"/>
    <w:multiLevelType w:val="hybridMultilevel"/>
    <w:tmpl w:val="883A9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E954D7"/>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3"/>
  </w:num>
  <w:num w:numId="2">
    <w:abstractNumId w:val="9"/>
  </w:num>
  <w:num w:numId="3">
    <w:abstractNumId w:val="18"/>
  </w:num>
  <w:num w:numId="4">
    <w:abstractNumId w:val="11"/>
  </w:num>
  <w:num w:numId="5">
    <w:abstractNumId w:val="7"/>
  </w:num>
  <w:num w:numId="6">
    <w:abstractNumId w:val="10"/>
  </w:num>
  <w:num w:numId="7">
    <w:abstractNumId w:val="5"/>
  </w:num>
  <w:num w:numId="8">
    <w:abstractNumId w:val="12"/>
  </w:num>
  <w:num w:numId="9">
    <w:abstractNumId w:val="14"/>
  </w:num>
  <w:num w:numId="10">
    <w:abstractNumId w:val="4"/>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num>
  <w:num w:numId="15">
    <w:abstractNumId w:val="8"/>
  </w:num>
  <w:num w:numId="16">
    <w:abstractNumId w:val="6"/>
  </w:num>
  <w:num w:numId="17">
    <w:abstractNumId w:val="1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EA"/>
    <w:rsid w:val="00001EEB"/>
    <w:rsid w:val="00013AF6"/>
    <w:rsid w:val="00016846"/>
    <w:rsid w:val="00021536"/>
    <w:rsid w:val="00023D82"/>
    <w:rsid w:val="0002485F"/>
    <w:rsid w:val="00026A28"/>
    <w:rsid w:val="00032F67"/>
    <w:rsid w:val="00037E8C"/>
    <w:rsid w:val="00043D86"/>
    <w:rsid w:val="00052C10"/>
    <w:rsid w:val="000608F6"/>
    <w:rsid w:val="00060EDF"/>
    <w:rsid w:val="00062DD0"/>
    <w:rsid w:val="000678B8"/>
    <w:rsid w:val="00077E69"/>
    <w:rsid w:val="00094EA9"/>
    <w:rsid w:val="00097574"/>
    <w:rsid w:val="00097FE8"/>
    <w:rsid w:val="000A1733"/>
    <w:rsid w:val="000A5D36"/>
    <w:rsid w:val="000B42E0"/>
    <w:rsid w:val="000C08A9"/>
    <w:rsid w:val="000C4097"/>
    <w:rsid w:val="000C437E"/>
    <w:rsid w:val="000C5E1B"/>
    <w:rsid w:val="000C6BED"/>
    <w:rsid w:val="000E7B24"/>
    <w:rsid w:val="000F10FB"/>
    <w:rsid w:val="001003AF"/>
    <w:rsid w:val="001060B2"/>
    <w:rsid w:val="00130D06"/>
    <w:rsid w:val="0013125D"/>
    <w:rsid w:val="00132222"/>
    <w:rsid w:val="001358DB"/>
    <w:rsid w:val="00147919"/>
    <w:rsid w:val="0015586A"/>
    <w:rsid w:val="00156B69"/>
    <w:rsid w:val="001577B2"/>
    <w:rsid w:val="00167051"/>
    <w:rsid w:val="00171250"/>
    <w:rsid w:val="00175A00"/>
    <w:rsid w:val="00181422"/>
    <w:rsid w:val="001A43D8"/>
    <w:rsid w:val="001B2156"/>
    <w:rsid w:val="001C22CE"/>
    <w:rsid w:val="001C31C5"/>
    <w:rsid w:val="001C331E"/>
    <w:rsid w:val="001D3D63"/>
    <w:rsid w:val="001E3BB3"/>
    <w:rsid w:val="001E5353"/>
    <w:rsid w:val="001E5ACD"/>
    <w:rsid w:val="001E6FC4"/>
    <w:rsid w:val="001E7091"/>
    <w:rsid w:val="001F028E"/>
    <w:rsid w:val="001F29E4"/>
    <w:rsid w:val="001F2D50"/>
    <w:rsid w:val="001F31E6"/>
    <w:rsid w:val="001F4D14"/>
    <w:rsid w:val="001F5EB5"/>
    <w:rsid w:val="002000C5"/>
    <w:rsid w:val="00203DD2"/>
    <w:rsid w:val="0021032F"/>
    <w:rsid w:val="0021095C"/>
    <w:rsid w:val="002125A4"/>
    <w:rsid w:val="00231F9E"/>
    <w:rsid w:val="0024209E"/>
    <w:rsid w:val="00246B86"/>
    <w:rsid w:val="002472A0"/>
    <w:rsid w:val="002478E4"/>
    <w:rsid w:val="002519FC"/>
    <w:rsid w:val="00251FBF"/>
    <w:rsid w:val="00254A91"/>
    <w:rsid w:val="00263A76"/>
    <w:rsid w:val="00270E91"/>
    <w:rsid w:val="002746DA"/>
    <w:rsid w:val="00275102"/>
    <w:rsid w:val="002933EF"/>
    <w:rsid w:val="00293898"/>
    <w:rsid w:val="002B0998"/>
    <w:rsid w:val="002B26EE"/>
    <w:rsid w:val="002B71B4"/>
    <w:rsid w:val="002D03F7"/>
    <w:rsid w:val="002D2163"/>
    <w:rsid w:val="002F04F3"/>
    <w:rsid w:val="002F2AF3"/>
    <w:rsid w:val="002F3C76"/>
    <w:rsid w:val="002F7862"/>
    <w:rsid w:val="00306420"/>
    <w:rsid w:val="00312869"/>
    <w:rsid w:val="00313B04"/>
    <w:rsid w:val="00334D14"/>
    <w:rsid w:val="00341E2B"/>
    <w:rsid w:val="003453F9"/>
    <w:rsid w:val="00346F91"/>
    <w:rsid w:val="003611A3"/>
    <w:rsid w:val="00363C5F"/>
    <w:rsid w:val="00372F78"/>
    <w:rsid w:val="00373B74"/>
    <w:rsid w:val="00376821"/>
    <w:rsid w:val="00376C25"/>
    <w:rsid w:val="00377C93"/>
    <w:rsid w:val="00380383"/>
    <w:rsid w:val="00382D8F"/>
    <w:rsid w:val="0039082D"/>
    <w:rsid w:val="003959DF"/>
    <w:rsid w:val="003B4A34"/>
    <w:rsid w:val="003B5123"/>
    <w:rsid w:val="003B666B"/>
    <w:rsid w:val="003B72AC"/>
    <w:rsid w:val="003B7EEA"/>
    <w:rsid w:val="003C1082"/>
    <w:rsid w:val="003C10C8"/>
    <w:rsid w:val="003C1DE6"/>
    <w:rsid w:val="003C24C3"/>
    <w:rsid w:val="003C6A29"/>
    <w:rsid w:val="003D062A"/>
    <w:rsid w:val="003E0237"/>
    <w:rsid w:val="003E212A"/>
    <w:rsid w:val="003F2BC8"/>
    <w:rsid w:val="003F5EF0"/>
    <w:rsid w:val="003F66A4"/>
    <w:rsid w:val="00402CB9"/>
    <w:rsid w:val="00404572"/>
    <w:rsid w:val="00404CD1"/>
    <w:rsid w:val="004112C2"/>
    <w:rsid w:val="0041192D"/>
    <w:rsid w:val="00413665"/>
    <w:rsid w:val="004200EF"/>
    <w:rsid w:val="004215CB"/>
    <w:rsid w:val="00421975"/>
    <w:rsid w:val="00427CF9"/>
    <w:rsid w:val="00427F6A"/>
    <w:rsid w:val="004302AF"/>
    <w:rsid w:val="00431316"/>
    <w:rsid w:val="00450035"/>
    <w:rsid w:val="0045406A"/>
    <w:rsid w:val="0046521C"/>
    <w:rsid w:val="004746F1"/>
    <w:rsid w:val="00475484"/>
    <w:rsid w:val="00475AA3"/>
    <w:rsid w:val="00477475"/>
    <w:rsid w:val="00477897"/>
    <w:rsid w:val="00482EE1"/>
    <w:rsid w:val="00487979"/>
    <w:rsid w:val="00490E51"/>
    <w:rsid w:val="00491BC6"/>
    <w:rsid w:val="00492236"/>
    <w:rsid w:val="0049565A"/>
    <w:rsid w:val="004A0449"/>
    <w:rsid w:val="004A12EF"/>
    <w:rsid w:val="004A451F"/>
    <w:rsid w:val="004B170B"/>
    <w:rsid w:val="004C52E7"/>
    <w:rsid w:val="004C5EE4"/>
    <w:rsid w:val="004C6368"/>
    <w:rsid w:val="004D1D3E"/>
    <w:rsid w:val="004D407F"/>
    <w:rsid w:val="004E12B5"/>
    <w:rsid w:val="004E1DBB"/>
    <w:rsid w:val="004F2B81"/>
    <w:rsid w:val="004F460A"/>
    <w:rsid w:val="004F5CD8"/>
    <w:rsid w:val="004F6441"/>
    <w:rsid w:val="004F771A"/>
    <w:rsid w:val="00503B15"/>
    <w:rsid w:val="00512ED2"/>
    <w:rsid w:val="00513B5A"/>
    <w:rsid w:val="005160C8"/>
    <w:rsid w:val="005204A8"/>
    <w:rsid w:val="00531FCF"/>
    <w:rsid w:val="00540690"/>
    <w:rsid w:val="00541F9A"/>
    <w:rsid w:val="005558D8"/>
    <w:rsid w:val="005612BB"/>
    <w:rsid w:val="00565F64"/>
    <w:rsid w:val="005714FB"/>
    <w:rsid w:val="005725C1"/>
    <w:rsid w:val="00573E91"/>
    <w:rsid w:val="0058071F"/>
    <w:rsid w:val="00587C0B"/>
    <w:rsid w:val="00594FEA"/>
    <w:rsid w:val="005B1420"/>
    <w:rsid w:val="005B1CDC"/>
    <w:rsid w:val="005D17D6"/>
    <w:rsid w:val="005D4F05"/>
    <w:rsid w:val="005D5A52"/>
    <w:rsid w:val="005E6CB1"/>
    <w:rsid w:val="005F1D4B"/>
    <w:rsid w:val="005F4717"/>
    <w:rsid w:val="00600437"/>
    <w:rsid w:val="006078E7"/>
    <w:rsid w:val="006172DD"/>
    <w:rsid w:val="006179AF"/>
    <w:rsid w:val="00626F89"/>
    <w:rsid w:val="0063320F"/>
    <w:rsid w:val="00643FBC"/>
    <w:rsid w:val="006507B7"/>
    <w:rsid w:val="00650A94"/>
    <w:rsid w:val="00651AF6"/>
    <w:rsid w:val="006537F6"/>
    <w:rsid w:val="00654A50"/>
    <w:rsid w:val="006553B9"/>
    <w:rsid w:val="006661EB"/>
    <w:rsid w:val="00681D6C"/>
    <w:rsid w:val="00686BF2"/>
    <w:rsid w:val="00690F23"/>
    <w:rsid w:val="0069780B"/>
    <w:rsid w:val="006B04AF"/>
    <w:rsid w:val="006B2E29"/>
    <w:rsid w:val="006B39DE"/>
    <w:rsid w:val="006C0339"/>
    <w:rsid w:val="006D3D9E"/>
    <w:rsid w:val="006E3431"/>
    <w:rsid w:val="006E4FD9"/>
    <w:rsid w:val="006F254F"/>
    <w:rsid w:val="006F5709"/>
    <w:rsid w:val="007034BE"/>
    <w:rsid w:val="00703C3D"/>
    <w:rsid w:val="0071503A"/>
    <w:rsid w:val="00715561"/>
    <w:rsid w:val="00736A9D"/>
    <w:rsid w:val="00755F0A"/>
    <w:rsid w:val="00756866"/>
    <w:rsid w:val="00773C3B"/>
    <w:rsid w:val="00784ECB"/>
    <w:rsid w:val="0078501C"/>
    <w:rsid w:val="00791005"/>
    <w:rsid w:val="00791BCF"/>
    <w:rsid w:val="007A7450"/>
    <w:rsid w:val="007B35E3"/>
    <w:rsid w:val="007C104B"/>
    <w:rsid w:val="007C7A10"/>
    <w:rsid w:val="007C7C7B"/>
    <w:rsid w:val="007D1589"/>
    <w:rsid w:val="007D2771"/>
    <w:rsid w:val="007D3247"/>
    <w:rsid w:val="007E1046"/>
    <w:rsid w:val="007E64D5"/>
    <w:rsid w:val="007F52F6"/>
    <w:rsid w:val="008008DB"/>
    <w:rsid w:val="00800CB8"/>
    <w:rsid w:val="00802E96"/>
    <w:rsid w:val="00804A9A"/>
    <w:rsid w:val="008100C8"/>
    <w:rsid w:val="00821A60"/>
    <w:rsid w:val="0082254D"/>
    <w:rsid w:val="008258D0"/>
    <w:rsid w:val="00826CDF"/>
    <w:rsid w:val="0084274E"/>
    <w:rsid w:val="00844BEF"/>
    <w:rsid w:val="008511CB"/>
    <w:rsid w:val="00851AF0"/>
    <w:rsid w:val="00853A29"/>
    <w:rsid w:val="00854051"/>
    <w:rsid w:val="00854645"/>
    <w:rsid w:val="00854738"/>
    <w:rsid w:val="00862517"/>
    <w:rsid w:val="00864648"/>
    <w:rsid w:val="008659B9"/>
    <w:rsid w:val="00867379"/>
    <w:rsid w:val="00877096"/>
    <w:rsid w:val="00881917"/>
    <w:rsid w:val="00882AC7"/>
    <w:rsid w:val="00890168"/>
    <w:rsid w:val="008B49D7"/>
    <w:rsid w:val="008C133E"/>
    <w:rsid w:val="008C3267"/>
    <w:rsid w:val="008C52C6"/>
    <w:rsid w:val="008C6B85"/>
    <w:rsid w:val="008D0B39"/>
    <w:rsid w:val="008D49E5"/>
    <w:rsid w:val="008E0260"/>
    <w:rsid w:val="008E0E16"/>
    <w:rsid w:val="008E21B1"/>
    <w:rsid w:val="008E38C2"/>
    <w:rsid w:val="008F0F27"/>
    <w:rsid w:val="008F2E3B"/>
    <w:rsid w:val="008F76C0"/>
    <w:rsid w:val="009011C6"/>
    <w:rsid w:val="00916E01"/>
    <w:rsid w:val="00920CE5"/>
    <w:rsid w:val="009249B3"/>
    <w:rsid w:val="009325CE"/>
    <w:rsid w:val="00932BDB"/>
    <w:rsid w:val="0094517F"/>
    <w:rsid w:val="00945D03"/>
    <w:rsid w:val="00954BA1"/>
    <w:rsid w:val="00956DB0"/>
    <w:rsid w:val="00957BA4"/>
    <w:rsid w:val="009602C9"/>
    <w:rsid w:val="009603BA"/>
    <w:rsid w:val="0097044D"/>
    <w:rsid w:val="00985B42"/>
    <w:rsid w:val="0099033F"/>
    <w:rsid w:val="009928EF"/>
    <w:rsid w:val="009975B8"/>
    <w:rsid w:val="009B0208"/>
    <w:rsid w:val="009D42C2"/>
    <w:rsid w:val="009D589E"/>
    <w:rsid w:val="009F43E8"/>
    <w:rsid w:val="00A0635D"/>
    <w:rsid w:val="00A1194F"/>
    <w:rsid w:val="00A22B7C"/>
    <w:rsid w:val="00A2586E"/>
    <w:rsid w:val="00A261C5"/>
    <w:rsid w:val="00A3111E"/>
    <w:rsid w:val="00A45129"/>
    <w:rsid w:val="00A45F19"/>
    <w:rsid w:val="00A50A81"/>
    <w:rsid w:val="00A5462A"/>
    <w:rsid w:val="00A546DF"/>
    <w:rsid w:val="00A56ACC"/>
    <w:rsid w:val="00A629A9"/>
    <w:rsid w:val="00A62FFB"/>
    <w:rsid w:val="00A64F5C"/>
    <w:rsid w:val="00A65BE9"/>
    <w:rsid w:val="00A7086B"/>
    <w:rsid w:val="00A758D6"/>
    <w:rsid w:val="00A96283"/>
    <w:rsid w:val="00AA4E21"/>
    <w:rsid w:val="00AA4F50"/>
    <w:rsid w:val="00AC2588"/>
    <w:rsid w:val="00AC53CF"/>
    <w:rsid w:val="00AD09A3"/>
    <w:rsid w:val="00AD2C81"/>
    <w:rsid w:val="00AD6902"/>
    <w:rsid w:val="00AE35B8"/>
    <w:rsid w:val="00AE5ECC"/>
    <w:rsid w:val="00AF3B30"/>
    <w:rsid w:val="00B04CA8"/>
    <w:rsid w:val="00B06E0F"/>
    <w:rsid w:val="00B10A81"/>
    <w:rsid w:val="00B1155A"/>
    <w:rsid w:val="00B21C30"/>
    <w:rsid w:val="00B249FE"/>
    <w:rsid w:val="00B2515A"/>
    <w:rsid w:val="00B40406"/>
    <w:rsid w:val="00B4265B"/>
    <w:rsid w:val="00B5037C"/>
    <w:rsid w:val="00B574CC"/>
    <w:rsid w:val="00B6062C"/>
    <w:rsid w:val="00B62A67"/>
    <w:rsid w:val="00B700A8"/>
    <w:rsid w:val="00B71521"/>
    <w:rsid w:val="00B75F05"/>
    <w:rsid w:val="00B81405"/>
    <w:rsid w:val="00B919E5"/>
    <w:rsid w:val="00BA2EE7"/>
    <w:rsid w:val="00BA4025"/>
    <w:rsid w:val="00BB445D"/>
    <w:rsid w:val="00BB5A3D"/>
    <w:rsid w:val="00BD26B7"/>
    <w:rsid w:val="00BD6DC9"/>
    <w:rsid w:val="00BE1CE2"/>
    <w:rsid w:val="00BE5F9C"/>
    <w:rsid w:val="00BF12D7"/>
    <w:rsid w:val="00BF279F"/>
    <w:rsid w:val="00BF56BE"/>
    <w:rsid w:val="00BF7D67"/>
    <w:rsid w:val="00C02059"/>
    <w:rsid w:val="00C12DAB"/>
    <w:rsid w:val="00C13F5A"/>
    <w:rsid w:val="00C17E21"/>
    <w:rsid w:val="00C230EF"/>
    <w:rsid w:val="00C2502F"/>
    <w:rsid w:val="00C259B2"/>
    <w:rsid w:val="00C26C63"/>
    <w:rsid w:val="00C34F13"/>
    <w:rsid w:val="00C41260"/>
    <w:rsid w:val="00C460A2"/>
    <w:rsid w:val="00C577D1"/>
    <w:rsid w:val="00C57D52"/>
    <w:rsid w:val="00C735B8"/>
    <w:rsid w:val="00C81A52"/>
    <w:rsid w:val="00C84949"/>
    <w:rsid w:val="00C8543C"/>
    <w:rsid w:val="00CA05F2"/>
    <w:rsid w:val="00CA3911"/>
    <w:rsid w:val="00CA3AC0"/>
    <w:rsid w:val="00CB1527"/>
    <w:rsid w:val="00CB1AEB"/>
    <w:rsid w:val="00CB1C65"/>
    <w:rsid w:val="00CB5309"/>
    <w:rsid w:val="00CC2B74"/>
    <w:rsid w:val="00CC30AC"/>
    <w:rsid w:val="00CC7AAD"/>
    <w:rsid w:val="00CD3AF8"/>
    <w:rsid w:val="00CD6CED"/>
    <w:rsid w:val="00CE614A"/>
    <w:rsid w:val="00CF0FC7"/>
    <w:rsid w:val="00D01BE7"/>
    <w:rsid w:val="00D02CF9"/>
    <w:rsid w:val="00D03E12"/>
    <w:rsid w:val="00D055B7"/>
    <w:rsid w:val="00D14971"/>
    <w:rsid w:val="00D2177D"/>
    <w:rsid w:val="00D2607E"/>
    <w:rsid w:val="00D3405A"/>
    <w:rsid w:val="00D36BDE"/>
    <w:rsid w:val="00D37932"/>
    <w:rsid w:val="00D37BBD"/>
    <w:rsid w:val="00D53AE4"/>
    <w:rsid w:val="00D60AAE"/>
    <w:rsid w:val="00D63C72"/>
    <w:rsid w:val="00D70656"/>
    <w:rsid w:val="00D71D99"/>
    <w:rsid w:val="00D739F8"/>
    <w:rsid w:val="00D7530D"/>
    <w:rsid w:val="00D75F46"/>
    <w:rsid w:val="00D779D3"/>
    <w:rsid w:val="00D81BCB"/>
    <w:rsid w:val="00D8360C"/>
    <w:rsid w:val="00D87E7B"/>
    <w:rsid w:val="00D9098B"/>
    <w:rsid w:val="00D91CF6"/>
    <w:rsid w:val="00D957A1"/>
    <w:rsid w:val="00D96E26"/>
    <w:rsid w:val="00DA3757"/>
    <w:rsid w:val="00DC19D3"/>
    <w:rsid w:val="00DC6885"/>
    <w:rsid w:val="00DC76E7"/>
    <w:rsid w:val="00DD0D28"/>
    <w:rsid w:val="00DE2649"/>
    <w:rsid w:val="00DE52A8"/>
    <w:rsid w:val="00DE7BB7"/>
    <w:rsid w:val="00DF44EC"/>
    <w:rsid w:val="00E043E0"/>
    <w:rsid w:val="00E04C1E"/>
    <w:rsid w:val="00E11EB2"/>
    <w:rsid w:val="00E13C12"/>
    <w:rsid w:val="00E179CA"/>
    <w:rsid w:val="00E3318F"/>
    <w:rsid w:val="00E36ECC"/>
    <w:rsid w:val="00E43313"/>
    <w:rsid w:val="00E45C13"/>
    <w:rsid w:val="00E6003D"/>
    <w:rsid w:val="00E6342C"/>
    <w:rsid w:val="00E63CEA"/>
    <w:rsid w:val="00E652CC"/>
    <w:rsid w:val="00E70872"/>
    <w:rsid w:val="00E85203"/>
    <w:rsid w:val="00EA2761"/>
    <w:rsid w:val="00EB2A8C"/>
    <w:rsid w:val="00EB61C5"/>
    <w:rsid w:val="00EC6DAD"/>
    <w:rsid w:val="00ED3AFE"/>
    <w:rsid w:val="00ED5AE1"/>
    <w:rsid w:val="00EE0BD9"/>
    <w:rsid w:val="00EE3C1E"/>
    <w:rsid w:val="00EE59BF"/>
    <w:rsid w:val="00EE77A7"/>
    <w:rsid w:val="00EF3F4D"/>
    <w:rsid w:val="00EF7194"/>
    <w:rsid w:val="00F03CDC"/>
    <w:rsid w:val="00F13C1C"/>
    <w:rsid w:val="00F366B6"/>
    <w:rsid w:val="00F456B2"/>
    <w:rsid w:val="00F476D5"/>
    <w:rsid w:val="00F542E3"/>
    <w:rsid w:val="00F72158"/>
    <w:rsid w:val="00F722CC"/>
    <w:rsid w:val="00F74F05"/>
    <w:rsid w:val="00F90A28"/>
    <w:rsid w:val="00F9122E"/>
    <w:rsid w:val="00F91988"/>
    <w:rsid w:val="00F91CD7"/>
    <w:rsid w:val="00F93135"/>
    <w:rsid w:val="00F975DE"/>
    <w:rsid w:val="00FA167E"/>
    <w:rsid w:val="00FA6ED1"/>
    <w:rsid w:val="00FB33B4"/>
    <w:rsid w:val="00FC0D11"/>
    <w:rsid w:val="00FC62CF"/>
    <w:rsid w:val="00FD1E1C"/>
    <w:rsid w:val="00FD44A4"/>
    <w:rsid w:val="00FD4879"/>
    <w:rsid w:val="00FE0626"/>
    <w:rsid w:val="00FE517B"/>
    <w:rsid w:val="00FE517F"/>
    <w:rsid w:val="00FE7F7F"/>
    <w:rsid w:val="00FF10EB"/>
    <w:rsid w:val="00FF7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808409-D504-4572-B1DD-87728D33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B7EEA"/>
    <w:pPr>
      <w:widowControl w:val="0"/>
      <w:autoSpaceDE w:val="0"/>
      <w:autoSpaceDN w:val="0"/>
      <w:adjustRightInd w:val="0"/>
      <w:spacing w:after="0" w:line="240" w:lineRule="auto"/>
    </w:pPr>
    <w:rPr>
      <w:rFonts w:ascii="Times New Roman" w:eastAsiaTheme="minorEastAsia"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3BB3"/>
    <w:pPr>
      <w:tabs>
        <w:tab w:val="center" w:pos="4819"/>
        <w:tab w:val="right" w:pos="9638"/>
      </w:tabs>
    </w:pPr>
  </w:style>
  <w:style w:type="character" w:customStyle="1" w:styleId="AntratsDiagrama">
    <w:name w:val="Antraštės Diagrama"/>
    <w:basedOn w:val="Numatytasispastraiposriftas"/>
    <w:link w:val="Antrats"/>
    <w:uiPriority w:val="99"/>
    <w:rsid w:val="001E3BB3"/>
    <w:rPr>
      <w:rFonts w:ascii="Times New Roman" w:eastAsiaTheme="minorEastAsia" w:hAnsi="Times New Roman" w:cs="Times New Roman"/>
      <w:sz w:val="20"/>
      <w:szCs w:val="20"/>
      <w:lang w:eastAsia="lt-LT"/>
    </w:rPr>
  </w:style>
  <w:style w:type="paragraph" w:styleId="Porat">
    <w:name w:val="footer"/>
    <w:basedOn w:val="prastasis"/>
    <w:link w:val="PoratDiagrama"/>
    <w:uiPriority w:val="99"/>
    <w:unhideWhenUsed/>
    <w:rsid w:val="001E3BB3"/>
    <w:pPr>
      <w:tabs>
        <w:tab w:val="center" w:pos="4819"/>
        <w:tab w:val="right" w:pos="9638"/>
      </w:tabs>
    </w:pPr>
  </w:style>
  <w:style w:type="character" w:customStyle="1" w:styleId="PoratDiagrama">
    <w:name w:val="Poraštė Diagrama"/>
    <w:basedOn w:val="Numatytasispastraiposriftas"/>
    <w:link w:val="Porat"/>
    <w:uiPriority w:val="99"/>
    <w:rsid w:val="001E3BB3"/>
    <w:rPr>
      <w:rFonts w:ascii="Times New Roman" w:eastAsiaTheme="minorEastAsia" w:hAnsi="Times New Roman" w:cs="Times New Roman"/>
      <w:sz w:val="20"/>
      <w:szCs w:val="20"/>
      <w:lang w:eastAsia="lt-LT"/>
    </w:rPr>
  </w:style>
  <w:style w:type="paragraph" w:styleId="Sraopastraipa">
    <w:name w:val="List Paragraph"/>
    <w:basedOn w:val="prastasis"/>
    <w:uiPriority w:val="34"/>
    <w:qFormat/>
    <w:rsid w:val="005558D8"/>
    <w:pPr>
      <w:ind w:left="720"/>
      <w:contextualSpacing/>
    </w:pPr>
  </w:style>
  <w:style w:type="paragraph" w:styleId="Pagrindinistekstas">
    <w:name w:val="Body Text"/>
    <w:basedOn w:val="prastasis"/>
    <w:link w:val="PagrindinistekstasDiagrama"/>
    <w:uiPriority w:val="99"/>
    <w:rsid w:val="00181422"/>
    <w:pPr>
      <w:widowControl/>
      <w:autoSpaceDE/>
      <w:autoSpaceDN/>
      <w:adjustRightInd/>
      <w:jc w:val="both"/>
    </w:pPr>
    <w:rPr>
      <w:rFonts w:eastAsia="Times New Roman"/>
      <w:sz w:val="24"/>
      <w:szCs w:val="24"/>
      <w:lang w:eastAsia="en-US"/>
    </w:rPr>
  </w:style>
  <w:style w:type="character" w:customStyle="1" w:styleId="PagrindinistekstasDiagrama">
    <w:name w:val="Pagrindinis tekstas Diagrama"/>
    <w:basedOn w:val="Numatytasispastraiposriftas"/>
    <w:link w:val="Pagrindinistekstas"/>
    <w:uiPriority w:val="99"/>
    <w:rsid w:val="00181422"/>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A50A81"/>
    <w:rPr>
      <w:sz w:val="16"/>
      <w:szCs w:val="16"/>
    </w:rPr>
  </w:style>
  <w:style w:type="paragraph" w:styleId="Komentarotekstas">
    <w:name w:val="annotation text"/>
    <w:basedOn w:val="prastasis"/>
    <w:link w:val="KomentarotekstasDiagrama"/>
    <w:uiPriority w:val="99"/>
    <w:unhideWhenUsed/>
    <w:rsid w:val="00A50A81"/>
  </w:style>
  <w:style w:type="character" w:customStyle="1" w:styleId="KomentarotekstasDiagrama">
    <w:name w:val="Komentaro tekstas Diagrama"/>
    <w:basedOn w:val="Numatytasispastraiposriftas"/>
    <w:link w:val="Komentarotekstas"/>
    <w:uiPriority w:val="99"/>
    <w:rsid w:val="00A50A81"/>
    <w:rPr>
      <w:rFonts w:ascii="Times New Roman" w:eastAsiaTheme="minorEastAsia"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A50A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0A81"/>
    <w:rPr>
      <w:rFonts w:ascii="Tahoma" w:eastAsiaTheme="minorEastAsia" w:hAnsi="Tahoma" w:cs="Tahoma"/>
      <w:sz w:val="16"/>
      <w:szCs w:val="16"/>
      <w:lang w:eastAsia="lt-LT"/>
    </w:rPr>
  </w:style>
  <w:style w:type="character" w:styleId="Hipersaitas">
    <w:name w:val="Hyperlink"/>
    <w:basedOn w:val="Numatytasispastraiposriftas"/>
    <w:uiPriority w:val="99"/>
    <w:unhideWhenUsed/>
    <w:rsid w:val="007C104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FA6ED1"/>
    <w:rPr>
      <w:b/>
      <w:bCs/>
    </w:rPr>
  </w:style>
  <w:style w:type="character" w:customStyle="1" w:styleId="KomentarotemaDiagrama">
    <w:name w:val="Komentaro tema Diagrama"/>
    <w:basedOn w:val="KomentarotekstasDiagrama"/>
    <w:link w:val="Komentarotema"/>
    <w:uiPriority w:val="99"/>
    <w:semiHidden/>
    <w:rsid w:val="00FA6ED1"/>
    <w:rPr>
      <w:rFonts w:ascii="Times New Roman" w:eastAsiaTheme="minorEastAsia" w:hAnsi="Times New Roman" w:cs="Times New Roman"/>
      <w:b/>
      <w:bCs/>
      <w:sz w:val="20"/>
      <w:szCs w:val="20"/>
      <w:lang w:eastAsia="lt-LT"/>
    </w:rPr>
  </w:style>
  <w:style w:type="paragraph" w:customStyle="1" w:styleId="Sraopastraipa1">
    <w:name w:val="Sąrašo pastraipa1"/>
    <w:basedOn w:val="prastasis"/>
    <w:uiPriority w:val="99"/>
    <w:qFormat/>
    <w:rsid w:val="0078501C"/>
    <w:pPr>
      <w:widowControl/>
      <w:autoSpaceDE/>
      <w:autoSpaceDN/>
      <w:adjustRightInd/>
      <w:spacing w:after="200" w:line="276" w:lineRule="auto"/>
      <w:ind w:left="720"/>
    </w:pPr>
    <w:rPr>
      <w:rFonts w:ascii="Calibri" w:eastAsia="Calibri" w:hAnsi="Calibri" w:cs="Calibri"/>
      <w:sz w:val="22"/>
      <w:szCs w:val="22"/>
      <w:lang w:eastAsia="en-US"/>
    </w:rPr>
  </w:style>
  <w:style w:type="paragraph" w:styleId="Betarp">
    <w:name w:val="No Spacing"/>
    <w:uiPriority w:val="1"/>
    <w:qFormat/>
    <w:rsid w:val="0021095C"/>
    <w:pPr>
      <w:spacing w:after="0" w:line="240" w:lineRule="auto"/>
    </w:pPr>
  </w:style>
  <w:style w:type="paragraph" w:styleId="Pagrindiniotekstotrauka">
    <w:name w:val="Body Text Indent"/>
    <w:basedOn w:val="prastasis"/>
    <w:link w:val="PagrindiniotekstotraukaDiagrama"/>
    <w:uiPriority w:val="99"/>
    <w:semiHidden/>
    <w:unhideWhenUsed/>
    <w:rsid w:val="005F47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4717"/>
    <w:rPr>
      <w:rFonts w:ascii="Times New Roman" w:eastAsiaTheme="minorEastAsia" w:hAnsi="Times New Roman" w:cs="Times New Roman"/>
      <w:sz w:val="20"/>
      <w:szCs w:val="20"/>
      <w:lang w:eastAsia="lt-LT"/>
    </w:rPr>
  </w:style>
  <w:style w:type="table" w:styleId="Lentelstinklelis">
    <w:name w:val="Table Grid"/>
    <w:basedOn w:val="prastojilentel"/>
    <w:uiPriority w:val="59"/>
    <w:rsid w:val="00DC19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3C1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59"/>
    <w:rsid w:val="00131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1575">
      <w:bodyDiv w:val="1"/>
      <w:marLeft w:val="0"/>
      <w:marRight w:val="0"/>
      <w:marTop w:val="0"/>
      <w:marBottom w:val="0"/>
      <w:divBdr>
        <w:top w:val="none" w:sz="0" w:space="0" w:color="auto"/>
        <w:left w:val="none" w:sz="0" w:space="0" w:color="auto"/>
        <w:bottom w:val="none" w:sz="0" w:space="0" w:color="auto"/>
        <w:right w:val="none" w:sz="0" w:space="0" w:color="auto"/>
      </w:divBdr>
    </w:div>
    <w:div w:id="741296579">
      <w:bodyDiv w:val="1"/>
      <w:marLeft w:val="0"/>
      <w:marRight w:val="0"/>
      <w:marTop w:val="0"/>
      <w:marBottom w:val="0"/>
      <w:divBdr>
        <w:top w:val="none" w:sz="0" w:space="0" w:color="auto"/>
        <w:left w:val="none" w:sz="0" w:space="0" w:color="auto"/>
        <w:bottom w:val="none" w:sz="0" w:space="0" w:color="auto"/>
        <w:right w:val="none" w:sz="0" w:space="0" w:color="auto"/>
      </w:divBdr>
    </w:div>
    <w:div w:id="1292708495">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6387</Words>
  <Characters>3642</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Cechanovičienė</dc:creator>
  <cp:keywords/>
  <dc:description/>
  <cp:lastModifiedBy>Agnė Raukštienė</cp:lastModifiedBy>
  <cp:revision>2</cp:revision>
  <cp:lastPrinted>2016-11-25T07:18:00Z</cp:lastPrinted>
  <dcterms:created xsi:type="dcterms:W3CDTF">2016-12-20T13:04:00Z</dcterms:created>
  <dcterms:modified xsi:type="dcterms:W3CDTF">2016-12-20T13:04:00Z</dcterms:modified>
</cp:coreProperties>
</file>