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42" w:type="dxa"/>
        <w:tblInd w:w="108" w:type="dxa"/>
        <w:tblLayout w:type="fixed"/>
        <w:tblLook w:val="0000" w:firstRow="0" w:lastRow="0" w:firstColumn="0" w:lastColumn="0" w:noHBand="0" w:noVBand="0"/>
      </w:tblPr>
      <w:tblGrid>
        <w:gridCol w:w="9214"/>
        <w:gridCol w:w="5528"/>
      </w:tblGrid>
      <w:tr w:rsidR="001A7E47" w:rsidRPr="00DA4493" w14:paraId="36FE207D" w14:textId="77777777" w:rsidTr="003065DE">
        <w:trPr>
          <w:trHeight w:val="20"/>
        </w:trPr>
        <w:tc>
          <w:tcPr>
            <w:tcW w:w="9214" w:type="dxa"/>
          </w:tcPr>
          <w:p w14:paraId="0E018CDC" w14:textId="77777777" w:rsidR="001A7E47" w:rsidRPr="00075552" w:rsidRDefault="001A7E47" w:rsidP="003065DE">
            <w:pPr>
              <w:tabs>
                <w:tab w:val="left" w:pos="5442"/>
              </w:tabs>
              <w:ind w:left="15"/>
              <w:rPr>
                <w:lang w:val="en-US"/>
              </w:rPr>
            </w:pPr>
          </w:p>
          <w:p w14:paraId="6C858D9D" w14:textId="77777777" w:rsidR="001A7E47" w:rsidRPr="00DA4493" w:rsidRDefault="001A7E47" w:rsidP="003065DE">
            <w:pPr>
              <w:ind w:left="15"/>
            </w:pPr>
          </w:p>
        </w:tc>
        <w:tc>
          <w:tcPr>
            <w:tcW w:w="5528" w:type="dxa"/>
          </w:tcPr>
          <w:p w14:paraId="5A96BAFE" w14:textId="77777777" w:rsidR="001A7E47" w:rsidRPr="00DA4493" w:rsidRDefault="001A7E47" w:rsidP="003065DE">
            <w:pPr>
              <w:ind w:right="515" w:firstLine="0"/>
            </w:pPr>
            <w:r w:rsidRPr="00DA4493">
              <w:t xml:space="preserve">2014–2020 metų Europos Sąjungos fondų investicijų veiksmų programos 4 prioriteto „Energijos efektyvumo ir atsinaujinančių išteklių energijos gamybos ir naudojimo skatinimas“ </w:t>
            </w:r>
          </w:p>
          <w:p w14:paraId="63907EF5" w14:textId="77777777" w:rsidR="001A7E47" w:rsidRPr="00DA4493" w:rsidRDefault="001A7E47" w:rsidP="003065DE">
            <w:pPr>
              <w:ind w:right="515" w:firstLine="0"/>
            </w:pPr>
            <w:r w:rsidRPr="00DA4493">
              <w:t>04.1.1-LVPA-K-110 priemonės „Nedidelės galios biokuro kogeneracijos skatinimas“ projektų finansavimo sąlygų aprašo Nr. 1</w:t>
            </w:r>
          </w:p>
          <w:p w14:paraId="3963714B" w14:textId="77777777" w:rsidR="001A7E47" w:rsidRPr="00DA4493" w:rsidRDefault="002E1E21" w:rsidP="003065DE">
            <w:pPr>
              <w:ind w:right="515" w:firstLine="0"/>
              <w:jc w:val="left"/>
            </w:pPr>
            <w:r>
              <w:t>2</w:t>
            </w:r>
            <w:r w:rsidR="001A7E47" w:rsidRPr="00DA4493">
              <w:t xml:space="preserve"> priedas</w:t>
            </w:r>
          </w:p>
        </w:tc>
      </w:tr>
      <w:tr w:rsidR="001A7E47" w:rsidRPr="00DA4493" w14:paraId="1D28164D" w14:textId="77777777" w:rsidTr="003065DE">
        <w:trPr>
          <w:trHeight w:val="114"/>
        </w:trPr>
        <w:tc>
          <w:tcPr>
            <w:tcW w:w="9214" w:type="dxa"/>
          </w:tcPr>
          <w:p w14:paraId="4E3137DF" w14:textId="77777777" w:rsidR="001A7E47" w:rsidRPr="00DA4493" w:rsidRDefault="001A7E47" w:rsidP="003065DE">
            <w:pPr>
              <w:ind w:firstLine="0"/>
            </w:pPr>
          </w:p>
        </w:tc>
        <w:tc>
          <w:tcPr>
            <w:tcW w:w="5528" w:type="dxa"/>
          </w:tcPr>
          <w:p w14:paraId="51394565" w14:textId="77777777" w:rsidR="001A7E47" w:rsidRPr="00DA4493" w:rsidRDefault="001A7E47" w:rsidP="003065DE">
            <w:pPr>
              <w:ind w:right="515" w:firstLine="0"/>
            </w:pPr>
          </w:p>
        </w:tc>
      </w:tr>
      <w:tr w:rsidR="001A7E47" w:rsidRPr="00DA4493" w14:paraId="72EAF9DC" w14:textId="77777777" w:rsidTr="003065DE">
        <w:trPr>
          <w:trHeight w:val="20"/>
        </w:trPr>
        <w:tc>
          <w:tcPr>
            <w:tcW w:w="14742" w:type="dxa"/>
            <w:gridSpan w:val="2"/>
            <w:tcBorders>
              <w:top w:val="nil"/>
              <w:left w:val="nil"/>
              <w:right w:val="nil"/>
            </w:tcBorders>
          </w:tcPr>
          <w:p w14:paraId="25EC3CF3" w14:textId="77777777" w:rsidR="001A7E47" w:rsidRPr="00DA4493" w:rsidRDefault="001A7E47" w:rsidP="003065DE">
            <w:pPr>
              <w:jc w:val="center"/>
              <w:rPr>
                <w:b/>
                <w:bCs/>
                <w:caps/>
                <w:sz w:val="22"/>
                <w:szCs w:val="22"/>
              </w:rPr>
            </w:pPr>
          </w:p>
        </w:tc>
      </w:tr>
      <w:tr w:rsidR="001A7E47" w:rsidRPr="00DA4493" w14:paraId="47FB80FA" w14:textId="77777777" w:rsidTr="003065DE">
        <w:trPr>
          <w:trHeight w:val="20"/>
        </w:trPr>
        <w:tc>
          <w:tcPr>
            <w:tcW w:w="14742" w:type="dxa"/>
            <w:gridSpan w:val="2"/>
            <w:tcBorders>
              <w:top w:val="nil"/>
              <w:left w:val="nil"/>
              <w:right w:val="nil"/>
            </w:tcBorders>
          </w:tcPr>
          <w:p w14:paraId="3B8066FB" w14:textId="77777777" w:rsidR="001A7E47" w:rsidRPr="00DA4493" w:rsidRDefault="001A7E47" w:rsidP="003065DE">
            <w:pPr>
              <w:jc w:val="center"/>
              <w:rPr>
                <w:b/>
                <w:bCs/>
                <w:caps/>
                <w:sz w:val="22"/>
                <w:szCs w:val="22"/>
              </w:rPr>
            </w:pPr>
          </w:p>
        </w:tc>
      </w:tr>
      <w:tr w:rsidR="001A7E47" w:rsidRPr="003065DE" w14:paraId="604412EC" w14:textId="77777777" w:rsidTr="003065DE">
        <w:trPr>
          <w:trHeight w:val="20"/>
        </w:trPr>
        <w:tc>
          <w:tcPr>
            <w:tcW w:w="14742" w:type="dxa"/>
            <w:gridSpan w:val="2"/>
            <w:tcBorders>
              <w:top w:val="nil"/>
              <w:left w:val="nil"/>
              <w:right w:val="nil"/>
            </w:tcBorders>
          </w:tcPr>
          <w:p w14:paraId="168FCFD7" w14:textId="77777777" w:rsidR="001A7E47" w:rsidRPr="00DA4493" w:rsidRDefault="001A7E47" w:rsidP="003065DE">
            <w:pPr>
              <w:jc w:val="center"/>
              <w:rPr>
                <w:b/>
                <w:bCs/>
                <w:caps/>
                <w:sz w:val="22"/>
                <w:szCs w:val="22"/>
              </w:rPr>
            </w:pPr>
          </w:p>
          <w:p w14:paraId="2625167E" w14:textId="77777777" w:rsidR="001A7E47" w:rsidRPr="00DA4493" w:rsidRDefault="001A7E47" w:rsidP="003065DE">
            <w:pPr>
              <w:jc w:val="center"/>
              <w:rPr>
                <w:b/>
                <w:bCs/>
                <w:caps/>
                <w:sz w:val="22"/>
                <w:szCs w:val="22"/>
              </w:rPr>
            </w:pPr>
            <w:r w:rsidRPr="00DA4493">
              <w:rPr>
                <w:b/>
                <w:bCs/>
                <w:caps/>
                <w:sz w:val="22"/>
                <w:szCs w:val="22"/>
              </w:rPr>
              <w:t>PROJEKTO Naudos ir kokybės vertinimo LENTELĖ</w:t>
            </w:r>
          </w:p>
          <w:p w14:paraId="77DC99C4" w14:textId="77777777" w:rsidR="001A7E47" w:rsidRPr="00DA4493" w:rsidRDefault="001A7E47" w:rsidP="003065DE">
            <w:pPr>
              <w:jc w:val="left"/>
              <w:rPr>
                <w:bCs/>
                <w:caps/>
                <w:sz w:val="22"/>
                <w:szCs w:val="22"/>
              </w:rPr>
            </w:pPr>
          </w:p>
          <w:p w14:paraId="6503E4AB" w14:textId="77777777" w:rsidR="001A7E47" w:rsidRPr="00DA4493" w:rsidRDefault="001A7E47" w:rsidP="003065DE">
            <w:pPr>
              <w:jc w:val="left"/>
              <w:rPr>
                <w:bCs/>
                <w: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1A7E47" w:rsidRPr="00DA4493" w14:paraId="7196E0F0" w14:textId="77777777" w:rsidTr="003065DE">
              <w:tc>
                <w:tcPr>
                  <w:tcW w:w="3856" w:type="dxa"/>
                  <w:shd w:val="clear" w:color="auto" w:fill="auto"/>
                </w:tcPr>
                <w:p w14:paraId="616866AF" w14:textId="77777777" w:rsidR="001A7E47" w:rsidRPr="00DA4493" w:rsidRDefault="001A7E47" w:rsidP="003065DE">
                  <w:pPr>
                    <w:ind w:firstLine="0"/>
                    <w:jc w:val="left"/>
                    <w:rPr>
                      <w:bCs/>
                      <w:i/>
                      <w:caps/>
                      <w:sz w:val="22"/>
                      <w:szCs w:val="22"/>
                    </w:rPr>
                  </w:pPr>
                  <w:r w:rsidRPr="00DA4493">
                    <w:rPr>
                      <w:b/>
                      <w:bCs/>
                      <w:sz w:val="22"/>
                      <w:szCs w:val="22"/>
                      <w:lang w:eastAsia="lt-LT"/>
                    </w:rPr>
                    <w:t>Paraiškos kodas</w:t>
                  </w:r>
                </w:p>
              </w:tc>
              <w:tc>
                <w:tcPr>
                  <w:tcW w:w="10348" w:type="dxa"/>
                  <w:shd w:val="clear" w:color="auto" w:fill="auto"/>
                </w:tcPr>
                <w:p w14:paraId="7D383D5C" w14:textId="77777777" w:rsidR="001A7E47" w:rsidRPr="00DA4493" w:rsidRDefault="001A7E47" w:rsidP="003065DE">
                  <w:pPr>
                    <w:ind w:firstLine="0"/>
                    <w:jc w:val="left"/>
                    <w:rPr>
                      <w:bCs/>
                      <w:i/>
                      <w:caps/>
                      <w:sz w:val="22"/>
                      <w:szCs w:val="22"/>
                    </w:rPr>
                  </w:pPr>
                </w:p>
              </w:tc>
            </w:tr>
            <w:tr w:rsidR="001A7E47" w:rsidRPr="00DA4493" w14:paraId="597C52A2" w14:textId="77777777" w:rsidTr="003065DE">
              <w:tc>
                <w:tcPr>
                  <w:tcW w:w="3856" w:type="dxa"/>
                  <w:shd w:val="clear" w:color="auto" w:fill="auto"/>
                </w:tcPr>
                <w:p w14:paraId="44405465" w14:textId="77777777" w:rsidR="001A7E47" w:rsidRPr="00DA4493" w:rsidRDefault="001A7E47" w:rsidP="003065DE">
                  <w:pPr>
                    <w:ind w:firstLine="0"/>
                    <w:jc w:val="left"/>
                    <w:rPr>
                      <w:b/>
                      <w:bCs/>
                      <w:sz w:val="22"/>
                      <w:szCs w:val="22"/>
                      <w:lang w:eastAsia="lt-LT"/>
                    </w:rPr>
                  </w:pPr>
                  <w:r w:rsidRPr="00DA4493">
                    <w:rPr>
                      <w:b/>
                      <w:bCs/>
                      <w:sz w:val="22"/>
                      <w:szCs w:val="22"/>
                      <w:lang w:eastAsia="lt-LT"/>
                    </w:rPr>
                    <w:t>Pareiškėjo pavadinimas</w:t>
                  </w:r>
                </w:p>
              </w:tc>
              <w:tc>
                <w:tcPr>
                  <w:tcW w:w="10348" w:type="dxa"/>
                  <w:shd w:val="clear" w:color="auto" w:fill="auto"/>
                </w:tcPr>
                <w:p w14:paraId="72F26E3F" w14:textId="77777777" w:rsidR="001A7E47" w:rsidRPr="00DA4493" w:rsidRDefault="001A7E47" w:rsidP="003065DE">
                  <w:pPr>
                    <w:ind w:firstLine="0"/>
                    <w:jc w:val="left"/>
                    <w:rPr>
                      <w:bCs/>
                      <w:i/>
                      <w:sz w:val="22"/>
                      <w:szCs w:val="22"/>
                      <w:lang w:eastAsia="lt-LT"/>
                    </w:rPr>
                  </w:pPr>
                </w:p>
              </w:tc>
            </w:tr>
            <w:tr w:rsidR="001A7E47" w:rsidRPr="00DA4493" w14:paraId="2A45837A" w14:textId="77777777" w:rsidTr="003065DE">
              <w:tc>
                <w:tcPr>
                  <w:tcW w:w="3856" w:type="dxa"/>
                  <w:shd w:val="clear" w:color="auto" w:fill="auto"/>
                </w:tcPr>
                <w:p w14:paraId="117AF27C" w14:textId="77777777" w:rsidR="001A7E47" w:rsidRPr="00DA4493" w:rsidRDefault="001A7E47" w:rsidP="003065DE">
                  <w:pPr>
                    <w:ind w:firstLine="0"/>
                    <w:jc w:val="left"/>
                    <w:rPr>
                      <w:bCs/>
                      <w:i/>
                      <w:caps/>
                      <w:sz w:val="22"/>
                      <w:szCs w:val="22"/>
                    </w:rPr>
                  </w:pPr>
                  <w:r w:rsidRPr="00DA4493">
                    <w:rPr>
                      <w:b/>
                      <w:bCs/>
                      <w:sz w:val="22"/>
                      <w:szCs w:val="22"/>
                      <w:lang w:eastAsia="lt-LT"/>
                    </w:rPr>
                    <w:t>Projekto pavadinimas</w:t>
                  </w:r>
                </w:p>
              </w:tc>
              <w:tc>
                <w:tcPr>
                  <w:tcW w:w="10348" w:type="dxa"/>
                  <w:shd w:val="clear" w:color="auto" w:fill="auto"/>
                </w:tcPr>
                <w:p w14:paraId="34B54C86" w14:textId="77777777" w:rsidR="001A7E47" w:rsidRPr="00DA4493" w:rsidRDefault="001A7E47" w:rsidP="003065DE">
                  <w:pPr>
                    <w:ind w:firstLine="0"/>
                    <w:jc w:val="left"/>
                    <w:rPr>
                      <w:bCs/>
                      <w:i/>
                      <w:caps/>
                      <w:sz w:val="22"/>
                      <w:szCs w:val="22"/>
                    </w:rPr>
                  </w:pPr>
                </w:p>
              </w:tc>
            </w:tr>
            <w:tr w:rsidR="001A7E47" w:rsidRPr="00DA4493" w14:paraId="2F5A6524" w14:textId="77777777" w:rsidTr="003065DE">
              <w:tc>
                <w:tcPr>
                  <w:tcW w:w="14204" w:type="dxa"/>
                  <w:gridSpan w:val="2"/>
                  <w:shd w:val="clear" w:color="auto" w:fill="auto"/>
                </w:tcPr>
                <w:p w14:paraId="47D1AE25" w14:textId="77777777" w:rsidR="001A7E47" w:rsidRPr="00DA4493" w:rsidRDefault="001A7E47" w:rsidP="003065DE">
                  <w:pPr>
                    <w:ind w:firstLine="0"/>
                    <w:rPr>
                      <w:b/>
                      <w:bCs/>
                      <w:sz w:val="22"/>
                      <w:szCs w:val="22"/>
                      <w:lang w:eastAsia="lt-LT"/>
                    </w:rPr>
                  </w:pPr>
                  <w:r w:rsidRPr="00DA4493">
                    <w:rPr>
                      <w:b/>
                      <w:bCs/>
                      <w:sz w:val="22"/>
                      <w:szCs w:val="22"/>
                      <w:lang w:eastAsia="lt-LT"/>
                    </w:rPr>
                    <w:t>Projektą planuojama įgyvendinti:</w:t>
                  </w:r>
                </w:p>
                <w:p w14:paraId="52129E94" w14:textId="77777777" w:rsidR="001A7E47" w:rsidRPr="00DA4493" w:rsidRDefault="001A7E47" w:rsidP="003065DE">
                  <w:pPr>
                    <w:ind w:firstLine="0"/>
                    <w:rPr>
                      <w:b/>
                      <w:bCs/>
                      <w:sz w:val="22"/>
                      <w:szCs w:val="22"/>
                      <w:lang w:eastAsia="lt-LT"/>
                    </w:rPr>
                  </w:pPr>
                  <w:r w:rsidRPr="00DA4493">
                    <w:rPr>
                      <w:b/>
                      <w:bCs/>
                      <w:sz w:val="22"/>
                      <w:szCs w:val="22"/>
                      <w:lang w:eastAsia="lt-LT"/>
                    </w:rPr>
                    <w:t xml:space="preserve"> su partneriu (-iais)              </w:t>
                  </w:r>
                  <w:r w:rsidRPr="00DA4493">
                    <w:rPr>
                      <w:b/>
                      <w:bCs/>
                      <w:sz w:val="22"/>
                      <w:szCs w:val="22"/>
                      <w:lang w:eastAsia="lt-LT"/>
                    </w:rPr>
                    <w:t> be partnerio (-ių)</w:t>
                  </w:r>
                </w:p>
              </w:tc>
            </w:tr>
            <w:tr w:rsidR="001A7E47" w:rsidRPr="00DA4493" w14:paraId="4722168B" w14:textId="77777777" w:rsidTr="003065DE">
              <w:tc>
                <w:tcPr>
                  <w:tcW w:w="14204" w:type="dxa"/>
                  <w:gridSpan w:val="2"/>
                  <w:shd w:val="clear" w:color="auto" w:fill="auto"/>
                </w:tcPr>
                <w:p w14:paraId="39E6D398" w14:textId="77777777" w:rsidR="001A7E47" w:rsidRPr="00DA4493" w:rsidRDefault="001A7E47" w:rsidP="003065DE">
                  <w:pPr>
                    <w:rPr>
                      <w:b/>
                      <w:bCs/>
                      <w:sz w:val="22"/>
                      <w:szCs w:val="22"/>
                      <w:lang w:eastAsia="lt-LT"/>
                    </w:rPr>
                  </w:pPr>
                </w:p>
                <w:p w14:paraId="67504CED" w14:textId="77777777" w:rsidR="001A7E47" w:rsidRPr="00DA4493" w:rsidRDefault="001A7E47" w:rsidP="003065DE">
                  <w:pPr>
                    <w:tabs>
                      <w:tab w:val="left" w:pos="11364"/>
                    </w:tabs>
                    <w:rPr>
                      <w:b/>
                      <w:bCs/>
                      <w:sz w:val="22"/>
                      <w:szCs w:val="22"/>
                      <w:lang w:eastAsia="lt-LT"/>
                    </w:rPr>
                  </w:pPr>
                  <w:r w:rsidRPr="00DA4493">
                    <w:rPr>
                      <w:b/>
                      <w:bCs/>
                      <w:sz w:val="22"/>
                      <w:szCs w:val="22"/>
                      <w:lang w:eastAsia="lt-LT"/>
                    </w:rPr>
                    <w:t xml:space="preserve"> PIRMINĖ               </w:t>
                  </w:r>
                  <w:r w:rsidRPr="00DA4493">
                    <w:rPr>
                      <w:b/>
                      <w:bCs/>
                      <w:sz w:val="22"/>
                      <w:szCs w:val="22"/>
                      <w:lang w:eastAsia="lt-LT"/>
                    </w:rPr>
                    <w:t>PATIKSLINTA</w:t>
                  </w:r>
                  <w:r w:rsidRPr="00DA4493">
                    <w:rPr>
                      <w:b/>
                      <w:bCs/>
                      <w:sz w:val="22"/>
                      <w:szCs w:val="22"/>
                      <w:lang w:eastAsia="lt-LT"/>
                    </w:rPr>
                    <w:tab/>
                  </w:r>
                </w:p>
                <w:p w14:paraId="0EA410B8" w14:textId="77777777" w:rsidR="001A7E47" w:rsidRPr="00DA4493" w:rsidRDefault="001A7E47" w:rsidP="003065DE">
                  <w:pPr>
                    <w:ind w:firstLine="0"/>
                    <w:jc w:val="left"/>
                    <w:rPr>
                      <w:bCs/>
                      <w:i/>
                      <w:caps/>
                      <w:sz w:val="20"/>
                      <w:szCs w:val="20"/>
                    </w:rPr>
                  </w:pPr>
                  <w:r w:rsidRPr="00DA4493">
                    <w:rPr>
                      <w:bCs/>
                      <w:i/>
                      <w:sz w:val="20"/>
                      <w:szCs w:val="20"/>
                      <w:lang w:eastAsia="lt-LT"/>
                    </w:rPr>
                    <w:t>(</w:t>
                  </w:r>
                  <w:r w:rsidRPr="00DA4493">
                    <w:rPr>
                      <w:bCs/>
                      <w:i/>
                      <w:sz w:val="22"/>
                      <w:szCs w:val="22"/>
                      <w:lang w:eastAsia="lt-LT"/>
                    </w:rPr>
                    <w:t>Žymima „Patikslinta“ tais atvejais, kai ši lentelė tikslinama po to, kai paraiška grąžinama pakartotiniam vertinimui.)</w:t>
                  </w:r>
                </w:p>
              </w:tc>
            </w:tr>
          </w:tbl>
          <w:p w14:paraId="01C7B914" w14:textId="77777777" w:rsidR="001A7E47" w:rsidRPr="00DA4493" w:rsidRDefault="001A7E47" w:rsidP="003065DE">
            <w:pPr>
              <w:ind w:left="720" w:right="373" w:firstLine="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3402"/>
              <w:gridCol w:w="1559"/>
              <w:gridCol w:w="1418"/>
              <w:gridCol w:w="1276"/>
              <w:gridCol w:w="1457"/>
              <w:gridCol w:w="1661"/>
            </w:tblGrid>
            <w:tr w:rsidR="001A7E47" w:rsidRPr="00DA4493" w14:paraId="5A454C29" w14:textId="77777777" w:rsidTr="00F869F1">
              <w:tc>
                <w:tcPr>
                  <w:tcW w:w="3431" w:type="dxa"/>
                  <w:vMerge w:val="restart"/>
                  <w:shd w:val="clear" w:color="auto" w:fill="auto"/>
                </w:tcPr>
                <w:p w14:paraId="6613DAED" w14:textId="77777777" w:rsidR="001A7E47" w:rsidRPr="00DA4493" w:rsidRDefault="001A7E47" w:rsidP="003065DE">
                  <w:pPr>
                    <w:ind w:firstLine="0"/>
                    <w:jc w:val="center"/>
                    <w:rPr>
                      <w:b/>
                      <w:bCs/>
                      <w:caps/>
                    </w:rPr>
                  </w:pPr>
                  <w:r w:rsidRPr="00DA4493">
                    <w:rPr>
                      <w:b/>
                      <w:bCs/>
                    </w:rPr>
                    <w:t>Prioritetinis projektų atrankos kriterijaus (toliau – kriterijus) pavadinimas</w:t>
                  </w:r>
                </w:p>
              </w:tc>
              <w:tc>
                <w:tcPr>
                  <w:tcW w:w="3402" w:type="dxa"/>
                  <w:vMerge w:val="restart"/>
                  <w:shd w:val="clear" w:color="auto" w:fill="auto"/>
                </w:tcPr>
                <w:p w14:paraId="22C2ABD0" w14:textId="77777777" w:rsidR="001A7E47" w:rsidRPr="00DA4493" w:rsidRDefault="001A7E47" w:rsidP="003065DE">
                  <w:pPr>
                    <w:ind w:firstLine="0"/>
                    <w:jc w:val="center"/>
                    <w:rPr>
                      <w:b/>
                      <w:bCs/>
                    </w:rPr>
                  </w:pPr>
                  <w:r w:rsidRPr="00DA4493">
                    <w:rPr>
                      <w:b/>
                      <w:bCs/>
                    </w:rPr>
                    <w:t xml:space="preserve">Kriterijaus vertinimo aspektai ir paaiškinimai </w:t>
                  </w:r>
                </w:p>
                <w:p w14:paraId="214622C1" w14:textId="77777777" w:rsidR="001A7E47" w:rsidRPr="00DA4493" w:rsidRDefault="001A7E47" w:rsidP="003065DE">
                  <w:pPr>
                    <w:ind w:firstLine="0"/>
                    <w:jc w:val="center"/>
                    <w:rPr>
                      <w:b/>
                      <w:bCs/>
                      <w:caps/>
                    </w:rPr>
                  </w:pPr>
                </w:p>
              </w:tc>
              <w:tc>
                <w:tcPr>
                  <w:tcW w:w="1559" w:type="dxa"/>
                  <w:vMerge w:val="restart"/>
                  <w:shd w:val="clear" w:color="auto" w:fill="auto"/>
                </w:tcPr>
                <w:p w14:paraId="1AB017F0" w14:textId="77777777" w:rsidR="001A7E47" w:rsidRPr="00DA4493" w:rsidRDefault="001A7E47" w:rsidP="003065DE">
                  <w:pPr>
                    <w:ind w:firstLine="0"/>
                    <w:jc w:val="center"/>
                    <w:rPr>
                      <w:b/>
                      <w:bCs/>
                      <w:caps/>
                    </w:rPr>
                  </w:pPr>
                  <w:r w:rsidRPr="00DA4493">
                    <w:rPr>
                      <w:b/>
                      <w:bCs/>
                    </w:rPr>
                    <w:t>Didžiausias galimas kriterijaus balas</w:t>
                  </w:r>
                </w:p>
              </w:tc>
              <w:tc>
                <w:tcPr>
                  <w:tcW w:w="2694" w:type="dxa"/>
                  <w:gridSpan w:val="2"/>
                  <w:shd w:val="clear" w:color="auto" w:fill="auto"/>
                </w:tcPr>
                <w:p w14:paraId="70931326" w14:textId="77777777" w:rsidR="001A7E47" w:rsidRPr="00DA4493" w:rsidRDefault="001A7E47" w:rsidP="003065DE">
                  <w:pPr>
                    <w:ind w:firstLine="0"/>
                    <w:jc w:val="center"/>
                    <w:rPr>
                      <w:b/>
                      <w:bCs/>
                      <w:caps/>
                    </w:rPr>
                  </w:pPr>
                  <w:r w:rsidRPr="00DA4493">
                    <w:rPr>
                      <w:b/>
                      <w:bCs/>
                      <w:iCs/>
                    </w:rPr>
                    <w:t>Kriterijaus vertinimas (jei taikomi svoriai)</w:t>
                  </w:r>
                  <w:r w:rsidRPr="00DA4493">
                    <w:rPr>
                      <w:rStyle w:val="FootnoteReference"/>
                      <w:bCs/>
                    </w:rPr>
                    <w:t xml:space="preserve"> </w:t>
                  </w:r>
                </w:p>
              </w:tc>
              <w:tc>
                <w:tcPr>
                  <w:tcW w:w="1457" w:type="dxa"/>
                  <w:vMerge w:val="restart"/>
                  <w:shd w:val="clear" w:color="auto" w:fill="auto"/>
                </w:tcPr>
                <w:p w14:paraId="55528526" w14:textId="77777777" w:rsidR="001A7E47" w:rsidRPr="00DA4493" w:rsidRDefault="001A7E47" w:rsidP="003065DE">
                  <w:pPr>
                    <w:ind w:firstLine="0"/>
                    <w:jc w:val="center"/>
                    <w:rPr>
                      <w:b/>
                      <w:bCs/>
                      <w:caps/>
                    </w:rPr>
                  </w:pPr>
                  <w:r w:rsidRPr="00DA4493">
                    <w:rPr>
                      <w:b/>
                      <w:bCs/>
                    </w:rPr>
                    <w:t>Vertinimo metu suteiktų balų skaičius</w:t>
                  </w:r>
                </w:p>
              </w:tc>
              <w:tc>
                <w:tcPr>
                  <w:tcW w:w="1661" w:type="dxa"/>
                  <w:vMerge w:val="restart"/>
                  <w:shd w:val="clear" w:color="auto" w:fill="auto"/>
                </w:tcPr>
                <w:p w14:paraId="59CAF5D2" w14:textId="77777777" w:rsidR="001A7E47" w:rsidRPr="00DA4493" w:rsidRDefault="001A7E47" w:rsidP="003065DE">
                  <w:pPr>
                    <w:ind w:firstLine="0"/>
                    <w:jc w:val="center"/>
                    <w:rPr>
                      <w:b/>
                      <w:bCs/>
                      <w:caps/>
                    </w:rPr>
                  </w:pPr>
                  <w:r w:rsidRPr="00DA4493">
                    <w:rPr>
                      <w:b/>
                      <w:bCs/>
                    </w:rPr>
                    <w:t>Komentarai</w:t>
                  </w:r>
                </w:p>
              </w:tc>
            </w:tr>
            <w:tr w:rsidR="001A7E47" w:rsidRPr="00DA4493" w14:paraId="44252038" w14:textId="77777777" w:rsidTr="00F869F1">
              <w:tc>
                <w:tcPr>
                  <w:tcW w:w="3431" w:type="dxa"/>
                  <w:vMerge/>
                  <w:shd w:val="clear" w:color="auto" w:fill="auto"/>
                </w:tcPr>
                <w:p w14:paraId="2F8796B0" w14:textId="77777777" w:rsidR="001A7E47" w:rsidRPr="00DA4493" w:rsidRDefault="001A7E47" w:rsidP="003065DE">
                  <w:pPr>
                    <w:ind w:firstLine="0"/>
                    <w:jc w:val="left"/>
                    <w:rPr>
                      <w:b/>
                      <w:bCs/>
                      <w:caps/>
                    </w:rPr>
                  </w:pPr>
                </w:p>
              </w:tc>
              <w:tc>
                <w:tcPr>
                  <w:tcW w:w="3402" w:type="dxa"/>
                  <w:vMerge/>
                  <w:shd w:val="clear" w:color="auto" w:fill="auto"/>
                </w:tcPr>
                <w:p w14:paraId="7FACB6F3" w14:textId="77777777" w:rsidR="001A7E47" w:rsidRPr="00DA4493" w:rsidRDefault="001A7E47" w:rsidP="003065DE">
                  <w:pPr>
                    <w:ind w:firstLine="0"/>
                    <w:jc w:val="center"/>
                    <w:rPr>
                      <w:bCs/>
                      <w:caps/>
                    </w:rPr>
                  </w:pPr>
                </w:p>
              </w:tc>
              <w:tc>
                <w:tcPr>
                  <w:tcW w:w="1559" w:type="dxa"/>
                  <w:vMerge/>
                  <w:shd w:val="clear" w:color="auto" w:fill="auto"/>
                </w:tcPr>
                <w:p w14:paraId="1FF38064" w14:textId="77777777" w:rsidR="001A7E47" w:rsidRPr="00DA4493" w:rsidRDefault="001A7E47" w:rsidP="003065DE">
                  <w:pPr>
                    <w:ind w:firstLine="0"/>
                    <w:jc w:val="center"/>
                    <w:rPr>
                      <w:bCs/>
                    </w:rPr>
                  </w:pPr>
                </w:p>
              </w:tc>
              <w:tc>
                <w:tcPr>
                  <w:tcW w:w="1418" w:type="dxa"/>
                  <w:shd w:val="clear" w:color="auto" w:fill="auto"/>
                </w:tcPr>
                <w:p w14:paraId="5B913665" w14:textId="77777777" w:rsidR="001A7E47" w:rsidRPr="00DA4493" w:rsidRDefault="001A7E47" w:rsidP="003065DE">
                  <w:pPr>
                    <w:ind w:firstLine="0"/>
                    <w:jc w:val="center"/>
                    <w:rPr>
                      <w:bCs/>
                    </w:rPr>
                  </w:pPr>
                  <w:r w:rsidRPr="00DA4493">
                    <w:rPr>
                      <w:bCs/>
                    </w:rPr>
                    <w:t>Kriterijaus įvertinimas</w:t>
                  </w:r>
                </w:p>
              </w:tc>
              <w:tc>
                <w:tcPr>
                  <w:tcW w:w="1276" w:type="dxa"/>
                  <w:shd w:val="clear" w:color="auto" w:fill="auto"/>
                </w:tcPr>
                <w:p w14:paraId="6CE0B820" w14:textId="77777777" w:rsidR="001A7E47" w:rsidRPr="00DA4493" w:rsidRDefault="001A7E47" w:rsidP="003065DE">
                  <w:pPr>
                    <w:ind w:firstLine="0"/>
                    <w:jc w:val="center"/>
                    <w:rPr>
                      <w:bCs/>
                    </w:rPr>
                  </w:pPr>
                  <w:r w:rsidRPr="00DA4493">
                    <w:rPr>
                      <w:bCs/>
                    </w:rPr>
                    <w:t>Svorio koeficien-tas</w:t>
                  </w:r>
                </w:p>
              </w:tc>
              <w:tc>
                <w:tcPr>
                  <w:tcW w:w="1457" w:type="dxa"/>
                  <w:vMerge/>
                  <w:shd w:val="clear" w:color="auto" w:fill="auto"/>
                </w:tcPr>
                <w:p w14:paraId="04049200" w14:textId="77777777" w:rsidR="001A7E47" w:rsidRPr="00DA4493" w:rsidRDefault="001A7E47" w:rsidP="003065DE">
                  <w:pPr>
                    <w:ind w:firstLine="0"/>
                    <w:jc w:val="center"/>
                    <w:rPr>
                      <w:b/>
                      <w:bCs/>
                      <w:caps/>
                    </w:rPr>
                  </w:pPr>
                </w:p>
              </w:tc>
              <w:tc>
                <w:tcPr>
                  <w:tcW w:w="1661" w:type="dxa"/>
                  <w:vMerge/>
                  <w:shd w:val="clear" w:color="auto" w:fill="auto"/>
                </w:tcPr>
                <w:p w14:paraId="3E61AC8B" w14:textId="77777777" w:rsidR="001A7E47" w:rsidRPr="00DA4493" w:rsidRDefault="001A7E47" w:rsidP="003065DE">
                  <w:pPr>
                    <w:ind w:firstLine="0"/>
                    <w:jc w:val="center"/>
                    <w:rPr>
                      <w:b/>
                      <w:bCs/>
                      <w:caps/>
                    </w:rPr>
                  </w:pPr>
                </w:p>
              </w:tc>
            </w:tr>
            <w:tr w:rsidR="001A7E47" w:rsidRPr="003065DE" w14:paraId="297D9D6F" w14:textId="77777777" w:rsidTr="00F869F1">
              <w:tc>
                <w:tcPr>
                  <w:tcW w:w="3431" w:type="dxa"/>
                  <w:shd w:val="clear" w:color="auto" w:fill="auto"/>
                </w:tcPr>
                <w:p w14:paraId="5F51E85F" w14:textId="77777777" w:rsidR="001A7E47" w:rsidRPr="00DA4493" w:rsidRDefault="001A7E47" w:rsidP="00F869F1">
                  <w:pPr>
                    <w:ind w:firstLine="0"/>
                    <w:jc w:val="left"/>
                    <w:rPr>
                      <w:bCs/>
                      <w:caps/>
                    </w:rPr>
                  </w:pPr>
                  <w:r w:rsidRPr="00DA4493">
                    <w:rPr>
                      <w:bCs/>
                      <w:caps/>
                    </w:rPr>
                    <w:t>1.</w:t>
                  </w:r>
                  <w:r w:rsidRPr="00DA4493">
                    <w:rPr>
                      <w:b/>
                      <w:bCs/>
                      <w:caps/>
                    </w:rPr>
                    <w:t xml:space="preserve"> </w:t>
                  </w:r>
                  <w:r w:rsidRPr="00DA4493">
                    <w:t xml:space="preserve">Projektai, kuriuos įgyvendinus bus padengiamas hidrauliškai vientisos šilumos tiekimo sistemos vidutinis šilumos galios poreikis nešildymo sezono metu (praėjusių metų iki pateikiant </w:t>
                  </w:r>
                  <w:r w:rsidRPr="00DA4493">
                    <w:lastRenderedPageBreak/>
                    <w:t>paraišką duomenys) ir iš dalies šildymo sezono poreikis</w:t>
                  </w:r>
                </w:p>
                <w:p w14:paraId="644C7128" w14:textId="77777777" w:rsidR="001A7E47" w:rsidRPr="00DA4493" w:rsidRDefault="001A7E47" w:rsidP="00F869F1">
                  <w:pPr>
                    <w:ind w:firstLine="0"/>
                    <w:jc w:val="left"/>
                    <w:rPr>
                      <w:bCs/>
                      <w:caps/>
                    </w:rPr>
                  </w:pPr>
                </w:p>
              </w:tc>
              <w:tc>
                <w:tcPr>
                  <w:tcW w:w="3402" w:type="dxa"/>
                  <w:shd w:val="clear" w:color="auto" w:fill="auto"/>
                </w:tcPr>
                <w:p w14:paraId="639DF3E8" w14:textId="77777777" w:rsidR="001A7E47" w:rsidRPr="00DA4493" w:rsidRDefault="001A7E47" w:rsidP="00F869F1">
                  <w:pPr>
                    <w:ind w:firstLine="0"/>
                    <w:jc w:val="left"/>
                  </w:pPr>
                  <w:r w:rsidRPr="00DA4493">
                    <w:lastRenderedPageBreak/>
                    <w:t xml:space="preserve">Projektuojant kogeneracijos įrenginio (toliau – įrenginys) galią, turi būti atsižvelgta į tai, kad įrenginys galėtų veikti visus metus (ne trumpiau nei 8 000 h) kogeneracijos režimu, t. y. būtų patenkinamas hidrauliškai </w:t>
                  </w:r>
                  <w:r w:rsidRPr="00DA4493">
                    <w:lastRenderedPageBreak/>
                    <w:t>vientisos sistemos šilumos poreikis nešildymo sezono metu ir iš dalies šildymo sezono poreikis. Parenkant atrankos kriterijų vadovautasi Nacionalinės šilumos ūkio plėtros 2015–2021 metų programos 25 punkto nuostatomis, numatančiomis, kad „biokuro kogeneraciniai įrenginiai visur, kur techniškai gali būti įrengiami, turi padengti bazinius ir iš dalies šildymo sezono poreikius“.</w:t>
                  </w:r>
                </w:p>
                <w:p w14:paraId="3DA2E618" w14:textId="543C8470" w:rsidR="001A7E47" w:rsidRPr="00DA4493" w:rsidRDefault="001A7E47" w:rsidP="00F869F1">
                  <w:pPr>
                    <w:ind w:firstLine="0"/>
                    <w:jc w:val="left"/>
                  </w:pPr>
                  <w:r w:rsidRPr="00DA4493">
                    <w:t>Duomenys apie vidutinį šilumos galios poreikį nešildymo sezono metu yra pateikiami už praėjusius metus iki paraiškos pateikimo, t. y. jei paraiška pateikiama 201</w:t>
                  </w:r>
                  <w:r w:rsidR="00FF4447">
                    <w:t>7</w:t>
                  </w:r>
                  <w:r w:rsidRPr="00DA4493">
                    <w:t xml:space="preserve"> m. bet kurį mėnesį, paraiškoje ir (arba) investiciniame projekte pateikiami duomenys už </w:t>
                  </w:r>
                  <w:r w:rsidR="00FF4447">
                    <w:t>2016</w:t>
                  </w:r>
                  <w:r w:rsidRPr="00DA4493">
                    <w:t xml:space="preserve"> metus.</w:t>
                  </w:r>
                </w:p>
                <w:p w14:paraId="2D620641" w14:textId="77777777" w:rsidR="001A7E47" w:rsidRPr="00DA4493" w:rsidRDefault="001A7E47" w:rsidP="00F869F1">
                  <w:pPr>
                    <w:ind w:firstLine="0"/>
                    <w:jc w:val="left"/>
                  </w:pPr>
                  <w:r w:rsidRPr="00DA4493">
                    <w:t>Atsižvelgiant į keliamus reikalavimus projektams bei šiuo metu vyraujančias technologijas, hidrauliškai vientisoje šilumos tiekimo sistemoje, maksimali galima instaliuoti projekte numatyto statyti įrenginio šiluminė galia apskaičiuojama pagal formulę:</w:t>
                  </w:r>
                </w:p>
                <w:p w14:paraId="2496B5CB" w14:textId="77777777" w:rsidR="001A7E47" w:rsidRPr="00DA4493" w:rsidRDefault="001A7E47" w:rsidP="00F869F1">
                  <w:pPr>
                    <w:ind w:firstLine="0"/>
                    <w:jc w:val="left"/>
                  </w:pPr>
                  <w:r w:rsidRPr="00DA4493">
                    <w:t>P=p×3;</w:t>
                  </w:r>
                </w:p>
                <w:p w14:paraId="44C8FFD7" w14:textId="77777777" w:rsidR="001A7E47" w:rsidRPr="00DA4493" w:rsidRDefault="001A7E47" w:rsidP="00F869F1">
                  <w:pPr>
                    <w:ind w:firstLine="0"/>
                    <w:jc w:val="left"/>
                  </w:pPr>
                  <w:r w:rsidRPr="00DA4493">
                    <w:t>kur:</w:t>
                  </w:r>
                </w:p>
                <w:p w14:paraId="6E0BC5CD" w14:textId="77777777" w:rsidR="001A7E47" w:rsidRPr="00DA4493" w:rsidRDefault="001A7E47" w:rsidP="00F869F1">
                  <w:pPr>
                    <w:ind w:firstLine="0"/>
                    <w:jc w:val="left"/>
                  </w:pPr>
                  <w:r w:rsidRPr="00DA4493">
                    <w:lastRenderedPageBreak/>
                    <w:t>P – maksimali galima instaliuoti projekte numatyto statyti įrenginio šiluminė galia, MW;</w:t>
                  </w:r>
                </w:p>
                <w:p w14:paraId="54B03C7D" w14:textId="77777777" w:rsidR="001A7E47" w:rsidRPr="00DA4493" w:rsidRDefault="001A7E47" w:rsidP="00F869F1">
                  <w:pPr>
                    <w:ind w:firstLine="0"/>
                    <w:jc w:val="left"/>
                  </w:pPr>
                  <w:r w:rsidRPr="00DA4493">
                    <w:t>p – hidrauliškai vientisos šilumos teikimo sistemos vidutinis šiluminės galios poreikis nešildymo sezono metu, MW, kuris apskaičiuojamas pagal formulę:</w:t>
                  </w:r>
                </w:p>
                <w:p w14:paraId="080D5A5C" w14:textId="77777777" w:rsidR="001A7E47" w:rsidRPr="00DA4493" w:rsidRDefault="001A7E47" w:rsidP="00F869F1">
                  <w:pPr>
                    <w:ind w:firstLine="0"/>
                    <w:jc w:val="left"/>
                  </w:pPr>
                  <w:r w:rsidRPr="00DA4493">
                    <w:t>p=Q/t</w:t>
                  </w:r>
                </w:p>
                <w:p w14:paraId="035031D3" w14:textId="77777777" w:rsidR="001A7E47" w:rsidRPr="00DA4493" w:rsidRDefault="001A7E47" w:rsidP="00F869F1">
                  <w:pPr>
                    <w:ind w:firstLine="0"/>
                    <w:jc w:val="left"/>
                  </w:pPr>
                  <w:r w:rsidRPr="00DA4493">
                    <w:t>kur:</w:t>
                  </w:r>
                </w:p>
                <w:p w14:paraId="36941A2F" w14:textId="77777777" w:rsidR="001A7E47" w:rsidRPr="00DA4493" w:rsidRDefault="001A7E47" w:rsidP="00F869F1">
                  <w:pPr>
                    <w:ind w:firstLine="0"/>
                    <w:jc w:val="left"/>
                  </w:pPr>
                  <w:r w:rsidRPr="00DA4493">
                    <w:t>p – hidrauliškai vientisos šilumos teikimo sistemos vidutinis šiluminės galios poreikis nešildymo sezono metu, MW;</w:t>
                  </w:r>
                </w:p>
                <w:p w14:paraId="6ABD4F32" w14:textId="77777777" w:rsidR="001A7E47" w:rsidRPr="00DA4493" w:rsidRDefault="001A7E47" w:rsidP="00F869F1">
                  <w:pPr>
                    <w:ind w:firstLine="0"/>
                    <w:jc w:val="left"/>
                  </w:pPr>
                  <w:r w:rsidRPr="00DA4493">
                    <w:t>Q – šilumos kiekis, patiektas į tinklą ne šildymo sezono metu, MWh;</w:t>
                  </w:r>
                </w:p>
                <w:p w14:paraId="7B942500" w14:textId="77777777" w:rsidR="001A7E47" w:rsidRPr="00DA4493" w:rsidRDefault="001A7E47" w:rsidP="00F869F1">
                  <w:pPr>
                    <w:pStyle w:val="NormalWeb"/>
                    <w:spacing w:before="0" w:beforeAutospacing="0" w:after="0" w:afterAutospacing="0"/>
                    <w:ind w:firstLine="0"/>
                    <w:rPr>
                      <w:rFonts w:ascii="Times New Roman" w:hAnsi="Times New Roman" w:cs="Times New Roman"/>
                      <w:sz w:val="24"/>
                    </w:rPr>
                  </w:pPr>
                  <w:r w:rsidRPr="00DA4493">
                    <w:rPr>
                      <w:rFonts w:ascii="Times New Roman" w:hAnsi="Times New Roman" w:cs="Times New Roman"/>
                      <w:sz w:val="24"/>
                    </w:rPr>
                    <w:t>t – nešildymo sezono trukmė, h.</w:t>
                  </w:r>
                </w:p>
                <w:p w14:paraId="7D5C6A28" w14:textId="77777777" w:rsidR="001A7E47" w:rsidRPr="00DA4493" w:rsidRDefault="001A7E47" w:rsidP="00F869F1">
                  <w:pPr>
                    <w:pStyle w:val="NormalWeb"/>
                    <w:spacing w:before="0" w:beforeAutospacing="0" w:after="0" w:afterAutospacing="0"/>
                    <w:ind w:firstLine="0"/>
                    <w:rPr>
                      <w:rFonts w:ascii="Times New Roman" w:hAnsi="Times New Roman" w:cs="Times New Roman"/>
                      <w:sz w:val="24"/>
                    </w:rPr>
                  </w:pPr>
                </w:p>
                <w:p w14:paraId="5D6175CB" w14:textId="77777777" w:rsidR="001A7E47" w:rsidRPr="00DA4493" w:rsidRDefault="001A7E47" w:rsidP="00F869F1">
                  <w:pPr>
                    <w:pStyle w:val="NormalWeb"/>
                    <w:spacing w:before="0" w:beforeAutospacing="0" w:after="0" w:afterAutospacing="0"/>
                    <w:ind w:firstLine="0"/>
                    <w:rPr>
                      <w:rFonts w:ascii="Times New Roman" w:hAnsi="Times New Roman" w:cs="Times New Roman"/>
                      <w:sz w:val="24"/>
                    </w:rPr>
                  </w:pPr>
                  <w:r w:rsidRPr="00DA4493">
                    <w:rPr>
                      <w:rFonts w:ascii="Times New Roman" w:hAnsi="Times New Roman" w:cs="Times New Roman"/>
                      <w:sz w:val="24"/>
                    </w:rPr>
                    <w:t>5 balų įvertinimas suteikiamas projektams, kuriuos įgyvendinus, būtų padengiamas hidrauliškai vientisos šilumos tiekimo sistemos vidutinis šilumos galios poreikis nešildymo sezono metu visais hidrauliškai vientisoje sistemoje biokurą naudojančiais įrenginiais (praėjusių metų iki pateikiant paraišką duomenys) ir iš dalies šildymo sezono poreikis.</w:t>
                  </w:r>
                </w:p>
                <w:p w14:paraId="7EF0D0EC" w14:textId="77777777" w:rsidR="001A7E47" w:rsidRPr="00DA4493" w:rsidRDefault="001A7E47" w:rsidP="00F869F1">
                  <w:pPr>
                    <w:pStyle w:val="NormalWeb"/>
                    <w:spacing w:before="0" w:beforeAutospacing="0" w:after="0" w:afterAutospacing="0"/>
                    <w:ind w:firstLine="0"/>
                    <w:rPr>
                      <w:rFonts w:ascii="Times New Roman" w:hAnsi="Times New Roman" w:cs="Times New Roman"/>
                      <w:sz w:val="24"/>
                    </w:rPr>
                  </w:pPr>
                </w:p>
                <w:p w14:paraId="778BE850" w14:textId="77777777" w:rsidR="001A7E47" w:rsidRPr="00DA4493" w:rsidRDefault="001A7E47" w:rsidP="00F869F1">
                  <w:pPr>
                    <w:pStyle w:val="NormalWeb"/>
                    <w:spacing w:before="0" w:beforeAutospacing="0" w:after="0" w:afterAutospacing="0"/>
                    <w:ind w:firstLine="0"/>
                    <w:rPr>
                      <w:rFonts w:ascii="Times New Roman" w:hAnsi="Times New Roman" w:cs="Times New Roman"/>
                      <w:sz w:val="24"/>
                    </w:rPr>
                  </w:pPr>
                  <w:r w:rsidRPr="00DA4493">
                    <w:rPr>
                      <w:rFonts w:ascii="Times New Roman" w:hAnsi="Times New Roman" w:cs="Times New Roman"/>
                      <w:sz w:val="24"/>
                    </w:rPr>
                    <w:lastRenderedPageBreak/>
                    <w:t xml:space="preserve">0 balų suteikiama </w:t>
                  </w:r>
                  <w:r w:rsidRPr="00DA4493">
                    <w:rPr>
                      <w:rFonts w:ascii="Times New Roman" w:hAnsi="Times New Roman" w:cs="Times New Roman"/>
                      <w:iCs/>
                      <w:sz w:val="24"/>
                    </w:rPr>
                    <w:t xml:space="preserve">projektams, kuriuos įgyvendinus viršijamas hidrauliškai vientisos šilumos tiekimo sistemos vidutinis šilumos galios poreikis nešildymo sezono metu visais hidrauliškai vientisoje sistemoje biokurą naudojančiais įrenginiais (praėjusių metų iki pateikiant paraišką duomenys) ir iš dalies šildymo sezono poreikis. </w:t>
                  </w:r>
                </w:p>
                <w:p w14:paraId="4D5C4B8F" w14:textId="77777777" w:rsidR="001A7E47" w:rsidRPr="00DA4493" w:rsidRDefault="001A7E47" w:rsidP="00F869F1">
                  <w:pPr>
                    <w:pStyle w:val="NormalWeb"/>
                    <w:spacing w:before="0" w:beforeAutospacing="0" w:after="0" w:afterAutospacing="0"/>
                    <w:ind w:firstLine="0"/>
                    <w:rPr>
                      <w:rFonts w:ascii="Times New Roman" w:hAnsi="Times New Roman" w:cs="Times New Roman"/>
                      <w:sz w:val="24"/>
                    </w:rPr>
                  </w:pPr>
                </w:p>
                <w:p w14:paraId="68CB8896" w14:textId="001C2D97" w:rsidR="00F869F1" w:rsidRDefault="001A7E47" w:rsidP="00F869F1">
                  <w:pPr>
                    <w:pStyle w:val="NormalWeb"/>
                    <w:spacing w:before="0" w:beforeAutospacing="0" w:after="0" w:afterAutospacing="0"/>
                    <w:ind w:firstLine="0"/>
                    <w:rPr>
                      <w:rFonts w:ascii="Times New Roman" w:hAnsi="Times New Roman" w:cs="Times New Roman"/>
                      <w:sz w:val="24"/>
                    </w:rPr>
                  </w:pPr>
                  <w:r w:rsidRPr="00DA4493">
                    <w:rPr>
                      <w:rFonts w:ascii="Times New Roman" w:hAnsi="Times New Roman" w:cs="Times New Roman"/>
                      <w:sz w:val="24"/>
                    </w:rPr>
                    <w:t>Apskaičiuojamieji balai suteikiami projektams, kuriuos įgyvendinus iš dalie</w:t>
                  </w:r>
                  <w:r w:rsidRPr="00E55FB2">
                    <w:rPr>
                      <w:rFonts w:ascii="Times New Roman" w:hAnsi="Times New Roman" w:cs="Times New Roman"/>
                      <w:sz w:val="24"/>
                    </w:rPr>
                    <w:t xml:space="preserve">s padengiamas hidrauliškai vientisos šilumos tiekimo sistemos vidutinis šilumos galios poreikis nešildymo sezono metu visais hidrauliškai vientisoje sistemoje biokurą naudojančiais įrenginiais (praėjusių metų iki pateikiant paraišką duomenys) ir iš dalies šildymo sezono poreikis, </w:t>
                  </w:r>
                  <w:r w:rsidRPr="000504A1">
                    <w:rPr>
                      <w:rFonts w:ascii="Times New Roman" w:hAnsi="Times New Roman" w:cs="Times New Roman"/>
                      <w:sz w:val="24"/>
                    </w:rPr>
                    <w:t>apskaičiuojami pagal formulę:</w:t>
                  </w:r>
                </w:p>
                <w:p w14:paraId="6343C1F3" w14:textId="77777777" w:rsidR="001A7E47" w:rsidRPr="00F869F1" w:rsidRDefault="00F869F1" w:rsidP="00F869F1">
                  <w:pPr>
                    <w:pStyle w:val="NormalWeb"/>
                    <w:spacing w:before="0" w:beforeAutospacing="0" w:after="0" w:afterAutospacing="0"/>
                    <w:ind w:firstLine="0"/>
                    <w:rPr>
                      <w:rFonts w:ascii="Times New Roman" w:hAnsi="Times New Roman" w:cs="Times New Roman"/>
                      <w:sz w:val="24"/>
                    </w:rPr>
                  </w:pPr>
                  <m:oMath>
                    <m:r>
                      <m:rPr>
                        <m:sty m:val="p"/>
                      </m:rPr>
                      <w:rPr>
                        <w:rFonts w:ascii="Cambria Math" w:hAnsi="Cambria Math" w:cs="Times New Roman"/>
                        <w:sz w:val="24"/>
                      </w:rPr>
                      <m:t>X=5</m:t>
                    </m:r>
                  </m:oMath>
                  <w:r w:rsidR="001A7E47" w:rsidRPr="00F869F1">
                    <w:rPr>
                      <w:rFonts w:ascii="Times New Roman" w:hAnsi="Times New Roman" w:cs="Times New Roman"/>
                      <w:sz w:val="24"/>
                    </w:rPr>
                    <w:t>×</w:t>
                  </w:r>
                  <m:oMath>
                    <m:r>
                      <m:rPr>
                        <m:sty m:val="p"/>
                      </m:rPr>
                      <w:rPr>
                        <w:rFonts w:ascii="Cambria Math" w:hAnsi="Cambria Math" w:cs="Times New Roman"/>
                        <w:sz w:val="24"/>
                      </w:rPr>
                      <m:t xml:space="preserve"> </m:t>
                    </m:r>
                    <m:f>
                      <m:fPr>
                        <m:ctrlPr>
                          <w:rPr>
                            <w:rFonts w:ascii="Cambria Math" w:hAnsi="Cambria Math" w:cs="Times New Roman"/>
                            <w:sz w:val="24"/>
                          </w:rPr>
                        </m:ctrlPr>
                      </m:fPr>
                      <m:num>
                        <m:sSub>
                          <m:sSubPr>
                            <m:ctrlPr>
                              <w:rPr>
                                <w:rFonts w:ascii="Cambria Math" w:eastAsiaTheme="minorHAnsi" w:hAnsi="Cambria Math" w:cs="Times New Roman"/>
                                <w:sz w:val="24"/>
                                <w:lang w:eastAsia="en-US"/>
                              </w:rPr>
                            </m:ctrlPr>
                          </m:sSubPr>
                          <m:e>
                            <m:r>
                              <m:rPr>
                                <m:sty m:val="p"/>
                              </m:rPr>
                              <w:rPr>
                                <w:rFonts w:ascii="Cambria Math" w:hAnsi="Cambria Math" w:cs="Times New Roman"/>
                                <w:sz w:val="24"/>
                              </w:rPr>
                              <m:t>P</m:t>
                            </m:r>
                          </m:e>
                          <m:sub>
                            <m:r>
                              <m:rPr>
                                <m:sty m:val="p"/>
                              </m:rPr>
                              <w:rPr>
                                <w:rFonts w:ascii="Cambria Math" w:hAnsi="Cambria Math" w:cs="Times New Roman"/>
                                <w:sz w:val="24"/>
                              </w:rPr>
                              <m:t>inst</m:t>
                            </m:r>
                          </m:sub>
                        </m:sSub>
                      </m:num>
                      <m:den>
                        <m:r>
                          <w:rPr>
                            <w:rFonts w:ascii="Cambria Math" w:eastAsiaTheme="minorHAnsi" w:hAnsi="Cambria Math" w:cs="Times New Roman"/>
                            <w:sz w:val="24"/>
                            <w:lang w:eastAsia="en-US"/>
                          </w:rPr>
                          <m:t>P</m:t>
                        </m:r>
                      </m:den>
                    </m:f>
                  </m:oMath>
                </w:p>
                <w:p w14:paraId="397470DA"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Pr>
                      <w:rFonts w:ascii="Times New Roman" w:hAnsi="Times New Roman" w:cs="Times New Roman"/>
                      <w:sz w:val="24"/>
                    </w:rPr>
                    <w:t>k</w:t>
                  </w:r>
                  <w:r w:rsidRPr="003065DE">
                    <w:rPr>
                      <w:rFonts w:ascii="Times New Roman" w:hAnsi="Times New Roman" w:cs="Times New Roman"/>
                      <w:sz w:val="24"/>
                    </w:rPr>
                    <w:t>ur:</w:t>
                  </w:r>
                </w:p>
                <w:p w14:paraId="431A3269"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Pr>
                      <w:rFonts w:ascii="Times New Roman" w:hAnsi="Times New Roman" w:cs="Times New Roman"/>
                      <w:sz w:val="24"/>
                    </w:rPr>
                    <w:t>X</w:t>
                  </w:r>
                  <w:r w:rsidRPr="003065DE">
                    <w:rPr>
                      <w:rFonts w:ascii="Times New Roman" w:hAnsi="Times New Roman" w:cs="Times New Roman"/>
                      <w:sz w:val="24"/>
                    </w:rPr>
                    <w:t xml:space="preserve"> – </w:t>
                  </w:r>
                  <w:r w:rsidRPr="00DA4493">
                    <w:rPr>
                      <w:rFonts w:ascii="Times New Roman" w:hAnsi="Times New Roman" w:cs="Times New Roman"/>
                      <w:sz w:val="24"/>
                    </w:rPr>
                    <w:t>projektui</w:t>
                  </w:r>
                  <w:r w:rsidRPr="003065DE">
                    <w:rPr>
                      <w:rFonts w:ascii="Times New Roman" w:hAnsi="Times New Roman" w:cs="Times New Roman"/>
                      <w:sz w:val="24"/>
                    </w:rPr>
                    <w:t xml:space="preserve"> suteikiamas balų skaičius;</w:t>
                  </w:r>
                </w:p>
                <w:p w14:paraId="5F0CD077" w14:textId="77777777" w:rsidR="001A7E47" w:rsidRPr="00DA4493" w:rsidRDefault="001A7E47" w:rsidP="00F869F1">
                  <w:pPr>
                    <w:ind w:firstLine="0"/>
                    <w:jc w:val="left"/>
                  </w:pPr>
                  <w:r>
                    <w:t>P</w:t>
                  </w:r>
                  <w:r w:rsidRPr="00DA4493">
                    <w:t xml:space="preserve"> – maksimali galima instaliuoti projekte numatyto statyti įrenginio šiluminė galia, MW;</w:t>
                  </w:r>
                </w:p>
                <w:p w14:paraId="09A65BC5" w14:textId="77777777" w:rsidR="001A7E47" w:rsidRDefault="001A7E47" w:rsidP="00F869F1">
                  <w:pPr>
                    <w:pStyle w:val="NormalWeb"/>
                    <w:spacing w:before="0" w:beforeAutospacing="0" w:after="0" w:afterAutospacing="0"/>
                    <w:ind w:firstLine="0"/>
                    <w:rPr>
                      <w:rFonts w:ascii="Times New Roman" w:hAnsi="Times New Roman" w:cs="Times New Roman"/>
                      <w:sz w:val="24"/>
                    </w:rPr>
                  </w:pPr>
                  <w:r w:rsidRPr="00DA4493">
                    <w:rPr>
                      <w:rFonts w:ascii="Times New Roman" w:hAnsi="Times New Roman" w:cs="Times New Roman"/>
                      <w:sz w:val="24"/>
                    </w:rPr>
                    <w:t>P</w:t>
                  </w:r>
                  <w:r w:rsidRPr="003065DE">
                    <w:rPr>
                      <w:rFonts w:ascii="Times New Roman" w:hAnsi="Times New Roman" w:cs="Times New Roman"/>
                      <w:sz w:val="24"/>
                      <w:vertAlign w:val="subscript"/>
                    </w:rPr>
                    <w:t>inst</w:t>
                  </w:r>
                  <w:r w:rsidRPr="00DA4493">
                    <w:rPr>
                      <w:rFonts w:ascii="Times New Roman" w:hAnsi="Times New Roman" w:cs="Times New Roman"/>
                      <w:sz w:val="24"/>
                    </w:rPr>
                    <w:t xml:space="preserve"> – projekto metu statomo įrenginio šiluminė </w:t>
                  </w:r>
                  <w:r w:rsidRPr="00E55FB2">
                    <w:rPr>
                      <w:rFonts w:ascii="Times New Roman" w:hAnsi="Times New Roman" w:cs="Times New Roman"/>
                      <w:sz w:val="24"/>
                    </w:rPr>
                    <w:t>galia</w:t>
                  </w:r>
                  <w:r>
                    <w:rPr>
                      <w:rFonts w:ascii="Times New Roman" w:hAnsi="Times New Roman" w:cs="Times New Roman"/>
                      <w:sz w:val="24"/>
                    </w:rPr>
                    <w:t>, MW</w:t>
                  </w:r>
                  <w:r w:rsidRPr="00E55FB2">
                    <w:rPr>
                      <w:rFonts w:ascii="Times New Roman" w:hAnsi="Times New Roman" w:cs="Times New Roman"/>
                      <w:sz w:val="24"/>
                    </w:rPr>
                    <w:t>.</w:t>
                  </w:r>
                </w:p>
                <w:p w14:paraId="4E1B55AE" w14:textId="77777777" w:rsidR="001A7E47" w:rsidRPr="00DA4493"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lastRenderedPageBreak/>
                    <w:t>Remiamasi naudingu šilumos poreikiu, kuris turi būti pateiktas investicijų projekte.</w:t>
                  </w:r>
                </w:p>
              </w:tc>
              <w:tc>
                <w:tcPr>
                  <w:tcW w:w="1559" w:type="dxa"/>
                  <w:shd w:val="clear" w:color="auto" w:fill="auto"/>
                </w:tcPr>
                <w:p w14:paraId="09B2C822" w14:textId="77777777" w:rsidR="001A7E47" w:rsidRPr="00E55FB2" w:rsidRDefault="001A7E47" w:rsidP="003065DE">
                  <w:pPr>
                    <w:ind w:firstLine="0"/>
                    <w:jc w:val="center"/>
                    <w:rPr>
                      <w:bCs/>
                    </w:rPr>
                  </w:pPr>
                  <w:r w:rsidRPr="00E55FB2">
                    <w:rPr>
                      <w:bCs/>
                    </w:rPr>
                    <w:lastRenderedPageBreak/>
                    <w:t>35</w:t>
                  </w:r>
                </w:p>
              </w:tc>
              <w:tc>
                <w:tcPr>
                  <w:tcW w:w="1418" w:type="dxa"/>
                  <w:shd w:val="clear" w:color="auto" w:fill="auto"/>
                </w:tcPr>
                <w:p w14:paraId="2AB4849D" w14:textId="77777777" w:rsidR="001A7E47" w:rsidRPr="003065DE" w:rsidRDefault="001A7E47" w:rsidP="003065DE">
                  <w:pPr>
                    <w:ind w:firstLine="0"/>
                    <w:jc w:val="center"/>
                    <w:rPr>
                      <w:b/>
                      <w:bCs/>
                      <w:caps/>
                    </w:rPr>
                  </w:pPr>
                  <w:r w:rsidRPr="003065DE">
                    <w:rPr>
                      <w:bCs/>
                    </w:rPr>
                    <w:t xml:space="preserve">(Skiltis pildoma paraiškos vertinimo metu. Pildoma tik tuo atveju, </w:t>
                  </w:r>
                  <w:r w:rsidRPr="003065DE">
                    <w:rPr>
                      <w:bCs/>
                    </w:rPr>
                    <w:lastRenderedPageBreak/>
                    <w:t xml:space="preserve">jei kriterijams nustatomi svoriai.)  </w:t>
                  </w:r>
                </w:p>
              </w:tc>
              <w:tc>
                <w:tcPr>
                  <w:tcW w:w="1276" w:type="dxa"/>
                  <w:shd w:val="clear" w:color="auto" w:fill="auto"/>
                </w:tcPr>
                <w:p w14:paraId="6A5040B7" w14:textId="77777777" w:rsidR="001A7E47" w:rsidRPr="003065DE" w:rsidRDefault="001A7E47" w:rsidP="003065DE">
                  <w:pPr>
                    <w:ind w:firstLine="0"/>
                    <w:jc w:val="center"/>
                    <w:rPr>
                      <w:bCs/>
                      <w:caps/>
                    </w:rPr>
                  </w:pPr>
                  <w:r w:rsidRPr="003065DE">
                    <w:rPr>
                      <w:bCs/>
                      <w:caps/>
                    </w:rPr>
                    <w:lastRenderedPageBreak/>
                    <w:t>7</w:t>
                  </w:r>
                </w:p>
              </w:tc>
              <w:tc>
                <w:tcPr>
                  <w:tcW w:w="1457" w:type="dxa"/>
                  <w:shd w:val="clear" w:color="auto" w:fill="auto"/>
                </w:tcPr>
                <w:p w14:paraId="23CFA9D6" w14:textId="77777777" w:rsidR="001A7E47" w:rsidRPr="003065DE" w:rsidRDefault="001A7E47" w:rsidP="003065DE">
                  <w:pPr>
                    <w:ind w:firstLine="0"/>
                    <w:jc w:val="center"/>
                    <w:rPr>
                      <w:bCs/>
                      <w:caps/>
                    </w:rPr>
                  </w:pPr>
                  <w:r w:rsidRPr="003065DE">
                    <w:rPr>
                      <w:bCs/>
                    </w:rPr>
                    <w:t xml:space="preserve">(Skiltis pildoma paraiškos vertinimo metu. Nurodomas pagal </w:t>
                  </w:r>
                  <w:r w:rsidRPr="003065DE">
                    <w:rPr>
                      <w:bCs/>
                    </w:rPr>
                    <w:lastRenderedPageBreak/>
                    <w:t xml:space="preserve">kriterijų suteiktų balų skaičius. </w:t>
                  </w:r>
                  <w:r w:rsidRPr="003065DE">
                    <w:rPr>
                      <w:bCs/>
                      <w:iCs/>
                    </w:rPr>
                    <w:t xml:space="preserve"> Jei kriterijams nustatomi svoriai, nurodomas </w:t>
                  </w:r>
                  <w:r w:rsidRPr="003065DE">
                    <w:rPr>
                      <w:bCs/>
                    </w:rPr>
                    <w:t xml:space="preserve">pagal kriterijų suteiktas įvertinimas </w:t>
                  </w:r>
                  <w:r w:rsidRPr="003065DE">
                    <w:rPr>
                      <w:bCs/>
                      <w:iCs/>
                    </w:rPr>
                    <w:t xml:space="preserve"> padaugintas iš svorio koeficiento.)</w:t>
                  </w:r>
                </w:p>
              </w:tc>
              <w:tc>
                <w:tcPr>
                  <w:tcW w:w="1661" w:type="dxa"/>
                  <w:shd w:val="clear" w:color="auto" w:fill="auto"/>
                </w:tcPr>
                <w:p w14:paraId="70B34C28" w14:textId="77777777" w:rsidR="001A7E47" w:rsidRPr="003065DE" w:rsidRDefault="001A7E47" w:rsidP="003065DE">
                  <w:pPr>
                    <w:ind w:firstLine="0"/>
                    <w:jc w:val="center"/>
                    <w:rPr>
                      <w:b/>
                      <w:bCs/>
                      <w:caps/>
                    </w:rPr>
                  </w:pPr>
                </w:p>
              </w:tc>
            </w:tr>
            <w:tr w:rsidR="001A7E47" w:rsidRPr="003065DE" w14:paraId="583A8230" w14:textId="77777777" w:rsidTr="00F869F1">
              <w:tc>
                <w:tcPr>
                  <w:tcW w:w="3431" w:type="dxa"/>
                  <w:shd w:val="clear" w:color="auto" w:fill="auto"/>
                </w:tcPr>
                <w:p w14:paraId="530D6B63" w14:textId="77777777" w:rsidR="001A7E47" w:rsidRPr="003065DE" w:rsidRDefault="001A7E47" w:rsidP="00F869F1">
                  <w:pPr>
                    <w:ind w:firstLine="0"/>
                    <w:jc w:val="left"/>
                    <w:rPr>
                      <w:bCs/>
                      <w:caps/>
                    </w:rPr>
                  </w:pPr>
                  <w:r w:rsidRPr="003065DE">
                    <w:rPr>
                      <w:bCs/>
                      <w:caps/>
                    </w:rPr>
                    <w:lastRenderedPageBreak/>
                    <w:t xml:space="preserve">2. </w:t>
                  </w:r>
                  <w:r w:rsidRPr="003065DE">
                    <w:t>Biokuro panaudojimo skatinimas, neviršijant Nacionalinėje šilumos ūkio plėtros 2015–2021 metų programoje nustatytos optimalaus šilumos gamybos kuro balanso ribos.</w:t>
                  </w:r>
                </w:p>
              </w:tc>
              <w:tc>
                <w:tcPr>
                  <w:tcW w:w="3402" w:type="dxa"/>
                  <w:shd w:val="clear" w:color="auto" w:fill="auto"/>
                </w:tcPr>
                <w:p w14:paraId="44DD9A6B"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 xml:space="preserve">5 balų įvertinimas suteikiamas projektams, kuriuos įgyvendinus </w:t>
                  </w:r>
                </w:p>
                <w:p w14:paraId="0479D277"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hidrauliškai vientisoje centralizuoto šilumos tiekimo sistemoje bendra biokurą naudojančių įrenginių įrengtoji šiluminė galia (MW) 2021 m. padengs 70 proc. vidutinio metinio šilumos poreikio (MWh).</w:t>
                  </w:r>
                </w:p>
                <w:p w14:paraId="508BDFAB"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0 balų suteikiama</w:t>
                  </w:r>
                  <w:bookmarkStart w:id="0" w:name="_GoBack"/>
                  <w:bookmarkEnd w:id="0"/>
                  <w:r w:rsidRPr="003065DE">
                    <w:rPr>
                      <w:rFonts w:ascii="Times New Roman" w:hAnsi="Times New Roman" w:cs="Times New Roman"/>
                      <w:sz w:val="24"/>
                    </w:rPr>
                    <w:t>, jeigu įgyvendinus projektą hidrauliškai izoliuotoje centralizuoto šilumos tiekimo sistemoje bendra biokurą naudojančių įrenginių įrengtoji šiluminė galia (MW) 2021 m. padengs daugiau kaip 70 proc. vidutinio metinio šilumos poreikio (MWh)</w:t>
                  </w:r>
                  <w:r w:rsidR="00D56BE8">
                    <w:rPr>
                      <w:rFonts w:ascii="Times New Roman" w:hAnsi="Times New Roman" w:cs="Times New Roman"/>
                      <w:sz w:val="24"/>
                    </w:rPr>
                    <w:t>.</w:t>
                  </w:r>
                </w:p>
                <w:p w14:paraId="2110850E"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iCs/>
                      <w:sz w:val="24"/>
                    </w:rPr>
                    <w:t xml:space="preserve">Apskaičiuojamieji balai suteikiami, projektams, kuriuos įgyvendinus hidrauliškai vientisoje centralizuoto šilumos tiekimo sistemoje bendra biokurą naudojančių įrenginių įrengtoji šiluminė galia (MW) 2021 m. padengs nuo 10 proc. (suteikiamas žemesnis apskaičiuojamasis balas) iki 70 proc. vidutinio metinio šilumos poreikio (MWh). </w:t>
                  </w:r>
                </w:p>
                <w:p w14:paraId="11CD2D13"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lastRenderedPageBreak/>
                    <w:t>Apskaičiuojamieji balai apsikaičiojami pagal formulę:</w:t>
                  </w:r>
                </w:p>
                <w:p w14:paraId="0746F438"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p>
                <w:p w14:paraId="4813B24E"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Y=5*P/70</w:t>
                  </w:r>
                </w:p>
                <w:p w14:paraId="36AC2963"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kur:</w:t>
                  </w:r>
                </w:p>
                <w:p w14:paraId="05BC86A5"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Y – balų skaičius;</w:t>
                  </w:r>
                </w:p>
                <w:p w14:paraId="2C862CF4"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P – procentinė 2021 m. vidutin</w:t>
                  </w:r>
                  <w:r w:rsidR="00DF7B7B">
                    <w:rPr>
                      <w:rFonts w:ascii="Times New Roman" w:hAnsi="Times New Roman" w:cs="Times New Roman"/>
                      <w:sz w:val="24"/>
                    </w:rPr>
                    <w:t>io metinio šilumos poreikio, pa</w:t>
                  </w:r>
                  <w:r w:rsidRPr="003065DE">
                    <w:rPr>
                      <w:rFonts w:ascii="Times New Roman" w:hAnsi="Times New Roman" w:cs="Times New Roman"/>
                      <w:sz w:val="24"/>
                    </w:rPr>
                    <w:t>dengiamo įgyvendinus projektą hidrauliškai izoliuotoje centralizuoto šilumos tiekimo sistemoje bendra biokurą naudojančių įrenginių įrengtąja šilumine galia</w:t>
                  </w:r>
                  <w:r w:rsidR="00431742">
                    <w:rPr>
                      <w:rFonts w:ascii="Times New Roman" w:hAnsi="Times New Roman" w:cs="Times New Roman"/>
                      <w:sz w:val="24"/>
                    </w:rPr>
                    <w:t>, išraiška</w:t>
                  </w:r>
                  <w:r w:rsidRPr="003065DE">
                    <w:rPr>
                      <w:rFonts w:ascii="Times New Roman" w:hAnsi="Times New Roman" w:cs="Times New Roman"/>
                      <w:sz w:val="24"/>
                    </w:rPr>
                    <w:t>.</w:t>
                  </w:r>
                </w:p>
                <w:p w14:paraId="32774B48"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Remiamasi duomenimis, pateiktais investicijų projekte. Duomenys turi būti pagrįsti pridedamais dokumentais (pvz., Valstybinės kainų ir energetikos kontrolės komisijos ar kitos kompetentingos institucijos skelbiamais duomenimis (nuoroda), pateiktomis pažymomis ir kt.).</w:t>
                  </w:r>
                </w:p>
              </w:tc>
              <w:tc>
                <w:tcPr>
                  <w:tcW w:w="1559" w:type="dxa"/>
                  <w:shd w:val="clear" w:color="auto" w:fill="auto"/>
                </w:tcPr>
                <w:p w14:paraId="258FDD4D" w14:textId="77777777" w:rsidR="001A7E47" w:rsidRPr="003065DE" w:rsidRDefault="001A7E47" w:rsidP="003065DE">
                  <w:pPr>
                    <w:ind w:firstLine="0"/>
                    <w:jc w:val="center"/>
                    <w:rPr>
                      <w:bCs/>
                    </w:rPr>
                  </w:pPr>
                  <w:r w:rsidRPr="003065DE">
                    <w:rPr>
                      <w:bCs/>
                    </w:rPr>
                    <w:lastRenderedPageBreak/>
                    <w:t>30</w:t>
                  </w:r>
                </w:p>
              </w:tc>
              <w:tc>
                <w:tcPr>
                  <w:tcW w:w="1418" w:type="dxa"/>
                  <w:shd w:val="clear" w:color="auto" w:fill="auto"/>
                </w:tcPr>
                <w:p w14:paraId="1B29AC24" w14:textId="77777777" w:rsidR="001A7E47" w:rsidRPr="003065DE" w:rsidRDefault="001A7E47" w:rsidP="003065DE">
                  <w:pPr>
                    <w:ind w:firstLine="0"/>
                    <w:jc w:val="center"/>
                    <w:rPr>
                      <w:bCs/>
                    </w:rPr>
                  </w:pPr>
                </w:p>
              </w:tc>
              <w:tc>
                <w:tcPr>
                  <w:tcW w:w="1276" w:type="dxa"/>
                  <w:shd w:val="clear" w:color="auto" w:fill="auto"/>
                </w:tcPr>
                <w:p w14:paraId="28BD9A66" w14:textId="77777777" w:rsidR="001A7E47" w:rsidRPr="003065DE" w:rsidRDefault="001A7E47" w:rsidP="003065DE">
                  <w:pPr>
                    <w:ind w:firstLine="0"/>
                    <w:jc w:val="center"/>
                    <w:rPr>
                      <w:bCs/>
                    </w:rPr>
                  </w:pPr>
                  <w:r w:rsidRPr="003065DE">
                    <w:rPr>
                      <w:bCs/>
                    </w:rPr>
                    <w:t>6</w:t>
                  </w:r>
                </w:p>
              </w:tc>
              <w:tc>
                <w:tcPr>
                  <w:tcW w:w="1457" w:type="dxa"/>
                  <w:shd w:val="clear" w:color="auto" w:fill="auto"/>
                </w:tcPr>
                <w:p w14:paraId="0CD9132C" w14:textId="77777777" w:rsidR="001A7E47" w:rsidRPr="003065DE" w:rsidRDefault="001A7E47" w:rsidP="003065DE">
                  <w:pPr>
                    <w:ind w:firstLine="0"/>
                    <w:jc w:val="center"/>
                    <w:rPr>
                      <w:bCs/>
                    </w:rPr>
                  </w:pPr>
                </w:p>
              </w:tc>
              <w:tc>
                <w:tcPr>
                  <w:tcW w:w="1661" w:type="dxa"/>
                  <w:shd w:val="clear" w:color="auto" w:fill="auto"/>
                </w:tcPr>
                <w:p w14:paraId="7EC149D6" w14:textId="77777777" w:rsidR="001A7E47" w:rsidRPr="003065DE" w:rsidRDefault="001A7E47" w:rsidP="003065DE">
                  <w:pPr>
                    <w:ind w:firstLine="0"/>
                    <w:jc w:val="center"/>
                    <w:rPr>
                      <w:b/>
                      <w:bCs/>
                      <w:caps/>
                    </w:rPr>
                  </w:pPr>
                </w:p>
              </w:tc>
            </w:tr>
            <w:tr w:rsidR="001A7E47" w:rsidRPr="003065DE" w14:paraId="4B298335" w14:textId="77777777" w:rsidTr="00F869F1">
              <w:tc>
                <w:tcPr>
                  <w:tcW w:w="3431" w:type="dxa"/>
                  <w:shd w:val="clear" w:color="auto" w:fill="auto"/>
                </w:tcPr>
                <w:p w14:paraId="57A1578F" w14:textId="77777777" w:rsidR="001A7E47" w:rsidRPr="003065DE" w:rsidRDefault="001A7E47" w:rsidP="00F869F1">
                  <w:pPr>
                    <w:autoSpaceDE w:val="0"/>
                    <w:autoSpaceDN w:val="0"/>
                    <w:adjustRightInd w:val="0"/>
                    <w:ind w:firstLine="0"/>
                    <w:jc w:val="left"/>
                    <w:rPr>
                      <w:lang w:eastAsia="lt-LT"/>
                    </w:rPr>
                  </w:pPr>
                  <w:r w:rsidRPr="003065DE">
                    <w:t xml:space="preserve">3. </w:t>
                  </w:r>
                  <w:r w:rsidRPr="003065DE">
                    <w:rPr>
                      <w:lang w:eastAsia="lt-LT"/>
                    </w:rPr>
                    <w:t>Projektai, kuriuos įgyvendinant elektros energijos gamybos įrenginių įrengtosios elektros galios vieneto (1 MWel) įrengimo sąnaudos būtų mažiausios.</w:t>
                  </w:r>
                </w:p>
              </w:tc>
              <w:tc>
                <w:tcPr>
                  <w:tcW w:w="3402" w:type="dxa"/>
                  <w:shd w:val="clear" w:color="auto" w:fill="auto"/>
                </w:tcPr>
                <w:p w14:paraId="63A8E6E8"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Prioritetas teikiamas tiems projektams,</w:t>
                  </w:r>
                </w:p>
                <w:p w14:paraId="61AF49F1"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kuriuose numatyta mažiausiomis</w:t>
                  </w:r>
                </w:p>
                <w:p w14:paraId="1CB47F77"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sąnaudomis įrengti energijos gamybos</w:t>
                  </w:r>
                </w:p>
                <w:p w14:paraId="538AB4B2"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pajėgumų galios vienetą (1 MWel).</w:t>
                  </w:r>
                </w:p>
                <w:p w14:paraId="0B4300E9"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Balų skaičiavimas ir skyrimas:</w:t>
                  </w:r>
                </w:p>
                <w:p w14:paraId="2486A1DE"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 xml:space="preserve">– Kmax – didžiausios įrengiamų energijos gamybos įrenginių įrengtosios galios vieneto (vieno </w:t>
                  </w:r>
                  <w:r w:rsidRPr="003065DE">
                    <w:rPr>
                      <w:rFonts w:ascii="Times New Roman" w:hAnsi="Times New Roman" w:cs="Times New Roman"/>
                      <w:sz w:val="24"/>
                    </w:rPr>
                    <w:lastRenderedPageBreak/>
                    <w:t>MWel) įrengimo sąnaudos iš tinkamumo</w:t>
                  </w:r>
                </w:p>
                <w:p w14:paraId="5BFC9677"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vertinimą praėjusių projektų, Eur/MW</w:t>
                  </w:r>
                </w:p>
                <w:p w14:paraId="042544C0"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(suteikiama 0 balų);</w:t>
                  </w:r>
                </w:p>
                <w:p w14:paraId="24CB3459"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 Kmin – mažiausios įrengiamų energijos gamybos įrenginių įrengtosios galios vieneto (vieno MWel) įrengimo sąnaudos iš tinkamumo</w:t>
                  </w:r>
                </w:p>
                <w:p w14:paraId="22A3EF75"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vertinimą praėjusių projektų, Eur/MW</w:t>
                  </w:r>
                </w:p>
                <w:p w14:paraId="06262D08"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(suteikiama 5 balai);</w:t>
                  </w:r>
                </w:p>
                <w:p w14:paraId="019A3100"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 Projektams, kurių K = Kmin, suteikiama 5 balai;</w:t>
                  </w:r>
                </w:p>
                <w:p w14:paraId="13567D1B"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 kitiems projektams balai skaičiuojami</w:t>
                  </w:r>
                </w:p>
                <w:p w14:paraId="780A3FCF"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pagal formulę:</w:t>
                  </w:r>
                </w:p>
                <w:p w14:paraId="3C3EED16"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X = 5 x (Kmax – K)/(Kmax – Kmin),</w:t>
                  </w:r>
                </w:p>
                <w:p w14:paraId="551A310B"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čia:</w:t>
                  </w:r>
                </w:p>
                <w:p w14:paraId="68D85AD8"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 K – vertinamame projekte numatytų įrengti energijos gamybos įrenginių įrengtosios galios vieneto (1 MWel) planuojamos įrengimo visos</w:t>
                  </w:r>
                </w:p>
                <w:p w14:paraId="4F22073B" w14:textId="77777777" w:rsidR="001A7E47" w:rsidRPr="003065DE" w:rsidRDefault="001A7E47" w:rsidP="00F869F1">
                  <w:pPr>
                    <w:pStyle w:val="NormalWeb"/>
                    <w:spacing w:before="0" w:beforeAutospacing="0" w:after="0" w:afterAutospacing="0"/>
                    <w:ind w:firstLine="0"/>
                  </w:pPr>
                  <w:r w:rsidRPr="003065DE">
                    <w:rPr>
                      <w:rFonts w:ascii="Times New Roman" w:hAnsi="Times New Roman" w:cs="Times New Roman"/>
                      <w:sz w:val="24"/>
                    </w:rPr>
                    <w:t>sąnaudos, Eur/MW.</w:t>
                  </w:r>
                  <w:r w:rsidRPr="003065DE">
                    <w:t xml:space="preserve"> </w:t>
                  </w:r>
                </w:p>
                <w:p w14:paraId="677C3873" w14:textId="77777777" w:rsidR="001A7E47" w:rsidRPr="003065DE" w:rsidRDefault="001A7E47" w:rsidP="00F869F1">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Remiamasi duomenimis investicijų projekte ir (arba) paraiškoje</w:t>
                  </w:r>
                  <w:r w:rsidR="006A2993">
                    <w:rPr>
                      <w:rFonts w:ascii="Times New Roman" w:hAnsi="Times New Roman" w:cs="Times New Roman"/>
                      <w:sz w:val="24"/>
                    </w:rPr>
                    <w:t>.</w:t>
                  </w:r>
                </w:p>
              </w:tc>
              <w:tc>
                <w:tcPr>
                  <w:tcW w:w="1559" w:type="dxa"/>
                  <w:shd w:val="clear" w:color="auto" w:fill="auto"/>
                </w:tcPr>
                <w:p w14:paraId="238E81B3" w14:textId="77777777" w:rsidR="001A7E47" w:rsidRPr="003065DE" w:rsidRDefault="001A7E47" w:rsidP="003065DE">
                  <w:pPr>
                    <w:ind w:firstLine="0"/>
                    <w:jc w:val="center"/>
                    <w:rPr>
                      <w:b/>
                      <w:bCs/>
                      <w:caps/>
                    </w:rPr>
                  </w:pPr>
                  <w:r w:rsidRPr="003065DE">
                    <w:rPr>
                      <w:bCs/>
                    </w:rPr>
                    <w:lastRenderedPageBreak/>
                    <w:t>30</w:t>
                  </w:r>
                </w:p>
              </w:tc>
              <w:tc>
                <w:tcPr>
                  <w:tcW w:w="1418" w:type="dxa"/>
                  <w:shd w:val="clear" w:color="auto" w:fill="auto"/>
                </w:tcPr>
                <w:p w14:paraId="2D12756A" w14:textId="77777777" w:rsidR="001A7E47" w:rsidRPr="00DA4493" w:rsidRDefault="001A7E47" w:rsidP="003065DE">
                  <w:pPr>
                    <w:ind w:firstLine="0"/>
                    <w:jc w:val="center"/>
                    <w:rPr>
                      <w:b/>
                      <w:bCs/>
                      <w:caps/>
                    </w:rPr>
                  </w:pPr>
                </w:p>
              </w:tc>
              <w:tc>
                <w:tcPr>
                  <w:tcW w:w="1276" w:type="dxa"/>
                  <w:shd w:val="clear" w:color="auto" w:fill="auto"/>
                </w:tcPr>
                <w:p w14:paraId="382F1EA1" w14:textId="77777777" w:rsidR="001A7E47" w:rsidRPr="00E55FB2" w:rsidRDefault="001A7E47" w:rsidP="003065DE">
                  <w:pPr>
                    <w:ind w:firstLine="0"/>
                    <w:jc w:val="center"/>
                    <w:rPr>
                      <w:bCs/>
                      <w:caps/>
                    </w:rPr>
                  </w:pPr>
                  <w:r w:rsidRPr="00E55FB2">
                    <w:rPr>
                      <w:bCs/>
                      <w:caps/>
                    </w:rPr>
                    <w:t>6</w:t>
                  </w:r>
                </w:p>
              </w:tc>
              <w:tc>
                <w:tcPr>
                  <w:tcW w:w="1457" w:type="dxa"/>
                  <w:shd w:val="clear" w:color="auto" w:fill="auto"/>
                </w:tcPr>
                <w:p w14:paraId="02B6C608" w14:textId="77777777" w:rsidR="001A7E47" w:rsidRPr="003065DE" w:rsidRDefault="001A7E47" w:rsidP="003065DE">
                  <w:pPr>
                    <w:ind w:firstLine="0"/>
                    <w:jc w:val="center"/>
                    <w:rPr>
                      <w:b/>
                      <w:bCs/>
                      <w:caps/>
                    </w:rPr>
                  </w:pPr>
                </w:p>
              </w:tc>
              <w:tc>
                <w:tcPr>
                  <w:tcW w:w="1661" w:type="dxa"/>
                  <w:shd w:val="clear" w:color="auto" w:fill="auto"/>
                </w:tcPr>
                <w:p w14:paraId="38D7D595" w14:textId="77777777" w:rsidR="001A7E47" w:rsidRPr="003065DE" w:rsidRDefault="001A7E47" w:rsidP="003065DE">
                  <w:pPr>
                    <w:ind w:firstLine="0"/>
                    <w:jc w:val="center"/>
                    <w:rPr>
                      <w:b/>
                      <w:bCs/>
                      <w:caps/>
                    </w:rPr>
                  </w:pPr>
                </w:p>
              </w:tc>
            </w:tr>
            <w:tr w:rsidR="001A7E47" w:rsidRPr="003065DE" w14:paraId="75FCEE3E" w14:textId="77777777" w:rsidTr="00F869F1">
              <w:tc>
                <w:tcPr>
                  <w:tcW w:w="3431" w:type="dxa"/>
                  <w:shd w:val="clear" w:color="auto" w:fill="auto"/>
                </w:tcPr>
                <w:p w14:paraId="129B5D13" w14:textId="77777777" w:rsidR="001A7E47" w:rsidRPr="003065DE" w:rsidRDefault="001A7E47" w:rsidP="003065DE">
                  <w:pPr>
                    <w:autoSpaceDE w:val="0"/>
                    <w:autoSpaceDN w:val="0"/>
                    <w:adjustRightInd w:val="0"/>
                    <w:ind w:firstLine="0"/>
                    <w:jc w:val="left"/>
                  </w:pPr>
                  <w:r w:rsidRPr="003065DE">
                    <w:t>4. Projektas prisideda prie konkrečios integruotos teritorijų vystymo programos (toliau – ITVP) tikslų ir uždavinių įgyvendinimo.</w:t>
                  </w:r>
                </w:p>
              </w:tc>
              <w:tc>
                <w:tcPr>
                  <w:tcW w:w="3402" w:type="dxa"/>
                  <w:shd w:val="clear" w:color="auto" w:fill="auto"/>
                </w:tcPr>
                <w:p w14:paraId="6D4E6D0E" w14:textId="77777777" w:rsidR="001A7E47" w:rsidRPr="003065DE" w:rsidRDefault="001A7E47" w:rsidP="003065DE">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 xml:space="preserve">Balai bus suteikiami projektams, kurie prisidės prie konkrečios ITVP tikslų ir uždavinių įgyvendinimo. Bus vertinama, ar projektas yra įgyvendinamas </w:t>
                  </w:r>
                  <w:r w:rsidRPr="003065DE">
                    <w:rPr>
                      <w:rFonts w:ascii="Times New Roman" w:hAnsi="Times New Roman" w:cs="Times New Roman"/>
                      <w:sz w:val="24"/>
                    </w:rPr>
                    <w:lastRenderedPageBreak/>
                    <w:t xml:space="preserve">tikslinėje teritorijoje arba su tiksline teritorija susietoje teritorijoje ir prisideda prie bent vieno konkrečioje ITVP nustatyto rezultato rodiklio pasiekimo. Jeigu projektas įgyvendinamas tikslinėje teritorijoje arba teritorijoje, susietoje su tiksline teritorija ir prisideda prie bent vieno konkrečioje ITVP nustatyto rezultato rodiklio pasiekimo, bus skiriami balai. </w:t>
                  </w:r>
                </w:p>
                <w:p w14:paraId="74BA930A" w14:textId="77777777" w:rsidR="001A7E47" w:rsidRPr="003065DE" w:rsidRDefault="001A7E47" w:rsidP="003065DE">
                  <w:pPr>
                    <w:pStyle w:val="NormalWeb"/>
                    <w:spacing w:before="0" w:beforeAutospacing="0" w:after="0" w:afterAutospacing="0"/>
                    <w:ind w:firstLine="0"/>
                    <w:rPr>
                      <w:rFonts w:ascii="Times New Roman" w:hAnsi="Times New Roman" w:cs="Times New Roman"/>
                      <w:sz w:val="24"/>
                    </w:rPr>
                  </w:pPr>
                  <w:r w:rsidRPr="003065DE">
                    <w:rPr>
                      <w:rFonts w:ascii="Times New Roman" w:hAnsi="Times New Roman" w:cs="Times New Roman"/>
                      <w:sz w:val="24"/>
                    </w:rPr>
                    <w:t>Informacijos šaltiniai: paraiška, patvirtinta ITVP</w:t>
                  </w:r>
                  <w:r w:rsidR="006A2993">
                    <w:rPr>
                      <w:rFonts w:ascii="Times New Roman" w:hAnsi="Times New Roman" w:cs="Times New Roman"/>
                      <w:sz w:val="24"/>
                    </w:rPr>
                    <w:t>.</w:t>
                  </w:r>
                </w:p>
              </w:tc>
              <w:tc>
                <w:tcPr>
                  <w:tcW w:w="1559" w:type="dxa"/>
                  <w:shd w:val="clear" w:color="auto" w:fill="auto"/>
                </w:tcPr>
                <w:p w14:paraId="34A7E8A2" w14:textId="77777777" w:rsidR="001A7E47" w:rsidRPr="003065DE" w:rsidRDefault="001A7E47" w:rsidP="003065DE">
                  <w:pPr>
                    <w:ind w:firstLine="0"/>
                    <w:jc w:val="center"/>
                    <w:rPr>
                      <w:bCs/>
                    </w:rPr>
                  </w:pPr>
                  <w:r w:rsidRPr="003065DE">
                    <w:rPr>
                      <w:bCs/>
                    </w:rPr>
                    <w:lastRenderedPageBreak/>
                    <w:t>5</w:t>
                  </w:r>
                </w:p>
              </w:tc>
              <w:tc>
                <w:tcPr>
                  <w:tcW w:w="1418" w:type="dxa"/>
                  <w:shd w:val="clear" w:color="auto" w:fill="auto"/>
                </w:tcPr>
                <w:p w14:paraId="28946E63" w14:textId="77777777" w:rsidR="001A7E47" w:rsidRPr="003065DE" w:rsidRDefault="001A7E47" w:rsidP="003065DE">
                  <w:pPr>
                    <w:ind w:firstLine="0"/>
                    <w:jc w:val="center"/>
                    <w:rPr>
                      <w:b/>
                      <w:bCs/>
                      <w:caps/>
                    </w:rPr>
                  </w:pPr>
                </w:p>
              </w:tc>
              <w:tc>
                <w:tcPr>
                  <w:tcW w:w="1276" w:type="dxa"/>
                  <w:shd w:val="clear" w:color="auto" w:fill="auto"/>
                </w:tcPr>
                <w:p w14:paraId="615B9624" w14:textId="77777777" w:rsidR="001A7E47" w:rsidRPr="003065DE" w:rsidRDefault="001A7E47" w:rsidP="003065DE">
                  <w:pPr>
                    <w:ind w:firstLine="0"/>
                    <w:jc w:val="center"/>
                    <w:rPr>
                      <w:bCs/>
                      <w:caps/>
                    </w:rPr>
                  </w:pPr>
                  <w:r w:rsidRPr="003065DE">
                    <w:rPr>
                      <w:bCs/>
                      <w:caps/>
                    </w:rPr>
                    <w:t>1</w:t>
                  </w:r>
                </w:p>
              </w:tc>
              <w:tc>
                <w:tcPr>
                  <w:tcW w:w="1457" w:type="dxa"/>
                  <w:shd w:val="clear" w:color="auto" w:fill="auto"/>
                </w:tcPr>
                <w:p w14:paraId="119BDC8A" w14:textId="77777777" w:rsidR="001A7E47" w:rsidRPr="003065DE" w:rsidRDefault="001A7E47" w:rsidP="003065DE">
                  <w:pPr>
                    <w:ind w:firstLine="0"/>
                    <w:jc w:val="center"/>
                    <w:rPr>
                      <w:b/>
                      <w:bCs/>
                      <w:caps/>
                    </w:rPr>
                  </w:pPr>
                </w:p>
              </w:tc>
              <w:tc>
                <w:tcPr>
                  <w:tcW w:w="1661" w:type="dxa"/>
                  <w:shd w:val="clear" w:color="auto" w:fill="auto"/>
                </w:tcPr>
                <w:p w14:paraId="23685E78" w14:textId="77777777" w:rsidR="001A7E47" w:rsidRPr="003065DE" w:rsidRDefault="001A7E47" w:rsidP="003065DE">
                  <w:pPr>
                    <w:ind w:firstLine="0"/>
                    <w:jc w:val="center"/>
                    <w:rPr>
                      <w:b/>
                      <w:bCs/>
                      <w:caps/>
                    </w:rPr>
                  </w:pPr>
                </w:p>
              </w:tc>
            </w:tr>
            <w:tr w:rsidR="001A7E47" w:rsidRPr="003065DE" w14:paraId="0251E01D" w14:textId="77777777" w:rsidTr="00F869F1">
              <w:tc>
                <w:tcPr>
                  <w:tcW w:w="6833" w:type="dxa"/>
                  <w:gridSpan w:val="2"/>
                  <w:shd w:val="clear" w:color="auto" w:fill="auto"/>
                </w:tcPr>
                <w:p w14:paraId="034CB9C3" w14:textId="77777777" w:rsidR="001A7E47" w:rsidRPr="003065DE" w:rsidRDefault="001A7E47" w:rsidP="003065DE">
                  <w:pPr>
                    <w:ind w:firstLine="0"/>
                    <w:jc w:val="right"/>
                    <w:rPr>
                      <w:b/>
                      <w:bCs/>
                      <w:caps/>
                    </w:rPr>
                  </w:pPr>
                  <w:r w:rsidRPr="003065DE">
                    <w:rPr>
                      <w:b/>
                      <w:bCs/>
                    </w:rPr>
                    <w:t>Suma</w:t>
                  </w:r>
                  <w:r w:rsidRPr="003065DE">
                    <w:rPr>
                      <w:b/>
                      <w:bCs/>
                      <w:caps/>
                    </w:rPr>
                    <w:t>:</w:t>
                  </w:r>
                </w:p>
              </w:tc>
              <w:tc>
                <w:tcPr>
                  <w:tcW w:w="1559" w:type="dxa"/>
                  <w:shd w:val="clear" w:color="auto" w:fill="auto"/>
                </w:tcPr>
                <w:p w14:paraId="317F1D6C" w14:textId="77777777" w:rsidR="001A7E47" w:rsidRPr="003065DE" w:rsidRDefault="001A7E47" w:rsidP="003065DE">
                  <w:pPr>
                    <w:ind w:firstLine="0"/>
                    <w:jc w:val="center"/>
                    <w:rPr>
                      <w:b/>
                      <w:bCs/>
                      <w:caps/>
                    </w:rPr>
                  </w:pPr>
                  <w:r w:rsidRPr="003065DE">
                    <w:rPr>
                      <w:b/>
                      <w:bCs/>
                      <w:caps/>
                    </w:rPr>
                    <w:t>100</w:t>
                  </w:r>
                </w:p>
              </w:tc>
              <w:tc>
                <w:tcPr>
                  <w:tcW w:w="1418" w:type="dxa"/>
                  <w:shd w:val="clear" w:color="auto" w:fill="D0CECE"/>
                </w:tcPr>
                <w:p w14:paraId="749878D2" w14:textId="77777777" w:rsidR="001A7E47" w:rsidRPr="003065DE" w:rsidRDefault="001A7E47" w:rsidP="003065DE">
                  <w:pPr>
                    <w:ind w:firstLine="0"/>
                    <w:jc w:val="center"/>
                    <w:rPr>
                      <w:b/>
                      <w:bCs/>
                      <w:caps/>
                    </w:rPr>
                  </w:pPr>
                </w:p>
              </w:tc>
              <w:tc>
                <w:tcPr>
                  <w:tcW w:w="1276" w:type="dxa"/>
                  <w:shd w:val="clear" w:color="auto" w:fill="D0CECE"/>
                </w:tcPr>
                <w:p w14:paraId="1860172A" w14:textId="77777777" w:rsidR="001A7E47" w:rsidRPr="003065DE" w:rsidRDefault="001A7E47" w:rsidP="003065DE">
                  <w:pPr>
                    <w:ind w:firstLine="0"/>
                    <w:jc w:val="center"/>
                    <w:rPr>
                      <w:b/>
                      <w:bCs/>
                      <w:caps/>
                    </w:rPr>
                  </w:pPr>
                </w:p>
              </w:tc>
              <w:tc>
                <w:tcPr>
                  <w:tcW w:w="1457" w:type="dxa"/>
                  <w:shd w:val="clear" w:color="auto" w:fill="D0CECE"/>
                </w:tcPr>
                <w:p w14:paraId="396557F0" w14:textId="77777777" w:rsidR="001A7E47" w:rsidRPr="003065DE" w:rsidRDefault="001A7E47" w:rsidP="003065DE">
                  <w:pPr>
                    <w:ind w:firstLine="0"/>
                    <w:jc w:val="center"/>
                    <w:rPr>
                      <w:b/>
                      <w:bCs/>
                      <w:caps/>
                      <w:highlight w:val="lightGray"/>
                    </w:rPr>
                  </w:pPr>
                </w:p>
              </w:tc>
              <w:tc>
                <w:tcPr>
                  <w:tcW w:w="1661" w:type="dxa"/>
                  <w:shd w:val="clear" w:color="auto" w:fill="D0CECE"/>
                </w:tcPr>
                <w:p w14:paraId="7FEB5612" w14:textId="77777777" w:rsidR="001A7E47" w:rsidRPr="003065DE" w:rsidRDefault="001A7E47" w:rsidP="003065DE">
                  <w:pPr>
                    <w:ind w:firstLine="0"/>
                    <w:jc w:val="center"/>
                    <w:rPr>
                      <w:b/>
                      <w:bCs/>
                      <w:caps/>
                    </w:rPr>
                  </w:pPr>
                </w:p>
              </w:tc>
            </w:tr>
            <w:tr w:rsidR="001A7E47" w:rsidRPr="003065DE" w14:paraId="7752A07F" w14:textId="77777777" w:rsidTr="00F869F1">
              <w:tc>
                <w:tcPr>
                  <w:tcW w:w="6833" w:type="dxa"/>
                  <w:gridSpan w:val="2"/>
                  <w:shd w:val="clear" w:color="auto" w:fill="auto"/>
                </w:tcPr>
                <w:p w14:paraId="1A0F577C" w14:textId="77777777" w:rsidR="001A7E47" w:rsidRPr="003065DE" w:rsidRDefault="001A7E47" w:rsidP="00431742">
                  <w:pPr>
                    <w:ind w:firstLine="0"/>
                    <w:jc w:val="right"/>
                    <w:rPr>
                      <w:b/>
                      <w:bCs/>
                    </w:rPr>
                  </w:pPr>
                  <w:r w:rsidRPr="003065DE">
                    <w:rPr>
                      <w:b/>
                      <w:bCs/>
                    </w:rPr>
                    <w:t>Minimali privaloma surinkti balų suma:</w:t>
                  </w:r>
                </w:p>
              </w:tc>
              <w:tc>
                <w:tcPr>
                  <w:tcW w:w="1559" w:type="dxa"/>
                  <w:shd w:val="clear" w:color="auto" w:fill="auto"/>
                </w:tcPr>
                <w:p w14:paraId="599BE433" w14:textId="77777777" w:rsidR="001A7E47" w:rsidRPr="003065DE" w:rsidRDefault="00E777DC" w:rsidP="003065DE">
                  <w:pPr>
                    <w:ind w:firstLine="0"/>
                    <w:jc w:val="center"/>
                    <w:rPr>
                      <w:b/>
                      <w:bCs/>
                      <w:caps/>
                    </w:rPr>
                  </w:pPr>
                  <w:r>
                    <w:rPr>
                      <w:b/>
                      <w:bCs/>
                      <w:caps/>
                    </w:rPr>
                    <w:t>20</w:t>
                  </w:r>
                </w:p>
              </w:tc>
              <w:tc>
                <w:tcPr>
                  <w:tcW w:w="1418" w:type="dxa"/>
                  <w:shd w:val="clear" w:color="auto" w:fill="D0CECE"/>
                </w:tcPr>
                <w:p w14:paraId="4C8E5331" w14:textId="77777777" w:rsidR="001A7E47" w:rsidRPr="003065DE" w:rsidRDefault="001A7E47" w:rsidP="003065DE">
                  <w:pPr>
                    <w:ind w:firstLine="0"/>
                    <w:jc w:val="center"/>
                    <w:rPr>
                      <w:b/>
                      <w:bCs/>
                      <w:caps/>
                    </w:rPr>
                  </w:pPr>
                </w:p>
              </w:tc>
              <w:tc>
                <w:tcPr>
                  <w:tcW w:w="1276" w:type="dxa"/>
                  <w:shd w:val="clear" w:color="auto" w:fill="D0CECE"/>
                </w:tcPr>
                <w:p w14:paraId="0B1A5067" w14:textId="77777777" w:rsidR="001A7E47" w:rsidRPr="003065DE" w:rsidRDefault="001A7E47" w:rsidP="003065DE">
                  <w:pPr>
                    <w:ind w:firstLine="0"/>
                    <w:jc w:val="center"/>
                    <w:rPr>
                      <w:b/>
                      <w:bCs/>
                      <w:caps/>
                    </w:rPr>
                  </w:pPr>
                </w:p>
              </w:tc>
              <w:tc>
                <w:tcPr>
                  <w:tcW w:w="1457" w:type="dxa"/>
                  <w:shd w:val="clear" w:color="auto" w:fill="D0CECE"/>
                </w:tcPr>
                <w:p w14:paraId="0B8B2B7B" w14:textId="77777777" w:rsidR="001A7E47" w:rsidRPr="003065DE" w:rsidRDefault="001A7E47" w:rsidP="003065DE">
                  <w:pPr>
                    <w:ind w:firstLine="0"/>
                    <w:jc w:val="center"/>
                    <w:rPr>
                      <w:b/>
                      <w:bCs/>
                      <w:caps/>
                      <w:highlight w:val="lightGray"/>
                    </w:rPr>
                  </w:pPr>
                </w:p>
              </w:tc>
              <w:tc>
                <w:tcPr>
                  <w:tcW w:w="1661" w:type="dxa"/>
                  <w:shd w:val="clear" w:color="auto" w:fill="D0CECE"/>
                </w:tcPr>
                <w:p w14:paraId="750FB9AA" w14:textId="77777777" w:rsidR="001A7E47" w:rsidRPr="003065DE" w:rsidRDefault="001A7E47" w:rsidP="003065DE">
                  <w:pPr>
                    <w:ind w:firstLine="0"/>
                    <w:jc w:val="center"/>
                    <w:rPr>
                      <w:b/>
                      <w:bCs/>
                      <w:caps/>
                    </w:rPr>
                  </w:pPr>
                </w:p>
              </w:tc>
            </w:tr>
          </w:tbl>
          <w:p w14:paraId="37E41E26" w14:textId="77777777" w:rsidR="001A7E47" w:rsidRPr="003065DE" w:rsidRDefault="001A7E47" w:rsidP="003065DE">
            <w:pPr>
              <w:jc w:val="center"/>
              <w:rPr>
                <w:b/>
                <w:bCs/>
                <w:caps/>
                <w:sz w:val="22"/>
                <w:szCs w:val="22"/>
              </w:rPr>
            </w:pPr>
          </w:p>
          <w:p w14:paraId="456574F1" w14:textId="77777777" w:rsidR="001A7E47" w:rsidRPr="003065DE" w:rsidRDefault="001A7E47" w:rsidP="003065DE">
            <w:pPr>
              <w:jc w:val="center"/>
              <w:rPr>
                <w:caps/>
                <w:sz w:val="22"/>
                <w:szCs w:val="22"/>
              </w:rPr>
            </w:pPr>
            <w:r w:rsidRPr="003065DE">
              <w:rPr>
                <w:caps/>
                <w:sz w:val="22"/>
                <w:szCs w:val="22"/>
              </w:rPr>
              <w:t xml:space="preserve"> </w:t>
            </w:r>
          </w:p>
        </w:tc>
      </w:tr>
    </w:tbl>
    <w:p w14:paraId="2E96CB9D" w14:textId="77777777" w:rsidR="001A7E47" w:rsidRPr="003065DE" w:rsidRDefault="001A7E47" w:rsidP="001A7E47">
      <w:pPr>
        <w:tabs>
          <w:tab w:val="left" w:pos="9639"/>
        </w:tabs>
      </w:pPr>
    </w:p>
    <w:p w14:paraId="6A0E24BE" w14:textId="77777777" w:rsidR="001A7E47" w:rsidRPr="003065DE" w:rsidRDefault="001A7E47" w:rsidP="001A7E47">
      <w:pPr>
        <w:tabs>
          <w:tab w:val="left" w:pos="9639"/>
        </w:tabs>
        <w:ind w:firstLine="0"/>
      </w:pPr>
      <w:r w:rsidRPr="003065DE">
        <w:t>____________________________________                                     ________________                    ___________________________</w:t>
      </w:r>
    </w:p>
    <w:p w14:paraId="3BA47DA4" w14:textId="77777777" w:rsidR="001A7E47" w:rsidRPr="00DA4493" w:rsidRDefault="001A7E47" w:rsidP="001A7E47">
      <w:pPr>
        <w:tabs>
          <w:tab w:val="left" w:pos="7513"/>
          <w:tab w:val="left" w:pos="10065"/>
        </w:tabs>
        <w:ind w:firstLine="0"/>
      </w:pPr>
      <w:r w:rsidRPr="003065DE">
        <w:t>(paraiškos vertinimą atlikusios institucijos</w:t>
      </w:r>
      <w:r w:rsidRPr="003065DE">
        <w:tab/>
        <w:t xml:space="preserve"> (data) </w:t>
      </w:r>
      <w:r w:rsidRPr="003065DE">
        <w:tab/>
        <w:t>(vardas ir pavardė, parašas</w:t>
      </w:r>
      <w:r w:rsidRPr="00DA4493">
        <w:rPr>
          <w:rStyle w:val="FootnoteReference"/>
          <w:bCs/>
          <w:i/>
          <w:sz w:val="22"/>
          <w:szCs w:val="22"/>
        </w:rPr>
        <w:footnoteReference w:id="1"/>
      </w:r>
      <w:r w:rsidRPr="00DA4493">
        <w:t>)</w:t>
      </w:r>
    </w:p>
    <w:p w14:paraId="3074D6A5" w14:textId="77777777" w:rsidR="001A7E47" w:rsidRPr="00E55FB2" w:rsidRDefault="001A7E47" w:rsidP="001A7E47">
      <w:pPr>
        <w:tabs>
          <w:tab w:val="center" w:pos="10800"/>
        </w:tabs>
        <w:ind w:firstLine="0"/>
      </w:pPr>
      <w:r w:rsidRPr="00E55FB2">
        <w:t xml:space="preserve">atsakingo asmens pareigų pavadinimas)                                                                     </w:t>
      </w:r>
      <w:r w:rsidRPr="00E55FB2">
        <w:tab/>
        <w:t xml:space="preserve">       </w:t>
      </w:r>
    </w:p>
    <w:p w14:paraId="0D5B3829" w14:textId="77777777" w:rsidR="001A7E47" w:rsidRPr="003065DE" w:rsidRDefault="001A7E47" w:rsidP="001A7E47">
      <w:pPr>
        <w:ind w:firstLine="0"/>
        <w:rPr>
          <w:sz w:val="18"/>
          <w:szCs w:val="18"/>
        </w:rPr>
      </w:pPr>
    </w:p>
    <w:p w14:paraId="7F86238E" w14:textId="77777777" w:rsidR="006626A7" w:rsidRDefault="008B5E05"/>
    <w:sectPr w:rsidR="006626A7" w:rsidSect="00E525C1">
      <w:headerReference w:type="even" r:id="rId6"/>
      <w:headerReference w:type="default" r:id="rId7"/>
      <w:footerReference w:type="even" r:id="rId8"/>
      <w:footerReference w:type="default" r:id="rId9"/>
      <w:headerReference w:type="first" r:id="rId10"/>
      <w:footerReference w:type="first" r:id="rId11"/>
      <w:pgSz w:w="16838" w:h="11906" w:orient="landscape"/>
      <w:pgMar w:top="720" w:right="107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391F1" w14:textId="77777777" w:rsidR="008B5E05" w:rsidRDefault="008B5E05" w:rsidP="001A7E47">
      <w:r>
        <w:separator/>
      </w:r>
    </w:p>
  </w:endnote>
  <w:endnote w:type="continuationSeparator" w:id="0">
    <w:p w14:paraId="2E188433" w14:textId="77777777" w:rsidR="008B5E05" w:rsidRDefault="008B5E05" w:rsidP="001A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C1CAA" w14:textId="77777777" w:rsidR="00E525C1" w:rsidRDefault="00E52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97039" w14:textId="77777777" w:rsidR="00E525C1" w:rsidRDefault="00E52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BD81" w14:textId="77777777" w:rsidR="00E525C1" w:rsidRDefault="00E52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19382" w14:textId="77777777" w:rsidR="008B5E05" w:rsidRDefault="008B5E05" w:rsidP="001A7E47">
      <w:r>
        <w:separator/>
      </w:r>
    </w:p>
  </w:footnote>
  <w:footnote w:type="continuationSeparator" w:id="0">
    <w:p w14:paraId="7D2952C5" w14:textId="77777777" w:rsidR="008B5E05" w:rsidRDefault="008B5E05" w:rsidP="001A7E47">
      <w:r>
        <w:continuationSeparator/>
      </w:r>
    </w:p>
  </w:footnote>
  <w:footnote w:id="1">
    <w:p w14:paraId="2A32A0EE" w14:textId="77777777" w:rsidR="001A7E47" w:rsidRDefault="001A7E47" w:rsidP="001A7E47">
      <w:pPr>
        <w:pStyle w:val="FootnoteText"/>
      </w:pPr>
      <w:r w:rsidRPr="00F402F0">
        <w:rPr>
          <w:rStyle w:val="FootnoteReference"/>
        </w:rPr>
        <w:footnoteRef/>
      </w:r>
      <w:r w:rsidRPr="00F402F0">
        <w:t xml:space="preserve"> Pasirašoma, jei pildoma popierinė lentelės versija.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29E3E" w14:textId="77777777" w:rsidR="00C06080" w:rsidRDefault="00FD2AED" w:rsidP="00EC13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ED7310" w14:textId="77777777" w:rsidR="00C06080" w:rsidRDefault="008B5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793635"/>
      <w:docPartObj>
        <w:docPartGallery w:val="Page Numbers (Top of Page)"/>
        <w:docPartUnique/>
      </w:docPartObj>
    </w:sdtPr>
    <w:sdtEndPr/>
    <w:sdtContent>
      <w:p w14:paraId="015534E7" w14:textId="2DA7FB41" w:rsidR="00E525C1" w:rsidRDefault="00E525C1">
        <w:pPr>
          <w:pStyle w:val="Header"/>
          <w:jc w:val="center"/>
        </w:pPr>
        <w:r>
          <w:fldChar w:fldCharType="begin"/>
        </w:r>
        <w:r>
          <w:instrText>PAGE   \* MERGEFORMAT</w:instrText>
        </w:r>
        <w:r>
          <w:fldChar w:fldCharType="separate"/>
        </w:r>
        <w:r w:rsidR="00FF4447">
          <w:rPr>
            <w:noProof/>
          </w:rPr>
          <w:t>6</w:t>
        </w:r>
        <w:r>
          <w:fldChar w:fldCharType="end"/>
        </w:r>
      </w:p>
    </w:sdtContent>
  </w:sdt>
  <w:p w14:paraId="3CDB285B" w14:textId="77777777" w:rsidR="00E525C1" w:rsidRDefault="00E525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071608"/>
      <w:docPartObj>
        <w:docPartGallery w:val="Page Numbers (Top of Page)"/>
        <w:docPartUnique/>
      </w:docPartObj>
    </w:sdtPr>
    <w:sdtEndPr/>
    <w:sdtContent>
      <w:p w14:paraId="401C6BB1" w14:textId="77777777" w:rsidR="00E525C1" w:rsidRDefault="008B5E05">
        <w:pPr>
          <w:pStyle w:val="Header"/>
          <w:jc w:val="center"/>
        </w:pPr>
      </w:p>
    </w:sdtContent>
  </w:sdt>
  <w:p w14:paraId="1D5C2DC2" w14:textId="77777777" w:rsidR="00E525C1" w:rsidRDefault="00E525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47"/>
    <w:rsid w:val="00075552"/>
    <w:rsid w:val="000D165E"/>
    <w:rsid w:val="001013C1"/>
    <w:rsid w:val="00196734"/>
    <w:rsid w:val="001A7E47"/>
    <w:rsid w:val="001C5267"/>
    <w:rsid w:val="0026414A"/>
    <w:rsid w:val="0028341B"/>
    <w:rsid w:val="002E1E21"/>
    <w:rsid w:val="00346E3F"/>
    <w:rsid w:val="003918CC"/>
    <w:rsid w:val="003F3AF5"/>
    <w:rsid w:val="00431742"/>
    <w:rsid w:val="00457839"/>
    <w:rsid w:val="0049127A"/>
    <w:rsid w:val="004B44B1"/>
    <w:rsid w:val="004D020E"/>
    <w:rsid w:val="00543CB1"/>
    <w:rsid w:val="0060571A"/>
    <w:rsid w:val="006A2993"/>
    <w:rsid w:val="006A51CB"/>
    <w:rsid w:val="006E5F2E"/>
    <w:rsid w:val="008B5E05"/>
    <w:rsid w:val="00985545"/>
    <w:rsid w:val="00A14B76"/>
    <w:rsid w:val="00A22DB4"/>
    <w:rsid w:val="00B83A79"/>
    <w:rsid w:val="00C269BC"/>
    <w:rsid w:val="00CE692D"/>
    <w:rsid w:val="00D56BE8"/>
    <w:rsid w:val="00D713B6"/>
    <w:rsid w:val="00DF7B7B"/>
    <w:rsid w:val="00E525C1"/>
    <w:rsid w:val="00E777DC"/>
    <w:rsid w:val="00F70F98"/>
    <w:rsid w:val="00F869F1"/>
    <w:rsid w:val="00FB3695"/>
    <w:rsid w:val="00FD2AED"/>
    <w:rsid w:val="00FF4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EDBF3"/>
  <w15:chartTrackingRefBased/>
  <w15:docId w15:val="{1FDD94C1-CEA4-4293-A1DB-4EC2A4C0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7E47"/>
    <w:pPr>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7E47"/>
    <w:pPr>
      <w:tabs>
        <w:tab w:val="center" w:pos="4819"/>
        <w:tab w:val="right" w:pos="9638"/>
      </w:tabs>
    </w:pPr>
  </w:style>
  <w:style w:type="character" w:customStyle="1" w:styleId="HeaderChar">
    <w:name w:val="Header Char"/>
    <w:basedOn w:val="DefaultParagraphFont"/>
    <w:link w:val="Header"/>
    <w:uiPriority w:val="99"/>
    <w:rsid w:val="001A7E47"/>
    <w:rPr>
      <w:rFonts w:ascii="Times New Roman" w:eastAsia="Times New Roman" w:hAnsi="Times New Roman" w:cs="Times New Roman"/>
      <w:sz w:val="24"/>
      <w:szCs w:val="24"/>
    </w:rPr>
  </w:style>
  <w:style w:type="character" w:styleId="PageNumber">
    <w:name w:val="page number"/>
    <w:basedOn w:val="DefaultParagraphFont"/>
    <w:rsid w:val="001A7E47"/>
  </w:style>
  <w:style w:type="paragraph" w:styleId="FootnoteText">
    <w:name w:val="footnote text"/>
    <w:basedOn w:val="Normal"/>
    <w:link w:val="FootnoteTextChar"/>
    <w:rsid w:val="001A7E47"/>
    <w:rPr>
      <w:sz w:val="20"/>
      <w:szCs w:val="20"/>
    </w:rPr>
  </w:style>
  <w:style w:type="character" w:customStyle="1" w:styleId="FootnoteTextChar">
    <w:name w:val="Footnote Text Char"/>
    <w:basedOn w:val="DefaultParagraphFont"/>
    <w:link w:val="FootnoteText"/>
    <w:rsid w:val="001A7E47"/>
    <w:rPr>
      <w:rFonts w:ascii="Times New Roman" w:eastAsia="Times New Roman" w:hAnsi="Times New Roman" w:cs="Times New Roman"/>
      <w:sz w:val="20"/>
      <w:szCs w:val="20"/>
    </w:rPr>
  </w:style>
  <w:style w:type="character" w:styleId="FootnoteReference">
    <w:name w:val="footnote reference"/>
    <w:rsid w:val="001A7E47"/>
    <w:rPr>
      <w:vertAlign w:val="superscript"/>
    </w:rPr>
  </w:style>
  <w:style w:type="paragraph" w:styleId="NormalWeb">
    <w:name w:val="Normal (Web)"/>
    <w:basedOn w:val="Normal"/>
    <w:uiPriority w:val="99"/>
    <w:rsid w:val="001A7E47"/>
    <w:pPr>
      <w:spacing w:before="100" w:beforeAutospacing="1" w:after="100" w:afterAutospacing="1"/>
      <w:jc w:val="left"/>
    </w:pPr>
    <w:rPr>
      <w:rFonts w:ascii="Arial" w:hAnsi="Arial" w:cs="Arial"/>
      <w:sz w:val="20"/>
      <w:lang w:eastAsia="lt-LT"/>
    </w:rPr>
  </w:style>
  <w:style w:type="paragraph" w:styleId="Footer">
    <w:name w:val="footer"/>
    <w:basedOn w:val="Normal"/>
    <w:link w:val="FooterChar"/>
    <w:uiPriority w:val="99"/>
    <w:unhideWhenUsed/>
    <w:rsid w:val="00E525C1"/>
    <w:pPr>
      <w:tabs>
        <w:tab w:val="center" w:pos="4819"/>
        <w:tab w:val="right" w:pos="9638"/>
      </w:tabs>
    </w:pPr>
  </w:style>
  <w:style w:type="character" w:customStyle="1" w:styleId="FooterChar">
    <w:name w:val="Footer Char"/>
    <w:basedOn w:val="DefaultParagraphFont"/>
    <w:link w:val="Footer"/>
    <w:uiPriority w:val="99"/>
    <w:rsid w:val="00E525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3A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AF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B44B1"/>
    <w:rPr>
      <w:sz w:val="16"/>
      <w:szCs w:val="16"/>
    </w:rPr>
  </w:style>
  <w:style w:type="paragraph" w:styleId="CommentText">
    <w:name w:val="annotation text"/>
    <w:basedOn w:val="Normal"/>
    <w:link w:val="CommentTextChar"/>
    <w:uiPriority w:val="99"/>
    <w:semiHidden/>
    <w:unhideWhenUsed/>
    <w:rsid w:val="004B44B1"/>
    <w:rPr>
      <w:sz w:val="20"/>
      <w:szCs w:val="20"/>
    </w:rPr>
  </w:style>
  <w:style w:type="character" w:customStyle="1" w:styleId="CommentTextChar">
    <w:name w:val="Comment Text Char"/>
    <w:basedOn w:val="DefaultParagraphFont"/>
    <w:link w:val="CommentText"/>
    <w:uiPriority w:val="99"/>
    <w:semiHidden/>
    <w:rsid w:val="004B44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4B1"/>
    <w:rPr>
      <w:b/>
      <w:bCs/>
    </w:rPr>
  </w:style>
  <w:style w:type="character" w:customStyle="1" w:styleId="CommentSubjectChar">
    <w:name w:val="Comment Subject Char"/>
    <w:basedOn w:val="CommentTextChar"/>
    <w:link w:val="CommentSubject"/>
    <w:uiPriority w:val="99"/>
    <w:semiHidden/>
    <w:rsid w:val="004B44B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5300</Words>
  <Characters>3022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Laimonas Švabauskas</dc:creator>
  <cp:keywords/>
  <dc:description/>
  <cp:lastModifiedBy>Kristina Marceliene</cp:lastModifiedBy>
  <cp:revision>4</cp:revision>
  <cp:lastPrinted>2016-11-28T06:33:00Z</cp:lastPrinted>
  <dcterms:created xsi:type="dcterms:W3CDTF">2016-12-28T08:46:00Z</dcterms:created>
  <dcterms:modified xsi:type="dcterms:W3CDTF">2016-12-28T10:30:00Z</dcterms:modified>
</cp:coreProperties>
</file>