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9418A" w14:textId="77777777" w:rsidR="00E71E32" w:rsidRPr="00E71E32" w:rsidRDefault="00E71E32" w:rsidP="00E71E32">
      <w:pPr>
        <w:spacing w:after="0" w:line="240" w:lineRule="auto"/>
        <w:ind w:left="5184"/>
        <w:rPr>
          <w:rFonts w:ascii="Times New Roman" w:eastAsia="Times New Roman" w:hAnsi="Times New Roman" w:cs="Times New Roman"/>
          <w:sz w:val="24"/>
          <w:szCs w:val="24"/>
        </w:rPr>
      </w:pPr>
      <w:r w:rsidRPr="00E71E32">
        <w:rPr>
          <w:rFonts w:ascii="Times New Roman" w:eastAsia="Times New Roman" w:hAnsi="Times New Roman" w:cs="Times New Roman"/>
          <w:sz w:val="24"/>
          <w:szCs w:val="24"/>
        </w:rPr>
        <w:t>2014–2020 metų Europos Sąjungos fondų investicijų veiksmų programos 1 prioriteto „Mokslinių tyrimų, eksperimentinės plėtros ir inovacijų skatinimas“ priemonės Nr. 01.2.1-MITA-K-824 „Inovaciniai čekiai“ projektų finansavimo sąlygų aprašo</w:t>
      </w:r>
    </w:p>
    <w:p w14:paraId="1AB4014F" w14:textId="77777777" w:rsidR="00E71E32" w:rsidRPr="00E71E32" w:rsidRDefault="00E71E32" w:rsidP="00E71E32">
      <w:pPr>
        <w:spacing w:after="0" w:line="240" w:lineRule="auto"/>
        <w:ind w:left="3888" w:firstLine="1296"/>
        <w:jc w:val="both"/>
        <w:rPr>
          <w:rFonts w:ascii="Times New Roman" w:eastAsia="Times New Roman" w:hAnsi="Times New Roman" w:cs="Times New Roman"/>
          <w:sz w:val="24"/>
          <w:szCs w:val="24"/>
          <w:lang w:eastAsia="lt-LT"/>
        </w:rPr>
      </w:pPr>
      <w:r w:rsidRPr="00E71E32">
        <w:rPr>
          <w:rFonts w:ascii="Times New Roman" w:eastAsia="Times New Roman" w:hAnsi="Times New Roman" w:cs="Times New Roman"/>
          <w:sz w:val="24"/>
          <w:szCs w:val="24"/>
          <w:lang w:eastAsia="lt-LT"/>
        </w:rPr>
        <w:t>4 priedas</w:t>
      </w:r>
    </w:p>
    <w:p w14:paraId="06A2F3B1" w14:textId="77777777" w:rsidR="00E71E32" w:rsidRPr="00E71E32" w:rsidRDefault="00E71E32" w:rsidP="00E71E32">
      <w:pPr>
        <w:spacing w:after="0" w:line="240" w:lineRule="auto"/>
        <w:ind w:left="3888" w:firstLine="1296"/>
        <w:jc w:val="both"/>
        <w:rPr>
          <w:rFonts w:ascii="Times New Roman" w:eastAsia="Times New Roman" w:hAnsi="Times New Roman" w:cs="Times New Roman"/>
          <w:sz w:val="24"/>
          <w:szCs w:val="24"/>
          <w:lang w:eastAsia="lt-LT"/>
        </w:rPr>
      </w:pPr>
    </w:p>
    <w:p w14:paraId="346B856C" w14:textId="77777777" w:rsidR="00E71E32" w:rsidRPr="00E71E32" w:rsidRDefault="00E71E32" w:rsidP="00E71E32">
      <w:pPr>
        <w:spacing w:after="0" w:line="240" w:lineRule="auto"/>
        <w:jc w:val="center"/>
        <w:rPr>
          <w:rFonts w:ascii="Times New Roman" w:eastAsia="Times New Roman" w:hAnsi="Times New Roman" w:cs="Times New Roman"/>
          <w:b/>
          <w:caps/>
          <w:sz w:val="24"/>
        </w:rPr>
      </w:pPr>
      <w:r w:rsidRPr="00E71E32">
        <w:rPr>
          <w:rFonts w:ascii="Times New Roman" w:eastAsia="Times New Roman" w:hAnsi="Times New Roman" w:cs="Times New Roman"/>
          <w:b/>
          <w:caps/>
          <w:sz w:val="24"/>
        </w:rPr>
        <w:t xml:space="preserve">INFORMACIJa, reikalingA projekto atitikČIAI </w:t>
      </w:r>
      <w:r w:rsidRPr="00E71E32">
        <w:rPr>
          <w:rFonts w:ascii="Times New Roman" w:eastAsia="Times New Roman" w:hAnsi="Times New Roman" w:cs="Times New Roman"/>
          <w:b/>
          <w:caps/>
          <w:sz w:val="24"/>
          <w:szCs w:val="24"/>
        </w:rPr>
        <w:t xml:space="preserve">2014–2020 metų Europos Sąjungos fondų investicijų veiksmų programos 1 prioriteto „Mokslinių tyrimų, eksperimentinės plėtros ir inovacijų skatinimas“ priemonės Nr. 01.2.1-MITA-K-824 „Inovaciniai čekiai“ projektų finansavimo sąlygų aprašo </w:t>
      </w:r>
      <w:r w:rsidRPr="00E71E32">
        <w:rPr>
          <w:rFonts w:ascii="Times New Roman" w:eastAsia="Times New Roman" w:hAnsi="Times New Roman" w:cs="Times New Roman"/>
          <w:b/>
          <w:sz w:val="24"/>
          <w:szCs w:val="24"/>
        </w:rPr>
        <w:t>REIKALAVIMAMS IR</w:t>
      </w:r>
      <w:r w:rsidRPr="00E71E32">
        <w:rPr>
          <w:rFonts w:ascii="Times New Roman" w:eastAsia="Times New Roman" w:hAnsi="Times New Roman" w:cs="Times New Roman"/>
          <w:sz w:val="24"/>
          <w:szCs w:val="24"/>
        </w:rPr>
        <w:t xml:space="preserve"> </w:t>
      </w:r>
      <w:r w:rsidRPr="00E71E32">
        <w:rPr>
          <w:rFonts w:ascii="Times New Roman" w:eastAsia="Times New Roman" w:hAnsi="Times New Roman" w:cs="Times New Roman"/>
          <w:b/>
          <w:caps/>
          <w:sz w:val="24"/>
        </w:rPr>
        <w:t>projektų atrankos kriterijams įvertinti</w:t>
      </w:r>
    </w:p>
    <w:p w14:paraId="1BEA5BF3" w14:textId="77777777" w:rsidR="00E71E32" w:rsidRPr="00E71E32" w:rsidRDefault="00E71E32" w:rsidP="00E71E32">
      <w:pPr>
        <w:spacing w:after="0" w:line="240" w:lineRule="auto"/>
        <w:jc w:val="center"/>
        <w:rPr>
          <w:rFonts w:ascii="Times New Roman" w:eastAsia="Times New Roman" w:hAnsi="Times New Roman" w:cs="Times New Roman"/>
          <w:b/>
          <w:caps/>
          <w:sz w:val="24"/>
        </w:rPr>
      </w:pPr>
    </w:p>
    <w:p w14:paraId="08D63958" w14:textId="77777777" w:rsidR="00E71E32" w:rsidRPr="00E71E32" w:rsidRDefault="00E71E32" w:rsidP="00E71E32">
      <w:pPr>
        <w:tabs>
          <w:tab w:val="left" w:pos="0"/>
        </w:tabs>
        <w:spacing w:after="0" w:line="240" w:lineRule="auto"/>
        <w:jc w:val="both"/>
        <w:rPr>
          <w:rFonts w:ascii="Times New Roman" w:eastAsia="Times New Roman" w:hAnsi="Times New Roman" w:cs="Times New Roman"/>
          <w:b/>
          <w:sz w:val="24"/>
        </w:rPr>
      </w:pPr>
      <w:r w:rsidRPr="00E71E32">
        <w:rPr>
          <w:rFonts w:ascii="Times New Roman" w:eastAsia="Times New Roman" w:hAnsi="Times New Roman" w:cs="Times New Roman"/>
          <w:b/>
          <w:sz w:val="24"/>
        </w:rPr>
        <w:t>1. Pareiškėjų (partnerių)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1"/>
        <w:gridCol w:w="3117"/>
      </w:tblGrid>
      <w:tr w:rsidR="00E71E32" w:rsidRPr="00E71E32" w14:paraId="6E7A856F" w14:textId="77777777" w:rsidTr="000F6B8E">
        <w:tc>
          <w:tcPr>
            <w:tcW w:w="6588" w:type="dxa"/>
            <w:shd w:val="pct10" w:color="auto" w:fill="auto"/>
          </w:tcPr>
          <w:p w14:paraId="1D62A410" w14:textId="77777777" w:rsidR="00E71E32" w:rsidRPr="00E71E32" w:rsidRDefault="00E71E32" w:rsidP="00E71E32">
            <w:pPr>
              <w:tabs>
                <w:tab w:val="left" w:pos="426"/>
              </w:tabs>
              <w:spacing w:after="0" w:line="240" w:lineRule="auto"/>
              <w:contextualSpacing/>
              <w:rPr>
                <w:rFonts w:ascii="Times New Roman" w:eastAsia="Times New Roman" w:hAnsi="Times New Roman" w:cs="Times New Roman"/>
                <w:b/>
                <w:sz w:val="24"/>
                <w:szCs w:val="24"/>
              </w:rPr>
            </w:pPr>
            <w:r w:rsidRPr="00E71E32">
              <w:rPr>
                <w:rFonts w:ascii="Times New Roman" w:eastAsia="Times New Roman" w:hAnsi="Times New Roman" w:cs="Times New Roman"/>
                <w:sz w:val="24"/>
                <w:szCs w:val="24"/>
              </w:rPr>
              <w:t>1.1. Pareiškėjo vykdoma veikla (-</w:t>
            </w:r>
            <w:proofErr w:type="spellStart"/>
            <w:r w:rsidRPr="00E71E32">
              <w:rPr>
                <w:rFonts w:ascii="Times New Roman" w:eastAsia="Times New Roman" w:hAnsi="Times New Roman" w:cs="Times New Roman"/>
                <w:sz w:val="24"/>
                <w:szCs w:val="24"/>
              </w:rPr>
              <w:t>os</w:t>
            </w:r>
            <w:proofErr w:type="spellEnd"/>
            <w:r w:rsidRPr="00E71E32">
              <w:rPr>
                <w:rFonts w:ascii="Times New Roman" w:eastAsia="Times New Roman" w:hAnsi="Times New Roman" w:cs="Times New Roman"/>
                <w:sz w:val="24"/>
                <w:szCs w:val="24"/>
              </w:rPr>
              <w:t xml:space="preserve">) pagal EVRK 2 red. </w:t>
            </w:r>
          </w:p>
        </w:tc>
        <w:tc>
          <w:tcPr>
            <w:tcW w:w="3159" w:type="dxa"/>
          </w:tcPr>
          <w:p w14:paraId="6C3CAB0A" w14:textId="77777777" w:rsidR="00E71E32" w:rsidRPr="00E71E32" w:rsidRDefault="00E71E32" w:rsidP="00E71E32">
            <w:pPr>
              <w:tabs>
                <w:tab w:val="left" w:pos="426"/>
              </w:tabs>
              <w:spacing w:after="0" w:line="240" w:lineRule="auto"/>
              <w:contextualSpacing/>
              <w:rPr>
                <w:rFonts w:ascii="Times New Roman" w:eastAsia="Times New Roman" w:hAnsi="Times New Roman" w:cs="Times New Roman"/>
                <w:b/>
                <w:sz w:val="24"/>
                <w:szCs w:val="24"/>
              </w:rPr>
            </w:pPr>
          </w:p>
        </w:tc>
      </w:tr>
      <w:tr w:rsidR="00E71E32" w:rsidRPr="00E71E32" w14:paraId="5F0030FC" w14:textId="77777777" w:rsidTr="000F6B8E">
        <w:trPr>
          <w:trHeight w:val="1128"/>
        </w:trPr>
        <w:tc>
          <w:tcPr>
            <w:tcW w:w="6588" w:type="dxa"/>
            <w:tcBorders>
              <w:bottom w:val="single" w:sz="4" w:space="0" w:color="auto"/>
            </w:tcBorders>
            <w:shd w:val="pct10" w:color="auto" w:fill="auto"/>
          </w:tcPr>
          <w:p w14:paraId="6D5DD541" w14:textId="77777777" w:rsidR="00E71E32" w:rsidRPr="00E71E32" w:rsidRDefault="00E71E32" w:rsidP="00E71E32">
            <w:pPr>
              <w:tabs>
                <w:tab w:val="left" w:pos="426"/>
              </w:tabs>
              <w:spacing w:after="0" w:line="240" w:lineRule="auto"/>
              <w:contextualSpacing/>
              <w:jc w:val="both"/>
              <w:rPr>
                <w:rFonts w:ascii="Times New Roman" w:eastAsia="Times New Roman" w:hAnsi="Times New Roman" w:cs="Times New Roman"/>
                <w:b/>
                <w:sz w:val="24"/>
                <w:szCs w:val="24"/>
              </w:rPr>
            </w:pPr>
            <w:r w:rsidRPr="00E71E32">
              <w:rPr>
                <w:rFonts w:ascii="Times New Roman" w:eastAsia="Times New Roman" w:hAnsi="Times New Roman" w:cs="Times New Roman"/>
                <w:sz w:val="24"/>
                <w:szCs w:val="24"/>
              </w:rPr>
              <w:t>1.2. Pareiškėjo veikla (-</w:t>
            </w:r>
            <w:proofErr w:type="spellStart"/>
            <w:r w:rsidRPr="00E71E32">
              <w:rPr>
                <w:rFonts w:ascii="Times New Roman" w:eastAsia="Times New Roman" w:hAnsi="Times New Roman" w:cs="Times New Roman"/>
                <w:sz w:val="24"/>
                <w:szCs w:val="24"/>
              </w:rPr>
              <w:t>os</w:t>
            </w:r>
            <w:proofErr w:type="spellEnd"/>
            <w:r w:rsidRPr="00E71E32">
              <w:rPr>
                <w:rFonts w:ascii="Times New Roman" w:eastAsia="Times New Roman" w:hAnsi="Times New Roman" w:cs="Times New Roman"/>
                <w:sz w:val="24"/>
                <w:szCs w:val="24"/>
              </w:rPr>
              <w:t>) pagal EVRK 2 red., kuriai (-</w:t>
            </w:r>
            <w:proofErr w:type="spellStart"/>
            <w:r w:rsidRPr="00E71E32">
              <w:rPr>
                <w:rFonts w:ascii="Times New Roman" w:eastAsia="Times New Roman" w:hAnsi="Times New Roman" w:cs="Times New Roman"/>
                <w:sz w:val="24"/>
                <w:szCs w:val="24"/>
              </w:rPr>
              <w:t>ioms</w:t>
            </w:r>
            <w:proofErr w:type="spellEnd"/>
            <w:r w:rsidRPr="00E71E32">
              <w:rPr>
                <w:rFonts w:ascii="Times New Roman" w:eastAsia="Times New Roman" w:hAnsi="Times New Roman" w:cs="Times New Roman"/>
                <w:sz w:val="24"/>
                <w:szCs w:val="24"/>
              </w:rPr>
              <w:t xml:space="preserve">) vykdyti bus naudojami projekto rezultatai (jei projekto rezultatai tenka kelioms veikloms, reikia nurodyti rezultatų padalijimą </w:t>
            </w:r>
            <w:r w:rsidRPr="00E71E32">
              <w:rPr>
                <w:rFonts w:ascii="Times New Roman" w:eastAsia="Times New Roman" w:hAnsi="Times New Roman" w:cs="Times New Roman"/>
                <w:sz w:val="24"/>
                <w:szCs w:val="24"/>
              </w:rPr>
              <w:br/>
              <w:t xml:space="preserve">procentais) </w:t>
            </w:r>
          </w:p>
        </w:tc>
        <w:tc>
          <w:tcPr>
            <w:tcW w:w="3159" w:type="dxa"/>
            <w:tcBorders>
              <w:bottom w:val="single" w:sz="4" w:space="0" w:color="auto"/>
            </w:tcBorders>
          </w:tcPr>
          <w:p w14:paraId="43CB080A" w14:textId="77777777" w:rsidR="00E71E32" w:rsidRPr="00E71E32" w:rsidRDefault="00E71E32" w:rsidP="00E71E32">
            <w:pPr>
              <w:tabs>
                <w:tab w:val="left" w:pos="426"/>
              </w:tabs>
              <w:spacing w:after="0" w:line="240" w:lineRule="auto"/>
              <w:contextualSpacing/>
              <w:rPr>
                <w:rFonts w:ascii="Times New Roman" w:eastAsia="Times New Roman" w:hAnsi="Times New Roman" w:cs="Times New Roman"/>
                <w:b/>
                <w:sz w:val="24"/>
                <w:szCs w:val="24"/>
              </w:rPr>
            </w:pPr>
          </w:p>
        </w:tc>
      </w:tr>
    </w:tbl>
    <w:p w14:paraId="25642D15" w14:textId="77777777" w:rsidR="00E71E32" w:rsidRPr="00E71E32" w:rsidRDefault="00E71E32" w:rsidP="00E71E32">
      <w:pPr>
        <w:spacing w:after="0" w:line="240" w:lineRule="auto"/>
        <w:jc w:val="both"/>
        <w:rPr>
          <w:rFonts w:ascii="Times New Roman" w:eastAsia="Times New Roman" w:hAnsi="Times New Roman" w:cs="Times New Roman"/>
          <w:b/>
          <w:caps/>
          <w:sz w:val="24"/>
        </w:rPr>
      </w:pPr>
    </w:p>
    <w:p w14:paraId="0F2249EF" w14:textId="77777777" w:rsidR="00E71E32" w:rsidRPr="00E71E32" w:rsidRDefault="00E71E32" w:rsidP="00E71E32">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cs="Times New Roman"/>
          <w:b/>
          <w:sz w:val="24"/>
          <w:szCs w:val="24"/>
          <w:lang w:eastAsia="lt-LT"/>
        </w:rPr>
      </w:pPr>
      <w:r w:rsidRPr="00E71E32">
        <w:rPr>
          <w:rFonts w:ascii="Times New Roman" w:eastAsia="Times New Roman" w:hAnsi="Times New Roman" w:cs="Times New Roman"/>
          <w:b/>
          <w:caps/>
          <w:sz w:val="24"/>
        </w:rPr>
        <w:t xml:space="preserve">2. </w:t>
      </w:r>
      <w:bookmarkStart w:id="0" w:name="_Ref301765743"/>
      <w:r w:rsidRPr="00E71E32">
        <w:rPr>
          <w:rFonts w:ascii="Times New Roman" w:eastAsia="Times New Roman" w:hAnsi="Times New Roman" w:cs="Times New Roman"/>
          <w:b/>
          <w:sz w:val="24"/>
          <w:szCs w:val="24"/>
          <w:lang w:eastAsia="lt-LT"/>
        </w:rPr>
        <w:t>Gauta (planuojama gauti) valstybės pagalba</w:t>
      </w:r>
      <w:bookmarkEnd w:id="0"/>
      <w:r w:rsidRPr="00E71E32">
        <w:rPr>
          <w:rFonts w:ascii="Times New Roman" w:eastAsia="Times New Roman" w:hAnsi="Times New Roman" w:cs="Times New Roman"/>
          <w:b/>
          <w:sz w:val="24"/>
          <w:szCs w:val="24"/>
          <w:lang w:eastAsia="lt-LT"/>
        </w:rPr>
        <w:t xml:space="preserve"> projektui pagal pareiškėją.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E71E32" w:rsidRPr="00E71E32" w14:paraId="469FE477" w14:textId="77777777" w:rsidTr="000F6B8E">
        <w:trPr>
          <w:trHeight w:val="374"/>
        </w:trPr>
        <w:tc>
          <w:tcPr>
            <w:tcW w:w="2410" w:type="dxa"/>
            <w:shd w:val="clear" w:color="auto" w:fill="E6E6E6"/>
            <w:vAlign w:val="center"/>
          </w:tcPr>
          <w:p w14:paraId="317B1E5B"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560" w:type="dxa"/>
            <w:shd w:val="clear" w:color="auto" w:fill="E6E6E6"/>
          </w:tcPr>
          <w:p w14:paraId="5B485C4D"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r w:rsidRPr="00E71E32">
              <w:rPr>
                <w:rFonts w:ascii="Times New Roman" w:eastAsia="Times New Roman" w:hAnsi="Times New Roman" w:cs="Times New Roman"/>
                <w:sz w:val="24"/>
                <w:szCs w:val="24"/>
                <w:lang w:eastAsia="lt-LT"/>
              </w:rPr>
              <w:t>Planuojama gauti valstybės pagalbos suma (</w:t>
            </w:r>
            <w:r w:rsidRPr="00E71E32">
              <w:rPr>
                <w:rFonts w:ascii="Times New Roman" w:eastAsia="Times New Roman" w:hAnsi="Times New Roman" w:cs="Times New Roman"/>
                <w:i/>
                <w:sz w:val="24"/>
                <w:szCs w:val="24"/>
                <w:lang w:eastAsia="lt-LT"/>
              </w:rPr>
              <w:t>ne</w:t>
            </w:r>
            <w:r w:rsidRPr="00E71E32">
              <w:rPr>
                <w:rFonts w:ascii="Times New Roman" w:eastAsia="Times New Roman" w:hAnsi="Times New Roman" w:cs="Times New Roman"/>
                <w:sz w:val="24"/>
                <w:szCs w:val="24"/>
                <w:lang w:eastAsia="lt-LT"/>
              </w:rPr>
              <w:t xml:space="preserve"> </w:t>
            </w:r>
            <w:r w:rsidRPr="00E71E32">
              <w:rPr>
                <w:rFonts w:ascii="Times New Roman" w:eastAsia="Times New Roman" w:hAnsi="Times New Roman" w:cs="Times New Roman"/>
                <w:i/>
                <w:sz w:val="24"/>
                <w:szCs w:val="24"/>
                <w:lang w:eastAsia="lt-LT"/>
              </w:rPr>
              <w:t>iš Lietuvos Respublikos ūkio ministerijos</w:t>
            </w:r>
            <w:r w:rsidRPr="00E71E32">
              <w:rPr>
                <w:rFonts w:ascii="Times New Roman" w:eastAsia="Times New Roman" w:hAnsi="Times New Roman" w:cs="Times New Roman"/>
                <w:sz w:val="24"/>
                <w:szCs w:val="24"/>
                <w:lang w:eastAsia="lt-LT"/>
              </w:rPr>
              <w:t>)</w:t>
            </w:r>
          </w:p>
        </w:tc>
        <w:tc>
          <w:tcPr>
            <w:tcW w:w="1134" w:type="dxa"/>
            <w:shd w:val="clear" w:color="auto" w:fill="E6E6E6"/>
          </w:tcPr>
          <w:p w14:paraId="0209EE9C" w14:textId="77777777" w:rsidR="00E71E32" w:rsidRPr="00E71E32" w:rsidRDefault="00E71E32" w:rsidP="00E71E32">
            <w:pPr>
              <w:spacing w:after="200" w:line="240" w:lineRule="auto"/>
              <w:rPr>
                <w:rFonts w:ascii="Times New Roman" w:eastAsia="Times New Roman" w:hAnsi="Times New Roman" w:cs="Times New Roman"/>
                <w:sz w:val="24"/>
                <w:szCs w:val="24"/>
              </w:rPr>
            </w:pPr>
            <w:r w:rsidRPr="00E71E32">
              <w:rPr>
                <w:rFonts w:ascii="Times New Roman" w:eastAsia="Times New Roman" w:hAnsi="Times New Roman" w:cs="Times New Roman"/>
                <w:sz w:val="24"/>
                <w:szCs w:val="24"/>
              </w:rPr>
              <w:t>Gautos valstybės pagalbos suma</w:t>
            </w:r>
          </w:p>
        </w:tc>
        <w:tc>
          <w:tcPr>
            <w:tcW w:w="1275" w:type="dxa"/>
            <w:shd w:val="clear" w:color="auto" w:fill="E6E6E6"/>
          </w:tcPr>
          <w:p w14:paraId="52139B15"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r w:rsidRPr="00E71E32">
              <w:rPr>
                <w:rFonts w:ascii="Times New Roman" w:eastAsia="Times New Roman" w:hAnsi="Times New Roman" w:cs="Times New Roman"/>
                <w:sz w:val="24"/>
                <w:szCs w:val="24"/>
                <w:lang w:eastAsia="lt-LT"/>
              </w:rPr>
              <w:t>Valstybės pagalbos teikėjas</w:t>
            </w:r>
          </w:p>
        </w:tc>
        <w:tc>
          <w:tcPr>
            <w:tcW w:w="1843" w:type="dxa"/>
            <w:shd w:val="clear" w:color="auto" w:fill="E6E6E6"/>
          </w:tcPr>
          <w:p w14:paraId="55314840"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r w:rsidRPr="00E71E32">
              <w:rPr>
                <w:rFonts w:ascii="Times New Roman" w:eastAsia="Times New Roman" w:hAnsi="Times New Roman" w:cs="Times New Roman"/>
                <w:sz w:val="24"/>
                <w:szCs w:val="24"/>
                <w:lang w:eastAsia="lt-LT"/>
              </w:rPr>
              <w:t>Informacija apie valstybės pagalbos suteikimą, teikimo pagrindą</w:t>
            </w:r>
          </w:p>
        </w:tc>
        <w:tc>
          <w:tcPr>
            <w:tcW w:w="1559" w:type="dxa"/>
            <w:shd w:val="clear" w:color="auto" w:fill="E6E6E6"/>
          </w:tcPr>
          <w:p w14:paraId="5EADA500"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r w:rsidRPr="00E71E32">
              <w:rPr>
                <w:rFonts w:ascii="Times New Roman" w:eastAsia="Times New Roman" w:hAnsi="Times New Roman" w:cs="Times New Roman"/>
                <w:sz w:val="24"/>
                <w:szCs w:val="24"/>
                <w:lang w:eastAsia="lt-LT"/>
              </w:rPr>
              <w:t>Valstybės pagalbos suteikimo data</w:t>
            </w:r>
          </w:p>
        </w:tc>
      </w:tr>
      <w:tr w:rsidR="00E71E32" w:rsidRPr="00E71E32" w14:paraId="1CB6051E" w14:textId="77777777" w:rsidTr="000F6B8E">
        <w:trPr>
          <w:trHeight w:val="374"/>
        </w:trPr>
        <w:tc>
          <w:tcPr>
            <w:tcW w:w="2410" w:type="dxa"/>
            <w:shd w:val="clear" w:color="auto" w:fill="E6E6E6"/>
            <w:vAlign w:val="center"/>
          </w:tcPr>
          <w:p w14:paraId="7F0C7F8B" w14:textId="77777777" w:rsidR="00E71E32" w:rsidRPr="00E71E32" w:rsidRDefault="00E71E32" w:rsidP="00E71E32">
            <w:pPr>
              <w:spacing w:after="0" w:line="240" w:lineRule="auto"/>
              <w:jc w:val="both"/>
              <w:rPr>
                <w:rFonts w:ascii="Times New Roman" w:eastAsia="Times New Roman" w:hAnsi="Times New Roman" w:cs="Times New Roman"/>
                <w:sz w:val="24"/>
                <w:szCs w:val="24"/>
                <w:lang w:eastAsia="lt-LT"/>
              </w:rPr>
            </w:pPr>
            <w:r w:rsidRPr="00E71E32">
              <w:rPr>
                <w:rFonts w:ascii="Times New Roman" w:eastAsia="Times New Roman" w:hAnsi="Times New Roman" w:cs="Times New Roman"/>
                <w:sz w:val="24"/>
                <w:szCs w:val="24"/>
                <w:lang w:eastAsia="lt-LT"/>
              </w:rPr>
              <w:t>2.1. Kita valstybės pagalba projektui finansuoti</w:t>
            </w:r>
          </w:p>
        </w:tc>
        <w:tc>
          <w:tcPr>
            <w:tcW w:w="1560" w:type="dxa"/>
            <w:vAlign w:val="center"/>
          </w:tcPr>
          <w:p w14:paraId="1D86014B"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134" w:type="dxa"/>
            <w:vAlign w:val="center"/>
          </w:tcPr>
          <w:p w14:paraId="38EC4F39"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275" w:type="dxa"/>
            <w:vAlign w:val="center"/>
          </w:tcPr>
          <w:p w14:paraId="5CA8014A"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843" w:type="dxa"/>
            <w:vAlign w:val="center"/>
          </w:tcPr>
          <w:p w14:paraId="34466DF1"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559" w:type="dxa"/>
          </w:tcPr>
          <w:p w14:paraId="0CF48C46"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r>
      <w:tr w:rsidR="00E71E32" w:rsidRPr="00E71E32" w14:paraId="0082542E" w14:textId="77777777" w:rsidTr="000F6B8E">
        <w:trPr>
          <w:trHeight w:val="374"/>
        </w:trPr>
        <w:tc>
          <w:tcPr>
            <w:tcW w:w="2410" w:type="dxa"/>
            <w:shd w:val="clear" w:color="auto" w:fill="E6E6E6"/>
            <w:vAlign w:val="center"/>
          </w:tcPr>
          <w:p w14:paraId="0DEEFF68"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r w:rsidRPr="00E71E32">
              <w:rPr>
                <w:rFonts w:ascii="Times New Roman" w:eastAsia="Times New Roman" w:hAnsi="Times New Roman" w:cs="Times New Roman"/>
                <w:sz w:val="24"/>
                <w:szCs w:val="24"/>
                <w:lang w:eastAsia="lt-LT"/>
              </w:rPr>
              <w:t xml:space="preserve">2.2. Numatoma gauti </w:t>
            </w:r>
            <w:r w:rsidRPr="00E71E32">
              <w:rPr>
                <w:rFonts w:ascii="Times New Roman" w:eastAsia="Times New Roman" w:hAnsi="Times New Roman" w:cs="Times New Roman"/>
                <w:i/>
                <w:iCs/>
                <w:sz w:val="24"/>
                <w:szCs w:val="24"/>
                <w:lang w:eastAsia="lt-LT"/>
              </w:rPr>
              <w:t xml:space="preserve">de </w:t>
            </w:r>
            <w:proofErr w:type="spellStart"/>
            <w:r w:rsidRPr="00E71E32">
              <w:rPr>
                <w:rFonts w:ascii="Times New Roman" w:eastAsia="Times New Roman" w:hAnsi="Times New Roman" w:cs="Times New Roman"/>
                <w:i/>
                <w:iCs/>
                <w:sz w:val="24"/>
                <w:szCs w:val="24"/>
                <w:lang w:eastAsia="lt-LT"/>
              </w:rPr>
              <w:t>minimis</w:t>
            </w:r>
            <w:proofErr w:type="spellEnd"/>
            <w:r w:rsidRPr="00E71E32">
              <w:rPr>
                <w:rFonts w:ascii="Times New Roman" w:eastAsia="Times New Roman" w:hAnsi="Times New Roman" w:cs="Times New Roman"/>
                <w:sz w:val="24"/>
                <w:szCs w:val="24"/>
                <w:lang w:eastAsia="lt-LT"/>
              </w:rPr>
              <w:t xml:space="preserve"> pagalba projektui įgyvendinti (nurodyti išlaidas, kurioms numatoma gauti </w:t>
            </w:r>
            <w:r w:rsidRPr="00E71E32">
              <w:rPr>
                <w:rFonts w:ascii="Times New Roman" w:eastAsia="Times New Roman" w:hAnsi="Times New Roman" w:cs="Times New Roman"/>
                <w:i/>
                <w:sz w:val="24"/>
                <w:szCs w:val="24"/>
                <w:lang w:eastAsia="lt-LT"/>
              </w:rPr>
              <w:t xml:space="preserve">de </w:t>
            </w:r>
            <w:proofErr w:type="spellStart"/>
            <w:r w:rsidRPr="00E71E32">
              <w:rPr>
                <w:rFonts w:ascii="Times New Roman" w:eastAsia="Times New Roman" w:hAnsi="Times New Roman" w:cs="Times New Roman"/>
                <w:i/>
                <w:sz w:val="24"/>
                <w:szCs w:val="24"/>
                <w:lang w:eastAsia="lt-LT"/>
              </w:rPr>
              <w:t>minimis</w:t>
            </w:r>
            <w:proofErr w:type="spellEnd"/>
            <w:r w:rsidRPr="00E71E32">
              <w:rPr>
                <w:rFonts w:ascii="Times New Roman" w:eastAsia="Times New Roman" w:hAnsi="Times New Roman" w:cs="Times New Roman"/>
                <w:sz w:val="24"/>
                <w:szCs w:val="24"/>
                <w:lang w:eastAsia="lt-LT"/>
              </w:rPr>
              <w:t xml:space="preserve"> pagalbą)</w:t>
            </w:r>
          </w:p>
        </w:tc>
        <w:tc>
          <w:tcPr>
            <w:tcW w:w="1560" w:type="dxa"/>
            <w:vAlign w:val="center"/>
          </w:tcPr>
          <w:p w14:paraId="24C8F267"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134" w:type="dxa"/>
            <w:vAlign w:val="center"/>
          </w:tcPr>
          <w:p w14:paraId="4C08270B"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275" w:type="dxa"/>
            <w:vAlign w:val="center"/>
          </w:tcPr>
          <w:p w14:paraId="6FCEB1BA"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843" w:type="dxa"/>
            <w:vAlign w:val="center"/>
          </w:tcPr>
          <w:p w14:paraId="67851984"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559" w:type="dxa"/>
          </w:tcPr>
          <w:p w14:paraId="7830BAFC"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r>
      <w:tr w:rsidR="00E71E32" w:rsidRPr="00E71E32" w14:paraId="3B8C1F2B" w14:textId="77777777" w:rsidTr="000F6B8E">
        <w:trPr>
          <w:trHeight w:val="374"/>
        </w:trPr>
        <w:tc>
          <w:tcPr>
            <w:tcW w:w="2410" w:type="dxa"/>
            <w:shd w:val="clear" w:color="auto" w:fill="E6E6E6"/>
            <w:vAlign w:val="center"/>
          </w:tcPr>
          <w:p w14:paraId="22E41B4A"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r w:rsidRPr="00E71E32">
              <w:rPr>
                <w:rFonts w:ascii="Times New Roman" w:eastAsia="Times New Roman" w:hAnsi="Times New Roman" w:cs="Times New Roman"/>
                <w:sz w:val="24"/>
                <w:szCs w:val="24"/>
                <w:lang w:eastAsia="lt-LT"/>
              </w:rPr>
              <w:t xml:space="preserve">2.3. Kita įvairių formų valstybės finansinė parama juridiniams asmenims (valstybės suteiktos garantijos, </w:t>
            </w:r>
            <w:proofErr w:type="spellStart"/>
            <w:r w:rsidRPr="00E71E32">
              <w:rPr>
                <w:rFonts w:ascii="Times New Roman" w:eastAsia="Times New Roman" w:hAnsi="Times New Roman" w:cs="Times New Roman"/>
                <w:sz w:val="24"/>
                <w:szCs w:val="24"/>
                <w:lang w:eastAsia="lt-LT"/>
              </w:rPr>
              <w:lastRenderedPageBreak/>
              <w:t>mikrokreditai</w:t>
            </w:r>
            <w:proofErr w:type="spellEnd"/>
            <w:r w:rsidRPr="00E71E32">
              <w:rPr>
                <w:rFonts w:ascii="Times New Roman" w:eastAsia="Times New Roman" w:hAnsi="Times New Roman" w:cs="Times New Roman"/>
                <w:sz w:val="24"/>
                <w:szCs w:val="24"/>
                <w:lang w:eastAsia="lt-LT"/>
              </w:rPr>
              <w:t>, garantuotų paskolų palūkanų kompensavimas, kita)</w:t>
            </w:r>
          </w:p>
        </w:tc>
        <w:tc>
          <w:tcPr>
            <w:tcW w:w="1560" w:type="dxa"/>
            <w:vAlign w:val="center"/>
          </w:tcPr>
          <w:p w14:paraId="23F7B0AA"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134" w:type="dxa"/>
            <w:vAlign w:val="center"/>
          </w:tcPr>
          <w:p w14:paraId="7041335F"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275" w:type="dxa"/>
            <w:vAlign w:val="center"/>
          </w:tcPr>
          <w:p w14:paraId="105CC242"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843" w:type="dxa"/>
            <w:vAlign w:val="center"/>
          </w:tcPr>
          <w:p w14:paraId="519507B6"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c>
          <w:tcPr>
            <w:tcW w:w="1559" w:type="dxa"/>
          </w:tcPr>
          <w:p w14:paraId="5D55B1A0" w14:textId="77777777" w:rsidR="00E71E32" w:rsidRPr="00E71E32" w:rsidRDefault="00E71E32" w:rsidP="00E71E32">
            <w:pPr>
              <w:spacing w:after="0" w:line="240" w:lineRule="auto"/>
              <w:rPr>
                <w:rFonts w:ascii="Times New Roman" w:eastAsia="Times New Roman" w:hAnsi="Times New Roman" w:cs="Times New Roman"/>
                <w:sz w:val="24"/>
                <w:szCs w:val="24"/>
                <w:lang w:eastAsia="lt-LT"/>
              </w:rPr>
            </w:pPr>
          </w:p>
        </w:tc>
      </w:tr>
    </w:tbl>
    <w:p w14:paraId="09947883" w14:textId="77777777" w:rsidR="00E71E32" w:rsidRPr="00E71E32" w:rsidRDefault="00E71E32" w:rsidP="00E71E32">
      <w:pPr>
        <w:spacing w:after="0" w:line="240" w:lineRule="auto"/>
        <w:jc w:val="both"/>
        <w:rPr>
          <w:rFonts w:ascii="Times New Roman" w:eastAsia="Times New Roman" w:hAnsi="Times New Roman" w:cs="Times New Roman"/>
          <w:b/>
          <w:sz w:val="24"/>
          <w:szCs w:val="24"/>
          <w:lang w:eastAsia="lt-LT"/>
        </w:rPr>
      </w:pPr>
    </w:p>
    <w:p w14:paraId="1FDFDC6F" w14:textId="77777777" w:rsidR="00E71E32" w:rsidRPr="00E71E32" w:rsidRDefault="00E71E32" w:rsidP="00E71E32">
      <w:pPr>
        <w:spacing w:after="0" w:line="240" w:lineRule="auto"/>
        <w:jc w:val="both"/>
        <w:rPr>
          <w:rFonts w:ascii="Times New Roman" w:eastAsia="Times New Roman" w:hAnsi="Times New Roman" w:cs="Times New Roman"/>
          <w:b/>
          <w:sz w:val="24"/>
          <w:szCs w:val="24"/>
          <w:lang w:eastAsia="lt-LT"/>
        </w:rPr>
      </w:pPr>
      <w:r w:rsidRPr="00E71E32">
        <w:rPr>
          <w:rFonts w:ascii="Times New Roman" w:eastAsia="Times New Roman" w:hAnsi="Times New Roman" w:cs="Times New Roman"/>
          <w:b/>
          <w:sz w:val="24"/>
          <w:szCs w:val="24"/>
          <w:lang w:eastAsia="lt-LT"/>
        </w:rPr>
        <w:t>3. Projektas priskiriamas vienai iš P</w:t>
      </w:r>
      <w:r w:rsidRPr="00E71E32">
        <w:rPr>
          <w:rFonts w:ascii="Times New Roman" w:eastAsia="Times New Roman" w:hAnsi="Times New Roman" w:cs="Times New Roman"/>
          <w:b/>
          <w:sz w:val="24"/>
          <w:szCs w:val="24"/>
        </w:rPr>
        <w:t>rioritetinių mokslinių tyrimų ir eksperimentinės (socialinės, kultūrinės) plėtros ir inovacijų raidos (sumanios specializacijos) krypčių, patvirtintų Lietuvos Respublikos Vyriausybės 2013 m. spalio 14 d. nutarimu Nr. 951 „Dėl Prioritetinių mokslinių tyrimų ir eksperimentinės (socialinės, kultūrinės) plėtros ir inovacijų raidos (sumanios specializacijos) krypčių patvirtinimo“ (toliau – sumaniosios specializacijos kryptis), ir vienam iš konkrečios sumaniosios specializacijos krypties prioritetų ir atitinka konkretaus prioriteto teminį specifiškumą:</w:t>
      </w:r>
    </w:p>
    <w:tbl>
      <w:tblPr>
        <w:tblStyle w:val="TableGrid"/>
        <w:tblW w:w="0" w:type="auto"/>
        <w:tblLayout w:type="fixed"/>
        <w:tblLook w:val="04A0" w:firstRow="1" w:lastRow="0" w:firstColumn="1" w:lastColumn="0" w:noHBand="0" w:noVBand="1"/>
      </w:tblPr>
      <w:tblGrid>
        <w:gridCol w:w="2614"/>
        <w:gridCol w:w="755"/>
        <w:gridCol w:w="5670"/>
        <w:gridCol w:w="708"/>
      </w:tblGrid>
      <w:tr w:rsidR="00E71E32" w:rsidRPr="00E71E32" w14:paraId="33255C9E" w14:textId="77777777" w:rsidTr="00E71E32">
        <w:tc>
          <w:tcPr>
            <w:tcW w:w="3369" w:type="dxa"/>
            <w:gridSpan w:val="2"/>
            <w:shd w:val="clear" w:color="auto" w:fill="E7E6E6"/>
            <w:vAlign w:val="center"/>
          </w:tcPr>
          <w:p w14:paraId="6A18538E"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t xml:space="preserve">Sumaniosios specializacijos kryptis </w:t>
            </w:r>
          </w:p>
          <w:p w14:paraId="424A687F" w14:textId="77777777" w:rsidR="00E71E32" w:rsidRPr="00E71E32" w:rsidRDefault="00E71E32" w:rsidP="00E71E32">
            <w:pPr>
              <w:jc w:val="center"/>
              <w:rPr>
                <w:rFonts w:ascii="Times New Roman" w:hAnsi="Times New Roman"/>
                <w:i/>
                <w:sz w:val="24"/>
                <w:szCs w:val="24"/>
              </w:rPr>
            </w:pPr>
            <w:r w:rsidRPr="00E71E32">
              <w:rPr>
                <w:rFonts w:ascii="Times New Roman" w:hAnsi="Times New Roman"/>
                <w:i/>
                <w:sz w:val="24"/>
                <w:szCs w:val="24"/>
              </w:rPr>
              <w:t>(pasirenkamas vienas variantas)</w:t>
            </w:r>
          </w:p>
          <w:p w14:paraId="3B9797EB" w14:textId="77777777" w:rsidR="00E71E32" w:rsidRPr="00E71E32" w:rsidRDefault="00E71E32" w:rsidP="00E71E32">
            <w:pPr>
              <w:jc w:val="center"/>
              <w:rPr>
                <w:rFonts w:ascii="Times New Roman" w:hAnsi="Times New Roman"/>
                <w:sz w:val="24"/>
                <w:szCs w:val="24"/>
              </w:rPr>
            </w:pPr>
          </w:p>
        </w:tc>
        <w:tc>
          <w:tcPr>
            <w:tcW w:w="6378" w:type="dxa"/>
            <w:gridSpan w:val="2"/>
            <w:shd w:val="clear" w:color="auto" w:fill="E7E6E6"/>
            <w:vAlign w:val="center"/>
          </w:tcPr>
          <w:p w14:paraId="41ABECA9"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t xml:space="preserve">Sumaniosios specializacijos krypties prioritetas </w:t>
            </w:r>
          </w:p>
          <w:p w14:paraId="7BA2E482"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i/>
                <w:sz w:val="24"/>
                <w:szCs w:val="24"/>
              </w:rPr>
              <w:t>(pasirenkamas vienas variantas)</w:t>
            </w:r>
          </w:p>
        </w:tc>
      </w:tr>
      <w:tr w:rsidR="00E71E32" w:rsidRPr="00E71E32" w14:paraId="54EE1CBE" w14:textId="77777777" w:rsidTr="000F6B8E">
        <w:tc>
          <w:tcPr>
            <w:tcW w:w="2614" w:type="dxa"/>
            <w:vMerge w:val="restart"/>
            <w:vAlign w:val="center"/>
          </w:tcPr>
          <w:p w14:paraId="3B5EE9F2" w14:textId="77777777" w:rsidR="00E71E32" w:rsidRPr="00E71E32" w:rsidRDefault="00E71E32" w:rsidP="00E71E32">
            <w:pPr>
              <w:rPr>
                <w:rFonts w:ascii="Times New Roman" w:hAnsi="Times New Roman"/>
                <w:b/>
                <w:sz w:val="24"/>
                <w:szCs w:val="24"/>
              </w:rPr>
            </w:pPr>
            <w:r w:rsidRPr="00E71E32">
              <w:rPr>
                <w:rFonts w:ascii="Times New Roman" w:hAnsi="Times New Roman"/>
                <w:b/>
                <w:sz w:val="24"/>
                <w:szCs w:val="24"/>
              </w:rPr>
              <w:t>3.1. Energetika ir tvari aplinka</w:t>
            </w:r>
          </w:p>
        </w:tc>
        <w:tc>
          <w:tcPr>
            <w:tcW w:w="755" w:type="dxa"/>
            <w:vMerge w:val="restart"/>
            <w:vAlign w:val="center"/>
          </w:tcPr>
          <w:p w14:paraId="4341CCDE" w14:textId="77777777" w:rsidR="00E71E32" w:rsidRPr="00E71E32" w:rsidRDefault="00E71E32" w:rsidP="00E71E32">
            <w:pPr>
              <w:jc w:val="center"/>
              <w:rPr>
                <w:rFonts w:ascii="Times New Roman" w:hAnsi="Times New Roman"/>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c>
          <w:tcPr>
            <w:tcW w:w="5670" w:type="dxa"/>
          </w:tcPr>
          <w:p w14:paraId="4E5D4653" w14:textId="77777777" w:rsidR="00E71E32" w:rsidRPr="00E71E32" w:rsidRDefault="00E71E32" w:rsidP="00E71E32">
            <w:pPr>
              <w:jc w:val="both"/>
              <w:rPr>
                <w:rFonts w:ascii="Times New Roman" w:hAnsi="Times New Roman"/>
                <w:b/>
                <w:sz w:val="24"/>
                <w:szCs w:val="24"/>
              </w:rPr>
            </w:pPr>
            <w:r w:rsidRPr="00E71E32">
              <w:rPr>
                <w:rFonts w:ascii="Times New Roman" w:hAnsi="Times New Roman"/>
                <w:sz w:val="24"/>
                <w:szCs w:val="24"/>
              </w:rPr>
              <w:t>3.1.1. Išmaniosios energijos generatorių, tinklų ir vartotojų energetinio efektyvumo, diagnostikos, stebėsenos, apskaitos ir valdymo sistemos.</w:t>
            </w:r>
          </w:p>
        </w:tc>
        <w:tc>
          <w:tcPr>
            <w:tcW w:w="708" w:type="dxa"/>
          </w:tcPr>
          <w:p w14:paraId="6B5FCAA5"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2A72FDD4" w14:textId="77777777" w:rsidTr="000F6B8E">
        <w:tc>
          <w:tcPr>
            <w:tcW w:w="2614" w:type="dxa"/>
            <w:vMerge/>
          </w:tcPr>
          <w:p w14:paraId="4DD18827" w14:textId="77777777" w:rsidR="00E71E32" w:rsidRPr="00E71E32" w:rsidRDefault="00E71E32" w:rsidP="00E71E32">
            <w:pPr>
              <w:jc w:val="both"/>
              <w:rPr>
                <w:rFonts w:ascii="Times New Roman" w:hAnsi="Times New Roman"/>
                <w:b/>
                <w:sz w:val="24"/>
                <w:szCs w:val="24"/>
              </w:rPr>
            </w:pPr>
          </w:p>
        </w:tc>
        <w:tc>
          <w:tcPr>
            <w:tcW w:w="755" w:type="dxa"/>
            <w:vMerge/>
          </w:tcPr>
          <w:p w14:paraId="7A6125EB" w14:textId="77777777" w:rsidR="00E71E32" w:rsidRPr="00E71E32" w:rsidRDefault="00E71E32" w:rsidP="00E71E32">
            <w:pPr>
              <w:jc w:val="both"/>
              <w:rPr>
                <w:rFonts w:ascii="Times New Roman" w:hAnsi="Times New Roman"/>
                <w:b/>
                <w:sz w:val="24"/>
                <w:szCs w:val="24"/>
              </w:rPr>
            </w:pPr>
          </w:p>
        </w:tc>
        <w:tc>
          <w:tcPr>
            <w:tcW w:w="5670" w:type="dxa"/>
          </w:tcPr>
          <w:p w14:paraId="7BF89BD5" w14:textId="77777777" w:rsidR="00E71E32" w:rsidRPr="00E71E32" w:rsidRDefault="00E71E32" w:rsidP="00E71E32">
            <w:pPr>
              <w:jc w:val="both"/>
              <w:rPr>
                <w:rFonts w:ascii="Times New Roman" w:hAnsi="Times New Roman"/>
                <w:b/>
                <w:sz w:val="24"/>
                <w:szCs w:val="24"/>
              </w:rPr>
            </w:pPr>
            <w:r w:rsidRPr="00E71E32">
              <w:rPr>
                <w:rFonts w:ascii="Times New Roman" w:hAnsi="Times New Roman"/>
                <w:sz w:val="24"/>
                <w:szCs w:val="24"/>
              </w:rPr>
              <w:t>3.1.2. Energijos ir kuro gamyba iš biomasės ar atliekų, atliekų apdorojimas, saugojimas ir šalinimas.</w:t>
            </w:r>
          </w:p>
        </w:tc>
        <w:tc>
          <w:tcPr>
            <w:tcW w:w="708" w:type="dxa"/>
          </w:tcPr>
          <w:p w14:paraId="0B7F3723"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00ED8C9A" w14:textId="77777777" w:rsidTr="000F6B8E">
        <w:tc>
          <w:tcPr>
            <w:tcW w:w="2614" w:type="dxa"/>
            <w:vMerge/>
          </w:tcPr>
          <w:p w14:paraId="188065C4" w14:textId="77777777" w:rsidR="00E71E32" w:rsidRPr="00E71E32" w:rsidRDefault="00E71E32" w:rsidP="00E71E32">
            <w:pPr>
              <w:jc w:val="both"/>
              <w:rPr>
                <w:rFonts w:ascii="Times New Roman" w:hAnsi="Times New Roman"/>
                <w:b/>
                <w:sz w:val="24"/>
                <w:szCs w:val="24"/>
              </w:rPr>
            </w:pPr>
          </w:p>
        </w:tc>
        <w:tc>
          <w:tcPr>
            <w:tcW w:w="755" w:type="dxa"/>
            <w:vMerge/>
          </w:tcPr>
          <w:p w14:paraId="10CCC914" w14:textId="77777777" w:rsidR="00E71E32" w:rsidRPr="00E71E32" w:rsidRDefault="00E71E32" w:rsidP="00E71E32">
            <w:pPr>
              <w:jc w:val="both"/>
              <w:rPr>
                <w:rFonts w:ascii="Times New Roman" w:hAnsi="Times New Roman"/>
                <w:b/>
                <w:sz w:val="24"/>
                <w:szCs w:val="24"/>
              </w:rPr>
            </w:pPr>
          </w:p>
        </w:tc>
        <w:tc>
          <w:tcPr>
            <w:tcW w:w="5670" w:type="dxa"/>
          </w:tcPr>
          <w:p w14:paraId="1B4AB293" w14:textId="77777777" w:rsidR="00E71E32" w:rsidRPr="00E71E32" w:rsidRDefault="00E71E32" w:rsidP="00E71E32">
            <w:pPr>
              <w:jc w:val="both"/>
              <w:rPr>
                <w:rFonts w:ascii="Times New Roman" w:hAnsi="Times New Roman"/>
                <w:b/>
                <w:sz w:val="24"/>
                <w:szCs w:val="24"/>
              </w:rPr>
            </w:pPr>
            <w:r w:rsidRPr="00E71E32">
              <w:rPr>
                <w:rFonts w:ascii="Times New Roman" w:hAnsi="Times New Roman"/>
                <w:sz w:val="24"/>
                <w:szCs w:val="24"/>
              </w:rPr>
              <w:t xml:space="preserve">3.1.3. Išmaniųjų </w:t>
            </w:r>
            <w:proofErr w:type="spellStart"/>
            <w:r w:rsidRPr="00E71E32">
              <w:rPr>
                <w:rFonts w:ascii="Times New Roman" w:hAnsi="Times New Roman"/>
                <w:sz w:val="24"/>
                <w:szCs w:val="24"/>
              </w:rPr>
              <w:t>mažaenergių</w:t>
            </w:r>
            <w:proofErr w:type="spellEnd"/>
            <w:r w:rsidRPr="00E71E32">
              <w:rPr>
                <w:rFonts w:ascii="Times New Roman" w:hAnsi="Times New Roman"/>
                <w:sz w:val="24"/>
                <w:szCs w:val="24"/>
              </w:rPr>
              <w:t xml:space="preserve"> pastatų kūrimo ir naudojimo technologija – skaitmeninė statyba.</w:t>
            </w:r>
          </w:p>
        </w:tc>
        <w:tc>
          <w:tcPr>
            <w:tcW w:w="708" w:type="dxa"/>
          </w:tcPr>
          <w:p w14:paraId="1BB16E9F"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56C53473" w14:textId="77777777" w:rsidTr="000F6B8E">
        <w:tc>
          <w:tcPr>
            <w:tcW w:w="2614" w:type="dxa"/>
            <w:vMerge/>
          </w:tcPr>
          <w:p w14:paraId="3437A452" w14:textId="77777777" w:rsidR="00E71E32" w:rsidRPr="00E71E32" w:rsidRDefault="00E71E32" w:rsidP="00E71E32">
            <w:pPr>
              <w:jc w:val="both"/>
              <w:rPr>
                <w:rFonts w:ascii="Times New Roman" w:hAnsi="Times New Roman"/>
                <w:b/>
                <w:sz w:val="24"/>
                <w:szCs w:val="24"/>
              </w:rPr>
            </w:pPr>
          </w:p>
        </w:tc>
        <w:tc>
          <w:tcPr>
            <w:tcW w:w="755" w:type="dxa"/>
            <w:vMerge/>
          </w:tcPr>
          <w:p w14:paraId="55A7B65B" w14:textId="77777777" w:rsidR="00E71E32" w:rsidRPr="00E71E32" w:rsidRDefault="00E71E32" w:rsidP="00E71E32">
            <w:pPr>
              <w:jc w:val="both"/>
              <w:rPr>
                <w:rFonts w:ascii="Times New Roman" w:hAnsi="Times New Roman"/>
                <w:b/>
                <w:sz w:val="24"/>
                <w:szCs w:val="24"/>
              </w:rPr>
            </w:pPr>
          </w:p>
        </w:tc>
        <w:tc>
          <w:tcPr>
            <w:tcW w:w="5670" w:type="dxa"/>
          </w:tcPr>
          <w:p w14:paraId="1E0B9ADD" w14:textId="77777777" w:rsidR="00E71E32" w:rsidRPr="00E71E32" w:rsidRDefault="00E71E32" w:rsidP="00E71E32">
            <w:pPr>
              <w:jc w:val="both"/>
              <w:rPr>
                <w:rFonts w:ascii="Times New Roman" w:hAnsi="Times New Roman"/>
                <w:b/>
                <w:sz w:val="24"/>
                <w:szCs w:val="24"/>
              </w:rPr>
            </w:pPr>
            <w:r w:rsidRPr="00E71E32">
              <w:rPr>
                <w:rFonts w:ascii="Times New Roman" w:hAnsi="Times New Roman"/>
                <w:sz w:val="24"/>
                <w:szCs w:val="24"/>
              </w:rPr>
              <w:t>3.1.4. Saulės energijos įrenginiai ir jų naudojimo elektros, šilumos ir vėsos gamybai technologijos.</w:t>
            </w:r>
          </w:p>
        </w:tc>
        <w:tc>
          <w:tcPr>
            <w:tcW w:w="708" w:type="dxa"/>
          </w:tcPr>
          <w:p w14:paraId="3E40CB54"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06B365E4" w14:textId="77777777" w:rsidTr="000F6B8E">
        <w:tc>
          <w:tcPr>
            <w:tcW w:w="2614" w:type="dxa"/>
            <w:vMerge w:val="restart"/>
            <w:vAlign w:val="center"/>
          </w:tcPr>
          <w:p w14:paraId="6679FEEF" w14:textId="77777777" w:rsidR="00E71E32" w:rsidRPr="00E71E32" w:rsidRDefault="00E71E32" w:rsidP="00E71E32">
            <w:pPr>
              <w:rPr>
                <w:rFonts w:ascii="Times New Roman" w:hAnsi="Times New Roman"/>
                <w:b/>
                <w:sz w:val="24"/>
                <w:szCs w:val="24"/>
              </w:rPr>
            </w:pPr>
            <w:r w:rsidRPr="00E71E32">
              <w:rPr>
                <w:rFonts w:ascii="Times New Roman" w:hAnsi="Times New Roman"/>
                <w:b/>
                <w:sz w:val="24"/>
                <w:szCs w:val="24"/>
              </w:rPr>
              <w:t>3.2. Sveikatos technologijos ir biotechnologijos</w:t>
            </w:r>
          </w:p>
        </w:tc>
        <w:tc>
          <w:tcPr>
            <w:tcW w:w="755" w:type="dxa"/>
            <w:vMerge w:val="restart"/>
            <w:vAlign w:val="center"/>
          </w:tcPr>
          <w:p w14:paraId="71360AE3"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c>
          <w:tcPr>
            <w:tcW w:w="5670" w:type="dxa"/>
          </w:tcPr>
          <w:p w14:paraId="414C8E2A"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 xml:space="preserve">3.2.1. Molekulinės technologijos medicinai ir </w:t>
            </w:r>
            <w:proofErr w:type="spellStart"/>
            <w:r w:rsidRPr="00E71E32">
              <w:rPr>
                <w:rFonts w:ascii="Times New Roman" w:hAnsi="Times New Roman"/>
                <w:sz w:val="24"/>
                <w:szCs w:val="24"/>
              </w:rPr>
              <w:t>biofarmacijai</w:t>
            </w:r>
            <w:proofErr w:type="spellEnd"/>
            <w:r w:rsidRPr="00E71E32">
              <w:rPr>
                <w:rFonts w:ascii="Times New Roman" w:hAnsi="Times New Roman"/>
                <w:sz w:val="24"/>
                <w:szCs w:val="24"/>
              </w:rPr>
              <w:t>.</w:t>
            </w:r>
          </w:p>
        </w:tc>
        <w:tc>
          <w:tcPr>
            <w:tcW w:w="708" w:type="dxa"/>
          </w:tcPr>
          <w:p w14:paraId="30F6CA15"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3422D395" w14:textId="77777777" w:rsidTr="000F6B8E">
        <w:tc>
          <w:tcPr>
            <w:tcW w:w="2614" w:type="dxa"/>
            <w:vMerge/>
          </w:tcPr>
          <w:p w14:paraId="2B58A2A3" w14:textId="77777777" w:rsidR="00E71E32" w:rsidRPr="00E71E32" w:rsidRDefault="00E71E32" w:rsidP="00E71E32">
            <w:pPr>
              <w:rPr>
                <w:rFonts w:ascii="Times New Roman" w:hAnsi="Times New Roman"/>
                <w:sz w:val="24"/>
                <w:szCs w:val="24"/>
              </w:rPr>
            </w:pPr>
          </w:p>
        </w:tc>
        <w:tc>
          <w:tcPr>
            <w:tcW w:w="755" w:type="dxa"/>
            <w:vMerge/>
          </w:tcPr>
          <w:p w14:paraId="026413A5" w14:textId="77777777" w:rsidR="00E71E32" w:rsidRPr="00E71E32" w:rsidRDefault="00E71E32" w:rsidP="00E71E32">
            <w:pPr>
              <w:jc w:val="both"/>
              <w:rPr>
                <w:rFonts w:ascii="Times New Roman" w:hAnsi="Times New Roman"/>
                <w:b/>
                <w:sz w:val="24"/>
                <w:szCs w:val="24"/>
              </w:rPr>
            </w:pPr>
          </w:p>
        </w:tc>
        <w:tc>
          <w:tcPr>
            <w:tcW w:w="5670" w:type="dxa"/>
          </w:tcPr>
          <w:p w14:paraId="54525EE8"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3.2.2. Pažangios taikomosios technologijos asmens ir visuomenės sveikatai.</w:t>
            </w:r>
          </w:p>
        </w:tc>
        <w:tc>
          <w:tcPr>
            <w:tcW w:w="708" w:type="dxa"/>
          </w:tcPr>
          <w:p w14:paraId="770FCC70"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6472ECB1" w14:textId="77777777" w:rsidTr="000F6B8E">
        <w:tc>
          <w:tcPr>
            <w:tcW w:w="2614" w:type="dxa"/>
            <w:vMerge/>
          </w:tcPr>
          <w:p w14:paraId="371BCE60" w14:textId="77777777" w:rsidR="00E71E32" w:rsidRPr="00E71E32" w:rsidRDefault="00E71E32" w:rsidP="00E71E32">
            <w:pPr>
              <w:rPr>
                <w:rFonts w:ascii="Times New Roman" w:hAnsi="Times New Roman"/>
                <w:sz w:val="24"/>
                <w:szCs w:val="24"/>
              </w:rPr>
            </w:pPr>
          </w:p>
        </w:tc>
        <w:tc>
          <w:tcPr>
            <w:tcW w:w="755" w:type="dxa"/>
            <w:vMerge/>
          </w:tcPr>
          <w:p w14:paraId="40C90B26" w14:textId="77777777" w:rsidR="00E71E32" w:rsidRPr="00E71E32" w:rsidRDefault="00E71E32" w:rsidP="00E71E32">
            <w:pPr>
              <w:jc w:val="both"/>
              <w:rPr>
                <w:rFonts w:ascii="Times New Roman" w:hAnsi="Times New Roman"/>
                <w:b/>
                <w:sz w:val="24"/>
                <w:szCs w:val="24"/>
              </w:rPr>
            </w:pPr>
          </w:p>
        </w:tc>
        <w:tc>
          <w:tcPr>
            <w:tcW w:w="5670" w:type="dxa"/>
          </w:tcPr>
          <w:p w14:paraId="7BBD7536"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3.2.3. Pažangi medicinos inžinerija ankstyvai diagnostikai ir gydymui.</w:t>
            </w:r>
          </w:p>
        </w:tc>
        <w:tc>
          <w:tcPr>
            <w:tcW w:w="708" w:type="dxa"/>
          </w:tcPr>
          <w:p w14:paraId="2E46929A"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624247EF" w14:textId="77777777" w:rsidTr="000F6B8E">
        <w:tc>
          <w:tcPr>
            <w:tcW w:w="2614" w:type="dxa"/>
            <w:vMerge w:val="restart"/>
            <w:vAlign w:val="center"/>
          </w:tcPr>
          <w:p w14:paraId="27EF3ED5" w14:textId="77777777" w:rsidR="00E71E32" w:rsidRPr="00E71E32" w:rsidRDefault="00E71E32" w:rsidP="00E71E32">
            <w:pPr>
              <w:rPr>
                <w:rFonts w:ascii="Times New Roman" w:hAnsi="Times New Roman"/>
                <w:b/>
                <w:sz w:val="24"/>
                <w:szCs w:val="24"/>
              </w:rPr>
            </w:pPr>
            <w:r w:rsidRPr="00E71E32">
              <w:rPr>
                <w:rFonts w:ascii="Times New Roman" w:hAnsi="Times New Roman"/>
                <w:b/>
                <w:sz w:val="24"/>
                <w:szCs w:val="24"/>
              </w:rPr>
              <w:t xml:space="preserve">3.3. </w:t>
            </w:r>
            <w:proofErr w:type="spellStart"/>
            <w:r w:rsidRPr="00E71E32">
              <w:rPr>
                <w:rFonts w:ascii="Times New Roman" w:hAnsi="Times New Roman"/>
                <w:b/>
                <w:sz w:val="24"/>
                <w:szCs w:val="24"/>
              </w:rPr>
              <w:t>Agroinovacijos</w:t>
            </w:r>
            <w:proofErr w:type="spellEnd"/>
            <w:r w:rsidRPr="00E71E32">
              <w:rPr>
                <w:rFonts w:ascii="Times New Roman" w:hAnsi="Times New Roman"/>
                <w:b/>
                <w:sz w:val="24"/>
                <w:szCs w:val="24"/>
              </w:rPr>
              <w:t xml:space="preserve"> ir maisto technologijos</w:t>
            </w:r>
          </w:p>
        </w:tc>
        <w:tc>
          <w:tcPr>
            <w:tcW w:w="755" w:type="dxa"/>
            <w:vMerge w:val="restart"/>
            <w:vAlign w:val="center"/>
          </w:tcPr>
          <w:p w14:paraId="204A46E0"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c>
          <w:tcPr>
            <w:tcW w:w="5670" w:type="dxa"/>
          </w:tcPr>
          <w:p w14:paraId="5C8DBC84"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 xml:space="preserve">3.3.1. Tvarūs </w:t>
            </w:r>
            <w:proofErr w:type="spellStart"/>
            <w:r w:rsidRPr="00E71E32">
              <w:rPr>
                <w:rFonts w:ascii="Times New Roman" w:hAnsi="Times New Roman"/>
                <w:sz w:val="24"/>
                <w:szCs w:val="24"/>
              </w:rPr>
              <w:t>agrobiologiniai</w:t>
            </w:r>
            <w:proofErr w:type="spellEnd"/>
            <w:r w:rsidRPr="00E71E32">
              <w:rPr>
                <w:rFonts w:ascii="Times New Roman" w:hAnsi="Times New Roman"/>
                <w:sz w:val="24"/>
                <w:szCs w:val="24"/>
              </w:rPr>
              <w:t xml:space="preserve"> ištekliai ir saugesnis maistas.</w:t>
            </w:r>
          </w:p>
        </w:tc>
        <w:tc>
          <w:tcPr>
            <w:tcW w:w="708" w:type="dxa"/>
          </w:tcPr>
          <w:p w14:paraId="4485F62F"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55A7425F" w14:textId="77777777" w:rsidTr="000F6B8E">
        <w:tc>
          <w:tcPr>
            <w:tcW w:w="2614" w:type="dxa"/>
            <w:vMerge/>
          </w:tcPr>
          <w:p w14:paraId="23CE7404" w14:textId="77777777" w:rsidR="00E71E32" w:rsidRPr="00E71E32" w:rsidRDefault="00E71E32" w:rsidP="00E71E32">
            <w:pPr>
              <w:jc w:val="both"/>
              <w:rPr>
                <w:rFonts w:ascii="Times New Roman" w:hAnsi="Times New Roman"/>
                <w:sz w:val="24"/>
                <w:szCs w:val="24"/>
              </w:rPr>
            </w:pPr>
          </w:p>
        </w:tc>
        <w:tc>
          <w:tcPr>
            <w:tcW w:w="755" w:type="dxa"/>
            <w:vMerge/>
            <w:vAlign w:val="center"/>
          </w:tcPr>
          <w:p w14:paraId="42458F46" w14:textId="77777777" w:rsidR="00E71E32" w:rsidRPr="00E71E32" w:rsidRDefault="00E71E32" w:rsidP="00E71E32">
            <w:pPr>
              <w:jc w:val="center"/>
              <w:rPr>
                <w:rFonts w:ascii="Times New Roman" w:hAnsi="Times New Roman"/>
                <w:b/>
                <w:sz w:val="24"/>
                <w:szCs w:val="24"/>
              </w:rPr>
            </w:pPr>
          </w:p>
        </w:tc>
        <w:tc>
          <w:tcPr>
            <w:tcW w:w="5670" w:type="dxa"/>
          </w:tcPr>
          <w:p w14:paraId="019657C3"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3.3.2. Funkcionalusis maistas.</w:t>
            </w:r>
          </w:p>
        </w:tc>
        <w:tc>
          <w:tcPr>
            <w:tcW w:w="708" w:type="dxa"/>
          </w:tcPr>
          <w:p w14:paraId="7FB17375"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561A6C4A" w14:textId="77777777" w:rsidTr="000F6B8E">
        <w:tc>
          <w:tcPr>
            <w:tcW w:w="2614" w:type="dxa"/>
            <w:vMerge/>
          </w:tcPr>
          <w:p w14:paraId="0CAA0710" w14:textId="77777777" w:rsidR="00E71E32" w:rsidRPr="00E71E32" w:rsidRDefault="00E71E32" w:rsidP="00E71E32">
            <w:pPr>
              <w:jc w:val="both"/>
              <w:rPr>
                <w:rFonts w:ascii="Times New Roman" w:hAnsi="Times New Roman"/>
                <w:sz w:val="24"/>
                <w:szCs w:val="24"/>
              </w:rPr>
            </w:pPr>
          </w:p>
        </w:tc>
        <w:tc>
          <w:tcPr>
            <w:tcW w:w="755" w:type="dxa"/>
            <w:vMerge/>
            <w:vAlign w:val="center"/>
          </w:tcPr>
          <w:p w14:paraId="71DDAE67" w14:textId="77777777" w:rsidR="00E71E32" w:rsidRPr="00E71E32" w:rsidRDefault="00E71E32" w:rsidP="00E71E32">
            <w:pPr>
              <w:jc w:val="center"/>
              <w:rPr>
                <w:rFonts w:ascii="Times New Roman" w:hAnsi="Times New Roman"/>
                <w:b/>
                <w:sz w:val="24"/>
                <w:szCs w:val="24"/>
              </w:rPr>
            </w:pPr>
          </w:p>
        </w:tc>
        <w:tc>
          <w:tcPr>
            <w:tcW w:w="5670" w:type="dxa"/>
          </w:tcPr>
          <w:p w14:paraId="60788B18"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 xml:space="preserve">3.3.3. </w:t>
            </w:r>
            <w:proofErr w:type="spellStart"/>
            <w:r w:rsidRPr="00E71E32">
              <w:rPr>
                <w:rFonts w:ascii="Times New Roman" w:hAnsi="Times New Roman"/>
                <w:sz w:val="24"/>
                <w:szCs w:val="24"/>
              </w:rPr>
              <w:t>Inovatyvus</w:t>
            </w:r>
            <w:proofErr w:type="spellEnd"/>
            <w:r w:rsidRPr="00E71E32">
              <w:rPr>
                <w:rFonts w:ascii="Times New Roman" w:hAnsi="Times New Roman"/>
                <w:sz w:val="24"/>
                <w:szCs w:val="24"/>
              </w:rPr>
              <w:t xml:space="preserve"> </w:t>
            </w:r>
            <w:proofErr w:type="spellStart"/>
            <w:r w:rsidRPr="00E71E32">
              <w:rPr>
                <w:rFonts w:ascii="Times New Roman" w:hAnsi="Times New Roman"/>
                <w:sz w:val="24"/>
                <w:szCs w:val="24"/>
              </w:rPr>
              <w:t>biožaliavų</w:t>
            </w:r>
            <w:proofErr w:type="spellEnd"/>
            <w:r w:rsidRPr="00E71E32">
              <w:rPr>
                <w:rFonts w:ascii="Times New Roman" w:hAnsi="Times New Roman"/>
                <w:sz w:val="24"/>
                <w:szCs w:val="24"/>
              </w:rPr>
              <w:t xml:space="preserve"> kūrimas, tobulinimas ir perdirbimas (</w:t>
            </w:r>
            <w:proofErr w:type="spellStart"/>
            <w:r w:rsidRPr="00E71E32">
              <w:rPr>
                <w:rFonts w:ascii="Times New Roman" w:hAnsi="Times New Roman"/>
                <w:sz w:val="24"/>
                <w:szCs w:val="24"/>
              </w:rPr>
              <w:t>biorafinavimas</w:t>
            </w:r>
            <w:proofErr w:type="spellEnd"/>
            <w:r w:rsidRPr="00E71E32">
              <w:rPr>
                <w:rFonts w:ascii="Times New Roman" w:hAnsi="Times New Roman"/>
                <w:sz w:val="24"/>
                <w:szCs w:val="24"/>
              </w:rPr>
              <w:t>).</w:t>
            </w:r>
          </w:p>
        </w:tc>
        <w:tc>
          <w:tcPr>
            <w:tcW w:w="708" w:type="dxa"/>
          </w:tcPr>
          <w:p w14:paraId="0B7D044B"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74D975D2" w14:textId="77777777" w:rsidTr="000F6B8E">
        <w:tc>
          <w:tcPr>
            <w:tcW w:w="2614" w:type="dxa"/>
            <w:vMerge w:val="restart"/>
            <w:vAlign w:val="center"/>
          </w:tcPr>
          <w:p w14:paraId="4EB931D1" w14:textId="77777777" w:rsidR="00E71E32" w:rsidRPr="00E71E32" w:rsidRDefault="00E71E32" w:rsidP="00E71E32">
            <w:pPr>
              <w:rPr>
                <w:rFonts w:ascii="Times New Roman" w:hAnsi="Times New Roman"/>
                <w:b/>
                <w:sz w:val="24"/>
                <w:szCs w:val="24"/>
              </w:rPr>
            </w:pPr>
            <w:r w:rsidRPr="00E71E32">
              <w:rPr>
                <w:rFonts w:ascii="Times New Roman" w:hAnsi="Times New Roman"/>
                <w:b/>
                <w:sz w:val="24"/>
                <w:szCs w:val="24"/>
              </w:rPr>
              <w:t>3.4. Nauji gamybos procesai, medžiagos ir technologijos</w:t>
            </w:r>
          </w:p>
        </w:tc>
        <w:tc>
          <w:tcPr>
            <w:tcW w:w="755" w:type="dxa"/>
            <w:vMerge w:val="restart"/>
            <w:vAlign w:val="center"/>
          </w:tcPr>
          <w:p w14:paraId="31B8FE16"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c>
          <w:tcPr>
            <w:tcW w:w="5670" w:type="dxa"/>
          </w:tcPr>
          <w:p w14:paraId="20F85FB2"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 xml:space="preserve">3.4.1. </w:t>
            </w:r>
            <w:proofErr w:type="spellStart"/>
            <w:r w:rsidRPr="00E71E32">
              <w:rPr>
                <w:rFonts w:ascii="Times New Roman" w:hAnsi="Times New Roman"/>
                <w:sz w:val="24"/>
                <w:szCs w:val="24"/>
              </w:rPr>
              <w:t>Fotoninės</w:t>
            </w:r>
            <w:proofErr w:type="spellEnd"/>
            <w:r w:rsidRPr="00E71E32">
              <w:rPr>
                <w:rFonts w:ascii="Times New Roman" w:hAnsi="Times New Roman"/>
                <w:sz w:val="24"/>
                <w:szCs w:val="24"/>
              </w:rPr>
              <w:t xml:space="preserve"> ir lazerinės technologijos.</w:t>
            </w:r>
          </w:p>
        </w:tc>
        <w:tc>
          <w:tcPr>
            <w:tcW w:w="708" w:type="dxa"/>
          </w:tcPr>
          <w:p w14:paraId="737BF100"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49197AE8" w14:textId="77777777" w:rsidTr="000F6B8E">
        <w:tc>
          <w:tcPr>
            <w:tcW w:w="2614" w:type="dxa"/>
            <w:vMerge/>
          </w:tcPr>
          <w:p w14:paraId="5589FDFC" w14:textId="77777777" w:rsidR="00E71E32" w:rsidRPr="00E71E32" w:rsidRDefault="00E71E32" w:rsidP="00E71E32">
            <w:pPr>
              <w:jc w:val="both"/>
              <w:rPr>
                <w:rFonts w:ascii="Times New Roman" w:hAnsi="Times New Roman"/>
                <w:b/>
                <w:sz w:val="24"/>
                <w:szCs w:val="24"/>
              </w:rPr>
            </w:pPr>
          </w:p>
        </w:tc>
        <w:tc>
          <w:tcPr>
            <w:tcW w:w="755" w:type="dxa"/>
            <w:vMerge/>
          </w:tcPr>
          <w:p w14:paraId="29E1A0C3" w14:textId="77777777" w:rsidR="00E71E32" w:rsidRPr="00E71E32" w:rsidRDefault="00E71E32" w:rsidP="00E71E32">
            <w:pPr>
              <w:jc w:val="both"/>
              <w:rPr>
                <w:rFonts w:ascii="Times New Roman" w:hAnsi="Times New Roman"/>
                <w:b/>
                <w:sz w:val="24"/>
                <w:szCs w:val="24"/>
              </w:rPr>
            </w:pPr>
          </w:p>
        </w:tc>
        <w:tc>
          <w:tcPr>
            <w:tcW w:w="5670" w:type="dxa"/>
          </w:tcPr>
          <w:p w14:paraId="4FE1281D" w14:textId="77777777" w:rsidR="00E71E32" w:rsidRPr="00E71E32" w:rsidRDefault="00E71E32" w:rsidP="00E71E32">
            <w:pPr>
              <w:jc w:val="both"/>
              <w:rPr>
                <w:rFonts w:ascii="Times New Roman" w:hAnsi="Times New Roman"/>
                <w:b/>
                <w:sz w:val="24"/>
                <w:szCs w:val="24"/>
              </w:rPr>
            </w:pPr>
            <w:r w:rsidRPr="00E71E32">
              <w:rPr>
                <w:rFonts w:ascii="Times New Roman" w:hAnsi="Times New Roman"/>
                <w:sz w:val="24"/>
                <w:szCs w:val="24"/>
              </w:rPr>
              <w:t>3.4.2. Funkcinės medžiagos ir danga.</w:t>
            </w:r>
          </w:p>
        </w:tc>
        <w:tc>
          <w:tcPr>
            <w:tcW w:w="708" w:type="dxa"/>
          </w:tcPr>
          <w:p w14:paraId="0BCCC11F"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1FF79D75" w14:textId="77777777" w:rsidTr="000F6B8E">
        <w:tc>
          <w:tcPr>
            <w:tcW w:w="2614" w:type="dxa"/>
            <w:vMerge/>
          </w:tcPr>
          <w:p w14:paraId="718CFC68" w14:textId="77777777" w:rsidR="00E71E32" w:rsidRPr="00E71E32" w:rsidRDefault="00E71E32" w:rsidP="00E71E32">
            <w:pPr>
              <w:jc w:val="both"/>
              <w:rPr>
                <w:rFonts w:ascii="Times New Roman" w:hAnsi="Times New Roman"/>
                <w:b/>
                <w:sz w:val="24"/>
                <w:szCs w:val="24"/>
              </w:rPr>
            </w:pPr>
          </w:p>
        </w:tc>
        <w:tc>
          <w:tcPr>
            <w:tcW w:w="755" w:type="dxa"/>
            <w:vMerge/>
          </w:tcPr>
          <w:p w14:paraId="48BC11B9" w14:textId="77777777" w:rsidR="00E71E32" w:rsidRPr="00E71E32" w:rsidRDefault="00E71E32" w:rsidP="00E71E32">
            <w:pPr>
              <w:jc w:val="both"/>
              <w:rPr>
                <w:rFonts w:ascii="Times New Roman" w:hAnsi="Times New Roman"/>
                <w:b/>
                <w:sz w:val="24"/>
                <w:szCs w:val="24"/>
              </w:rPr>
            </w:pPr>
          </w:p>
        </w:tc>
        <w:tc>
          <w:tcPr>
            <w:tcW w:w="5670" w:type="dxa"/>
          </w:tcPr>
          <w:p w14:paraId="7200CE6E"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3.4.3. Konstrukcinės ir kompozitinės medžiagos.</w:t>
            </w:r>
          </w:p>
        </w:tc>
        <w:tc>
          <w:tcPr>
            <w:tcW w:w="708" w:type="dxa"/>
          </w:tcPr>
          <w:p w14:paraId="23FC4534"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2C1B2334" w14:textId="77777777" w:rsidTr="000F6B8E">
        <w:tc>
          <w:tcPr>
            <w:tcW w:w="2614" w:type="dxa"/>
            <w:vMerge/>
          </w:tcPr>
          <w:p w14:paraId="79604281" w14:textId="77777777" w:rsidR="00E71E32" w:rsidRPr="00E71E32" w:rsidRDefault="00E71E32" w:rsidP="00E71E32">
            <w:pPr>
              <w:jc w:val="both"/>
              <w:rPr>
                <w:rFonts w:ascii="Times New Roman" w:hAnsi="Times New Roman"/>
                <w:b/>
                <w:sz w:val="24"/>
                <w:szCs w:val="24"/>
              </w:rPr>
            </w:pPr>
          </w:p>
        </w:tc>
        <w:tc>
          <w:tcPr>
            <w:tcW w:w="755" w:type="dxa"/>
            <w:vMerge/>
          </w:tcPr>
          <w:p w14:paraId="7CE4471F" w14:textId="77777777" w:rsidR="00E71E32" w:rsidRPr="00E71E32" w:rsidRDefault="00E71E32" w:rsidP="00E71E32">
            <w:pPr>
              <w:jc w:val="both"/>
              <w:rPr>
                <w:rFonts w:ascii="Times New Roman" w:hAnsi="Times New Roman"/>
                <w:b/>
                <w:sz w:val="24"/>
                <w:szCs w:val="24"/>
              </w:rPr>
            </w:pPr>
          </w:p>
        </w:tc>
        <w:tc>
          <w:tcPr>
            <w:tcW w:w="5670" w:type="dxa"/>
          </w:tcPr>
          <w:p w14:paraId="5C895EA1"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3.4.4. Lanksčios produktų kūrimo ir gamybos technologinės sistemos.</w:t>
            </w:r>
          </w:p>
        </w:tc>
        <w:tc>
          <w:tcPr>
            <w:tcW w:w="708" w:type="dxa"/>
          </w:tcPr>
          <w:p w14:paraId="1D0035C2"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57ED1C9F" w14:textId="77777777" w:rsidTr="000F6B8E">
        <w:tc>
          <w:tcPr>
            <w:tcW w:w="2614" w:type="dxa"/>
            <w:vMerge w:val="restart"/>
            <w:vAlign w:val="center"/>
          </w:tcPr>
          <w:p w14:paraId="28223F8F" w14:textId="77777777" w:rsidR="00E71E32" w:rsidRPr="00E71E32" w:rsidRDefault="00E71E32" w:rsidP="00E71E32">
            <w:pPr>
              <w:rPr>
                <w:rFonts w:ascii="Times New Roman" w:hAnsi="Times New Roman"/>
                <w:b/>
                <w:sz w:val="24"/>
                <w:szCs w:val="24"/>
              </w:rPr>
            </w:pPr>
            <w:r w:rsidRPr="00E71E32">
              <w:rPr>
                <w:rFonts w:ascii="Times New Roman" w:hAnsi="Times New Roman"/>
                <w:b/>
                <w:sz w:val="24"/>
                <w:szCs w:val="24"/>
              </w:rPr>
              <w:t>3.5. Transportas, logistika ir informacinės ir ryšių technologijos</w:t>
            </w:r>
          </w:p>
        </w:tc>
        <w:tc>
          <w:tcPr>
            <w:tcW w:w="755" w:type="dxa"/>
            <w:vMerge w:val="restart"/>
            <w:vAlign w:val="center"/>
          </w:tcPr>
          <w:p w14:paraId="44ED173B"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c>
          <w:tcPr>
            <w:tcW w:w="5670" w:type="dxa"/>
          </w:tcPr>
          <w:p w14:paraId="56A11ACF"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3.5.1. Sumaniosios transporto sistemos ir informacinės ir ryšių technologijos.</w:t>
            </w:r>
          </w:p>
        </w:tc>
        <w:tc>
          <w:tcPr>
            <w:tcW w:w="708" w:type="dxa"/>
          </w:tcPr>
          <w:p w14:paraId="7D8E5202"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6971AB99" w14:textId="77777777" w:rsidTr="000F6B8E">
        <w:tc>
          <w:tcPr>
            <w:tcW w:w="2614" w:type="dxa"/>
            <w:vMerge/>
          </w:tcPr>
          <w:p w14:paraId="3E6FF061" w14:textId="77777777" w:rsidR="00E71E32" w:rsidRPr="00E71E32" w:rsidRDefault="00E71E32" w:rsidP="00E71E32">
            <w:pPr>
              <w:jc w:val="both"/>
              <w:rPr>
                <w:rFonts w:ascii="Times New Roman" w:hAnsi="Times New Roman"/>
                <w:b/>
                <w:sz w:val="24"/>
                <w:szCs w:val="24"/>
              </w:rPr>
            </w:pPr>
          </w:p>
        </w:tc>
        <w:tc>
          <w:tcPr>
            <w:tcW w:w="755" w:type="dxa"/>
            <w:vMerge/>
          </w:tcPr>
          <w:p w14:paraId="6765934D" w14:textId="77777777" w:rsidR="00E71E32" w:rsidRPr="00E71E32" w:rsidRDefault="00E71E32" w:rsidP="00E71E32">
            <w:pPr>
              <w:jc w:val="both"/>
              <w:rPr>
                <w:rFonts w:ascii="Times New Roman" w:hAnsi="Times New Roman"/>
                <w:b/>
                <w:sz w:val="24"/>
                <w:szCs w:val="24"/>
              </w:rPr>
            </w:pPr>
          </w:p>
        </w:tc>
        <w:tc>
          <w:tcPr>
            <w:tcW w:w="5670" w:type="dxa"/>
          </w:tcPr>
          <w:p w14:paraId="3ED0D78D"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3.5.2. Tarptautinių transporto koridorių valdymo ir transporto rūšių integracijos technologijos / modeliai.</w:t>
            </w:r>
          </w:p>
        </w:tc>
        <w:tc>
          <w:tcPr>
            <w:tcW w:w="708" w:type="dxa"/>
          </w:tcPr>
          <w:p w14:paraId="6CEA093F"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06B0ACC5" w14:textId="77777777" w:rsidTr="000F6B8E">
        <w:tc>
          <w:tcPr>
            <w:tcW w:w="2614" w:type="dxa"/>
            <w:vMerge/>
          </w:tcPr>
          <w:p w14:paraId="48D0F435" w14:textId="77777777" w:rsidR="00E71E32" w:rsidRPr="00E71E32" w:rsidRDefault="00E71E32" w:rsidP="00E71E32">
            <w:pPr>
              <w:jc w:val="both"/>
              <w:rPr>
                <w:rFonts w:ascii="Times New Roman" w:hAnsi="Times New Roman"/>
                <w:b/>
                <w:sz w:val="24"/>
                <w:szCs w:val="24"/>
              </w:rPr>
            </w:pPr>
          </w:p>
        </w:tc>
        <w:tc>
          <w:tcPr>
            <w:tcW w:w="755" w:type="dxa"/>
            <w:vMerge/>
          </w:tcPr>
          <w:p w14:paraId="1335771D" w14:textId="77777777" w:rsidR="00E71E32" w:rsidRPr="00E71E32" w:rsidRDefault="00E71E32" w:rsidP="00E71E32">
            <w:pPr>
              <w:jc w:val="both"/>
              <w:rPr>
                <w:rFonts w:ascii="Times New Roman" w:hAnsi="Times New Roman"/>
                <w:b/>
                <w:sz w:val="24"/>
                <w:szCs w:val="24"/>
              </w:rPr>
            </w:pPr>
          </w:p>
        </w:tc>
        <w:tc>
          <w:tcPr>
            <w:tcW w:w="5670" w:type="dxa"/>
          </w:tcPr>
          <w:p w14:paraId="05274F8E"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3.5.3. Pažangus elektroninis turinys, technologijos jam kurti ir informacinė sąveika.</w:t>
            </w:r>
          </w:p>
        </w:tc>
        <w:tc>
          <w:tcPr>
            <w:tcW w:w="708" w:type="dxa"/>
          </w:tcPr>
          <w:p w14:paraId="5023C105"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4E8DEEE3" w14:textId="77777777" w:rsidTr="000F6B8E">
        <w:tc>
          <w:tcPr>
            <w:tcW w:w="2614" w:type="dxa"/>
            <w:vMerge/>
          </w:tcPr>
          <w:p w14:paraId="42E0ADC6" w14:textId="77777777" w:rsidR="00E71E32" w:rsidRPr="00E71E32" w:rsidRDefault="00E71E32" w:rsidP="00E71E32">
            <w:pPr>
              <w:jc w:val="both"/>
              <w:rPr>
                <w:rFonts w:ascii="Times New Roman" w:hAnsi="Times New Roman"/>
                <w:b/>
                <w:sz w:val="24"/>
                <w:szCs w:val="24"/>
              </w:rPr>
            </w:pPr>
          </w:p>
        </w:tc>
        <w:tc>
          <w:tcPr>
            <w:tcW w:w="755" w:type="dxa"/>
            <w:vMerge/>
          </w:tcPr>
          <w:p w14:paraId="40776536" w14:textId="77777777" w:rsidR="00E71E32" w:rsidRPr="00E71E32" w:rsidRDefault="00E71E32" w:rsidP="00E71E32">
            <w:pPr>
              <w:jc w:val="both"/>
              <w:rPr>
                <w:rFonts w:ascii="Times New Roman" w:hAnsi="Times New Roman"/>
                <w:b/>
                <w:sz w:val="24"/>
                <w:szCs w:val="24"/>
              </w:rPr>
            </w:pPr>
          </w:p>
        </w:tc>
        <w:tc>
          <w:tcPr>
            <w:tcW w:w="5670" w:type="dxa"/>
          </w:tcPr>
          <w:p w14:paraId="3F72B21E"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3.5.4. Informacinių ir ryšių technologijų infrastruktūros, debesų kompiuterijos sprendimai ir paslaugos.</w:t>
            </w:r>
          </w:p>
        </w:tc>
        <w:tc>
          <w:tcPr>
            <w:tcW w:w="708" w:type="dxa"/>
          </w:tcPr>
          <w:p w14:paraId="2E27F926"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2DC8A8CE" w14:textId="77777777" w:rsidTr="000F6B8E">
        <w:tc>
          <w:tcPr>
            <w:tcW w:w="2614" w:type="dxa"/>
            <w:vMerge w:val="restart"/>
            <w:vAlign w:val="center"/>
          </w:tcPr>
          <w:p w14:paraId="36124A44" w14:textId="77777777" w:rsidR="00E71E32" w:rsidRPr="00E71E32" w:rsidRDefault="00E71E32" w:rsidP="00E71E32">
            <w:pPr>
              <w:rPr>
                <w:rFonts w:ascii="Times New Roman" w:hAnsi="Times New Roman"/>
                <w:b/>
                <w:sz w:val="24"/>
                <w:szCs w:val="24"/>
              </w:rPr>
            </w:pPr>
            <w:r w:rsidRPr="00E71E32">
              <w:rPr>
                <w:rFonts w:ascii="Times New Roman" w:hAnsi="Times New Roman"/>
                <w:b/>
                <w:sz w:val="24"/>
                <w:szCs w:val="24"/>
              </w:rPr>
              <w:lastRenderedPageBreak/>
              <w:t>3.6. Įtrauki ir kūrybinga visuomenė</w:t>
            </w:r>
          </w:p>
        </w:tc>
        <w:tc>
          <w:tcPr>
            <w:tcW w:w="755" w:type="dxa"/>
            <w:vMerge w:val="restart"/>
            <w:vAlign w:val="center"/>
          </w:tcPr>
          <w:p w14:paraId="76B7D756"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c>
          <w:tcPr>
            <w:tcW w:w="5670" w:type="dxa"/>
          </w:tcPr>
          <w:p w14:paraId="05CCE6C5"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3.6.1. Modernios ugdymosi technologijos ir procesai.</w:t>
            </w:r>
          </w:p>
        </w:tc>
        <w:tc>
          <w:tcPr>
            <w:tcW w:w="708" w:type="dxa"/>
          </w:tcPr>
          <w:p w14:paraId="20BDD608"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65018736" w14:textId="77777777" w:rsidTr="000F6B8E">
        <w:trPr>
          <w:trHeight w:val="612"/>
        </w:trPr>
        <w:tc>
          <w:tcPr>
            <w:tcW w:w="2614" w:type="dxa"/>
            <w:vMerge/>
          </w:tcPr>
          <w:p w14:paraId="0600ADA6" w14:textId="77777777" w:rsidR="00E71E32" w:rsidRPr="00E71E32" w:rsidRDefault="00E71E32" w:rsidP="00E71E32">
            <w:pPr>
              <w:jc w:val="both"/>
              <w:rPr>
                <w:rFonts w:ascii="Times New Roman" w:hAnsi="Times New Roman"/>
                <w:b/>
                <w:sz w:val="24"/>
                <w:szCs w:val="24"/>
              </w:rPr>
            </w:pPr>
          </w:p>
        </w:tc>
        <w:tc>
          <w:tcPr>
            <w:tcW w:w="755" w:type="dxa"/>
            <w:vMerge/>
          </w:tcPr>
          <w:p w14:paraId="63125F5E" w14:textId="77777777" w:rsidR="00E71E32" w:rsidRPr="00E71E32" w:rsidRDefault="00E71E32" w:rsidP="00E71E32">
            <w:pPr>
              <w:jc w:val="both"/>
              <w:rPr>
                <w:rFonts w:ascii="Times New Roman" w:hAnsi="Times New Roman"/>
                <w:b/>
                <w:sz w:val="24"/>
                <w:szCs w:val="24"/>
              </w:rPr>
            </w:pPr>
          </w:p>
        </w:tc>
        <w:tc>
          <w:tcPr>
            <w:tcW w:w="5670" w:type="dxa"/>
          </w:tcPr>
          <w:p w14:paraId="52E17D7A" w14:textId="77777777" w:rsidR="00E71E32" w:rsidRPr="00E71E32" w:rsidRDefault="00E71E32" w:rsidP="00E71E32">
            <w:pPr>
              <w:jc w:val="both"/>
              <w:rPr>
                <w:rFonts w:ascii="Times New Roman" w:hAnsi="Times New Roman"/>
                <w:sz w:val="24"/>
                <w:szCs w:val="24"/>
              </w:rPr>
            </w:pPr>
            <w:r w:rsidRPr="00E71E32">
              <w:rPr>
                <w:rFonts w:ascii="Times New Roman" w:hAnsi="Times New Roman"/>
                <w:sz w:val="24"/>
                <w:szCs w:val="24"/>
              </w:rPr>
              <w:t>3.6.2. Proveržio inovacijų kūrimo ir diegimo technologijos ir procesai.</w:t>
            </w:r>
          </w:p>
        </w:tc>
        <w:tc>
          <w:tcPr>
            <w:tcW w:w="708" w:type="dxa"/>
          </w:tcPr>
          <w:p w14:paraId="2F97937A"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fldChar w:fldCharType="begin">
                <w:ffData>
                  <w:name w:val=""/>
                  <w:enabled/>
                  <w:calcOnExit w:val="0"/>
                  <w:checkBox>
                    <w:sizeAuto/>
                    <w:default w:val="0"/>
                  </w:checkBox>
                </w:ffData>
              </w:fldChar>
            </w:r>
            <w:r w:rsidRPr="00E71E32">
              <w:rPr>
                <w:rFonts w:ascii="Times New Roman" w:hAnsi="Times New Roman"/>
                <w:b/>
                <w:sz w:val="24"/>
                <w:szCs w:val="24"/>
              </w:rPr>
              <w:instrText xml:space="preserve"> FORMCHECKBOX </w:instrText>
            </w:r>
            <w:r w:rsidRPr="00E71E32">
              <w:rPr>
                <w:rFonts w:ascii="Times New Roman" w:hAnsi="Times New Roman"/>
                <w:b/>
                <w:sz w:val="24"/>
                <w:szCs w:val="24"/>
              </w:rPr>
            </w:r>
            <w:r w:rsidRPr="00E71E32">
              <w:rPr>
                <w:rFonts w:ascii="Times New Roman" w:hAnsi="Times New Roman"/>
                <w:b/>
                <w:sz w:val="24"/>
                <w:szCs w:val="24"/>
              </w:rPr>
              <w:fldChar w:fldCharType="end"/>
            </w:r>
          </w:p>
        </w:tc>
      </w:tr>
      <w:tr w:rsidR="00E71E32" w:rsidRPr="00E71E32" w14:paraId="35BCC1E9" w14:textId="77777777" w:rsidTr="000F6B8E">
        <w:trPr>
          <w:trHeight w:val="228"/>
        </w:trPr>
        <w:tc>
          <w:tcPr>
            <w:tcW w:w="9747" w:type="dxa"/>
            <w:gridSpan w:val="4"/>
          </w:tcPr>
          <w:p w14:paraId="06ACFEEF" w14:textId="77777777" w:rsidR="00E71E32" w:rsidRPr="00E71E32" w:rsidRDefault="00E71E32" w:rsidP="00E71E32">
            <w:pPr>
              <w:jc w:val="both"/>
              <w:rPr>
                <w:rFonts w:ascii="Times New Roman" w:hAnsi="Times New Roman"/>
                <w:i/>
                <w:sz w:val="24"/>
                <w:szCs w:val="24"/>
              </w:rPr>
            </w:pPr>
            <w:r w:rsidRPr="00E71E32">
              <w:rPr>
                <w:rFonts w:ascii="Times New Roman" w:hAnsi="Times New Roman"/>
                <w:i/>
                <w:sz w:val="24"/>
                <w:szCs w:val="24"/>
              </w:rPr>
              <w:t>Pateikiama informacija, kurį pasirinkto prioriteto teminį specifiškumą atitinka projektas.</w:t>
            </w:r>
          </w:p>
        </w:tc>
      </w:tr>
    </w:tbl>
    <w:p w14:paraId="2567CC22" w14:textId="77777777" w:rsidR="00E71E32" w:rsidRPr="00E71E32" w:rsidRDefault="00E71E32" w:rsidP="00E71E32">
      <w:pPr>
        <w:tabs>
          <w:tab w:val="left" w:pos="426"/>
        </w:tabs>
        <w:spacing w:after="0" w:line="240" w:lineRule="auto"/>
        <w:rPr>
          <w:rFonts w:ascii="Times New Roman" w:eastAsia="Times New Roman" w:hAnsi="Times New Roman" w:cs="Times New Roman"/>
          <w:b/>
          <w:sz w:val="24"/>
          <w:szCs w:val="24"/>
        </w:rPr>
      </w:pPr>
      <w:r w:rsidRPr="00E71E32">
        <w:rPr>
          <w:rFonts w:ascii="Times New Roman" w:eastAsia="Times New Roman" w:hAnsi="Times New Roman" w:cs="Times New Roman"/>
          <w:b/>
          <w:sz w:val="24"/>
          <w:szCs w:val="24"/>
        </w:rPr>
        <w:t>4. Projektu remiamos paslaugos tipas:</w:t>
      </w:r>
    </w:p>
    <w:tbl>
      <w:tblPr>
        <w:tblStyle w:val="TableGrid"/>
        <w:tblW w:w="0" w:type="auto"/>
        <w:tblLayout w:type="fixed"/>
        <w:tblLook w:val="04A0" w:firstRow="1" w:lastRow="0" w:firstColumn="1" w:lastColumn="0" w:noHBand="0" w:noVBand="1"/>
      </w:tblPr>
      <w:tblGrid>
        <w:gridCol w:w="7338"/>
        <w:gridCol w:w="2409"/>
      </w:tblGrid>
      <w:tr w:rsidR="00E71E32" w:rsidRPr="00E71E32" w14:paraId="369C393C" w14:textId="77777777" w:rsidTr="00E71E32">
        <w:tc>
          <w:tcPr>
            <w:tcW w:w="9747" w:type="dxa"/>
            <w:gridSpan w:val="2"/>
            <w:shd w:val="clear" w:color="auto" w:fill="E7E6E6"/>
            <w:vAlign w:val="center"/>
          </w:tcPr>
          <w:p w14:paraId="1A0EE894"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b/>
                <w:sz w:val="24"/>
                <w:szCs w:val="24"/>
              </w:rPr>
              <w:t>Paslaugos tipas</w:t>
            </w:r>
          </w:p>
          <w:p w14:paraId="48FD4065" w14:textId="77777777" w:rsidR="00E71E32" w:rsidRPr="00E71E32" w:rsidRDefault="00E71E32" w:rsidP="00E71E32">
            <w:pPr>
              <w:jc w:val="center"/>
              <w:rPr>
                <w:rFonts w:ascii="Times New Roman" w:hAnsi="Times New Roman"/>
                <w:i/>
                <w:sz w:val="24"/>
                <w:szCs w:val="24"/>
              </w:rPr>
            </w:pPr>
            <w:r w:rsidRPr="00E71E32">
              <w:rPr>
                <w:rFonts w:ascii="Times New Roman" w:hAnsi="Times New Roman"/>
                <w:i/>
                <w:sz w:val="24"/>
                <w:szCs w:val="24"/>
              </w:rPr>
              <w:t>(pasirenkamas vienas variantas)</w:t>
            </w:r>
          </w:p>
        </w:tc>
      </w:tr>
      <w:tr w:rsidR="00E71E32" w:rsidRPr="00E71E32" w14:paraId="297EE156" w14:textId="77777777" w:rsidTr="000F6B8E">
        <w:trPr>
          <w:trHeight w:hRule="exact" w:val="113"/>
        </w:trPr>
        <w:tc>
          <w:tcPr>
            <w:tcW w:w="7338" w:type="dxa"/>
            <w:vMerge w:val="restart"/>
            <w:vAlign w:val="center"/>
          </w:tcPr>
          <w:p w14:paraId="224C84C5" w14:textId="77777777" w:rsidR="00E71E32" w:rsidRPr="00E71E32" w:rsidRDefault="00E71E32" w:rsidP="00E71E32">
            <w:pPr>
              <w:rPr>
                <w:rFonts w:ascii="Times New Roman" w:hAnsi="Times New Roman"/>
                <w:sz w:val="24"/>
                <w:szCs w:val="24"/>
              </w:rPr>
            </w:pPr>
            <w:r w:rsidRPr="00E71E32">
              <w:rPr>
                <w:rFonts w:ascii="Times New Roman" w:hAnsi="Times New Roman"/>
                <w:sz w:val="24"/>
                <w:szCs w:val="24"/>
              </w:rPr>
              <w:t xml:space="preserve">4.1. Techninė galimybių studija </w:t>
            </w:r>
          </w:p>
        </w:tc>
        <w:tc>
          <w:tcPr>
            <w:tcW w:w="2409" w:type="dxa"/>
            <w:vMerge w:val="restart"/>
            <w:vAlign w:val="center"/>
          </w:tcPr>
          <w:p w14:paraId="6C8E4877" w14:textId="77777777" w:rsidR="00E71E32" w:rsidRPr="00E71E32" w:rsidRDefault="00E71E32" w:rsidP="00E71E32">
            <w:pPr>
              <w:jc w:val="center"/>
              <w:rPr>
                <w:rFonts w:ascii="Times New Roman" w:hAnsi="Times New Roman"/>
                <w:sz w:val="24"/>
                <w:szCs w:val="24"/>
              </w:rPr>
            </w:pPr>
            <w:r w:rsidRPr="00E71E32">
              <w:rPr>
                <w:rFonts w:ascii="Times New Roman" w:hAnsi="Times New Roman"/>
                <w:sz w:val="24"/>
                <w:szCs w:val="24"/>
              </w:rPr>
              <w:fldChar w:fldCharType="begin">
                <w:ffData>
                  <w:name w:val=""/>
                  <w:enabled/>
                  <w:calcOnExit w:val="0"/>
                  <w:checkBox>
                    <w:sizeAuto/>
                    <w:default w:val="0"/>
                  </w:checkBox>
                </w:ffData>
              </w:fldChar>
            </w:r>
            <w:r w:rsidRPr="00E71E32">
              <w:rPr>
                <w:rFonts w:ascii="Times New Roman" w:hAnsi="Times New Roman"/>
                <w:sz w:val="24"/>
                <w:szCs w:val="24"/>
              </w:rPr>
              <w:instrText xml:space="preserve"> FORMCHECKBOX </w:instrText>
            </w:r>
            <w:r w:rsidRPr="00E71E32">
              <w:rPr>
                <w:rFonts w:ascii="Times New Roman" w:hAnsi="Times New Roman"/>
                <w:sz w:val="24"/>
                <w:szCs w:val="24"/>
              </w:rPr>
            </w:r>
            <w:r w:rsidRPr="00E71E32">
              <w:rPr>
                <w:rFonts w:ascii="Times New Roman" w:hAnsi="Times New Roman"/>
                <w:sz w:val="24"/>
                <w:szCs w:val="24"/>
              </w:rPr>
              <w:fldChar w:fldCharType="end"/>
            </w:r>
          </w:p>
        </w:tc>
      </w:tr>
      <w:tr w:rsidR="00E71E32" w:rsidRPr="00E71E32" w14:paraId="1D5A6ABC" w14:textId="77777777" w:rsidTr="000F6B8E">
        <w:trPr>
          <w:trHeight w:hRule="exact" w:val="113"/>
        </w:trPr>
        <w:tc>
          <w:tcPr>
            <w:tcW w:w="7338" w:type="dxa"/>
            <w:vMerge/>
          </w:tcPr>
          <w:p w14:paraId="03976D7F" w14:textId="77777777" w:rsidR="00E71E32" w:rsidRPr="00E71E32" w:rsidRDefault="00E71E32" w:rsidP="00E71E32">
            <w:pPr>
              <w:jc w:val="both"/>
              <w:rPr>
                <w:rFonts w:ascii="Times New Roman" w:hAnsi="Times New Roman"/>
                <w:sz w:val="24"/>
                <w:szCs w:val="24"/>
              </w:rPr>
            </w:pPr>
          </w:p>
        </w:tc>
        <w:tc>
          <w:tcPr>
            <w:tcW w:w="2409" w:type="dxa"/>
            <w:vMerge/>
          </w:tcPr>
          <w:p w14:paraId="63505F07" w14:textId="77777777" w:rsidR="00E71E32" w:rsidRPr="00E71E32" w:rsidRDefault="00E71E32" w:rsidP="00E71E32">
            <w:pPr>
              <w:jc w:val="both"/>
              <w:rPr>
                <w:rFonts w:ascii="Times New Roman" w:hAnsi="Times New Roman"/>
                <w:b/>
                <w:sz w:val="24"/>
                <w:szCs w:val="24"/>
              </w:rPr>
            </w:pPr>
          </w:p>
        </w:tc>
      </w:tr>
      <w:tr w:rsidR="00E71E32" w:rsidRPr="00E71E32" w14:paraId="3A697E2A" w14:textId="77777777" w:rsidTr="000F6B8E">
        <w:trPr>
          <w:trHeight w:hRule="exact" w:val="113"/>
        </w:trPr>
        <w:tc>
          <w:tcPr>
            <w:tcW w:w="7338" w:type="dxa"/>
            <w:vMerge/>
          </w:tcPr>
          <w:p w14:paraId="30BD63F2" w14:textId="77777777" w:rsidR="00E71E32" w:rsidRPr="00E71E32" w:rsidRDefault="00E71E32" w:rsidP="00E71E32">
            <w:pPr>
              <w:jc w:val="both"/>
              <w:rPr>
                <w:rFonts w:ascii="Times New Roman" w:hAnsi="Times New Roman"/>
                <w:sz w:val="24"/>
                <w:szCs w:val="24"/>
              </w:rPr>
            </w:pPr>
          </w:p>
        </w:tc>
        <w:tc>
          <w:tcPr>
            <w:tcW w:w="2409" w:type="dxa"/>
            <w:vMerge/>
          </w:tcPr>
          <w:p w14:paraId="6CB016D9" w14:textId="77777777" w:rsidR="00E71E32" w:rsidRPr="00E71E32" w:rsidRDefault="00E71E32" w:rsidP="00E71E32">
            <w:pPr>
              <w:jc w:val="both"/>
              <w:rPr>
                <w:rFonts w:ascii="Times New Roman" w:hAnsi="Times New Roman"/>
                <w:b/>
                <w:sz w:val="24"/>
                <w:szCs w:val="24"/>
              </w:rPr>
            </w:pPr>
          </w:p>
        </w:tc>
      </w:tr>
      <w:tr w:rsidR="00E71E32" w:rsidRPr="00E71E32" w14:paraId="5B334987" w14:textId="77777777" w:rsidTr="000F6B8E">
        <w:trPr>
          <w:trHeight w:val="276"/>
        </w:trPr>
        <w:tc>
          <w:tcPr>
            <w:tcW w:w="7338" w:type="dxa"/>
            <w:vMerge/>
          </w:tcPr>
          <w:p w14:paraId="7C19EA7E" w14:textId="77777777" w:rsidR="00E71E32" w:rsidRPr="00E71E32" w:rsidRDefault="00E71E32" w:rsidP="00E71E32">
            <w:pPr>
              <w:jc w:val="both"/>
              <w:rPr>
                <w:rFonts w:ascii="Times New Roman" w:hAnsi="Times New Roman"/>
                <w:sz w:val="24"/>
                <w:szCs w:val="24"/>
              </w:rPr>
            </w:pPr>
          </w:p>
        </w:tc>
        <w:tc>
          <w:tcPr>
            <w:tcW w:w="2409" w:type="dxa"/>
            <w:vMerge/>
          </w:tcPr>
          <w:p w14:paraId="0945F0CB" w14:textId="77777777" w:rsidR="00E71E32" w:rsidRPr="00E71E32" w:rsidRDefault="00E71E32" w:rsidP="00E71E32">
            <w:pPr>
              <w:jc w:val="both"/>
              <w:rPr>
                <w:rFonts w:ascii="Times New Roman" w:hAnsi="Times New Roman"/>
                <w:b/>
                <w:sz w:val="24"/>
                <w:szCs w:val="24"/>
              </w:rPr>
            </w:pPr>
          </w:p>
        </w:tc>
      </w:tr>
      <w:tr w:rsidR="00E71E32" w:rsidRPr="00E71E32" w14:paraId="3165804E" w14:textId="77777777" w:rsidTr="000F6B8E">
        <w:trPr>
          <w:trHeight w:hRule="exact" w:val="113"/>
        </w:trPr>
        <w:tc>
          <w:tcPr>
            <w:tcW w:w="7338" w:type="dxa"/>
            <w:vMerge w:val="restart"/>
            <w:vAlign w:val="center"/>
          </w:tcPr>
          <w:p w14:paraId="59989935" w14:textId="77777777" w:rsidR="00E71E32" w:rsidRPr="00E71E32" w:rsidRDefault="00E71E32" w:rsidP="00E71E32">
            <w:pPr>
              <w:rPr>
                <w:rFonts w:ascii="Times New Roman" w:hAnsi="Times New Roman"/>
                <w:sz w:val="24"/>
                <w:szCs w:val="24"/>
              </w:rPr>
            </w:pPr>
            <w:r w:rsidRPr="00E71E32">
              <w:rPr>
                <w:rFonts w:ascii="Times New Roman" w:hAnsi="Times New Roman"/>
                <w:sz w:val="24"/>
                <w:szCs w:val="24"/>
              </w:rPr>
              <w:t>4.2. Moksliniai tyrimai</w:t>
            </w:r>
          </w:p>
        </w:tc>
        <w:tc>
          <w:tcPr>
            <w:tcW w:w="2409" w:type="dxa"/>
            <w:vMerge w:val="restart"/>
            <w:vAlign w:val="center"/>
          </w:tcPr>
          <w:p w14:paraId="4E3A65F0"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sz w:val="24"/>
                <w:szCs w:val="24"/>
              </w:rPr>
              <w:fldChar w:fldCharType="begin">
                <w:ffData>
                  <w:name w:val=""/>
                  <w:enabled/>
                  <w:calcOnExit w:val="0"/>
                  <w:checkBox>
                    <w:sizeAuto/>
                    <w:default w:val="0"/>
                  </w:checkBox>
                </w:ffData>
              </w:fldChar>
            </w:r>
            <w:r w:rsidRPr="00E71E32">
              <w:rPr>
                <w:rFonts w:ascii="Times New Roman" w:hAnsi="Times New Roman"/>
                <w:sz w:val="24"/>
                <w:szCs w:val="24"/>
              </w:rPr>
              <w:instrText xml:space="preserve"> FORMCHECKBOX </w:instrText>
            </w:r>
            <w:r w:rsidRPr="00E71E32">
              <w:rPr>
                <w:rFonts w:ascii="Times New Roman" w:hAnsi="Times New Roman"/>
                <w:sz w:val="24"/>
                <w:szCs w:val="24"/>
              </w:rPr>
            </w:r>
            <w:r w:rsidRPr="00E71E32">
              <w:rPr>
                <w:rFonts w:ascii="Times New Roman" w:hAnsi="Times New Roman"/>
                <w:sz w:val="24"/>
                <w:szCs w:val="24"/>
              </w:rPr>
              <w:fldChar w:fldCharType="end"/>
            </w:r>
          </w:p>
        </w:tc>
      </w:tr>
      <w:tr w:rsidR="00E71E32" w:rsidRPr="00E71E32" w14:paraId="4EA80913" w14:textId="77777777" w:rsidTr="000F6B8E">
        <w:trPr>
          <w:trHeight w:val="276"/>
        </w:trPr>
        <w:tc>
          <w:tcPr>
            <w:tcW w:w="7338" w:type="dxa"/>
            <w:vMerge/>
          </w:tcPr>
          <w:p w14:paraId="1DF7FB31" w14:textId="77777777" w:rsidR="00E71E32" w:rsidRPr="00E71E32" w:rsidRDefault="00E71E32" w:rsidP="00E71E32">
            <w:pPr>
              <w:rPr>
                <w:rFonts w:ascii="Times New Roman" w:hAnsi="Times New Roman"/>
                <w:sz w:val="24"/>
                <w:szCs w:val="24"/>
              </w:rPr>
            </w:pPr>
          </w:p>
        </w:tc>
        <w:tc>
          <w:tcPr>
            <w:tcW w:w="2409" w:type="dxa"/>
            <w:vMerge/>
          </w:tcPr>
          <w:p w14:paraId="4D6C4BE2" w14:textId="77777777" w:rsidR="00E71E32" w:rsidRPr="00E71E32" w:rsidRDefault="00E71E32" w:rsidP="00E71E32">
            <w:pPr>
              <w:jc w:val="both"/>
              <w:rPr>
                <w:rFonts w:ascii="Times New Roman" w:hAnsi="Times New Roman"/>
                <w:b/>
                <w:sz w:val="24"/>
                <w:szCs w:val="24"/>
              </w:rPr>
            </w:pPr>
          </w:p>
        </w:tc>
      </w:tr>
      <w:tr w:rsidR="00E71E32" w:rsidRPr="00E71E32" w14:paraId="0B282761" w14:textId="77777777" w:rsidTr="000F6B8E">
        <w:trPr>
          <w:trHeight w:val="276"/>
        </w:trPr>
        <w:tc>
          <w:tcPr>
            <w:tcW w:w="7338" w:type="dxa"/>
            <w:vMerge/>
          </w:tcPr>
          <w:p w14:paraId="1F70EDEE" w14:textId="77777777" w:rsidR="00E71E32" w:rsidRPr="00E71E32" w:rsidRDefault="00E71E32" w:rsidP="00E71E32">
            <w:pPr>
              <w:rPr>
                <w:rFonts w:ascii="Times New Roman" w:hAnsi="Times New Roman"/>
                <w:sz w:val="24"/>
                <w:szCs w:val="24"/>
              </w:rPr>
            </w:pPr>
          </w:p>
        </w:tc>
        <w:tc>
          <w:tcPr>
            <w:tcW w:w="2409" w:type="dxa"/>
            <w:vMerge/>
          </w:tcPr>
          <w:p w14:paraId="4A6476A3" w14:textId="77777777" w:rsidR="00E71E32" w:rsidRPr="00E71E32" w:rsidRDefault="00E71E32" w:rsidP="00E71E32">
            <w:pPr>
              <w:jc w:val="both"/>
              <w:rPr>
                <w:rFonts w:ascii="Times New Roman" w:hAnsi="Times New Roman"/>
                <w:b/>
                <w:sz w:val="24"/>
                <w:szCs w:val="24"/>
              </w:rPr>
            </w:pPr>
          </w:p>
        </w:tc>
      </w:tr>
      <w:tr w:rsidR="00E71E32" w:rsidRPr="00E71E32" w14:paraId="3439055A" w14:textId="77777777" w:rsidTr="000F6B8E">
        <w:trPr>
          <w:trHeight w:hRule="exact" w:val="113"/>
        </w:trPr>
        <w:tc>
          <w:tcPr>
            <w:tcW w:w="7338" w:type="dxa"/>
            <w:vMerge w:val="restart"/>
            <w:vAlign w:val="center"/>
          </w:tcPr>
          <w:p w14:paraId="1E7B77C0" w14:textId="77777777" w:rsidR="00E71E32" w:rsidRPr="00E71E32" w:rsidRDefault="00E71E32" w:rsidP="00E71E32">
            <w:pPr>
              <w:rPr>
                <w:rFonts w:ascii="Times New Roman" w:hAnsi="Times New Roman"/>
                <w:sz w:val="24"/>
                <w:szCs w:val="24"/>
              </w:rPr>
            </w:pPr>
            <w:r w:rsidRPr="00E71E32">
              <w:rPr>
                <w:rFonts w:ascii="Times New Roman" w:hAnsi="Times New Roman"/>
                <w:sz w:val="24"/>
                <w:szCs w:val="24"/>
              </w:rPr>
              <w:t>4.3. Eksperimentinė plėtra</w:t>
            </w:r>
          </w:p>
          <w:p w14:paraId="01ADCD7B" w14:textId="77777777" w:rsidR="00E71E32" w:rsidRPr="00E71E32" w:rsidRDefault="00E71E32" w:rsidP="00E71E32">
            <w:pPr>
              <w:rPr>
                <w:rFonts w:ascii="Times New Roman" w:hAnsi="Times New Roman"/>
                <w:sz w:val="24"/>
                <w:szCs w:val="24"/>
              </w:rPr>
            </w:pPr>
            <w:r w:rsidRPr="00E71E32">
              <w:rPr>
                <w:rFonts w:ascii="Times New Roman" w:hAnsi="Times New Roman"/>
                <w:sz w:val="24"/>
                <w:szCs w:val="24"/>
              </w:rPr>
              <w:t>4.3.1 Eksperimentinės plėtros 6 etapas</w:t>
            </w:r>
          </w:p>
          <w:p w14:paraId="03B09B2A" w14:textId="77777777" w:rsidR="00E71E32" w:rsidRPr="00E71E32" w:rsidRDefault="00E71E32" w:rsidP="00E71E32">
            <w:pPr>
              <w:rPr>
                <w:rFonts w:ascii="Times New Roman" w:hAnsi="Times New Roman"/>
                <w:sz w:val="24"/>
                <w:szCs w:val="24"/>
              </w:rPr>
            </w:pPr>
            <w:r w:rsidRPr="00E71E32">
              <w:rPr>
                <w:rFonts w:ascii="Times New Roman" w:hAnsi="Times New Roman"/>
                <w:sz w:val="24"/>
                <w:szCs w:val="24"/>
              </w:rPr>
              <w:t>4.3.2 Eksperimentinės plėtros 7 etapas</w:t>
            </w:r>
          </w:p>
        </w:tc>
        <w:tc>
          <w:tcPr>
            <w:tcW w:w="2409" w:type="dxa"/>
            <w:vMerge w:val="restart"/>
            <w:vAlign w:val="center"/>
          </w:tcPr>
          <w:p w14:paraId="293D4592" w14:textId="77777777" w:rsidR="00E71E32" w:rsidRPr="00E71E32" w:rsidRDefault="00E71E32" w:rsidP="00E71E32">
            <w:pPr>
              <w:jc w:val="center"/>
              <w:rPr>
                <w:rFonts w:ascii="Times New Roman" w:hAnsi="Times New Roman"/>
                <w:sz w:val="24"/>
                <w:szCs w:val="24"/>
              </w:rPr>
            </w:pPr>
            <w:r w:rsidRPr="00E71E32">
              <w:rPr>
                <w:rFonts w:ascii="Times New Roman" w:hAnsi="Times New Roman"/>
                <w:sz w:val="24"/>
                <w:szCs w:val="24"/>
              </w:rPr>
              <w:fldChar w:fldCharType="begin">
                <w:ffData>
                  <w:name w:val=""/>
                  <w:enabled/>
                  <w:calcOnExit w:val="0"/>
                  <w:checkBox>
                    <w:sizeAuto/>
                    <w:default w:val="0"/>
                  </w:checkBox>
                </w:ffData>
              </w:fldChar>
            </w:r>
            <w:r w:rsidRPr="00E71E32">
              <w:rPr>
                <w:rFonts w:ascii="Times New Roman" w:hAnsi="Times New Roman"/>
                <w:sz w:val="24"/>
                <w:szCs w:val="24"/>
              </w:rPr>
              <w:instrText xml:space="preserve"> FORMCHECKBOX </w:instrText>
            </w:r>
            <w:r w:rsidRPr="00E71E32">
              <w:rPr>
                <w:rFonts w:ascii="Times New Roman" w:hAnsi="Times New Roman"/>
                <w:sz w:val="24"/>
                <w:szCs w:val="24"/>
              </w:rPr>
            </w:r>
            <w:r w:rsidRPr="00E71E32">
              <w:rPr>
                <w:rFonts w:ascii="Times New Roman" w:hAnsi="Times New Roman"/>
                <w:sz w:val="24"/>
                <w:szCs w:val="24"/>
              </w:rPr>
              <w:fldChar w:fldCharType="end"/>
            </w:r>
          </w:p>
          <w:p w14:paraId="2EA2BC0F" w14:textId="77777777" w:rsidR="00E71E32" w:rsidRPr="00E71E32" w:rsidRDefault="00E71E32" w:rsidP="00E71E32">
            <w:pPr>
              <w:jc w:val="center"/>
              <w:rPr>
                <w:rFonts w:ascii="Times New Roman" w:hAnsi="Times New Roman"/>
                <w:sz w:val="24"/>
                <w:szCs w:val="24"/>
              </w:rPr>
            </w:pPr>
            <w:r w:rsidRPr="00E71E32">
              <w:rPr>
                <w:rFonts w:ascii="Times New Roman" w:hAnsi="Times New Roman"/>
                <w:sz w:val="24"/>
                <w:szCs w:val="24"/>
              </w:rPr>
              <w:fldChar w:fldCharType="begin">
                <w:ffData>
                  <w:name w:val=""/>
                  <w:enabled/>
                  <w:calcOnExit w:val="0"/>
                  <w:checkBox>
                    <w:sizeAuto/>
                    <w:default w:val="0"/>
                  </w:checkBox>
                </w:ffData>
              </w:fldChar>
            </w:r>
            <w:r w:rsidRPr="00E71E32">
              <w:rPr>
                <w:rFonts w:ascii="Times New Roman" w:hAnsi="Times New Roman"/>
                <w:sz w:val="24"/>
                <w:szCs w:val="24"/>
              </w:rPr>
              <w:instrText xml:space="preserve"> FORMCHECKBOX </w:instrText>
            </w:r>
            <w:r w:rsidRPr="00E71E32">
              <w:rPr>
                <w:rFonts w:ascii="Times New Roman" w:hAnsi="Times New Roman"/>
                <w:sz w:val="24"/>
                <w:szCs w:val="24"/>
              </w:rPr>
            </w:r>
            <w:r w:rsidRPr="00E71E32">
              <w:rPr>
                <w:rFonts w:ascii="Times New Roman" w:hAnsi="Times New Roman"/>
                <w:sz w:val="24"/>
                <w:szCs w:val="24"/>
              </w:rPr>
              <w:fldChar w:fldCharType="end"/>
            </w:r>
          </w:p>
          <w:p w14:paraId="341567B9" w14:textId="77777777" w:rsidR="00E71E32" w:rsidRPr="00E71E32" w:rsidRDefault="00E71E32" w:rsidP="00E71E32">
            <w:pPr>
              <w:jc w:val="center"/>
              <w:rPr>
                <w:rFonts w:ascii="Times New Roman" w:hAnsi="Times New Roman"/>
                <w:b/>
                <w:sz w:val="24"/>
                <w:szCs w:val="24"/>
              </w:rPr>
            </w:pPr>
            <w:r w:rsidRPr="00E71E32">
              <w:rPr>
                <w:rFonts w:ascii="Times New Roman" w:hAnsi="Times New Roman"/>
                <w:sz w:val="24"/>
                <w:szCs w:val="24"/>
              </w:rPr>
              <w:fldChar w:fldCharType="begin">
                <w:ffData>
                  <w:name w:val=""/>
                  <w:enabled/>
                  <w:calcOnExit w:val="0"/>
                  <w:checkBox>
                    <w:sizeAuto/>
                    <w:default w:val="0"/>
                  </w:checkBox>
                </w:ffData>
              </w:fldChar>
            </w:r>
            <w:r w:rsidRPr="00E71E32">
              <w:rPr>
                <w:rFonts w:ascii="Times New Roman" w:hAnsi="Times New Roman"/>
                <w:sz w:val="24"/>
                <w:szCs w:val="24"/>
              </w:rPr>
              <w:instrText xml:space="preserve"> FORMCHECKBOX </w:instrText>
            </w:r>
            <w:r w:rsidRPr="00E71E32">
              <w:rPr>
                <w:rFonts w:ascii="Times New Roman" w:hAnsi="Times New Roman"/>
                <w:sz w:val="24"/>
                <w:szCs w:val="24"/>
              </w:rPr>
            </w:r>
            <w:r w:rsidRPr="00E71E32">
              <w:rPr>
                <w:rFonts w:ascii="Times New Roman" w:hAnsi="Times New Roman"/>
                <w:sz w:val="24"/>
                <w:szCs w:val="24"/>
              </w:rPr>
              <w:fldChar w:fldCharType="end"/>
            </w:r>
          </w:p>
        </w:tc>
      </w:tr>
      <w:tr w:rsidR="00E71E32" w:rsidRPr="00E71E32" w14:paraId="57381D9A" w14:textId="77777777" w:rsidTr="000F6B8E">
        <w:trPr>
          <w:trHeight w:val="276"/>
        </w:trPr>
        <w:tc>
          <w:tcPr>
            <w:tcW w:w="7338" w:type="dxa"/>
            <w:vMerge/>
          </w:tcPr>
          <w:p w14:paraId="0A8F276D" w14:textId="77777777" w:rsidR="00E71E32" w:rsidRPr="00E71E32" w:rsidRDefault="00E71E32" w:rsidP="00E71E32">
            <w:pPr>
              <w:jc w:val="both"/>
              <w:rPr>
                <w:rFonts w:ascii="Times New Roman" w:hAnsi="Times New Roman"/>
                <w:sz w:val="24"/>
                <w:szCs w:val="24"/>
              </w:rPr>
            </w:pPr>
          </w:p>
        </w:tc>
        <w:tc>
          <w:tcPr>
            <w:tcW w:w="2409" w:type="dxa"/>
            <w:vMerge/>
            <w:vAlign w:val="center"/>
          </w:tcPr>
          <w:p w14:paraId="30E834A3" w14:textId="77777777" w:rsidR="00E71E32" w:rsidRPr="00E71E32" w:rsidRDefault="00E71E32" w:rsidP="00E71E32">
            <w:pPr>
              <w:jc w:val="center"/>
              <w:rPr>
                <w:rFonts w:ascii="Times New Roman" w:hAnsi="Times New Roman"/>
                <w:b/>
                <w:sz w:val="24"/>
                <w:szCs w:val="24"/>
              </w:rPr>
            </w:pPr>
          </w:p>
        </w:tc>
      </w:tr>
      <w:tr w:rsidR="00E71E32" w:rsidRPr="00E71E32" w14:paraId="0072366B" w14:textId="77777777" w:rsidTr="000F6B8E">
        <w:trPr>
          <w:trHeight w:val="276"/>
        </w:trPr>
        <w:tc>
          <w:tcPr>
            <w:tcW w:w="7338" w:type="dxa"/>
            <w:vMerge/>
          </w:tcPr>
          <w:p w14:paraId="1ED490F9" w14:textId="77777777" w:rsidR="00E71E32" w:rsidRPr="00E71E32" w:rsidRDefault="00E71E32" w:rsidP="00E71E32">
            <w:pPr>
              <w:jc w:val="both"/>
              <w:rPr>
                <w:rFonts w:ascii="Times New Roman" w:hAnsi="Times New Roman"/>
                <w:sz w:val="24"/>
                <w:szCs w:val="24"/>
              </w:rPr>
            </w:pPr>
          </w:p>
        </w:tc>
        <w:tc>
          <w:tcPr>
            <w:tcW w:w="2409" w:type="dxa"/>
            <w:vMerge/>
            <w:vAlign w:val="center"/>
          </w:tcPr>
          <w:p w14:paraId="5BCA7187" w14:textId="77777777" w:rsidR="00E71E32" w:rsidRPr="00E71E32" w:rsidRDefault="00E71E32" w:rsidP="00E71E32">
            <w:pPr>
              <w:jc w:val="center"/>
              <w:rPr>
                <w:rFonts w:ascii="Times New Roman" w:hAnsi="Times New Roman"/>
                <w:b/>
                <w:sz w:val="24"/>
                <w:szCs w:val="24"/>
              </w:rPr>
            </w:pPr>
          </w:p>
        </w:tc>
      </w:tr>
    </w:tbl>
    <w:p w14:paraId="389E4957" w14:textId="77777777" w:rsidR="00E71E32" w:rsidRPr="00E71E32" w:rsidRDefault="00E71E32" w:rsidP="00E71E32">
      <w:pPr>
        <w:tabs>
          <w:tab w:val="left" w:pos="426"/>
        </w:tabs>
        <w:spacing w:after="0" w:line="240" w:lineRule="auto"/>
        <w:contextualSpacing/>
        <w:rPr>
          <w:rFonts w:ascii="Times New Roman" w:eastAsia="Times New Roman" w:hAnsi="Times New Roman" w:cs="Times New Roman"/>
          <w:sz w:val="24"/>
          <w:szCs w:val="24"/>
        </w:rPr>
      </w:pPr>
    </w:p>
    <w:p w14:paraId="2B70575D" w14:textId="77777777" w:rsidR="00E71E32" w:rsidRPr="00E71E32" w:rsidRDefault="00E71E32" w:rsidP="00E71E32">
      <w:pPr>
        <w:tabs>
          <w:tab w:val="left" w:pos="426"/>
        </w:tabs>
        <w:spacing w:after="0" w:line="240" w:lineRule="auto"/>
        <w:jc w:val="both"/>
        <w:rPr>
          <w:rFonts w:ascii="Times New Roman" w:eastAsia="Times New Roman" w:hAnsi="Times New Roman" w:cs="Times New Roman"/>
          <w:b/>
          <w:sz w:val="24"/>
          <w:szCs w:val="24"/>
          <w:lang w:eastAsia="lt-LT"/>
        </w:rPr>
      </w:pPr>
      <w:r w:rsidRPr="00E71E32">
        <w:rPr>
          <w:rFonts w:ascii="Times New Roman" w:eastAsia="Times New Roman" w:hAnsi="Times New Roman" w:cs="Times New Roman"/>
          <w:b/>
          <w:sz w:val="24"/>
          <w:szCs w:val="24"/>
          <w:lang w:eastAsia="lt-LT"/>
        </w:rPr>
        <w:t>5. Pareikėjo veiklos laikotarpis:</w:t>
      </w:r>
    </w:p>
    <w:tbl>
      <w:tblPr>
        <w:tblStyle w:val="TableGrid1"/>
        <w:tblW w:w="9776" w:type="dxa"/>
        <w:tblLook w:val="04A0" w:firstRow="1" w:lastRow="0" w:firstColumn="1" w:lastColumn="0" w:noHBand="0" w:noVBand="1"/>
      </w:tblPr>
      <w:tblGrid>
        <w:gridCol w:w="7366"/>
        <w:gridCol w:w="2410"/>
      </w:tblGrid>
      <w:tr w:rsidR="00E71E32" w:rsidRPr="00E71E32" w14:paraId="59BB90A9" w14:textId="77777777" w:rsidTr="000F6B8E">
        <w:trPr>
          <w:trHeight w:val="539"/>
        </w:trPr>
        <w:tc>
          <w:tcPr>
            <w:tcW w:w="7366" w:type="dxa"/>
            <w:vAlign w:val="center"/>
          </w:tcPr>
          <w:p w14:paraId="0FD4580A" w14:textId="77777777" w:rsidR="00E71E32" w:rsidRPr="00E71E32" w:rsidRDefault="00E71E32" w:rsidP="00E71E32">
            <w:pPr>
              <w:numPr>
                <w:ilvl w:val="1"/>
                <w:numId w:val="1"/>
              </w:numPr>
              <w:tabs>
                <w:tab w:val="left" w:pos="567"/>
              </w:tabs>
              <w:ind w:left="0" w:firstLine="0"/>
              <w:contextualSpacing/>
              <w:rPr>
                <w:rFonts w:ascii="Times New Roman" w:hAnsi="Times New Roman"/>
                <w:sz w:val="24"/>
                <w:szCs w:val="24"/>
              </w:rPr>
            </w:pPr>
            <w:r w:rsidRPr="00E71E32">
              <w:rPr>
                <w:rFonts w:ascii="Times New Roman" w:hAnsi="Times New Roman"/>
                <w:sz w:val="24"/>
                <w:szCs w:val="24"/>
              </w:rPr>
              <w:t>Ar pareiškėjas registruotas Juridinių asmenų registre?</w:t>
            </w:r>
          </w:p>
        </w:tc>
        <w:tc>
          <w:tcPr>
            <w:tcW w:w="2410" w:type="dxa"/>
          </w:tcPr>
          <w:p w14:paraId="60423586" w14:textId="77777777" w:rsidR="00E71E32" w:rsidRPr="00E71E32" w:rsidRDefault="00E71E32" w:rsidP="00E71E32">
            <w:pPr>
              <w:rPr>
                <w:rFonts w:ascii="Times New Roman" w:hAnsi="Times New Roman"/>
                <w:sz w:val="24"/>
                <w:szCs w:val="24"/>
              </w:rPr>
            </w:pPr>
            <w:r w:rsidRPr="00E71E32">
              <w:rPr>
                <w:rFonts w:ascii="Times New Roman" w:hAnsi="Times New Roman"/>
                <w:sz w:val="24"/>
                <w:szCs w:val="24"/>
              </w:rPr>
              <w:fldChar w:fldCharType="begin">
                <w:ffData>
                  <w:name w:val=""/>
                  <w:enabled/>
                  <w:calcOnExit w:val="0"/>
                  <w:checkBox>
                    <w:sizeAuto/>
                    <w:default w:val="0"/>
                  </w:checkBox>
                </w:ffData>
              </w:fldChar>
            </w:r>
            <w:r w:rsidRPr="00E71E32">
              <w:rPr>
                <w:rFonts w:ascii="Times New Roman" w:hAnsi="Times New Roman"/>
                <w:sz w:val="24"/>
                <w:szCs w:val="24"/>
              </w:rPr>
              <w:instrText xml:space="preserve"> FORMCHECKBOX </w:instrText>
            </w:r>
            <w:r w:rsidRPr="00E71E32">
              <w:rPr>
                <w:rFonts w:ascii="Times New Roman" w:hAnsi="Times New Roman"/>
                <w:sz w:val="24"/>
                <w:szCs w:val="24"/>
              </w:rPr>
            </w:r>
            <w:r w:rsidRPr="00E71E32">
              <w:rPr>
                <w:rFonts w:ascii="Times New Roman" w:hAnsi="Times New Roman"/>
                <w:sz w:val="24"/>
                <w:szCs w:val="24"/>
              </w:rPr>
              <w:fldChar w:fldCharType="end"/>
            </w:r>
            <w:r w:rsidRPr="00E71E32">
              <w:rPr>
                <w:rFonts w:ascii="Times New Roman" w:hAnsi="Times New Roman"/>
                <w:sz w:val="24"/>
                <w:szCs w:val="24"/>
              </w:rPr>
              <w:t xml:space="preserve"> Taip</w:t>
            </w:r>
          </w:p>
          <w:p w14:paraId="670C30DE" w14:textId="77777777" w:rsidR="00E71E32" w:rsidRPr="00E71E32" w:rsidRDefault="00E71E32" w:rsidP="00E71E32">
            <w:pPr>
              <w:rPr>
                <w:rFonts w:ascii="Times New Roman" w:hAnsi="Times New Roman"/>
                <w:sz w:val="24"/>
                <w:szCs w:val="24"/>
              </w:rPr>
            </w:pPr>
            <w:r w:rsidRPr="00E71E32">
              <w:rPr>
                <w:rFonts w:ascii="Times New Roman" w:hAnsi="Times New Roman"/>
                <w:sz w:val="24"/>
                <w:szCs w:val="24"/>
              </w:rPr>
              <w:fldChar w:fldCharType="begin">
                <w:ffData>
                  <w:name w:val=""/>
                  <w:enabled/>
                  <w:calcOnExit w:val="0"/>
                  <w:checkBox>
                    <w:sizeAuto/>
                    <w:default w:val="0"/>
                  </w:checkBox>
                </w:ffData>
              </w:fldChar>
            </w:r>
            <w:r w:rsidRPr="00E71E32">
              <w:rPr>
                <w:rFonts w:ascii="Times New Roman" w:hAnsi="Times New Roman"/>
                <w:sz w:val="24"/>
                <w:szCs w:val="24"/>
              </w:rPr>
              <w:instrText xml:space="preserve"> FORMCHECKBOX </w:instrText>
            </w:r>
            <w:r w:rsidRPr="00E71E32">
              <w:rPr>
                <w:rFonts w:ascii="Times New Roman" w:hAnsi="Times New Roman"/>
                <w:sz w:val="24"/>
                <w:szCs w:val="24"/>
              </w:rPr>
            </w:r>
            <w:r w:rsidRPr="00E71E32">
              <w:rPr>
                <w:rFonts w:ascii="Times New Roman" w:hAnsi="Times New Roman"/>
                <w:sz w:val="24"/>
                <w:szCs w:val="24"/>
              </w:rPr>
              <w:fldChar w:fldCharType="end"/>
            </w:r>
            <w:r w:rsidRPr="00E71E32">
              <w:rPr>
                <w:rFonts w:ascii="Times New Roman" w:hAnsi="Times New Roman"/>
                <w:sz w:val="24"/>
                <w:szCs w:val="24"/>
              </w:rPr>
              <w:t xml:space="preserve"> Ne</w:t>
            </w:r>
          </w:p>
        </w:tc>
      </w:tr>
      <w:tr w:rsidR="00E71E32" w:rsidRPr="00E71E32" w14:paraId="4AD4C1EC" w14:textId="77777777" w:rsidTr="000F6B8E">
        <w:trPr>
          <w:trHeight w:val="562"/>
        </w:trPr>
        <w:tc>
          <w:tcPr>
            <w:tcW w:w="7366" w:type="dxa"/>
            <w:vAlign w:val="center"/>
          </w:tcPr>
          <w:p w14:paraId="0BA97F56" w14:textId="77777777" w:rsidR="00E71E32" w:rsidRPr="00E71E32" w:rsidRDefault="00E71E32" w:rsidP="00E71E32">
            <w:pPr>
              <w:numPr>
                <w:ilvl w:val="1"/>
                <w:numId w:val="1"/>
              </w:numPr>
              <w:tabs>
                <w:tab w:val="left" w:pos="567"/>
              </w:tabs>
              <w:ind w:left="0" w:firstLine="0"/>
              <w:contextualSpacing/>
              <w:rPr>
                <w:rFonts w:ascii="Times New Roman" w:hAnsi="Times New Roman"/>
                <w:sz w:val="24"/>
                <w:szCs w:val="24"/>
              </w:rPr>
            </w:pPr>
            <w:r w:rsidRPr="00E71E32">
              <w:rPr>
                <w:rFonts w:ascii="Times New Roman" w:hAnsi="Times New Roman"/>
                <w:sz w:val="24"/>
                <w:szCs w:val="24"/>
              </w:rPr>
              <w:t>Pareiškėjo veiklos laikotarpis (mėnesiai arba metai):</w:t>
            </w:r>
          </w:p>
        </w:tc>
        <w:tc>
          <w:tcPr>
            <w:tcW w:w="2410" w:type="dxa"/>
          </w:tcPr>
          <w:p w14:paraId="0086B4DA" w14:textId="77777777" w:rsidR="00E71E32" w:rsidRPr="00E71E32" w:rsidRDefault="00E71E32" w:rsidP="00E71E32">
            <w:pPr>
              <w:rPr>
                <w:rFonts w:ascii="Times New Roman" w:hAnsi="Times New Roman"/>
                <w:sz w:val="24"/>
                <w:szCs w:val="24"/>
              </w:rPr>
            </w:pPr>
          </w:p>
        </w:tc>
      </w:tr>
    </w:tbl>
    <w:p w14:paraId="5F205373" w14:textId="77777777" w:rsidR="00E71E32" w:rsidRPr="00E71E32" w:rsidRDefault="00E71E32" w:rsidP="00E71E32">
      <w:pPr>
        <w:tabs>
          <w:tab w:val="left" w:pos="426"/>
        </w:tabs>
        <w:spacing w:after="0" w:line="240" w:lineRule="auto"/>
        <w:contextualSpacing/>
        <w:jc w:val="both"/>
        <w:rPr>
          <w:rFonts w:ascii="Times New Roman" w:eastAsia="Times New Roman" w:hAnsi="Times New Roman" w:cs="Times New Roman"/>
          <w:sz w:val="24"/>
          <w:szCs w:val="24"/>
          <w:lang w:eastAsia="lt-LT"/>
        </w:rPr>
      </w:pPr>
    </w:p>
    <w:p w14:paraId="762E4A7A" w14:textId="77777777" w:rsidR="00E71E32" w:rsidRPr="00E71E32" w:rsidRDefault="00E71E32" w:rsidP="00E71E32">
      <w:pPr>
        <w:tabs>
          <w:tab w:val="left" w:pos="426"/>
        </w:tabs>
        <w:spacing w:after="0" w:line="240" w:lineRule="auto"/>
        <w:jc w:val="both"/>
        <w:rPr>
          <w:rFonts w:ascii="Times New Roman" w:eastAsia="Times New Roman" w:hAnsi="Times New Roman" w:cs="Times New Roman"/>
          <w:b/>
          <w:sz w:val="24"/>
          <w:szCs w:val="24"/>
          <w:lang w:eastAsia="lt-LT"/>
        </w:rPr>
      </w:pPr>
      <w:r w:rsidRPr="00E71E32">
        <w:rPr>
          <w:rFonts w:ascii="Times New Roman" w:eastAsia="Times New Roman" w:hAnsi="Times New Roman" w:cs="Times New Roman"/>
          <w:b/>
          <w:sz w:val="24"/>
          <w:szCs w:val="24"/>
          <w:lang w:eastAsia="lt-LT"/>
        </w:rPr>
        <w:t>6 Pareiškėjo metinė apyvarta:</w:t>
      </w:r>
    </w:p>
    <w:tbl>
      <w:tblPr>
        <w:tblStyle w:val="TableGrid1"/>
        <w:tblW w:w="9776" w:type="dxa"/>
        <w:tblLook w:val="04A0" w:firstRow="1" w:lastRow="0" w:firstColumn="1" w:lastColumn="0" w:noHBand="0" w:noVBand="1"/>
      </w:tblPr>
      <w:tblGrid>
        <w:gridCol w:w="7366"/>
        <w:gridCol w:w="2410"/>
      </w:tblGrid>
      <w:tr w:rsidR="00E71E32" w:rsidRPr="00E71E32" w14:paraId="04D2B013" w14:textId="77777777" w:rsidTr="000F6B8E">
        <w:trPr>
          <w:trHeight w:val="975"/>
        </w:trPr>
        <w:tc>
          <w:tcPr>
            <w:tcW w:w="7366" w:type="dxa"/>
            <w:vAlign w:val="center"/>
          </w:tcPr>
          <w:p w14:paraId="68EC1325" w14:textId="77777777" w:rsidR="00E71E32" w:rsidRPr="00E71E32" w:rsidRDefault="00E71E32" w:rsidP="00E71E32">
            <w:pPr>
              <w:tabs>
                <w:tab w:val="left" w:pos="426"/>
              </w:tabs>
              <w:rPr>
                <w:rFonts w:ascii="Times New Roman" w:hAnsi="Times New Roman"/>
                <w:sz w:val="24"/>
                <w:szCs w:val="24"/>
              </w:rPr>
            </w:pPr>
            <w:r w:rsidRPr="00E71E32">
              <w:rPr>
                <w:rFonts w:ascii="Times New Roman" w:hAnsi="Times New Roman"/>
                <w:sz w:val="24"/>
                <w:szCs w:val="24"/>
              </w:rPr>
              <w:t>6.1. Pareiškėjo metinė apyvarta per paskutinius prieš paraiškos pateikimą finansinius metus arba per pareiškėjo veiklos laikotarpį, jei jis veikia trumpiau nei metus (eurais):</w:t>
            </w:r>
          </w:p>
        </w:tc>
        <w:tc>
          <w:tcPr>
            <w:tcW w:w="2410" w:type="dxa"/>
          </w:tcPr>
          <w:p w14:paraId="43A750C7" w14:textId="77777777" w:rsidR="00E71E32" w:rsidRPr="00E71E32" w:rsidRDefault="00E71E32" w:rsidP="00E71E32">
            <w:pPr>
              <w:tabs>
                <w:tab w:val="left" w:pos="426"/>
              </w:tabs>
              <w:rPr>
                <w:rFonts w:ascii="Times New Roman" w:hAnsi="Times New Roman"/>
                <w:sz w:val="24"/>
                <w:szCs w:val="24"/>
              </w:rPr>
            </w:pPr>
          </w:p>
        </w:tc>
      </w:tr>
    </w:tbl>
    <w:p w14:paraId="21B96AD9" w14:textId="77777777" w:rsidR="00E71E32" w:rsidRPr="00E71E32" w:rsidRDefault="00E71E32" w:rsidP="00E71E32">
      <w:pPr>
        <w:spacing w:after="0" w:line="240" w:lineRule="auto"/>
        <w:rPr>
          <w:rFonts w:ascii="Times New Roman" w:eastAsia="Times New Roman" w:hAnsi="Times New Roman" w:cs="Times New Roman"/>
          <w:sz w:val="24"/>
          <w:szCs w:val="24"/>
        </w:rPr>
      </w:pPr>
    </w:p>
    <w:p w14:paraId="6144C52C" w14:textId="77777777" w:rsidR="00DC3B3B" w:rsidRDefault="00E71E32" w:rsidP="00E71E32">
      <w:pPr>
        <w:jc w:val="center"/>
      </w:pPr>
      <w:r w:rsidRPr="00E71E32">
        <w:rPr>
          <w:rFonts w:ascii="Times New Roman" w:eastAsia="Times New Roman" w:hAnsi="Times New Roman" w:cs="Times New Roman"/>
          <w:sz w:val="24"/>
          <w:szCs w:val="24"/>
        </w:rPr>
        <w:t>___________________</w:t>
      </w:r>
      <w:bookmarkStart w:id="1" w:name="_GoBack"/>
      <w:bookmarkEnd w:id="1"/>
    </w:p>
    <w:sectPr w:rsidR="00DC3B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8567F"/>
    <w:multiLevelType w:val="multilevel"/>
    <w:tmpl w:val="0C6CD3E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32"/>
    <w:rsid w:val="00DC3B3B"/>
    <w:rsid w:val="00E71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A5D"/>
  <w15:chartTrackingRefBased/>
  <w15:docId w15:val="{B0F0218C-AF82-41AC-9687-A06F1785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E32"/>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1E32"/>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3698</Words>
  <Characters>2109</Characters>
  <Application>Microsoft Office Word</Application>
  <DocSecurity>0</DocSecurity>
  <Lines>17</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2017-01-13T12:19:00Z</dcterms:created>
  <dcterms:modified xsi:type="dcterms:W3CDTF">2017-01-13T12:19:00Z</dcterms:modified>
</cp:coreProperties>
</file>