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0E" w:rsidRDefault="00F75B0E" w:rsidP="00F75B0E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F75B0E" w:rsidRDefault="00F75B0E" w:rsidP="00F75B0E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:rsidR="00F75B0E" w:rsidRDefault="00F75B0E" w:rsidP="001E28F7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E28F7" w:rsidRPr="001E28F7" w:rsidRDefault="001E28F7" w:rsidP="001E28F7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E28F7">
        <w:rPr>
          <w:rFonts w:ascii="Times New Roman" w:hAnsi="Times New Roman"/>
          <w:b/>
          <w:sz w:val="24"/>
          <w:szCs w:val="24"/>
          <w:lang w:val="lt-LT"/>
        </w:rPr>
        <w:t>PRIEMONĖ NR. 09.3.3-LMT-K-712 „</w:t>
      </w:r>
      <w:r w:rsidRPr="001E28F7">
        <w:rPr>
          <w:rFonts w:ascii="Times New Roman" w:eastAsia="MS Mincho" w:hAnsi="Times New Roman"/>
          <w:b/>
          <w:sz w:val="24"/>
          <w:szCs w:val="24"/>
          <w:lang w:val="lt-LT" w:eastAsia="lt-LT"/>
        </w:rPr>
        <w:t>MOKSLININKŲ, KITŲ TYRĖJŲ, STUDENTŲ MOKSLINĖS KOMPETENCIJOS UGDYMAS PER PRAKTINĘ MOKSLINĘ VEIKLĄ</w:t>
      </w:r>
      <w:r w:rsidRPr="001E28F7">
        <w:rPr>
          <w:rFonts w:ascii="Times New Roman" w:hAnsi="Times New Roman"/>
          <w:b/>
          <w:sz w:val="24"/>
          <w:szCs w:val="24"/>
          <w:lang w:val="lt-LT"/>
        </w:rPr>
        <w:t>“</w:t>
      </w:r>
    </w:p>
    <w:p w:rsidR="001E28F7" w:rsidRPr="001E28F7" w:rsidRDefault="001E28F7" w:rsidP="001E28F7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E28F7" w:rsidRPr="001E28F7" w:rsidRDefault="001E28F7" w:rsidP="001E28F7">
      <w:pPr>
        <w:numPr>
          <w:ilvl w:val="0"/>
          <w:numId w:val="1"/>
        </w:numPr>
        <w:tabs>
          <w:tab w:val="left" w:pos="0"/>
          <w:tab w:val="left" w:pos="567"/>
        </w:tabs>
        <w:overflowPunct/>
        <w:autoSpaceDE/>
        <w:adjustRightInd/>
        <w:ind w:left="993" w:hanging="284"/>
        <w:rPr>
          <w:rFonts w:ascii="Times New Roman" w:hAnsi="Times New Roman"/>
          <w:sz w:val="24"/>
          <w:szCs w:val="24"/>
          <w:lang w:val="lt-LT" w:eastAsia="lt-LT"/>
        </w:rPr>
      </w:pPr>
      <w:r w:rsidRPr="001E28F7">
        <w:rPr>
          <w:rFonts w:ascii="Times New Roman" w:hAnsi="Times New Roman"/>
          <w:sz w:val="24"/>
          <w:szCs w:val="24"/>
          <w:lang w:val="lt-LT" w:eastAsia="lt-LT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E28F7" w:rsidRPr="001E28F7" w:rsidTr="001E28F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1.1. Priemonės įgyvendinimas finansuojamas Europos socialinio fondo lėšomis.</w:t>
            </w:r>
          </w:p>
        </w:tc>
      </w:tr>
      <w:tr w:rsidR="001E28F7" w:rsidRPr="001E28F7" w:rsidTr="001E28F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1.2. Įgyvendinant priemonę, prisidedama prie uždavinio „Sustiprinti viešojo sektoriaus tyrėjų gebėjimus bei pajėgumus vykdyti aukšto lygio MTEP veiklas“ įgyvendinimo.</w:t>
            </w:r>
          </w:p>
        </w:tc>
      </w:tr>
      <w:tr w:rsidR="001E28F7" w:rsidRPr="001E28F7" w:rsidTr="001E28F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 Remiamos veiklos: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1.3.1. mokslininkų kvalifikacijos tobulinimas vykdant aukšto lygio tarptautinius ir nacionalinius mokslinių tyrimų ir eksperimentinės (socialinės, kultūrinės) plėtros projektus; 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1.3.2. studentų gebėjimų vykdyti MTEP veiklą ugdymas;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1.3.3. stažuočių po doktorantūros studijų skatinimas;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1.3.4. institucijų, kuriose moksliniai tyrimai yra gretutinė veikla, tyrėjų potencialo ugdymas;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1.3.5. mokslo komunikacijos plėtra mokslo renginiuose;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1.3.6. paskatos akademinių bendruomenių kūrimuisi ir veiklos plėtrai;</w:t>
            </w:r>
          </w:p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1.3.7. mokslininkų, tyrėjų gebėjimų plėtra ir bendradarbiavimo vystymas vykdant mokslinių idėjų mainus, mokslines išvykas iš Lietuvos ir į Lietuvą. </w:t>
            </w:r>
          </w:p>
        </w:tc>
      </w:tr>
      <w:tr w:rsidR="001E28F7" w:rsidRPr="001E28F7" w:rsidTr="001E28F7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540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1.4. Galimi pareiškėjai: viešieji ir privatieji juridiniai asmenys veikiantys mokslo ir (ar) studijų, ir (ar) švietimo srityje.</w:t>
            </w:r>
          </w:p>
        </w:tc>
      </w:tr>
      <w:tr w:rsidR="001E28F7" w:rsidRPr="001E28F7" w:rsidTr="001E28F7"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459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1.5. Priemonė įgyvendinama visuotinės dotacijos būdu.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1E28F7" w:rsidRPr="001E28F7" w:rsidRDefault="001E28F7" w:rsidP="001E28F7">
      <w:pPr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560"/>
        </w:tabs>
        <w:overflowPunct/>
        <w:autoSpaceDE/>
        <w:adjustRightInd/>
        <w:ind w:left="993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1E28F7">
        <w:rPr>
          <w:rFonts w:ascii="Times New Roman" w:hAnsi="Times New Roman"/>
          <w:sz w:val="24"/>
          <w:szCs w:val="24"/>
          <w:lang w:val="lt-LT" w:eastAsia="lt-LT"/>
        </w:rPr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E28F7" w:rsidRPr="001E28F7" w:rsidTr="001E28F7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1E28F7" w:rsidRPr="001E28F7" w:rsidRDefault="001E28F7" w:rsidP="001E28F7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overflowPunct/>
        <w:autoSpaceDE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1E28F7">
        <w:rPr>
          <w:rFonts w:ascii="Times New Roman" w:hAnsi="Times New Roman"/>
          <w:sz w:val="24"/>
          <w:szCs w:val="24"/>
          <w:lang w:val="lt-LT" w:eastAsia="lt-LT"/>
        </w:rPr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E28F7" w:rsidRPr="001E28F7" w:rsidTr="001E28F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konkursas.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1E28F7" w:rsidRPr="001E28F7" w:rsidRDefault="001E28F7" w:rsidP="001E28F7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overflowPunct/>
        <w:autoSpaceDE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1E28F7">
        <w:rPr>
          <w:rFonts w:ascii="Times New Roman" w:hAnsi="Times New Roman"/>
          <w:sz w:val="24"/>
          <w:szCs w:val="24"/>
          <w:lang w:val="lt-LT" w:eastAsia="lt-LT"/>
        </w:rPr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E28F7" w:rsidRPr="001E28F7" w:rsidTr="001E28F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  <w:tab w:val="left" w:pos="567"/>
              </w:tabs>
              <w:ind w:firstLine="63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Lietuvos mokslo taryba.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ind w:left="644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1E28F7" w:rsidRPr="001E28F7" w:rsidRDefault="001E28F7" w:rsidP="001E28F7">
      <w:pPr>
        <w:numPr>
          <w:ilvl w:val="0"/>
          <w:numId w:val="1"/>
        </w:numPr>
        <w:tabs>
          <w:tab w:val="left" w:pos="993"/>
        </w:tabs>
        <w:overflowPunct/>
        <w:autoSpaceDE/>
        <w:adjustRightInd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1E28F7">
        <w:rPr>
          <w:rFonts w:ascii="Times New Roman" w:hAnsi="Times New Roman"/>
          <w:sz w:val="24"/>
          <w:szCs w:val="24"/>
          <w:lang w:val="lt-LT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7"/>
      </w:tblGrid>
      <w:tr w:rsidR="001E28F7" w:rsidRPr="001E28F7" w:rsidTr="001E28F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993"/>
              </w:tabs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Pagal 1.3.5 papunktyje veiklą nefinansuojami renginiai skirti akademinių bendruomenių kūrimuisi ir veiklos plėtrai.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</w:p>
    <w:p w:rsidR="001E28F7" w:rsidRPr="001E28F7" w:rsidRDefault="001E28F7" w:rsidP="001E28F7">
      <w:pPr>
        <w:tabs>
          <w:tab w:val="left" w:pos="567"/>
        </w:tabs>
        <w:overflowPunct/>
        <w:autoSpaceDE/>
        <w:adjustRightInd/>
        <w:ind w:firstLine="567"/>
        <w:rPr>
          <w:rFonts w:ascii="Times New Roman" w:hAnsi="Times New Roman"/>
          <w:bCs/>
          <w:sz w:val="24"/>
          <w:szCs w:val="24"/>
          <w:lang w:val="lt-LT"/>
        </w:rPr>
      </w:pPr>
      <w:r w:rsidRPr="001E28F7">
        <w:rPr>
          <w:rFonts w:ascii="Times New Roman" w:hAnsi="Times New Roman"/>
          <w:bCs/>
          <w:sz w:val="24"/>
          <w:szCs w:val="24"/>
          <w:lang w:val="lt-LT"/>
        </w:rPr>
        <w:t>6. Priemonės įgyvendinimo stebėsenos rodikliai</w:t>
      </w:r>
    </w:p>
    <w:tbl>
      <w:tblPr>
        <w:tblpPr w:leftFromText="180" w:rightFromText="180" w:bottomFromText="200" w:vertAnchor="text" w:horzAnchor="margin" w:tblpX="-20" w:tblpY="6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34"/>
        <w:gridCol w:w="1416"/>
        <w:gridCol w:w="2158"/>
        <w:gridCol w:w="1725"/>
      </w:tblGrid>
      <w:tr w:rsidR="001E28F7" w:rsidRPr="001E28F7" w:rsidTr="001E28F7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284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1E28F7" w:rsidRPr="001E28F7" w:rsidTr="001E28F7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284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R.N.705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CC7185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„Lietuvos mokslo ir studijų institucijų tyrėjų publikacijų dalis tarp 10 procentų pasaulyje dažniausiai </w:t>
            </w:r>
            <w:r w:rsidRPr="00CC7185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lastRenderedPageBreak/>
              <w:t>cituojamų mokslo publikacijų“</w:t>
            </w:r>
          </w:p>
          <w:p w:rsidR="00CC7185" w:rsidRPr="00CC7185" w:rsidRDefault="00CC7185" w:rsidP="003C7022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„</w:t>
            </w:r>
            <w:r w:rsidRPr="00CC718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 priemonę remiamose veiklose dalyvavusių tyrėjų mokslo straipsnių, esančių tarp 10 procentų pasaulyje dažniausiai cituojamų mokslo straipsnių, skaičius“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EE206E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20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C3042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7,36</w:t>
            </w:r>
          </w:p>
          <w:p w:rsidR="003C7022" w:rsidRPr="00EE206E" w:rsidRDefault="00EE206E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EE206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20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C3042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8,5</w:t>
            </w:r>
          </w:p>
          <w:p w:rsidR="00EE206E" w:rsidRPr="00EE206E" w:rsidRDefault="00EE206E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EE206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50</w:t>
            </w:r>
          </w:p>
        </w:tc>
      </w:tr>
      <w:tr w:rsidR="001E28F7" w:rsidRPr="001E28F7" w:rsidTr="001E28F7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P.S.392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„Į mokslo ir studijų institucijas panaudojant ESF investicijas pritraukti tyrėjai iš užsienio“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i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600</w:t>
            </w:r>
          </w:p>
        </w:tc>
      </w:tr>
      <w:tr w:rsidR="001E28F7" w:rsidRPr="001E28F7" w:rsidTr="001E28F7">
        <w:trPr>
          <w:trHeight w:val="1018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P.S.393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„Į užsienį panaudojant ESF investicijas tobulinti profesinių žinių išvykę tyrėjai“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715</w:t>
            </w:r>
          </w:p>
        </w:tc>
      </w:tr>
      <w:tr w:rsidR="001E28F7" w:rsidRPr="001E28F7" w:rsidTr="001E28F7">
        <w:trPr>
          <w:trHeight w:val="1018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P.S.395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„Tyrėjai, kurie dalyvavo ESF veiklose, skirtose mokytis pagal neformaliojo švietimo programas“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1645</w:t>
            </w:r>
          </w:p>
        </w:tc>
      </w:tr>
      <w:tr w:rsidR="001E28F7" w:rsidRPr="001E28F7" w:rsidTr="001E28F7">
        <w:trPr>
          <w:trHeight w:val="61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P.S.396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„Įgyvendinti MTEP projektai“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80</w:t>
            </w:r>
          </w:p>
        </w:tc>
      </w:tr>
      <w:tr w:rsidR="001E28F7" w:rsidRPr="001E28F7" w:rsidTr="001E28F7">
        <w:trPr>
          <w:trHeight w:val="708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P.N.713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„Surengti mokslo renginiai“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250</w:t>
            </w:r>
          </w:p>
        </w:tc>
      </w:tr>
      <w:tr w:rsidR="001E28F7" w:rsidRPr="001E28F7" w:rsidTr="001E28F7">
        <w:trPr>
          <w:trHeight w:val="55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P.N.714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„Išleisti akademinių asociacijų leidiniai“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/>
              </w:rPr>
              <w:t>150</w:t>
            </w:r>
          </w:p>
        </w:tc>
      </w:tr>
    </w:tbl>
    <w:p w:rsidR="001E28F7" w:rsidRPr="001E28F7" w:rsidRDefault="001E28F7" w:rsidP="001E28F7">
      <w:pPr>
        <w:tabs>
          <w:tab w:val="left" w:pos="567"/>
        </w:tabs>
        <w:overflowPunct/>
        <w:autoSpaceDE/>
        <w:adjustRightInd/>
        <w:rPr>
          <w:rFonts w:ascii="Times New Roman" w:hAnsi="Times New Roman"/>
          <w:bCs/>
          <w:sz w:val="24"/>
          <w:szCs w:val="24"/>
          <w:lang w:val="lt-LT"/>
        </w:rPr>
      </w:pPr>
    </w:p>
    <w:p w:rsidR="001E28F7" w:rsidRPr="001E28F7" w:rsidRDefault="001E28F7" w:rsidP="001E28F7">
      <w:pPr>
        <w:tabs>
          <w:tab w:val="left" w:pos="567"/>
        </w:tabs>
        <w:overflowPunct/>
        <w:autoSpaceDE/>
        <w:adjustRightInd/>
        <w:ind w:firstLine="567"/>
        <w:rPr>
          <w:rFonts w:ascii="Times New Roman" w:hAnsi="Times New Roman"/>
          <w:bCs/>
          <w:sz w:val="24"/>
          <w:szCs w:val="24"/>
          <w:lang w:val="lt-LT"/>
        </w:rPr>
      </w:pPr>
      <w:r w:rsidRPr="001E28F7">
        <w:rPr>
          <w:rFonts w:ascii="Times New Roman" w:hAnsi="Times New Roman"/>
          <w:bCs/>
          <w:sz w:val="24"/>
          <w:szCs w:val="24"/>
          <w:lang w:val="lt-LT"/>
        </w:rPr>
        <w:t>7. Priemonės finansavimo šaltiniai</w:t>
      </w:r>
    </w:p>
    <w:p w:rsidR="001E28F7" w:rsidRPr="001E28F7" w:rsidRDefault="001E79B0" w:rsidP="001E28F7">
      <w:pPr>
        <w:tabs>
          <w:tab w:val="left" w:pos="0"/>
          <w:tab w:val="left" w:pos="142"/>
          <w:tab w:val="left" w:pos="7088"/>
          <w:tab w:val="left" w:pos="8364"/>
        </w:tabs>
        <w:overflowPunct/>
        <w:autoSpaceDE/>
        <w:adjustRightInd/>
        <w:ind w:right="2664"/>
        <w:jc w:val="right"/>
        <w:rPr>
          <w:rFonts w:ascii="Times New Roman" w:eastAsia="Calibri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/>
          <w:sz w:val="24"/>
          <w:szCs w:val="24"/>
          <w:lang w:val="lt-LT" w:eastAsia="lt-LT"/>
        </w:rPr>
        <w:tab/>
      </w:r>
      <w:r w:rsidR="001E28F7" w:rsidRPr="001E28F7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9"/>
        <w:gridCol w:w="1248"/>
        <w:gridCol w:w="1419"/>
        <w:gridCol w:w="1420"/>
        <w:gridCol w:w="1421"/>
        <w:gridCol w:w="1300"/>
      </w:tblGrid>
      <w:tr w:rsidR="001E28F7" w:rsidRPr="001E28F7" w:rsidTr="001E28F7">
        <w:trPr>
          <w:trHeight w:val="45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  <w:tab w:val="left" w:pos="142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lastRenderedPageBreak/>
              <w:t>Projektams skiriamas finansavimas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  <w:tab w:val="left" w:pos="142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1E28F7" w:rsidRPr="001E28F7" w:rsidTr="001E28F7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overflowPunct/>
              <w:autoSpaceDE/>
              <w:adjustRightInd/>
              <w:spacing w:line="254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</w:t>
            </w:r>
          </w:p>
          <w:p w:rsidR="001E28F7" w:rsidRPr="001E28F7" w:rsidRDefault="001E28F7">
            <w:pPr>
              <w:overflowPunct/>
              <w:autoSpaceDE/>
              <w:adjustRightInd/>
              <w:spacing w:line="254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  <w:tab w:val="left" w:pos="142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1E28F7" w:rsidRPr="001E28F7" w:rsidTr="001E28F7">
        <w:trPr>
          <w:cantSplit/>
          <w:trHeight w:val="664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1E28F7" w:rsidRPr="001E28F7" w:rsidTr="001E28F7">
        <w:trPr>
          <w:cantSplit/>
          <w:trHeight w:val="1020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</w:t>
            </w:r>
          </w:p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1E28F7" w:rsidRPr="001E28F7" w:rsidTr="001E28F7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8F7" w:rsidRPr="001E28F7" w:rsidRDefault="001E28F7" w:rsidP="005D3333">
            <w:pPr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Priemonės finansavimo šaltiniai, neįskaitant veiklos lėšų rezervo ir jam finansuoti skiriamų lėšų</w:t>
            </w:r>
          </w:p>
        </w:tc>
      </w:tr>
      <w:tr w:rsidR="001E28F7" w:rsidRPr="001E28F7" w:rsidTr="001E28F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61 329 544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1E28F7" w:rsidRPr="001E28F7" w:rsidTr="001E28F7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 w:rsidP="005D3333">
            <w:pPr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Veiklos lėšų rezervas ir jam finansuoti skiriamos nacionalinės lėšos</w:t>
            </w:r>
          </w:p>
        </w:tc>
      </w:tr>
      <w:tr w:rsidR="001E28F7" w:rsidRPr="001E28F7" w:rsidTr="001E28F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7 020 781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1E28F7" w:rsidRPr="001E28F7" w:rsidTr="001E28F7">
        <w:trPr>
          <w:trHeight w:val="4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 w:rsidP="005D3333">
            <w:pPr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djustRightInd/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Iš viso </w:t>
            </w:r>
          </w:p>
        </w:tc>
      </w:tr>
      <w:tr w:rsidR="001E28F7" w:rsidRPr="001E28F7" w:rsidTr="001E28F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68 350 325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F7" w:rsidRPr="001E28F7" w:rsidRDefault="001E28F7">
            <w:pPr>
              <w:tabs>
                <w:tab w:val="left" w:pos="0"/>
              </w:tabs>
              <w:overflowPunct/>
              <w:autoSpaceDE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E28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1E28F7" w:rsidRPr="001E28F7" w:rsidRDefault="001E28F7" w:rsidP="001E28F7">
      <w:pPr>
        <w:tabs>
          <w:tab w:val="left" w:pos="0"/>
          <w:tab w:val="left" w:pos="567"/>
        </w:tabs>
        <w:rPr>
          <w:rFonts w:ascii="Times New Roman" w:hAnsi="Times New Roman"/>
          <w:b/>
          <w:sz w:val="24"/>
          <w:szCs w:val="24"/>
          <w:lang w:val="lt-LT"/>
        </w:rPr>
      </w:pPr>
    </w:p>
    <w:p w:rsidR="00EE206E" w:rsidRDefault="00EE206E">
      <w:pPr>
        <w:rPr>
          <w:lang w:val="lt-LT"/>
        </w:rPr>
        <w:sectPr w:rsidR="00EE206E" w:rsidSect="00127E09">
          <w:footerReference w:type="default" r:id="rId8"/>
          <w:pgSz w:w="11906" w:h="16838"/>
          <w:pgMar w:top="1134" w:right="851" w:bottom="1134" w:left="1418" w:header="567" w:footer="567" w:gutter="0"/>
          <w:cols w:space="1296"/>
          <w:docGrid w:linePitch="360"/>
        </w:sectPr>
      </w:pP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542"/>
        <w:gridCol w:w="1094"/>
        <w:gridCol w:w="2116"/>
        <w:gridCol w:w="1512"/>
        <w:gridCol w:w="1800"/>
        <w:gridCol w:w="1890"/>
        <w:gridCol w:w="2250"/>
        <w:gridCol w:w="1620"/>
      </w:tblGrid>
      <w:tr w:rsidR="00A96C15" w:rsidRPr="00FB352A" w:rsidTr="00577D5C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lastRenderedPageBreak/>
              <w:t>Rodiklio kodas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Rodiklio pavadinimas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Matavimo vienetai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Sąvokų apibrėžtys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Apskaičiavimo tipas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Skaičiavimo būdas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Duomenų šaltinis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 xml:space="preserve">Pasiekimo momentas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Institucija</w:t>
            </w:r>
          </w:p>
        </w:tc>
      </w:tr>
      <w:tr w:rsidR="00A96C15" w:rsidRPr="00FB352A" w:rsidTr="00577D5C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C15" w:rsidRPr="00FB352A" w:rsidRDefault="00A96C15" w:rsidP="00577D5C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 w:eastAsia="lt-LT"/>
              </w:rPr>
              <w:t>9</w:t>
            </w:r>
          </w:p>
        </w:tc>
      </w:tr>
      <w:tr w:rsidR="00A96C15" w:rsidRPr="00FB352A" w:rsidTr="00577D5C">
        <w:trPr>
          <w:trHeight w:val="304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FB352A" w:rsidP="00577D5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Rezultato</w:t>
            </w:r>
            <w:r w:rsidR="00A96C15" w:rsidRPr="00FB352A">
              <w:rPr>
                <w:rFonts w:ascii="Times New Roman" w:hAnsi="Times New Roman"/>
                <w:b/>
                <w:lang w:val="lt-LT" w:eastAsia="lt-LT"/>
              </w:rPr>
              <w:t xml:space="preserve"> rodikliai</w:t>
            </w:r>
          </w:p>
        </w:tc>
      </w:tr>
      <w:tr w:rsidR="00A96C15" w:rsidRPr="00FB352A" w:rsidTr="00577D5C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R.N.7</w:t>
            </w:r>
            <w:bookmarkStart w:id="0" w:name="_GoBack"/>
            <w:bookmarkEnd w:id="0"/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lang w:val="lt-LT"/>
              </w:rPr>
            </w:pPr>
            <w:r w:rsidRPr="00FB352A">
              <w:rPr>
                <w:rFonts w:ascii="Times New Roman" w:hAnsi="Times New Roman"/>
                <w:b/>
                <w:lang w:val="lt-LT"/>
              </w:rPr>
              <w:t xml:space="preserve">Pagal priemonę remiamose veiklose dalyvavusių tyrėjų mokslo straipsnių, esančių tarp 10 procentų pasaulyje dažniausiai cituojamų mokslo straipsnių, skaičius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 Skaičius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Tyrėjas – aukštąjį išsilavinimą turintis asmuo, plėtojantis pažinimą, konceptualizuojantis ar kuriantis naujus produktus, procesus, metodus ir sistemas arba vadovaujantis mokslinių tyrimų ir eksperimentinės (socialinės, kultūrinės) plėtros projektams 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(šaltinis: Mokslo ir studijų įstatymas).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Mokslo straipsnis – mokslinių tyrimų rezultatai, paskelbti  žurnale, referuojamame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Clarivate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Analytics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Web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of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Science</w:t>
            </w:r>
            <w:proofErr w:type="spellEnd"/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 (toliau –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CA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WoS</w:t>
            </w:r>
            <w:proofErr w:type="spellEnd"/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Įvedamasis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lang w:val="lt-LT"/>
              </w:rPr>
              <w:t>Pagal priemonę remiamose veiklose dalyvavusių tyrėjų mokslo straipsnių, esančių tarp 10 procentų pasaulyje dažniausiai cituojamų mokslo straipsnių, skaičius</w:t>
            </w: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 skaičiuojamas taip: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- 2023 m. ir 2024 m. gruodžio  31 d.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CA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WOS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InCites</w:t>
            </w:r>
            <w:proofErr w:type="spellEnd"/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 įrankio aplinkoje  nustatomas straipsnių, kurie parengti mokslinius tyrimus parėmus priemonės lėšomis ir kurie yra tarp 10 procentų pasaulyje dažniausiai cituojamų mokslo straipsnių, </w:t>
            </w:r>
            <w:r w:rsidRPr="00FB352A">
              <w:rPr>
                <w:rFonts w:ascii="Times New Roman" w:hAnsi="Times New Roman"/>
                <w:b/>
                <w:lang w:val="lt-LT" w:eastAsia="lt-LT"/>
              </w:rPr>
              <w:t>skaičius</w:t>
            </w: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;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- 10 procentų pasaulyje dažniausiai cituojamų mokslo </w:t>
            </w: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lastRenderedPageBreak/>
              <w:t>straipsnių apskaičiuojama pagal OECD mokslo sritis.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u w:val="single"/>
                <w:lang w:val="lt-LT" w:eastAsia="lt-LT"/>
              </w:rPr>
              <w:lastRenderedPageBreak/>
              <w:t>Pirminiai šaltiniai: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CA</w:t>
            </w:r>
            <w:proofErr w:type="spellEnd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FB352A">
              <w:rPr>
                <w:rFonts w:ascii="Times New Roman" w:hAnsi="Times New Roman"/>
                <w:b/>
                <w:i/>
                <w:color w:val="000000"/>
                <w:lang w:val="lt-LT" w:eastAsia="lt-LT"/>
              </w:rPr>
              <w:t>WoS</w:t>
            </w:r>
            <w:proofErr w:type="spellEnd"/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 xml:space="preserve"> duomenų bazė.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shd w:val="clear" w:color="auto" w:fill="FFFFFF"/>
                <w:lang w:val="lt-LT"/>
              </w:rPr>
            </w:pPr>
            <w:proofErr w:type="spellStart"/>
            <w:r w:rsidRPr="00FB352A">
              <w:rPr>
                <w:rFonts w:ascii="Times New Roman" w:hAnsi="Times New Roman"/>
                <w:b/>
                <w:i/>
                <w:shd w:val="clear" w:color="auto" w:fill="FFFFFF"/>
                <w:lang w:val="lt-LT"/>
              </w:rPr>
              <w:t>InCites</w:t>
            </w:r>
            <w:proofErr w:type="spellEnd"/>
            <w:r w:rsidRPr="00FB352A">
              <w:rPr>
                <w:rFonts w:ascii="Times New Roman" w:hAnsi="Times New Roman"/>
                <w:b/>
                <w:shd w:val="clear" w:color="auto" w:fill="FFFFFF"/>
                <w:lang w:val="lt-LT"/>
              </w:rPr>
              <w:t xml:space="preserve"> įrankis – citavimu pagrįstas vertinimo įrankis, skirtas akademiniams ir valstybės administratoriams, kuris naudojamas analizuoti institucijų produktyvumą ir palyginamumą nacionaliniu ir tarptautiniu lygiu.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shd w:val="clear" w:color="auto" w:fill="FFFFFF"/>
                <w:lang w:val="lt-LT"/>
              </w:rPr>
            </w:pP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u w:val="single"/>
                <w:lang w:val="lt-LT" w:eastAsia="lt-LT"/>
              </w:rPr>
              <w:t>Antriniai šaltiniai:</w:t>
            </w:r>
          </w:p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Projekto vykdytojų teikiami mokėjimo prašymai, mokslinių tyrimų vykdymo ataskaitos.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Pasiekta tarpinė stebėsenos rodiklio reikšmė matuojama 2023 m. gruodžio 31 d., galutinė reikšmė nustatoma 2024 m. gruodžio 31 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15" w:rsidRPr="00FB352A" w:rsidRDefault="00A96C15" w:rsidP="00577D5C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b/>
                <w:color w:val="000000"/>
                <w:lang w:val="lt-LT" w:eastAsia="lt-LT"/>
              </w:rPr>
              <w:t>Už duomenų apie stebėsenos rodiklio reikšmės pasiekimą ir teikimą yra atsakinga Lietuvos mokslo taryba.</w:t>
            </w:r>
          </w:p>
        </w:tc>
      </w:tr>
      <w:tr w:rsidR="00FB352A" w:rsidRPr="00FB352A" w:rsidTr="00FB352A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R.N.705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lang w:val="lt-LT"/>
              </w:rPr>
            </w:pPr>
            <w:r w:rsidRPr="00FB352A">
              <w:rPr>
                <w:rFonts w:ascii="Times New Roman" w:hAnsi="Times New Roman"/>
                <w:strike/>
                <w:lang w:val="lt-LT"/>
              </w:rPr>
              <w:t>„Lietuvos mokslo ir studijų institucijų tyrėjų publikacijų dalis tarp 10 procentų pasaulyje dažniausiai cituojamų mokslo publikacijų“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Procentai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Mokslo ir studijų institucijos – juridiniai asmenys, kurių pagrindinė veikla – studijų vykdymas ir su studijomis susijusi veikla ir (arba) moksliniai tyrimai ir eksperimentinė (socialinė, kultūrinė) plėtra (šaltinis: Mokslo ir studijų įstatymas).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 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Tyrėjas – aukštąjį išsilavinimą turintis asmuo, plėtojantis pažinimą, konceptualizuojantis ar kuriantis naujus produktus, procesus, metodus ir sistemas arba vadovaujantis mokslinių tyrimų ir eksperimentinės (socialinės, kultūrinės) plėtros projektams (šaltinis: Mokslo ir studijų įstatymas).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 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Mokslo publikacija – mokslinių tyrimų rezultatai, paskelbti mokslo straipsnio, monografijos, mokslinės konferencijos pranešimo forma.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Įvedamasis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lang w:val="lt-LT"/>
              </w:rPr>
            </w:pPr>
            <w:r w:rsidRPr="00FB352A">
              <w:rPr>
                <w:rFonts w:ascii="Times New Roman" w:hAnsi="Times New Roman"/>
                <w:strike/>
                <w:lang w:val="lt-LT"/>
              </w:rPr>
              <w:t>Skaičiuojama Lietuvos mokslo ir studijų institucijų tyrėjų publikacijų dalis tarp 10 procentų pasaulyje dažniausiai cituojamų mokslo publikacijų.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lang w:val="lt-LT"/>
              </w:rPr>
            </w:pPr>
            <w:r w:rsidRPr="00FB352A">
              <w:rPr>
                <w:rFonts w:ascii="Times New Roman" w:hAnsi="Times New Roman"/>
                <w:strike/>
                <w:lang w:val="lt-LT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  <w:t>Pirminiai šaltiniai: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  <w:t>Europos inovacijų sąjungos švieslentės duomenys.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  <w:t> 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  <w:t>Antriniai šaltiniai:</w:t>
            </w:r>
          </w:p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u w:val="single"/>
                <w:lang w:val="lt-LT" w:eastAsia="lt-LT"/>
              </w:rPr>
              <w:t>2014–2020 metų Europos Sąjungos struktūrinių fondų posistemis (SFMIS2014).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Pasiekta stebėsenos rodiklio reikšmė nustatoma, kai kiekvienais einamaisiais kalendoriniais metais Europos inovacijų sąjungos švieslentėje yra pateikiami duomenys apie stebėsenos rodiklio reikšmę, pasiektą iki praėjusių kalendorinių metų pabaigos.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52A" w:rsidRPr="00FB352A" w:rsidRDefault="00FB352A" w:rsidP="00FB352A">
            <w:pPr>
              <w:rPr>
                <w:rFonts w:ascii="Times New Roman" w:hAnsi="Times New Roman"/>
                <w:strike/>
                <w:color w:val="000000"/>
                <w:lang w:val="lt-LT" w:eastAsia="lt-LT"/>
              </w:rPr>
            </w:pPr>
            <w:r w:rsidRPr="00FB352A">
              <w:rPr>
                <w:rFonts w:ascii="Times New Roman" w:hAnsi="Times New Roman"/>
                <w:strike/>
                <w:color w:val="000000"/>
                <w:lang w:val="lt-LT" w:eastAsia="lt-LT"/>
              </w:rPr>
              <w:t>Už duomenų apie pasiektą stebėsenos rodiklio reikšmę gavimą ir registravimą antriniuose šaltiniuose yra atsakinga Lietuvos Respublikos švietimo ir mokslo ministerija.</w:t>
            </w:r>
          </w:p>
        </w:tc>
      </w:tr>
    </w:tbl>
    <w:p w:rsidR="006C6503" w:rsidRPr="001E28F7" w:rsidRDefault="006C6503">
      <w:pPr>
        <w:rPr>
          <w:lang w:val="lt-LT"/>
        </w:rPr>
      </w:pPr>
    </w:p>
    <w:sectPr w:rsidR="006C6503" w:rsidRPr="001E28F7" w:rsidSect="00CC5B48">
      <w:pgSz w:w="16838" w:h="11906" w:orient="landscape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8EF" w:rsidRDefault="003948EF" w:rsidP="002D2A4E">
      <w:r>
        <w:separator/>
      </w:r>
    </w:p>
  </w:endnote>
  <w:endnote w:type="continuationSeparator" w:id="0">
    <w:p w:rsidR="003948EF" w:rsidRDefault="003948EF" w:rsidP="002D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209597"/>
      <w:docPartObj>
        <w:docPartGallery w:val="Page Numbers (Bottom of Page)"/>
        <w:docPartUnique/>
      </w:docPartObj>
    </w:sdtPr>
    <w:sdtEndPr/>
    <w:sdtContent>
      <w:p w:rsidR="002D2A4E" w:rsidRDefault="002D2A4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48" w:rsidRPr="00CC5B48">
          <w:rPr>
            <w:noProof/>
            <w:lang w:val="lt-LT"/>
          </w:rPr>
          <w:t>4</w:t>
        </w:r>
        <w:r>
          <w:fldChar w:fldCharType="end"/>
        </w:r>
      </w:p>
    </w:sdtContent>
  </w:sdt>
  <w:p w:rsidR="002D2A4E" w:rsidRDefault="002D2A4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8EF" w:rsidRDefault="003948EF" w:rsidP="002D2A4E">
      <w:r>
        <w:separator/>
      </w:r>
    </w:p>
  </w:footnote>
  <w:footnote w:type="continuationSeparator" w:id="0">
    <w:p w:rsidR="003948EF" w:rsidRDefault="003948EF" w:rsidP="002D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18E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484485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39"/>
    <w:rsid w:val="00127E09"/>
    <w:rsid w:val="001E28F7"/>
    <w:rsid w:val="001E79B0"/>
    <w:rsid w:val="002D2A4E"/>
    <w:rsid w:val="003948EF"/>
    <w:rsid w:val="003C7022"/>
    <w:rsid w:val="00406068"/>
    <w:rsid w:val="00624F74"/>
    <w:rsid w:val="006C6503"/>
    <w:rsid w:val="00833461"/>
    <w:rsid w:val="00896939"/>
    <w:rsid w:val="009320A4"/>
    <w:rsid w:val="00A96C15"/>
    <w:rsid w:val="00AB5323"/>
    <w:rsid w:val="00C30420"/>
    <w:rsid w:val="00CC5B48"/>
    <w:rsid w:val="00CC7185"/>
    <w:rsid w:val="00D32046"/>
    <w:rsid w:val="00D60D6D"/>
    <w:rsid w:val="00DB2813"/>
    <w:rsid w:val="00EE206E"/>
    <w:rsid w:val="00F75B0E"/>
    <w:rsid w:val="00F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27BC-EF99-4A2D-A838-5168E9B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28F7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E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2A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A4E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D2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2A4E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F309-AD0B-4A6E-A172-C1B3AAD4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4519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6</cp:revision>
  <dcterms:created xsi:type="dcterms:W3CDTF">2017-02-09T11:36:00Z</dcterms:created>
  <dcterms:modified xsi:type="dcterms:W3CDTF">2017-02-23T14:15:00Z</dcterms:modified>
</cp:coreProperties>
</file>