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4E3" w:rsidRDefault="007464E3" w:rsidP="007464E3">
      <w:pPr>
        <w:ind w:left="5102" w:firstLine="0"/>
        <w:rPr>
          <w:szCs w:val="24"/>
          <w:lang w:eastAsia="en-US"/>
        </w:rPr>
      </w:pPr>
      <w:r w:rsidRPr="00954D51">
        <w:rPr>
          <w:szCs w:val="24"/>
          <w:lang w:eastAsia="en-US"/>
        </w:rPr>
        <w:t xml:space="preserve">2014–2020 metų Europos Sąjungos fondų </w:t>
      </w:r>
    </w:p>
    <w:p w:rsidR="007464E3" w:rsidRDefault="007464E3" w:rsidP="007464E3">
      <w:pPr>
        <w:ind w:left="5102" w:firstLine="0"/>
        <w:rPr>
          <w:szCs w:val="24"/>
          <w:lang w:eastAsia="en-US"/>
        </w:rPr>
      </w:pPr>
      <w:r w:rsidRPr="00954D51">
        <w:rPr>
          <w:szCs w:val="24"/>
          <w:lang w:eastAsia="en-US"/>
        </w:rPr>
        <w:t>investicijų veiksmų programos 5</w:t>
      </w:r>
      <w:r>
        <w:rPr>
          <w:szCs w:val="24"/>
          <w:lang w:eastAsia="en-US"/>
        </w:rPr>
        <w:t xml:space="preserve"> </w:t>
      </w:r>
      <w:r w:rsidRPr="00954D51">
        <w:rPr>
          <w:szCs w:val="24"/>
          <w:lang w:eastAsia="en-US"/>
        </w:rPr>
        <w:t xml:space="preserve">prioriteto </w:t>
      </w:r>
    </w:p>
    <w:p w:rsidR="007464E3" w:rsidRDefault="007464E3" w:rsidP="007464E3">
      <w:pPr>
        <w:ind w:left="5102" w:firstLine="0"/>
        <w:rPr>
          <w:szCs w:val="24"/>
          <w:lang w:eastAsia="en-US"/>
        </w:rPr>
      </w:pPr>
      <w:r>
        <w:rPr>
          <w:szCs w:val="24"/>
          <w:lang w:eastAsia="en-US"/>
        </w:rPr>
        <w:t>„</w:t>
      </w:r>
      <w:r w:rsidRPr="00954D51">
        <w:rPr>
          <w:szCs w:val="24"/>
          <w:lang w:eastAsia="en-US"/>
        </w:rPr>
        <w:t xml:space="preserve">Aplinkosauga, gamtos išteklių darnus naudojimas </w:t>
      </w:r>
    </w:p>
    <w:p w:rsidR="007464E3" w:rsidRDefault="007464E3" w:rsidP="007464E3">
      <w:pPr>
        <w:ind w:left="5102" w:firstLine="0"/>
        <w:rPr>
          <w:szCs w:val="24"/>
          <w:lang w:eastAsia="en-US"/>
        </w:rPr>
      </w:pPr>
      <w:r w:rsidRPr="00954D51">
        <w:rPr>
          <w:szCs w:val="24"/>
          <w:lang w:eastAsia="en-US"/>
        </w:rPr>
        <w:t>ir prisitaikymas prie klimato kaitos</w:t>
      </w:r>
      <w:r>
        <w:rPr>
          <w:szCs w:val="24"/>
          <w:lang w:eastAsia="en-US"/>
        </w:rPr>
        <w:t>“</w:t>
      </w:r>
      <w:r w:rsidRPr="00954D51">
        <w:rPr>
          <w:szCs w:val="24"/>
          <w:lang w:eastAsia="en-US"/>
        </w:rPr>
        <w:t xml:space="preserve"> įgyvendinimo </w:t>
      </w:r>
    </w:p>
    <w:p w:rsidR="007464E3" w:rsidRDefault="007464E3" w:rsidP="007464E3">
      <w:pPr>
        <w:ind w:left="5102" w:firstLine="0"/>
        <w:rPr>
          <w:szCs w:val="24"/>
          <w:lang w:eastAsia="en-US"/>
        </w:rPr>
      </w:pPr>
      <w:r w:rsidRPr="00954D51">
        <w:rPr>
          <w:szCs w:val="24"/>
          <w:lang w:eastAsia="en-US"/>
        </w:rPr>
        <w:t>priemonės</w:t>
      </w:r>
      <w:r>
        <w:rPr>
          <w:szCs w:val="24"/>
          <w:lang w:eastAsia="en-US"/>
        </w:rPr>
        <w:t xml:space="preserve"> Nr.</w:t>
      </w:r>
      <w:r w:rsidRPr="00954D51">
        <w:rPr>
          <w:szCs w:val="24"/>
          <w:lang w:eastAsia="en-US"/>
        </w:rPr>
        <w:t xml:space="preserve"> 05.4.1-CPVA-K-303 </w:t>
      </w:r>
      <w:r>
        <w:rPr>
          <w:szCs w:val="24"/>
          <w:lang w:eastAsia="en-US"/>
        </w:rPr>
        <w:t>„</w:t>
      </w:r>
      <w:r w:rsidRPr="00954D51">
        <w:rPr>
          <w:szCs w:val="24"/>
          <w:lang w:eastAsia="en-US"/>
        </w:rPr>
        <w:t xml:space="preserve">Aktualizuoti </w:t>
      </w:r>
    </w:p>
    <w:p w:rsidR="007464E3" w:rsidRDefault="007464E3" w:rsidP="007464E3">
      <w:pPr>
        <w:ind w:left="5102" w:firstLine="0"/>
        <w:rPr>
          <w:szCs w:val="24"/>
          <w:lang w:eastAsia="en-US"/>
        </w:rPr>
      </w:pPr>
      <w:r w:rsidRPr="00954D51">
        <w:rPr>
          <w:szCs w:val="24"/>
          <w:lang w:eastAsia="en-US"/>
        </w:rPr>
        <w:t>viešąjį ir privatų kultūros paveldą</w:t>
      </w:r>
      <w:r>
        <w:rPr>
          <w:szCs w:val="24"/>
          <w:lang w:eastAsia="en-US"/>
        </w:rPr>
        <w:t>“</w:t>
      </w:r>
      <w:r w:rsidRPr="00954D51">
        <w:rPr>
          <w:b/>
          <w:szCs w:val="24"/>
          <w:lang w:eastAsia="en-US"/>
        </w:rPr>
        <w:t xml:space="preserve"> </w:t>
      </w:r>
      <w:r w:rsidRPr="00954D51">
        <w:rPr>
          <w:szCs w:val="24"/>
          <w:lang w:eastAsia="en-US"/>
        </w:rPr>
        <w:t xml:space="preserve">projektų </w:t>
      </w:r>
    </w:p>
    <w:p w:rsidR="007464E3" w:rsidRPr="00954D51" w:rsidRDefault="007464E3" w:rsidP="007464E3">
      <w:pPr>
        <w:ind w:left="5102" w:firstLine="0"/>
        <w:rPr>
          <w:szCs w:val="24"/>
          <w:lang w:eastAsia="en-US"/>
        </w:rPr>
      </w:pPr>
      <w:r w:rsidRPr="00954D51">
        <w:rPr>
          <w:szCs w:val="24"/>
          <w:lang w:eastAsia="en-US"/>
        </w:rPr>
        <w:t>finansavimo sąlygų aprašo</w:t>
      </w:r>
      <w:r>
        <w:rPr>
          <w:szCs w:val="24"/>
          <w:lang w:eastAsia="en-US"/>
        </w:rPr>
        <w:t xml:space="preserve"> Nr.</w:t>
      </w:r>
      <w:r w:rsidRPr="00954D51">
        <w:rPr>
          <w:szCs w:val="24"/>
          <w:lang w:eastAsia="en-US"/>
        </w:rPr>
        <w:t xml:space="preserve"> 1 </w:t>
      </w:r>
    </w:p>
    <w:p w:rsidR="007464E3" w:rsidRPr="00954D51" w:rsidRDefault="007464E3" w:rsidP="007464E3">
      <w:pPr>
        <w:ind w:left="5102" w:firstLine="0"/>
        <w:rPr>
          <w:szCs w:val="24"/>
          <w:lang w:eastAsia="en-US"/>
        </w:rPr>
      </w:pPr>
      <w:r w:rsidRPr="00954D51">
        <w:rPr>
          <w:szCs w:val="24"/>
          <w:lang w:eastAsia="en-US"/>
        </w:rPr>
        <w:t>6 priedas</w:t>
      </w:r>
    </w:p>
    <w:p w:rsidR="007464E3" w:rsidRPr="004C5D71" w:rsidRDefault="007464E3" w:rsidP="007464E3">
      <w:pPr>
        <w:ind w:firstLine="0"/>
        <w:jc w:val="center"/>
        <w:rPr>
          <w:b/>
        </w:rPr>
      </w:pPr>
    </w:p>
    <w:p w:rsidR="007464E3" w:rsidRPr="004C5D71" w:rsidRDefault="007464E3" w:rsidP="007464E3">
      <w:pPr>
        <w:ind w:firstLine="0"/>
        <w:jc w:val="center"/>
        <w:rPr>
          <w:b/>
        </w:rPr>
      </w:pPr>
      <w:r w:rsidRPr="004C5D71">
        <w:rPr>
          <w:b/>
        </w:rPr>
        <w:t>5 PRIEDO „INFORMACIJA APIE IŠ EUROPOS SĄJUNGOS STRUKTŪRINIŲ FONDŲ LĖŠŲ BENDRAI FINANSUOJAMŲ PROJEKTŲ PLANUOJAMĄ GAUTI VEIKLOS PELNĄ“ PILDYMO INSTRUKCIJA</w:t>
      </w:r>
    </w:p>
    <w:p w:rsidR="007464E3" w:rsidRPr="004C5D71" w:rsidRDefault="007464E3" w:rsidP="007464E3">
      <w:pPr>
        <w:ind w:firstLine="0"/>
        <w:jc w:val="center"/>
        <w:rPr>
          <w:b/>
        </w:rPr>
      </w:pPr>
    </w:p>
    <w:p w:rsidR="007464E3" w:rsidRPr="004C5D71" w:rsidRDefault="007464E3" w:rsidP="007464E3">
      <w:pPr>
        <w:ind w:firstLine="0"/>
        <w:jc w:val="center"/>
        <w:rPr>
          <w:b/>
        </w:rPr>
      </w:pPr>
      <w:r w:rsidRPr="004C5D71">
        <w:rPr>
          <w:b/>
        </w:rPr>
        <w:t>I SKYRIUS</w:t>
      </w:r>
    </w:p>
    <w:p w:rsidR="007464E3" w:rsidRPr="004C5D71" w:rsidRDefault="007464E3" w:rsidP="007464E3">
      <w:pPr>
        <w:ind w:firstLine="0"/>
        <w:jc w:val="center"/>
        <w:rPr>
          <w:b/>
        </w:rPr>
      </w:pPr>
      <w:r w:rsidRPr="004C5D71">
        <w:rPr>
          <w:b/>
        </w:rPr>
        <w:t>BENDROSIOS NUOSTATOS</w:t>
      </w:r>
    </w:p>
    <w:p w:rsidR="007464E3" w:rsidRPr="004C5D71" w:rsidRDefault="007464E3" w:rsidP="007464E3">
      <w:pPr>
        <w:ind w:firstLine="0"/>
        <w:jc w:val="center"/>
        <w:rPr>
          <w:b/>
        </w:rPr>
      </w:pPr>
    </w:p>
    <w:p w:rsidR="007464E3" w:rsidRPr="00954D51" w:rsidRDefault="007464E3" w:rsidP="007464E3">
      <w:pPr>
        <w:jc w:val="both"/>
        <w:rPr>
          <w:szCs w:val="24"/>
        </w:rPr>
      </w:pPr>
      <w:r w:rsidRPr="00954D51">
        <w:rPr>
          <w:szCs w:val="24"/>
        </w:rPr>
        <w:t xml:space="preserve">1. 5 priedo </w:t>
      </w:r>
      <w:r>
        <w:rPr>
          <w:szCs w:val="24"/>
        </w:rPr>
        <w:t>„</w:t>
      </w:r>
      <w:r w:rsidRPr="00954D51">
        <w:rPr>
          <w:szCs w:val="24"/>
        </w:rPr>
        <w:t>Informacija apie iš Europos Sąjungos struktūrinių fondų lėšų bendrai finansuojamų projektų planuojamą gauti veiklos pelną</w:t>
      </w:r>
      <w:r>
        <w:rPr>
          <w:szCs w:val="24"/>
        </w:rPr>
        <w:t>“</w:t>
      </w:r>
      <w:r w:rsidRPr="00954D51">
        <w:rPr>
          <w:szCs w:val="24"/>
        </w:rPr>
        <w:t xml:space="preserve"> (toliau – informacija apie veiklos pelną) pildymo instrukcija (toliau – instrukcija) nustato informacijos apie veiklos pelną pildymo naudojant elektroninę formą taisykles. Informacijos apie veiklos pelną forma yra standartinis </w:t>
      </w:r>
      <w:r w:rsidRPr="00954D51">
        <w:rPr>
          <w:i/>
          <w:iCs/>
          <w:szCs w:val="24"/>
        </w:rPr>
        <w:t>Excel</w:t>
      </w:r>
      <w:r w:rsidRPr="00954D51">
        <w:rPr>
          <w:szCs w:val="24"/>
        </w:rPr>
        <w:t xml:space="preserve"> formato darbinis dokumentas, pildomas naudojant </w:t>
      </w:r>
      <w:r w:rsidRPr="00954D51">
        <w:rPr>
          <w:i/>
          <w:iCs/>
          <w:szCs w:val="24"/>
        </w:rPr>
        <w:t>Microsoft Excel</w:t>
      </w:r>
      <w:r w:rsidRPr="00954D51">
        <w:rPr>
          <w:szCs w:val="24"/>
        </w:rPr>
        <w:t xml:space="preserve"> programą.</w:t>
      </w:r>
    </w:p>
    <w:p w:rsidR="007464E3" w:rsidRPr="00954D51" w:rsidRDefault="007464E3" w:rsidP="007464E3">
      <w:pPr>
        <w:jc w:val="both"/>
        <w:rPr>
          <w:szCs w:val="24"/>
        </w:rPr>
      </w:pPr>
      <w:r w:rsidRPr="00954D51">
        <w:rPr>
          <w:szCs w:val="24"/>
        </w:rPr>
        <w:t>2. Šioje instrukcijoje pateikiami patarimai dėl atskirų 5 priedo formos punktų pildymo.</w:t>
      </w:r>
    </w:p>
    <w:p w:rsidR="007464E3" w:rsidRDefault="007464E3" w:rsidP="007464E3">
      <w:pPr>
        <w:jc w:val="both"/>
        <w:rPr>
          <w:szCs w:val="24"/>
        </w:rPr>
      </w:pPr>
      <w:r w:rsidRPr="00954D51">
        <w:rPr>
          <w:szCs w:val="24"/>
        </w:rPr>
        <w:t>3. Informacijos apie veiklos pelną duomenys įrašomi vadovaujantis instrukcija jiems skirtuose laukuose, kurie nuspalvinti žaliai. Geltonai nuspalvintuose laukuose duomenys apskaičiuojami automatiškai.</w:t>
      </w:r>
    </w:p>
    <w:p w:rsidR="007464E3" w:rsidRPr="004C5D71" w:rsidRDefault="007464E3" w:rsidP="007464E3">
      <w:pPr>
        <w:ind w:firstLine="0"/>
        <w:jc w:val="center"/>
        <w:rPr>
          <w:b/>
        </w:rPr>
      </w:pPr>
    </w:p>
    <w:p w:rsidR="007464E3" w:rsidRPr="004C5D71" w:rsidRDefault="007464E3" w:rsidP="007464E3">
      <w:pPr>
        <w:ind w:firstLine="0"/>
        <w:jc w:val="center"/>
        <w:rPr>
          <w:b/>
        </w:rPr>
      </w:pPr>
      <w:r w:rsidRPr="004C5D71">
        <w:rPr>
          <w:b/>
        </w:rPr>
        <w:t>II SKYRIUS</w:t>
      </w:r>
    </w:p>
    <w:p w:rsidR="007464E3" w:rsidRPr="004C5D71" w:rsidRDefault="007464E3" w:rsidP="007464E3">
      <w:pPr>
        <w:ind w:firstLine="0"/>
        <w:jc w:val="center"/>
        <w:rPr>
          <w:b/>
        </w:rPr>
      </w:pPr>
      <w:r w:rsidRPr="004C5D71">
        <w:rPr>
          <w:b/>
        </w:rPr>
        <w:t>INFORMACIJOS APIE VEIKLOS PELNĄ PILDYMAS</w:t>
      </w:r>
    </w:p>
    <w:p w:rsidR="007464E3" w:rsidRPr="004C5D71" w:rsidRDefault="007464E3" w:rsidP="007464E3">
      <w:pPr>
        <w:jc w:val="both"/>
        <w:rPr>
          <w:b/>
        </w:rPr>
      </w:pPr>
    </w:p>
    <w:p w:rsidR="007464E3" w:rsidRDefault="007464E3" w:rsidP="007464E3">
      <w:pPr>
        <w:jc w:val="both"/>
        <w:rPr>
          <w:szCs w:val="24"/>
        </w:rPr>
      </w:pPr>
      <w:r w:rsidRPr="00954D51">
        <w:rPr>
          <w:szCs w:val="24"/>
        </w:rPr>
        <w:t xml:space="preserve">4. </w:t>
      </w:r>
      <w:r>
        <w:rPr>
          <w:szCs w:val="24"/>
        </w:rPr>
        <w:t>„</w:t>
      </w:r>
      <w:r w:rsidRPr="00954D51">
        <w:rPr>
          <w:szCs w:val="24"/>
        </w:rPr>
        <w:t>Bendri projekto duomenys</w:t>
      </w:r>
      <w:r>
        <w:rPr>
          <w:szCs w:val="24"/>
        </w:rPr>
        <w:t>“</w:t>
      </w:r>
      <w:r w:rsidRPr="00954D51">
        <w:rPr>
          <w:szCs w:val="24"/>
        </w:rPr>
        <w:t xml:space="preserve"> pildomi:</w:t>
      </w:r>
    </w:p>
    <w:p w:rsidR="007464E3" w:rsidRPr="004C5D71" w:rsidRDefault="007464E3" w:rsidP="007464E3">
      <w:pPr>
        <w:jc w:val="both"/>
        <w:rPr>
          <w:b/>
        </w:rPr>
      </w:pPr>
    </w:p>
    <w:p w:rsidR="007464E3" w:rsidRPr="004C5D71" w:rsidRDefault="007464E3" w:rsidP="007464E3">
      <w:pPr>
        <w:ind w:firstLine="0"/>
        <w:jc w:val="center"/>
        <w:rPr>
          <w:b/>
        </w:rPr>
      </w:pPr>
      <w:r w:rsidRPr="004C5D71">
        <w:rPr>
          <w:b/>
        </w:rPr>
        <w:t>BENDRI PROJEKTO DUOMENYS</w:t>
      </w:r>
    </w:p>
    <w:p w:rsidR="007464E3" w:rsidRPr="004C5D71" w:rsidRDefault="007464E3" w:rsidP="007464E3">
      <w:pPr>
        <w:ind w:firstLine="0"/>
        <w:jc w:val="center"/>
        <w:rPr>
          <w:b/>
        </w:rPr>
      </w:pPr>
    </w:p>
    <w:tbl>
      <w:tblPr>
        <w:tblW w:w="9637" w:type="dxa"/>
        <w:tblCellMar>
          <w:left w:w="0" w:type="dxa"/>
          <w:right w:w="0" w:type="dxa"/>
        </w:tblCellMar>
        <w:tblLook w:val="00A0" w:firstRow="1" w:lastRow="0" w:firstColumn="1" w:lastColumn="0" w:noHBand="0" w:noVBand="0"/>
      </w:tblPr>
      <w:tblGrid>
        <w:gridCol w:w="2409"/>
        <w:gridCol w:w="7228"/>
      </w:tblGrid>
      <w:tr w:rsidR="007464E3" w:rsidRPr="00954D51" w:rsidTr="00A555B7">
        <w:trPr>
          <w:trHeight w:val="353"/>
        </w:trPr>
        <w:tc>
          <w:tcPr>
            <w:tcW w:w="1250" w:type="pct"/>
            <w:tcBorders>
              <w:top w:val="single" w:sz="8" w:space="0" w:color="auto"/>
              <w:left w:val="single" w:sz="8" w:space="0" w:color="auto"/>
              <w:bottom w:val="single" w:sz="8" w:space="0" w:color="auto"/>
              <w:right w:val="single" w:sz="8" w:space="0" w:color="auto"/>
            </w:tcBorders>
            <w:shd w:val="clear" w:color="auto" w:fill="E0E0E0"/>
            <w:tcMar>
              <w:top w:w="0" w:type="dxa"/>
              <w:left w:w="115" w:type="dxa"/>
              <w:bottom w:w="0" w:type="dxa"/>
              <w:right w:w="115" w:type="dxa"/>
            </w:tcMar>
          </w:tcPr>
          <w:p w:rsidR="007464E3" w:rsidRPr="00954D51" w:rsidRDefault="007464E3" w:rsidP="00A555B7">
            <w:pPr>
              <w:ind w:firstLine="0"/>
              <w:rPr>
                <w:szCs w:val="24"/>
              </w:rPr>
            </w:pPr>
            <w:r>
              <w:rPr>
                <w:szCs w:val="24"/>
              </w:rPr>
              <w:t xml:space="preserve"> </w:t>
            </w:r>
            <w:r w:rsidRPr="00954D51">
              <w:rPr>
                <w:szCs w:val="24"/>
              </w:rPr>
              <w:t>Projekto pavadinimas</w:t>
            </w:r>
          </w:p>
        </w:tc>
        <w:tc>
          <w:tcPr>
            <w:tcW w:w="3750" w:type="pct"/>
            <w:tcBorders>
              <w:top w:val="single" w:sz="8" w:space="0" w:color="auto"/>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i/>
                <w:iCs/>
                <w:szCs w:val="24"/>
              </w:rPr>
              <w:t>Nurodomas projekto pavadinimas.</w:t>
            </w:r>
          </w:p>
        </w:tc>
      </w:tr>
      <w:tr w:rsidR="007464E3" w:rsidRPr="00954D51" w:rsidTr="00A555B7">
        <w:trPr>
          <w:trHeight w:val="353"/>
        </w:trPr>
        <w:tc>
          <w:tcPr>
            <w:tcW w:w="1250"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tcPr>
          <w:p w:rsidR="007464E3" w:rsidRPr="00954D51" w:rsidRDefault="007464E3" w:rsidP="00A555B7">
            <w:pPr>
              <w:ind w:firstLine="0"/>
              <w:rPr>
                <w:szCs w:val="24"/>
              </w:rPr>
            </w:pPr>
            <w:r w:rsidRPr="00954D51">
              <w:rPr>
                <w:szCs w:val="24"/>
              </w:rPr>
              <w:t>Projekto investicijų ataskaitinis laikotarpis, metai</w:t>
            </w:r>
          </w:p>
        </w:tc>
        <w:tc>
          <w:tcPr>
            <w:tcW w:w="3750" w:type="pct"/>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i/>
                <w:iCs/>
                <w:szCs w:val="24"/>
              </w:rPr>
              <w:t>Nurodomas projekto investicijų ataskaitinis laikotarpis metais. Projekto investicijų ataskaitinis laikotarpis pasirenkamas atsižvelgiant į Investicijų projektų metodikos 4 skyriaus „Finansinė</w:t>
            </w:r>
            <w:r>
              <w:rPr>
                <w:szCs w:val="24"/>
              </w:rPr>
              <w:t xml:space="preserve"> </w:t>
            </w:r>
            <w:r w:rsidRPr="00954D51">
              <w:rPr>
                <w:i/>
                <w:iCs/>
                <w:szCs w:val="24"/>
              </w:rPr>
              <w:t>analizė“ nuostatas.</w:t>
            </w:r>
          </w:p>
        </w:tc>
      </w:tr>
      <w:tr w:rsidR="007464E3" w:rsidRPr="00954D51" w:rsidTr="00A555B7">
        <w:trPr>
          <w:trHeight w:val="353"/>
        </w:trPr>
        <w:tc>
          <w:tcPr>
            <w:tcW w:w="1250"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tcPr>
          <w:p w:rsidR="007464E3" w:rsidRPr="00954D51" w:rsidRDefault="007464E3" w:rsidP="00A555B7">
            <w:pPr>
              <w:ind w:firstLine="0"/>
              <w:rPr>
                <w:szCs w:val="24"/>
              </w:rPr>
            </w:pPr>
            <w:r w:rsidRPr="00954D51">
              <w:rPr>
                <w:szCs w:val="24"/>
              </w:rPr>
              <w:t>Projekto pradžios metai</w:t>
            </w:r>
          </w:p>
        </w:tc>
        <w:tc>
          <w:tcPr>
            <w:tcW w:w="3750" w:type="pct"/>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i/>
                <w:iCs/>
                <w:szCs w:val="24"/>
              </w:rPr>
              <w:t>Nurodomi planuojami pirmieji projekto investicijų atlikimo metai.</w:t>
            </w:r>
          </w:p>
        </w:tc>
      </w:tr>
      <w:tr w:rsidR="007464E3" w:rsidRPr="00954D51" w:rsidTr="00A555B7">
        <w:trPr>
          <w:trHeight w:val="353"/>
        </w:trPr>
        <w:tc>
          <w:tcPr>
            <w:tcW w:w="1250"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tcPr>
          <w:p w:rsidR="007464E3" w:rsidRPr="00954D51" w:rsidRDefault="007464E3" w:rsidP="00A555B7">
            <w:pPr>
              <w:ind w:firstLine="0"/>
              <w:rPr>
                <w:szCs w:val="24"/>
              </w:rPr>
            </w:pPr>
            <w:r w:rsidRPr="00954D51">
              <w:rPr>
                <w:szCs w:val="24"/>
              </w:rPr>
              <w:t>Diskonto norma, proc.</w:t>
            </w:r>
          </w:p>
        </w:tc>
        <w:tc>
          <w:tcPr>
            <w:tcW w:w="3750" w:type="pct"/>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i/>
                <w:iCs/>
                <w:szCs w:val="24"/>
              </w:rPr>
              <w:t>Nurodoma diskonto norma. Diskonto norma pasirenkama atsižvelgiant į investicijų projekto rengimo metu galiojančią bazinę normą, kuri skelbiama internetinėje svetainėje http://ec</w:t>
            </w:r>
            <w:r>
              <w:rPr>
                <w:i/>
                <w:iCs/>
                <w:szCs w:val="24"/>
              </w:rPr>
              <w:t>.e</w:t>
            </w:r>
            <w:r w:rsidRPr="00954D51">
              <w:rPr>
                <w:i/>
                <w:iCs/>
                <w:szCs w:val="24"/>
              </w:rPr>
              <w:t>uropa</w:t>
            </w:r>
            <w:r>
              <w:rPr>
                <w:i/>
                <w:iCs/>
                <w:szCs w:val="24"/>
              </w:rPr>
              <w:t>.e</w:t>
            </w:r>
            <w:r w:rsidRPr="00954D51">
              <w:rPr>
                <w:i/>
                <w:iCs/>
                <w:szCs w:val="24"/>
              </w:rPr>
              <w:t>u/competition/state_aid/legislation/reference_rates</w:t>
            </w:r>
            <w:r>
              <w:rPr>
                <w:i/>
                <w:iCs/>
                <w:szCs w:val="24"/>
              </w:rPr>
              <w:t>.h</w:t>
            </w:r>
            <w:r w:rsidRPr="00954D51">
              <w:rPr>
                <w:i/>
                <w:iCs/>
                <w:szCs w:val="24"/>
              </w:rPr>
              <w:t>tml, ją padidinant 100 bazinių punktų dydžio fiksuota marža, kaip tai numato Komisijos komunikatas dėl orientacinių ir diskonto normų nustatymo metodo pakeitimo (OJ C 14, 19.01.2008, p.6.).</w:t>
            </w:r>
          </w:p>
        </w:tc>
      </w:tr>
      <w:tr w:rsidR="007464E3" w:rsidRPr="00954D51" w:rsidTr="00A555B7">
        <w:trPr>
          <w:trHeight w:val="353"/>
        </w:trPr>
        <w:tc>
          <w:tcPr>
            <w:tcW w:w="1250"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tcPr>
          <w:p w:rsidR="007464E3" w:rsidRPr="00954D51" w:rsidRDefault="007464E3" w:rsidP="00A555B7">
            <w:pPr>
              <w:ind w:firstLine="0"/>
              <w:rPr>
                <w:szCs w:val="24"/>
              </w:rPr>
            </w:pPr>
            <w:r w:rsidRPr="00954D51">
              <w:rPr>
                <w:szCs w:val="24"/>
              </w:rPr>
              <w:t xml:space="preserve">Tinkamos finansuoti projekto išlaidos, </w:t>
            </w:r>
            <w:proofErr w:type="spellStart"/>
            <w:r w:rsidRPr="00954D51">
              <w:rPr>
                <w:szCs w:val="24"/>
              </w:rPr>
              <w:t>Eur</w:t>
            </w:r>
            <w:proofErr w:type="spellEnd"/>
          </w:p>
        </w:tc>
        <w:tc>
          <w:tcPr>
            <w:tcW w:w="3750" w:type="pct"/>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i/>
                <w:iCs/>
                <w:szCs w:val="24"/>
              </w:rPr>
              <w:t>Šiame laukelyje pateikiama bendra tinkamų finansuoti projekto investicijų išlaidų suma (elektroninėje Rekomendacijų</w:t>
            </w:r>
            <w:r w:rsidRPr="00954D51">
              <w:rPr>
                <w:szCs w:val="24"/>
              </w:rPr>
              <w:t xml:space="preserve"> </w:t>
            </w:r>
            <w:r w:rsidRPr="00954D51">
              <w:rPr>
                <w:i/>
                <w:iCs/>
                <w:szCs w:val="24"/>
              </w:rPr>
              <w:t>priedo formoje apskaičiuojama automatiškai).</w:t>
            </w:r>
          </w:p>
        </w:tc>
      </w:tr>
    </w:tbl>
    <w:p w:rsidR="007464E3" w:rsidRPr="00954D51" w:rsidRDefault="007464E3" w:rsidP="007464E3">
      <w:pPr>
        <w:jc w:val="both"/>
        <w:rPr>
          <w:szCs w:val="24"/>
        </w:rPr>
      </w:pPr>
    </w:p>
    <w:p w:rsidR="007464E3" w:rsidRDefault="007464E3" w:rsidP="007464E3">
      <w:pPr>
        <w:jc w:val="both"/>
        <w:rPr>
          <w:szCs w:val="24"/>
        </w:rPr>
      </w:pPr>
      <w:r w:rsidRPr="00954D51">
        <w:rPr>
          <w:szCs w:val="24"/>
        </w:rPr>
        <w:t xml:space="preserve">5. </w:t>
      </w:r>
      <w:r>
        <w:rPr>
          <w:szCs w:val="24"/>
        </w:rPr>
        <w:t>„</w:t>
      </w:r>
      <w:r w:rsidRPr="00954D51">
        <w:rPr>
          <w:szCs w:val="24"/>
        </w:rPr>
        <w:t>Prognozuojami finansiniai srautai</w:t>
      </w:r>
      <w:r>
        <w:rPr>
          <w:szCs w:val="24"/>
        </w:rPr>
        <w:t>“</w:t>
      </w:r>
      <w:r w:rsidRPr="00954D51">
        <w:rPr>
          <w:szCs w:val="24"/>
        </w:rPr>
        <w:t xml:space="preserve"> pildomi:</w:t>
      </w:r>
    </w:p>
    <w:p w:rsidR="007464E3" w:rsidRPr="00954D51" w:rsidRDefault="007464E3" w:rsidP="007464E3">
      <w:pPr>
        <w:jc w:val="both"/>
        <w:rPr>
          <w:szCs w:val="24"/>
        </w:rPr>
      </w:pPr>
    </w:p>
    <w:p w:rsidR="007464E3" w:rsidRPr="004C5D71" w:rsidRDefault="007464E3" w:rsidP="007464E3">
      <w:pPr>
        <w:ind w:firstLine="0"/>
        <w:jc w:val="center"/>
        <w:rPr>
          <w:b/>
        </w:rPr>
      </w:pPr>
      <w:r w:rsidRPr="004C5D71">
        <w:rPr>
          <w:b/>
        </w:rPr>
        <w:t>PROGNOZUOJAMI FINANSINIAI SRAUTAI</w:t>
      </w:r>
    </w:p>
    <w:p w:rsidR="007464E3" w:rsidRPr="00954D51" w:rsidRDefault="007464E3" w:rsidP="007464E3">
      <w:pPr>
        <w:ind w:firstLine="0"/>
        <w:jc w:val="center"/>
        <w:rPr>
          <w:szCs w:val="24"/>
        </w:rPr>
      </w:pPr>
    </w:p>
    <w:tbl>
      <w:tblPr>
        <w:tblW w:w="9637" w:type="dxa"/>
        <w:tblCellMar>
          <w:left w:w="0" w:type="dxa"/>
          <w:right w:w="0" w:type="dxa"/>
        </w:tblCellMar>
        <w:tblLook w:val="00A0" w:firstRow="1" w:lastRow="0" w:firstColumn="1" w:lastColumn="0" w:noHBand="0" w:noVBand="0"/>
      </w:tblPr>
      <w:tblGrid>
        <w:gridCol w:w="646"/>
        <w:gridCol w:w="6576"/>
        <w:gridCol w:w="537"/>
        <w:gridCol w:w="537"/>
        <w:gridCol w:w="538"/>
        <w:gridCol w:w="803"/>
      </w:tblGrid>
      <w:tr w:rsidR="007464E3" w:rsidRPr="00954D51" w:rsidTr="00A555B7">
        <w:tc>
          <w:tcPr>
            <w:tcW w:w="648" w:type="dxa"/>
            <w:vMerge w:val="restart"/>
            <w:tcBorders>
              <w:top w:val="single" w:sz="8" w:space="0" w:color="auto"/>
              <w:left w:val="single" w:sz="8" w:space="0" w:color="auto"/>
              <w:bottom w:val="single" w:sz="8" w:space="0" w:color="auto"/>
              <w:right w:val="single" w:sz="8" w:space="0" w:color="auto"/>
            </w:tcBorders>
            <w:shd w:val="clear" w:color="auto" w:fill="E0E0E0"/>
            <w:tcMar>
              <w:top w:w="0" w:type="dxa"/>
              <w:left w:w="115" w:type="dxa"/>
              <w:bottom w:w="0" w:type="dxa"/>
              <w:right w:w="115" w:type="dxa"/>
            </w:tcMar>
          </w:tcPr>
          <w:p w:rsidR="007464E3" w:rsidRPr="00954D51" w:rsidRDefault="007464E3" w:rsidP="00A555B7">
            <w:pPr>
              <w:ind w:firstLine="0"/>
              <w:jc w:val="center"/>
              <w:rPr>
                <w:szCs w:val="24"/>
              </w:rPr>
            </w:pPr>
            <w:r>
              <w:rPr>
                <w:b/>
                <w:bCs/>
                <w:szCs w:val="24"/>
              </w:rPr>
              <w:t>Nr.</w:t>
            </w:r>
          </w:p>
        </w:tc>
        <w:tc>
          <w:tcPr>
            <w:tcW w:w="6660" w:type="dxa"/>
            <w:vMerge w:val="restart"/>
            <w:tcBorders>
              <w:top w:val="single" w:sz="8" w:space="0" w:color="auto"/>
              <w:left w:val="nil"/>
              <w:bottom w:val="single" w:sz="8" w:space="0" w:color="auto"/>
              <w:right w:val="single" w:sz="8" w:space="0" w:color="auto"/>
            </w:tcBorders>
            <w:shd w:val="clear" w:color="auto" w:fill="E0E0E0"/>
            <w:tcMar>
              <w:top w:w="0" w:type="dxa"/>
              <w:left w:w="115" w:type="dxa"/>
              <w:bottom w:w="0" w:type="dxa"/>
              <w:right w:w="115" w:type="dxa"/>
            </w:tcMar>
          </w:tcPr>
          <w:p w:rsidR="007464E3" w:rsidRPr="00954D51" w:rsidRDefault="007464E3" w:rsidP="00A555B7">
            <w:pPr>
              <w:ind w:firstLine="0"/>
              <w:jc w:val="center"/>
              <w:rPr>
                <w:szCs w:val="24"/>
              </w:rPr>
            </w:pPr>
          </w:p>
        </w:tc>
        <w:tc>
          <w:tcPr>
            <w:tcW w:w="2431" w:type="dxa"/>
            <w:gridSpan w:val="4"/>
            <w:tcBorders>
              <w:top w:val="single" w:sz="8" w:space="0" w:color="auto"/>
              <w:left w:val="nil"/>
              <w:bottom w:val="single" w:sz="8" w:space="0" w:color="auto"/>
              <w:right w:val="single" w:sz="8" w:space="0" w:color="auto"/>
            </w:tcBorders>
            <w:shd w:val="clear" w:color="auto" w:fill="E0E0E0"/>
            <w:tcMar>
              <w:top w:w="0" w:type="dxa"/>
              <w:left w:w="115" w:type="dxa"/>
              <w:bottom w:w="0" w:type="dxa"/>
              <w:right w:w="115" w:type="dxa"/>
            </w:tcMar>
          </w:tcPr>
          <w:p w:rsidR="007464E3" w:rsidRPr="00954D51" w:rsidRDefault="007464E3" w:rsidP="00A555B7">
            <w:pPr>
              <w:ind w:firstLine="0"/>
              <w:jc w:val="center"/>
              <w:rPr>
                <w:szCs w:val="24"/>
              </w:rPr>
            </w:pPr>
            <w:r w:rsidRPr="00954D51">
              <w:rPr>
                <w:b/>
                <w:bCs/>
                <w:szCs w:val="24"/>
              </w:rPr>
              <w:t>Metai</w:t>
            </w:r>
          </w:p>
        </w:tc>
      </w:tr>
      <w:tr w:rsidR="007464E3" w:rsidRPr="00954D51" w:rsidTr="00A555B7">
        <w:tc>
          <w:tcPr>
            <w:tcW w:w="648" w:type="dxa"/>
            <w:vMerge/>
            <w:tcBorders>
              <w:top w:val="single" w:sz="8" w:space="0" w:color="auto"/>
              <w:left w:val="single" w:sz="8" w:space="0" w:color="auto"/>
              <w:bottom w:val="single" w:sz="8" w:space="0" w:color="auto"/>
              <w:right w:val="single" w:sz="8" w:space="0" w:color="auto"/>
            </w:tcBorders>
            <w:vAlign w:val="center"/>
          </w:tcPr>
          <w:p w:rsidR="007464E3" w:rsidRPr="00954D51" w:rsidRDefault="007464E3" w:rsidP="00A555B7">
            <w:pPr>
              <w:ind w:firstLine="0"/>
              <w:jc w:val="center"/>
              <w:rPr>
                <w:szCs w:val="24"/>
              </w:rPr>
            </w:pPr>
          </w:p>
        </w:tc>
        <w:tc>
          <w:tcPr>
            <w:tcW w:w="6660" w:type="dxa"/>
            <w:vMerge/>
            <w:tcBorders>
              <w:top w:val="single" w:sz="8" w:space="0" w:color="auto"/>
              <w:left w:val="nil"/>
              <w:bottom w:val="single" w:sz="8" w:space="0" w:color="auto"/>
              <w:right w:val="single" w:sz="8" w:space="0" w:color="auto"/>
            </w:tcBorders>
            <w:vAlign w:val="center"/>
          </w:tcPr>
          <w:p w:rsidR="007464E3" w:rsidRPr="00954D51" w:rsidRDefault="007464E3" w:rsidP="00A555B7">
            <w:pPr>
              <w:ind w:firstLine="0"/>
              <w:jc w:val="center"/>
              <w:rPr>
                <w:szCs w:val="24"/>
              </w:rPr>
            </w:pPr>
          </w:p>
        </w:tc>
        <w:tc>
          <w:tcPr>
            <w:tcW w:w="540" w:type="dxa"/>
            <w:tcBorders>
              <w:top w:val="nil"/>
              <w:left w:val="nil"/>
              <w:bottom w:val="single" w:sz="8" w:space="0" w:color="auto"/>
              <w:right w:val="single" w:sz="8" w:space="0" w:color="auto"/>
            </w:tcBorders>
            <w:shd w:val="clear" w:color="auto" w:fill="E0E0E0"/>
            <w:tcMar>
              <w:top w:w="0" w:type="dxa"/>
              <w:left w:w="115" w:type="dxa"/>
              <w:bottom w:w="0" w:type="dxa"/>
              <w:right w:w="115" w:type="dxa"/>
            </w:tcMar>
          </w:tcPr>
          <w:p w:rsidR="007464E3" w:rsidRPr="00954D51" w:rsidRDefault="007464E3" w:rsidP="00A555B7">
            <w:pPr>
              <w:ind w:firstLine="0"/>
              <w:jc w:val="center"/>
              <w:rPr>
                <w:szCs w:val="24"/>
              </w:rPr>
            </w:pPr>
            <w:r w:rsidRPr="00954D51">
              <w:rPr>
                <w:b/>
                <w:bCs/>
                <w:szCs w:val="24"/>
              </w:rPr>
              <w:t>1</w:t>
            </w:r>
          </w:p>
        </w:tc>
        <w:tc>
          <w:tcPr>
            <w:tcW w:w="540" w:type="dxa"/>
            <w:tcBorders>
              <w:top w:val="nil"/>
              <w:left w:val="nil"/>
              <w:bottom w:val="single" w:sz="8" w:space="0" w:color="auto"/>
              <w:right w:val="single" w:sz="8" w:space="0" w:color="auto"/>
            </w:tcBorders>
            <w:shd w:val="clear" w:color="auto" w:fill="E0E0E0"/>
            <w:tcMar>
              <w:top w:w="0" w:type="dxa"/>
              <w:left w:w="115" w:type="dxa"/>
              <w:bottom w:w="0" w:type="dxa"/>
              <w:right w:w="115" w:type="dxa"/>
            </w:tcMar>
          </w:tcPr>
          <w:p w:rsidR="007464E3" w:rsidRPr="00954D51" w:rsidRDefault="007464E3" w:rsidP="00A555B7">
            <w:pPr>
              <w:ind w:firstLine="0"/>
              <w:jc w:val="center"/>
              <w:rPr>
                <w:szCs w:val="24"/>
              </w:rPr>
            </w:pPr>
            <w:r w:rsidRPr="00954D51">
              <w:rPr>
                <w:b/>
                <w:bCs/>
                <w:szCs w:val="24"/>
              </w:rPr>
              <w:t>2</w:t>
            </w:r>
          </w:p>
        </w:tc>
        <w:tc>
          <w:tcPr>
            <w:tcW w:w="540" w:type="dxa"/>
            <w:tcBorders>
              <w:top w:val="nil"/>
              <w:left w:val="nil"/>
              <w:bottom w:val="single" w:sz="8" w:space="0" w:color="auto"/>
              <w:right w:val="single" w:sz="8" w:space="0" w:color="auto"/>
            </w:tcBorders>
            <w:shd w:val="clear" w:color="auto" w:fill="E0E0E0"/>
            <w:tcMar>
              <w:top w:w="0" w:type="dxa"/>
              <w:left w:w="115" w:type="dxa"/>
              <w:bottom w:w="0" w:type="dxa"/>
              <w:right w:w="115" w:type="dxa"/>
            </w:tcMar>
          </w:tcPr>
          <w:p w:rsidR="007464E3" w:rsidRPr="00954D51" w:rsidRDefault="007464E3" w:rsidP="00A555B7">
            <w:pPr>
              <w:ind w:firstLine="0"/>
              <w:jc w:val="center"/>
              <w:rPr>
                <w:szCs w:val="24"/>
              </w:rPr>
            </w:pPr>
            <w:r w:rsidRPr="00954D51">
              <w:rPr>
                <w:b/>
                <w:bCs/>
                <w:szCs w:val="24"/>
              </w:rPr>
              <w:t>...</w:t>
            </w:r>
          </w:p>
        </w:tc>
        <w:tc>
          <w:tcPr>
            <w:tcW w:w="811" w:type="dxa"/>
            <w:tcBorders>
              <w:top w:val="nil"/>
              <w:left w:val="nil"/>
              <w:bottom w:val="single" w:sz="8" w:space="0" w:color="auto"/>
              <w:right w:val="single" w:sz="8" w:space="0" w:color="auto"/>
            </w:tcBorders>
            <w:shd w:val="clear" w:color="auto" w:fill="E0E0E0"/>
            <w:tcMar>
              <w:top w:w="0" w:type="dxa"/>
              <w:left w:w="115" w:type="dxa"/>
              <w:bottom w:w="0" w:type="dxa"/>
              <w:right w:w="115" w:type="dxa"/>
            </w:tcMar>
          </w:tcPr>
          <w:p w:rsidR="007464E3" w:rsidRPr="00954D51" w:rsidRDefault="007464E3" w:rsidP="00A555B7">
            <w:pPr>
              <w:ind w:firstLine="0"/>
              <w:jc w:val="center"/>
              <w:rPr>
                <w:szCs w:val="24"/>
              </w:rPr>
            </w:pPr>
            <w:r w:rsidRPr="00954D51">
              <w:rPr>
                <w:b/>
                <w:bCs/>
                <w:szCs w:val="24"/>
              </w:rPr>
              <w:t>n</w:t>
            </w:r>
          </w:p>
        </w:tc>
      </w:tr>
      <w:tr w:rsidR="007464E3" w:rsidRPr="00954D51" w:rsidTr="00A555B7">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b/>
                <w:bCs/>
                <w:szCs w:val="24"/>
              </w:rPr>
              <w:t>1.</w:t>
            </w:r>
          </w:p>
        </w:tc>
        <w:tc>
          <w:tcPr>
            <w:tcW w:w="666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b/>
                <w:bCs/>
                <w:szCs w:val="24"/>
              </w:rPr>
              <w:t xml:space="preserve">Projekto investicijų išlaidos, </w:t>
            </w:r>
            <w:proofErr w:type="spellStart"/>
            <w:r w:rsidRPr="00954D51">
              <w:rPr>
                <w:b/>
                <w:bCs/>
                <w:szCs w:val="24"/>
              </w:rPr>
              <w:t>Eur</w:t>
            </w:r>
            <w:proofErr w:type="spellEnd"/>
          </w:p>
          <w:p w:rsidR="007464E3" w:rsidRPr="00954D51" w:rsidRDefault="007464E3" w:rsidP="00A555B7">
            <w:pPr>
              <w:ind w:firstLine="0"/>
              <w:jc w:val="both"/>
              <w:rPr>
                <w:szCs w:val="24"/>
              </w:rPr>
            </w:pPr>
            <w:r w:rsidRPr="00954D51">
              <w:rPr>
                <w:i/>
                <w:iCs/>
                <w:szCs w:val="24"/>
              </w:rPr>
              <w:t>Šiame laukelyje pateikiama bendra tinkamų pagal Reglamentą (ES)</w:t>
            </w:r>
            <w:r>
              <w:rPr>
                <w:i/>
                <w:iCs/>
                <w:szCs w:val="24"/>
              </w:rPr>
              <w:t xml:space="preserve"> Nr.</w:t>
            </w:r>
            <w:r w:rsidRPr="00954D51">
              <w:rPr>
                <w:i/>
                <w:iCs/>
                <w:szCs w:val="24"/>
              </w:rPr>
              <w:t xml:space="preserve"> 651/2014 finansuoti ir netinkamų finansuoti) atitinkamų metų projekto investicijų išlaidų suma (elektroninėje Rekomendacijų</w:t>
            </w:r>
            <w:r w:rsidRPr="00954D51">
              <w:rPr>
                <w:szCs w:val="24"/>
              </w:rPr>
              <w:t xml:space="preserve"> </w:t>
            </w:r>
            <w:r w:rsidRPr="00954D51">
              <w:rPr>
                <w:i/>
                <w:iCs/>
                <w:szCs w:val="24"/>
              </w:rPr>
              <w:t xml:space="preserve">priedo formoje apskaičiuojama automatiškai).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811"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r>
      <w:tr w:rsidR="007464E3" w:rsidRPr="00954D51" w:rsidTr="00A555B7">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b/>
                <w:bCs/>
                <w:szCs w:val="24"/>
              </w:rPr>
              <w:lastRenderedPageBreak/>
              <w:t>1.1.</w:t>
            </w:r>
          </w:p>
        </w:tc>
        <w:tc>
          <w:tcPr>
            <w:tcW w:w="666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b/>
                <w:bCs/>
                <w:szCs w:val="24"/>
              </w:rPr>
              <w:t xml:space="preserve">Tinkamos finansuoti projekto investicijų išlaidos, </w:t>
            </w:r>
            <w:proofErr w:type="spellStart"/>
            <w:r w:rsidRPr="00954D51">
              <w:rPr>
                <w:b/>
                <w:bCs/>
                <w:szCs w:val="24"/>
              </w:rPr>
              <w:t>Eur</w:t>
            </w:r>
            <w:proofErr w:type="spellEnd"/>
          </w:p>
          <w:p w:rsidR="007464E3" w:rsidRPr="00954D51" w:rsidRDefault="007464E3" w:rsidP="00A555B7">
            <w:pPr>
              <w:ind w:firstLine="0"/>
              <w:jc w:val="both"/>
              <w:rPr>
                <w:szCs w:val="24"/>
              </w:rPr>
            </w:pPr>
            <w:r w:rsidRPr="00954D51">
              <w:rPr>
                <w:i/>
                <w:iCs/>
                <w:szCs w:val="24"/>
              </w:rPr>
              <w:t>Šiame laukelyje įrašomos tinkamos pagal Reglamentą (ES)</w:t>
            </w:r>
            <w:r>
              <w:rPr>
                <w:i/>
                <w:iCs/>
                <w:szCs w:val="24"/>
              </w:rPr>
              <w:t xml:space="preserve"> Nr.</w:t>
            </w:r>
            <w:r w:rsidRPr="00954D51">
              <w:rPr>
                <w:i/>
                <w:iCs/>
                <w:szCs w:val="24"/>
              </w:rPr>
              <w:t xml:space="preserve"> 651/2014 finansuoti projekto investicijų išlaidos pamečiui. Laukeliuose įrašoma tik bendra tiems metams tenkanti tinkamų finansuoti projekto investicijų išlaidų suma, neskaidant jos pagal išlaidų kategorijas.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811"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r>
      <w:tr w:rsidR="007464E3" w:rsidRPr="00954D51" w:rsidTr="00A555B7">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b/>
                <w:bCs/>
                <w:szCs w:val="24"/>
              </w:rPr>
              <w:t>1.2.</w:t>
            </w:r>
          </w:p>
        </w:tc>
        <w:tc>
          <w:tcPr>
            <w:tcW w:w="666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b/>
                <w:bCs/>
                <w:szCs w:val="24"/>
              </w:rPr>
              <w:t xml:space="preserve">Netinkamos finansuoti projekto investicijų išlaidos, </w:t>
            </w:r>
            <w:proofErr w:type="spellStart"/>
            <w:r w:rsidRPr="00954D51">
              <w:rPr>
                <w:b/>
                <w:bCs/>
                <w:szCs w:val="24"/>
              </w:rPr>
              <w:t>Eur</w:t>
            </w:r>
            <w:proofErr w:type="spellEnd"/>
          </w:p>
          <w:p w:rsidR="007464E3" w:rsidRPr="00954D51" w:rsidRDefault="007464E3" w:rsidP="00A555B7">
            <w:pPr>
              <w:ind w:firstLine="0"/>
              <w:jc w:val="both"/>
              <w:rPr>
                <w:szCs w:val="24"/>
              </w:rPr>
            </w:pPr>
            <w:r w:rsidRPr="00954D51">
              <w:rPr>
                <w:i/>
                <w:iCs/>
                <w:szCs w:val="24"/>
              </w:rPr>
              <w:t>Įrašomos bendros netinkamos pagal Reglamentą (ES)</w:t>
            </w:r>
            <w:r>
              <w:rPr>
                <w:i/>
                <w:iCs/>
                <w:szCs w:val="24"/>
              </w:rPr>
              <w:t xml:space="preserve"> Nr.</w:t>
            </w:r>
            <w:r w:rsidRPr="00954D51">
              <w:rPr>
                <w:i/>
                <w:iCs/>
                <w:szCs w:val="24"/>
              </w:rPr>
              <w:t xml:space="preserve"> 651/2014 finansuoti projekto investicijų išlaidos pamečiui. Laukeliuose įrašoma tik bendra tiems metams tenkanti netinkamų pagal Reglamentą (ES)</w:t>
            </w:r>
            <w:r>
              <w:rPr>
                <w:i/>
                <w:iCs/>
                <w:szCs w:val="24"/>
              </w:rPr>
              <w:t xml:space="preserve"> Nr.</w:t>
            </w:r>
            <w:r w:rsidRPr="00954D51">
              <w:rPr>
                <w:i/>
                <w:iCs/>
                <w:szCs w:val="24"/>
              </w:rPr>
              <w:t xml:space="preserve"> 651/2014 finansuoti projekto investicijų išlaidų suma, neskaidant jos pagal atskiras išlaidas.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811"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r>
      <w:tr w:rsidR="007464E3" w:rsidRPr="00954D51" w:rsidTr="00A555B7">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b/>
                <w:bCs/>
                <w:szCs w:val="24"/>
              </w:rPr>
              <w:t>2.</w:t>
            </w:r>
          </w:p>
        </w:tc>
        <w:tc>
          <w:tcPr>
            <w:tcW w:w="666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b/>
                <w:bCs/>
                <w:szCs w:val="24"/>
              </w:rPr>
              <w:t xml:space="preserve">Projekto veiklos išlaidos, </w:t>
            </w:r>
            <w:proofErr w:type="spellStart"/>
            <w:r w:rsidRPr="00954D51">
              <w:rPr>
                <w:b/>
                <w:bCs/>
                <w:szCs w:val="24"/>
              </w:rPr>
              <w:t>Eur</w:t>
            </w:r>
            <w:proofErr w:type="spellEnd"/>
          </w:p>
          <w:p w:rsidR="007464E3" w:rsidRPr="00954D51" w:rsidRDefault="007464E3" w:rsidP="00A555B7">
            <w:pPr>
              <w:ind w:firstLine="0"/>
              <w:jc w:val="both"/>
              <w:rPr>
                <w:szCs w:val="24"/>
              </w:rPr>
            </w:pPr>
            <w:r w:rsidRPr="00954D51">
              <w:rPr>
                <w:i/>
                <w:iCs/>
                <w:szCs w:val="24"/>
              </w:rPr>
              <w:t>Šiame laukelyje pateikiama bendra atitinkamų metų projekto veiklos išlaidų suma (elektroninėje informacijos apie veiklos pelną formoje apskaičiuojama automatiškai).</w:t>
            </w:r>
            <w:r w:rsidRPr="00954D51">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811"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r>
      <w:tr w:rsidR="007464E3" w:rsidRPr="00954D51" w:rsidTr="00A555B7">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b/>
                <w:bCs/>
                <w:szCs w:val="24"/>
              </w:rPr>
              <w:t>2.1.</w:t>
            </w:r>
          </w:p>
        </w:tc>
        <w:tc>
          <w:tcPr>
            <w:tcW w:w="666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i/>
                <w:iCs/>
                <w:szCs w:val="24"/>
              </w:rPr>
              <w:t xml:space="preserve">Pildant lentelę visų pirma išskiriamos projekto veiklos išlaidų kategorijos (tarp jų ir pakartotinės investicijos). Prie šių kategorijų vėliau priskiriami išlaidų dydžiai pamečiui pagal jų padarymo laiką iki ataskaitinio laikotarpio pabaigos. Projekto veiklos išlaidų priskyrimo prie projekto pagrindimas pagal kiekvieną veiklos išlaidų kategoriją turi būti aprašytas informacijos apie veiklos pelną 5 lentelėje „Pagrindinių skaičiavimo prielaidų pagrindimas“.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811"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r>
      <w:tr w:rsidR="007464E3" w:rsidRPr="00954D51" w:rsidTr="00A555B7">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b/>
                <w:bCs/>
                <w:szCs w:val="24"/>
              </w:rPr>
              <w:t>2.2.</w:t>
            </w:r>
          </w:p>
        </w:tc>
        <w:tc>
          <w:tcPr>
            <w:tcW w:w="666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811"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r>
      <w:tr w:rsidR="007464E3" w:rsidRPr="00954D51" w:rsidTr="00A555B7">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b/>
                <w:bCs/>
                <w:szCs w:val="24"/>
              </w:rPr>
              <w:t>...</w:t>
            </w:r>
          </w:p>
        </w:tc>
        <w:tc>
          <w:tcPr>
            <w:tcW w:w="666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811"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r>
      <w:tr w:rsidR="007464E3" w:rsidRPr="00954D51" w:rsidTr="00A555B7">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b/>
                <w:bCs/>
                <w:szCs w:val="24"/>
              </w:rPr>
              <w:t>2. n</w:t>
            </w:r>
          </w:p>
        </w:tc>
        <w:tc>
          <w:tcPr>
            <w:tcW w:w="666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811"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r>
      <w:tr w:rsidR="007464E3" w:rsidRPr="00954D51" w:rsidTr="00A555B7">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b/>
                <w:bCs/>
                <w:szCs w:val="24"/>
              </w:rPr>
              <w:t>3.</w:t>
            </w:r>
          </w:p>
        </w:tc>
        <w:tc>
          <w:tcPr>
            <w:tcW w:w="666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b/>
                <w:bCs/>
                <w:szCs w:val="24"/>
              </w:rPr>
              <w:t xml:space="preserve">Projekto veiklos pajamos, </w:t>
            </w:r>
            <w:proofErr w:type="spellStart"/>
            <w:r w:rsidRPr="00954D51">
              <w:rPr>
                <w:b/>
                <w:bCs/>
                <w:szCs w:val="24"/>
              </w:rPr>
              <w:t>Eur</w:t>
            </w:r>
            <w:proofErr w:type="spellEnd"/>
          </w:p>
          <w:p w:rsidR="007464E3" w:rsidRPr="00954D51" w:rsidRDefault="007464E3" w:rsidP="00A555B7">
            <w:pPr>
              <w:ind w:firstLine="0"/>
              <w:jc w:val="both"/>
              <w:rPr>
                <w:szCs w:val="24"/>
              </w:rPr>
            </w:pPr>
            <w:r w:rsidRPr="00954D51">
              <w:rPr>
                <w:i/>
                <w:iCs/>
                <w:szCs w:val="24"/>
              </w:rPr>
              <w:t xml:space="preserve">Šiame laukelyje pateikiama bendra atitinkamų metų projekto veiklos pajamų suma (elektroninėje Informacijos apie veiklos pelną formoje apskaičiuojama automatiškai).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811"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r>
      <w:tr w:rsidR="007464E3" w:rsidRPr="00954D51" w:rsidTr="00A555B7">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b/>
                <w:bCs/>
                <w:szCs w:val="24"/>
              </w:rPr>
              <w:t>3.1.</w:t>
            </w:r>
          </w:p>
        </w:tc>
        <w:tc>
          <w:tcPr>
            <w:tcW w:w="666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i/>
                <w:iCs/>
                <w:szCs w:val="24"/>
              </w:rPr>
              <w:t xml:space="preserve">Pildant lentelės 3 punktą visų pirma išskiriamos projekto pajamų kategorijos. Prie šių kategorijų vėliau priskiriamos pajamos pamečiui pagal jų gavimo laiką iki ataskaitinio laikotarpio pabaigos. Projekto pajamų priskyrimo prie projekto pagrindimas pagal kiekvieną išlaidų kategoriją yra aprašomas informacijos apie veiklos pelną 5 skyriuje „Pagrindinių skaičiavimo prielaidų pagrindimas“.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811"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r>
      <w:tr w:rsidR="007464E3" w:rsidRPr="00954D51" w:rsidTr="00A555B7">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b/>
                <w:bCs/>
                <w:szCs w:val="24"/>
              </w:rPr>
              <w:t>3.2.</w:t>
            </w:r>
          </w:p>
        </w:tc>
        <w:tc>
          <w:tcPr>
            <w:tcW w:w="666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811"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r>
      <w:tr w:rsidR="007464E3" w:rsidRPr="00954D51" w:rsidTr="00A555B7">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b/>
                <w:bCs/>
                <w:szCs w:val="24"/>
              </w:rPr>
              <w:t>...</w:t>
            </w:r>
          </w:p>
        </w:tc>
        <w:tc>
          <w:tcPr>
            <w:tcW w:w="666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811"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r>
      <w:tr w:rsidR="007464E3" w:rsidRPr="00954D51" w:rsidTr="00A555B7">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b/>
                <w:bCs/>
                <w:szCs w:val="24"/>
              </w:rPr>
              <w:t>3. n</w:t>
            </w:r>
          </w:p>
        </w:tc>
        <w:tc>
          <w:tcPr>
            <w:tcW w:w="666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811"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r>
      <w:tr w:rsidR="007464E3" w:rsidRPr="00954D51" w:rsidTr="00A555B7">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b/>
                <w:bCs/>
                <w:szCs w:val="24"/>
              </w:rPr>
              <w:t>4.</w:t>
            </w:r>
          </w:p>
        </w:tc>
        <w:tc>
          <w:tcPr>
            <w:tcW w:w="666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b/>
                <w:bCs/>
                <w:szCs w:val="24"/>
              </w:rPr>
              <w:t xml:space="preserve">Pinigų srautas iš veiklos, </w:t>
            </w:r>
            <w:proofErr w:type="spellStart"/>
            <w:r w:rsidRPr="00954D51">
              <w:rPr>
                <w:b/>
                <w:bCs/>
                <w:szCs w:val="24"/>
              </w:rPr>
              <w:t>Eur</w:t>
            </w:r>
            <w:proofErr w:type="spellEnd"/>
          </w:p>
          <w:p w:rsidR="007464E3" w:rsidRPr="00954D51" w:rsidRDefault="007464E3" w:rsidP="00A555B7">
            <w:pPr>
              <w:ind w:firstLine="0"/>
              <w:jc w:val="both"/>
              <w:rPr>
                <w:szCs w:val="24"/>
              </w:rPr>
            </w:pPr>
            <w:r w:rsidRPr="00954D51">
              <w:rPr>
                <w:i/>
                <w:iCs/>
                <w:szCs w:val="24"/>
              </w:rPr>
              <w:t>Šiame laukelyje pateikiama bendra atitinkamų metų pinigų srauto iš veiklos suma – t. y. projekto veiklos diskontuotų pajamų ir išlaidų skirtumas (elektroninėje informacijos apie veiklos pelną priedo formoje apskaičiuojama automatiškai).</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811"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r>
      <w:tr w:rsidR="007464E3" w:rsidRPr="00954D51" w:rsidTr="00A555B7">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b/>
                <w:bCs/>
                <w:szCs w:val="24"/>
              </w:rPr>
              <w:t>5.</w:t>
            </w:r>
          </w:p>
        </w:tc>
        <w:tc>
          <w:tcPr>
            <w:tcW w:w="666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b/>
                <w:bCs/>
                <w:szCs w:val="24"/>
              </w:rPr>
              <w:t xml:space="preserve">Turto likutinė vertė, </w:t>
            </w:r>
            <w:proofErr w:type="spellStart"/>
            <w:r w:rsidRPr="00954D51">
              <w:rPr>
                <w:b/>
                <w:bCs/>
                <w:szCs w:val="24"/>
              </w:rPr>
              <w:t>Eur</w:t>
            </w:r>
            <w:proofErr w:type="spellEnd"/>
          </w:p>
          <w:p w:rsidR="007464E3" w:rsidRPr="00954D51" w:rsidRDefault="007464E3" w:rsidP="00A555B7">
            <w:pPr>
              <w:ind w:firstLine="0"/>
              <w:jc w:val="both"/>
              <w:rPr>
                <w:szCs w:val="24"/>
              </w:rPr>
            </w:pPr>
            <w:r w:rsidRPr="00954D51">
              <w:rPr>
                <w:i/>
                <w:iCs/>
                <w:szCs w:val="24"/>
              </w:rPr>
              <w:t>Turto likutinė vertė apskaičiuojama vadovaujantis Investicijų projektų metodikos 4 skyriaus „Finansinė</w:t>
            </w:r>
            <w:r>
              <w:rPr>
                <w:szCs w:val="24"/>
              </w:rPr>
              <w:t xml:space="preserve"> </w:t>
            </w:r>
            <w:r w:rsidRPr="00954D51">
              <w:rPr>
                <w:i/>
                <w:iCs/>
                <w:szCs w:val="24"/>
              </w:rPr>
              <w:t xml:space="preserve">analizė“ nuostatas ir įrašoma į tam skirtą laukelį. Likutinės vertės apskaičiavimo ir įvertinimo pagrindimas yra aprašomas informacijos apie veiklos pelną 5 lentelėje „Pagrindinių skaičiavimo prielaidų pagrindimas“. </w:t>
            </w:r>
          </w:p>
          <w:p w:rsidR="007464E3" w:rsidRPr="00954D51" w:rsidRDefault="007464E3" w:rsidP="00A555B7">
            <w:pPr>
              <w:ind w:firstLine="0"/>
              <w:jc w:val="both"/>
              <w:rPr>
                <w:szCs w:val="24"/>
              </w:rPr>
            </w:pPr>
            <w:r w:rsidRPr="00954D51">
              <w:rPr>
                <w:i/>
                <w:iCs/>
                <w:szCs w:val="24"/>
              </w:rPr>
              <w:t>Turto likutinė vertė šiame lauke nurodoma tik tuo atveju, jeigu projektas generuoja veiklos pelną.</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811" w:type="dxa"/>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r>
    </w:tbl>
    <w:p w:rsidR="007464E3" w:rsidRDefault="007464E3" w:rsidP="007464E3">
      <w:pPr>
        <w:jc w:val="both"/>
        <w:rPr>
          <w:b/>
          <w:bCs/>
          <w:szCs w:val="24"/>
        </w:rPr>
      </w:pPr>
    </w:p>
    <w:p w:rsidR="007464E3" w:rsidRDefault="007464E3" w:rsidP="007464E3">
      <w:pPr>
        <w:jc w:val="both"/>
        <w:rPr>
          <w:szCs w:val="24"/>
        </w:rPr>
      </w:pPr>
      <w:r w:rsidRPr="00954D51">
        <w:rPr>
          <w:szCs w:val="24"/>
        </w:rPr>
        <w:t xml:space="preserve">6. </w:t>
      </w:r>
      <w:r>
        <w:rPr>
          <w:szCs w:val="24"/>
        </w:rPr>
        <w:t>„</w:t>
      </w:r>
      <w:r w:rsidRPr="00954D51">
        <w:rPr>
          <w:szCs w:val="24"/>
        </w:rPr>
        <w:t>Finansinės analizės rezultatai</w:t>
      </w:r>
      <w:r>
        <w:rPr>
          <w:szCs w:val="24"/>
        </w:rPr>
        <w:t>“</w:t>
      </w:r>
      <w:r w:rsidRPr="00954D51">
        <w:rPr>
          <w:szCs w:val="24"/>
        </w:rPr>
        <w:t xml:space="preserve"> pateikiama:</w:t>
      </w:r>
    </w:p>
    <w:p w:rsidR="007464E3" w:rsidRPr="004C5D71" w:rsidRDefault="007464E3" w:rsidP="007464E3">
      <w:pPr>
        <w:ind w:firstLine="0"/>
        <w:jc w:val="center"/>
        <w:rPr>
          <w:b/>
        </w:rPr>
      </w:pPr>
    </w:p>
    <w:p w:rsidR="007464E3" w:rsidRPr="004C5D71" w:rsidRDefault="007464E3" w:rsidP="007464E3">
      <w:pPr>
        <w:ind w:firstLine="0"/>
        <w:jc w:val="center"/>
        <w:rPr>
          <w:b/>
        </w:rPr>
      </w:pPr>
      <w:r w:rsidRPr="004C5D71">
        <w:rPr>
          <w:b/>
        </w:rPr>
        <w:t>FINANSINĖS ANALIZĖS REZULTATAI</w:t>
      </w:r>
    </w:p>
    <w:p w:rsidR="007464E3" w:rsidRPr="004C5D71" w:rsidRDefault="007464E3" w:rsidP="007464E3">
      <w:pPr>
        <w:ind w:firstLine="0"/>
        <w:jc w:val="center"/>
        <w:rPr>
          <w:b/>
        </w:rPr>
      </w:pPr>
    </w:p>
    <w:tbl>
      <w:tblPr>
        <w:tblW w:w="9637" w:type="dxa"/>
        <w:tblCellMar>
          <w:left w:w="0" w:type="dxa"/>
          <w:right w:w="0" w:type="dxa"/>
        </w:tblCellMar>
        <w:tblLook w:val="00A0" w:firstRow="1" w:lastRow="0" w:firstColumn="1" w:lastColumn="0" w:noHBand="0" w:noVBand="0"/>
      </w:tblPr>
      <w:tblGrid>
        <w:gridCol w:w="2779"/>
        <w:gridCol w:w="6858"/>
      </w:tblGrid>
      <w:tr w:rsidR="007464E3" w:rsidRPr="00954D51" w:rsidTr="00A555B7">
        <w:trPr>
          <w:trHeight w:val="353"/>
        </w:trPr>
        <w:tc>
          <w:tcPr>
            <w:tcW w:w="1442" w:type="pct"/>
            <w:tcBorders>
              <w:top w:val="single" w:sz="8" w:space="0" w:color="auto"/>
              <w:left w:val="single" w:sz="8" w:space="0" w:color="auto"/>
              <w:bottom w:val="single" w:sz="8" w:space="0" w:color="auto"/>
              <w:right w:val="single" w:sz="8" w:space="0" w:color="auto"/>
            </w:tcBorders>
            <w:shd w:val="clear" w:color="auto" w:fill="E6E6E6"/>
            <w:tcMar>
              <w:top w:w="0" w:type="dxa"/>
              <w:left w:w="115" w:type="dxa"/>
              <w:bottom w:w="0" w:type="dxa"/>
              <w:right w:w="115" w:type="dxa"/>
            </w:tcMar>
          </w:tcPr>
          <w:p w:rsidR="007464E3" w:rsidRPr="00954D51" w:rsidRDefault="007464E3" w:rsidP="00A555B7">
            <w:pPr>
              <w:ind w:firstLine="0"/>
              <w:rPr>
                <w:szCs w:val="24"/>
              </w:rPr>
            </w:pPr>
            <w:r w:rsidRPr="00954D51">
              <w:rPr>
                <w:szCs w:val="24"/>
              </w:rPr>
              <w:t xml:space="preserve">Diskontuotas projekto veiklos pelnas (tenkantis </w:t>
            </w:r>
            <w:r w:rsidRPr="00954D51">
              <w:rPr>
                <w:szCs w:val="24"/>
              </w:rPr>
              <w:lastRenderedPageBreak/>
              <w:t xml:space="preserve">tinkamoms finansuoti projekto išlaidoms, </w:t>
            </w:r>
            <w:proofErr w:type="spellStart"/>
            <w:r w:rsidRPr="00954D51">
              <w:rPr>
                <w:szCs w:val="24"/>
              </w:rPr>
              <w:t>Eur</w:t>
            </w:r>
            <w:proofErr w:type="spellEnd"/>
            <w:r w:rsidRPr="00954D51">
              <w:rPr>
                <w:szCs w:val="24"/>
              </w:rPr>
              <w:t xml:space="preserve"> </w:t>
            </w:r>
          </w:p>
        </w:tc>
        <w:tc>
          <w:tcPr>
            <w:tcW w:w="3558" w:type="pct"/>
            <w:tcBorders>
              <w:top w:val="single" w:sz="8" w:space="0" w:color="auto"/>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i/>
                <w:iCs/>
                <w:szCs w:val="24"/>
              </w:rPr>
              <w:lastRenderedPageBreak/>
              <w:t>Šiame laukelyje pateikiama projekto veiklos pelno, tenkančio tinkamoms</w:t>
            </w:r>
            <w:r w:rsidRPr="00954D51">
              <w:rPr>
                <w:szCs w:val="24"/>
              </w:rPr>
              <w:t xml:space="preserve"> </w:t>
            </w:r>
            <w:r w:rsidRPr="00954D51">
              <w:rPr>
                <w:i/>
                <w:iCs/>
                <w:szCs w:val="24"/>
              </w:rPr>
              <w:t>pagal Reglamentą (ES)</w:t>
            </w:r>
            <w:r>
              <w:rPr>
                <w:i/>
                <w:iCs/>
                <w:szCs w:val="24"/>
              </w:rPr>
              <w:t xml:space="preserve"> Nr.</w:t>
            </w:r>
            <w:r w:rsidRPr="00954D51">
              <w:rPr>
                <w:i/>
                <w:iCs/>
                <w:szCs w:val="24"/>
              </w:rPr>
              <w:t xml:space="preserve"> 651/2014 finansuoti projekto išlaidoms </w:t>
            </w:r>
            <w:r w:rsidRPr="00954D51">
              <w:rPr>
                <w:i/>
                <w:iCs/>
                <w:szCs w:val="24"/>
              </w:rPr>
              <w:lastRenderedPageBreak/>
              <w:t>dabartinė vertė (elektroninėje informacijos apie veiklos pelną formoje apskaičiuojama automatiškai).</w:t>
            </w:r>
          </w:p>
        </w:tc>
      </w:tr>
    </w:tbl>
    <w:p w:rsidR="007464E3" w:rsidRDefault="007464E3" w:rsidP="007464E3">
      <w:pPr>
        <w:jc w:val="both"/>
        <w:rPr>
          <w:szCs w:val="24"/>
        </w:rPr>
      </w:pPr>
    </w:p>
    <w:p w:rsidR="007464E3" w:rsidRDefault="007464E3" w:rsidP="007464E3">
      <w:pPr>
        <w:jc w:val="both"/>
        <w:rPr>
          <w:szCs w:val="24"/>
        </w:rPr>
      </w:pPr>
      <w:r w:rsidRPr="00954D51">
        <w:rPr>
          <w:szCs w:val="24"/>
        </w:rPr>
        <w:t xml:space="preserve">7. </w:t>
      </w:r>
      <w:r>
        <w:rPr>
          <w:szCs w:val="24"/>
        </w:rPr>
        <w:t>„</w:t>
      </w:r>
      <w:r w:rsidRPr="00954D51">
        <w:rPr>
          <w:szCs w:val="24"/>
        </w:rPr>
        <w:t>Valstybės pagalbos dydis</w:t>
      </w:r>
      <w:r>
        <w:rPr>
          <w:szCs w:val="24"/>
        </w:rPr>
        <w:t>“</w:t>
      </w:r>
      <w:r w:rsidRPr="00954D51">
        <w:rPr>
          <w:szCs w:val="24"/>
        </w:rPr>
        <w:t xml:space="preserve"> pateikiama:</w:t>
      </w:r>
    </w:p>
    <w:p w:rsidR="007464E3" w:rsidRPr="00954D51" w:rsidRDefault="007464E3" w:rsidP="007464E3">
      <w:pPr>
        <w:jc w:val="both"/>
        <w:rPr>
          <w:szCs w:val="24"/>
        </w:rPr>
      </w:pPr>
    </w:p>
    <w:p w:rsidR="007464E3" w:rsidRPr="004C5D71" w:rsidRDefault="007464E3" w:rsidP="007464E3">
      <w:pPr>
        <w:ind w:firstLine="0"/>
        <w:jc w:val="center"/>
        <w:rPr>
          <w:b/>
        </w:rPr>
      </w:pPr>
      <w:r w:rsidRPr="004C5D71">
        <w:rPr>
          <w:b/>
        </w:rPr>
        <w:t>VALSTYBĖS PAGALBOS DYDIS PROJEKTUI</w:t>
      </w:r>
    </w:p>
    <w:p w:rsidR="007464E3" w:rsidRPr="00954D51" w:rsidRDefault="007464E3" w:rsidP="007464E3">
      <w:pPr>
        <w:ind w:firstLine="0"/>
        <w:jc w:val="center"/>
        <w:rPr>
          <w:szCs w:val="24"/>
        </w:rPr>
      </w:pPr>
    </w:p>
    <w:tbl>
      <w:tblPr>
        <w:tblW w:w="9637" w:type="dxa"/>
        <w:tblCellMar>
          <w:left w:w="0" w:type="dxa"/>
          <w:right w:w="0" w:type="dxa"/>
        </w:tblCellMar>
        <w:tblLook w:val="00A0" w:firstRow="1" w:lastRow="0" w:firstColumn="1" w:lastColumn="0" w:noHBand="0" w:noVBand="0"/>
      </w:tblPr>
      <w:tblGrid>
        <w:gridCol w:w="2779"/>
        <w:gridCol w:w="6858"/>
      </w:tblGrid>
      <w:tr w:rsidR="007464E3" w:rsidRPr="00954D51" w:rsidTr="00A555B7">
        <w:trPr>
          <w:trHeight w:val="353"/>
        </w:trPr>
        <w:tc>
          <w:tcPr>
            <w:tcW w:w="1442" w:type="pct"/>
            <w:tcBorders>
              <w:top w:val="single" w:sz="8" w:space="0" w:color="auto"/>
              <w:left w:val="single" w:sz="8" w:space="0" w:color="auto"/>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rPr>
                <w:szCs w:val="24"/>
              </w:rPr>
            </w:pPr>
            <w:r w:rsidRPr="00954D51">
              <w:rPr>
                <w:szCs w:val="24"/>
              </w:rPr>
              <w:t xml:space="preserve">Valstybės pagalbos dydis projektui suma, </w:t>
            </w:r>
            <w:proofErr w:type="spellStart"/>
            <w:r w:rsidRPr="00954D51">
              <w:rPr>
                <w:szCs w:val="24"/>
              </w:rPr>
              <w:t>Eur</w:t>
            </w:r>
            <w:proofErr w:type="spellEnd"/>
          </w:p>
        </w:tc>
        <w:tc>
          <w:tcPr>
            <w:tcW w:w="3558" w:type="pct"/>
            <w:tcBorders>
              <w:top w:val="single" w:sz="8" w:space="0" w:color="auto"/>
              <w:left w:val="nil"/>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jc w:val="both"/>
              <w:rPr>
                <w:szCs w:val="24"/>
              </w:rPr>
            </w:pPr>
            <w:r w:rsidRPr="00954D51">
              <w:rPr>
                <w:i/>
                <w:iCs/>
                <w:szCs w:val="24"/>
              </w:rPr>
              <w:t xml:space="preserve">Šiame laukelyje pateikiama didžiausia galima valstybės pagalbos projektui suma (elektroninėje informacijos apie veiklos pelną formoje apskaičiuojama automatiškai). </w:t>
            </w:r>
          </w:p>
        </w:tc>
      </w:tr>
    </w:tbl>
    <w:p w:rsidR="007464E3" w:rsidRPr="00954D51" w:rsidRDefault="007464E3" w:rsidP="007464E3">
      <w:pPr>
        <w:jc w:val="both"/>
        <w:rPr>
          <w:szCs w:val="24"/>
        </w:rPr>
      </w:pPr>
    </w:p>
    <w:p w:rsidR="007464E3" w:rsidRDefault="007464E3" w:rsidP="007464E3">
      <w:pPr>
        <w:jc w:val="both"/>
        <w:rPr>
          <w:szCs w:val="24"/>
        </w:rPr>
      </w:pPr>
      <w:r w:rsidRPr="00954D51">
        <w:rPr>
          <w:szCs w:val="24"/>
        </w:rPr>
        <w:t xml:space="preserve">8. </w:t>
      </w:r>
      <w:r>
        <w:rPr>
          <w:szCs w:val="24"/>
        </w:rPr>
        <w:t>„</w:t>
      </w:r>
      <w:r w:rsidRPr="00954D51">
        <w:rPr>
          <w:szCs w:val="24"/>
        </w:rPr>
        <w:t>Pagrindinių skaičiavimo prielaidų pagrindimas</w:t>
      </w:r>
      <w:r>
        <w:rPr>
          <w:szCs w:val="24"/>
        </w:rPr>
        <w:t>“</w:t>
      </w:r>
      <w:r w:rsidRPr="00954D51">
        <w:rPr>
          <w:szCs w:val="24"/>
        </w:rPr>
        <w:t xml:space="preserve"> pildomas:</w:t>
      </w:r>
    </w:p>
    <w:p w:rsidR="007464E3" w:rsidRPr="00954D51" w:rsidRDefault="007464E3" w:rsidP="007464E3">
      <w:pPr>
        <w:jc w:val="both"/>
        <w:rPr>
          <w:szCs w:val="24"/>
        </w:rPr>
      </w:pPr>
    </w:p>
    <w:p w:rsidR="007464E3" w:rsidRPr="004C5D71" w:rsidRDefault="007464E3" w:rsidP="007464E3">
      <w:pPr>
        <w:ind w:firstLine="0"/>
        <w:jc w:val="center"/>
        <w:rPr>
          <w:b/>
        </w:rPr>
      </w:pPr>
      <w:r w:rsidRPr="004C5D71">
        <w:rPr>
          <w:b/>
        </w:rPr>
        <w:t>PAGRINDINIŲ SKAIČIAVIMO PRIELAIDŲ PAGRINDIMAS</w:t>
      </w:r>
    </w:p>
    <w:p w:rsidR="007464E3" w:rsidRPr="00954D51" w:rsidRDefault="007464E3" w:rsidP="007464E3">
      <w:pPr>
        <w:ind w:firstLine="0"/>
        <w:jc w:val="center"/>
        <w:rPr>
          <w:szCs w:val="24"/>
        </w:rPr>
      </w:pPr>
    </w:p>
    <w:tbl>
      <w:tblPr>
        <w:tblW w:w="9637" w:type="dxa"/>
        <w:tblCellMar>
          <w:left w:w="0" w:type="dxa"/>
          <w:right w:w="0" w:type="dxa"/>
        </w:tblCellMar>
        <w:tblLook w:val="00A0" w:firstRow="1" w:lastRow="0" w:firstColumn="1" w:lastColumn="0" w:noHBand="0" w:noVBand="0"/>
      </w:tblPr>
      <w:tblGrid>
        <w:gridCol w:w="3886"/>
        <w:gridCol w:w="5751"/>
      </w:tblGrid>
      <w:tr w:rsidR="007464E3" w:rsidRPr="00954D51" w:rsidTr="00A555B7">
        <w:trPr>
          <w:trHeight w:val="353"/>
        </w:trPr>
        <w:tc>
          <w:tcPr>
            <w:tcW w:w="2016" w:type="pct"/>
            <w:tcBorders>
              <w:top w:val="single" w:sz="8" w:space="0" w:color="auto"/>
              <w:left w:val="single" w:sz="8" w:space="0" w:color="auto"/>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rPr>
                <w:szCs w:val="24"/>
              </w:rPr>
            </w:pPr>
            <w:r w:rsidRPr="00954D51">
              <w:rPr>
                <w:szCs w:val="24"/>
              </w:rPr>
              <w:t>Projekto investicijų ataskaitinis laikotarpis</w:t>
            </w:r>
          </w:p>
        </w:tc>
        <w:tc>
          <w:tcPr>
            <w:tcW w:w="2984" w:type="pct"/>
            <w:tcBorders>
              <w:top w:val="single" w:sz="8" w:space="0" w:color="auto"/>
              <w:left w:val="nil"/>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jc w:val="both"/>
              <w:rPr>
                <w:szCs w:val="24"/>
              </w:rPr>
            </w:pPr>
            <w:r w:rsidRPr="00954D51">
              <w:rPr>
                <w:szCs w:val="24"/>
              </w:rPr>
              <w:t>Pasirinkto projekto investicijų ataskaitinio laikotarpio pagrindimas</w:t>
            </w: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2984" w:type="pct"/>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i/>
                <w:iCs/>
                <w:szCs w:val="24"/>
              </w:rPr>
              <w:t>Pagrindžiamas pasirinktas projekto investicijų ataskaitinis laikotarpis.</w:t>
            </w: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rPr>
                <w:szCs w:val="24"/>
              </w:rPr>
            </w:pPr>
            <w:r w:rsidRPr="00954D51">
              <w:rPr>
                <w:szCs w:val="24"/>
              </w:rPr>
              <w:t>Diskonto norma</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jc w:val="both"/>
              <w:rPr>
                <w:szCs w:val="24"/>
              </w:rPr>
            </w:pPr>
            <w:r w:rsidRPr="00954D51">
              <w:rPr>
                <w:szCs w:val="24"/>
              </w:rPr>
              <w:t>Pasirinktos diskonto normos pagrindimas</w:t>
            </w: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2984" w:type="pct"/>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i/>
                <w:iCs/>
                <w:szCs w:val="24"/>
              </w:rPr>
              <w:t>Pagrindžiama pasirinkta diskonto norma.</w:t>
            </w: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rPr>
                <w:szCs w:val="24"/>
              </w:rPr>
            </w:pPr>
            <w:r w:rsidRPr="00954D51">
              <w:rPr>
                <w:szCs w:val="24"/>
              </w:rPr>
              <w:t>Projekto investicijų išlaidos</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jc w:val="both"/>
              <w:rPr>
                <w:szCs w:val="24"/>
              </w:rPr>
            </w:pPr>
            <w:r w:rsidRPr="00954D51">
              <w:rPr>
                <w:szCs w:val="24"/>
              </w:rPr>
              <w:t>Projekto investicijų išlaidų apimties pagrindimas</w:t>
            </w: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i/>
                <w:iCs/>
                <w:szCs w:val="24"/>
              </w:rPr>
              <w:t>Tinkamos finansuoti projekto investicijų išlaidos</w:t>
            </w:r>
          </w:p>
        </w:tc>
        <w:tc>
          <w:tcPr>
            <w:tcW w:w="2984" w:type="pct"/>
            <w:vMerge w:val="restart"/>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i/>
                <w:iCs/>
                <w:szCs w:val="24"/>
              </w:rPr>
              <w:t>Pagrindžiamos projekto investicijų išlaidos. Pateikiami paaiškinimai, kuri dalis tinkamų pagal Reglamentą (ES)</w:t>
            </w:r>
            <w:r>
              <w:rPr>
                <w:i/>
                <w:iCs/>
                <w:szCs w:val="24"/>
              </w:rPr>
              <w:t xml:space="preserve"> Nr.</w:t>
            </w:r>
            <w:r w:rsidRPr="00954D51">
              <w:rPr>
                <w:i/>
                <w:iCs/>
                <w:szCs w:val="24"/>
              </w:rPr>
              <w:t xml:space="preserve"> 651/2014 finansuoti ir netinkamų finansuoti projekto išlaidų, nurodytų paraiškos formoje, yra įtraukiama į projekto investicijų išlaidas. </w:t>
            </w: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i/>
                <w:iCs/>
                <w:szCs w:val="24"/>
              </w:rPr>
              <w:t>Netinkamos finansuoti projekto investicijų išlaidos</w:t>
            </w:r>
          </w:p>
        </w:tc>
        <w:tc>
          <w:tcPr>
            <w:tcW w:w="2984" w:type="pct"/>
            <w:vMerge/>
            <w:tcBorders>
              <w:top w:val="nil"/>
              <w:left w:val="nil"/>
              <w:bottom w:val="single" w:sz="8" w:space="0" w:color="auto"/>
              <w:right w:val="single" w:sz="8" w:space="0" w:color="auto"/>
            </w:tcBorders>
            <w:vAlign w:val="center"/>
          </w:tcPr>
          <w:p w:rsidR="007464E3" w:rsidRPr="00954D51" w:rsidRDefault="007464E3" w:rsidP="00A555B7">
            <w:pPr>
              <w:ind w:firstLine="0"/>
              <w:jc w:val="both"/>
              <w:rPr>
                <w:szCs w:val="24"/>
              </w:rPr>
            </w:pP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rPr>
                <w:szCs w:val="24"/>
              </w:rPr>
            </w:pPr>
            <w:r w:rsidRPr="00954D51">
              <w:rPr>
                <w:szCs w:val="24"/>
              </w:rPr>
              <w:t xml:space="preserve">Projekto veiklos išlaidos </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jc w:val="both"/>
              <w:rPr>
                <w:szCs w:val="24"/>
              </w:rPr>
            </w:pPr>
            <w:r w:rsidRPr="00954D51">
              <w:rPr>
                <w:szCs w:val="24"/>
              </w:rPr>
              <w:t>Projekto veiklos išlaidų apimties ir priskyrimo prie projekto pagrindimas</w:t>
            </w: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i/>
                <w:iCs/>
                <w:szCs w:val="24"/>
              </w:rPr>
              <w:t>(2.1 išlaidos)</w:t>
            </w:r>
          </w:p>
        </w:tc>
        <w:tc>
          <w:tcPr>
            <w:tcW w:w="2984" w:type="pct"/>
            <w:vMerge w:val="restart"/>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i/>
                <w:iCs/>
                <w:szCs w:val="24"/>
              </w:rPr>
              <w:t xml:space="preserve">Pagrindžiamos projekto veiklos išlaidos. Pateikiami paaiškinimai, kaip projekto veiklos išlaidos buvo priskirtos prie projekto. Jeigu jau yra atlikta išsami projekto diskontuoto pinigų srauto analizė, galima pateikti nuorodas į atskirai pridedamas jau atliktos analizės išvadas. </w:t>
            </w: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i/>
                <w:iCs/>
                <w:szCs w:val="24"/>
              </w:rPr>
              <w:t>(2.2 išlaidos)</w:t>
            </w:r>
          </w:p>
        </w:tc>
        <w:tc>
          <w:tcPr>
            <w:tcW w:w="2984" w:type="pct"/>
            <w:vMerge/>
            <w:tcBorders>
              <w:top w:val="nil"/>
              <w:left w:val="nil"/>
              <w:bottom w:val="single" w:sz="8" w:space="0" w:color="auto"/>
              <w:right w:val="single" w:sz="8" w:space="0" w:color="auto"/>
            </w:tcBorders>
            <w:vAlign w:val="center"/>
          </w:tcPr>
          <w:p w:rsidR="007464E3" w:rsidRPr="00954D51" w:rsidRDefault="007464E3" w:rsidP="00A555B7">
            <w:pPr>
              <w:ind w:firstLine="0"/>
              <w:jc w:val="both"/>
              <w:rPr>
                <w:szCs w:val="24"/>
              </w:rPr>
            </w:pP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i/>
                <w:iCs/>
                <w:szCs w:val="24"/>
              </w:rPr>
              <w:t>...</w:t>
            </w:r>
          </w:p>
        </w:tc>
        <w:tc>
          <w:tcPr>
            <w:tcW w:w="2984" w:type="pct"/>
            <w:vMerge/>
            <w:tcBorders>
              <w:top w:val="nil"/>
              <w:left w:val="nil"/>
              <w:bottom w:val="single" w:sz="8" w:space="0" w:color="auto"/>
              <w:right w:val="single" w:sz="8" w:space="0" w:color="auto"/>
            </w:tcBorders>
            <w:vAlign w:val="center"/>
          </w:tcPr>
          <w:p w:rsidR="007464E3" w:rsidRPr="00954D51" w:rsidRDefault="007464E3" w:rsidP="00A555B7">
            <w:pPr>
              <w:ind w:firstLine="0"/>
              <w:jc w:val="both"/>
              <w:rPr>
                <w:szCs w:val="24"/>
              </w:rPr>
            </w:pP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i/>
                <w:iCs/>
                <w:szCs w:val="24"/>
              </w:rPr>
              <w:t>(2. n išlaidos)</w:t>
            </w:r>
          </w:p>
        </w:tc>
        <w:tc>
          <w:tcPr>
            <w:tcW w:w="2984" w:type="pct"/>
            <w:vMerge/>
            <w:tcBorders>
              <w:top w:val="nil"/>
              <w:left w:val="nil"/>
              <w:bottom w:val="single" w:sz="8" w:space="0" w:color="auto"/>
              <w:right w:val="single" w:sz="8" w:space="0" w:color="auto"/>
            </w:tcBorders>
            <w:vAlign w:val="center"/>
          </w:tcPr>
          <w:p w:rsidR="007464E3" w:rsidRPr="00954D51" w:rsidRDefault="007464E3" w:rsidP="00A555B7">
            <w:pPr>
              <w:ind w:firstLine="0"/>
              <w:jc w:val="both"/>
              <w:rPr>
                <w:szCs w:val="24"/>
              </w:rPr>
            </w:pP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rPr>
                <w:szCs w:val="24"/>
              </w:rPr>
            </w:pPr>
            <w:r w:rsidRPr="00954D51">
              <w:rPr>
                <w:szCs w:val="24"/>
              </w:rPr>
              <w:t xml:space="preserve">Projekto veiklos pajamos </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jc w:val="both"/>
              <w:rPr>
                <w:szCs w:val="24"/>
              </w:rPr>
            </w:pPr>
            <w:r w:rsidRPr="00954D51">
              <w:rPr>
                <w:szCs w:val="24"/>
              </w:rPr>
              <w:t>Projekto veiklos pajamų apimties ir priskyrimo prie projekto pagrindimas</w:t>
            </w: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i/>
                <w:iCs/>
                <w:szCs w:val="24"/>
              </w:rPr>
              <w:t>(3.1 pajamos)</w:t>
            </w:r>
          </w:p>
        </w:tc>
        <w:tc>
          <w:tcPr>
            <w:tcW w:w="2984" w:type="pct"/>
            <w:vMerge w:val="restart"/>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i/>
                <w:iCs/>
                <w:szCs w:val="24"/>
              </w:rPr>
              <w:t xml:space="preserve">Pagrindžiamos projekto veiklos pajamos. Projekto veiklos pajamos turi būti pagrindžiamos atsižvelgiant į pagrindinius projekto pajamų dydį lemiančius veiksnius: kainą (prekių ar paslaugų pardavimo kainą, tarifus, nuomos įkainius ir pan.) ir paklausą (prekių ar paslaugų pardavimo kiekį, vartotojų skaičių ir pan.). Pateikiami paaiškinimai kaip projekto veiklos pajamos buvo priskirtos prie projekto. Jeigu jau yra atlikta išsami projekto diskontuoto pinigų srauto analizė, galima pateikti nuorodas į atskirai pridedamas jau atliktos analizės išvadas. </w:t>
            </w: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i/>
                <w:iCs/>
                <w:szCs w:val="24"/>
              </w:rPr>
              <w:t>(3.2 pajamos)</w:t>
            </w:r>
          </w:p>
        </w:tc>
        <w:tc>
          <w:tcPr>
            <w:tcW w:w="2984" w:type="pct"/>
            <w:vMerge/>
            <w:tcBorders>
              <w:top w:val="nil"/>
              <w:left w:val="nil"/>
              <w:bottom w:val="single" w:sz="8" w:space="0" w:color="auto"/>
              <w:right w:val="single" w:sz="8" w:space="0" w:color="auto"/>
            </w:tcBorders>
            <w:vAlign w:val="center"/>
          </w:tcPr>
          <w:p w:rsidR="007464E3" w:rsidRPr="00954D51" w:rsidRDefault="007464E3" w:rsidP="00A555B7">
            <w:pPr>
              <w:ind w:firstLine="0"/>
              <w:jc w:val="both"/>
              <w:rPr>
                <w:szCs w:val="24"/>
              </w:rPr>
            </w:pP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i/>
                <w:iCs/>
                <w:szCs w:val="24"/>
              </w:rPr>
              <w:t>...</w:t>
            </w:r>
          </w:p>
        </w:tc>
        <w:tc>
          <w:tcPr>
            <w:tcW w:w="2984" w:type="pct"/>
            <w:vMerge/>
            <w:tcBorders>
              <w:top w:val="nil"/>
              <w:left w:val="nil"/>
              <w:bottom w:val="single" w:sz="8" w:space="0" w:color="auto"/>
              <w:right w:val="single" w:sz="8" w:space="0" w:color="auto"/>
            </w:tcBorders>
            <w:vAlign w:val="center"/>
          </w:tcPr>
          <w:p w:rsidR="007464E3" w:rsidRPr="00954D51" w:rsidRDefault="007464E3" w:rsidP="00A555B7">
            <w:pPr>
              <w:ind w:firstLine="0"/>
              <w:jc w:val="both"/>
              <w:rPr>
                <w:szCs w:val="24"/>
              </w:rPr>
            </w:pP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sidRPr="00954D51">
              <w:rPr>
                <w:i/>
                <w:iCs/>
                <w:szCs w:val="24"/>
              </w:rPr>
              <w:t>(3. n pajamos)</w:t>
            </w:r>
          </w:p>
        </w:tc>
        <w:tc>
          <w:tcPr>
            <w:tcW w:w="2984" w:type="pct"/>
            <w:vMerge/>
            <w:tcBorders>
              <w:top w:val="nil"/>
              <w:left w:val="nil"/>
              <w:bottom w:val="single" w:sz="8" w:space="0" w:color="auto"/>
              <w:right w:val="single" w:sz="8" w:space="0" w:color="auto"/>
            </w:tcBorders>
            <w:vAlign w:val="center"/>
          </w:tcPr>
          <w:p w:rsidR="007464E3" w:rsidRPr="00954D51" w:rsidRDefault="007464E3" w:rsidP="00A555B7">
            <w:pPr>
              <w:ind w:firstLine="0"/>
              <w:jc w:val="both"/>
              <w:rPr>
                <w:szCs w:val="24"/>
              </w:rPr>
            </w:pP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rPr>
                <w:szCs w:val="24"/>
              </w:rPr>
            </w:pPr>
            <w:r w:rsidRPr="00954D51">
              <w:rPr>
                <w:szCs w:val="24"/>
              </w:rPr>
              <w:t>Turto likutinė vertė</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jc w:val="both"/>
              <w:rPr>
                <w:szCs w:val="24"/>
              </w:rPr>
            </w:pPr>
            <w:r w:rsidRPr="00954D51">
              <w:rPr>
                <w:szCs w:val="24"/>
              </w:rPr>
              <w:t>Turto likutinės vertės apskaičiavimo pagrindimas</w:t>
            </w: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2984" w:type="pct"/>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i/>
                <w:iCs/>
                <w:szCs w:val="24"/>
              </w:rPr>
              <w:t xml:space="preserve">Pateikiami paaiškinimai, kokius metodus taikant ir kaip buvo apskaičiuota turto likutinė vertė. </w:t>
            </w: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rPr>
                <w:szCs w:val="24"/>
              </w:rPr>
            </w:pPr>
            <w:r w:rsidRPr="00954D51">
              <w:rPr>
                <w:szCs w:val="24"/>
              </w:rPr>
              <w:t>Taikomas infliacijos dydis</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tcPr>
          <w:p w:rsidR="007464E3" w:rsidRPr="00954D51" w:rsidRDefault="007464E3" w:rsidP="00A555B7">
            <w:pPr>
              <w:ind w:firstLine="0"/>
              <w:jc w:val="both"/>
              <w:rPr>
                <w:szCs w:val="24"/>
              </w:rPr>
            </w:pPr>
            <w:r w:rsidRPr="00954D51">
              <w:rPr>
                <w:szCs w:val="24"/>
              </w:rPr>
              <w:t>Infliacijos dydžio apskaičiavimo pagrindimas</w:t>
            </w:r>
          </w:p>
        </w:tc>
      </w:tr>
      <w:tr w:rsidR="007464E3" w:rsidRPr="00954D51" w:rsidTr="00A555B7">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rPr>
                <w:szCs w:val="24"/>
              </w:rPr>
            </w:pPr>
            <w:r>
              <w:rPr>
                <w:szCs w:val="24"/>
              </w:rPr>
              <w:t xml:space="preserve"> </w:t>
            </w:r>
          </w:p>
        </w:tc>
        <w:tc>
          <w:tcPr>
            <w:tcW w:w="2984" w:type="pct"/>
            <w:tcBorders>
              <w:top w:val="nil"/>
              <w:left w:val="nil"/>
              <w:bottom w:val="single" w:sz="8" w:space="0" w:color="auto"/>
              <w:right w:val="single" w:sz="8" w:space="0" w:color="auto"/>
            </w:tcBorders>
            <w:tcMar>
              <w:top w:w="0" w:type="dxa"/>
              <w:left w:w="115" w:type="dxa"/>
              <w:bottom w:w="0" w:type="dxa"/>
              <w:right w:w="115" w:type="dxa"/>
            </w:tcMar>
          </w:tcPr>
          <w:p w:rsidR="007464E3" w:rsidRPr="00954D51" w:rsidRDefault="007464E3" w:rsidP="00A555B7">
            <w:pPr>
              <w:ind w:firstLine="0"/>
              <w:jc w:val="both"/>
              <w:rPr>
                <w:szCs w:val="24"/>
              </w:rPr>
            </w:pPr>
            <w:r w:rsidRPr="00954D51">
              <w:rPr>
                <w:i/>
                <w:iCs/>
                <w:szCs w:val="24"/>
              </w:rPr>
              <w:t xml:space="preserve">Pateikiami paaiškinimai, kokius kuo remiantis buvo nustatytas planuojamas infliacijos dydis. </w:t>
            </w:r>
          </w:p>
        </w:tc>
      </w:tr>
    </w:tbl>
    <w:p w:rsidR="007464E3" w:rsidRDefault="007464E3" w:rsidP="007464E3">
      <w:pPr>
        <w:ind w:firstLine="0"/>
        <w:jc w:val="center"/>
        <w:rPr>
          <w:szCs w:val="22"/>
          <w:lang w:eastAsia="en-US"/>
        </w:rPr>
      </w:pPr>
      <w:r>
        <w:rPr>
          <w:szCs w:val="22"/>
          <w:lang w:eastAsia="en-US"/>
        </w:rPr>
        <w:t>______________</w:t>
      </w:r>
    </w:p>
    <w:p w:rsidR="00A03AEC" w:rsidRDefault="00A03AEC">
      <w:bookmarkStart w:id="0" w:name="_GoBack"/>
      <w:bookmarkEnd w:id="0"/>
    </w:p>
    <w:sectPr w:rsidR="00A03A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4E3"/>
    <w:rsid w:val="000037CA"/>
    <w:rsid w:val="007464E3"/>
    <w:rsid w:val="009C112E"/>
    <w:rsid w:val="00A03AEC"/>
    <w:rsid w:val="00E74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F8CBE-5795-4D57-B2D4-4CA1F11E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4E3"/>
    <w:pPr>
      <w:spacing w:after="0" w:line="240" w:lineRule="auto"/>
      <w:ind w:firstLine="720"/>
    </w:pPr>
    <w:rPr>
      <w:rFonts w:ascii="Arial" w:eastAsia="Times New Roman" w:hAnsi="Arial" w:cs="Arial"/>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5547</Words>
  <Characters>3163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Menkevičienė</dc:creator>
  <cp:keywords/>
  <dc:description/>
  <cp:lastModifiedBy>Eglė Menkevičienė</cp:lastModifiedBy>
  <cp:revision>1</cp:revision>
  <dcterms:created xsi:type="dcterms:W3CDTF">2017-03-14T05:49:00Z</dcterms:created>
  <dcterms:modified xsi:type="dcterms:W3CDTF">2017-03-14T05:49:00Z</dcterms:modified>
</cp:coreProperties>
</file>