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4C9F6" w14:textId="77777777" w:rsidR="00B30FB7" w:rsidRPr="00F667AB" w:rsidRDefault="00804FDE" w:rsidP="00804FDE">
      <w:pPr>
        <w:ind w:firstLine="0"/>
        <w:jc w:val="right"/>
        <w:rPr>
          <w:b/>
          <w:color w:val="D9D9D9" w:themeColor="background1" w:themeShade="D9"/>
        </w:rPr>
      </w:pPr>
      <w:bookmarkStart w:id="0" w:name="_GoBack"/>
      <w:bookmarkEnd w:id="0"/>
      <w:r w:rsidRPr="00F667AB">
        <w:rPr>
          <w:b/>
          <w:color w:val="D9D9D9" w:themeColor="background1" w:themeShade="D9"/>
        </w:rPr>
        <w:t>Projektas</w:t>
      </w:r>
    </w:p>
    <w:p w14:paraId="5EA4BDDA" w14:textId="77777777" w:rsidR="00B30FB7" w:rsidRPr="00665F58" w:rsidRDefault="00B30FB7" w:rsidP="00F667AB">
      <w:pPr>
        <w:ind w:firstLine="0"/>
        <w:jc w:val="center"/>
      </w:pPr>
    </w:p>
    <w:p w14:paraId="71144C14" w14:textId="60A00E18" w:rsidR="00B30FB7" w:rsidRPr="00167C17" w:rsidRDefault="00CE5EC8" w:rsidP="00F667AB">
      <w:pPr>
        <w:ind w:firstLine="0"/>
        <w:jc w:val="center"/>
        <w:rPr>
          <w:b/>
          <w:kern w:val="16"/>
        </w:rPr>
      </w:pPr>
      <w:r w:rsidRPr="00167C17">
        <w:rPr>
          <w:b/>
          <w:kern w:val="16"/>
        </w:rPr>
        <w:t>2014–2020 METŲ EUROPOS SĄJUNGOS FONDŲ INVESTICIJŲ VEIKSMŲ PROGRAMOS 9 PRIORITETO „VISUOMENĖS ŠVIETIMAS IR ŽMOGIŠKŲJŲ IŠTEKLIŲ POTENCIALO DIDINIMAS“ 09.3.3-ESFA-</w:t>
      </w:r>
      <w:r w:rsidR="00FA6728" w:rsidRPr="00167C17">
        <w:rPr>
          <w:b/>
          <w:kern w:val="16"/>
        </w:rPr>
        <w:t>K</w:t>
      </w:r>
      <w:r w:rsidRPr="00167C17">
        <w:rPr>
          <w:b/>
          <w:kern w:val="16"/>
        </w:rPr>
        <w:t>-733 PRIEMONĖS „</w:t>
      </w:r>
      <w:r w:rsidRPr="00167C17">
        <w:rPr>
          <w:rFonts w:eastAsia="Times New Roman"/>
          <w:b/>
          <w:lang w:eastAsia="lt-LT"/>
        </w:rPr>
        <w:t>MOKSLININKŲ IR TYRĖJŲ KVALIFIKACIJOS TOBULINIMAS ŽINIOMS IMLIOSE ĮMONĖSE</w:t>
      </w:r>
      <w:r w:rsidRPr="00167C17">
        <w:rPr>
          <w:b/>
          <w:kern w:val="16"/>
        </w:rPr>
        <w:t>“ PROJEKTŲ FINANSAVIMO SĄLYGŲ APRAŠAS</w:t>
      </w:r>
    </w:p>
    <w:p w14:paraId="32B78D15" w14:textId="77777777" w:rsidR="00CE5EC8" w:rsidRPr="00167C17" w:rsidRDefault="00CE5EC8" w:rsidP="00B30FB7">
      <w:pPr>
        <w:ind w:firstLine="0"/>
        <w:rPr>
          <w:b/>
          <w:kern w:val="16"/>
        </w:rPr>
      </w:pPr>
    </w:p>
    <w:p w14:paraId="46AC352C" w14:textId="77777777" w:rsidR="00CE5EC8" w:rsidRPr="00167C17" w:rsidRDefault="00CE5EC8" w:rsidP="00B30FB7">
      <w:pPr>
        <w:ind w:firstLine="0"/>
      </w:pPr>
    </w:p>
    <w:p w14:paraId="5780AAF4" w14:textId="77777777" w:rsidR="00B30FB7" w:rsidRPr="00665F58" w:rsidRDefault="00B30FB7" w:rsidP="00810E99">
      <w:pPr>
        <w:pStyle w:val="Antrat1"/>
      </w:pPr>
      <w:r w:rsidRPr="00167C17">
        <w:t>I SKYRIUS</w:t>
      </w:r>
    </w:p>
    <w:p w14:paraId="7E2B47E6" w14:textId="77777777" w:rsidR="00B30FB7" w:rsidRPr="00665F58" w:rsidRDefault="00B30FB7" w:rsidP="00810E99">
      <w:pPr>
        <w:pStyle w:val="Antrat1"/>
      </w:pPr>
      <w:r w:rsidRPr="00665F58">
        <w:t>BENDROSIOS NUOSTATOS</w:t>
      </w:r>
    </w:p>
    <w:p w14:paraId="5D724D05" w14:textId="77777777" w:rsidR="00703807" w:rsidRDefault="00703807" w:rsidP="00B30FB7">
      <w:pPr>
        <w:ind w:firstLine="0"/>
      </w:pPr>
    </w:p>
    <w:p w14:paraId="0501AC6F" w14:textId="77777777" w:rsidR="00703807" w:rsidRPr="00665F58" w:rsidRDefault="00703807" w:rsidP="00B30FB7">
      <w:pPr>
        <w:ind w:firstLine="0"/>
      </w:pPr>
    </w:p>
    <w:p w14:paraId="2C40DC37" w14:textId="520974CE" w:rsidR="00724B22" w:rsidRDefault="00DC5D85" w:rsidP="00B30FB7">
      <w:pPr>
        <w:rPr>
          <w:i/>
        </w:rPr>
      </w:pPr>
      <w:r w:rsidRPr="00665F58">
        <w:lastRenderedPageBreak/>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703807">
        <w:t>9</w:t>
      </w:r>
      <w:r w:rsidR="002958F9" w:rsidRPr="00665F58">
        <w:t xml:space="preserve"> prioriteto </w:t>
      </w:r>
      <w:r w:rsidR="00703807" w:rsidRPr="008F065F">
        <w:rPr>
          <w:rFonts w:eastAsia="Calibri"/>
        </w:rPr>
        <w:t>„Visuomenės švietimas ir žmogiškųjų išteklių potenci</w:t>
      </w:r>
      <w:r w:rsidR="00325CE8">
        <w:rPr>
          <w:rFonts w:eastAsia="Calibri"/>
        </w:rPr>
        <w:t>alo didinimas“ 09.3.3-ESFA-</w:t>
      </w:r>
      <w:r w:rsidR="00FA6728">
        <w:rPr>
          <w:rFonts w:eastAsia="Calibri"/>
        </w:rPr>
        <w:t>K</w:t>
      </w:r>
      <w:r w:rsidR="00325CE8">
        <w:rPr>
          <w:rFonts w:eastAsia="Calibri"/>
        </w:rPr>
        <w:t>-733</w:t>
      </w:r>
      <w:r w:rsidR="00703807" w:rsidRPr="008F065F">
        <w:rPr>
          <w:rFonts w:eastAsia="Calibri"/>
        </w:rPr>
        <w:t xml:space="preserve"> priemonės „</w:t>
      </w:r>
      <w:r w:rsidR="00325CE8" w:rsidRPr="008F065F">
        <w:rPr>
          <w:rFonts w:eastAsia="Calibri"/>
        </w:rPr>
        <w:t>Mokslininkų ir kitų tyrėjų</w:t>
      </w:r>
      <w:r w:rsidR="00325CE8">
        <w:rPr>
          <w:rFonts w:eastAsia="Calibri"/>
        </w:rPr>
        <w:t xml:space="preserve"> kvalifikacijos tobulinimas žinioms imliose įmonėse</w:t>
      </w:r>
      <w:r w:rsidR="00703807" w:rsidRPr="008F065F">
        <w:rPr>
          <w:rFonts w:eastAsia="Calibri"/>
        </w:rPr>
        <w:t xml:space="preserve">“ </w:t>
      </w:r>
      <w:r w:rsidR="002958F9" w:rsidRPr="00665F58">
        <w:t>projektų fin</w:t>
      </w:r>
      <w:r w:rsidR="00703807">
        <w:t>ansavimo sąlygų aprašas</w:t>
      </w:r>
      <w:r w:rsidR="002958F9" w:rsidRPr="00665F58">
        <w:t xml:space="preserve">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xml:space="preserve">, kuriuo patvirtinami tam tikri „2014–2020 metų Europos Sąjungos fondų investicijų veiksmų programos“ elementai, kad, siekiant investicijų į ekonomikos augimą ir darbo vietų kūrimą tikslo, iš Europos regioninės plėtros fondo, Sanglaudos </w:t>
      </w:r>
      <w:r w:rsidR="006A008F" w:rsidRPr="00665F58">
        <w:lastRenderedPageBreak/>
        <w:t>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793115">
        <w:t>9</w:t>
      </w:r>
      <w:r w:rsidR="002958F9" w:rsidRPr="00665F58">
        <w:t> prioriteto „</w:t>
      </w:r>
      <w:r w:rsidR="00793115">
        <w:rPr>
          <w:rFonts w:eastAsia="Calibri"/>
        </w:rPr>
        <w:t>Visuomenės švietimas ir žmogiškųjų išteklių potencialo didinimas</w:t>
      </w:r>
      <w:r w:rsidR="002958F9" w:rsidRPr="00665F58">
        <w:t>“</w:t>
      </w:r>
      <w:r w:rsidR="00793115">
        <w:t xml:space="preserve"> </w:t>
      </w:r>
      <w:r w:rsidR="00793115">
        <w:rPr>
          <w:rFonts w:eastAsia="Calibri"/>
        </w:rPr>
        <w:t>09.3.3-ESFA-</w:t>
      </w:r>
      <w:r w:rsidR="00FA6728">
        <w:rPr>
          <w:rFonts w:eastAsia="Calibri"/>
        </w:rPr>
        <w:t>K</w:t>
      </w:r>
      <w:r w:rsidR="00793115">
        <w:rPr>
          <w:rFonts w:eastAsia="Calibri"/>
        </w:rPr>
        <w:t>-733</w:t>
      </w:r>
      <w:r w:rsidR="002958F9" w:rsidRPr="00665F58">
        <w:t xml:space="preserve"> priemonės „</w:t>
      </w:r>
      <w:r w:rsidR="00793115" w:rsidRPr="008F065F">
        <w:rPr>
          <w:rFonts w:eastAsia="Calibri"/>
        </w:rPr>
        <w:t>Mokslininkų ir kitų tyrėjų</w:t>
      </w:r>
      <w:r w:rsidR="00793115">
        <w:rPr>
          <w:rFonts w:eastAsia="Calibri"/>
        </w:rPr>
        <w:t xml:space="preserve"> kvalifikacijos tobulinimas žinioms imliose įmonėse</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p>
    <w:p w14:paraId="4F4D052B" w14:textId="77777777" w:rsidR="008B21D2" w:rsidRPr="00665F58" w:rsidRDefault="008B21D2" w:rsidP="00B30FB7">
      <w:r w:rsidRPr="00665F58">
        <w:t xml:space="preserve">2. </w:t>
      </w:r>
      <w:r w:rsidR="002958F9" w:rsidRPr="00665F58">
        <w:t>Aprašas yra parengtas atsižvelgiant į:</w:t>
      </w:r>
    </w:p>
    <w:p w14:paraId="58CC1EA2" w14:textId="77777777" w:rsidR="00724B22" w:rsidRPr="008F065F" w:rsidRDefault="00A520F3" w:rsidP="00724B22">
      <w:pPr>
        <w:rPr>
          <w:rFonts w:eastAsia="Calibri"/>
        </w:rPr>
      </w:pPr>
      <w:r w:rsidRPr="00665F58">
        <w:lastRenderedPageBreak/>
        <w:t>2.1</w:t>
      </w:r>
      <w:r w:rsidR="008B21D2" w:rsidRPr="00665F58">
        <w:t xml:space="preserve">. </w:t>
      </w:r>
      <w:r w:rsidR="00724B22" w:rsidRPr="008F065F">
        <w:rPr>
          <w:rFonts w:eastAsia="Calibri"/>
        </w:rPr>
        <w:t>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29C008CA" w14:textId="77777777" w:rsidR="00F0512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471E025A" w14:textId="77777777" w:rsidR="00BD3503" w:rsidRPr="00F060F2" w:rsidRDefault="00A520F3" w:rsidP="00BD3503">
      <w:r w:rsidRPr="00F060F2">
        <w:t>2.3</w:t>
      </w:r>
      <w:r w:rsidR="009350BD" w:rsidRPr="00F060F2">
        <w:t xml:space="preserve">. </w:t>
      </w:r>
      <w:r w:rsidR="005C574B" w:rsidRPr="00F060F2">
        <w:t>2014</w:t>
      </w:r>
      <w:r w:rsidR="00AC1C37" w:rsidRPr="00F060F2">
        <w:t xml:space="preserve"> m. </w:t>
      </w:r>
      <w:r w:rsidR="005C574B" w:rsidRPr="00F060F2">
        <w:t>birželio 17</w:t>
      </w:r>
      <w:r w:rsidR="0011773E" w:rsidRPr="00F060F2">
        <w:t xml:space="preserve"> d. Komisijos reglament</w:t>
      </w:r>
      <w:r w:rsidR="0080603D" w:rsidRPr="00F060F2">
        <w:t>o</w:t>
      </w:r>
      <w:r w:rsidR="0011773E" w:rsidRPr="00F060F2">
        <w:t xml:space="preserve"> (ES</w:t>
      </w:r>
      <w:r w:rsidR="00AC1C37" w:rsidRPr="00F060F2">
        <w:t xml:space="preserve">) Nr. </w:t>
      </w:r>
      <w:r w:rsidR="005C574B" w:rsidRPr="00F060F2">
        <w:t>651/2014</w:t>
      </w:r>
      <w:r w:rsidR="00AC1C37" w:rsidRPr="00F060F2">
        <w:t xml:space="preserve">, </w:t>
      </w:r>
      <w:r w:rsidR="005C574B" w:rsidRPr="00F060F2">
        <w:t xml:space="preserve">kuriuo tam tikrų kategorijų pagalba skelbiama suderinama su vidaus rinka </w:t>
      </w:r>
      <w:r w:rsidR="005C574B" w:rsidRPr="00F060F2">
        <w:lastRenderedPageBreak/>
        <w:t>taikant Sutarties 107 ir 108 straipsnius</w:t>
      </w:r>
      <w:r w:rsidR="005C574B" w:rsidRPr="00F060F2" w:rsidDel="005C574B">
        <w:t xml:space="preserve"> </w:t>
      </w:r>
      <w:r w:rsidR="00F060F2" w:rsidRPr="00F060F2">
        <w:t>(OL 2014 L 187, p. 1</w:t>
      </w:r>
      <w:r w:rsidR="0080603D" w:rsidRPr="00F060F2">
        <w:t xml:space="preserve">) </w:t>
      </w:r>
      <w:r w:rsidR="00AC1C37" w:rsidRPr="00F060F2">
        <w:t>(</w:t>
      </w:r>
      <w:r w:rsidR="00D0657F" w:rsidRPr="00F060F2">
        <w:t xml:space="preserve">toliau – </w:t>
      </w:r>
      <w:r w:rsidR="00AC1C37" w:rsidRPr="00F060F2">
        <w:t>Bendr</w:t>
      </w:r>
      <w:r w:rsidR="00D0657F" w:rsidRPr="00F060F2">
        <w:t>asis</w:t>
      </w:r>
      <w:r w:rsidR="00AC1C37" w:rsidRPr="00F060F2">
        <w:t xml:space="preserve"> bendrosios išimties reglament</w:t>
      </w:r>
      <w:r w:rsidR="00D0657F" w:rsidRPr="00F060F2">
        <w:t>as</w:t>
      </w:r>
      <w:r w:rsidR="0011773E" w:rsidRPr="00F060F2">
        <w:t>)</w:t>
      </w:r>
      <w:r w:rsidR="003F0D97" w:rsidRPr="00F060F2">
        <w:t>;</w:t>
      </w:r>
      <w:r w:rsidR="00AB472D" w:rsidRPr="00F060F2">
        <w:t xml:space="preserve"> </w:t>
      </w:r>
    </w:p>
    <w:p w14:paraId="654D0FC8" w14:textId="77777777" w:rsidR="00D612AC" w:rsidRDefault="003F0D97" w:rsidP="00D612AC">
      <w:r w:rsidRPr="00F060F2">
        <w:t>2.4</w:t>
      </w:r>
      <w:r w:rsidR="00D612AC" w:rsidRPr="00F060F2">
        <w:t>. 2014–2020 metų Europos Sąjungos fondų investicijų veiksmų programos</w:t>
      </w:r>
      <w:r w:rsidR="00D612AC" w:rsidRPr="00665F58">
        <w:t xml:space="preserve">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58636ABC" w14:textId="77777777" w:rsidR="00F060F2" w:rsidRPr="005670BF" w:rsidRDefault="00F060F2" w:rsidP="00F060F2">
      <w:pPr>
        <w:pStyle w:val="Betarp"/>
        <w:ind w:firstLine="851"/>
        <w:jc w:val="both"/>
        <w:rPr>
          <w:rFonts w:ascii="Times New Roman" w:hAnsi="Times New Roman"/>
          <w:sz w:val="24"/>
          <w:szCs w:val="24"/>
        </w:rPr>
      </w:pPr>
      <w:r w:rsidRPr="006414B4">
        <w:rPr>
          <w:rFonts w:ascii="Times New Roman" w:hAnsi="Times New Roman" w:cs="Times New Roman"/>
          <w:sz w:val="24"/>
          <w:szCs w:val="24"/>
        </w:rPr>
        <w:t>2.</w:t>
      </w:r>
      <w:r>
        <w:rPr>
          <w:rFonts w:ascii="Times New Roman" w:hAnsi="Times New Roman" w:cs="Times New Roman"/>
          <w:sz w:val="24"/>
          <w:szCs w:val="24"/>
        </w:rPr>
        <w:t>5</w:t>
      </w:r>
      <w:r w:rsidRPr="006414B4">
        <w:rPr>
          <w:rFonts w:ascii="Times New Roman" w:hAnsi="Times New Roman" w:cs="Times New Roman"/>
          <w:sz w:val="24"/>
          <w:szCs w:val="24"/>
        </w:rPr>
        <w:t>.</w:t>
      </w:r>
      <w:r>
        <w:rPr>
          <w:rFonts w:ascii="Times New Roman" w:hAnsi="Times New Roman" w:cs="Times New Roman"/>
          <w:sz w:val="24"/>
          <w:szCs w:val="24"/>
        </w:rPr>
        <w:t xml:space="preserve"> </w:t>
      </w:r>
      <w:r w:rsidRPr="005670BF">
        <w:rPr>
          <w:rFonts w:ascii="Times New Roman" w:hAnsi="Times New Roman"/>
          <w:sz w:val="24"/>
          <w:szCs w:val="24"/>
        </w:rPr>
        <w:t>Valstybinės studijų, mokslinių tyrimų ir eksperimentinės (socialinės, kultūrinės) plėtros 2013-2020 metų plėtros programos 201</w:t>
      </w:r>
      <w:r w:rsidRPr="005670BF">
        <w:rPr>
          <w:rFonts w:ascii="Times New Roman" w:hAnsi="Times New Roman"/>
          <w:bCs/>
          <w:sz w:val="24"/>
          <w:szCs w:val="24"/>
        </w:rPr>
        <w:t>6</w:t>
      </w:r>
      <w:r w:rsidRPr="005670BF">
        <w:rPr>
          <w:rFonts w:ascii="Times New Roman" w:hAnsi="Times New Roman"/>
          <w:sz w:val="24"/>
          <w:szCs w:val="24"/>
        </w:rPr>
        <w:t>-201</w:t>
      </w:r>
      <w:r w:rsidRPr="005670BF">
        <w:rPr>
          <w:rFonts w:ascii="Times New Roman" w:hAnsi="Times New Roman"/>
          <w:bCs/>
          <w:sz w:val="24"/>
          <w:szCs w:val="24"/>
        </w:rPr>
        <w:t>8</w:t>
      </w:r>
      <w:r w:rsidRPr="005670BF">
        <w:rPr>
          <w:rFonts w:ascii="Times New Roman" w:hAnsi="Times New Roman"/>
          <w:sz w:val="24"/>
          <w:szCs w:val="24"/>
        </w:rPr>
        <w:t xml:space="preserve"> metų veiksmų planą, patvirtintą Lietuvos Respublikos švietimo ir mokslo ministro </w:t>
      </w:r>
      <w:r w:rsidRPr="005670BF">
        <w:rPr>
          <w:rFonts w:ascii="Times New Roman" w:hAnsi="Times New Roman"/>
          <w:bCs/>
          <w:sz w:val="24"/>
          <w:szCs w:val="24"/>
        </w:rPr>
        <w:t>2016</w:t>
      </w:r>
      <w:r w:rsidRPr="005670BF">
        <w:rPr>
          <w:rFonts w:ascii="Times New Roman" w:hAnsi="Times New Roman"/>
          <w:sz w:val="24"/>
          <w:szCs w:val="24"/>
        </w:rPr>
        <w:t xml:space="preserve"> m. </w:t>
      </w:r>
      <w:r w:rsidRPr="005670BF">
        <w:rPr>
          <w:rFonts w:ascii="Times New Roman" w:hAnsi="Times New Roman"/>
          <w:bCs/>
          <w:sz w:val="24"/>
          <w:szCs w:val="24"/>
        </w:rPr>
        <w:t>kovo 17</w:t>
      </w:r>
      <w:r w:rsidRPr="005670BF">
        <w:rPr>
          <w:rFonts w:ascii="Times New Roman" w:hAnsi="Times New Roman"/>
          <w:sz w:val="24"/>
          <w:szCs w:val="24"/>
        </w:rPr>
        <w:t xml:space="preserve"> d. įsakymu Nr. V-</w:t>
      </w:r>
      <w:r w:rsidRPr="005670BF">
        <w:rPr>
          <w:rFonts w:ascii="Times New Roman" w:hAnsi="Times New Roman"/>
          <w:bCs/>
          <w:sz w:val="24"/>
          <w:szCs w:val="24"/>
        </w:rPr>
        <w:t>204</w:t>
      </w:r>
      <w:r w:rsidRPr="005670BF">
        <w:rPr>
          <w:rFonts w:ascii="Times New Roman" w:hAnsi="Times New Roman"/>
          <w:sz w:val="24"/>
          <w:szCs w:val="24"/>
        </w:rPr>
        <w:t xml:space="preserve"> „Dėl Valstybinės studijų, mokslinių tyrimų ir eksperimentinės (socialinės, kultūrinės) plėtros 2013-</w:t>
      </w:r>
      <w:r w:rsidRPr="005670BF">
        <w:rPr>
          <w:rFonts w:ascii="Times New Roman" w:hAnsi="Times New Roman"/>
          <w:sz w:val="24"/>
          <w:szCs w:val="24"/>
        </w:rPr>
        <w:lastRenderedPageBreak/>
        <w:t>2020 metų plėtros programos 201</w:t>
      </w:r>
      <w:r w:rsidRPr="005670BF">
        <w:rPr>
          <w:rFonts w:ascii="Times New Roman" w:hAnsi="Times New Roman"/>
          <w:bCs/>
          <w:sz w:val="24"/>
          <w:szCs w:val="24"/>
        </w:rPr>
        <w:t>6</w:t>
      </w:r>
      <w:r w:rsidRPr="005670BF">
        <w:rPr>
          <w:rFonts w:ascii="Times New Roman" w:hAnsi="Times New Roman"/>
          <w:sz w:val="24"/>
          <w:szCs w:val="24"/>
        </w:rPr>
        <w:t>-201</w:t>
      </w:r>
      <w:r w:rsidRPr="005670BF">
        <w:rPr>
          <w:rFonts w:ascii="Times New Roman" w:hAnsi="Times New Roman"/>
          <w:bCs/>
          <w:sz w:val="24"/>
          <w:szCs w:val="24"/>
        </w:rPr>
        <w:t>8</w:t>
      </w:r>
      <w:r w:rsidRPr="005670BF">
        <w:rPr>
          <w:rFonts w:ascii="Times New Roman" w:hAnsi="Times New Roman"/>
          <w:sz w:val="24"/>
          <w:szCs w:val="24"/>
        </w:rPr>
        <w:t xml:space="preserve"> metų veiksmų plano patvirtinimo“ (toliau </w:t>
      </w:r>
      <w:r w:rsidRPr="005670BF">
        <w:rPr>
          <w:rFonts w:ascii="Times New Roman" w:hAnsi="Times New Roman"/>
          <w:color w:val="000000"/>
          <w:sz w:val="24"/>
          <w:szCs w:val="24"/>
        </w:rPr>
        <w:t>– SMTEP veiksmų planas)</w:t>
      </w:r>
      <w:r w:rsidRPr="005670BF">
        <w:rPr>
          <w:rFonts w:ascii="Times New Roman" w:hAnsi="Times New Roman"/>
          <w:sz w:val="24"/>
          <w:szCs w:val="24"/>
        </w:rPr>
        <w:t>;</w:t>
      </w:r>
    </w:p>
    <w:p w14:paraId="79028A88" w14:textId="77777777" w:rsidR="00634174" w:rsidRDefault="00F060F2" w:rsidP="00D612AC">
      <w:pPr>
        <w:rPr>
          <w:lang w:eastAsia="lt-LT"/>
        </w:rPr>
      </w:pPr>
      <w:r>
        <w:rPr>
          <w:lang w:eastAsia="lt-LT"/>
        </w:rPr>
        <w:t>2.6</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634174" w:rsidRPr="00665F58">
        <w:t xml:space="preserve">ES struktūrinių fondų </w:t>
      </w:r>
      <w:r w:rsidR="00634174" w:rsidRPr="00F060F2">
        <w:rPr>
          <w:lang w:eastAsia="lt-LT"/>
        </w:rPr>
        <w:t xml:space="preserve">svetainėje </w:t>
      </w:r>
      <w:hyperlink r:id="rId8" w:history="1">
        <w:r w:rsidR="00634174" w:rsidRPr="00F060F2">
          <w:rPr>
            <w:rStyle w:val="Hipersaitas"/>
            <w:rFonts w:eastAsia="Times New Roman"/>
            <w:color w:val="auto"/>
            <w:u w:val="none"/>
            <w:lang w:eastAsia="lt-LT"/>
          </w:rPr>
          <w:t>www.esinvesticijos.lt</w:t>
        </w:r>
      </w:hyperlink>
      <w:r w:rsidR="00DD68F3" w:rsidRPr="00F060F2">
        <w:rPr>
          <w:rStyle w:val="Hipersaitas"/>
          <w:rFonts w:eastAsia="Times New Roman"/>
          <w:color w:val="auto"/>
          <w:u w:val="none"/>
          <w:lang w:eastAsia="lt-LT"/>
        </w:rPr>
        <w:t xml:space="preserve"> (toliau – </w:t>
      </w:r>
      <w:r w:rsidR="00DD68F3" w:rsidRPr="00F060F2">
        <w:rPr>
          <w:lang w:eastAsia="lt-LT"/>
        </w:rPr>
        <w:t xml:space="preserve">Rekomendacijos </w:t>
      </w:r>
      <w:r w:rsidR="00DD68F3" w:rsidRPr="00665F58">
        <w:rPr>
          <w:lang w:eastAsia="lt-LT"/>
        </w:rPr>
        <w:t>dėl projektų išlaidų atitikties Europos Sąjungos struktūrinių fondų reikalavimams)</w:t>
      </w:r>
      <w:r w:rsidR="00C47190" w:rsidRPr="00665F58">
        <w:rPr>
          <w:lang w:eastAsia="lt-LT"/>
        </w:rPr>
        <w:t>;</w:t>
      </w:r>
    </w:p>
    <w:p w14:paraId="7189743F" w14:textId="77777777" w:rsidR="00CF6F3A" w:rsidRDefault="00CF6F3A" w:rsidP="00CF6F3A">
      <w:r>
        <w:rPr>
          <w:lang w:eastAsia="lt-LT"/>
        </w:rPr>
        <w:t>2.7.</w:t>
      </w:r>
      <w:r>
        <w:t xml:space="preserve"> 2014–2020 metų Europos Sąjungos fondų investicijų veiksmų programos priedą, patvirtintą Lietuvos Respublikos Vyriausybės 2014 m. </w:t>
      </w:r>
      <w:r>
        <w:lastRenderedPageBreak/>
        <w:t>lapkričio 26 d. nutarimu Nr. 1326 „Dėl 2014–2020 metų Europos Sąjungos fondų investicijų veiksmų programos priedo patvirtinimo“.</w:t>
      </w:r>
    </w:p>
    <w:p w14:paraId="0083A523" w14:textId="4AD758D4" w:rsidR="008540E6" w:rsidRPr="00F667AB" w:rsidRDefault="008540E6" w:rsidP="008540E6">
      <w:pPr>
        <w:rPr>
          <w:rFonts w:eastAsia="Calibri"/>
        </w:rPr>
      </w:pPr>
      <w:r w:rsidRPr="00F667AB">
        <w:rPr>
          <w:rFonts w:eastAsia="Calibri"/>
        </w:rPr>
        <w:t>2.8. Lietuvos Respublikos mokslo ir studijų įstatymą;</w:t>
      </w:r>
    </w:p>
    <w:p w14:paraId="413D8401" w14:textId="77777777" w:rsidR="00434686" w:rsidRPr="00F667AB" w:rsidRDefault="00434686" w:rsidP="00B30FB7">
      <w:r w:rsidRPr="00F667AB">
        <w:t>3.</w:t>
      </w:r>
      <w:r w:rsidR="007D2186" w:rsidRPr="00F667AB">
        <w:t xml:space="preserve"> Apraše vartojamos sąvokos suprantamos taip, kaip jos apibrėžtos Aprašo 2 punkte nurodyt</w:t>
      </w:r>
      <w:r w:rsidR="007F1131" w:rsidRPr="00F667AB">
        <w:t>u</w:t>
      </w:r>
      <w:r w:rsidR="007D2186" w:rsidRPr="00F667AB">
        <w:t xml:space="preserve">ose teisės aktuose, Atsakomybės ir funkcijų paskirstymo tarp institucijų, įgyvendinant 2014–2020 metų Europos Sąjungos fondų </w:t>
      </w:r>
      <w:r w:rsidR="006A008F" w:rsidRPr="00F667AB">
        <w:t xml:space="preserve">investicijų </w:t>
      </w:r>
      <w:r w:rsidR="007D2186" w:rsidRPr="00F667AB">
        <w:t>veiksmų programą, taisyklėse, patvirtintose Lietuvos Respublikos Vyriausybės 201</w:t>
      </w:r>
      <w:r w:rsidR="005C574B" w:rsidRPr="00F667AB">
        <w:t>4</w:t>
      </w:r>
      <w:r w:rsidR="007D2186" w:rsidRPr="00F667AB">
        <w:t xml:space="preserve"> m. </w:t>
      </w:r>
      <w:r w:rsidR="005C574B" w:rsidRPr="00F667AB">
        <w:t>birželio 4</w:t>
      </w:r>
      <w:r w:rsidR="007D2186" w:rsidRPr="00F667AB">
        <w:t xml:space="preserve"> d. nutarimu Nr. </w:t>
      </w:r>
      <w:r w:rsidR="005C574B" w:rsidRPr="00F667AB">
        <w:t>528</w:t>
      </w:r>
      <w:r w:rsidR="007C76EA" w:rsidRPr="00F667AB">
        <w:t xml:space="preserve"> „Dėl atsakomybės ir funkcijų paskirstymo tarp institucijų, įgyvendinant 2014–2020 metų Europos Sąjungos fondų investicijų veiksmų programą“</w:t>
      </w:r>
      <w:r w:rsidR="007D2186" w:rsidRPr="00F667AB">
        <w:t xml:space="preserve">, ir </w:t>
      </w:r>
      <w:r w:rsidR="007C76EA" w:rsidRPr="00F667AB">
        <w:t xml:space="preserve">2014–2020 metų Europos Sąjungos fondų investicijų veiksmų programos </w:t>
      </w:r>
      <w:r w:rsidR="0080603D" w:rsidRPr="00F667AB">
        <w:t xml:space="preserve">administravimo </w:t>
      </w:r>
      <w:r w:rsidR="007C76EA" w:rsidRPr="00F667AB">
        <w:t>taisyklėse</w:t>
      </w:r>
      <w:r w:rsidR="007D2186" w:rsidRPr="00F667AB">
        <w:t>, patvirtintose Lietuvos Respublikos Vyriausybės 201</w:t>
      </w:r>
      <w:r w:rsidR="005C574B" w:rsidRPr="00F667AB">
        <w:t>4</w:t>
      </w:r>
      <w:r w:rsidR="007D2186" w:rsidRPr="00F667AB">
        <w:t xml:space="preserve"> m. </w:t>
      </w:r>
      <w:r w:rsidR="005C574B" w:rsidRPr="00F667AB">
        <w:t xml:space="preserve">spalio 3 </w:t>
      </w:r>
      <w:r w:rsidR="007D2186" w:rsidRPr="00F667AB">
        <w:t xml:space="preserve">d. nutarimu Nr. </w:t>
      </w:r>
      <w:r w:rsidR="005C574B" w:rsidRPr="00F667AB">
        <w:t>1090</w:t>
      </w:r>
      <w:r w:rsidR="007C76EA" w:rsidRPr="00F667AB">
        <w:t xml:space="preserve"> „Dėl 2014–2020 metų </w:t>
      </w:r>
      <w:r w:rsidR="007C76EA" w:rsidRPr="00F667AB">
        <w:lastRenderedPageBreak/>
        <w:t>Europos Sąjungos fondų investicijų veiksmų programos administravimo taisyklių patvirtinimo“</w:t>
      </w:r>
      <w:r w:rsidR="00AB472D" w:rsidRPr="00F667AB">
        <w:t>.</w:t>
      </w:r>
    </w:p>
    <w:p w14:paraId="6FFE0296" w14:textId="77777777" w:rsidR="00CF6F3A" w:rsidRPr="00F667AB" w:rsidRDefault="00CF6F3A" w:rsidP="00B30FB7">
      <w:r w:rsidRPr="00F667AB">
        <w:t xml:space="preserve">4. Apraše vartojamos sąvokos: </w:t>
      </w:r>
    </w:p>
    <w:p w14:paraId="2D1F18DC" w14:textId="602B6633" w:rsidR="00D63414" w:rsidRPr="00F667AB" w:rsidRDefault="00D63414" w:rsidP="00D63414">
      <w:r w:rsidRPr="00F667AB">
        <w:rPr>
          <w:rFonts w:eastAsia="Calibri"/>
          <w:bCs/>
        </w:rPr>
        <w:t>4.</w:t>
      </w:r>
      <w:r w:rsidR="00F667AB">
        <w:rPr>
          <w:rFonts w:eastAsia="Calibri"/>
          <w:bCs/>
        </w:rPr>
        <w:t>1</w:t>
      </w:r>
      <w:r w:rsidRPr="00F667AB">
        <w:rPr>
          <w:rFonts w:eastAsia="Calibri"/>
          <w:bCs/>
        </w:rPr>
        <w:t xml:space="preserve">. </w:t>
      </w:r>
      <w:r w:rsidRPr="00F667AB">
        <w:rPr>
          <w:b/>
        </w:rPr>
        <w:t>Komandiravimas</w:t>
      </w:r>
      <w:r w:rsidRPr="00F667AB">
        <w:t xml:space="preserve"> – </w:t>
      </w:r>
      <w:r w:rsidR="002E0BDF" w:rsidRPr="00F667AB">
        <w:t>p</w:t>
      </w:r>
      <w:r w:rsidR="00D002B1" w:rsidRPr="00F667AB">
        <w:t>a</w:t>
      </w:r>
      <w:r w:rsidR="002E0BDF" w:rsidRPr="00F667AB">
        <w:t>reiškėjo</w:t>
      </w:r>
      <w:r w:rsidRPr="00F667AB">
        <w:t xml:space="preserve"> vykdomas laikinas darbuotojo įdarbinimas, kuriam išsaugoma teisė grįžti pas ankstesnį darbdavį.</w:t>
      </w:r>
    </w:p>
    <w:p w14:paraId="1D09875E" w14:textId="7BFC9667" w:rsidR="00D63414" w:rsidRPr="00F667AB" w:rsidRDefault="00D63414" w:rsidP="00D63414">
      <w:pPr>
        <w:autoSpaceDE w:val="0"/>
        <w:autoSpaceDN w:val="0"/>
        <w:adjustRightInd w:val="0"/>
        <w:rPr>
          <w:rFonts w:eastAsia="Calibri"/>
        </w:rPr>
      </w:pPr>
      <w:r w:rsidRPr="00F667AB">
        <w:rPr>
          <w:rFonts w:eastAsia="Calibri"/>
        </w:rPr>
        <w:t>4.</w:t>
      </w:r>
      <w:r w:rsidR="00F667AB">
        <w:rPr>
          <w:rFonts w:eastAsia="Calibri"/>
        </w:rPr>
        <w:t>2</w:t>
      </w:r>
      <w:r w:rsidRPr="00F667AB">
        <w:rPr>
          <w:rFonts w:eastAsia="Calibri"/>
        </w:rPr>
        <w:t>.</w:t>
      </w:r>
      <w:r w:rsidRPr="00F667AB">
        <w:rPr>
          <w:rFonts w:eastAsia="Calibri"/>
          <w:b/>
        </w:rPr>
        <w:t xml:space="preserve"> Labai maža įmonė</w:t>
      </w:r>
      <w:r w:rsidRPr="00F667AB">
        <w:rPr>
          <w:rFonts w:eastAsia="Calibri"/>
        </w:rPr>
        <w:t xml:space="preserve"> – kaip ši sąvoka apibrėžta </w:t>
      </w:r>
      <w:r w:rsidR="00167C17" w:rsidRPr="00F667AB">
        <w:rPr>
          <w:rFonts w:eastAsia="Calibri"/>
        </w:rPr>
        <w:t xml:space="preserve">Lietuvos Respublikos </w:t>
      </w:r>
      <w:r w:rsidRPr="00F667AB">
        <w:rPr>
          <w:rFonts w:eastAsia="Calibri"/>
        </w:rPr>
        <w:t>Smulkiojo ir vidutinio verslo plėtros įstatym</w:t>
      </w:r>
      <w:r w:rsidR="00167C17" w:rsidRPr="00F667AB">
        <w:rPr>
          <w:rFonts w:eastAsia="Calibri"/>
        </w:rPr>
        <w:t>e.</w:t>
      </w:r>
    </w:p>
    <w:p w14:paraId="119AD3A7" w14:textId="2422F27E" w:rsidR="00D63414" w:rsidRPr="00F667AB" w:rsidRDefault="00D63414" w:rsidP="00D63414">
      <w:pPr>
        <w:rPr>
          <w:rFonts w:eastAsia="Calibri"/>
        </w:rPr>
      </w:pPr>
      <w:r w:rsidRPr="00F667AB">
        <w:rPr>
          <w:rFonts w:eastAsia="Calibri"/>
        </w:rPr>
        <w:t>4.</w:t>
      </w:r>
      <w:r w:rsidR="00F667AB">
        <w:rPr>
          <w:rFonts w:eastAsia="Calibri"/>
        </w:rPr>
        <w:t>3</w:t>
      </w:r>
      <w:r w:rsidRPr="00F667AB">
        <w:rPr>
          <w:rFonts w:eastAsia="Calibri"/>
        </w:rPr>
        <w:t>.</w:t>
      </w:r>
      <w:r w:rsidRPr="00F667AB">
        <w:rPr>
          <w:rFonts w:eastAsia="Calibri"/>
          <w:b/>
        </w:rPr>
        <w:t xml:space="preserve"> Maža įmonė </w:t>
      </w:r>
      <w:r w:rsidRPr="00F667AB">
        <w:rPr>
          <w:rFonts w:eastAsia="Calibri"/>
        </w:rPr>
        <w:t xml:space="preserve">– kaip ši sąvoka apibrėžta </w:t>
      </w:r>
      <w:r w:rsidR="00167C17" w:rsidRPr="00F667AB">
        <w:rPr>
          <w:rFonts w:eastAsia="Calibri"/>
        </w:rPr>
        <w:t xml:space="preserve">Lietuvos Respublikos </w:t>
      </w:r>
      <w:r w:rsidRPr="00F667AB">
        <w:rPr>
          <w:rFonts w:eastAsia="Calibri"/>
        </w:rPr>
        <w:t>Smulkiojo ir vidutinio verslo plėtros įstatym</w:t>
      </w:r>
      <w:r w:rsidR="00167C17" w:rsidRPr="00F667AB">
        <w:rPr>
          <w:rFonts w:eastAsia="Calibri"/>
        </w:rPr>
        <w:t xml:space="preserve">e. </w:t>
      </w:r>
    </w:p>
    <w:p w14:paraId="7BB6717A" w14:textId="6BBD9606" w:rsidR="00D63414" w:rsidRPr="00F667AB" w:rsidRDefault="00D63414" w:rsidP="00D63414">
      <w:r w:rsidRPr="00F667AB">
        <w:rPr>
          <w:rFonts w:eastAsia="Calibri"/>
        </w:rPr>
        <w:t>4.</w:t>
      </w:r>
      <w:r w:rsidR="00F667AB">
        <w:rPr>
          <w:rFonts w:eastAsia="Calibri"/>
        </w:rPr>
        <w:t>4</w:t>
      </w:r>
      <w:r w:rsidRPr="00F667AB">
        <w:rPr>
          <w:rFonts w:eastAsia="Calibri"/>
        </w:rPr>
        <w:t xml:space="preserve">. </w:t>
      </w:r>
      <w:r w:rsidRPr="00F667AB">
        <w:rPr>
          <w:b/>
          <w:bCs/>
        </w:rPr>
        <w:t>Mokslininkas</w:t>
      </w:r>
      <w:r w:rsidRPr="00F667AB">
        <w:t xml:space="preserve"> – tyrėjas, turintis mokslo laipsnį.</w:t>
      </w:r>
    </w:p>
    <w:p w14:paraId="212C3DEC" w14:textId="6331649B" w:rsidR="00D63414" w:rsidRPr="00880BB2" w:rsidRDefault="00D63414" w:rsidP="00D63414">
      <w:pPr>
        <w:rPr>
          <w:rFonts w:eastAsia="Calibri"/>
        </w:rPr>
      </w:pPr>
      <w:r w:rsidRPr="00F667AB">
        <w:rPr>
          <w:rFonts w:eastAsia="Calibri"/>
        </w:rPr>
        <w:t>4.</w:t>
      </w:r>
      <w:r w:rsidR="00F667AB">
        <w:rPr>
          <w:rFonts w:eastAsia="Calibri"/>
        </w:rPr>
        <w:t>5</w:t>
      </w:r>
      <w:r w:rsidRPr="00F667AB">
        <w:rPr>
          <w:rFonts w:eastAsia="Calibri"/>
        </w:rPr>
        <w:t xml:space="preserve">. </w:t>
      </w:r>
      <w:r w:rsidRPr="00F667AB">
        <w:rPr>
          <w:rFonts w:eastAsia="Calibri"/>
          <w:b/>
        </w:rPr>
        <w:t>Moksliniai tyrimai</w:t>
      </w:r>
      <w:r w:rsidRPr="00F667AB">
        <w:rPr>
          <w:rFonts w:eastAsia="Calibri"/>
        </w:rPr>
        <w:t xml:space="preserve"> – atitinka </w:t>
      </w:r>
      <w:r w:rsidRPr="00F667AB">
        <w:rPr>
          <w:rFonts w:eastAsia="Calibri"/>
          <w:lang w:eastAsia="lt-LT"/>
        </w:rPr>
        <w:t>pramoninių tyrimų sąvoką, kuri</w:t>
      </w:r>
      <w:r w:rsidRPr="00880BB2">
        <w:rPr>
          <w:rFonts w:eastAsia="Calibri"/>
          <w:lang w:eastAsia="lt-LT"/>
        </w:rPr>
        <w:t xml:space="preserve"> apibrėžta </w:t>
      </w:r>
      <w:r w:rsidRPr="00880BB2">
        <w:rPr>
          <w:rFonts w:eastAsia="Calibri"/>
        </w:rPr>
        <w:t>Bendrojo bendrosios išimties reglamento 2 straipsnio 85 punkt</w:t>
      </w:r>
      <w:r>
        <w:rPr>
          <w:rFonts w:eastAsia="Calibri"/>
        </w:rPr>
        <w:t>o nuostatose</w:t>
      </w:r>
      <w:r w:rsidRPr="00880BB2">
        <w:rPr>
          <w:rFonts w:eastAsia="Calibri"/>
        </w:rPr>
        <w:t>.</w:t>
      </w:r>
    </w:p>
    <w:p w14:paraId="39505017" w14:textId="78ED7508" w:rsidR="00D63414" w:rsidRDefault="00D63414" w:rsidP="00D63414">
      <w:pPr>
        <w:rPr>
          <w:b/>
        </w:rPr>
      </w:pPr>
      <w:r w:rsidRPr="00880BB2">
        <w:rPr>
          <w:rFonts w:eastAsia="Calibri"/>
        </w:rPr>
        <w:lastRenderedPageBreak/>
        <w:t>4.</w:t>
      </w:r>
      <w:r w:rsidR="00F667AB">
        <w:rPr>
          <w:rFonts w:eastAsia="Calibri"/>
        </w:rPr>
        <w:t>6</w:t>
      </w:r>
      <w:r w:rsidRPr="00880BB2">
        <w:rPr>
          <w:rFonts w:eastAsia="Calibri"/>
        </w:rPr>
        <w:t xml:space="preserve">. </w:t>
      </w:r>
      <w:r w:rsidRPr="00880BB2">
        <w:rPr>
          <w:rFonts w:eastAsia="Calibri"/>
          <w:b/>
        </w:rPr>
        <w:t>Mokslo ir studijų institucija</w:t>
      </w:r>
      <w:r w:rsidRPr="00880BB2">
        <w:rPr>
          <w:rFonts w:eastAsia="Calibri"/>
        </w:rPr>
        <w:t xml:space="preserve"> – kaip ši sąvoka apibrėžta Lietuvos Respublikos mokslo ir studijų įstatyme</w:t>
      </w:r>
      <w:r>
        <w:rPr>
          <w:rFonts w:eastAsia="Calibri"/>
        </w:rPr>
        <w:t xml:space="preserve"> ir veikianti pagal Bendrojo bendrosios išimties reglamento 2 straipsnio 83 punkto nuostatas</w:t>
      </w:r>
      <w:r w:rsidRPr="00880BB2">
        <w:rPr>
          <w:rFonts w:eastAsia="Calibri"/>
        </w:rPr>
        <w:t>.</w:t>
      </w:r>
      <w:r w:rsidRPr="00D63414">
        <w:rPr>
          <w:b/>
        </w:rPr>
        <w:t xml:space="preserve"> </w:t>
      </w:r>
    </w:p>
    <w:p w14:paraId="591D5586" w14:textId="48AFB53B" w:rsidR="00D63414" w:rsidRDefault="00D63414" w:rsidP="00D63414">
      <w:pPr>
        <w:rPr>
          <w:color w:val="000000"/>
        </w:rPr>
      </w:pPr>
      <w:r w:rsidRPr="00D63414">
        <w:t>4.</w:t>
      </w:r>
      <w:r w:rsidR="00F667AB">
        <w:t>7</w:t>
      </w:r>
      <w:r w:rsidRPr="00D63414">
        <w:t>.</w:t>
      </w:r>
      <w:r>
        <w:rPr>
          <w:b/>
        </w:rPr>
        <w:t xml:space="preserve"> </w:t>
      </w:r>
      <w:r w:rsidRPr="00913711">
        <w:rPr>
          <w:b/>
        </w:rPr>
        <w:t>Mokslui ir ž</w:t>
      </w:r>
      <w:r w:rsidRPr="00913711">
        <w:rPr>
          <w:b/>
          <w:color w:val="000000"/>
        </w:rPr>
        <w:t>inioms imli įmonė–</w:t>
      </w:r>
      <w:r w:rsidRPr="00913711">
        <w:rPr>
          <w:color w:val="000000"/>
        </w:rPr>
        <w:t xml:space="preserve"> tai įmonė, kurios mokslinių tyrimų ir technologinės plėtros išlaidos sudarė ne mažiau kaip 10 proc. jos bendrų veiklos išlaidų bent vienus metus iš trejų iki pagalbos suteikimo arba, jei tai nauja verslo įmonė be finansinės istorijos, - pagal einamojo fiskalinio laikotarpio auditą, patvirtintą išorės auditoriaus.</w:t>
      </w:r>
    </w:p>
    <w:p w14:paraId="67C609DC" w14:textId="17C8860E" w:rsidR="00D63414" w:rsidRDefault="00D63414" w:rsidP="00D63414">
      <w:pPr>
        <w:rPr>
          <w:rFonts w:eastAsia="Calibri"/>
        </w:rPr>
      </w:pPr>
      <w:r>
        <w:t>4.</w:t>
      </w:r>
      <w:r w:rsidR="00F667AB">
        <w:t>8</w:t>
      </w:r>
      <w:r>
        <w:t xml:space="preserve">. </w:t>
      </w:r>
      <w:r w:rsidRPr="001807EE">
        <w:rPr>
          <w:b/>
        </w:rPr>
        <w:t>MTEP projektas</w:t>
      </w:r>
      <w:r w:rsidRPr="006A0961">
        <w:t xml:space="preserve"> –</w:t>
      </w:r>
      <w:r>
        <w:t xml:space="preserve"> </w:t>
      </w:r>
      <w:r w:rsidRPr="006A0961">
        <w:t>mokslinio tyrimo ir (arba) eksperimentinės</w:t>
      </w:r>
      <w:r w:rsidR="00D13CB3">
        <w:t xml:space="preserve"> </w:t>
      </w:r>
      <w:r w:rsidRPr="006A0961">
        <w:t>plėtros įgyvendinimas ir su juo susijusių veiklų visuma.</w:t>
      </w:r>
      <w:r w:rsidRPr="00D63414">
        <w:rPr>
          <w:rFonts w:eastAsia="Calibri"/>
        </w:rPr>
        <w:t xml:space="preserve"> </w:t>
      </w:r>
    </w:p>
    <w:p w14:paraId="6891E0B1" w14:textId="02CB96F7" w:rsidR="00167C17" w:rsidRDefault="008021B6" w:rsidP="00167C17">
      <w:r>
        <w:t>4.</w:t>
      </w:r>
      <w:r w:rsidR="00F667AB">
        <w:t>9</w:t>
      </w:r>
      <w:r w:rsidR="002E0BDF">
        <w:t xml:space="preserve">. </w:t>
      </w:r>
      <w:r w:rsidR="00167C17" w:rsidRPr="008021B6">
        <w:rPr>
          <w:b/>
        </w:rPr>
        <w:t>T</w:t>
      </w:r>
      <w:r w:rsidR="00167C17">
        <w:rPr>
          <w:b/>
          <w:bCs/>
        </w:rPr>
        <w:t xml:space="preserve">yrėjas </w:t>
      </w:r>
      <w:r w:rsidR="00167C17">
        <w:t>– aukštąjį išsilavinimą turintis asmuo, plėtojantis pažinimą, konceptualizuojantis ar kuriantis naujus produktus, procesus, metodus ir sistemas arba vadovaujantis mokslinių tyrimų ir eksperimentinės plėtros projektams.–</w:t>
      </w:r>
    </w:p>
    <w:p w14:paraId="568B8474" w14:textId="576B26F8" w:rsidR="00392E3F" w:rsidRDefault="002E0BDF" w:rsidP="00F060F2">
      <w:pPr>
        <w:pStyle w:val="Betarp"/>
        <w:ind w:firstLine="851"/>
        <w:jc w:val="both"/>
        <w:rPr>
          <w:rFonts w:ascii="Times New Roman" w:eastAsia="Calibri" w:hAnsi="Times New Roman" w:cs="Times New Roman"/>
          <w:sz w:val="24"/>
          <w:szCs w:val="24"/>
        </w:rPr>
      </w:pPr>
      <w:r w:rsidRPr="008021B6">
        <w:rPr>
          <w:rFonts w:ascii="Times New Roman" w:hAnsi="Times New Roman" w:cs="Times New Roman"/>
          <w:sz w:val="24"/>
          <w:szCs w:val="24"/>
        </w:rPr>
        <w:lastRenderedPageBreak/>
        <w:t>4.1</w:t>
      </w:r>
      <w:r w:rsidR="00F667AB">
        <w:rPr>
          <w:rFonts w:ascii="Times New Roman" w:hAnsi="Times New Roman" w:cs="Times New Roman"/>
          <w:sz w:val="24"/>
          <w:szCs w:val="24"/>
        </w:rPr>
        <w:t>0</w:t>
      </w:r>
      <w:r w:rsidRPr="008021B6">
        <w:rPr>
          <w:rFonts w:ascii="Times New Roman" w:hAnsi="Times New Roman" w:cs="Times New Roman"/>
          <w:sz w:val="24"/>
          <w:szCs w:val="24"/>
        </w:rPr>
        <w:t>.</w:t>
      </w:r>
      <w:r w:rsidRPr="008021B6">
        <w:rPr>
          <w:rFonts w:ascii="Times New Roman" w:hAnsi="Times New Roman" w:cs="Times New Roman"/>
          <w:b/>
          <w:sz w:val="24"/>
          <w:szCs w:val="24"/>
        </w:rPr>
        <w:t xml:space="preserve"> </w:t>
      </w:r>
      <w:r w:rsidR="00830035" w:rsidRPr="008021B6">
        <w:rPr>
          <w:rFonts w:ascii="Times New Roman" w:hAnsi="Times New Roman" w:cs="Times New Roman"/>
          <w:b/>
          <w:sz w:val="24"/>
          <w:szCs w:val="24"/>
        </w:rPr>
        <w:t>Vidutinė įmonė</w:t>
      </w:r>
      <w:r w:rsidR="008021B6">
        <w:rPr>
          <w:rFonts w:ascii="Times New Roman" w:hAnsi="Times New Roman" w:cs="Times New Roman"/>
          <w:b/>
          <w:sz w:val="24"/>
          <w:szCs w:val="24"/>
        </w:rPr>
        <w:t xml:space="preserve"> </w:t>
      </w:r>
      <w:r w:rsidR="00830035" w:rsidRPr="008021B6">
        <w:rPr>
          <w:rFonts w:ascii="Times New Roman" w:hAnsi="Times New Roman" w:cs="Times New Roman"/>
          <w:sz w:val="24"/>
          <w:szCs w:val="24"/>
        </w:rPr>
        <w:t xml:space="preserve">– </w:t>
      </w:r>
      <w:r w:rsidR="00830035" w:rsidRPr="008021B6">
        <w:rPr>
          <w:rFonts w:ascii="Times New Roman" w:eastAsia="Calibri" w:hAnsi="Times New Roman" w:cs="Times New Roman"/>
          <w:sz w:val="24"/>
          <w:szCs w:val="24"/>
        </w:rPr>
        <w:t>kaip ši sąvoka apibrėžta Lietuvos Respublikos Smulkiojo ir vidutinio verslo plėtros įstatyme.</w:t>
      </w:r>
    </w:p>
    <w:p w14:paraId="1DADC49F" w14:textId="4165397F" w:rsidR="00F060F2" w:rsidRPr="008021B6" w:rsidRDefault="00913711" w:rsidP="00F060F2">
      <w:pPr>
        <w:pStyle w:val="Betarp"/>
        <w:ind w:firstLine="851"/>
        <w:jc w:val="both"/>
        <w:rPr>
          <w:rFonts w:ascii="Times New Roman" w:hAnsi="Times New Roman" w:cs="Times New Roman"/>
          <w:sz w:val="24"/>
          <w:szCs w:val="24"/>
        </w:rPr>
      </w:pPr>
      <w:r w:rsidRPr="008021B6">
        <w:rPr>
          <w:rFonts w:ascii="Times New Roman" w:hAnsi="Times New Roman" w:cs="Times New Roman"/>
          <w:sz w:val="24"/>
          <w:szCs w:val="24"/>
        </w:rPr>
        <w:t>5</w:t>
      </w:r>
      <w:r w:rsidR="007F1131" w:rsidRPr="008021B6">
        <w:rPr>
          <w:rFonts w:ascii="Times New Roman" w:hAnsi="Times New Roman" w:cs="Times New Roman"/>
          <w:sz w:val="24"/>
          <w:szCs w:val="24"/>
        </w:rPr>
        <w:t xml:space="preserve">. </w:t>
      </w:r>
      <w:r w:rsidR="00F060F2" w:rsidRPr="008021B6">
        <w:rPr>
          <w:rFonts w:ascii="Times New Roman" w:hAnsi="Times New Roman" w:cs="Times New Roman"/>
          <w:sz w:val="24"/>
          <w:szCs w:val="24"/>
        </w:rPr>
        <w:t xml:space="preserve">Priemonės įgyvendinimą administruoja Lietuvos Respublikos švietimo ir mokslo ministerija (toliau – Ministerija) ir Europos socialinio fondo agentūra (toliau – </w:t>
      </w:r>
      <w:r w:rsidR="00C96AF3" w:rsidRPr="008021B6">
        <w:rPr>
          <w:rFonts w:ascii="Times New Roman" w:hAnsi="Times New Roman" w:cs="Times New Roman"/>
          <w:sz w:val="24"/>
          <w:szCs w:val="24"/>
        </w:rPr>
        <w:t>Į</w:t>
      </w:r>
      <w:r w:rsidR="00F060F2" w:rsidRPr="008021B6">
        <w:rPr>
          <w:rFonts w:ascii="Times New Roman" w:hAnsi="Times New Roman" w:cs="Times New Roman"/>
          <w:sz w:val="24"/>
          <w:szCs w:val="24"/>
        </w:rPr>
        <w:t>gyvendinančioji institucija).</w:t>
      </w:r>
    </w:p>
    <w:p w14:paraId="2E5CDB62" w14:textId="77777777" w:rsidR="00B870DC" w:rsidRPr="00913711" w:rsidRDefault="00B870DC" w:rsidP="00B30FB7">
      <w:r w:rsidRPr="00913711">
        <w:t>6. Pagal Priemonę teikiamo finansavimo forma – negrąžinamoji subsidija.</w:t>
      </w:r>
    </w:p>
    <w:p w14:paraId="3B590D5A" w14:textId="77777777" w:rsidR="00EF7AA2" w:rsidRPr="00913711" w:rsidRDefault="00BE6078" w:rsidP="00B30FB7">
      <w:r w:rsidRPr="00913711">
        <w:t>7</w:t>
      </w:r>
      <w:r w:rsidR="007F1131" w:rsidRPr="00913711">
        <w:t>. Projektų atranka pagal P</w:t>
      </w:r>
      <w:r w:rsidR="00AD56D3" w:rsidRPr="00913711">
        <w:t xml:space="preserve">riemonę bus atliekama </w:t>
      </w:r>
      <w:r w:rsidR="00AD56D3" w:rsidRPr="003E3CE2">
        <w:t>projektų konkurso vienu etapu</w:t>
      </w:r>
      <w:r w:rsidR="008D3110" w:rsidRPr="003E3CE2">
        <w:rPr>
          <w:u w:val="single"/>
        </w:rPr>
        <w:t xml:space="preserve"> </w:t>
      </w:r>
      <w:r w:rsidR="00AD56D3" w:rsidRPr="003E3CE2">
        <w:t>būdu.</w:t>
      </w:r>
    </w:p>
    <w:p w14:paraId="62620BDC" w14:textId="77777777" w:rsidR="00913711" w:rsidRPr="001F2EDA" w:rsidRDefault="00BE6078" w:rsidP="00913711">
      <w:r w:rsidRPr="00913711">
        <w:t>8</w:t>
      </w:r>
      <w:r w:rsidR="00AD56D3" w:rsidRPr="00913711">
        <w:t xml:space="preserve">. </w:t>
      </w:r>
      <w:r w:rsidR="00913711" w:rsidRPr="00913711">
        <w:t xml:space="preserve">Pagal Aprašą projektams įgyvendinti numatoma skirti iki 5 792 400,00 eurų (penkių milijonų septynių šimtų devyniasdešimt dviejų tūkstančių keturių šimtų eurų, 00 ct), iš kurių iki </w:t>
      </w:r>
      <w:r w:rsidR="00913711" w:rsidRPr="00913711">
        <w:rPr>
          <w:bCs/>
          <w:lang w:eastAsia="lt-LT"/>
        </w:rPr>
        <w:t xml:space="preserve">2 896 200 </w:t>
      </w:r>
      <w:r w:rsidR="00913711" w:rsidRPr="00913711">
        <w:t>eurų (</w:t>
      </w:r>
      <w:r w:rsidR="00913711" w:rsidRPr="0008490F">
        <w:t>dviejų milijonų aštuonių šimtų devyniasdešimt šešių tūkstančių dviejų šimtų eurų</w:t>
      </w:r>
      <w:r w:rsidR="00913711" w:rsidRPr="001F2EDA">
        <w:t xml:space="preserve">) </w:t>
      </w:r>
      <w:r w:rsidR="00913711" w:rsidRPr="001F2EDA">
        <w:rPr>
          <w:rFonts w:eastAsia="Calibri"/>
        </w:rPr>
        <w:t xml:space="preserve">Europos socialinio fondo (toliau - ESF) lėšos, ir </w:t>
      </w:r>
      <w:r w:rsidR="00913711" w:rsidRPr="001F2EDA">
        <w:t xml:space="preserve">iki </w:t>
      </w:r>
      <w:r w:rsidR="00913711" w:rsidRPr="001F2EDA">
        <w:rPr>
          <w:bCs/>
          <w:lang w:eastAsia="lt-LT"/>
        </w:rPr>
        <w:t xml:space="preserve">2 896 200 </w:t>
      </w:r>
      <w:r w:rsidR="00913711" w:rsidRPr="001F2EDA">
        <w:t>eurų (</w:t>
      </w:r>
      <w:r w:rsidR="00913711" w:rsidRPr="0008490F">
        <w:t xml:space="preserve">dviejų </w:t>
      </w:r>
      <w:r w:rsidR="00913711" w:rsidRPr="0008490F">
        <w:lastRenderedPageBreak/>
        <w:t>milijonų aštuonių šimtų devyniasdešimt šešių tūkstančių dviejų šimtų eurų</w:t>
      </w:r>
      <w:r w:rsidR="00913711" w:rsidRPr="001F2EDA">
        <w:t>) - pareiškėjo privačios lėšos.</w:t>
      </w:r>
    </w:p>
    <w:p w14:paraId="666DF2C7" w14:textId="7C57D561" w:rsidR="006207B7" w:rsidRPr="0063232C" w:rsidRDefault="006207B7" w:rsidP="00B30FB7">
      <w:r w:rsidRPr="0063232C">
        <w:t xml:space="preserve">9. </w:t>
      </w:r>
      <w:r w:rsidR="00874D91" w:rsidRPr="0063232C">
        <w:t xml:space="preserve">Didžiausia projektui galima skirti finansavimo lėšų suma yra </w:t>
      </w:r>
      <w:r w:rsidR="003E3CE2" w:rsidRPr="00923EF9">
        <w:t>550</w:t>
      </w:r>
      <w:r w:rsidR="00874D91" w:rsidRPr="00923EF9">
        <w:t xml:space="preserve"> 000 Eur (</w:t>
      </w:r>
      <w:r w:rsidR="003E3CE2" w:rsidRPr="00923EF9">
        <w:t>penki šimtai penkiasdešimt</w:t>
      </w:r>
      <w:r w:rsidR="00874D91" w:rsidRPr="00923EF9">
        <w:t xml:space="preserve"> tūkstančių eurų</w:t>
      </w:r>
      <w:r w:rsidR="003E3CE2" w:rsidRPr="00923EF9">
        <w:t>, 00 ct</w:t>
      </w:r>
      <w:r w:rsidR="00874D91" w:rsidRPr="00923EF9">
        <w:t>).</w:t>
      </w:r>
    </w:p>
    <w:p w14:paraId="23079FCD" w14:textId="77777777" w:rsidR="0060362B" w:rsidRDefault="0060362B" w:rsidP="00B56D51">
      <w:r w:rsidRPr="001F5E9C">
        <w:t>10. Priimdama sprendimą dėl projektų finansavimo</w:t>
      </w:r>
      <w:r>
        <w:t xml:space="preserve"> </w:t>
      </w:r>
      <w:r w:rsidRPr="006C0C66">
        <w:t xml:space="preserve">Ministerija turi teisę Aprašo </w:t>
      </w:r>
      <w:r w:rsidRPr="000C677B">
        <w:t>8</w:t>
      </w:r>
      <w:r w:rsidRPr="00C0611B">
        <w:rPr>
          <w:color w:val="FF0000"/>
        </w:rPr>
        <w:t xml:space="preserve"> </w:t>
      </w:r>
      <w:r w:rsidRPr="006C0C66">
        <w:t>punkte nurodytas sumas padidinti, neviršydama Priemonių įgyvendinimo plane nurodytos Priemonei skirtos lėšų sumos ir nepažeisdama teisėtų pareiškėjų lūkesčių.</w:t>
      </w:r>
    </w:p>
    <w:p w14:paraId="768A3756" w14:textId="1B9699AF" w:rsidR="00D63414" w:rsidRPr="003E3CE2" w:rsidRDefault="00913711" w:rsidP="00D63414">
      <w:r w:rsidRPr="003E3CE2">
        <w:t>11</w:t>
      </w:r>
      <w:r w:rsidR="00B56D51" w:rsidRPr="003E3CE2">
        <w:t xml:space="preserve">. </w:t>
      </w:r>
      <w:r w:rsidR="00ED6545" w:rsidRPr="003E3CE2">
        <w:t xml:space="preserve">Priemonės tikslas – </w:t>
      </w:r>
      <w:r w:rsidR="00D63414" w:rsidRPr="003E3CE2">
        <w:t>skatinti mokslininkus ir kitus tyrėjus kelti kvalifikaciją ir kompetenciją dirbant žinioms imliose įmonėse.</w:t>
      </w:r>
    </w:p>
    <w:p w14:paraId="0F7988E5" w14:textId="7B928A70" w:rsidR="00C25443" w:rsidRPr="00923EF9" w:rsidRDefault="00913711" w:rsidP="00C25443">
      <w:pPr>
        <w:tabs>
          <w:tab w:val="left" w:pos="1276"/>
          <w:tab w:val="left" w:pos="1418"/>
          <w:tab w:val="left" w:pos="1560"/>
        </w:tabs>
      </w:pPr>
      <w:r w:rsidRPr="003655C0">
        <w:t>12</w:t>
      </w:r>
      <w:r w:rsidR="00B56D51" w:rsidRPr="003655C0">
        <w:t xml:space="preserve">. </w:t>
      </w:r>
      <w:r w:rsidR="001F320E" w:rsidRPr="003655C0">
        <w:t>Pagal Aprašą remiama veikla –</w:t>
      </w:r>
      <w:r w:rsidR="00A0557E" w:rsidRPr="003655C0">
        <w:t xml:space="preserve"> </w:t>
      </w:r>
      <w:r w:rsidR="001F320E" w:rsidRPr="003655C0">
        <w:t>mokslininkų ir tyrėjų kvalifikacijos kėlimas žinioms imliose įmonėse</w:t>
      </w:r>
      <w:r w:rsidR="00C25443" w:rsidRPr="003655C0">
        <w:t xml:space="preserve"> (</w:t>
      </w:r>
      <w:r w:rsidR="00D002B1" w:rsidRPr="003655C0">
        <w:t xml:space="preserve">mokslininkų ir kitų tyrėjų kvalifikacijos kėlimas </w:t>
      </w:r>
      <w:r w:rsidR="003655C0">
        <w:t xml:space="preserve">yra atliekamas </w:t>
      </w:r>
      <w:r w:rsidR="00D002B1" w:rsidRPr="003655C0">
        <w:t xml:space="preserve">vykdant MTEP projektus; </w:t>
      </w:r>
      <w:r w:rsidR="00C25443" w:rsidRPr="003655C0">
        <w:t xml:space="preserve">mokslininko ar kito tyrėjo komandiravimas iš </w:t>
      </w:r>
      <w:r w:rsidR="0043154B" w:rsidRPr="003655C0">
        <w:t>mokslo ir studijų institucijos</w:t>
      </w:r>
      <w:r w:rsidR="0065515D" w:rsidRPr="003655C0">
        <w:t>,</w:t>
      </w:r>
      <w:r w:rsidR="0043154B" w:rsidRPr="003655C0">
        <w:t xml:space="preserve"> </w:t>
      </w:r>
      <w:r w:rsidR="00C25443" w:rsidRPr="003655C0">
        <w:t xml:space="preserve">mokslininko </w:t>
      </w:r>
      <w:r w:rsidR="00C25443" w:rsidRPr="003655C0">
        <w:lastRenderedPageBreak/>
        <w:t xml:space="preserve">ar kito tyrėjo įdarbinamas </w:t>
      </w:r>
      <w:r w:rsidR="005519EB" w:rsidRPr="003655C0">
        <w:t xml:space="preserve">MTEP darbo vykdymui, </w:t>
      </w:r>
      <w:r w:rsidR="00C25443" w:rsidRPr="003655C0">
        <w:t xml:space="preserve">ne vietoj kitų darbuotojų, o </w:t>
      </w:r>
      <w:r w:rsidR="005519EB" w:rsidRPr="003655C0">
        <w:t>l</w:t>
      </w:r>
      <w:r w:rsidR="008F4B91" w:rsidRPr="003655C0">
        <w:t xml:space="preserve">abai mažos, mažos ar vidutinės </w:t>
      </w:r>
      <w:r w:rsidR="00C25443" w:rsidRPr="003655C0">
        <w:t>įmonės naujai sukurtoje darbo vietoje).</w:t>
      </w:r>
    </w:p>
    <w:p w14:paraId="72182491" w14:textId="50A1D7C8" w:rsidR="0060362B" w:rsidRDefault="00913711" w:rsidP="00913711">
      <w:r>
        <w:t xml:space="preserve">13. </w:t>
      </w:r>
      <w:r w:rsidR="00D457A2" w:rsidRPr="00665F58">
        <w:t xml:space="preserve">Pagal </w:t>
      </w:r>
      <w:r w:rsidR="000A6B5C" w:rsidRPr="00665F58">
        <w:t>A</w:t>
      </w:r>
      <w:r w:rsidR="00D457A2" w:rsidRPr="00665F58">
        <w:t>praš</w:t>
      </w:r>
      <w:r w:rsidR="00E83D5C" w:rsidRPr="00665F58">
        <w:t>e nurodytą</w:t>
      </w:r>
      <w:r w:rsidR="00ED6545">
        <w:t xml:space="preserve"> remiamą veiklą </w:t>
      </w:r>
      <w:r w:rsidR="00ED6545" w:rsidRPr="00913711">
        <w:t xml:space="preserve">numatoma </w:t>
      </w:r>
      <w:r w:rsidR="00D457A2" w:rsidRPr="00913711">
        <w:t>kvietimą paskelbti</w:t>
      </w:r>
      <w:r w:rsidR="00ED6545" w:rsidRPr="00913711">
        <w:t xml:space="preserve"> 2017 m. II</w:t>
      </w:r>
      <w:r w:rsidR="00BF3425" w:rsidRPr="00913711">
        <w:t xml:space="preserve"> ketvirtį</w:t>
      </w:r>
      <w:r w:rsidR="00ED6545" w:rsidRPr="00913711">
        <w:t>.</w:t>
      </w:r>
    </w:p>
    <w:p w14:paraId="233FD4CD" w14:textId="6BE00312" w:rsidR="00417620" w:rsidRDefault="00417620" w:rsidP="00417620">
      <w:r>
        <w:t xml:space="preserve">14. Aprašo 12 punkte nurodytai veiklai teikiamas finansavimas turi tenkinti Bendrojo bendrosios išimties reglamento </w:t>
      </w:r>
      <w:r w:rsidR="003E3CE2">
        <w:t xml:space="preserve">4 skirsnio </w:t>
      </w:r>
      <w:r>
        <w:t>28 straipsnio nuostatas.</w:t>
      </w:r>
    </w:p>
    <w:p w14:paraId="62D37557" w14:textId="77777777" w:rsidR="00D457A2" w:rsidRPr="00665F58" w:rsidRDefault="00417620" w:rsidP="00913711">
      <w:r>
        <w:t>15</w:t>
      </w:r>
      <w:r w:rsidR="00913711">
        <w:t>.</w:t>
      </w:r>
      <w:r w:rsidR="00AC7F14" w:rsidRPr="00665F58">
        <w:t xml:space="preserve"> </w:t>
      </w:r>
      <w:r w:rsidR="00453877" w:rsidRPr="00665F58">
        <w:t>Informacija apie planuojamus skelbti kvietimus</w:t>
      </w:r>
      <w:r w:rsidR="00F12C52" w:rsidRPr="00665F58">
        <w:t>/sudaryti projektų sąrašus</w:t>
      </w:r>
      <w:r w:rsidR="00453877" w:rsidRPr="00665F58">
        <w:t xml:space="preserve"> taip pat pateikiama </w:t>
      </w:r>
      <w:r w:rsidR="00453877" w:rsidRPr="00913711">
        <w:rPr>
          <w:bCs/>
          <w:lang w:eastAsia="lt-LT"/>
        </w:rPr>
        <w:t>kvietimų teikti paraiškas skelbimo, projektų sąrašų ir finansavimo sutarčių plane, kuris skelbiamas</w:t>
      </w:r>
      <w:r w:rsidR="00453877" w:rsidRPr="00665F58">
        <w:t xml:space="preserve"> ES struktūrinių fondų </w:t>
      </w:r>
      <w:r w:rsidR="00453877" w:rsidRPr="00665F58">
        <w:rPr>
          <w:lang w:eastAsia="lt-LT"/>
        </w:rPr>
        <w:t xml:space="preserve">svetainėje </w:t>
      </w:r>
      <w:hyperlink r:id="rId9" w:history="1">
        <w:r w:rsidR="00453877" w:rsidRPr="00913711">
          <w:rPr>
            <w:rStyle w:val="Hipersaitas"/>
            <w:rFonts w:eastAsia="Times New Roman"/>
            <w:lang w:eastAsia="lt-LT"/>
          </w:rPr>
          <w:t>www.esinvesticijos.lt</w:t>
        </w:r>
      </w:hyperlink>
      <w:r w:rsidR="00453877" w:rsidRPr="00913711">
        <w:rPr>
          <w:rStyle w:val="Hipersaitas"/>
          <w:rFonts w:eastAsia="Times New Roman"/>
          <w:lang w:eastAsia="lt-LT"/>
        </w:rPr>
        <w:t xml:space="preserve">. </w:t>
      </w:r>
    </w:p>
    <w:p w14:paraId="654985A3" w14:textId="77777777" w:rsidR="00341B0A" w:rsidRPr="00665F58" w:rsidRDefault="00341B0A" w:rsidP="00B30FB7"/>
    <w:p w14:paraId="5098A1CB" w14:textId="77777777" w:rsidR="0017184B" w:rsidRPr="00665F58" w:rsidRDefault="00341B0A" w:rsidP="00B42EBF">
      <w:pPr>
        <w:pStyle w:val="Antrat1"/>
      </w:pPr>
      <w:r w:rsidRPr="00665F58">
        <w:t>II</w:t>
      </w:r>
      <w:r w:rsidR="007A2C9A" w:rsidRPr="00665F58">
        <w:t xml:space="preserve"> </w:t>
      </w:r>
      <w:r w:rsidR="0017184B" w:rsidRPr="00665F58">
        <w:t>SKYRIUS</w:t>
      </w:r>
    </w:p>
    <w:p w14:paraId="0A83D1F3" w14:textId="77777777" w:rsidR="00341B0A" w:rsidRPr="00665F58" w:rsidRDefault="00341B0A" w:rsidP="00B42EBF">
      <w:pPr>
        <w:pStyle w:val="Antrat1"/>
      </w:pPr>
      <w:r w:rsidRPr="00665F58">
        <w:lastRenderedPageBreak/>
        <w:t>REIKALAVIMAI PAREIŠKĖJAMS IR PARTNERIAMS</w:t>
      </w:r>
    </w:p>
    <w:p w14:paraId="7E1A0BA6" w14:textId="77777777" w:rsidR="00E83D5C" w:rsidRPr="00665F58" w:rsidRDefault="00E83D5C" w:rsidP="00B30FB7"/>
    <w:p w14:paraId="483DDE3C" w14:textId="10B9ED59" w:rsidR="00763CC2" w:rsidRDefault="00A74216" w:rsidP="00C358E3">
      <w:r>
        <w:t>16</w:t>
      </w:r>
      <w:r w:rsidR="00611E91">
        <w:t>.</w:t>
      </w:r>
      <w:r w:rsidR="00E85671" w:rsidRPr="00665F58">
        <w:t xml:space="preserve"> </w:t>
      </w:r>
      <w:r w:rsidR="00B8112F" w:rsidRPr="00665F58">
        <w:t xml:space="preserve">Pagal Aprašą galimas (-i) pareiškėjas (-ai) yra </w:t>
      </w:r>
      <w:r w:rsidR="00AE711D" w:rsidRPr="00151CFC">
        <w:t>labai mažos, mažos ir vidutinės įmonės</w:t>
      </w:r>
      <w:r w:rsidR="0065515D">
        <w:t>.</w:t>
      </w:r>
    </w:p>
    <w:p w14:paraId="08837240" w14:textId="552831A8" w:rsidR="00D527C5" w:rsidRDefault="00A74216" w:rsidP="00D527C5">
      <w:r>
        <w:t>17</w:t>
      </w:r>
      <w:r w:rsidR="00D527C5">
        <w:t xml:space="preserve">. Tinkami </w:t>
      </w:r>
      <w:r w:rsidR="00EB3732">
        <w:t xml:space="preserve">pareiškėjai </w:t>
      </w:r>
      <w:r w:rsidR="00D527C5">
        <w:t xml:space="preserve"> turi atitikti bendruosius reikalavimus, numatytus </w:t>
      </w:r>
      <w:r w:rsidR="00D527C5" w:rsidRPr="0039071C">
        <w:t xml:space="preserve">Aprašo 1 priedo </w:t>
      </w:r>
      <w:r w:rsidR="00C25443">
        <w:t xml:space="preserve">5 </w:t>
      </w:r>
      <w:r w:rsidR="00D527C5">
        <w:t>punkte, ir būti pajėgūs sudaryti tinkamas sąlygas, reikalingas projektui vykdyti (t. y. turėti reikiamus administracinius pajėgumus ir gebėjimus, reikalingus tinkamam projekto ir paramos lėšų administravimui, bei turėti galimybę sudaryti tinkamas darbo sąlygas tikslinių grupių moksliniams tyrimams vykdyti).</w:t>
      </w:r>
    </w:p>
    <w:p w14:paraId="0AA1A97A" w14:textId="106DF50F" w:rsidR="00057708" w:rsidRPr="00D5311E" w:rsidRDefault="00A74216" w:rsidP="004B53BA">
      <w:r>
        <w:t>18</w:t>
      </w:r>
      <w:r w:rsidR="002A6165" w:rsidRPr="002A6165">
        <w:t xml:space="preserve">. Pareiškėja siekiantys pagrįsti savo priskyrimą labai mažos, mažos, vidutinės įmonės kategorijai, kartu su paraiška dėl projekto finansavimo privalo pateikti Smulkiojo ir vidutinio verslo subjekto statuso deklaraciją, patvirtintą Lietuvos Respublikos ūkio ministro </w:t>
      </w:r>
      <w:r w:rsidR="00057708" w:rsidRPr="00057708">
        <w:t xml:space="preserve">2016 m. liepos </w:t>
      </w:r>
      <w:r w:rsidR="00057708" w:rsidRPr="00057708">
        <w:lastRenderedPageBreak/>
        <w:t xml:space="preserve">20 d. </w:t>
      </w:r>
      <w:r w:rsidR="00057708">
        <w:t>įsakymu</w:t>
      </w:r>
      <w:r w:rsidR="00057708" w:rsidRPr="00057708">
        <w:t xml:space="preserve"> Nr. 4-481 „Dėl Lietuvos Respublikos ūkio ministro 2008 m. kovo 26 d. įsakymo Nr. 4-119 „Dėl Smulkiojo ir vidutinio verslo subjekto statuso deklaravimo tvarkos aprašo ir Smulkiojo ir vidutinio verslo subjekto statuso deklaracijos formos </w:t>
      </w:r>
      <w:r w:rsidR="00057708" w:rsidRPr="00F62A83">
        <w:t>patvirtinimo“ pakeitimo“</w:t>
      </w:r>
    </w:p>
    <w:p w14:paraId="09475EE5" w14:textId="15BFE854" w:rsidR="003304FA" w:rsidRPr="00923EF9" w:rsidRDefault="00A74216" w:rsidP="003304FA">
      <w:pPr>
        <w:tabs>
          <w:tab w:val="left" w:pos="1276"/>
          <w:tab w:val="left" w:pos="1418"/>
          <w:tab w:val="left" w:pos="1560"/>
        </w:tabs>
      </w:pPr>
      <w:r>
        <w:t>19.</w:t>
      </w:r>
      <w:r w:rsidR="003304FA" w:rsidRPr="00923EF9">
        <w:t xml:space="preserve"> </w:t>
      </w:r>
      <w:r w:rsidR="00EB3732">
        <w:t xml:space="preserve">Pareiškėjai </w:t>
      </w:r>
      <w:r w:rsidR="003304FA" w:rsidRPr="00923EF9">
        <w:t xml:space="preserve"> turi vykdyti MTEP veiklą.</w:t>
      </w:r>
    </w:p>
    <w:p w14:paraId="12101B16" w14:textId="7452759B" w:rsidR="003304FA" w:rsidRPr="006507C9" w:rsidRDefault="00A74216" w:rsidP="003304FA">
      <w:r>
        <w:t>20</w:t>
      </w:r>
      <w:r w:rsidR="003304FA" w:rsidRPr="00923EF9">
        <w:t>. Pareiškėjas paraiškoje nurodo, kuriai iš sumanios specializacijos krypčių ir šių krypčių prioritetų, nurodytų Prioritetinių mokslinių tyrimų ir eksperimentinės (socialinės, kultūrinės) plėtros ir inovacijų raidos (sumaniosios specializacijos</w:t>
      </w:r>
      <w:r w:rsidR="00125A72">
        <w:t xml:space="preserve"> </w:t>
      </w:r>
      <w:r w:rsidR="003304FA" w:rsidRPr="00923EF9">
        <w:t>) krypčių ir jų prioritetų įgyvendinimo programoje, patvirtintoje Lietuvos Respublikos Vyriausybės 2014 m. balandžio 30 d. nutarimu Nr. 411 „Dėl Prioritetinių mokslinių tyrimų ir eksperimentinės (socialinės, kultūrinės) plėtros ir inovacijų raidos (sumaniosios spe</w:t>
      </w:r>
      <w:r w:rsidR="003304FA" w:rsidRPr="00923EF9">
        <w:lastRenderedPageBreak/>
        <w:t>cializacijos) krypčių ir jų prioritetų įgyvendinimo programos patvirtinimo“, priskiriamas projektas, taip pat nurodo, kurį prioriteto teminį specifiškumą atitinka projektas.( Jei taikoma).</w:t>
      </w:r>
    </w:p>
    <w:p w14:paraId="7F4202A5" w14:textId="342C7293" w:rsidR="003304FA" w:rsidRPr="00E101C7" w:rsidRDefault="003304FA" w:rsidP="00E101C7">
      <w:pPr>
        <w:rPr>
          <w:highlight w:val="yellow"/>
        </w:rPr>
      </w:pPr>
    </w:p>
    <w:p w14:paraId="1A6D3F35" w14:textId="77777777" w:rsidR="0017184B" w:rsidRPr="00665F58" w:rsidRDefault="0018255A" w:rsidP="00B42EBF">
      <w:pPr>
        <w:pStyle w:val="Antrat1"/>
      </w:pPr>
      <w:r w:rsidRPr="00665F58">
        <w:t>III</w:t>
      </w:r>
      <w:r w:rsidR="007A2C9A" w:rsidRPr="00665F58">
        <w:t xml:space="preserve"> </w:t>
      </w:r>
      <w:r w:rsidR="0017184B" w:rsidRPr="00665F58">
        <w:t>SKYRIUS</w:t>
      </w:r>
    </w:p>
    <w:p w14:paraId="6C1E858E" w14:textId="77777777" w:rsidR="0018255A" w:rsidRDefault="0018255A" w:rsidP="00B42EBF">
      <w:pPr>
        <w:pStyle w:val="Antrat1"/>
      </w:pPr>
      <w:r w:rsidRPr="00665F58">
        <w:t xml:space="preserve"> PROJEKTAMS</w:t>
      </w:r>
      <w:r w:rsidR="00792A49" w:rsidRPr="00665F58">
        <w:t xml:space="preserve"> TAIKOMI REIKALAVIMAI</w:t>
      </w:r>
    </w:p>
    <w:p w14:paraId="69F6865B" w14:textId="77777777" w:rsidR="0060362B" w:rsidRDefault="0060362B" w:rsidP="0060362B"/>
    <w:p w14:paraId="38CB5F8E" w14:textId="5D4C4E1E" w:rsidR="00AE711D" w:rsidRPr="00923EF9" w:rsidRDefault="00A74216" w:rsidP="00E101C7">
      <w:r w:rsidRPr="00923EF9">
        <w:t>21</w:t>
      </w:r>
      <w:r w:rsidR="00E101C7" w:rsidRPr="00923EF9">
        <w:t xml:space="preserve">. </w:t>
      </w:r>
      <w:r w:rsidR="00D84416" w:rsidRPr="00923EF9">
        <w:t xml:space="preserve">Projektas turi atitikti Projektų taisyklių 10 skirsnyje nustatytus bendruosius reikalavimus. </w:t>
      </w:r>
    </w:p>
    <w:p w14:paraId="6D1DAD0A" w14:textId="6D0C2A3D" w:rsidR="00262FE2" w:rsidRPr="00923EF9" w:rsidRDefault="00A74216" w:rsidP="00E101C7">
      <w:r w:rsidRPr="00923EF9">
        <w:t>22</w:t>
      </w:r>
      <w:r w:rsidR="00E101C7" w:rsidRPr="00923EF9">
        <w:t>.</w:t>
      </w:r>
      <w:r w:rsidR="00262FE2" w:rsidRPr="00923EF9">
        <w:t xml:space="preserve"> </w:t>
      </w:r>
      <w:r w:rsidR="00D84416" w:rsidRPr="00923EF9">
        <w:t xml:space="preserve">Projektas turi atitikti </w:t>
      </w:r>
      <w:r w:rsidR="00262FE2" w:rsidRPr="00923EF9">
        <w:t>specialųjį projektų atrankos kriterijų</w:t>
      </w:r>
      <w:r w:rsidR="00EB24FB" w:rsidRPr="00923EF9">
        <w:t xml:space="preserve"> patvirtintą Veiksmų programos stebėsenos komiteto 2016 m. birželio 16 d. posėdžio nutarimu Nr. 44P-16.1 (18). Projektas turi atitikti specialųjį kriterijų </w:t>
      </w:r>
      <w:r w:rsidR="00262FE2" w:rsidRPr="00923EF9">
        <w:t>Nr.1 „</w:t>
      </w:r>
      <w:hyperlink r:id="rId10" w:history="1">
        <w:r w:rsidR="00262FE2" w:rsidRPr="00923EF9">
          <w:rPr>
            <w:rStyle w:val="Hipersaitas"/>
            <w:color w:val="auto"/>
            <w:u w:val="none"/>
          </w:rPr>
          <w:t>Valstybinės studijų, mokslinių tyrimų ir eksperimentinės (socialinės, kultūrinės) plėtros 2013–2020 metų plėtros programos 2016–</w:t>
        </w:r>
        <w:r w:rsidR="00262FE2" w:rsidRPr="00923EF9">
          <w:rPr>
            <w:rStyle w:val="Hipersaitas"/>
            <w:color w:val="auto"/>
            <w:u w:val="none"/>
          </w:rPr>
          <w:lastRenderedPageBreak/>
          <w:t>20</w:t>
        </w:r>
        <w:r w:rsidR="00E23A08">
          <w:rPr>
            <w:rStyle w:val="Hipersaitas"/>
            <w:color w:val="auto"/>
            <w:u w:val="none"/>
          </w:rPr>
          <w:t>18</w:t>
        </w:r>
        <w:r w:rsidR="00262FE2" w:rsidRPr="00923EF9">
          <w:rPr>
            <w:rStyle w:val="Hipersaitas"/>
            <w:color w:val="auto"/>
            <w:u w:val="none"/>
          </w:rPr>
          <w:t xml:space="preserve"> metų veiksmų plano</w:t>
        </w:r>
      </w:hyperlink>
      <w:r w:rsidR="00262FE2" w:rsidRPr="00923EF9">
        <w:t>, patvirtinto 2016 m. kovo 17 d. Lietuvos Respublikos švietimo ir mokslo ministro įsakymu Nr. V-204 „Dėl Valstybinės studijų, mokslinių tyrimų ir eksperimentinės (socialinės, kultūrinės) plėtros 2013–2020 metų plėtros programos 2016–20</w:t>
      </w:r>
      <w:r w:rsidR="00E23A08">
        <w:t>18</w:t>
      </w:r>
      <w:r w:rsidR="00262FE2" w:rsidRPr="00923EF9">
        <w:t xml:space="preserve"> metų veiksmų plano patvirtinimo“, nuostatas</w:t>
      </w:r>
      <w:r w:rsidR="00EB24FB" w:rsidRPr="00923EF9">
        <w:t xml:space="preserve">“, </w:t>
      </w:r>
      <w:r w:rsidR="00AE711D" w:rsidRPr="00923EF9">
        <w:t xml:space="preserve">Projektai turi atitikti </w:t>
      </w:r>
      <w:r w:rsidR="00262FE2" w:rsidRPr="00923EF9">
        <w:t>minėto plano 2.1.3.8</w:t>
      </w:r>
      <w:r w:rsidR="00E23A08">
        <w:t xml:space="preserve"> </w:t>
      </w:r>
      <w:r w:rsidR="00262FE2" w:rsidRPr="00923EF9">
        <w:t xml:space="preserve">papunktyje numatytą veiksmą </w:t>
      </w:r>
      <w:r w:rsidR="00EB24FB" w:rsidRPr="00923EF9">
        <w:t>ir prie veiksmo nurodytą pareiškėją.</w:t>
      </w:r>
    </w:p>
    <w:p w14:paraId="26844C66" w14:textId="0DF8A5F9" w:rsidR="00E101C7" w:rsidRPr="00923EF9" w:rsidRDefault="00E101C7" w:rsidP="00E101C7">
      <w:r w:rsidRPr="005519EB">
        <w:t>2</w:t>
      </w:r>
      <w:r w:rsidR="00A74216" w:rsidRPr="005519EB">
        <w:t>3</w:t>
      </w:r>
      <w:r w:rsidRPr="00FF35B8">
        <w:t>.</w:t>
      </w:r>
      <w:r w:rsidR="00D84416" w:rsidRPr="00FF35B8">
        <w:t xml:space="preserve"> Projekt</w:t>
      </w:r>
      <w:r w:rsidR="00CF2E9C" w:rsidRPr="00FF35B8">
        <w:t>ų</w:t>
      </w:r>
      <w:r w:rsidR="00D84416" w:rsidRPr="00FF35B8">
        <w:t xml:space="preserve"> </w:t>
      </w:r>
      <w:r w:rsidR="00CF2E9C" w:rsidRPr="00FF35B8">
        <w:t>atranka vykdoma</w:t>
      </w:r>
      <w:r w:rsidR="00AA4FF5" w:rsidRPr="00FF35B8">
        <w:t xml:space="preserve"> </w:t>
      </w:r>
      <w:r w:rsidR="00CF2E9C" w:rsidRPr="00FF35B8">
        <w:t xml:space="preserve">vadovaujantis </w:t>
      </w:r>
      <w:r w:rsidR="00D84416" w:rsidRPr="00FF35B8">
        <w:t>prioritetini</w:t>
      </w:r>
      <w:r w:rsidR="00CF2E9C" w:rsidRPr="00FF35B8">
        <w:t>ai</w:t>
      </w:r>
      <w:r w:rsidR="00D84416" w:rsidRPr="00FF35B8">
        <w:t>s projektų atrankos kriterij</w:t>
      </w:r>
      <w:r w:rsidR="00CF2E9C" w:rsidRPr="00FF35B8">
        <w:t>ai</w:t>
      </w:r>
      <w:r w:rsidR="00D84416" w:rsidRPr="00043201">
        <w:t>s, nurodyt</w:t>
      </w:r>
      <w:r w:rsidR="00CF2E9C" w:rsidRPr="00043201">
        <w:t>ai</w:t>
      </w:r>
      <w:r w:rsidR="00D84416" w:rsidRPr="00043201">
        <w:t>s Aprašo 2 priede</w:t>
      </w:r>
      <w:r w:rsidR="00D84416" w:rsidRPr="005519EB">
        <w:t xml:space="preserve">. </w:t>
      </w:r>
      <w:r w:rsidR="00722384" w:rsidRPr="005519EB">
        <w:t>Už atitiktį šiems prioritetiniams projektų atrankos kriterijams projektams skiriami balai</w:t>
      </w:r>
      <w:r w:rsidR="00073CE2" w:rsidRPr="00FF35B8">
        <w:t xml:space="preserve"> (maksimalus galimas balų skaičius pagal kiekvieną kriterijų nurodytas Aprašo 2 priede). </w:t>
      </w:r>
      <w:r w:rsidR="0000781B" w:rsidRPr="005519EB">
        <w:t>Pagal š</w:t>
      </w:r>
      <w:r w:rsidR="004A580B" w:rsidRPr="005519EB">
        <w:t>į</w:t>
      </w:r>
      <w:r w:rsidR="0000781B" w:rsidRPr="005519EB">
        <w:t xml:space="preserve"> Aprašą privaloma surinkti minimali balų suma yra </w:t>
      </w:r>
      <w:r w:rsidR="00EB0630" w:rsidRPr="005519EB">
        <w:t>4</w:t>
      </w:r>
      <w:r w:rsidR="00EB0630" w:rsidRPr="00043201">
        <w:t>5</w:t>
      </w:r>
      <w:r w:rsidR="001E5AC0" w:rsidRPr="00043201">
        <w:t>.</w:t>
      </w:r>
      <w:r w:rsidR="00073CE2" w:rsidRPr="00043201">
        <w:t xml:space="preserve"> </w:t>
      </w:r>
      <w:r w:rsidR="001B4A70" w:rsidRPr="00043201">
        <w:t>Minimalus privalomas balų skaičius pagal kiekvieną kriterijų nurodytas Aprašo 2 priede.</w:t>
      </w:r>
      <w:r w:rsidR="001B4A70" w:rsidRPr="00923EF9">
        <w:t xml:space="preserve"> </w:t>
      </w:r>
    </w:p>
    <w:p w14:paraId="3C73B0F5" w14:textId="656EEA5A" w:rsidR="001B4A70" w:rsidRPr="00923EF9" w:rsidRDefault="00A74216" w:rsidP="00E101C7">
      <w:r w:rsidRPr="00923EF9">
        <w:lastRenderedPageBreak/>
        <w:t>24</w:t>
      </w:r>
      <w:r w:rsidR="00E101C7" w:rsidRPr="00923EF9">
        <w:t xml:space="preserve">. </w:t>
      </w:r>
      <w:r w:rsidR="001B4A70" w:rsidRPr="00923EF9">
        <w:t xml:space="preserve">Jei projekto naudos ir kokybės vertinimo metu projektui suteikiama mažiau kaip </w:t>
      </w:r>
      <w:r w:rsidR="007A2F4E" w:rsidRPr="00923EF9">
        <w:t>45</w:t>
      </w:r>
      <w:r w:rsidR="001B4A70" w:rsidRPr="00923EF9">
        <w:t xml:space="preserve"> bal</w:t>
      </w:r>
      <w:r w:rsidR="008D1716">
        <w:t xml:space="preserve">ai, </w:t>
      </w:r>
      <w:r w:rsidR="00DF0B70" w:rsidRPr="00923EF9">
        <w:t xml:space="preserve"> (-</w:t>
      </w:r>
      <w:r w:rsidR="001B4A70" w:rsidRPr="00923EF9">
        <w:t>ai</w:t>
      </w:r>
      <w:r w:rsidR="00DF0B70" w:rsidRPr="00923EF9">
        <w:t>)</w:t>
      </w:r>
      <w:r w:rsidR="001B4A70" w:rsidRPr="00923EF9">
        <w:t xml:space="preserve"> paraiška atmetama.</w:t>
      </w:r>
    </w:p>
    <w:p w14:paraId="3D5880EB" w14:textId="6BEEDEB9" w:rsidR="0060362B" w:rsidRPr="00923EF9" w:rsidRDefault="00A74216" w:rsidP="0060362B">
      <w:pPr>
        <w:tabs>
          <w:tab w:val="left" w:pos="1276"/>
          <w:tab w:val="left" w:pos="1418"/>
        </w:tabs>
      </w:pPr>
      <w:r w:rsidRPr="00923EF9">
        <w:t>25</w:t>
      </w:r>
      <w:r w:rsidR="0060362B" w:rsidRPr="00923EF9">
        <w:t>. Jeigu projektai surenka vienodą balų skaičių ir jiems finansuoti nepakanka kvietimui teikti paraiškas skirtos lėšų sumos, tuomet projektai išdėstomi Projektų taisyklių 151 punkte nustatyta tvarka.</w:t>
      </w:r>
    </w:p>
    <w:p w14:paraId="07569004" w14:textId="3BBC7454" w:rsidR="0060362B" w:rsidRPr="00923EF9" w:rsidRDefault="00A74216" w:rsidP="0060362B">
      <w:pPr>
        <w:tabs>
          <w:tab w:val="left" w:pos="1276"/>
          <w:tab w:val="left" w:pos="1418"/>
        </w:tabs>
      </w:pPr>
      <w:r w:rsidRPr="00923EF9">
        <w:t>26</w:t>
      </w:r>
      <w:r w:rsidR="0060362B" w:rsidRPr="00923EF9">
        <w:t>. Pagal Aprašą nefinansuojami didelės apimties projektai.</w:t>
      </w:r>
    </w:p>
    <w:p w14:paraId="1EDF985C" w14:textId="4C4BB2FC" w:rsidR="0060362B" w:rsidRPr="00EB0630" w:rsidRDefault="00A74216" w:rsidP="0060362B">
      <w:pPr>
        <w:tabs>
          <w:tab w:val="left" w:pos="1134"/>
          <w:tab w:val="left" w:pos="1276"/>
          <w:tab w:val="left" w:pos="1418"/>
        </w:tabs>
      </w:pPr>
      <w:r w:rsidRPr="00EB0630">
        <w:t>27</w:t>
      </w:r>
      <w:r w:rsidR="0060362B" w:rsidRPr="00EB0630">
        <w:t xml:space="preserve">. Teikiamų pagal Aprašą projektų veiklų įgyvendinimo trukmė turi </w:t>
      </w:r>
      <w:r w:rsidR="0060362B" w:rsidRPr="00923EF9">
        <w:t>būti ne</w:t>
      </w:r>
      <w:r w:rsidR="000C677B" w:rsidRPr="00923EF9">
        <w:t xml:space="preserve"> trumpesnė nei 12 ir ne i</w:t>
      </w:r>
      <w:r w:rsidR="0060362B" w:rsidRPr="00923EF9">
        <w:t xml:space="preserve">lgesnė kaip </w:t>
      </w:r>
      <w:r w:rsidR="00261BDF" w:rsidRPr="00923EF9">
        <w:t>24</w:t>
      </w:r>
      <w:r w:rsidR="0060362B" w:rsidRPr="00923EF9">
        <w:t> mėnesiai nuo projekto sutarties pasiraš</w:t>
      </w:r>
      <w:r w:rsidR="0060362B" w:rsidRPr="00EB0630">
        <w:t xml:space="preserve">ymo dienos. </w:t>
      </w:r>
    </w:p>
    <w:p w14:paraId="02E4D007" w14:textId="1677A038" w:rsidR="00057708" w:rsidRDefault="00A74216" w:rsidP="00057708">
      <w:r w:rsidRPr="00EB0630">
        <w:t>28</w:t>
      </w:r>
      <w:r w:rsidR="00E101C7" w:rsidRPr="00EB0630">
        <w:t xml:space="preserve">. </w:t>
      </w:r>
      <w:r w:rsidR="00057708" w:rsidRPr="00EB0630">
        <w:t>Tam tikrais atvejais dėl objektyvių priežasčių, kurių projekto vykdytojas negalėjo numatyti paraiškos pateikimo ir vertinimo metu, projekto veiklų įgyvendinimo</w:t>
      </w:r>
      <w:r w:rsidR="00057708" w:rsidRPr="00803E99">
        <w:t xml:space="preserve"> laikotarpis gali būti pratęstas</w:t>
      </w:r>
      <w:r w:rsidR="00057708">
        <w:t xml:space="preserve"> Projektų taisyklių nustatyta tvarka, bet ne ilgiau kaip 6 mėnesius ir nepažeidžiant Projektų taisyklių 213.1 ir 213.5 papunkčiuose nustatytų terminų</w:t>
      </w:r>
      <w:r w:rsidR="00057708" w:rsidRPr="001A169C">
        <w:t>.</w:t>
      </w:r>
    </w:p>
    <w:p w14:paraId="5A201FE2" w14:textId="35CA2134" w:rsidR="00E101C7" w:rsidRDefault="008D1716" w:rsidP="00E101C7">
      <w:pPr>
        <w:tabs>
          <w:tab w:val="left" w:pos="1134"/>
          <w:tab w:val="left" w:pos="1276"/>
          <w:tab w:val="left" w:pos="1418"/>
        </w:tabs>
      </w:pPr>
      <w:r>
        <w:lastRenderedPageBreak/>
        <w:t>29</w:t>
      </w:r>
      <w:r w:rsidR="00E101C7">
        <w:t xml:space="preserve">. </w:t>
      </w:r>
      <w:r w:rsidR="00E101C7" w:rsidRPr="00665F58">
        <w:t xml:space="preserve">Projekto veiklos turi būti vykdomos Lietuvos Respublikoje </w:t>
      </w:r>
      <w:r w:rsidR="00E101C7">
        <w:t>arba ne Lietuvos Respublikoje (tik ES valstybėse narėse)</w:t>
      </w:r>
      <w:r w:rsidR="00E101C7" w:rsidRPr="00665F58">
        <w:t>, jei jas vykdant sukurti produktai, rezultatai ir nauda (ar jų dalis, proporcinga Lietuvos Respublikos finansiniam įnašui) atitenka Lietuvos Respublikai.</w:t>
      </w:r>
    </w:p>
    <w:p w14:paraId="1D73F480" w14:textId="26688FAC" w:rsidR="002A6165" w:rsidRPr="0060092C" w:rsidRDefault="008D1716" w:rsidP="002A6165">
      <w:r>
        <w:t>30</w:t>
      </w:r>
      <w:r w:rsidR="002A6165">
        <w:t xml:space="preserve">. </w:t>
      </w:r>
      <w:r w:rsidR="002A6165" w:rsidRPr="00665F58">
        <w:t>Projektu turi būti siekiama toliau išvardytų priemonės įgyvendinimo stebėsenos rodiklių</w:t>
      </w:r>
      <w:r w:rsidR="002A6165">
        <w:t xml:space="preserve">: </w:t>
      </w:r>
      <w:r w:rsidR="002A6165" w:rsidRPr="0060092C">
        <w:t xml:space="preserve"> </w:t>
      </w:r>
    </w:p>
    <w:p w14:paraId="794FEE7F" w14:textId="6966DBDA" w:rsidR="002A6165" w:rsidRDefault="0019393E" w:rsidP="002A6165">
      <w:r>
        <w:t>30.1</w:t>
      </w:r>
      <w:r w:rsidR="002A6165">
        <w:t xml:space="preserve">. produkto rodiklio </w:t>
      </w:r>
      <w:r w:rsidR="002A6165" w:rsidRPr="0060092C">
        <w:t>„Įgyvendinti MTEP projektai“ (rodiklio kodas P.S.396)</w:t>
      </w:r>
      <w:r w:rsidR="002A6165">
        <w:t xml:space="preserve">. </w:t>
      </w:r>
      <w:r w:rsidR="002A6165" w:rsidRPr="00507CF1">
        <w:t>Minimali siektina reikšmė</w:t>
      </w:r>
      <w:r w:rsidR="002A6165" w:rsidRPr="0060092C">
        <w:t xml:space="preserve"> </w:t>
      </w:r>
      <w:r w:rsidR="002A6165">
        <w:t>– 1 MTEP projektas.</w:t>
      </w:r>
    </w:p>
    <w:p w14:paraId="0A7D78DF" w14:textId="557B3B3D" w:rsidR="002A6165" w:rsidRDefault="0019393E" w:rsidP="002A6165">
      <w:r>
        <w:t>30.2.</w:t>
      </w:r>
      <w:r w:rsidR="002A6165">
        <w:t xml:space="preserve"> produkto rodiklio </w:t>
      </w:r>
      <w:r w:rsidR="002A6165" w:rsidRPr="002A6165">
        <w:rPr>
          <w:color w:val="000000"/>
        </w:rPr>
        <w:t xml:space="preserve">„Tyrėjai, įdarbinti žinioms imliose įmonėse“ </w:t>
      </w:r>
      <w:r w:rsidR="002A6165" w:rsidRPr="0060092C">
        <w:t>(rodiklio kodas P.N.739)</w:t>
      </w:r>
      <w:r w:rsidR="002A6165">
        <w:t xml:space="preserve">. </w:t>
      </w:r>
      <w:r w:rsidR="002A6165" w:rsidRPr="00507CF1">
        <w:t>Minimali siektina reikšmė</w:t>
      </w:r>
      <w:r w:rsidR="002A6165" w:rsidRPr="0060092C">
        <w:t xml:space="preserve"> – </w:t>
      </w:r>
      <w:r w:rsidR="003350D2">
        <w:t>2</w:t>
      </w:r>
      <w:r w:rsidR="002A6165" w:rsidRPr="0060092C">
        <w:t xml:space="preserve"> </w:t>
      </w:r>
      <w:r w:rsidR="003350D2">
        <w:t>asmenys.</w:t>
      </w:r>
    </w:p>
    <w:p w14:paraId="4317D8BA" w14:textId="25AB076F" w:rsidR="0019393E" w:rsidRPr="00665F58" w:rsidRDefault="0019393E" w:rsidP="002A6165">
      <w:r>
        <w:t xml:space="preserve">31. </w:t>
      </w:r>
      <w:r w:rsidRPr="00410CFB">
        <w:t>Projektu gali būti siekiama</w:t>
      </w:r>
      <w:r>
        <w:t xml:space="preserve"> šių </w:t>
      </w:r>
      <w:r w:rsidRPr="00410CFB">
        <w:t xml:space="preserve"> Priemonės įgyvendinimo stebėsenos rodikli</w:t>
      </w:r>
      <w:r>
        <w:t>o produkto rodiklio „</w:t>
      </w:r>
      <w:r w:rsidRPr="0060092C">
        <w:t>Į užsienį panaudojant ESF investicijas tobulinti profesinių žinių išvykę tyrėjai“</w:t>
      </w:r>
      <w:r>
        <w:t xml:space="preserve"> </w:t>
      </w:r>
      <w:r w:rsidRPr="0060092C">
        <w:t>(rodiklio kodas P.S.393 ).</w:t>
      </w:r>
      <w:r w:rsidRPr="00B64CC0">
        <w:t xml:space="preserve"> </w:t>
      </w:r>
      <w:r w:rsidRPr="00507CF1">
        <w:t>Minimali siektina reikšmė</w:t>
      </w:r>
      <w:r w:rsidRPr="0060092C">
        <w:t xml:space="preserve"> – 1 asmuo.</w:t>
      </w:r>
    </w:p>
    <w:p w14:paraId="0A92CADF" w14:textId="392F5479" w:rsidR="002A6165" w:rsidRPr="00665F58" w:rsidRDefault="00A74216" w:rsidP="002A6165">
      <w:r>
        <w:lastRenderedPageBreak/>
        <w:t>32</w:t>
      </w:r>
      <w:r w:rsidR="00E101C7">
        <w:t xml:space="preserve">. </w:t>
      </w:r>
      <w:r w:rsidR="002A6165" w:rsidRPr="00665F58">
        <w:t>Aprašo</w:t>
      </w:r>
      <w:r w:rsidR="003350D2">
        <w:t xml:space="preserve"> </w:t>
      </w:r>
      <w:r w:rsidR="00DD72A7">
        <w:t>30.1, 31.</w:t>
      </w:r>
      <w:r w:rsidR="002A6165">
        <w:t xml:space="preserve"> </w:t>
      </w:r>
      <w:r w:rsidR="00DD72A7">
        <w:t xml:space="preserve">punktuose </w:t>
      </w:r>
      <w:r w:rsidR="002A6165">
        <w:t>nurodyto</w:t>
      </w:r>
      <w:r w:rsidR="002A6165" w:rsidRPr="00665F58">
        <w:t xml:space="preserve"> priemonės įgyvendinimo stebėsenos rodikli</w:t>
      </w:r>
      <w:r w:rsidR="002A6165">
        <w:t>o</w:t>
      </w:r>
      <w:r w:rsidR="002A6165" w:rsidRPr="00665F58">
        <w:t xml:space="preserve"> skaičiavimui taikomas Nacionalinis stebėsenos rodiklių skaičiavimo aprašas nustatytas Priemonių įgyvendinimo plane. Aprašo</w:t>
      </w:r>
      <w:r>
        <w:t xml:space="preserve"> 31</w:t>
      </w:r>
      <w:r w:rsidR="00042B67">
        <w:t xml:space="preserve">.1, </w:t>
      </w:r>
      <w:r>
        <w:t>3</w:t>
      </w:r>
      <w:r w:rsidR="002A6165">
        <w:t>.2</w:t>
      </w:r>
      <w:r w:rsidR="002A6165" w:rsidRPr="00665F58">
        <w:t xml:space="preserve"> papunkčiuose nurodytų priemonės įgyvendinimo stebėsenos rodiklių skaičiavimui taikomas Veiksmų programos stebėsenos rodiklių skaičiavimo aprašas. Visų priemonės įgyvendinimo stebėsenos rodiklių skaičiavimo aprašai skelbiami ES struktūrinių fondų svetainėje </w:t>
      </w:r>
      <w:hyperlink r:id="rId11" w:history="1">
        <w:r w:rsidR="002A6165" w:rsidRPr="00665F58">
          <w:rPr>
            <w:rStyle w:val="Hipersaitas"/>
          </w:rPr>
          <w:t>www.esinvesticijos.lt</w:t>
        </w:r>
      </w:hyperlink>
      <w:r w:rsidR="002A6165" w:rsidRPr="00665F58">
        <w:t>.</w:t>
      </w:r>
    </w:p>
    <w:p w14:paraId="3C7D87E8" w14:textId="67C86D5D" w:rsidR="00B65300" w:rsidRDefault="00B65300" w:rsidP="002A6165">
      <w:r>
        <w:t>3</w:t>
      </w:r>
      <w:r w:rsidR="00105F3A">
        <w:t>2</w:t>
      </w:r>
      <w:r>
        <w:t>. Tinkama projekto tikslinė grupė</w:t>
      </w:r>
      <w:r w:rsidRPr="00665F58">
        <w:t xml:space="preserve"> yra</w:t>
      </w:r>
      <w:r>
        <w:t xml:space="preserve"> mokslininkai ir kiti tyrėjai.</w:t>
      </w:r>
    </w:p>
    <w:p w14:paraId="36D3A048" w14:textId="0F186699" w:rsidR="00B65300" w:rsidRDefault="00B65300" w:rsidP="00E101C7">
      <w:pPr>
        <w:tabs>
          <w:tab w:val="left" w:pos="1276"/>
          <w:tab w:val="left" w:pos="1418"/>
          <w:tab w:val="left" w:pos="1560"/>
        </w:tabs>
      </w:pPr>
      <w:r>
        <w:t>3</w:t>
      </w:r>
      <w:r w:rsidR="00105F3A">
        <w:t>3</w:t>
      </w:r>
      <w:r>
        <w:t xml:space="preserve">. </w:t>
      </w:r>
      <w:r w:rsidRPr="00665F58">
        <w:t>Projekto parengtumo reikalavimai nėra taikomi.</w:t>
      </w:r>
    </w:p>
    <w:p w14:paraId="0A5F68C6" w14:textId="7EAEC7E4" w:rsidR="00704B02" w:rsidRDefault="006A66B4" w:rsidP="00CA138B">
      <w:r>
        <w:t>3</w:t>
      </w:r>
      <w:r w:rsidR="00105F3A">
        <w:t>4</w:t>
      </w:r>
      <w:r w:rsidR="00CA138B">
        <w:t xml:space="preserve">. </w:t>
      </w:r>
      <w:r w:rsidR="00B32193" w:rsidRPr="00665F58">
        <w:t>N</w:t>
      </w:r>
      <w:r w:rsidR="006C2F18" w:rsidRPr="00665F58">
        <w:t>egali</w:t>
      </w:r>
      <w:r w:rsidR="004D7975" w:rsidRPr="00665F58">
        <w:t xml:space="preserve"> būti numatyti </w:t>
      </w:r>
      <w:r w:rsidR="00B32193"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w:t>
      </w:r>
      <w:r w:rsidR="00070BE9" w:rsidRPr="00665F58">
        <w:lastRenderedPageBreak/>
        <w:t xml:space="preserve">amžiaus, negalios, lytinės orientacijos, etninės priklausomybės, religijos </w:t>
      </w:r>
      <w:r w:rsidR="004D7975" w:rsidRPr="00665F58">
        <w:t xml:space="preserve">principų įgyvendinimui. </w:t>
      </w:r>
    </w:p>
    <w:p w14:paraId="44012B46" w14:textId="123766C0" w:rsidR="00704B02" w:rsidRDefault="00704B02" w:rsidP="003655C0">
      <w:pPr>
        <w:rPr>
          <w:rFonts w:eastAsia="Calibri"/>
        </w:rPr>
      </w:pPr>
      <w:r>
        <w:t>3</w:t>
      </w:r>
      <w:r w:rsidR="006A66B4">
        <w:t>4</w:t>
      </w:r>
      <w:r>
        <w:t xml:space="preserve">. </w:t>
      </w:r>
      <w:r w:rsidRPr="001031D0">
        <w:rPr>
          <w:rFonts w:eastAsia="Calibri"/>
        </w:rPr>
        <w:t xml:space="preserve">Projektai pagal Aprašą turi aktyviai prisidėti prie </w:t>
      </w:r>
      <w:r>
        <w:rPr>
          <w:rFonts w:eastAsia="Calibri"/>
        </w:rPr>
        <w:t>horizontaliųjų principų įgyvendinimo</w:t>
      </w:r>
      <w:r w:rsidRPr="001031D0">
        <w:rPr>
          <w:rFonts w:eastAsia="Calibri"/>
        </w:rPr>
        <w:t>, t.y.</w:t>
      </w:r>
      <w:r>
        <w:rPr>
          <w:rFonts w:eastAsia="Calibri"/>
        </w:rPr>
        <w:t>:</w:t>
      </w:r>
    </w:p>
    <w:p w14:paraId="095BC019" w14:textId="72FDF7E2" w:rsidR="00704B02" w:rsidRDefault="00704B02" w:rsidP="003655C0">
      <w:pPr>
        <w:rPr>
          <w:rFonts w:eastAsia="Calibri"/>
        </w:rPr>
      </w:pPr>
      <w:r>
        <w:rPr>
          <w:rFonts w:eastAsia="Calibri"/>
        </w:rPr>
        <w:t>3</w:t>
      </w:r>
      <w:r w:rsidR="006A66B4">
        <w:rPr>
          <w:rFonts w:eastAsia="Calibri"/>
        </w:rPr>
        <w:t>4</w:t>
      </w:r>
      <w:r>
        <w:rPr>
          <w:rFonts w:eastAsia="Calibri"/>
        </w:rPr>
        <w:t xml:space="preserve">.1. konkurso metu papildomi balai bus skiriami, </w:t>
      </w:r>
      <w:r w:rsidR="004D752D">
        <w:rPr>
          <w:rFonts w:eastAsia="Calibri"/>
        </w:rPr>
        <w:t>jei</w:t>
      </w:r>
      <w:r>
        <w:rPr>
          <w:rFonts w:eastAsia="Calibri"/>
        </w:rPr>
        <w:t xml:space="preserve"> </w:t>
      </w:r>
      <w:r w:rsidRPr="000C1987">
        <w:rPr>
          <w:rFonts w:eastAsia="Times New Roman"/>
        </w:rPr>
        <w:t>įmonėje įdarbinant mokslininkus ir kitus tyrėjus atsižvelgiama į lyčių pusiausvyrą įmonėje. Laikoma, kad įmonėje įdarbinant mokslininkus ir kitus tyrėjus atsižvelgiama į lyčių pusiausvyrą įmonėje, jei iš visų iki paraiškos pateikimo įmonėje dirbančių mokslininkų ir kitų tyrėjų ne mažiau nei 40 proc. yra vienos lyties atstovai analogiškose pareigose tokiose kaip: įmonėje dirbantys  mokslininkai, tyrėjai</w:t>
      </w:r>
      <w:r>
        <w:rPr>
          <w:rFonts w:eastAsia="Times New Roman"/>
        </w:rPr>
        <w:t>.</w:t>
      </w:r>
      <w:r w:rsidRPr="00704B02">
        <w:rPr>
          <w:rFonts w:eastAsia="Calibri"/>
        </w:rPr>
        <w:t xml:space="preserve"> </w:t>
      </w:r>
      <w:r>
        <w:rPr>
          <w:rFonts w:eastAsia="Calibri"/>
        </w:rPr>
        <w:t xml:space="preserve">Papildomų </w:t>
      </w:r>
      <w:r w:rsidR="004D752D">
        <w:rPr>
          <w:rFonts w:eastAsia="Calibri"/>
        </w:rPr>
        <w:t xml:space="preserve">balų </w:t>
      </w:r>
      <w:r>
        <w:rPr>
          <w:rFonts w:eastAsia="Calibri"/>
        </w:rPr>
        <w:t xml:space="preserve">už </w:t>
      </w:r>
      <w:r w:rsidRPr="001031D0">
        <w:rPr>
          <w:rFonts w:eastAsia="Times New Roman"/>
          <w:bCs/>
        </w:rPr>
        <w:t>prisidėjimą prie horizontaliųjų principų įgyvendinimo</w:t>
      </w:r>
      <w:r>
        <w:rPr>
          <w:rFonts w:eastAsia="Calibri"/>
        </w:rPr>
        <w:t xml:space="preserve"> balų skyrimo sistema numatyta Aprašo 2 priede.</w:t>
      </w:r>
    </w:p>
    <w:p w14:paraId="025EBAE9" w14:textId="6D629F54" w:rsidR="00704B02" w:rsidRDefault="00704B02" w:rsidP="003655C0">
      <w:pPr>
        <w:rPr>
          <w:rFonts w:eastAsia="Times New Roman"/>
        </w:rPr>
      </w:pPr>
      <w:r>
        <w:rPr>
          <w:rFonts w:eastAsia="Calibri"/>
        </w:rPr>
        <w:lastRenderedPageBreak/>
        <w:t>3</w:t>
      </w:r>
      <w:r w:rsidR="006A66B4">
        <w:rPr>
          <w:rFonts w:eastAsia="Calibri"/>
        </w:rPr>
        <w:t>4</w:t>
      </w:r>
      <w:r>
        <w:rPr>
          <w:rFonts w:eastAsia="Calibri"/>
        </w:rPr>
        <w:t xml:space="preserve">.2. </w:t>
      </w:r>
      <w:r w:rsidR="004D752D">
        <w:rPr>
          <w:rFonts w:eastAsia="Calibri"/>
        </w:rPr>
        <w:t xml:space="preserve">konkurso metu papildomi balai bus skiriami, jei </w:t>
      </w:r>
      <w:r w:rsidR="004D752D" w:rsidRPr="000C1987">
        <w:rPr>
          <w:rFonts w:eastAsia="Times New Roman"/>
        </w:rPr>
        <w:t>įmonė sudaro palankias sąlygas įsidarbinti žmonėms su negalia. Laikoma, kad įmonė sudaro palankias sąlygas įsidarbinti žmonėms su negalia, jei įmonė yra įdarbinusi ar projekto metu planuoja įdarbinti neįgalų mokslininką ar tyrėją ne mažiau kaip 0,25 etato.</w:t>
      </w:r>
      <w:r w:rsidR="004D752D">
        <w:rPr>
          <w:rFonts w:eastAsia="Times New Roman"/>
        </w:rPr>
        <w:t xml:space="preserve"> </w:t>
      </w:r>
      <w:r>
        <w:rPr>
          <w:rFonts w:eastAsia="Calibri"/>
        </w:rPr>
        <w:t xml:space="preserve">Papildomų </w:t>
      </w:r>
      <w:r w:rsidR="004D752D">
        <w:rPr>
          <w:rFonts w:eastAsia="Calibri"/>
        </w:rPr>
        <w:t xml:space="preserve">balų </w:t>
      </w:r>
      <w:r>
        <w:rPr>
          <w:rFonts w:eastAsia="Calibri"/>
        </w:rPr>
        <w:t xml:space="preserve">už </w:t>
      </w:r>
      <w:r w:rsidRPr="001031D0">
        <w:rPr>
          <w:rFonts w:eastAsia="Times New Roman"/>
          <w:bCs/>
        </w:rPr>
        <w:t>prisidėjimą prie horizontaliųjų principų įgyvendinimo</w:t>
      </w:r>
      <w:r>
        <w:rPr>
          <w:rFonts w:eastAsia="Calibri"/>
        </w:rPr>
        <w:t xml:space="preserve"> balų skyrimo sistema numatyta Aprašo 2 priede.</w:t>
      </w:r>
    </w:p>
    <w:p w14:paraId="1A8C6A1E" w14:textId="0D7642B9" w:rsidR="00526105" w:rsidRDefault="00A74216" w:rsidP="00CA138B">
      <w:r>
        <w:t>35</w:t>
      </w:r>
      <w:r w:rsidR="00CA138B" w:rsidRPr="00CA138B">
        <w:t xml:space="preserve">. </w:t>
      </w:r>
      <w:r w:rsidR="00B32193" w:rsidRPr="00CA138B">
        <w:t>N</w:t>
      </w:r>
      <w:r w:rsidR="004D7975" w:rsidRPr="00CA138B">
        <w:t>eturi</w:t>
      </w:r>
      <w:r w:rsidR="004D7975" w:rsidRPr="00665F58">
        <w:t xml:space="preserve"> būti numatyti </w:t>
      </w:r>
      <w:r w:rsidR="00B32193" w:rsidRPr="00665F58">
        <w:t xml:space="preserve">projekto </w:t>
      </w:r>
      <w:r w:rsidR="004D7975" w:rsidRPr="00665F58">
        <w:t xml:space="preserve">veiksmai, kurie turėtų neigiamą poveikį darnaus vystymosi principo įgyvendinimui. </w:t>
      </w:r>
    </w:p>
    <w:p w14:paraId="77AC173F" w14:textId="0CEA790B" w:rsidR="00D5311E" w:rsidRPr="007F03B7" w:rsidRDefault="00D5311E" w:rsidP="00D5311E">
      <w:pPr>
        <w:rPr>
          <w:rFonts w:eastAsia="Calibri"/>
        </w:rPr>
      </w:pPr>
      <w:r>
        <w:rPr>
          <w:rFonts w:eastAsia="Calibri"/>
        </w:rPr>
        <w:t>3</w:t>
      </w:r>
      <w:r w:rsidR="00A74216">
        <w:rPr>
          <w:rFonts w:eastAsia="Calibri"/>
        </w:rPr>
        <w:t>6</w:t>
      </w:r>
      <w:r w:rsidRPr="007F03B7">
        <w:rPr>
          <w:rFonts w:eastAsia="Calibri"/>
        </w:rPr>
        <w:t xml:space="preserve">. Projekto veikla turi būti pradėta įgyvendinti ne vėliau kaip per </w:t>
      </w:r>
      <w:r>
        <w:rPr>
          <w:rFonts w:eastAsia="Calibri"/>
        </w:rPr>
        <w:t>3</w:t>
      </w:r>
      <w:r w:rsidRPr="00094D0B">
        <w:rPr>
          <w:rFonts w:eastAsia="Calibri"/>
        </w:rPr>
        <w:t xml:space="preserve"> mėnesius</w:t>
      </w:r>
      <w:r w:rsidRPr="007F03B7">
        <w:rPr>
          <w:rFonts w:eastAsia="Calibri"/>
        </w:rPr>
        <w:t xml:space="preserve"> nuo projekto sutarties pasirašymo dienos.</w:t>
      </w:r>
    </w:p>
    <w:p w14:paraId="4CB76EB6" w14:textId="1A325990" w:rsidR="00D5311E" w:rsidRDefault="00D5311E" w:rsidP="00CA138B">
      <w:r>
        <w:t>3</w:t>
      </w:r>
      <w:r w:rsidR="00A74216">
        <w:t>7</w:t>
      </w:r>
      <w:r>
        <w:t xml:space="preserve">. </w:t>
      </w:r>
      <w:r w:rsidRPr="007F03B7">
        <w:rPr>
          <w:rFonts w:eastAsia="Calibri"/>
        </w:rPr>
        <w:t xml:space="preserve">Projektas ir projekto veiklos negali būti finansuotos ar finansuojamos iš kitų Lietuvos Respublikos valstybės biudžeto ir (arba) savivaldybių biudžetų, kitų piniginių išteklių, kuriais disponuoja valstybė ir (ar) </w:t>
      </w:r>
      <w:r w:rsidRPr="007F03B7">
        <w:rPr>
          <w:rFonts w:eastAsia="Calibri"/>
        </w:rPr>
        <w:lastRenderedPageBreak/>
        <w:t>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163BD0DF" w14:textId="77777777" w:rsidR="00042B67" w:rsidRPr="00665F58" w:rsidRDefault="00042B67" w:rsidP="00CA138B"/>
    <w:p w14:paraId="22D78C32" w14:textId="77777777" w:rsidR="003656A7" w:rsidRPr="00665F58" w:rsidRDefault="003656A7" w:rsidP="00B30FB7">
      <w:pPr>
        <w:rPr>
          <w:lang w:eastAsia="lt-LT"/>
        </w:rPr>
      </w:pPr>
    </w:p>
    <w:p w14:paraId="422A0CAA"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6234BFEE" w14:textId="77777777"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14:paraId="1CB3F610" w14:textId="77777777" w:rsidR="00697E65" w:rsidRPr="00665F58" w:rsidRDefault="00697E65" w:rsidP="00774F7D">
      <w:pPr>
        <w:keepNext/>
        <w:rPr>
          <w:lang w:eastAsia="lt-LT"/>
        </w:rPr>
      </w:pPr>
    </w:p>
    <w:p w14:paraId="3EF38D2B" w14:textId="18A2B67E" w:rsidR="00F05128" w:rsidRPr="00CA138B" w:rsidRDefault="00A74216" w:rsidP="00CA138B">
      <w:pPr>
        <w:rPr>
          <w:rFonts w:ascii="Tms Rmn" w:hAnsi="Tms Rmn"/>
        </w:rPr>
      </w:pPr>
      <w:r>
        <w:rPr>
          <w:lang w:eastAsia="lt-LT"/>
        </w:rPr>
        <w:t>38</w:t>
      </w:r>
      <w:r w:rsidR="00CA138B">
        <w:rPr>
          <w:lang w:eastAsia="lt-LT"/>
        </w:rPr>
        <w:t xml:space="preserve">. </w:t>
      </w:r>
      <w:r w:rsidR="00313EFE"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3C95A00D" w14:textId="655F07A1" w:rsidR="00874D91" w:rsidRDefault="00F321C9" w:rsidP="00CA138B">
      <w:pPr>
        <w:rPr>
          <w:lang w:eastAsia="lt-LT"/>
        </w:rPr>
      </w:pPr>
      <w:r w:rsidRPr="00F321C9">
        <w:rPr>
          <w:lang w:eastAsia="lt-LT"/>
        </w:rPr>
        <w:lastRenderedPageBreak/>
        <w:t>39</w:t>
      </w:r>
      <w:r w:rsidR="00874D91" w:rsidRPr="00F321C9">
        <w:rPr>
          <w:lang w:eastAsia="lt-LT"/>
        </w:rPr>
        <w:t xml:space="preserve">. </w:t>
      </w:r>
      <w:r w:rsidR="00C37412" w:rsidRPr="00F321C9">
        <w:rPr>
          <w:lang w:eastAsia="lt-LT"/>
        </w:rPr>
        <w:t>Didžiausia galima p</w:t>
      </w:r>
      <w:r w:rsidR="00043383" w:rsidRPr="00F321C9">
        <w:rPr>
          <w:lang w:eastAsia="lt-LT"/>
        </w:rPr>
        <w:t>rojekto finans</w:t>
      </w:r>
      <w:r w:rsidR="004A431D" w:rsidRPr="00F321C9">
        <w:rPr>
          <w:lang w:eastAsia="lt-LT"/>
        </w:rPr>
        <w:t xml:space="preserve">uojamoji dalis </w:t>
      </w:r>
      <w:r w:rsidR="00043383" w:rsidRPr="00F321C9">
        <w:rPr>
          <w:lang w:eastAsia="lt-LT"/>
        </w:rPr>
        <w:t>sudaro</w:t>
      </w:r>
      <w:r w:rsidR="00874D91" w:rsidRPr="00F321C9">
        <w:rPr>
          <w:lang w:eastAsia="lt-LT"/>
        </w:rPr>
        <w:t xml:space="preserve"> </w:t>
      </w:r>
      <w:r w:rsidRPr="00F321C9">
        <w:rPr>
          <w:lang w:eastAsia="lt-LT"/>
        </w:rPr>
        <w:t>100</w:t>
      </w:r>
      <w:r w:rsidR="00043383" w:rsidRPr="00F321C9">
        <w:rPr>
          <w:lang w:eastAsia="lt-LT"/>
        </w:rPr>
        <w:t xml:space="preserve"> proc. visų tinkamų finansuoti </w:t>
      </w:r>
      <w:r w:rsidR="004A431D" w:rsidRPr="00F321C9">
        <w:rPr>
          <w:lang w:eastAsia="lt-LT"/>
        </w:rPr>
        <w:t>projekto išlaidų</w:t>
      </w:r>
      <w:r w:rsidR="008F2613" w:rsidRPr="00F321C9">
        <w:t xml:space="preserve">, t. y. iš ES struktūrinių fondų lėšų skiriamas finansavimas negali viršyti </w:t>
      </w:r>
      <w:r w:rsidR="00874D91" w:rsidRPr="00F321C9">
        <w:t>50</w:t>
      </w:r>
      <w:r w:rsidR="008F2613" w:rsidRPr="00F321C9">
        <w:t xml:space="preserve"> proc. </w:t>
      </w:r>
      <w:r w:rsidR="004A431D" w:rsidRPr="00F321C9">
        <w:rPr>
          <w:lang w:eastAsia="lt-LT"/>
        </w:rPr>
        <w:t xml:space="preserve">Pareiškėjas privalo prisidėti prie projekto finansavimo ne mažiau nei </w:t>
      </w:r>
      <w:r w:rsidR="00874D91" w:rsidRPr="00F321C9">
        <w:rPr>
          <w:lang w:eastAsia="lt-LT"/>
        </w:rPr>
        <w:t>50</w:t>
      </w:r>
      <w:r w:rsidR="004A431D" w:rsidRPr="00F321C9">
        <w:rPr>
          <w:lang w:eastAsia="lt-LT"/>
        </w:rPr>
        <w:t xml:space="preserve">  proc. visų tinkamų finansuoti projekto išlaidų.</w:t>
      </w:r>
      <w:r w:rsidR="00290CD5" w:rsidRPr="00665F58">
        <w:rPr>
          <w:lang w:eastAsia="lt-LT"/>
        </w:rPr>
        <w:t xml:space="preserve"> </w:t>
      </w:r>
    </w:p>
    <w:p w14:paraId="5329DB41" w14:textId="09B49AC3" w:rsidR="00AB1676" w:rsidRPr="00665F58" w:rsidRDefault="00F321C9" w:rsidP="00874D91">
      <w:pPr>
        <w:rPr>
          <w:lang w:eastAsia="lt-LT"/>
        </w:rPr>
      </w:pPr>
      <w:r>
        <w:rPr>
          <w:lang w:eastAsia="lt-LT"/>
        </w:rPr>
        <w:t>40</w:t>
      </w:r>
      <w:r w:rsidR="00874D91">
        <w:rPr>
          <w:lang w:eastAsia="lt-LT"/>
        </w:rPr>
        <w:t xml:space="preserve">. </w:t>
      </w:r>
      <w:r w:rsidR="00825B45" w:rsidRPr="00665F58">
        <w:rPr>
          <w:lang w:eastAsia="lt-LT"/>
        </w:rPr>
        <w:t xml:space="preserve">Projekto tinkamų finansuoti išlaidų dalis, kurios nepadengia projektui skiriamo finansavimo lėšos, turi būti finansuojama iš projekto vykdytojo lėšų. </w:t>
      </w:r>
    </w:p>
    <w:p w14:paraId="07CD1FDD" w14:textId="79959117" w:rsidR="004903B7" w:rsidRPr="00665F58" w:rsidRDefault="00F321C9" w:rsidP="004903B7">
      <w:pPr>
        <w:tabs>
          <w:tab w:val="left" w:pos="1276"/>
          <w:tab w:val="left" w:pos="1418"/>
        </w:tabs>
        <w:rPr>
          <w:lang w:eastAsia="lt-LT"/>
        </w:rPr>
      </w:pPr>
      <w:r>
        <w:rPr>
          <w:lang w:eastAsia="lt-LT"/>
        </w:rPr>
        <w:t>41</w:t>
      </w:r>
      <w:r w:rsidR="004903B7">
        <w:rPr>
          <w:lang w:eastAsia="lt-LT"/>
        </w:rPr>
        <w:t xml:space="preserve">. </w:t>
      </w:r>
      <w:r w:rsidR="004903B7" w:rsidRPr="00665F58">
        <w:rPr>
          <w:lang w:eastAsia="lt-LT"/>
        </w:rPr>
        <w:t xml:space="preserve">Pareiškėjas ir (arba) partneris savo iniciatyva ir savo ir (arba) kitų šaltinių lėšomis gali prisidėti prie projekto įgyvendinimo didesne, nei reikalaujama, lėšų suma. </w:t>
      </w:r>
    </w:p>
    <w:p w14:paraId="634C0D31" w14:textId="79EC252D" w:rsidR="004903B7" w:rsidRPr="00665F58" w:rsidRDefault="00F321C9" w:rsidP="004903B7">
      <w:pPr>
        <w:tabs>
          <w:tab w:val="left" w:pos="993"/>
          <w:tab w:val="left" w:pos="1276"/>
        </w:tabs>
        <w:ind w:left="850" w:firstLine="0"/>
        <w:rPr>
          <w:lang w:eastAsia="lt-LT"/>
        </w:rPr>
      </w:pPr>
      <w:r>
        <w:t>42</w:t>
      </w:r>
      <w:r w:rsidR="004903B7">
        <w:t xml:space="preserve">. </w:t>
      </w:r>
      <w:r w:rsidR="004903B7" w:rsidRPr="00665F58">
        <w:t>Pagal Apraš</w:t>
      </w:r>
      <w:r w:rsidR="004903B7">
        <w:t>ą</w:t>
      </w:r>
      <w:r w:rsidR="004903B7" w:rsidRPr="00665F58">
        <w:t xml:space="preserve"> tinkamų arba netinkamų finansuoti išlaidų kategorijos yra šios</w:t>
      </w:r>
      <w:r w:rsidR="004903B7" w:rsidRPr="00665F58">
        <w:rPr>
          <w:lang w:eastAsia="lt-LT"/>
        </w:rPr>
        <w:t xml:space="preserve">: </w:t>
      </w:r>
    </w:p>
    <w:p w14:paraId="77A2FB92" w14:textId="77777777"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47355C" w14:paraId="4D3EAFC3"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A0A06" w14:textId="77777777" w:rsidR="00B805A4" w:rsidRPr="0047355C" w:rsidRDefault="00B805A4" w:rsidP="002E50EA">
            <w:pPr>
              <w:ind w:firstLine="0"/>
              <w:rPr>
                <w:lang w:eastAsia="lt-LT"/>
              </w:rPr>
            </w:pPr>
            <w:r w:rsidRPr="0047355C">
              <w:rPr>
                <w:lang w:eastAsia="lt-LT"/>
              </w:rPr>
              <w:lastRenderedPageBreak/>
              <w:t>Išlaidų katego</w:t>
            </w:r>
            <w:r w:rsidR="00245FAB" w:rsidRPr="0047355C">
              <w:rPr>
                <w:lang w:eastAsia="lt-LT"/>
              </w:rPr>
              <w:t>-</w:t>
            </w:r>
            <w:r w:rsidRPr="0047355C">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F56EE" w14:textId="77777777" w:rsidR="00B805A4" w:rsidRPr="0047355C" w:rsidRDefault="00B805A4" w:rsidP="002E50EA">
            <w:pPr>
              <w:ind w:firstLine="0"/>
              <w:jc w:val="left"/>
              <w:rPr>
                <w:lang w:eastAsia="lt-LT"/>
              </w:rPr>
            </w:pPr>
            <w:r w:rsidRPr="0047355C">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6BEA0" w14:textId="77777777" w:rsidR="00A8163F" w:rsidRPr="0047355C" w:rsidRDefault="00C500B9" w:rsidP="002E50EA">
            <w:pPr>
              <w:ind w:firstLine="0"/>
              <w:rPr>
                <w:lang w:eastAsia="lt-LT"/>
              </w:rPr>
            </w:pPr>
            <w:r w:rsidRPr="0047355C">
              <w:rPr>
                <w:lang w:eastAsia="lt-LT"/>
              </w:rPr>
              <w:t xml:space="preserve">Reikalavimai ir </w:t>
            </w:r>
            <w:r w:rsidR="00410562" w:rsidRPr="0047355C">
              <w:rPr>
                <w:lang w:eastAsia="lt-LT"/>
              </w:rPr>
              <w:t>paaiškinimai</w:t>
            </w:r>
          </w:p>
          <w:p w14:paraId="393BFBFB" w14:textId="77777777" w:rsidR="00B805A4" w:rsidRPr="0047355C" w:rsidRDefault="00B805A4" w:rsidP="002E50EA">
            <w:pPr>
              <w:ind w:firstLine="0"/>
              <w:rPr>
                <w:lang w:eastAsia="lt-LT"/>
              </w:rPr>
            </w:pPr>
          </w:p>
        </w:tc>
      </w:tr>
      <w:tr w:rsidR="00B805A4" w:rsidRPr="0047355C" w14:paraId="72907449"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9B509" w14:textId="77777777" w:rsidR="00B805A4" w:rsidRPr="0047355C" w:rsidRDefault="00B805A4" w:rsidP="002E50EA">
            <w:pPr>
              <w:ind w:firstLine="0"/>
              <w:rPr>
                <w:lang w:eastAsia="lt-LT"/>
              </w:rPr>
            </w:pPr>
            <w:r w:rsidRPr="0047355C">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31B5F" w14:textId="77777777" w:rsidR="00B805A4" w:rsidRPr="0047355C" w:rsidRDefault="00B805A4" w:rsidP="002E50EA">
            <w:pPr>
              <w:ind w:firstLine="0"/>
              <w:rPr>
                <w:lang w:eastAsia="lt-LT"/>
              </w:rPr>
            </w:pPr>
            <w:r w:rsidRPr="0047355C">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6B68170" w14:textId="4DEC9D9E" w:rsidR="00F96A75" w:rsidRPr="0047355C" w:rsidRDefault="000D1990" w:rsidP="00F96A75">
            <w:pPr>
              <w:ind w:firstLine="0"/>
              <w:rPr>
                <w:lang w:eastAsia="lt-LT"/>
              </w:rPr>
            </w:pPr>
            <w:r w:rsidRPr="0047355C">
              <w:rPr>
                <w:lang w:eastAsia="lt-LT"/>
              </w:rPr>
              <w:t>Netinkama finansuoti</w:t>
            </w:r>
          </w:p>
        </w:tc>
      </w:tr>
      <w:tr w:rsidR="00B805A4" w:rsidRPr="0047355C" w14:paraId="139FF519"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A031E" w14:textId="77777777" w:rsidR="00B805A4" w:rsidRPr="0047355C" w:rsidRDefault="00B805A4" w:rsidP="002E50EA">
            <w:pPr>
              <w:ind w:firstLine="0"/>
              <w:rPr>
                <w:lang w:eastAsia="lt-LT"/>
              </w:rPr>
            </w:pPr>
            <w:r w:rsidRPr="0047355C">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64D46" w14:textId="77777777" w:rsidR="00B805A4" w:rsidRPr="0047355C" w:rsidRDefault="00B805A4" w:rsidP="002E50EA">
            <w:pPr>
              <w:ind w:firstLine="0"/>
              <w:rPr>
                <w:lang w:eastAsia="lt-LT"/>
              </w:rPr>
            </w:pPr>
            <w:r w:rsidRPr="0047355C">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5BD8B90" w14:textId="09678ED1" w:rsidR="00B805A4" w:rsidRPr="0047355C" w:rsidRDefault="00F96A75" w:rsidP="00F96A75">
            <w:pPr>
              <w:ind w:firstLine="0"/>
              <w:rPr>
                <w:lang w:eastAsia="lt-LT"/>
              </w:rPr>
            </w:pPr>
            <w:r w:rsidRPr="0047355C">
              <w:rPr>
                <w:lang w:eastAsia="lt-LT"/>
              </w:rPr>
              <w:t>Netinkama finansuoti</w:t>
            </w:r>
          </w:p>
        </w:tc>
      </w:tr>
      <w:tr w:rsidR="00B805A4" w:rsidRPr="0047355C" w14:paraId="7AB34415"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A7521" w14:textId="77777777" w:rsidR="00B805A4" w:rsidRPr="0047355C" w:rsidRDefault="00B805A4" w:rsidP="002E50EA">
            <w:pPr>
              <w:ind w:firstLine="0"/>
              <w:rPr>
                <w:lang w:eastAsia="lt-LT"/>
              </w:rPr>
            </w:pPr>
            <w:r w:rsidRPr="0047355C">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C63E8" w14:textId="77777777" w:rsidR="00B805A4" w:rsidRPr="0047355C" w:rsidRDefault="00B805A4" w:rsidP="00C4067F">
            <w:pPr>
              <w:ind w:firstLine="0"/>
              <w:jc w:val="left"/>
              <w:rPr>
                <w:lang w:eastAsia="lt-LT"/>
              </w:rPr>
            </w:pPr>
            <w:r w:rsidRPr="0047355C">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D4BA986" w14:textId="64DEA84A" w:rsidR="00B805A4" w:rsidRPr="0047355C" w:rsidRDefault="00F96A75" w:rsidP="00F96A75">
            <w:pPr>
              <w:ind w:firstLine="0"/>
              <w:rPr>
                <w:lang w:eastAsia="lt-LT"/>
              </w:rPr>
            </w:pPr>
            <w:r w:rsidRPr="0047355C">
              <w:rPr>
                <w:lang w:eastAsia="lt-LT"/>
              </w:rPr>
              <w:t>Netinkama finansuoti</w:t>
            </w:r>
          </w:p>
        </w:tc>
      </w:tr>
      <w:tr w:rsidR="00B805A4" w:rsidRPr="0047355C" w14:paraId="6DD21C67"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7C1A1" w14:textId="77777777" w:rsidR="00B805A4" w:rsidRPr="0047355C" w:rsidRDefault="00B805A4" w:rsidP="002E50EA">
            <w:pPr>
              <w:ind w:firstLine="0"/>
              <w:rPr>
                <w:lang w:eastAsia="lt-LT"/>
              </w:rPr>
            </w:pPr>
            <w:r w:rsidRPr="0047355C">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C1BD3" w14:textId="77777777" w:rsidR="00B805A4" w:rsidRPr="0047355C" w:rsidRDefault="00B805A4" w:rsidP="00C4067F">
            <w:pPr>
              <w:ind w:firstLine="0"/>
              <w:jc w:val="left"/>
              <w:rPr>
                <w:lang w:eastAsia="lt-LT"/>
              </w:rPr>
            </w:pPr>
            <w:r w:rsidRPr="0047355C">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908B344" w14:textId="4CEAF9D8" w:rsidR="00F96A75" w:rsidRPr="0047355C" w:rsidRDefault="000D1990" w:rsidP="002E50EA">
            <w:pPr>
              <w:ind w:firstLine="0"/>
              <w:rPr>
                <w:lang w:eastAsia="lt-LT"/>
              </w:rPr>
            </w:pPr>
            <w:r w:rsidRPr="0047355C">
              <w:rPr>
                <w:lang w:eastAsia="lt-LT"/>
              </w:rPr>
              <w:t>Netinkama finansuoti</w:t>
            </w:r>
          </w:p>
        </w:tc>
      </w:tr>
      <w:tr w:rsidR="00B805A4" w:rsidRPr="0047355C" w14:paraId="32333C88"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8A06B" w14:textId="77777777" w:rsidR="00B805A4" w:rsidRPr="0047355C" w:rsidRDefault="00B805A4" w:rsidP="002E50EA">
            <w:pPr>
              <w:ind w:firstLine="0"/>
              <w:rPr>
                <w:lang w:eastAsia="lt-LT"/>
              </w:rPr>
            </w:pPr>
            <w:r w:rsidRPr="0047355C">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EEC3B" w14:textId="77777777" w:rsidR="00B805A4" w:rsidRPr="0047355C" w:rsidRDefault="00B805A4" w:rsidP="002E50EA">
            <w:pPr>
              <w:ind w:firstLine="0"/>
              <w:rPr>
                <w:lang w:eastAsia="lt-LT"/>
              </w:rPr>
            </w:pPr>
            <w:r w:rsidRPr="0047355C">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0C97896" w14:textId="77777777" w:rsidR="0006793F" w:rsidRPr="0047355C" w:rsidRDefault="0006793F" w:rsidP="00047F0C">
            <w:pPr>
              <w:ind w:firstLine="0"/>
              <w:rPr>
                <w:lang w:eastAsia="lt-LT"/>
              </w:rPr>
            </w:pPr>
            <w:r w:rsidRPr="0047355C">
              <w:rPr>
                <w:lang w:eastAsia="lt-LT"/>
              </w:rPr>
              <w:t>Tinkama finansuoti.</w:t>
            </w:r>
          </w:p>
          <w:p w14:paraId="7758A708" w14:textId="77777777" w:rsidR="00AE5B6F" w:rsidRPr="0047355C" w:rsidRDefault="00AE5B6F" w:rsidP="00047F0C">
            <w:pPr>
              <w:ind w:firstLine="0"/>
              <w:rPr>
                <w:lang w:eastAsia="lt-LT"/>
              </w:rPr>
            </w:pPr>
            <w:r w:rsidRPr="0047355C">
              <w:rPr>
                <w:lang w:eastAsia="lt-LT"/>
              </w:rPr>
              <w:t>Komandiravimo išlaidos;</w:t>
            </w:r>
          </w:p>
          <w:p w14:paraId="648A3893" w14:textId="7EA99EC3" w:rsidR="00AE5B6F" w:rsidRPr="0047355C" w:rsidRDefault="00AE5B6F" w:rsidP="00047F0C">
            <w:pPr>
              <w:ind w:firstLine="0"/>
              <w:rPr>
                <w:sz w:val="22"/>
                <w:szCs w:val="22"/>
              </w:rPr>
            </w:pPr>
            <w:r w:rsidRPr="0047355C">
              <w:rPr>
                <w:sz w:val="22"/>
                <w:szCs w:val="22"/>
              </w:rPr>
              <w:t>darbo užmokestis;</w:t>
            </w:r>
          </w:p>
          <w:p w14:paraId="57614B78" w14:textId="7CA77021" w:rsidR="00AE5B6F" w:rsidRPr="0047355C" w:rsidRDefault="0006793F" w:rsidP="00047F0C">
            <w:pPr>
              <w:ind w:firstLine="0"/>
              <w:rPr>
                <w:sz w:val="22"/>
                <w:szCs w:val="22"/>
              </w:rPr>
            </w:pPr>
            <w:r w:rsidRPr="0047355C">
              <w:rPr>
                <w:sz w:val="22"/>
                <w:szCs w:val="22"/>
              </w:rPr>
              <w:t>kelionės, komandiruotės</w:t>
            </w:r>
            <w:r w:rsidR="00AE5B6F" w:rsidRPr="0047355C">
              <w:rPr>
                <w:sz w:val="22"/>
                <w:szCs w:val="22"/>
              </w:rPr>
              <w:t>;</w:t>
            </w:r>
          </w:p>
          <w:p w14:paraId="7C23F492" w14:textId="63EDF8A9" w:rsidR="00AA641B" w:rsidRPr="0047355C" w:rsidRDefault="00AE5B6F" w:rsidP="00047F0C">
            <w:pPr>
              <w:ind w:firstLine="0"/>
              <w:rPr>
                <w:sz w:val="22"/>
                <w:szCs w:val="22"/>
              </w:rPr>
            </w:pPr>
            <w:r w:rsidRPr="0047355C">
              <w:rPr>
                <w:sz w:val="22"/>
                <w:szCs w:val="22"/>
              </w:rPr>
              <w:t>dalyvavimas renginiuose;</w:t>
            </w:r>
          </w:p>
          <w:p w14:paraId="3E859767" w14:textId="260E162C" w:rsidR="002876DE" w:rsidRPr="0047355C" w:rsidRDefault="002876DE" w:rsidP="00047F0C">
            <w:pPr>
              <w:ind w:firstLine="0"/>
              <w:rPr>
                <w:sz w:val="22"/>
                <w:szCs w:val="22"/>
              </w:rPr>
            </w:pPr>
            <w:r w:rsidRPr="0047355C">
              <w:rPr>
                <w:sz w:val="22"/>
                <w:szCs w:val="22"/>
              </w:rPr>
              <w:t xml:space="preserve">patentų ir kito nematerialaus turto gavimo, tvirtinimo ir apsaugos išlaidos </w:t>
            </w:r>
          </w:p>
          <w:p w14:paraId="0A6A7C67" w14:textId="6EE6791D" w:rsidR="0006793F" w:rsidRPr="0047355C" w:rsidRDefault="002876DE" w:rsidP="00047F0C">
            <w:pPr>
              <w:ind w:firstLine="0"/>
              <w:rPr>
                <w:i/>
                <w:lang w:eastAsia="lt-LT"/>
              </w:rPr>
            </w:pPr>
            <w:r w:rsidRPr="0047355C">
              <w:rPr>
                <w:sz w:val="22"/>
                <w:szCs w:val="22"/>
              </w:rPr>
              <w:t xml:space="preserve">inovacijų konsultacinių paslaugų ir paramos paslaugų </w:t>
            </w:r>
            <w:r w:rsidRPr="0047355C">
              <w:t>išlaidos.</w:t>
            </w:r>
          </w:p>
        </w:tc>
      </w:tr>
      <w:tr w:rsidR="00B805A4" w:rsidRPr="00665F58" w14:paraId="3177B7AF"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60153" w14:textId="4CB3FA7C" w:rsidR="00B805A4" w:rsidRPr="00665F58" w:rsidRDefault="00B805A4" w:rsidP="002E50EA">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DB7C6" w14:textId="77777777"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8D0130E" w14:textId="77777777" w:rsidR="00321720" w:rsidRPr="00665F58" w:rsidRDefault="004903B7" w:rsidP="002E50EA">
            <w:pPr>
              <w:ind w:firstLine="0"/>
              <w:rPr>
                <w:lang w:eastAsia="lt-LT"/>
              </w:rPr>
            </w:pPr>
            <w:r w:rsidRPr="00CA3359">
              <w:rPr>
                <w:lang w:eastAsia="lt-LT"/>
              </w:rPr>
              <w:t xml:space="preserve">Tinkamos finansuoti tik privalomos informavimo apie projektą priemonės pagal Projektų taisyklių 37 skirsnį. </w:t>
            </w:r>
          </w:p>
        </w:tc>
      </w:tr>
      <w:tr w:rsidR="00B805A4" w:rsidRPr="00665F58" w14:paraId="3AE3512C" w14:textId="77777777"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E85DF" w14:textId="77777777"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298ED" w14:textId="77777777"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6E17891" w14:textId="77777777" w:rsidR="0006793F" w:rsidRPr="00CA3359" w:rsidRDefault="0006793F" w:rsidP="0006793F">
            <w:pPr>
              <w:overflowPunct w:val="0"/>
              <w:ind w:firstLine="0"/>
              <w:textAlignment w:val="baseline"/>
              <w:rPr>
                <w:lang w:eastAsia="lt-LT"/>
              </w:rPr>
            </w:pPr>
            <w:r w:rsidRPr="00CA3359">
              <w:rPr>
                <w:lang w:eastAsia="lt-LT"/>
              </w:rPr>
              <w:t xml:space="preserve">Tinkama finansuoti. </w:t>
            </w:r>
          </w:p>
          <w:p w14:paraId="52DB1C8E" w14:textId="77777777" w:rsidR="00B805A4" w:rsidRPr="00665F58" w:rsidRDefault="00B805A4" w:rsidP="0006793F">
            <w:pPr>
              <w:ind w:firstLine="0"/>
              <w:rPr>
                <w:lang w:eastAsia="lt-LT"/>
              </w:rPr>
            </w:pPr>
          </w:p>
        </w:tc>
      </w:tr>
    </w:tbl>
    <w:p w14:paraId="3DADD9CE" w14:textId="77777777" w:rsidR="00652283" w:rsidRPr="00F667AB" w:rsidRDefault="00DF2A86" w:rsidP="00B30FB7">
      <w:pPr>
        <w:rPr>
          <w:rFonts w:ascii="Helv" w:eastAsia="Calibri" w:hAnsi="Helv" w:cs="Helv"/>
          <w:i/>
          <w:color w:val="000000"/>
          <w:sz w:val="20"/>
          <w:szCs w:val="20"/>
          <w:lang w:eastAsia="lt-LT"/>
        </w:rPr>
      </w:pPr>
      <w:r w:rsidRPr="00F667AB">
        <w:rPr>
          <w:rFonts w:eastAsia="Times New Roman"/>
          <w:i/>
          <w:lang w:eastAsia="lt-LT"/>
        </w:rPr>
        <w:lastRenderedPageBreak/>
        <w:t xml:space="preserve">Pastaba: </w:t>
      </w:r>
      <w:r w:rsidR="00113F60" w:rsidRPr="00F667AB">
        <w:rPr>
          <w:rFonts w:eastAsia="Times New Roman"/>
          <w:i/>
          <w:lang w:eastAsia="lt-LT"/>
        </w:rPr>
        <w:t xml:space="preserve">Paraiškos formos projekto biudžeto </w:t>
      </w:r>
      <w:r w:rsidR="00113F60" w:rsidRPr="00F667AB">
        <w:rPr>
          <w:i/>
          <w:lang w:eastAsia="lt-LT"/>
        </w:rPr>
        <w:t>l</w:t>
      </w:r>
      <w:r w:rsidR="00652283" w:rsidRPr="00F667AB">
        <w:rPr>
          <w:i/>
          <w:lang w:eastAsia="lt-LT"/>
        </w:rPr>
        <w:t xml:space="preserve">entelė pildoma vadovaujantis </w:t>
      </w:r>
      <w:r w:rsidRPr="00F667AB">
        <w:rPr>
          <w:i/>
          <w:lang w:eastAsia="lt-LT"/>
        </w:rPr>
        <w:t>instrukcija Projekto b</w:t>
      </w:r>
      <w:r w:rsidR="00652283" w:rsidRPr="00F667AB">
        <w:rPr>
          <w:i/>
          <w:lang w:eastAsia="lt-LT"/>
        </w:rPr>
        <w:t xml:space="preserve">iudžeto </w:t>
      </w:r>
      <w:r w:rsidRPr="00F667AB">
        <w:rPr>
          <w:i/>
          <w:lang w:eastAsia="lt-LT"/>
        </w:rPr>
        <w:t xml:space="preserve">formos </w:t>
      </w:r>
      <w:r w:rsidR="00652283" w:rsidRPr="00F667AB">
        <w:rPr>
          <w:i/>
          <w:lang w:eastAsia="lt-LT"/>
        </w:rPr>
        <w:t>pildym</w:t>
      </w:r>
      <w:r w:rsidRPr="00F667AB">
        <w:rPr>
          <w:i/>
          <w:lang w:eastAsia="lt-LT"/>
        </w:rPr>
        <w:t>as</w:t>
      </w:r>
      <w:r w:rsidR="00652283" w:rsidRPr="00F667AB">
        <w:rPr>
          <w:i/>
          <w:lang w:eastAsia="lt-LT"/>
        </w:rPr>
        <w:t xml:space="preserve">, pateikta Rekomendacijose dėl projektų išlaidų atitikties Europos </w:t>
      </w:r>
      <w:r w:rsidR="00842A6F" w:rsidRPr="00F667AB">
        <w:rPr>
          <w:i/>
          <w:lang w:eastAsia="lt-LT"/>
        </w:rPr>
        <w:t>S</w:t>
      </w:r>
      <w:r w:rsidR="00652283" w:rsidRPr="00F667AB">
        <w:rPr>
          <w:i/>
          <w:lang w:eastAsia="lt-LT"/>
        </w:rPr>
        <w:t>ąjungos struktūrinių fondų reikalavimams</w:t>
      </w:r>
      <w:r w:rsidR="008A51BE" w:rsidRPr="00F667AB">
        <w:rPr>
          <w:i/>
          <w:lang w:eastAsia="lt-LT"/>
        </w:rPr>
        <w:t>.</w:t>
      </w:r>
    </w:p>
    <w:p w14:paraId="51897EFD" w14:textId="04FBB360" w:rsidR="00CF1DCF" w:rsidRPr="0006793F" w:rsidRDefault="00F321C9" w:rsidP="0006793F">
      <w:pPr>
        <w:rPr>
          <w:i/>
          <w:lang w:eastAsia="lt-LT"/>
        </w:rPr>
      </w:pPr>
      <w:r>
        <w:t>43</w:t>
      </w:r>
      <w:r w:rsidR="0006793F">
        <w:t xml:space="preserve">. </w:t>
      </w:r>
      <w:r w:rsidR="00D55DE3" w:rsidRPr="00665F58">
        <w:t>Pagal Aprašą kryžminis finansavimas netaikomas.</w:t>
      </w:r>
    </w:p>
    <w:p w14:paraId="2809F081" w14:textId="471D0C0B" w:rsidR="00D97277" w:rsidRDefault="00A74216" w:rsidP="005F21B8">
      <w:r>
        <w:t>44</w:t>
      </w:r>
      <w:r w:rsidR="005F21B8">
        <w:t>.</w:t>
      </w:r>
      <w:r w:rsidR="0041458E" w:rsidRPr="0041458E">
        <w:rPr>
          <w:rFonts w:eastAsia="Times New Roman"/>
          <w:lang w:eastAsia="lt-LT"/>
        </w:rPr>
        <w:t xml:space="preserve"> </w:t>
      </w:r>
      <w:r w:rsidR="0041458E">
        <w:rPr>
          <w:rFonts w:eastAsia="Times New Roman"/>
          <w:lang w:eastAsia="lt-LT"/>
        </w:rPr>
        <w:t>P</w:t>
      </w:r>
      <w:r w:rsidR="0041458E" w:rsidRPr="003C0712">
        <w:rPr>
          <w:rFonts w:eastAsia="Times New Roman"/>
          <w:lang w:eastAsia="lt-LT"/>
        </w:rPr>
        <w:t>rojektinio pasiūlymo ir paraiškos rengimo išlaidos</w:t>
      </w:r>
      <w:r w:rsidR="0041458E" w:rsidRPr="00665F58">
        <w:t xml:space="preserve"> </w:t>
      </w:r>
      <w:r w:rsidR="00D97277" w:rsidRPr="00665F58">
        <w:t>yra netinkamos finansuoti</w:t>
      </w:r>
      <w:r w:rsidR="005F21B8">
        <w:t>.</w:t>
      </w:r>
    </w:p>
    <w:p w14:paraId="1070CAAC" w14:textId="4063D53E" w:rsidR="0041458E" w:rsidRPr="00A679EE" w:rsidRDefault="00A74216" w:rsidP="0041458E">
      <w:pPr>
        <w:rPr>
          <w:rFonts w:eastAsia="Times New Roman"/>
          <w:lang w:eastAsia="lt-LT"/>
        </w:rPr>
      </w:pPr>
      <w:r>
        <w:rPr>
          <w:rFonts w:eastAsia="Times New Roman"/>
          <w:lang w:eastAsia="lt-LT"/>
        </w:rPr>
        <w:t>45</w:t>
      </w:r>
      <w:r w:rsidR="0041458E" w:rsidRPr="00A679EE">
        <w:rPr>
          <w:rFonts w:eastAsia="Times New Roman"/>
          <w:lang w:eastAsia="lt-LT"/>
        </w:rPr>
        <w:t>. Valstybės pagalba, kurios tinkamas finansuoti išlaidas galima nustatyti ir kuriai pagal Bendrąjį bendrosios išimties reglamentą taikoma išimtis, gali būti sumuojama su:</w:t>
      </w:r>
    </w:p>
    <w:p w14:paraId="521BE5DA" w14:textId="50F87DCB" w:rsidR="0041458E" w:rsidRPr="00A679EE" w:rsidRDefault="00A74216" w:rsidP="0041458E">
      <w:pPr>
        <w:rPr>
          <w:rFonts w:eastAsia="Times New Roman"/>
          <w:lang w:eastAsia="lt-LT"/>
        </w:rPr>
      </w:pPr>
      <w:r>
        <w:rPr>
          <w:rFonts w:eastAsia="Times New Roman"/>
          <w:lang w:eastAsia="lt-LT"/>
        </w:rPr>
        <w:t>45</w:t>
      </w:r>
      <w:r w:rsidR="0041458E" w:rsidRPr="00A679EE">
        <w:rPr>
          <w:rFonts w:eastAsia="Times New Roman"/>
          <w:lang w:eastAsia="lt-LT"/>
        </w:rPr>
        <w:t>.1. bet kokia kita valstybės pagalba, jei tos priemonės yra susijusios su skirtingomis tinkamomis finansuoti išlaidomis, kurias galima nustatyti;</w:t>
      </w:r>
    </w:p>
    <w:p w14:paraId="134DACF9" w14:textId="67FEBF84" w:rsidR="0041458E" w:rsidRPr="00A679EE" w:rsidRDefault="00A74216" w:rsidP="0041458E">
      <w:pPr>
        <w:rPr>
          <w:rFonts w:eastAsia="Times New Roman"/>
          <w:lang w:eastAsia="lt-LT"/>
        </w:rPr>
      </w:pPr>
      <w:r>
        <w:rPr>
          <w:rFonts w:eastAsia="Times New Roman"/>
          <w:lang w:eastAsia="lt-LT"/>
        </w:rPr>
        <w:lastRenderedPageBreak/>
        <w:t>45</w:t>
      </w:r>
      <w:r w:rsidR="0041458E" w:rsidRPr="00A679EE">
        <w:rPr>
          <w:rFonts w:eastAsia="Times New Roman"/>
          <w:lang w:eastAsia="lt-LT"/>
        </w:rPr>
        <w:t xml:space="preserve">.2. bet kokia kita valstybės pagalba, susijusi su tomis pačiomis tinkamomis finansuoti išlaidomis, kurios iš dalies arba visiškai sutampa, tik jeigu taip susumavus neviršijamas didžiausias pagalbos intensyvumas ar pagalbos suma pagal Bendrąjį </w:t>
      </w:r>
      <w:r w:rsidR="0041458E" w:rsidRPr="00A74216">
        <w:rPr>
          <w:rFonts w:eastAsia="Times New Roman"/>
          <w:lang w:eastAsia="lt-LT"/>
        </w:rPr>
        <w:t>bendrosios išimties reglamentą taikoma tai valstybės pagalbai.</w:t>
      </w:r>
    </w:p>
    <w:p w14:paraId="18C477A9" w14:textId="77777777" w:rsidR="003656A7" w:rsidRPr="00665F58" w:rsidRDefault="003656A7" w:rsidP="00EE14C5">
      <w:pPr>
        <w:pStyle w:val="Sraopastraipa"/>
        <w:ind w:left="1637" w:firstLine="0"/>
      </w:pPr>
    </w:p>
    <w:p w14:paraId="442F4C6F" w14:textId="77777777" w:rsidR="00871EF1" w:rsidRPr="00665F58" w:rsidRDefault="00924EB7" w:rsidP="00EE14C5">
      <w:pPr>
        <w:pStyle w:val="Sraopastraipa"/>
        <w:ind w:left="1637" w:firstLine="0"/>
        <w:jc w:val="center"/>
      </w:pPr>
      <w:r w:rsidRPr="00665F58">
        <w:rPr>
          <w:b/>
        </w:rPr>
        <w:t>V</w:t>
      </w:r>
      <w:r w:rsidR="00871EF1" w:rsidRPr="00665F58">
        <w:rPr>
          <w:b/>
        </w:rPr>
        <w:t xml:space="preserve"> SKYRIUS</w:t>
      </w:r>
    </w:p>
    <w:p w14:paraId="65942772" w14:textId="77777777"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14:paraId="7FBA3A8B" w14:textId="77777777" w:rsidR="00871EF1" w:rsidRPr="00665F58" w:rsidRDefault="00871EF1" w:rsidP="00EE14C5">
      <w:pPr>
        <w:pStyle w:val="Sraopastraipa"/>
        <w:ind w:left="1637" w:firstLine="0"/>
      </w:pPr>
    </w:p>
    <w:p w14:paraId="2664E98C" w14:textId="330624F0" w:rsidR="005F21B8" w:rsidRPr="00A74216" w:rsidRDefault="00A74216" w:rsidP="005F21B8">
      <w:pPr>
        <w:rPr>
          <w:rFonts w:eastAsia="Times New Roman"/>
          <w:lang w:eastAsia="lt-LT"/>
        </w:rPr>
      </w:pPr>
      <w:r>
        <w:t>46</w:t>
      </w:r>
      <w:r w:rsidR="005F21B8" w:rsidRPr="006C0C66">
        <w:t xml:space="preserve">. </w:t>
      </w:r>
      <w:r w:rsidR="005F21B8" w:rsidRPr="006C0C66">
        <w:rPr>
          <w:rFonts w:eastAsia="Times New Roman"/>
          <w:lang w:eastAsia="lt-LT"/>
        </w:rPr>
        <w:t>Siekdamas gauti finansavimą pareiškėjas turi užpildyti paraišką, kurios iš dalies užpildyta forma PDF formatu</w:t>
      </w:r>
      <w:r w:rsidR="005F21B8" w:rsidRPr="006C0C66" w:rsidDel="00775916">
        <w:rPr>
          <w:rFonts w:eastAsia="Times New Roman"/>
          <w:lang w:eastAsia="lt-LT"/>
        </w:rPr>
        <w:t xml:space="preserve"> </w:t>
      </w:r>
      <w:r w:rsidR="005F21B8" w:rsidRPr="006C0C66">
        <w:t xml:space="preserve">skelbiama </w:t>
      </w:r>
      <w:r w:rsidR="005F21B8" w:rsidRPr="006C0C66">
        <w:rPr>
          <w:rFonts w:eastAsia="Times New Roman"/>
          <w:lang w:eastAsia="lt-LT"/>
        </w:rPr>
        <w:t xml:space="preserve">ES struktūrinių </w:t>
      </w:r>
      <w:r w:rsidR="005F21B8" w:rsidRPr="006C0C66">
        <w:rPr>
          <w:rFonts w:eastAsia="Times New Roman"/>
          <w:lang w:eastAsia="lt-LT"/>
        </w:rPr>
        <w:lastRenderedPageBreak/>
        <w:t xml:space="preserve">fondų </w:t>
      </w:r>
      <w:r w:rsidR="005F21B8" w:rsidRPr="006C0C66">
        <w:t>svetainės</w:t>
      </w:r>
      <w:r w:rsidR="005F21B8">
        <w:t xml:space="preserve"> www.</w:t>
      </w:r>
      <w:r w:rsidR="005F21B8" w:rsidRPr="00A74216">
        <w:t>esinvesticijos.lt skiltyje „Finansavimas“ prie paskelbto kvietimo teikti paraiškas „Susijusių dokumentų“</w:t>
      </w:r>
      <w:r w:rsidR="005F21B8" w:rsidRPr="00A74216">
        <w:rPr>
          <w:rFonts w:eastAsia="Times New Roman"/>
          <w:lang w:eastAsia="lt-LT"/>
        </w:rPr>
        <w:t>.</w:t>
      </w:r>
    </w:p>
    <w:p w14:paraId="08606DDD" w14:textId="2D8CA25B" w:rsidR="005F21B8" w:rsidRPr="006C0C66" w:rsidRDefault="00A74216" w:rsidP="005F21B8">
      <w:r w:rsidRPr="00A74216">
        <w:rPr>
          <w:rFonts w:eastAsia="Times New Roman"/>
          <w:lang w:eastAsia="lt-LT"/>
        </w:rPr>
        <w:t>47</w:t>
      </w:r>
      <w:r w:rsidR="005F21B8" w:rsidRPr="00A74216">
        <w:rPr>
          <w:rFonts w:eastAsia="Times New Roman"/>
          <w:lang w:eastAsia="lt-LT"/>
        </w:rPr>
        <w:t xml:space="preserve">. </w:t>
      </w:r>
      <w:r w:rsidR="005F21B8" w:rsidRPr="00A74216">
        <w:rPr>
          <w:lang w:eastAsia="lt-LT"/>
        </w:rPr>
        <w:t xml:space="preserve">Pareiškėjas pildo paraišką ir kartu su Aprašo </w:t>
      </w:r>
      <w:r w:rsidRPr="00A74216">
        <w:rPr>
          <w:lang w:eastAsia="lt-LT"/>
        </w:rPr>
        <w:t>50</w:t>
      </w:r>
      <w:r w:rsidR="005F21B8" w:rsidRPr="00A74216">
        <w:rPr>
          <w:lang w:eastAsia="lt-LT"/>
        </w:rPr>
        <w:t xml:space="preserve"> punkte nurodytais priedais iki kvietimo teikti paraiškas skelbime nustatyto termino paskutinės dienos teikia</w:t>
      </w:r>
      <w:r w:rsidR="005F21B8" w:rsidRPr="006C0C66">
        <w:rPr>
          <w:lang w:eastAsia="lt-LT"/>
        </w:rPr>
        <w:t xml:space="preserve"> ją per Iš Europos Sąjungos struktūrinių fondų lėšų bendrai finansuojamų projektų duomenų mainų svetainę (toliau – DMS), </w:t>
      </w:r>
      <w:r w:rsidR="005F21B8" w:rsidRPr="006C0C66">
        <w:rPr>
          <w:rFonts w:eastAsia="Times New Roman"/>
          <w:lang w:eastAsia="lt-LT"/>
        </w:rPr>
        <w:t xml:space="preserve">o jei nėra įdiegtos DMS funkcinės galimybės – įgyvendinančiajai institucijai </w:t>
      </w:r>
      <w:r w:rsidR="005F21B8" w:rsidRPr="006C0C66">
        <w:rPr>
          <w:lang w:eastAsia="lt-LT"/>
        </w:rPr>
        <w:t xml:space="preserve">raštu (kartu pateikdamas į elektroninę laikmeną įrašytą paraišką ir priedus) Projektų taisyklių 12 skirsnyje nustatyta tvarka. </w:t>
      </w:r>
    </w:p>
    <w:p w14:paraId="76636E21" w14:textId="073D528E" w:rsidR="005F21B8" w:rsidRPr="006C0C66" w:rsidRDefault="00A74216" w:rsidP="005F21B8">
      <w:pPr>
        <w:rPr>
          <w:i/>
          <w:lang w:eastAsia="lt-LT"/>
        </w:rPr>
      </w:pPr>
      <w:r>
        <w:rPr>
          <w:lang w:eastAsia="lt-LT"/>
        </w:rPr>
        <w:t>48</w:t>
      </w:r>
      <w:r w:rsidR="005F21B8" w:rsidRPr="006C0C66">
        <w:rPr>
          <w:lang w:eastAsia="lt-LT"/>
        </w:rPr>
        <w:t xml:space="preserve">. Jei </w:t>
      </w:r>
      <w:r w:rsidR="005F21B8" w:rsidRPr="006C0C66">
        <w:rPr>
          <w:rFonts w:eastAsia="Times New Roman"/>
          <w:lang w:eastAsia="lt-LT"/>
        </w:rPr>
        <w:t xml:space="preserve">paraiškos gali būti teikiamos per DMS, </w:t>
      </w:r>
      <w:r w:rsidR="005F21B8" w:rsidRPr="006C0C66">
        <w:rPr>
          <w:lang w:eastAsia="lt-LT"/>
        </w:rPr>
        <w:t>pareiškėjas prie DMS jungiasi naudodamasis Valstybės informacinių išteklių sąveikumo platforma ir užsiregistravęs tampa DMS naudotoju.</w:t>
      </w:r>
    </w:p>
    <w:p w14:paraId="5F84E6B1" w14:textId="5694CEBA" w:rsidR="005F21B8" w:rsidRPr="006C0C66" w:rsidRDefault="00A74216" w:rsidP="005F21B8">
      <w:pPr>
        <w:rPr>
          <w:lang w:eastAsia="lt-LT"/>
        </w:rPr>
      </w:pPr>
      <w:r>
        <w:rPr>
          <w:lang w:eastAsia="lt-LT"/>
        </w:rPr>
        <w:t>49</w:t>
      </w:r>
      <w:r w:rsidR="005F21B8" w:rsidRPr="006C0C66">
        <w:rPr>
          <w:lang w:eastAsia="lt-LT"/>
        </w:rPr>
        <w:t xml:space="preserve">. Jei laikinai nėra užtikrintos DMS funkcinės galimybės ir dėl to pareiškėjai negali pateikti paraiškos ar jos priedo (-ų) paskutinę paraiškų </w:t>
      </w:r>
      <w:r w:rsidR="005F21B8" w:rsidRPr="006C0C66">
        <w:rPr>
          <w:lang w:eastAsia="lt-LT"/>
        </w:rPr>
        <w:lastRenderedPageBreak/>
        <w:t>pateikimo termino dieną, įgyvendinančioji institucija paraiškų pateikimo terminą pratęsia 7 dienų laikotarpiui ir (arba) sudaro galimybę paraiškas ar jų priedus pateikti kitu būdu bei apie tai</w:t>
      </w:r>
      <w:r w:rsidR="005F21B8" w:rsidRPr="006C0C66">
        <w:rPr>
          <w:i/>
          <w:lang w:eastAsia="lt-LT"/>
        </w:rPr>
        <w:t xml:space="preserve"> </w:t>
      </w:r>
      <w:r w:rsidR="005F21B8" w:rsidRPr="006C0C66">
        <w:rPr>
          <w:lang w:eastAsia="lt-LT"/>
        </w:rPr>
        <w:t>paskelbia Projektų taisyklių 82 punkte nustatyta tvarka.</w:t>
      </w:r>
    </w:p>
    <w:p w14:paraId="0892F423" w14:textId="25CB97CE" w:rsidR="005F21B8" w:rsidRDefault="00A74216" w:rsidP="005F21B8">
      <w:pPr>
        <w:rPr>
          <w:lang w:eastAsia="lt-LT"/>
        </w:rPr>
      </w:pPr>
      <w:r>
        <w:rPr>
          <w:lang w:eastAsia="lt-LT"/>
        </w:rPr>
        <w:t>50</w:t>
      </w:r>
      <w:r w:rsidR="005F21B8" w:rsidRPr="00167235">
        <w:rPr>
          <w:lang w:eastAsia="lt-LT"/>
        </w:rPr>
        <w:t>. Kartu su paraiška pareiškėjas turi p</w:t>
      </w:r>
      <w:r w:rsidR="005F21B8">
        <w:rPr>
          <w:lang w:eastAsia="lt-LT"/>
        </w:rPr>
        <w:t>ateikti šiuos priedus</w:t>
      </w:r>
      <w:r w:rsidR="005F21B8" w:rsidRPr="00167235">
        <w:rPr>
          <w:rFonts w:eastAsia="Times New Roman"/>
          <w:lang w:eastAsia="lt-LT"/>
        </w:rPr>
        <w:t>:</w:t>
      </w:r>
      <w:r w:rsidR="005F21B8" w:rsidRPr="00167235">
        <w:rPr>
          <w:lang w:eastAsia="lt-LT"/>
        </w:rPr>
        <w:t xml:space="preserve"> </w:t>
      </w:r>
    </w:p>
    <w:p w14:paraId="174DF487" w14:textId="47D3177E" w:rsidR="00C060E5" w:rsidRDefault="00C060E5" w:rsidP="00C060E5">
      <w:r>
        <w:rPr>
          <w:lang w:eastAsia="lt-LT"/>
        </w:rPr>
        <w:t>50</w:t>
      </w:r>
      <w:r w:rsidRPr="006C0C66">
        <w:rPr>
          <w:lang w:eastAsia="lt-LT"/>
        </w:rPr>
        <w:t>.</w:t>
      </w:r>
      <w:r>
        <w:rPr>
          <w:lang w:eastAsia="lt-LT"/>
        </w:rPr>
        <w:t>1</w:t>
      </w:r>
      <w:r w:rsidRPr="006C0C66">
        <w:rPr>
          <w:lang w:eastAsia="lt-LT"/>
        </w:rPr>
        <w:t>.</w:t>
      </w:r>
      <w:r>
        <w:t xml:space="preserve"> </w:t>
      </w:r>
      <w:r w:rsidRPr="00227E79">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Šio priedo forma skelbiama ES struktūrinių fondų svetainės www.esinvesticijos.lt skiltyje „Dokumentai“, ieškant dokumento tipo „paraiškų priedų formos“</w:t>
      </w:r>
      <w:r>
        <w:t>;</w:t>
      </w:r>
    </w:p>
    <w:p w14:paraId="6715DFB2" w14:textId="63503408" w:rsidR="0047355C" w:rsidRDefault="00C060E5" w:rsidP="0047355C">
      <w:pPr>
        <w:rPr>
          <w:sz w:val="22"/>
          <w:szCs w:val="22"/>
        </w:rPr>
      </w:pPr>
      <w:r>
        <w:rPr>
          <w:lang w:eastAsia="lt-LT"/>
        </w:rPr>
        <w:t>50.2</w:t>
      </w:r>
      <w:r w:rsidR="0047355C">
        <w:rPr>
          <w:lang w:eastAsia="lt-LT"/>
        </w:rPr>
        <w:t xml:space="preserve">. </w:t>
      </w:r>
      <w:r w:rsidR="0047355C">
        <w:t>Finansavimo šaltinius (pareiškėjo įnašą ir netinkamų išlaidų padeng</w:t>
      </w:r>
      <w:r w:rsidR="00D65E19">
        <w:t>imą) pagrindžiančius dokumentus;</w:t>
      </w:r>
    </w:p>
    <w:p w14:paraId="3D4E08E9" w14:textId="23185307" w:rsidR="00EB0630" w:rsidRDefault="00EB0630" w:rsidP="005F21B8">
      <w:r>
        <w:rPr>
          <w:lang w:eastAsia="lt-LT"/>
        </w:rPr>
        <w:lastRenderedPageBreak/>
        <w:t>50.</w:t>
      </w:r>
      <w:r w:rsidR="00C060E5">
        <w:rPr>
          <w:lang w:eastAsia="lt-LT"/>
        </w:rPr>
        <w:t>3</w:t>
      </w:r>
      <w:r>
        <w:rPr>
          <w:lang w:eastAsia="lt-LT"/>
        </w:rPr>
        <w:t xml:space="preserve">. Sutartį tarp pareiškėjo ir </w:t>
      </w:r>
      <w:r>
        <w:t>mokslo ir studijų institucijos iš kurios komandiruojamas mokslininkas ar tyrėjas</w:t>
      </w:r>
      <w:r w:rsidR="00D65E19">
        <w:t>,</w:t>
      </w:r>
      <w:r>
        <w:t xml:space="preserve"> kurioje įtraukta sąlyga</w:t>
      </w:r>
      <w:r w:rsidR="00FB6AB0">
        <w:t xml:space="preserve">, </w:t>
      </w:r>
      <w:r>
        <w:t>jog komandiruojamasis turės galimybę grįžti į buvusią darbo vietą.</w:t>
      </w:r>
    </w:p>
    <w:p w14:paraId="2BD14E90" w14:textId="102A4A27" w:rsidR="00043201" w:rsidRDefault="00043201" w:rsidP="005F21B8">
      <w:pPr>
        <w:rPr>
          <w:color w:val="000000"/>
        </w:rPr>
      </w:pPr>
      <w:r>
        <w:t>50.</w:t>
      </w:r>
      <w:r w:rsidR="00C060E5">
        <w:t>4</w:t>
      </w:r>
      <w:r>
        <w:t xml:space="preserve">. </w:t>
      </w:r>
      <w:r w:rsidR="0021555B">
        <w:t xml:space="preserve">Dokumentus įrodančius, kad vykdo mokslinių tyrimų ir technologinės plėtros veikas, kurios išlaidos sudaro </w:t>
      </w:r>
      <w:r w:rsidR="0021555B" w:rsidRPr="00913711">
        <w:rPr>
          <w:color w:val="000000"/>
        </w:rPr>
        <w:t>ne mažiau kaip 10 proc. jos bendrų veiklos išlaidų bent vienus metus iš trejų iki pagalbos suteikimo arba, jei tai nauja verslo įmonė be finansinės istorijos, - pagal einamojo fiskalinio laikotarpio auditą, patvirtintą išorės auditoriaus</w:t>
      </w:r>
      <w:r w:rsidR="0021555B">
        <w:rPr>
          <w:color w:val="000000"/>
        </w:rPr>
        <w:t>.</w:t>
      </w:r>
    </w:p>
    <w:p w14:paraId="483038AA" w14:textId="7E8383A1" w:rsidR="00C060E5" w:rsidRDefault="00C060E5" w:rsidP="00C060E5">
      <w:pPr>
        <w:pStyle w:val="Sraopastraipa"/>
        <w:ind w:left="0"/>
        <w:rPr>
          <w:lang w:eastAsia="lt-LT"/>
        </w:rPr>
      </w:pPr>
      <w:r>
        <w:rPr>
          <w:color w:val="000000"/>
        </w:rPr>
        <w:t xml:space="preserve">50.5. </w:t>
      </w:r>
      <w:r w:rsidRPr="002A6165">
        <w:t xml:space="preserve">Smulkiojo ir vidutinio verslo subjekto statuso deklaraciją, patvirtintą Lietuvos Respublikos ūkio ministro </w:t>
      </w:r>
      <w:r w:rsidRPr="00057708">
        <w:t xml:space="preserve">2016 m. liepos 20 d. </w:t>
      </w:r>
      <w:r>
        <w:t>įsakymu</w:t>
      </w:r>
      <w:r w:rsidRPr="00057708">
        <w:t xml:space="preserve"> Nr. 4-481 „Dėl Lietuvos Respublikos ūkio ministro 2008 m. kovo 26 d. įsakymo Nr. 4-119 „Dėl Smulkiojo ir vidutinio verslo subjekto statuso deklaravimo tvarkos aprašo ir Smulkiojo ir vidutinio verslo subjekto statuso deklaracijos formos </w:t>
      </w:r>
      <w:r w:rsidRPr="00F62A83">
        <w:t>patvirtinimo“ pakeitimo</w:t>
      </w:r>
      <w:r>
        <w:t>;</w:t>
      </w:r>
    </w:p>
    <w:p w14:paraId="0E5D7452" w14:textId="11849B1C" w:rsidR="00C060E5" w:rsidRDefault="00C060E5" w:rsidP="005F21B8">
      <w:r>
        <w:lastRenderedPageBreak/>
        <w:t xml:space="preserve">50.6. </w:t>
      </w:r>
      <w:r>
        <w:rPr>
          <w:lang w:eastAsia="lt-LT"/>
        </w:rPr>
        <w:t>Dokumentą įrodantį naujų darbo vietų sukūrimą;</w:t>
      </w:r>
    </w:p>
    <w:p w14:paraId="43916F20" w14:textId="77777777" w:rsidR="009A43C0" w:rsidRDefault="00C060E5" w:rsidP="005F21B8">
      <w:pPr>
        <w:rPr>
          <w:lang w:eastAsia="lt-LT"/>
        </w:rPr>
      </w:pPr>
      <w:r>
        <w:rPr>
          <w:lang w:eastAsia="lt-LT"/>
        </w:rPr>
        <w:t xml:space="preserve">50.7. Dokumentai įrodantys atitikimą sumanios specializacijos krypčiai patvirtintą </w:t>
      </w:r>
      <w:r>
        <w:t>Mokslo, inovacijų ir technologijų agentūros (toliau – MITA)</w:t>
      </w:r>
      <w:r>
        <w:rPr>
          <w:lang w:eastAsia="lt-LT"/>
        </w:rPr>
        <w:t xml:space="preserve"> (jei taikoma);</w:t>
      </w:r>
      <w:r w:rsidRPr="00C060E5">
        <w:rPr>
          <w:lang w:eastAsia="lt-LT"/>
        </w:rPr>
        <w:t xml:space="preserve"> </w:t>
      </w:r>
    </w:p>
    <w:p w14:paraId="217EDBD2" w14:textId="3D6101FB" w:rsidR="00C060E5" w:rsidRDefault="00C060E5" w:rsidP="005F21B8">
      <w:pPr>
        <w:rPr>
          <w:lang w:eastAsia="lt-LT"/>
        </w:rPr>
      </w:pPr>
      <w:r>
        <w:rPr>
          <w:lang w:eastAsia="lt-LT"/>
        </w:rPr>
        <w:t>50.8. Dokumentą įrodantį sumažintą darbuotojo darbingumo arba neįgalumo lygį (jei taikoma).</w:t>
      </w:r>
    </w:p>
    <w:p w14:paraId="79024DB0" w14:textId="071FB48B" w:rsidR="00C060E5" w:rsidRDefault="00C060E5" w:rsidP="00C060E5">
      <w:pPr>
        <w:rPr>
          <w:lang w:eastAsia="lt-LT"/>
        </w:rPr>
      </w:pPr>
      <w:r>
        <w:rPr>
          <w:lang w:eastAsia="lt-LT"/>
        </w:rPr>
        <w:t xml:space="preserve">50.9. Darbuotojų sąrašą įrodantį, </w:t>
      </w:r>
      <w:r w:rsidRPr="000C1987">
        <w:rPr>
          <w:rFonts w:eastAsia="Times New Roman"/>
        </w:rPr>
        <w:t>kad įmonėje įdarbinant mokslininkus ir kitus tyrėjus atsižvelgiama į lyčių pusiausvyrą įmonėje, jei iš visų iki paraiškos pateikimo įmonėje dirbančių mokslininkų ir kitų tyrėjų ne mažiau nei 40 proc. yra vienos lyties atstovai analogiškose pareigose tok</w:t>
      </w:r>
      <w:r>
        <w:rPr>
          <w:rFonts w:eastAsia="Times New Roman"/>
        </w:rPr>
        <w:t>iose kaip: įmonėje dirbantys mokslininkai, tyrėjai</w:t>
      </w:r>
      <w:r w:rsidRPr="000C1987">
        <w:rPr>
          <w:rFonts w:eastAsia="Times New Roman"/>
        </w:rPr>
        <w:t xml:space="preserve"> </w:t>
      </w:r>
      <w:r>
        <w:rPr>
          <w:rFonts w:eastAsia="Times New Roman"/>
        </w:rPr>
        <w:t>(jei taikoma);</w:t>
      </w:r>
    </w:p>
    <w:p w14:paraId="5D4110A9" w14:textId="58B3F339" w:rsidR="009505B5" w:rsidRDefault="009505B5" w:rsidP="009505B5">
      <w:r>
        <w:rPr>
          <w:lang w:eastAsia="lt-LT"/>
        </w:rPr>
        <w:t xml:space="preserve">50.10. </w:t>
      </w:r>
      <w:r w:rsidRPr="00134A34">
        <w:t>Lietuvos statistikos departamentui teiktos statistinės ataskaitos formą MT - 02 „Mokslinių tyrimų ir eksperimentinės plėtros statistinė ataskaita</w:t>
      </w:r>
      <w:r w:rsidR="00D65E19">
        <w:t>;</w:t>
      </w:r>
    </w:p>
    <w:p w14:paraId="27AB0537" w14:textId="01E5B27F" w:rsidR="00D65E19" w:rsidRPr="00C6517B" w:rsidRDefault="00D65E19" w:rsidP="00D65E19">
      <w:pPr>
        <w:pStyle w:val="Komentarotekstas"/>
        <w:ind w:firstLine="851"/>
        <w:rPr>
          <w:sz w:val="24"/>
          <w:szCs w:val="24"/>
        </w:rPr>
      </w:pPr>
      <w:r>
        <w:rPr>
          <w:sz w:val="24"/>
          <w:szCs w:val="24"/>
        </w:rPr>
        <w:lastRenderedPageBreak/>
        <w:t xml:space="preserve">50.11. </w:t>
      </w:r>
      <w:r w:rsidRPr="00C6517B">
        <w:rPr>
          <w:sz w:val="24"/>
          <w:szCs w:val="24"/>
        </w:rPr>
        <w:t>pareiškėjo patvirtint</w:t>
      </w:r>
      <w:r>
        <w:rPr>
          <w:sz w:val="24"/>
          <w:szCs w:val="24"/>
        </w:rPr>
        <w:t>us</w:t>
      </w:r>
      <w:r w:rsidRPr="00C6517B">
        <w:rPr>
          <w:sz w:val="24"/>
          <w:szCs w:val="24"/>
        </w:rPr>
        <w:t xml:space="preserve"> 201</w:t>
      </w:r>
      <w:r w:rsidR="00F667AB">
        <w:rPr>
          <w:sz w:val="24"/>
          <w:szCs w:val="24"/>
        </w:rPr>
        <w:t>4</w:t>
      </w:r>
      <w:r w:rsidRPr="00C6517B">
        <w:rPr>
          <w:sz w:val="24"/>
          <w:szCs w:val="24"/>
        </w:rPr>
        <w:t>, 201</w:t>
      </w:r>
      <w:r w:rsidR="00F667AB">
        <w:rPr>
          <w:sz w:val="24"/>
          <w:szCs w:val="24"/>
        </w:rPr>
        <w:t>5</w:t>
      </w:r>
      <w:r w:rsidRPr="00C6517B">
        <w:rPr>
          <w:sz w:val="24"/>
          <w:szCs w:val="24"/>
        </w:rPr>
        <w:t>, 201</w:t>
      </w:r>
      <w:r w:rsidR="00F667AB">
        <w:rPr>
          <w:sz w:val="24"/>
          <w:szCs w:val="24"/>
        </w:rPr>
        <w:t>6</w:t>
      </w:r>
      <w:r w:rsidRPr="00C6517B">
        <w:rPr>
          <w:sz w:val="24"/>
          <w:szCs w:val="24"/>
        </w:rPr>
        <w:t xml:space="preserve"> </w:t>
      </w:r>
      <w:r>
        <w:rPr>
          <w:sz w:val="24"/>
          <w:szCs w:val="24"/>
        </w:rPr>
        <w:t xml:space="preserve">metų metinių </w:t>
      </w:r>
      <w:r w:rsidRPr="00C6517B">
        <w:rPr>
          <w:sz w:val="24"/>
          <w:szCs w:val="24"/>
        </w:rPr>
        <w:t xml:space="preserve">finansinių ataskaitų rinkinius (balansas ir pelno (nuostolių) ataskaita, nuosavo kapitalo pokyčių ataskaita, pinigų srautų ataskaita (jei privaloma sudaryti pagal verslo apskaitos teisės aktus), aiškinamasis raštas) (netaikoma, jeigu pareiškėjas yra pateikęs </w:t>
      </w:r>
      <w:r>
        <w:rPr>
          <w:sz w:val="24"/>
          <w:szCs w:val="24"/>
        </w:rPr>
        <w:t xml:space="preserve">metinių </w:t>
      </w:r>
      <w:r w:rsidRPr="00C6517B">
        <w:rPr>
          <w:sz w:val="24"/>
          <w:szCs w:val="24"/>
        </w:rPr>
        <w:t xml:space="preserve">finansinių ataskaitų rinkinius </w:t>
      </w:r>
      <w:r>
        <w:rPr>
          <w:sz w:val="24"/>
          <w:szCs w:val="24"/>
        </w:rPr>
        <w:t>Juridinių asmenų registrui</w:t>
      </w:r>
      <w:r w:rsidRPr="00C6517B">
        <w:rPr>
          <w:sz w:val="24"/>
          <w:szCs w:val="24"/>
        </w:rPr>
        <w:t>) ir paskutinio ketvirčio iki paraiškos pateikimo sudaryt</w:t>
      </w:r>
      <w:r>
        <w:rPr>
          <w:sz w:val="24"/>
          <w:szCs w:val="24"/>
        </w:rPr>
        <w:t>ą</w:t>
      </w:r>
      <w:r w:rsidRPr="00C6517B">
        <w:rPr>
          <w:sz w:val="24"/>
          <w:szCs w:val="24"/>
        </w:rPr>
        <w:t xml:space="preserve"> </w:t>
      </w:r>
      <w:r>
        <w:rPr>
          <w:sz w:val="24"/>
          <w:szCs w:val="24"/>
        </w:rPr>
        <w:t>finansinių ataskaitų rinkinį</w:t>
      </w:r>
      <w:r w:rsidRPr="00C6517B">
        <w:rPr>
          <w:sz w:val="24"/>
          <w:szCs w:val="24"/>
        </w:rPr>
        <w:t>, pasirašytą įmonės vadovo ir finansininko;</w:t>
      </w:r>
    </w:p>
    <w:p w14:paraId="0B3FE7D6" w14:textId="52EB9F05" w:rsidR="00D65E19" w:rsidRPr="00C6517B" w:rsidRDefault="00D65E19" w:rsidP="00D65E19">
      <w:pPr>
        <w:rPr>
          <w:rFonts w:eastAsia="Times New Roman"/>
          <w:lang w:eastAsia="lt-LT"/>
        </w:rPr>
      </w:pPr>
      <w:r>
        <w:rPr>
          <w:rFonts w:eastAsia="Times New Roman"/>
          <w:lang w:eastAsia="lt-LT"/>
        </w:rPr>
        <w:t>50</w:t>
      </w:r>
      <w:r w:rsidRPr="00C6517B">
        <w:rPr>
          <w:rFonts w:eastAsia="Times New Roman"/>
          <w:lang w:eastAsia="lt-LT"/>
        </w:rPr>
        <w:t>.</w:t>
      </w:r>
      <w:r>
        <w:rPr>
          <w:rFonts w:eastAsia="Times New Roman"/>
          <w:lang w:eastAsia="lt-LT"/>
        </w:rPr>
        <w:t>12</w:t>
      </w:r>
      <w:r w:rsidRPr="00C6517B">
        <w:rPr>
          <w:rFonts w:eastAsia="Times New Roman"/>
          <w:lang w:eastAsia="lt-LT"/>
        </w:rPr>
        <w:t>. informaciją, reikalingą projekto atitikčiai projektų atrankos kriterijams įvertinti,</w:t>
      </w:r>
      <w:r>
        <w:rPr>
          <w:rFonts w:eastAsia="Times New Roman"/>
          <w:lang w:eastAsia="lt-LT"/>
        </w:rPr>
        <w:t xml:space="preserve"> parengtą pagal Aprašo 2 priedą.</w:t>
      </w:r>
    </w:p>
    <w:p w14:paraId="42D9961E" w14:textId="4235DBC0" w:rsidR="005F21B8" w:rsidRPr="006C0C66" w:rsidRDefault="005F21B8" w:rsidP="005F21B8">
      <w:pPr>
        <w:rPr>
          <w:lang w:eastAsia="lt-LT"/>
        </w:rPr>
      </w:pPr>
      <w:r>
        <w:rPr>
          <w:lang w:eastAsia="lt-LT"/>
        </w:rPr>
        <w:t>5</w:t>
      </w:r>
      <w:r w:rsidR="00A74216">
        <w:rPr>
          <w:lang w:eastAsia="lt-LT"/>
        </w:rPr>
        <w:t>1</w:t>
      </w:r>
      <w:r w:rsidRPr="006C0C66">
        <w:rPr>
          <w:lang w:eastAsia="lt-LT"/>
        </w:rPr>
        <w:t xml:space="preserve">. </w:t>
      </w:r>
      <w:r w:rsidRPr="00AE138F">
        <w:rPr>
          <w:lang w:eastAsia="lt-LT"/>
        </w:rPr>
        <w:t xml:space="preserve">Paraiškų pateikimo paskutinė diena nustatoma kvietime teikti paraiškas, kuris skelbiamas ES struktūrinių fondų svetainėje </w:t>
      </w:r>
      <w:hyperlink r:id="rId12" w:history="1">
        <w:r w:rsidRPr="003F3DE8">
          <w:rPr>
            <w:lang w:eastAsia="lt-LT"/>
          </w:rPr>
          <w:t>www.esinvesticijos.lt</w:t>
        </w:r>
      </w:hyperlink>
      <w:r w:rsidRPr="00AE138F">
        <w:rPr>
          <w:lang w:eastAsia="lt-LT"/>
        </w:rPr>
        <w:t>.</w:t>
      </w:r>
    </w:p>
    <w:p w14:paraId="3060DC35" w14:textId="273C1ABC" w:rsidR="005F21B8" w:rsidRPr="006C0C66" w:rsidRDefault="00A74216" w:rsidP="005F21B8">
      <w:pPr>
        <w:rPr>
          <w:lang w:eastAsia="lt-LT"/>
        </w:rPr>
      </w:pPr>
      <w:r>
        <w:rPr>
          <w:lang w:eastAsia="lt-LT"/>
        </w:rPr>
        <w:lastRenderedPageBreak/>
        <w:t>52</w:t>
      </w:r>
      <w:r w:rsidR="005F21B8" w:rsidRPr="006C0C66">
        <w:rPr>
          <w:lang w:eastAsia="lt-LT"/>
        </w:rPr>
        <w:t xml:space="preserve">. Pareiškėjai informuojami ir konsultuojami Projektų taisyklių 5 skirsnyje nustatyta tvarka. Informacija apie konkrečius įgyvendinančiosios institucijos konsultuojančius asmenis ir jų kontaktus bus </w:t>
      </w:r>
      <w:r w:rsidR="005F21B8" w:rsidRPr="00AE138F">
        <w:rPr>
          <w:lang w:eastAsia="lt-LT"/>
        </w:rPr>
        <w:t>nurodyta kvietimo teikti paraiškas skelbime, paskelbtame pagal Aprašą ES struktūrinė</w:t>
      </w:r>
      <w:r w:rsidR="005F21B8" w:rsidRPr="003F3DE8">
        <w:rPr>
          <w:lang w:eastAsia="lt-LT"/>
        </w:rPr>
        <w:t xml:space="preserve">s paramos svetainėje </w:t>
      </w:r>
      <w:hyperlink r:id="rId13" w:history="1">
        <w:r w:rsidR="005F21B8" w:rsidRPr="003F3DE8">
          <w:rPr>
            <w:lang w:eastAsia="lt-LT"/>
          </w:rPr>
          <w:t>www.esinvesticijos.lt</w:t>
        </w:r>
      </w:hyperlink>
      <w:r w:rsidR="005F21B8" w:rsidRPr="00AE138F">
        <w:rPr>
          <w:lang w:eastAsia="lt-LT"/>
        </w:rPr>
        <w:t>.</w:t>
      </w:r>
    </w:p>
    <w:p w14:paraId="0EECB8E5" w14:textId="47DA6ACC" w:rsidR="005F21B8" w:rsidRPr="006C0C66" w:rsidRDefault="00A74216" w:rsidP="005F21B8">
      <w:pPr>
        <w:rPr>
          <w:lang w:eastAsia="lt-LT"/>
        </w:rPr>
      </w:pPr>
      <w:r>
        <w:rPr>
          <w:lang w:eastAsia="lt-LT"/>
        </w:rPr>
        <w:t>53</w:t>
      </w:r>
      <w:r w:rsidR="005F21B8" w:rsidRPr="006C0C66">
        <w:rPr>
          <w:lang w:eastAsia="lt-LT"/>
        </w:rPr>
        <w:t>.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14:paraId="2A7DE24A" w14:textId="213FFF69" w:rsidR="005F21B8" w:rsidRPr="006C0C66" w:rsidRDefault="00A74216" w:rsidP="005F21B8">
      <w:pPr>
        <w:rPr>
          <w:lang w:eastAsia="lt-LT"/>
        </w:rPr>
      </w:pPr>
      <w:r>
        <w:rPr>
          <w:lang w:eastAsia="lt-LT"/>
        </w:rPr>
        <w:lastRenderedPageBreak/>
        <w:t>54</w:t>
      </w:r>
      <w:r w:rsidR="005F21B8" w:rsidRPr="006C0C66">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3A5EF418" w14:textId="2F3616D1" w:rsidR="005F21B8" w:rsidRPr="006C0C66" w:rsidRDefault="005F21B8" w:rsidP="005F21B8">
      <w:pPr>
        <w:rPr>
          <w:lang w:eastAsia="lt-LT"/>
        </w:rPr>
      </w:pPr>
      <w:r>
        <w:rPr>
          <w:lang w:eastAsia="lt-LT"/>
        </w:rPr>
        <w:t>5</w:t>
      </w:r>
      <w:r w:rsidR="00A74216">
        <w:rPr>
          <w:lang w:eastAsia="lt-LT"/>
        </w:rPr>
        <w:t>5</w:t>
      </w:r>
      <w:r w:rsidRPr="006C0C66">
        <w:rPr>
          <w:lang w:eastAsia="lt-LT"/>
        </w:rPr>
        <w:t>. Paraiškos vertinamos ne ilgiau kaip 90 dienų nuo kvietimo teikti paraiškas skelbime nurodytos paskutinės paraiškų pateikimo dienos.</w:t>
      </w:r>
    </w:p>
    <w:p w14:paraId="67C713EF" w14:textId="49162831" w:rsidR="005F21B8" w:rsidRPr="006C0C66" w:rsidRDefault="001666D9" w:rsidP="005F21B8">
      <w:pPr>
        <w:rPr>
          <w:lang w:eastAsia="lt-LT"/>
        </w:rPr>
      </w:pPr>
      <w:r>
        <w:rPr>
          <w:lang w:eastAsia="lt-LT"/>
        </w:rPr>
        <w:t>5</w:t>
      </w:r>
      <w:r w:rsidR="00A74216">
        <w:rPr>
          <w:lang w:eastAsia="lt-LT"/>
        </w:rPr>
        <w:t>6</w:t>
      </w:r>
      <w:r w:rsidR="005F21B8" w:rsidRPr="006C0C66">
        <w:rPr>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raštu.</w:t>
      </w:r>
    </w:p>
    <w:p w14:paraId="5B54A225" w14:textId="7210B897" w:rsidR="005F21B8" w:rsidRPr="006C0C66" w:rsidRDefault="00A74216" w:rsidP="005F21B8">
      <w:pPr>
        <w:rPr>
          <w:lang w:eastAsia="lt-LT"/>
        </w:rPr>
      </w:pPr>
      <w:r>
        <w:rPr>
          <w:lang w:eastAsia="lt-LT"/>
        </w:rPr>
        <w:lastRenderedPageBreak/>
        <w:t>57</w:t>
      </w:r>
      <w:r w:rsidR="005F21B8" w:rsidRPr="006C0C66">
        <w:rPr>
          <w:lang w:eastAsia="lt-LT"/>
        </w:rPr>
        <w:t>. Paraiška atmetama dėl priežasčių, nustatytų Apraše ir (arba) Projektų taisyklių 14–16 skirsniuose, juose nustatyta tvarka. Apie paraiškos atmetimą pareiškėjas informuojamas raštu per 3 darbo dienas nuo sprendimo dėl paraiškos atmetimo priėmimo dienos.</w:t>
      </w:r>
    </w:p>
    <w:p w14:paraId="58DD5BFA" w14:textId="06865C10" w:rsidR="005F21B8" w:rsidRPr="006C0C66" w:rsidRDefault="00A74216" w:rsidP="005F21B8">
      <w:pPr>
        <w:rPr>
          <w:lang w:eastAsia="lt-LT"/>
        </w:rPr>
      </w:pPr>
      <w:r>
        <w:rPr>
          <w:lang w:eastAsia="lt-LT"/>
        </w:rPr>
        <w:t>58</w:t>
      </w:r>
      <w:r w:rsidR="005F21B8" w:rsidRPr="006C0C66">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F1E6D4C" w14:textId="6B86982B" w:rsidR="005F21B8" w:rsidRPr="006C0C66" w:rsidRDefault="00A74216" w:rsidP="005F21B8">
      <w:pPr>
        <w:rPr>
          <w:lang w:eastAsia="lt-LT"/>
        </w:rPr>
      </w:pPr>
      <w:r>
        <w:rPr>
          <w:lang w:eastAsia="lt-LT"/>
        </w:rPr>
        <w:t>59</w:t>
      </w:r>
      <w:r w:rsidR="005F21B8" w:rsidRPr="006C0C66">
        <w:rPr>
          <w:lang w:eastAsia="lt-LT"/>
        </w:rPr>
        <w:t xml:space="preserve">. Paraiškų baigiamąjį vertinimo aptarimą organizuoja ir Paraiškų baigiamojo vertinimo aptarimo grupės sudėtį tvirtina </w:t>
      </w:r>
      <w:r w:rsidR="005F21B8" w:rsidRPr="00E72FDB">
        <w:rPr>
          <w:lang w:eastAsia="lt-LT"/>
        </w:rPr>
        <w:t>įgyvendinančioji institucija</w:t>
      </w:r>
      <w:r w:rsidR="005F21B8" w:rsidRPr="006C0C66">
        <w:rPr>
          <w:lang w:eastAsia="lt-LT"/>
        </w:rPr>
        <w:t xml:space="preserve"> Projektų taisyklių 146 punkte nustatyta tvarka. Paraiškų vertinimo aptarimo grupės veiklos principai nustatomi įsakyme, kuriuo tvirtinama grupės sudėtis, arba šios grupės darbo reglamente.</w:t>
      </w:r>
    </w:p>
    <w:p w14:paraId="0D53D088" w14:textId="258898F7" w:rsidR="005F21B8" w:rsidRPr="006C0C66" w:rsidRDefault="001666D9" w:rsidP="005F21B8">
      <w:pPr>
        <w:rPr>
          <w:lang w:eastAsia="lt-LT"/>
        </w:rPr>
      </w:pPr>
      <w:r>
        <w:rPr>
          <w:lang w:eastAsia="lt-LT"/>
        </w:rPr>
        <w:lastRenderedPageBreak/>
        <w:t>6</w:t>
      </w:r>
      <w:r w:rsidR="00A74216">
        <w:rPr>
          <w:lang w:eastAsia="lt-LT"/>
        </w:rPr>
        <w:t>0</w:t>
      </w:r>
      <w:r w:rsidR="005F21B8" w:rsidRPr="006C0C66">
        <w:rPr>
          <w:lang w:eastAsia="lt-LT"/>
        </w:rPr>
        <w:t>. Įgyvendinančiajai institucijai baigus paraiškų vertinimą, sprendimą dėl projekto finansavimo arba nefinansavimo priima Ministerija Projektų taisyklių 17 skirsnyje nustatyta tvarka.</w:t>
      </w:r>
    </w:p>
    <w:p w14:paraId="6373B5AA" w14:textId="04611294" w:rsidR="005F21B8" w:rsidRPr="006C0C66" w:rsidRDefault="00A74216" w:rsidP="005F21B8">
      <w:pPr>
        <w:rPr>
          <w:rFonts w:eastAsia="Times New Roman"/>
          <w:lang w:eastAsia="lt-LT"/>
        </w:rPr>
      </w:pPr>
      <w:r>
        <w:rPr>
          <w:lang w:eastAsia="lt-LT"/>
        </w:rPr>
        <w:t>61</w:t>
      </w:r>
      <w:r w:rsidR="005F21B8" w:rsidRPr="006C0C66">
        <w:rPr>
          <w:lang w:eastAsia="lt-LT"/>
        </w:rPr>
        <w:t xml:space="preserve">. Ministerijai priėmus sprendimą finansuoti projektą, įgyvendinančioji institucija per 3 </w:t>
      </w:r>
      <w:r w:rsidR="005F21B8" w:rsidRPr="006C0C66">
        <w:rPr>
          <w:rFonts w:eastAsia="Times New Roman"/>
          <w:lang w:eastAsia="lt-LT"/>
        </w:rPr>
        <w:t>darbo dienas nuo šio sprendimo gavimo dienos per DMS (arba raštu, jei atitinkamos DMS funkcinės galimybės nėra įdiegtos) pateikia šį sprendimą pareiškėjams.</w:t>
      </w:r>
    </w:p>
    <w:p w14:paraId="690D26CD" w14:textId="1B1258E3" w:rsidR="005F21B8" w:rsidRPr="006C0C66" w:rsidRDefault="00A74216" w:rsidP="005F21B8">
      <w:pPr>
        <w:rPr>
          <w:rFonts w:eastAsia="Times New Roman"/>
          <w:lang w:eastAsia="lt-LT"/>
        </w:rPr>
      </w:pPr>
      <w:r>
        <w:rPr>
          <w:rFonts w:eastAsia="Times New Roman"/>
          <w:lang w:eastAsia="lt-LT"/>
        </w:rPr>
        <w:t>62</w:t>
      </w:r>
      <w:r w:rsidR="005F21B8" w:rsidRPr="006C0C66">
        <w:rPr>
          <w:rFonts w:eastAsia="Times New Roman"/>
          <w:lang w:eastAsia="lt-LT"/>
        </w:rPr>
        <w:t>. Pagal Aprašą finansuojamiems projektams įgyvendinti bus sudaromos dvišalės projektų sutartys tarp pareiškėjo ir Įgyvendinančiosios institucijos.</w:t>
      </w:r>
    </w:p>
    <w:p w14:paraId="389683D4" w14:textId="29E8BAE2" w:rsidR="005F21B8" w:rsidRPr="006C0C66" w:rsidRDefault="00A74216" w:rsidP="005F21B8">
      <w:pPr>
        <w:rPr>
          <w:lang w:eastAsia="lt-LT"/>
        </w:rPr>
      </w:pPr>
      <w:r>
        <w:rPr>
          <w:rFonts w:eastAsia="Times New Roman"/>
          <w:lang w:eastAsia="lt-LT"/>
        </w:rPr>
        <w:t>63</w:t>
      </w:r>
      <w:r w:rsidR="005F21B8" w:rsidRPr="006C0C66">
        <w:rPr>
          <w:rFonts w:eastAsia="Times New Roman"/>
          <w:lang w:eastAsia="lt-LT"/>
        </w:rPr>
        <w:t xml:space="preserve">. </w:t>
      </w:r>
      <w:r w:rsidR="005F21B8" w:rsidRPr="006C0C66">
        <w:rPr>
          <w:lang w:eastAsia="lt-LT"/>
        </w:rPr>
        <w:t>Ministerijai priėmus sprendimą dėl projekto finansavimo, įgyvendinančioji institucija Projektų taisyklių 18 skirsnyje nustatyta tvarka pagal Projektų taisyklių 4 priede nustatytą formą parengia ir pateikia pa</w:t>
      </w:r>
      <w:r w:rsidR="005F21B8" w:rsidRPr="006C0C66">
        <w:rPr>
          <w:lang w:eastAsia="lt-LT"/>
        </w:rPr>
        <w:lastRenderedPageBreak/>
        <w:t>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014C3170" w14:textId="60562F57" w:rsidR="005F21B8" w:rsidRPr="006C0C66" w:rsidRDefault="00A74216" w:rsidP="005F21B8">
      <w:pPr>
        <w:rPr>
          <w:lang w:eastAsia="lt-LT"/>
        </w:rPr>
      </w:pPr>
      <w:r>
        <w:rPr>
          <w:lang w:eastAsia="lt-LT"/>
        </w:rPr>
        <w:t>64</w:t>
      </w:r>
      <w:r w:rsidR="005F21B8" w:rsidRPr="006C0C66">
        <w:rPr>
          <w:lang w:eastAsia="lt-LT"/>
        </w:rPr>
        <w:t xml:space="preserve">. Projekto sutarties originalas gali būti rengiamas ir teikiamas: </w:t>
      </w:r>
    </w:p>
    <w:p w14:paraId="63114BDC" w14:textId="65630222" w:rsidR="005F21B8" w:rsidRPr="006C0C66" w:rsidRDefault="005F21B8" w:rsidP="005F21B8">
      <w:pPr>
        <w:rPr>
          <w:lang w:eastAsia="lt-LT"/>
        </w:rPr>
      </w:pPr>
      <w:r>
        <w:rPr>
          <w:lang w:eastAsia="lt-LT"/>
        </w:rPr>
        <w:t>6</w:t>
      </w:r>
      <w:r w:rsidR="00A74216">
        <w:rPr>
          <w:lang w:eastAsia="lt-LT"/>
        </w:rPr>
        <w:t>4</w:t>
      </w:r>
      <w:r w:rsidRPr="006C0C66">
        <w:rPr>
          <w:lang w:eastAsia="lt-LT"/>
        </w:rPr>
        <w:t>.1. kaip pasirašytas popierinis dokumentas arba</w:t>
      </w:r>
    </w:p>
    <w:p w14:paraId="29981D47" w14:textId="2255B0EA" w:rsidR="005F21B8" w:rsidRPr="006C0C66" w:rsidRDefault="005F21B8" w:rsidP="005F21B8">
      <w:pPr>
        <w:rPr>
          <w:lang w:eastAsia="lt-LT"/>
        </w:rPr>
      </w:pPr>
      <w:r>
        <w:rPr>
          <w:lang w:eastAsia="lt-LT"/>
        </w:rPr>
        <w:t>6</w:t>
      </w:r>
      <w:r w:rsidR="00A74216">
        <w:rPr>
          <w:lang w:eastAsia="lt-LT"/>
        </w:rPr>
        <w:t>4</w:t>
      </w:r>
      <w:r w:rsidRPr="006C0C66">
        <w:rPr>
          <w:lang w:eastAsia="lt-LT"/>
        </w:rPr>
        <w:t xml:space="preserve">.2. kaip elektroninis dokumentas, pasirašytas elektroniniu parašu, priklausomai nuo to, kokią šio dokumento formą pasirenka projekto vykdytojas.  </w:t>
      </w:r>
    </w:p>
    <w:p w14:paraId="4BA7F061" w14:textId="77777777" w:rsidR="005F21B8" w:rsidRPr="005F21B8" w:rsidRDefault="005F21B8" w:rsidP="005F21B8"/>
    <w:p w14:paraId="04BD8CF0" w14:textId="77777777"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14:paraId="76D4828A" w14:textId="77777777" w:rsidR="009B520B" w:rsidRPr="00665F58" w:rsidRDefault="009B520B" w:rsidP="00EE14C5">
      <w:pPr>
        <w:pStyle w:val="Sraopastraipa"/>
        <w:ind w:left="480" w:firstLine="0"/>
        <w:jc w:val="center"/>
      </w:pPr>
      <w:r w:rsidRPr="00665F58">
        <w:rPr>
          <w:b/>
        </w:rPr>
        <w:lastRenderedPageBreak/>
        <w:t>PROJEKTŲ ĮGYVENDINIM</w:t>
      </w:r>
      <w:r w:rsidR="00F64BE6" w:rsidRPr="00665F58">
        <w:rPr>
          <w:b/>
        </w:rPr>
        <w:t>O REIKALAVIMAI</w:t>
      </w:r>
    </w:p>
    <w:p w14:paraId="51A0E08B" w14:textId="77777777" w:rsidR="009517F7" w:rsidRPr="00665F58" w:rsidRDefault="009517F7" w:rsidP="00EE14C5">
      <w:pPr>
        <w:pStyle w:val="Sraopastraipa"/>
        <w:ind w:left="480" w:firstLine="0"/>
      </w:pPr>
    </w:p>
    <w:p w14:paraId="23D30A71" w14:textId="4C70BD53" w:rsidR="001666D9" w:rsidRDefault="001666D9" w:rsidP="001666D9">
      <w:pPr>
        <w:tabs>
          <w:tab w:val="left" w:pos="1276"/>
        </w:tabs>
      </w:pPr>
      <w:r>
        <w:t>6</w:t>
      </w:r>
      <w:r w:rsidR="00A74216">
        <w:t>5</w:t>
      </w:r>
      <w:r>
        <w:t xml:space="preserve">. </w:t>
      </w:r>
      <w:r w:rsidRPr="00665F58">
        <w:t xml:space="preserve">Projektas įgyvendinamas pagal </w:t>
      </w:r>
      <w:r w:rsidRPr="00AA5B39">
        <w:rPr>
          <w:lang w:eastAsia="lt-LT"/>
        </w:rPr>
        <w:t>projekto</w:t>
      </w:r>
      <w:r w:rsidRPr="00665F58">
        <w:t xml:space="preserve"> sutartyje, Apraše ir Projektų taisyklėse nustatytus reikalavimus. </w:t>
      </w:r>
    </w:p>
    <w:p w14:paraId="724451A3" w14:textId="1C1BFB76" w:rsidR="001666D9" w:rsidRPr="001666D9" w:rsidRDefault="001666D9" w:rsidP="001666D9">
      <w:pPr>
        <w:tabs>
          <w:tab w:val="left" w:pos="1134"/>
          <w:tab w:val="left" w:pos="1276"/>
        </w:tabs>
        <w:rPr>
          <w:rFonts w:eastAsia="Times New Roman"/>
          <w:lang w:eastAsia="lt-LT"/>
        </w:rPr>
      </w:pPr>
      <w:r>
        <w:rPr>
          <w:rFonts w:eastAsia="Times New Roman"/>
          <w:iCs/>
        </w:rPr>
        <w:t>6</w:t>
      </w:r>
      <w:r w:rsidR="00A74216">
        <w:rPr>
          <w:rFonts w:eastAsia="Times New Roman"/>
          <w:iCs/>
        </w:rPr>
        <w:t>6</w:t>
      </w:r>
      <w:r>
        <w:rPr>
          <w:rFonts w:eastAsia="Times New Roman"/>
          <w:iCs/>
        </w:rPr>
        <w:t>.</w:t>
      </w:r>
      <w:r w:rsidRPr="001666D9">
        <w:rPr>
          <w:rFonts w:eastAsia="Times New Roman"/>
          <w:iCs/>
        </w:rPr>
        <w:t>Jei projekto veikla nepradėta įgyvendinti per 6 mėnesius nuo projekto sutarties pasirašymo dienos, įgyvendinančioji institucija, suderinusi su Ministerija, turi teisę vienašališkai nutraukti projekto sutartį.</w:t>
      </w:r>
    </w:p>
    <w:p w14:paraId="41FCCA15" w14:textId="788A9D54" w:rsidR="001666D9" w:rsidRPr="001666D9" w:rsidRDefault="00A74216" w:rsidP="001666D9">
      <w:pPr>
        <w:tabs>
          <w:tab w:val="left" w:pos="1134"/>
          <w:tab w:val="left" w:pos="1276"/>
        </w:tabs>
        <w:rPr>
          <w:rFonts w:eastAsia="Times New Roman"/>
          <w:iCs/>
        </w:rPr>
      </w:pPr>
      <w:r>
        <w:rPr>
          <w:rFonts w:eastAsia="Times New Roman"/>
          <w:iCs/>
        </w:rPr>
        <w:t>67</w:t>
      </w:r>
      <w:r w:rsidR="001666D9">
        <w:rPr>
          <w:rFonts w:eastAsia="Times New Roman"/>
          <w:iCs/>
        </w:rPr>
        <w:t xml:space="preserve">. </w:t>
      </w:r>
      <w:r w:rsidR="001666D9" w:rsidRPr="001666D9">
        <w:rPr>
          <w:rFonts w:eastAsia="Times New Roman"/>
          <w:iCs/>
        </w:rPr>
        <w:t xml:space="preserve">Projekto sutartyje nustatomas privalomas finansinis projekto lėšų įsisavinimo spartos rodiklis, t. y. nurodoma privaloma įsisavinti procentinė lėšų dalis nuo visų projektui įgyvendinti skirtų projekto finansavimo lėšų per </w:t>
      </w:r>
      <w:r w:rsidR="001666D9" w:rsidRPr="00A74216">
        <w:rPr>
          <w:rFonts w:eastAsia="Times New Roman"/>
          <w:iCs/>
        </w:rPr>
        <w:t>12</w:t>
      </w:r>
      <w:r w:rsidR="001666D9" w:rsidRPr="001666D9">
        <w:rPr>
          <w:rFonts w:eastAsia="Times New Roman"/>
          <w:iCs/>
        </w:rPr>
        <w:t xml:space="preserve"> mėnesių nuo projekto sutarties pasirašymo dienos. </w:t>
      </w:r>
    </w:p>
    <w:p w14:paraId="19E168D0" w14:textId="78C299F2" w:rsidR="001666D9" w:rsidRDefault="00A74216" w:rsidP="001666D9">
      <w:pPr>
        <w:tabs>
          <w:tab w:val="left" w:pos="1276"/>
        </w:tabs>
        <w:rPr>
          <w:rFonts w:eastAsia="Times New Roman"/>
          <w:iCs/>
        </w:rPr>
      </w:pPr>
      <w:r>
        <w:rPr>
          <w:rFonts w:eastAsia="Times New Roman"/>
          <w:iCs/>
        </w:rPr>
        <w:t>68</w:t>
      </w:r>
      <w:r w:rsidR="001666D9">
        <w:rPr>
          <w:rFonts w:eastAsia="Times New Roman"/>
          <w:iCs/>
        </w:rPr>
        <w:t xml:space="preserve">. </w:t>
      </w:r>
      <w:r w:rsidR="001666D9" w:rsidRPr="001666D9">
        <w:rPr>
          <w:rFonts w:eastAsia="Times New Roman"/>
          <w:iCs/>
        </w:rPr>
        <w:t>Projektui gali būti skiriamas papildomas finansavimas ir (arba) leidžiama panaudoti sutaupytas lėšas Projektų taisyklių 20 skirsnyje nus</w:t>
      </w:r>
      <w:r w:rsidR="001666D9" w:rsidRPr="001666D9">
        <w:rPr>
          <w:rFonts w:eastAsia="Times New Roman"/>
          <w:iCs/>
        </w:rPr>
        <w:lastRenderedPageBreak/>
        <w:t>tatyta tvarka. Taip pat svarstant galimybę skirti projektui papildomą finansavimą ir (arba) leisti panaudoti sutaupytas lėšas įvertinama, kaip projekto vykdytojas vykdo projekto sutartyje nustatytus įsipareigojimus:</w:t>
      </w:r>
    </w:p>
    <w:p w14:paraId="777EBD97" w14:textId="5C98D19F" w:rsidR="001666D9" w:rsidRPr="001666D9" w:rsidRDefault="00A74216" w:rsidP="001666D9">
      <w:pPr>
        <w:tabs>
          <w:tab w:val="left" w:pos="1276"/>
        </w:tabs>
        <w:rPr>
          <w:rFonts w:eastAsia="Times New Roman"/>
          <w:iCs/>
        </w:rPr>
      </w:pPr>
      <w:r>
        <w:rPr>
          <w:rFonts w:eastAsia="Times New Roman"/>
          <w:iCs/>
        </w:rPr>
        <w:t>68</w:t>
      </w:r>
      <w:r w:rsidR="001666D9">
        <w:rPr>
          <w:rFonts w:eastAsia="Times New Roman"/>
          <w:iCs/>
        </w:rPr>
        <w:t>.1.</w:t>
      </w:r>
      <w:r w:rsidR="001666D9" w:rsidRPr="001666D9">
        <w:rPr>
          <w:rFonts w:eastAsia="Times New Roman"/>
          <w:iCs/>
        </w:rPr>
        <w:t xml:space="preserve"> ar projekto įgyvendinimas vykdomas pagal projekto sutartyje nustatytą projekto veiklų įgyvendinimo grafiką;</w:t>
      </w:r>
    </w:p>
    <w:p w14:paraId="543C3560" w14:textId="6DAEB293" w:rsidR="001666D9" w:rsidRPr="001666D9" w:rsidRDefault="00A74216" w:rsidP="001666D9">
      <w:pPr>
        <w:autoSpaceDN w:val="0"/>
        <w:rPr>
          <w:rFonts w:eastAsia="Times New Roman"/>
          <w:iCs/>
        </w:rPr>
      </w:pPr>
      <w:r>
        <w:rPr>
          <w:rFonts w:eastAsia="Times New Roman"/>
          <w:iCs/>
        </w:rPr>
        <w:t>68</w:t>
      </w:r>
      <w:r w:rsidR="001666D9">
        <w:rPr>
          <w:rFonts w:eastAsia="Times New Roman"/>
          <w:iCs/>
        </w:rPr>
        <w:t>.2.</w:t>
      </w:r>
      <w:r w:rsidR="001666D9" w:rsidRPr="001666D9">
        <w:rPr>
          <w:rFonts w:eastAsia="Times New Roman"/>
          <w:iCs/>
        </w:rPr>
        <w:t xml:space="preserve"> ar pasiektas projekto sutartyje nustatytas finansinis projekto lėšų įsisavinimo spartos rodiklis;</w:t>
      </w:r>
    </w:p>
    <w:p w14:paraId="24D896E4" w14:textId="6CC3BBC4" w:rsidR="001666D9" w:rsidRPr="001666D9" w:rsidRDefault="00A74216" w:rsidP="001666D9">
      <w:pPr>
        <w:autoSpaceDN w:val="0"/>
        <w:rPr>
          <w:rFonts w:eastAsia="Times New Roman"/>
          <w:iCs/>
        </w:rPr>
      </w:pPr>
      <w:r>
        <w:rPr>
          <w:rFonts w:eastAsia="Times New Roman"/>
          <w:iCs/>
        </w:rPr>
        <w:t>68</w:t>
      </w:r>
      <w:r w:rsidR="001666D9">
        <w:rPr>
          <w:rFonts w:eastAsia="Times New Roman"/>
          <w:iCs/>
        </w:rPr>
        <w:t xml:space="preserve">.3. </w:t>
      </w:r>
      <w:r w:rsidR="001666D9" w:rsidRPr="001666D9">
        <w:rPr>
          <w:rFonts w:eastAsia="Times New Roman"/>
          <w:iCs/>
        </w:rPr>
        <w:t xml:space="preserve">ar pasiekti </w:t>
      </w:r>
      <w:r w:rsidR="001666D9" w:rsidRPr="001666D9">
        <w:rPr>
          <w:rFonts w:eastAsia="Times New Roman"/>
        </w:rPr>
        <w:t xml:space="preserve">tarpiniai ir galutiniai stebėsenos rodikliai </w:t>
      </w:r>
      <w:r w:rsidR="001666D9" w:rsidRPr="001666D9">
        <w:rPr>
          <w:rFonts w:eastAsia="Times New Roman"/>
          <w:iCs/>
        </w:rPr>
        <w:t>projekto sutartyje nustatytais terminais.</w:t>
      </w:r>
    </w:p>
    <w:p w14:paraId="24217BB3" w14:textId="77777777" w:rsidR="0063551E" w:rsidRPr="00665F58" w:rsidRDefault="0063551E" w:rsidP="00B30FB7">
      <w:pPr>
        <w:rPr>
          <w:lang w:eastAsia="lt-LT"/>
        </w:rPr>
      </w:pPr>
    </w:p>
    <w:p w14:paraId="339357D2"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369CEC4E" w14:textId="77777777" w:rsidR="00954B55" w:rsidRPr="00665F58" w:rsidRDefault="00954B55" w:rsidP="00B42EBF">
      <w:pPr>
        <w:pStyle w:val="Antrat1"/>
        <w:rPr>
          <w:lang w:eastAsia="lt-LT"/>
        </w:rPr>
      </w:pPr>
      <w:r w:rsidRPr="00665F58">
        <w:rPr>
          <w:lang w:eastAsia="lt-LT"/>
        </w:rPr>
        <w:t xml:space="preserve"> APRAŠO KEITIMO TVARKA</w:t>
      </w:r>
    </w:p>
    <w:p w14:paraId="3D223E15" w14:textId="77777777" w:rsidR="007935E5" w:rsidRPr="00665F58" w:rsidRDefault="007935E5" w:rsidP="00B30FB7">
      <w:pPr>
        <w:rPr>
          <w:lang w:eastAsia="lt-LT"/>
        </w:rPr>
      </w:pPr>
    </w:p>
    <w:p w14:paraId="65B48BFC" w14:textId="0EF9FEF4" w:rsidR="0094491F" w:rsidRPr="00665F58" w:rsidRDefault="00A74216" w:rsidP="006057A7">
      <w:pPr>
        <w:ind w:left="284" w:firstLine="567"/>
        <w:rPr>
          <w:lang w:eastAsia="lt-LT"/>
        </w:rPr>
      </w:pPr>
      <w:r>
        <w:rPr>
          <w:lang w:eastAsia="lt-LT"/>
        </w:rPr>
        <w:t>69</w:t>
      </w:r>
      <w:r w:rsidR="006057A7">
        <w:rPr>
          <w:lang w:eastAsia="lt-LT"/>
        </w:rPr>
        <w:t xml:space="preserve">. </w:t>
      </w:r>
      <w:r w:rsidR="00CB0108" w:rsidRPr="00665F58">
        <w:rPr>
          <w:lang w:eastAsia="lt-LT"/>
        </w:rPr>
        <w:t xml:space="preserve">Aprašo keitimo tvarka nustatyta Projektų taisyklių 11 skirsnyje. </w:t>
      </w:r>
    </w:p>
    <w:p w14:paraId="5A6B3303" w14:textId="27B6913D" w:rsidR="00A21544" w:rsidRPr="00665F58" w:rsidRDefault="006057A7" w:rsidP="006057A7">
      <w:pPr>
        <w:rPr>
          <w:lang w:eastAsia="lt-LT"/>
        </w:rPr>
      </w:pPr>
      <w:r>
        <w:rPr>
          <w:lang w:eastAsia="lt-LT"/>
        </w:rPr>
        <w:lastRenderedPageBreak/>
        <w:t>7</w:t>
      </w:r>
      <w:r w:rsidR="00A74216">
        <w:rPr>
          <w:lang w:eastAsia="lt-LT"/>
        </w:rPr>
        <w:t>0</w:t>
      </w:r>
      <w:r>
        <w:rPr>
          <w:lang w:eastAsia="lt-LT"/>
        </w:rPr>
        <w:t xml:space="preserve">. </w:t>
      </w:r>
      <w:r w:rsidR="00A21544"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5D90EC94" w14:textId="77777777" w:rsidR="00D340D5" w:rsidRPr="00665F58" w:rsidRDefault="00D340D5" w:rsidP="00B30FB7">
      <w:pPr>
        <w:rPr>
          <w:lang w:eastAsia="lt-LT"/>
        </w:rPr>
      </w:pPr>
    </w:p>
    <w:p w14:paraId="1BD0D896" w14:textId="77777777" w:rsidR="006057A7" w:rsidRPr="00665F58" w:rsidRDefault="00800DCC" w:rsidP="006057A7">
      <w:pPr>
        <w:rPr>
          <w:lang w:eastAsia="lt-LT"/>
        </w:rPr>
      </w:pPr>
      <w:r w:rsidRPr="00665F58">
        <w:rPr>
          <w:lang w:eastAsia="lt-LT"/>
        </w:rPr>
        <w:t xml:space="preserve"> </w:t>
      </w:r>
      <w:r w:rsidR="006057A7" w:rsidRPr="00665F58">
        <w:rPr>
          <w:b/>
          <w:lang w:eastAsia="lt-LT"/>
        </w:rPr>
        <w:t>PRIEDAI</w:t>
      </w:r>
      <w:r w:rsidR="006057A7" w:rsidRPr="00665F58">
        <w:rPr>
          <w:lang w:eastAsia="lt-LT"/>
        </w:rPr>
        <w:t>:</w:t>
      </w:r>
    </w:p>
    <w:p w14:paraId="3611BEC5" w14:textId="77777777" w:rsidR="006057A7" w:rsidRPr="00665F58" w:rsidRDefault="006057A7" w:rsidP="006057A7">
      <w:pPr>
        <w:rPr>
          <w:lang w:eastAsia="lt-LT"/>
        </w:rPr>
      </w:pPr>
      <w:r w:rsidRPr="00665F58">
        <w:rPr>
          <w:lang w:eastAsia="lt-LT"/>
        </w:rPr>
        <w:t>1. Projekto tinkamumo finansuoti vertinimo lentelė</w:t>
      </w:r>
      <w:r>
        <w:rPr>
          <w:lang w:eastAsia="lt-LT"/>
        </w:rPr>
        <w:t>.</w:t>
      </w:r>
    </w:p>
    <w:p w14:paraId="61D061F5" w14:textId="77777777" w:rsidR="006057A7" w:rsidRDefault="006057A7" w:rsidP="006057A7">
      <w:pPr>
        <w:rPr>
          <w:lang w:eastAsia="lt-LT"/>
        </w:rPr>
      </w:pPr>
      <w:r w:rsidRPr="00665F58">
        <w:rPr>
          <w:lang w:eastAsia="lt-LT"/>
        </w:rPr>
        <w:t>2. Projekto naudos ir kokybės vertinimo lentelė</w:t>
      </w:r>
      <w:r>
        <w:rPr>
          <w:lang w:eastAsia="lt-LT"/>
        </w:rPr>
        <w:t>.</w:t>
      </w:r>
    </w:p>
    <w:p w14:paraId="7803DDD4" w14:textId="77777777" w:rsidR="00A4288F" w:rsidRDefault="00A4288F" w:rsidP="00A4288F">
      <w:pPr>
        <w:pStyle w:val="Sraopastraipa"/>
        <w:ind w:firstLine="131"/>
        <w:rPr>
          <w:lang w:eastAsia="lt-LT"/>
        </w:rPr>
      </w:pPr>
      <w:r>
        <w:rPr>
          <w:lang w:eastAsia="lt-LT"/>
        </w:rPr>
        <w:t>3. P</w:t>
      </w:r>
      <w:r w:rsidRPr="00CE2CA0">
        <w:rPr>
          <w:lang w:eastAsia="lt-LT"/>
        </w:rPr>
        <w:t>rojektų atitikties valstybės pagalbos taisyklėms patikros lapas</w:t>
      </w:r>
      <w:r>
        <w:rPr>
          <w:lang w:eastAsia="lt-LT"/>
        </w:rPr>
        <w:t>;</w:t>
      </w:r>
    </w:p>
    <w:p w14:paraId="5FD8693D" w14:textId="403003E3" w:rsidR="000C6781" w:rsidRPr="000C63E6" w:rsidRDefault="000C6781" w:rsidP="00B30FB7">
      <w:pPr>
        <w:rPr>
          <w:lang w:eastAsia="lt-LT"/>
        </w:rPr>
      </w:pPr>
    </w:p>
    <w:sectPr w:rsidR="000C6781" w:rsidRPr="000C63E6" w:rsidSect="002E0BDF">
      <w:headerReference w:type="default" r:id="rId14"/>
      <w:pgSz w:w="11906" w:h="16838"/>
      <w:pgMar w:top="709"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10BC9" w14:textId="77777777" w:rsidR="00ED0126" w:rsidRDefault="00ED0126" w:rsidP="00B30FB7">
      <w:r>
        <w:separator/>
      </w:r>
    </w:p>
    <w:p w14:paraId="10CE15E8" w14:textId="77777777" w:rsidR="00ED0126" w:rsidRDefault="00ED0126" w:rsidP="00B30FB7"/>
    <w:p w14:paraId="4D2B30BC" w14:textId="77777777" w:rsidR="00ED0126" w:rsidRDefault="00ED0126" w:rsidP="00B30FB7"/>
  </w:endnote>
  <w:endnote w:type="continuationSeparator" w:id="0">
    <w:p w14:paraId="58B49435" w14:textId="77777777" w:rsidR="00ED0126" w:rsidRDefault="00ED0126" w:rsidP="00B30FB7">
      <w:r>
        <w:continuationSeparator/>
      </w:r>
    </w:p>
    <w:p w14:paraId="22A68847" w14:textId="77777777" w:rsidR="00ED0126" w:rsidRDefault="00ED0126" w:rsidP="00B30FB7"/>
    <w:p w14:paraId="69C6C928" w14:textId="77777777" w:rsidR="00ED0126" w:rsidRDefault="00ED0126"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36A83" w14:textId="77777777" w:rsidR="00ED0126" w:rsidRDefault="00ED0126" w:rsidP="00B30FB7">
      <w:r>
        <w:separator/>
      </w:r>
    </w:p>
    <w:p w14:paraId="113A0719" w14:textId="77777777" w:rsidR="00ED0126" w:rsidRDefault="00ED0126" w:rsidP="00B30FB7"/>
    <w:p w14:paraId="7A2F1169" w14:textId="77777777" w:rsidR="00ED0126" w:rsidRDefault="00ED0126" w:rsidP="00B30FB7"/>
  </w:footnote>
  <w:footnote w:type="continuationSeparator" w:id="0">
    <w:p w14:paraId="1580D241" w14:textId="77777777" w:rsidR="00ED0126" w:rsidRDefault="00ED0126" w:rsidP="00B30FB7">
      <w:r>
        <w:continuationSeparator/>
      </w:r>
    </w:p>
    <w:p w14:paraId="0A0ECD13" w14:textId="77777777" w:rsidR="00ED0126" w:rsidRDefault="00ED0126" w:rsidP="00B30FB7"/>
    <w:p w14:paraId="74DE13FC" w14:textId="77777777" w:rsidR="00ED0126" w:rsidRDefault="00ED0126"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2B27" w14:textId="77777777" w:rsidR="00187135" w:rsidRDefault="00187135"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2D6961"/>
    <w:multiLevelType w:val="hybridMultilevel"/>
    <w:tmpl w:val="0F28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DC080A"/>
    <w:multiLevelType w:val="hybridMultilevel"/>
    <w:tmpl w:val="13AAE306"/>
    <w:lvl w:ilvl="0" w:tplc="86E0BFE4">
      <w:start w:val="19"/>
      <w:numFmt w:val="decimal"/>
      <w:lvlText w:val="%1."/>
      <w:lvlJc w:val="left"/>
      <w:pPr>
        <w:ind w:left="1070" w:hanging="360"/>
      </w:pPr>
      <w:rPr>
        <w:rFonts w:hint="default"/>
        <w:i w:val="0"/>
      </w:rPr>
    </w:lvl>
    <w:lvl w:ilvl="1" w:tplc="C254B7F0">
      <w:start w:val="1"/>
      <w:numFmt w:val="decimal"/>
      <w:lvlText w:val="%2.1."/>
      <w:lvlJc w:val="left"/>
      <w:pPr>
        <w:ind w:left="873" w:hanging="360"/>
      </w:pPr>
      <w:rPr>
        <w:rFonts w:hint="default"/>
      </w:rPr>
    </w:lvl>
    <w:lvl w:ilvl="2" w:tplc="0427001B">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8"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06717DB"/>
    <w:multiLevelType w:val="multilevel"/>
    <w:tmpl w:val="C19C0596"/>
    <w:lvl w:ilvl="0">
      <w:start w:val="67"/>
      <w:numFmt w:val="decimal"/>
      <w:lvlText w:val="%1."/>
      <w:lvlJc w:val="left"/>
      <w:pPr>
        <w:ind w:left="480" w:hanging="480"/>
      </w:pPr>
      <w:rPr>
        <w:rFonts w:hint="default"/>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2" w15:restartNumberingAfterBreak="0">
    <w:nsid w:val="32007640"/>
    <w:multiLevelType w:val="hybridMultilevel"/>
    <w:tmpl w:val="60C6E088"/>
    <w:lvl w:ilvl="0" w:tplc="B44A2D5A">
      <w:start w:val="32"/>
      <w:numFmt w:val="decimal"/>
      <w:lvlText w:val="%1."/>
      <w:lvlJc w:val="left"/>
      <w:pPr>
        <w:ind w:left="1210" w:hanging="360"/>
      </w:pPr>
      <w:rPr>
        <w:rFonts w:ascii="Times New Roman" w:hAnsi="Times New Roman" w:hint="default"/>
        <w:i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254DA3"/>
    <w:multiLevelType w:val="hybridMultilevel"/>
    <w:tmpl w:val="6A268CA8"/>
    <w:lvl w:ilvl="0" w:tplc="0566730E">
      <w:start w:val="6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0" w15:restartNumberingAfterBreak="0">
    <w:nsid w:val="5BA0639E"/>
    <w:multiLevelType w:val="hybridMultilevel"/>
    <w:tmpl w:val="5B9A7E76"/>
    <w:lvl w:ilvl="0" w:tplc="034A8872">
      <w:start w:val="38"/>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FF646CE"/>
    <w:multiLevelType w:val="hybridMultilevel"/>
    <w:tmpl w:val="F162DFB2"/>
    <w:lvl w:ilvl="0" w:tplc="7E2273FC">
      <w:start w:val="23"/>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6"/>
  </w:num>
  <w:num w:numId="2">
    <w:abstractNumId w:val="17"/>
  </w:num>
  <w:num w:numId="3">
    <w:abstractNumId w:val="23"/>
  </w:num>
  <w:num w:numId="4">
    <w:abstractNumId w:val="0"/>
  </w:num>
  <w:num w:numId="5">
    <w:abstractNumId w:val="19"/>
  </w:num>
  <w:num w:numId="6">
    <w:abstractNumId w:val="21"/>
  </w:num>
  <w:num w:numId="7">
    <w:abstractNumId w:val="3"/>
  </w:num>
  <w:num w:numId="8">
    <w:abstractNumId w:val="2"/>
  </w:num>
  <w:num w:numId="9">
    <w:abstractNumId w:val="22"/>
  </w:num>
  <w:num w:numId="10">
    <w:abstractNumId w:val="1"/>
  </w:num>
  <w:num w:numId="11">
    <w:abstractNumId w:val="24"/>
  </w:num>
  <w:num w:numId="12">
    <w:abstractNumId w:val="7"/>
  </w:num>
  <w:num w:numId="13">
    <w:abstractNumId w:val="18"/>
  </w:num>
  <w:num w:numId="14">
    <w:abstractNumId w:val="25"/>
  </w:num>
  <w:num w:numId="15">
    <w:abstractNumId w:val="9"/>
  </w:num>
  <w:num w:numId="16">
    <w:abstractNumId w:val="4"/>
  </w:num>
  <w:num w:numId="17">
    <w:abstractNumId w:val="10"/>
  </w:num>
  <w:num w:numId="18">
    <w:abstractNumId w:val="15"/>
  </w:num>
  <w:num w:numId="19">
    <w:abstractNumId w:val="8"/>
  </w:num>
  <w:num w:numId="20">
    <w:abstractNumId w:val="26"/>
  </w:num>
  <w:num w:numId="21">
    <w:abstractNumId w:val="14"/>
  </w:num>
  <w:num w:numId="22">
    <w:abstractNumId w:val="13"/>
  </w:num>
  <w:num w:numId="23">
    <w:abstractNumId w:val="27"/>
  </w:num>
  <w:num w:numId="24">
    <w:abstractNumId w:val="12"/>
  </w:num>
  <w:num w:numId="25">
    <w:abstractNumId w:val="20"/>
  </w:num>
  <w:num w:numId="26">
    <w:abstractNumId w:val="16"/>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2B67"/>
    <w:rsid w:val="00043201"/>
    <w:rsid w:val="00043383"/>
    <w:rsid w:val="0004349E"/>
    <w:rsid w:val="000441F4"/>
    <w:rsid w:val="00044C92"/>
    <w:rsid w:val="00046A6F"/>
    <w:rsid w:val="000471DA"/>
    <w:rsid w:val="00047313"/>
    <w:rsid w:val="00047F0C"/>
    <w:rsid w:val="00054FC1"/>
    <w:rsid w:val="00057708"/>
    <w:rsid w:val="0006015D"/>
    <w:rsid w:val="00060EC9"/>
    <w:rsid w:val="000623F3"/>
    <w:rsid w:val="00063893"/>
    <w:rsid w:val="00064A30"/>
    <w:rsid w:val="0006793F"/>
    <w:rsid w:val="00067EDC"/>
    <w:rsid w:val="00070923"/>
    <w:rsid w:val="00070BE9"/>
    <w:rsid w:val="00070C0B"/>
    <w:rsid w:val="0007140E"/>
    <w:rsid w:val="000729EB"/>
    <w:rsid w:val="00072D16"/>
    <w:rsid w:val="00073CE2"/>
    <w:rsid w:val="0008230C"/>
    <w:rsid w:val="000829E9"/>
    <w:rsid w:val="0008426D"/>
    <w:rsid w:val="0008429C"/>
    <w:rsid w:val="0008490F"/>
    <w:rsid w:val="00086C29"/>
    <w:rsid w:val="0009082C"/>
    <w:rsid w:val="00091C63"/>
    <w:rsid w:val="00091CF5"/>
    <w:rsid w:val="00092BD2"/>
    <w:rsid w:val="00093AFF"/>
    <w:rsid w:val="00094657"/>
    <w:rsid w:val="00095F70"/>
    <w:rsid w:val="000960DA"/>
    <w:rsid w:val="000A0FF2"/>
    <w:rsid w:val="000A16D0"/>
    <w:rsid w:val="000A1C18"/>
    <w:rsid w:val="000A1F72"/>
    <w:rsid w:val="000A2437"/>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1E17"/>
    <w:rsid w:val="000C4869"/>
    <w:rsid w:val="000C4ACF"/>
    <w:rsid w:val="000C63E6"/>
    <w:rsid w:val="000C677B"/>
    <w:rsid w:val="000C6781"/>
    <w:rsid w:val="000D1990"/>
    <w:rsid w:val="000D4619"/>
    <w:rsid w:val="000E6614"/>
    <w:rsid w:val="000E781F"/>
    <w:rsid w:val="000F0240"/>
    <w:rsid w:val="000F0977"/>
    <w:rsid w:val="000F1F5F"/>
    <w:rsid w:val="000F23B1"/>
    <w:rsid w:val="000F4D5D"/>
    <w:rsid w:val="000F7FC5"/>
    <w:rsid w:val="00101A40"/>
    <w:rsid w:val="00102879"/>
    <w:rsid w:val="00103F0B"/>
    <w:rsid w:val="00104E51"/>
    <w:rsid w:val="0010544A"/>
    <w:rsid w:val="00105F3A"/>
    <w:rsid w:val="00106073"/>
    <w:rsid w:val="00113F60"/>
    <w:rsid w:val="00114D71"/>
    <w:rsid w:val="00115D71"/>
    <w:rsid w:val="00117409"/>
    <w:rsid w:val="0011773E"/>
    <w:rsid w:val="00122315"/>
    <w:rsid w:val="0012358E"/>
    <w:rsid w:val="00123B93"/>
    <w:rsid w:val="00125A72"/>
    <w:rsid w:val="00126D33"/>
    <w:rsid w:val="00127356"/>
    <w:rsid w:val="001317DD"/>
    <w:rsid w:val="00131FF7"/>
    <w:rsid w:val="001325B2"/>
    <w:rsid w:val="00132F14"/>
    <w:rsid w:val="00134A34"/>
    <w:rsid w:val="00134D85"/>
    <w:rsid w:val="001356B2"/>
    <w:rsid w:val="0013722E"/>
    <w:rsid w:val="00141100"/>
    <w:rsid w:val="001421BB"/>
    <w:rsid w:val="00144B17"/>
    <w:rsid w:val="00147CD8"/>
    <w:rsid w:val="0015064E"/>
    <w:rsid w:val="00150EE8"/>
    <w:rsid w:val="00151243"/>
    <w:rsid w:val="00153D84"/>
    <w:rsid w:val="00156CC8"/>
    <w:rsid w:val="00160ED2"/>
    <w:rsid w:val="0016111B"/>
    <w:rsid w:val="0016196E"/>
    <w:rsid w:val="0016442C"/>
    <w:rsid w:val="001648A1"/>
    <w:rsid w:val="001666D9"/>
    <w:rsid w:val="00167C17"/>
    <w:rsid w:val="00171433"/>
    <w:rsid w:val="0017184B"/>
    <w:rsid w:val="00172E5B"/>
    <w:rsid w:val="00173B8B"/>
    <w:rsid w:val="00173FA6"/>
    <w:rsid w:val="00175826"/>
    <w:rsid w:val="00176D62"/>
    <w:rsid w:val="00181010"/>
    <w:rsid w:val="0018255A"/>
    <w:rsid w:val="00186CCD"/>
    <w:rsid w:val="0018705C"/>
    <w:rsid w:val="00187135"/>
    <w:rsid w:val="00187A02"/>
    <w:rsid w:val="00191953"/>
    <w:rsid w:val="0019393E"/>
    <w:rsid w:val="00196008"/>
    <w:rsid w:val="00196A1E"/>
    <w:rsid w:val="001A5962"/>
    <w:rsid w:val="001B28F4"/>
    <w:rsid w:val="001B2ABF"/>
    <w:rsid w:val="001B4A70"/>
    <w:rsid w:val="001B4BD8"/>
    <w:rsid w:val="001B5392"/>
    <w:rsid w:val="001C036E"/>
    <w:rsid w:val="001C3F69"/>
    <w:rsid w:val="001C4FA5"/>
    <w:rsid w:val="001C69F7"/>
    <w:rsid w:val="001C7388"/>
    <w:rsid w:val="001C7AB2"/>
    <w:rsid w:val="001D0A5B"/>
    <w:rsid w:val="001D0FC1"/>
    <w:rsid w:val="001D1C90"/>
    <w:rsid w:val="001D710E"/>
    <w:rsid w:val="001D7D1F"/>
    <w:rsid w:val="001E5AC0"/>
    <w:rsid w:val="001E6299"/>
    <w:rsid w:val="001F006B"/>
    <w:rsid w:val="001F00FA"/>
    <w:rsid w:val="001F11B1"/>
    <w:rsid w:val="001F14D0"/>
    <w:rsid w:val="001F1DD6"/>
    <w:rsid w:val="001F2AD4"/>
    <w:rsid w:val="001F2EDA"/>
    <w:rsid w:val="001F320E"/>
    <w:rsid w:val="001F5E41"/>
    <w:rsid w:val="001F5E9C"/>
    <w:rsid w:val="001F6BD6"/>
    <w:rsid w:val="0020045E"/>
    <w:rsid w:val="00201736"/>
    <w:rsid w:val="0020212E"/>
    <w:rsid w:val="002037A6"/>
    <w:rsid w:val="00205EAF"/>
    <w:rsid w:val="00207A6B"/>
    <w:rsid w:val="00211EE5"/>
    <w:rsid w:val="0021231A"/>
    <w:rsid w:val="0021555B"/>
    <w:rsid w:val="00217458"/>
    <w:rsid w:val="00217EA1"/>
    <w:rsid w:val="00222D9F"/>
    <w:rsid w:val="002315E0"/>
    <w:rsid w:val="00232CAF"/>
    <w:rsid w:val="00232DA7"/>
    <w:rsid w:val="0023305D"/>
    <w:rsid w:val="0023361F"/>
    <w:rsid w:val="00233F49"/>
    <w:rsid w:val="002437FF"/>
    <w:rsid w:val="0024451E"/>
    <w:rsid w:val="00245121"/>
    <w:rsid w:val="00245C96"/>
    <w:rsid w:val="00245FAB"/>
    <w:rsid w:val="0024608F"/>
    <w:rsid w:val="00247F4C"/>
    <w:rsid w:val="00252B4A"/>
    <w:rsid w:val="002544CA"/>
    <w:rsid w:val="00255514"/>
    <w:rsid w:val="00261BDF"/>
    <w:rsid w:val="002626C6"/>
    <w:rsid w:val="00262FE2"/>
    <w:rsid w:val="0026561F"/>
    <w:rsid w:val="00271E9C"/>
    <w:rsid w:val="00275E36"/>
    <w:rsid w:val="00276B13"/>
    <w:rsid w:val="00276B93"/>
    <w:rsid w:val="00277658"/>
    <w:rsid w:val="002812BF"/>
    <w:rsid w:val="002821D1"/>
    <w:rsid w:val="00282F50"/>
    <w:rsid w:val="00284E6D"/>
    <w:rsid w:val="00285BEA"/>
    <w:rsid w:val="00286518"/>
    <w:rsid w:val="002875B4"/>
    <w:rsid w:val="002876DE"/>
    <w:rsid w:val="00290CD5"/>
    <w:rsid w:val="00291667"/>
    <w:rsid w:val="002921C0"/>
    <w:rsid w:val="00293616"/>
    <w:rsid w:val="00293665"/>
    <w:rsid w:val="002958F9"/>
    <w:rsid w:val="002965F2"/>
    <w:rsid w:val="002A55F9"/>
    <w:rsid w:val="002A6165"/>
    <w:rsid w:val="002B0932"/>
    <w:rsid w:val="002B280F"/>
    <w:rsid w:val="002B2B7B"/>
    <w:rsid w:val="002B3841"/>
    <w:rsid w:val="002B568D"/>
    <w:rsid w:val="002B603C"/>
    <w:rsid w:val="002B616D"/>
    <w:rsid w:val="002C2698"/>
    <w:rsid w:val="002C38BC"/>
    <w:rsid w:val="002C3C69"/>
    <w:rsid w:val="002C501E"/>
    <w:rsid w:val="002C50A6"/>
    <w:rsid w:val="002C5522"/>
    <w:rsid w:val="002C5FE8"/>
    <w:rsid w:val="002C75E6"/>
    <w:rsid w:val="002D227E"/>
    <w:rsid w:val="002D5003"/>
    <w:rsid w:val="002D52FB"/>
    <w:rsid w:val="002E07D9"/>
    <w:rsid w:val="002E0BDF"/>
    <w:rsid w:val="002E0DEF"/>
    <w:rsid w:val="002E2838"/>
    <w:rsid w:val="002E3715"/>
    <w:rsid w:val="002E42FF"/>
    <w:rsid w:val="002E50EA"/>
    <w:rsid w:val="002E58BD"/>
    <w:rsid w:val="002E5EAE"/>
    <w:rsid w:val="002E6CDB"/>
    <w:rsid w:val="002F4B3E"/>
    <w:rsid w:val="002F5B2F"/>
    <w:rsid w:val="002F61A3"/>
    <w:rsid w:val="00303C5D"/>
    <w:rsid w:val="003043BF"/>
    <w:rsid w:val="00304E50"/>
    <w:rsid w:val="003059EC"/>
    <w:rsid w:val="003068DE"/>
    <w:rsid w:val="00310642"/>
    <w:rsid w:val="00312DC2"/>
    <w:rsid w:val="00313EFE"/>
    <w:rsid w:val="00317B95"/>
    <w:rsid w:val="00321720"/>
    <w:rsid w:val="00322CF7"/>
    <w:rsid w:val="00323FF9"/>
    <w:rsid w:val="00325CE8"/>
    <w:rsid w:val="00327E97"/>
    <w:rsid w:val="003304FA"/>
    <w:rsid w:val="00330B6F"/>
    <w:rsid w:val="00333482"/>
    <w:rsid w:val="00333A3C"/>
    <w:rsid w:val="003350D2"/>
    <w:rsid w:val="00335140"/>
    <w:rsid w:val="00337511"/>
    <w:rsid w:val="00341B0A"/>
    <w:rsid w:val="0034341B"/>
    <w:rsid w:val="003438C5"/>
    <w:rsid w:val="00345A11"/>
    <w:rsid w:val="0034769B"/>
    <w:rsid w:val="003507F2"/>
    <w:rsid w:val="00352206"/>
    <w:rsid w:val="00354B1C"/>
    <w:rsid w:val="00360E7A"/>
    <w:rsid w:val="003638B1"/>
    <w:rsid w:val="00363C32"/>
    <w:rsid w:val="00364622"/>
    <w:rsid w:val="0036467C"/>
    <w:rsid w:val="003647DD"/>
    <w:rsid w:val="00364EE7"/>
    <w:rsid w:val="003655C0"/>
    <w:rsid w:val="003656A7"/>
    <w:rsid w:val="00370C60"/>
    <w:rsid w:val="0037127F"/>
    <w:rsid w:val="00371BA4"/>
    <w:rsid w:val="00371D95"/>
    <w:rsid w:val="0037444B"/>
    <w:rsid w:val="00374B74"/>
    <w:rsid w:val="00375881"/>
    <w:rsid w:val="00376B95"/>
    <w:rsid w:val="00380D5E"/>
    <w:rsid w:val="003818AE"/>
    <w:rsid w:val="0038196F"/>
    <w:rsid w:val="003837FA"/>
    <w:rsid w:val="00383DA1"/>
    <w:rsid w:val="003874ED"/>
    <w:rsid w:val="0038759B"/>
    <w:rsid w:val="0039071C"/>
    <w:rsid w:val="0039160D"/>
    <w:rsid w:val="0039208F"/>
    <w:rsid w:val="00392E3F"/>
    <w:rsid w:val="003937B3"/>
    <w:rsid w:val="00393EBD"/>
    <w:rsid w:val="00395E80"/>
    <w:rsid w:val="00397C1A"/>
    <w:rsid w:val="00397E15"/>
    <w:rsid w:val="00397ED0"/>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3CE2"/>
    <w:rsid w:val="003E41F7"/>
    <w:rsid w:val="003E53CB"/>
    <w:rsid w:val="003E5D03"/>
    <w:rsid w:val="003F093C"/>
    <w:rsid w:val="003F0D97"/>
    <w:rsid w:val="003F2676"/>
    <w:rsid w:val="003F3A22"/>
    <w:rsid w:val="003F4BD5"/>
    <w:rsid w:val="003F4E68"/>
    <w:rsid w:val="003F4EB4"/>
    <w:rsid w:val="003F62EF"/>
    <w:rsid w:val="00402C1B"/>
    <w:rsid w:val="00402DED"/>
    <w:rsid w:val="004049E2"/>
    <w:rsid w:val="004054FC"/>
    <w:rsid w:val="00406E16"/>
    <w:rsid w:val="00407E2A"/>
    <w:rsid w:val="00410562"/>
    <w:rsid w:val="004119C1"/>
    <w:rsid w:val="0041458E"/>
    <w:rsid w:val="00414D69"/>
    <w:rsid w:val="00415997"/>
    <w:rsid w:val="00417620"/>
    <w:rsid w:val="00417A9F"/>
    <w:rsid w:val="00422C0F"/>
    <w:rsid w:val="0042391B"/>
    <w:rsid w:val="004250F4"/>
    <w:rsid w:val="00426B9B"/>
    <w:rsid w:val="00430202"/>
    <w:rsid w:val="004302E6"/>
    <w:rsid w:val="004307CA"/>
    <w:rsid w:val="00430D62"/>
    <w:rsid w:val="0043154B"/>
    <w:rsid w:val="00431B87"/>
    <w:rsid w:val="00432C85"/>
    <w:rsid w:val="00432E23"/>
    <w:rsid w:val="004334C8"/>
    <w:rsid w:val="00434686"/>
    <w:rsid w:val="00436ED8"/>
    <w:rsid w:val="00442D66"/>
    <w:rsid w:val="00446891"/>
    <w:rsid w:val="00447065"/>
    <w:rsid w:val="0044763B"/>
    <w:rsid w:val="00447D69"/>
    <w:rsid w:val="00453877"/>
    <w:rsid w:val="00454EB0"/>
    <w:rsid w:val="0045587C"/>
    <w:rsid w:val="004563E6"/>
    <w:rsid w:val="00460D33"/>
    <w:rsid w:val="004617E5"/>
    <w:rsid w:val="004618A7"/>
    <w:rsid w:val="00464558"/>
    <w:rsid w:val="004667A3"/>
    <w:rsid w:val="00466DE9"/>
    <w:rsid w:val="00471136"/>
    <w:rsid w:val="0047355C"/>
    <w:rsid w:val="004761ED"/>
    <w:rsid w:val="004766D3"/>
    <w:rsid w:val="004803A1"/>
    <w:rsid w:val="00482196"/>
    <w:rsid w:val="00484B80"/>
    <w:rsid w:val="00484E6D"/>
    <w:rsid w:val="004857C5"/>
    <w:rsid w:val="004875E3"/>
    <w:rsid w:val="004903B7"/>
    <w:rsid w:val="00490812"/>
    <w:rsid w:val="0049376D"/>
    <w:rsid w:val="00495887"/>
    <w:rsid w:val="0049776C"/>
    <w:rsid w:val="00497E8E"/>
    <w:rsid w:val="004A05A6"/>
    <w:rsid w:val="004A07E5"/>
    <w:rsid w:val="004A1D36"/>
    <w:rsid w:val="004A3055"/>
    <w:rsid w:val="004A431D"/>
    <w:rsid w:val="004A4F76"/>
    <w:rsid w:val="004A580B"/>
    <w:rsid w:val="004A6E97"/>
    <w:rsid w:val="004B0E1B"/>
    <w:rsid w:val="004B1CE0"/>
    <w:rsid w:val="004B397B"/>
    <w:rsid w:val="004B53BA"/>
    <w:rsid w:val="004B7422"/>
    <w:rsid w:val="004B7F3A"/>
    <w:rsid w:val="004C02E5"/>
    <w:rsid w:val="004C1416"/>
    <w:rsid w:val="004C2A39"/>
    <w:rsid w:val="004C3B22"/>
    <w:rsid w:val="004C77FC"/>
    <w:rsid w:val="004D2639"/>
    <w:rsid w:val="004D2B39"/>
    <w:rsid w:val="004D472F"/>
    <w:rsid w:val="004D5FC1"/>
    <w:rsid w:val="004D63AF"/>
    <w:rsid w:val="004D752D"/>
    <w:rsid w:val="004D7975"/>
    <w:rsid w:val="004F44F4"/>
    <w:rsid w:val="004F54A8"/>
    <w:rsid w:val="004F5CAD"/>
    <w:rsid w:val="004F6C2E"/>
    <w:rsid w:val="004F7EC5"/>
    <w:rsid w:val="0050012B"/>
    <w:rsid w:val="00500EB5"/>
    <w:rsid w:val="00503145"/>
    <w:rsid w:val="00504492"/>
    <w:rsid w:val="00507223"/>
    <w:rsid w:val="005106C5"/>
    <w:rsid w:val="00510E11"/>
    <w:rsid w:val="005114CA"/>
    <w:rsid w:val="00513802"/>
    <w:rsid w:val="005155FA"/>
    <w:rsid w:val="00515C09"/>
    <w:rsid w:val="005163CE"/>
    <w:rsid w:val="005241C7"/>
    <w:rsid w:val="00526105"/>
    <w:rsid w:val="005307E6"/>
    <w:rsid w:val="005426B7"/>
    <w:rsid w:val="005432FA"/>
    <w:rsid w:val="00543EFE"/>
    <w:rsid w:val="0054422D"/>
    <w:rsid w:val="005444A8"/>
    <w:rsid w:val="005468E4"/>
    <w:rsid w:val="00546BA9"/>
    <w:rsid w:val="0055014E"/>
    <w:rsid w:val="005503BF"/>
    <w:rsid w:val="005519EB"/>
    <w:rsid w:val="00551C56"/>
    <w:rsid w:val="00551CEF"/>
    <w:rsid w:val="005528BC"/>
    <w:rsid w:val="00554342"/>
    <w:rsid w:val="00554917"/>
    <w:rsid w:val="00556767"/>
    <w:rsid w:val="00557C49"/>
    <w:rsid w:val="00557C8A"/>
    <w:rsid w:val="00561135"/>
    <w:rsid w:val="00562DEB"/>
    <w:rsid w:val="00566F7A"/>
    <w:rsid w:val="00571316"/>
    <w:rsid w:val="00572CE6"/>
    <w:rsid w:val="00574714"/>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3CDF"/>
    <w:rsid w:val="005C574B"/>
    <w:rsid w:val="005D0730"/>
    <w:rsid w:val="005D0BFF"/>
    <w:rsid w:val="005D1027"/>
    <w:rsid w:val="005D26F0"/>
    <w:rsid w:val="005D3C3B"/>
    <w:rsid w:val="005D4CA4"/>
    <w:rsid w:val="005D708F"/>
    <w:rsid w:val="005F21B8"/>
    <w:rsid w:val="005F2FBE"/>
    <w:rsid w:val="005F64D0"/>
    <w:rsid w:val="005F66C2"/>
    <w:rsid w:val="005F6DDA"/>
    <w:rsid w:val="005F7E7B"/>
    <w:rsid w:val="00601464"/>
    <w:rsid w:val="0060236B"/>
    <w:rsid w:val="00602F3D"/>
    <w:rsid w:val="0060362B"/>
    <w:rsid w:val="00604C5B"/>
    <w:rsid w:val="00605351"/>
    <w:rsid w:val="006057A7"/>
    <w:rsid w:val="0061070B"/>
    <w:rsid w:val="00610C3A"/>
    <w:rsid w:val="00611E91"/>
    <w:rsid w:val="006128A6"/>
    <w:rsid w:val="00612C97"/>
    <w:rsid w:val="006207B7"/>
    <w:rsid w:val="00620A62"/>
    <w:rsid w:val="0062248E"/>
    <w:rsid w:val="00624761"/>
    <w:rsid w:val="00624BE0"/>
    <w:rsid w:val="0062575C"/>
    <w:rsid w:val="00626B19"/>
    <w:rsid w:val="00627A1C"/>
    <w:rsid w:val="00632079"/>
    <w:rsid w:val="0063232C"/>
    <w:rsid w:val="00634174"/>
    <w:rsid w:val="00634FD0"/>
    <w:rsid w:val="0063551E"/>
    <w:rsid w:val="006363C1"/>
    <w:rsid w:val="006365C7"/>
    <w:rsid w:val="00636A66"/>
    <w:rsid w:val="00637274"/>
    <w:rsid w:val="0063738B"/>
    <w:rsid w:val="006402DD"/>
    <w:rsid w:val="00641ED5"/>
    <w:rsid w:val="00641F6A"/>
    <w:rsid w:val="00644024"/>
    <w:rsid w:val="00644482"/>
    <w:rsid w:val="00644D97"/>
    <w:rsid w:val="006517EC"/>
    <w:rsid w:val="0065186C"/>
    <w:rsid w:val="00651F9F"/>
    <w:rsid w:val="00652283"/>
    <w:rsid w:val="00652EFD"/>
    <w:rsid w:val="0065515D"/>
    <w:rsid w:val="00655B12"/>
    <w:rsid w:val="00656CA4"/>
    <w:rsid w:val="006628A2"/>
    <w:rsid w:val="00662E61"/>
    <w:rsid w:val="00663D7B"/>
    <w:rsid w:val="00665F58"/>
    <w:rsid w:val="00666AB1"/>
    <w:rsid w:val="00671629"/>
    <w:rsid w:val="0067300F"/>
    <w:rsid w:val="00674B85"/>
    <w:rsid w:val="00680203"/>
    <w:rsid w:val="006805AE"/>
    <w:rsid w:val="006837C8"/>
    <w:rsid w:val="00683AA7"/>
    <w:rsid w:val="006854D7"/>
    <w:rsid w:val="006863BE"/>
    <w:rsid w:val="006870F1"/>
    <w:rsid w:val="00692544"/>
    <w:rsid w:val="00692AD1"/>
    <w:rsid w:val="00694FCF"/>
    <w:rsid w:val="00695386"/>
    <w:rsid w:val="00697538"/>
    <w:rsid w:val="0069791F"/>
    <w:rsid w:val="00697E65"/>
    <w:rsid w:val="006A008F"/>
    <w:rsid w:val="006A0D0F"/>
    <w:rsid w:val="006A20A2"/>
    <w:rsid w:val="006A2148"/>
    <w:rsid w:val="006A4EF4"/>
    <w:rsid w:val="006A5D74"/>
    <w:rsid w:val="006A61EC"/>
    <w:rsid w:val="006A65C0"/>
    <w:rsid w:val="006A66B4"/>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160E"/>
    <w:rsid w:val="006E28A2"/>
    <w:rsid w:val="006E45AF"/>
    <w:rsid w:val="006E5357"/>
    <w:rsid w:val="006E5722"/>
    <w:rsid w:val="006E5D15"/>
    <w:rsid w:val="006E77B6"/>
    <w:rsid w:val="006E7E7E"/>
    <w:rsid w:val="006F0018"/>
    <w:rsid w:val="006F060F"/>
    <w:rsid w:val="006F0D2A"/>
    <w:rsid w:val="006F46E1"/>
    <w:rsid w:val="006F580B"/>
    <w:rsid w:val="006F5847"/>
    <w:rsid w:val="006F6A92"/>
    <w:rsid w:val="006F7F17"/>
    <w:rsid w:val="00700F84"/>
    <w:rsid w:val="00701E71"/>
    <w:rsid w:val="00703807"/>
    <w:rsid w:val="00704B02"/>
    <w:rsid w:val="00710C62"/>
    <w:rsid w:val="00713279"/>
    <w:rsid w:val="0071358F"/>
    <w:rsid w:val="00713719"/>
    <w:rsid w:val="007219D9"/>
    <w:rsid w:val="00721A68"/>
    <w:rsid w:val="00722384"/>
    <w:rsid w:val="00722764"/>
    <w:rsid w:val="00724B22"/>
    <w:rsid w:val="00724C40"/>
    <w:rsid w:val="00730545"/>
    <w:rsid w:val="00730887"/>
    <w:rsid w:val="00730A4D"/>
    <w:rsid w:val="00735134"/>
    <w:rsid w:val="00736DBD"/>
    <w:rsid w:val="00737838"/>
    <w:rsid w:val="00742C25"/>
    <w:rsid w:val="0074373E"/>
    <w:rsid w:val="00744BCE"/>
    <w:rsid w:val="00745F0F"/>
    <w:rsid w:val="00747BA9"/>
    <w:rsid w:val="00750682"/>
    <w:rsid w:val="00763B7A"/>
    <w:rsid w:val="00763CC2"/>
    <w:rsid w:val="007654DA"/>
    <w:rsid w:val="00765F0E"/>
    <w:rsid w:val="00770198"/>
    <w:rsid w:val="00771648"/>
    <w:rsid w:val="007747E7"/>
    <w:rsid w:val="00774F49"/>
    <w:rsid w:val="00774F7D"/>
    <w:rsid w:val="00775916"/>
    <w:rsid w:val="00775EC3"/>
    <w:rsid w:val="00776EB3"/>
    <w:rsid w:val="007802F9"/>
    <w:rsid w:val="0078064F"/>
    <w:rsid w:val="0078612C"/>
    <w:rsid w:val="00786EA4"/>
    <w:rsid w:val="0079024B"/>
    <w:rsid w:val="00791536"/>
    <w:rsid w:val="00792A49"/>
    <w:rsid w:val="00793115"/>
    <w:rsid w:val="007935E5"/>
    <w:rsid w:val="00795423"/>
    <w:rsid w:val="007961DA"/>
    <w:rsid w:val="007A1C46"/>
    <w:rsid w:val="007A2C9A"/>
    <w:rsid w:val="007A2F4E"/>
    <w:rsid w:val="007A403B"/>
    <w:rsid w:val="007A44C4"/>
    <w:rsid w:val="007A69B5"/>
    <w:rsid w:val="007A7252"/>
    <w:rsid w:val="007A735E"/>
    <w:rsid w:val="007B2692"/>
    <w:rsid w:val="007B42EF"/>
    <w:rsid w:val="007B4340"/>
    <w:rsid w:val="007C08CB"/>
    <w:rsid w:val="007C0FA3"/>
    <w:rsid w:val="007C13C4"/>
    <w:rsid w:val="007C20D7"/>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6FF5"/>
    <w:rsid w:val="007E7CC8"/>
    <w:rsid w:val="007E7E8B"/>
    <w:rsid w:val="007F1131"/>
    <w:rsid w:val="007F12C6"/>
    <w:rsid w:val="007F1D64"/>
    <w:rsid w:val="007F26A7"/>
    <w:rsid w:val="007F46CA"/>
    <w:rsid w:val="007F76F4"/>
    <w:rsid w:val="007F7AC2"/>
    <w:rsid w:val="00800DCC"/>
    <w:rsid w:val="008021B6"/>
    <w:rsid w:val="00802EAF"/>
    <w:rsid w:val="00803395"/>
    <w:rsid w:val="008038B2"/>
    <w:rsid w:val="00803E99"/>
    <w:rsid w:val="008044D2"/>
    <w:rsid w:val="00804FDE"/>
    <w:rsid w:val="00805310"/>
    <w:rsid w:val="0080603D"/>
    <w:rsid w:val="00806C45"/>
    <w:rsid w:val="0081033C"/>
    <w:rsid w:val="00810402"/>
    <w:rsid w:val="00810E99"/>
    <w:rsid w:val="0081103D"/>
    <w:rsid w:val="008110F5"/>
    <w:rsid w:val="0081224A"/>
    <w:rsid w:val="0081475F"/>
    <w:rsid w:val="00816ACE"/>
    <w:rsid w:val="0082007C"/>
    <w:rsid w:val="008202A1"/>
    <w:rsid w:val="008237A2"/>
    <w:rsid w:val="00825B45"/>
    <w:rsid w:val="00825F79"/>
    <w:rsid w:val="00825FFF"/>
    <w:rsid w:val="00826FB9"/>
    <w:rsid w:val="00830035"/>
    <w:rsid w:val="00830A27"/>
    <w:rsid w:val="00831DFE"/>
    <w:rsid w:val="00832ABA"/>
    <w:rsid w:val="008333E4"/>
    <w:rsid w:val="00834A2D"/>
    <w:rsid w:val="00835B55"/>
    <w:rsid w:val="0084060A"/>
    <w:rsid w:val="00840831"/>
    <w:rsid w:val="00842A6F"/>
    <w:rsid w:val="00842FE1"/>
    <w:rsid w:val="00843605"/>
    <w:rsid w:val="0084387F"/>
    <w:rsid w:val="00850FEC"/>
    <w:rsid w:val="00851C4B"/>
    <w:rsid w:val="0085355F"/>
    <w:rsid w:val="008540E6"/>
    <w:rsid w:val="008545D2"/>
    <w:rsid w:val="008547FE"/>
    <w:rsid w:val="00855D07"/>
    <w:rsid w:val="00855DA6"/>
    <w:rsid w:val="00855FBA"/>
    <w:rsid w:val="00857B95"/>
    <w:rsid w:val="00860302"/>
    <w:rsid w:val="00864219"/>
    <w:rsid w:val="00864CBD"/>
    <w:rsid w:val="00865507"/>
    <w:rsid w:val="00866219"/>
    <w:rsid w:val="00871EF1"/>
    <w:rsid w:val="00872B60"/>
    <w:rsid w:val="0087398D"/>
    <w:rsid w:val="00874D91"/>
    <w:rsid w:val="00875314"/>
    <w:rsid w:val="00876578"/>
    <w:rsid w:val="00877F65"/>
    <w:rsid w:val="00881B4C"/>
    <w:rsid w:val="0089420F"/>
    <w:rsid w:val="008967E5"/>
    <w:rsid w:val="008A026B"/>
    <w:rsid w:val="008A1967"/>
    <w:rsid w:val="008A2924"/>
    <w:rsid w:val="008A3104"/>
    <w:rsid w:val="008A34A6"/>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1716"/>
    <w:rsid w:val="008D3110"/>
    <w:rsid w:val="008D36EA"/>
    <w:rsid w:val="008D478A"/>
    <w:rsid w:val="008D5C1E"/>
    <w:rsid w:val="008D654E"/>
    <w:rsid w:val="008D674A"/>
    <w:rsid w:val="008E03E8"/>
    <w:rsid w:val="008E0CEF"/>
    <w:rsid w:val="008E0F43"/>
    <w:rsid w:val="008E3F2B"/>
    <w:rsid w:val="008F0CDC"/>
    <w:rsid w:val="008F1941"/>
    <w:rsid w:val="008F2613"/>
    <w:rsid w:val="008F263B"/>
    <w:rsid w:val="008F4B26"/>
    <w:rsid w:val="008F4B91"/>
    <w:rsid w:val="008F5580"/>
    <w:rsid w:val="008F6697"/>
    <w:rsid w:val="009009A4"/>
    <w:rsid w:val="00901614"/>
    <w:rsid w:val="00901FF8"/>
    <w:rsid w:val="00902FD7"/>
    <w:rsid w:val="00904962"/>
    <w:rsid w:val="00907AE2"/>
    <w:rsid w:val="00910F71"/>
    <w:rsid w:val="00912B1D"/>
    <w:rsid w:val="00913711"/>
    <w:rsid w:val="0091584E"/>
    <w:rsid w:val="009161BF"/>
    <w:rsid w:val="00917740"/>
    <w:rsid w:val="00921AF9"/>
    <w:rsid w:val="00921C24"/>
    <w:rsid w:val="00923EF9"/>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05B5"/>
    <w:rsid w:val="009517F7"/>
    <w:rsid w:val="00954077"/>
    <w:rsid w:val="00954B55"/>
    <w:rsid w:val="0095736F"/>
    <w:rsid w:val="009619CC"/>
    <w:rsid w:val="0096233B"/>
    <w:rsid w:val="0096293B"/>
    <w:rsid w:val="009646BC"/>
    <w:rsid w:val="009670F7"/>
    <w:rsid w:val="00970AC0"/>
    <w:rsid w:val="00977448"/>
    <w:rsid w:val="009779D1"/>
    <w:rsid w:val="00981413"/>
    <w:rsid w:val="00981FF5"/>
    <w:rsid w:val="00982EA1"/>
    <w:rsid w:val="009836D5"/>
    <w:rsid w:val="00983B02"/>
    <w:rsid w:val="00986735"/>
    <w:rsid w:val="00986ED8"/>
    <w:rsid w:val="0098759C"/>
    <w:rsid w:val="0098793A"/>
    <w:rsid w:val="00992586"/>
    <w:rsid w:val="00993CF6"/>
    <w:rsid w:val="00993FB4"/>
    <w:rsid w:val="00995B8F"/>
    <w:rsid w:val="00995E9B"/>
    <w:rsid w:val="00996826"/>
    <w:rsid w:val="009A188A"/>
    <w:rsid w:val="009A3573"/>
    <w:rsid w:val="009A43C0"/>
    <w:rsid w:val="009A444E"/>
    <w:rsid w:val="009A60E8"/>
    <w:rsid w:val="009A6877"/>
    <w:rsid w:val="009B27D0"/>
    <w:rsid w:val="009B520B"/>
    <w:rsid w:val="009C0D68"/>
    <w:rsid w:val="009C150D"/>
    <w:rsid w:val="009C3762"/>
    <w:rsid w:val="009C693F"/>
    <w:rsid w:val="009D0886"/>
    <w:rsid w:val="009D1AD3"/>
    <w:rsid w:val="009D58BC"/>
    <w:rsid w:val="009D7D45"/>
    <w:rsid w:val="009E1C30"/>
    <w:rsid w:val="009E451C"/>
    <w:rsid w:val="009E6C1D"/>
    <w:rsid w:val="009E79E4"/>
    <w:rsid w:val="009F3350"/>
    <w:rsid w:val="009F3C37"/>
    <w:rsid w:val="00A005A8"/>
    <w:rsid w:val="00A019BA"/>
    <w:rsid w:val="00A01BD6"/>
    <w:rsid w:val="00A04995"/>
    <w:rsid w:val="00A04F42"/>
    <w:rsid w:val="00A0557E"/>
    <w:rsid w:val="00A05DB4"/>
    <w:rsid w:val="00A0696E"/>
    <w:rsid w:val="00A10AF9"/>
    <w:rsid w:val="00A12149"/>
    <w:rsid w:val="00A12C6F"/>
    <w:rsid w:val="00A17A35"/>
    <w:rsid w:val="00A21544"/>
    <w:rsid w:val="00A21CB7"/>
    <w:rsid w:val="00A2232B"/>
    <w:rsid w:val="00A2319D"/>
    <w:rsid w:val="00A23ACD"/>
    <w:rsid w:val="00A2784E"/>
    <w:rsid w:val="00A34DE1"/>
    <w:rsid w:val="00A4288F"/>
    <w:rsid w:val="00A42E49"/>
    <w:rsid w:val="00A520F3"/>
    <w:rsid w:val="00A5452C"/>
    <w:rsid w:val="00A54710"/>
    <w:rsid w:val="00A57556"/>
    <w:rsid w:val="00A60374"/>
    <w:rsid w:val="00A643C6"/>
    <w:rsid w:val="00A6509F"/>
    <w:rsid w:val="00A657F2"/>
    <w:rsid w:val="00A6586E"/>
    <w:rsid w:val="00A66D26"/>
    <w:rsid w:val="00A70277"/>
    <w:rsid w:val="00A71A4F"/>
    <w:rsid w:val="00A728E0"/>
    <w:rsid w:val="00A73906"/>
    <w:rsid w:val="00A74216"/>
    <w:rsid w:val="00A745F4"/>
    <w:rsid w:val="00A805D3"/>
    <w:rsid w:val="00A815D4"/>
    <w:rsid w:val="00A815FC"/>
    <w:rsid w:val="00A8163F"/>
    <w:rsid w:val="00A82490"/>
    <w:rsid w:val="00A8379D"/>
    <w:rsid w:val="00A839D3"/>
    <w:rsid w:val="00A85597"/>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1CB8"/>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04E8"/>
    <w:rsid w:val="00AE177D"/>
    <w:rsid w:val="00AE26EF"/>
    <w:rsid w:val="00AE5B6F"/>
    <w:rsid w:val="00AE6B23"/>
    <w:rsid w:val="00AE711D"/>
    <w:rsid w:val="00AE7E2A"/>
    <w:rsid w:val="00AF165A"/>
    <w:rsid w:val="00AF179A"/>
    <w:rsid w:val="00AF2408"/>
    <w:rsid w:val="00AF2701"/>
    <w:rsid w:val="00AF656C"/>
    <w:rsid w:val="00AF6C47"/>
    <w:rsid w:val="00AF7535"/>
    <w:rsid w:val="00B02980"/>
    <w:rsid w:val="00B04163"/>
    <w:rsid w:val="00B0469F"/>
    <w:rsid w:val="00B06B38"/>
    <w:rsid w:val="00B11F42"/>
    <w:rsid w:val="00B12486"/>
    <w:rsid w:val="00B1411C"/>
    <w:rsid w:val="00B16B16"/>
    <w:rsid w:val="00B17C25"/>
    <w:rsid w:val="00B21652"/>
    <w:rsid w:val="00B23D32"/>
    <w:rsid w:val="00B26E6D"/>
    <w:rsid w:val="00B308D4"/>
    <w:rsid w:val="00B30FB7"/>
    <w:rsid w:val="00B32193"/>
    <w:rsid w:val="00B32553"/>
    <w:rsid w:val="00B3361B"/>
    <w:rsid w:val="00B37B6C"/>
    <w:rsid w:val="00B42EBF"/>
    <w:rsid w:val="00B42F17"/>
    <w:rsid w:val="00B43A17"/>
    <w:rsid w:val="00B4465E"/>
    <w:rsid w:val="00B47323"/>
    <w:rsid w:val="00B54152"/>
    <w:rsid w:val="00B559E9"/>
    <w:rsid w:val="00B56D51"/>
    <w:rsid w:val="00B57418"/>
    <w:rsid w:val="00B57EF5"/>
    <w:rsid w:val="00B60DB9"/>
    <w:rsid w:val="00B63512"/>
    <w:rsid w:val="00B6438D"/>
    <w:rsid w:val="00B65300"/>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5E6"/>
    <w:rsid w:val="00C0391B"/>
    <w:rsid w:val="00C04511"/>
    <w:rsid w:val="00C052ED"/>
    <w:rsid w:val="00C05FE3"/>
    <w:rsid w:val="00C060E5"/>
    <w:rsid w:val="00C063A3"/>
    <w:rsid w:val="00C06ADE"/>
    <w:rsid w:val="00C07975"/>
    <w:rsid w:val="00C13796"/>
    <w:rsid w:val="00C14AC0"/>
    <w:rsid w:val="00C15C84"/>
    <w:rsid w:val="00C16280"/>
    <w:rsid w:val="00C16392"/>
    <w:rsid w:val="00C16B4E"/>
    <w:rsid w:val="00C205FB"/>
    <w:rsid w:val="00C21A39"/>
    <w:rsid w:val="00C227B2"/>
    <w:rsid w:val="00C23E46"/>
    <w:rsid w:val="00C25443"/>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5AD6"/>
    <w:rsid w:val="00C66ACE"/>
    <w:rsid w:val="00C67C7B"/>
    <w:rsid w:val="00C67E83"/>
    <w:rsid w:val="00C7118D"/>
    <w:rsid w:val="00C76100"/>
    <w:rsid w:val="00C771E9"/>
    <w:rsid w:val="00C808C4"/>
    <w:rsid w:val="00C80EFB"/>
    <w:rsid w:val="00C827CE"/>
    <w:rsid w:val="00C82F3F"/>
    <w:rsid w:val="00C83FD8"/>
    <w:rsid w:val="00C84050"/>
    <w:rsid w:val="00C850DB"/>
    <w:rsid w:val="00C8538E"/>
    <w:rsid w:val="00C874E8"/>
    <w:rsid w:val="00C878CC"/>
    <w:rsid w:val="00C90629"/>
    <w:rsid w:val="00C93AE5"/>
    <w:rsid w:val="00C94A9D"/>
    <w:rsid w:val="00C95119"/>
    <w:rsid w:val="00C96AF3"/>
    <w:rsid w:val="00C97B6A"/>
    <w:rsid w:val="00CA138B"/>
    <w:rsid w:val="00CA145F"/>
    <w:rsid w:val="00CA16F9"/>
    <w:rsid w:val="00CA2C13"/>
    <w:rsid w:val="00CA32B9"/>
    <w:rsid w:val="00CA5627"/>
    <w:rsid w:val="00CA583D"/>
    <w:rsid w:val="00CB0108"/>
    <w:rsid w:val="00CB235B"/>
    <w:rsid w:val="00CB367C"/>
    <w:rsid w:val="00CB7423"/>
    <w:rsid w:val="00CC3494"/>
    <w:rsid w:val="00CC4526"/>
    <w:rsid w:val="00CC5016"/>
    <w:rsid w:val="00CC502E"/>
    <w:rsid w:val="00CC6CA8"/>
    <w:rsid w:val="00CD1121"/>
    <w:rsid w:val="00CD183D"/>
    <w:rsid w:val="00CD1D6E"/>
    <w:rsid w:val="00CD5951"/>
    <w:rsid w:val="00CD6BA8"/>
    <w:rsid w:val="00CD7DF2"/>
    <w:rsid w:val="00CE09F3"/>
    <w:rsid w:val="00CE0CF4"/>
    <w:rsid w:val="00CE155D"/>
    <w:rsid w:val="00CE1C9B"/>
    <w:rsid w:val="00CE5EC8"/>
    <w:rsid w:val="00CF03AE"/>
    <w:rsid w:val="00CF1DCF"/>
    <w:rsid w:val="00CF24B0"/>
    <w:rsid w:val="00CF2E9C"/>
    <w:rsid w:val="00CF371B"/>
    <w:rsid w:val="00CF378C"/>
    <w:rsid w:val="00CF6F3A"/>
    <w:rsid w:val="00D002B1"/>
    <w:rsid w:val="00D01EFE"/>
    <w:rsid w:val="00D02566"/>
    <w:rsid w:val="00D052DC"/>
    <w:rsid w:val="00D05C1F"/>
    <w:rsid w:val="00D0657F"/>
    <w:rsid w:val="00D109B0"/>
    <w:rsid w:val="00D116AF"/>
    <w:rsid w:val="00D11CFD"/>
    <w:rsid w:val="00D124B0"/>
    <w:rsid w:val="00D13CB3"/>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4647E"/>
    <w:rsid w:val="00D519C7"/>
    <w:rsid w:val="00D527C5"/>
    <w:rsid w:val="00D5311E"/>
    <w:rsid w:val="00D5384C"/>
    <w:rsid w:val="00D55A6A"/>
    <w:rsid w:val="00D55DE3"/>
    <w:rsid w:val="00D609A2"/>
    <w:rsid w:val="00D61022"/>
    <w:rsid w:val="00D612AC"/>
    <w:rsid w:val="00D62736"/>
    <w:rsid w:val="00D63414"/>
    <w:rsid w:val="00D634CB"/>
    <w:rsid w:val="00D63C68"/>
    <w:rsid w:val="00D65BE8"/>
    <w:rsid w:val="00D65E19"/>
    <w:rsid w:val="00D668B1"/>
    <w:rsid w:val="00D70321"/>
    <w:rsid w:val="00D72868"/>
    <w:rsid w:val="00D741DB"/>
    <w:rsid w:val="00D741ED"/>
    <w:rsid w:val="00D7666E"/>
    <w:rsid w:val="00D80A1B"/>
    <w:rsid w:val="00D80BDF"/>
    <w:rsid w:val="00D80D67"/>
    <w:rsid w:val="00D84416"/>
    <w:rsid w:val="00D8500A"/>
    <w:rsid w:val="00D859F1"/>
    <w:rsid w:val="00D86BD7"/>
    <w:rsid w:val="00D872DF"/>
    <w:rsid w:val="00D87723"/>
    <w:rsid w:val="00D903AA"/>
    <w:rsid w:val="00D9149F"/>
    <w:rsid w:val="00D918E5"/>
    <w:rsid w:val="00D923CD"/>
    <w:rsid w:val="00D949C5"/>
    <w:rsid w:val="00D9557D"/>
    <w:rsid w:val="00D95E3B"/>
    <w:rsid w:val="00D97277"/>
    <w:rsid w:val="00D9759C"/>
    <w:rsid w:val="00D97CE1"/>
    <w:rsid w:val="00DA297E"/>
    <w:rsid w:val="00DA4F36"/>
    <w:rsid w:val="00DA6CAD"/>
    <w:rsid w:val="00DB0694"/>
    <w:rsid w:val="00DB221B"/>
    <w:rsid w:val="00DB4A0E"/>
    <w:rsid w:val="00DB6CA0"/>
    <w:rsid w:val="00DB731D"/>
    <w:rsid w:val="00DC42B9"/>
    <w:rsid w:val="00DC5D85"/>
    <w:rsid w:val="00DC605E"/>
    <w:rsid w:val="00DC715B"/>
    <w:rsid w:val="00DC7682"/>
    <w:rsid w:val="00DD68F3"/>
    <w:rsid w:val="00DD72A7"/>
    <w:rsid w:val="00DE018A"/>
    <w:rsid w:val="00DE1438"/>
    <w:rsid w:val="00DE1FB4"/>
    <w:rsid w:val="00DE2FA9"/>
    <w:rsid w:val="00DE3E96"/>
    <w:rsid w:val="00DE5AB1"/>
    <w:rsid w:val="00DF0B70"/>
    <w:rsid w:val="00DF1855"/>
    <w:rsid w:val="00DF1EF0"/>
    <w:rsid w:val="00DF2A86"/>
    <w:rsid w:val="00DF2D61"/>
    <w:rsid w:val="00DF6185"/>
    <w:rsid w:val="00E02305"/>
    <w:rsid w:val="00E045D8"/>
    <w:rsid w:val="00E059A3"/>
    <w:rsid w:val="00E101C7"/>
    <w:rsid w:val="00E1179E"/>
    <w:rsid w:val="00E1457B"/>
    <w:rsid w:val="00E154E5"/>
    <w:rsid w:val="00E17883"/>
    <w:rsid w:val="00E23A08"/>
    <w:rsid w:val="00E27744"/>
    <w:rsid w:val="00E279C5"/>
    <w:rsid w:val="00E317EC"/>
    <w:rsid w:val="00E319F1"/>
    <w:rsid w:val="00E340FF"/>
    <w:rsid w:val="00E416C6"/>
    <w:rsid w:val="00E444BA"/>
    <w:rsid w:val="00E4576B"/>
    <w:rsid w:val="00E46C7D"/>
    <w:rsid w:val="00E47732"/>
    <w:rsid w:val="00E521B5"/>
    <w:rsid w:val="00E53090"/>
    <w:rsid w:val="00E53F31"/>
    <w:rsid w:val="00E571A0"/>
    <w:rsid w:val="00E62551"/>
    <w:rsid w:val="00E62C47"/>
    <w:rsid w:val="00E63CAA"/>
    <w:rsid w:val="00E65BE1"/>
    <w:rsid w:val="00E65E97"/>
    <w:rsid w:val="00E67D6A"/>
    <w:rsid w:val="00E701E1"/>
    <w:rsid w:val="00E71EE8"/>
    <w:rsid w:val="00E732B4"/>
    <w:rsid w:val="00E732C2"/>
    <w:rsid w:val="00E7475E"/>
    <w:rsid w:val="00E800B9"/>
    <w:rsid w:val="00E80369"/>
    <w:rsid w:val="00E813C9"/>
    <w:rsid w:val="00E8236A"/>
    <w:rsid w:val="00E82BD0"/>
    <w:rsid w:val="00E83D5C"/>
    <w:rsid w:val="00E85671"/>
    <w:rsid w:val="00E860E5"/>
    <w:rsid w:val="00E86503"/>
    <w:rsid w:val="00E86DBF"/>
    <w:rsid w:val="00E95F4D"/>
    <w:rsid w:val="00E9664C"/>
    <w:rsid w:val="00EA1E99"/>
    <w:rsid w:val="00EA2018"/>
    <w:rsid w:val="00EA25FB"/>
    <w:rsid w:val="00EA2784"/>
    <w:rsid w:val="00EA60A0"/>
    <w:rsid w:val="00EB0630"/>
    <w:rsid w:val="00EB1D7C"/>
    <w:rsid w:val="00EB24FB"/>
    <w:rsid w:val="00EB27B8"/>
    <w:rsid w:val="00EB29F9"/>
    <w:rsid w:val="00EB3732"/>
    <w:rsid w:val="00EB59DB"/>
    <w:rsid w:val="00EB6963"/>
    <w:rsid w:val="00EB70DB"/>
    <w:rsid w:val="00EC2C02"/>
    <w:rsid w:val="00EC4E4E"/>
    <w:rsid w:val="00EC596D"/>
    <w:rsid w:val="00EC5C72"/>
    <w:rsid w:val="00EC5D15"/>
    <w:rsid w:val="00EC74AC"/>
    <w:rsid w:val="00ED0126"/>
    <w:rsid w:val="00ED0130"/>
    <w:rsid w:val="00ED1CDE"/>
    <w:rsid w:val="00ED5669"/>
    <w:rsid w:val="00ED6545"/>
    <w:rsid w:val="00EE029B"/>
    <w:rsid w:val="00EE14C5"/>
    <w:rsid w:val="00EF2261"/>
    <w:rsid w:val="00EF292C"/>
    <w:rsid w:val="00EF2C18"/>
    <w:rsid w:val="00EF2DFE"/>
    <w:rsid w:val="00EF3111"/>
    <w:rsid w:val="00EF4C67"/>
    <w:rsid w:val="00EF5FCC"/>
    <w:rsid w:val="00EF7218"/>
    <w:rsid w:val="00EF7AA2"/>
    <w:rsid w:val="00EF7C41"/>
    <w:rsid w:val="00EF7E3B"/>
    <w:rsid w:val="00F0106C"/>
    <w:rsid w:val="00F0174E"/>
    <w:rsid w:val="00F03959"/>
    <w:rsid w:val="00F03BD6"/>
    <w:rsid w:val="00F0474A"/>
    <w:rsid w:val="00F05128"/>
    <w:rsid w:val="00F05527"/>
    <w:rsid w:val="00F060F2"/>
    <w:rsid w:val="00F062D6"/>
    <w:rsid w:val="00F10797"/>
    <w:rsid w:val="00F121E6"/>
    <w:rsid w:val="00F12C52"/>
    <w:rsid w:val="00F1397D"/>
    <w:rsid w:val="00F13CB5"/>
    <w:rsid w:val="00F15ABE"/>
    <w:rsid w:val="00F15B2B"/>
    <w:rsid w:val="00F1680D"/>
    <w:rsid w:val="00F16860"/>
    <w:rsid w:val="00F25C41"/>
    <w:rsid w:val="00F27732"/>
    <w:rsid w:val="00F308B0"/>
    <w:rsid w:val="00F321C9"/>
    <w:rsid w:val="00F33269"/>
    <w:rsid w:val="00F33EA9"/>
    <w:rsid w:val="00F34344"/>
    <w:rsid w:val="00F35BA7"/>
    <w:rsid w:val="00F40B70"/>
    <w:rsid w:val="00F4125A"/>
    <w:rsid w:val="00F42B66"/>
    <w:rsid w:val="00F44566"/>
    <w:rsid w:val="00F47BFE"/>
    <w:rsid w:val="00F47C35"/>
    <w:rsid w:val="00F502B8"/>
    <w:rsid w:val="00F519DC"/>
    <w:rsid w:val="00F5247A"/>
    <w:rsid w:val="00F54397"/>
    <w:rsid w:val="00F543EF"/>
    <w:rsid w:val="00F54550"/>
    <w:rsid w:val="00F54EA2"/>
    <w:rsid w:val="00F609AF"/>
    <w:rsid w:val="00F62A83"/>
    <w:rsid w:val="00F64BE6"/>
    <w:rsid w:val="00F65813"/>
    <w:rsid w:val="00F65DF3"/>
    <w:rsid w:val="00F667AB"/>
    <w:rsid w:val="00F67943"/>
    <w:rsid w:val="00F707A6"/>
    <w:rsid w:val="00F7165D"/>
    <w:rsid w:val="00F743E7"/>
    <w:rsid w:val="00F756E4"/>
    <w:rsid w:val="00F7628C"/>
    <w:rsid w:val="00F76502"/>
    <w:rsid w:val="00F772B8"/>
    <w:rsid w:val="00F773F8"/>
    <w:rsid w:val="00F817FA"/>
    <w:rsid w:val="00F82A98"/>
    <w:rsid w:val="00F85C62"/>
    <w:rsid w:val="00F90C0A"/>
    <w:rsid w:val="00F92A6E"/>
    <w:rsid w:val="00F96A75"/>
    <w:rsid w:val="00F96B61"/>
    <w:rsid w:val="00F97662"/>
    <w:rsid w:val="00FA0095"/>
    <w:rsid w:val="00FA0122"/>
    <w:rsid w:val="00FA0A57"/>
    <w:rsid w:val="00FA5C07"/>
    <w:rsid w:val="00FA6728"/>
    <w:rsid w:val="00FA7C02"/>
    <w:rsid w:val="00FB0898"/>
    <w:rsid w:val="00FB2A6D"/>
    <w:rsid w:val="00FB501E"/>
    <w:rsid w:val="00FB6AB0"/>
    <w:rsid w:val="00FC0FF9"/>
    <w:rsid w:val="00FC48CD"/>
    <w:rsid w:val="00FC7882"/>
    <w:rsid w:val="00FD0346"/>
    <w:rsid w:val="00FD0567"/>
    <w:rsid w:val="00FD0D65"/>
    <w:rsid w:val="00FD105F"/>
    <w:rsid w:val="00FD201E"/>
    <w:rsid w:val="00FD26D3"/>
    <w:rsid w:val="00FD32F6"/>
    <w:rsid w:val="00FD529E"/>
    <w:rsid w:val="00FD59FC"/>
    <w:rsid w:val="00FD712A"/>
    <w:rsid w:val="00FE04D8"/>
    <w:rsid w:val="00FE1AF4"/>
    <w:rsid w:val="00FE278F"/>
    <w:rsid w:val="00FE4A6C"/>
    <w:rsid w:val="00FE537E"/>
    <w:rsid w:val="00FE72FB"/>
    <w:rsid w:val="00FF0B44"/>
    <w:rsid w:val="00FF0DB8"/>
    <w:rsid w:val="00FF0F15"/>
    <w:rsid w:val="00FF108E"/>
    <w:rsid w:val="00FF3205"/>
    <w:rsid w:val="00FF35B8"/>
    <w:rsid w:val="00FF3E34"/>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7EC9"/>
  <w15:docId w15:val="{FFE6DB96-13D1-45D1-9154-1A58C154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aliases w:val=" Char"/>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aliases w:val=" Char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D63414"/>
    <w:pPr>
      <w:autoSpaceDE w:val="0"/>
      <w:autoSpaceDN w:val="0"/>
      <w:adjustRightInd w:val="0"/>
      <w:spacing w:after="0" w:line="240" w:lineRule="auto"/>
    </w:pPr>
    <w:rPr>
      <w:rFonts w:ascii="EUAlbertina" w:hAnsi="EUAlbertina" w:cs="EUAlbertina"/>
      <w:color w:val="000000"/>
      <w:sz w:val="24"/>
      <w:szCs w:val="24"/>
    </w:rPr>
  </w:style>
  <w:style w:type="paragraph" w:customStyle="1" w:styleId="prastasis1">
    <w:name w:val="Įprastasis1"/>
    <w:basedOn w:val="prastasis"/>
    <w:rsid w:val="00875314"/>
    <w:pPr>
      <w:spacing w:before="100" w:beforeAutospacing="1" w:after="100" w:afterAutospacing="1"/>
      <w:ind w:firstLine="0"/>
      <w:jc w:val="left"/>
    </w:pPr>
    <w:rPr>
      <w:rFonts w:eastAsia="Times New Roman"/>
      <w:lang w:eastAsia="lt-LT"/>
    </w:rPr>
  </w:style>
  <w:style w:type="character" w:customStyle="1" w:styleId="bold">
    <w:name w:val="bold"/>
    <w:basedOn w:val="Numatytasispastraiposriftas"/>
    <w:rsid w:val="0087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7444">
      <w:bodyDiv w:val="1"/>
      <w:marLeft w:val="0"/>
      <w:marRight w:val="0"/>
      <w:marTop w:val="0"/>
      <w:marBottom w:val="0"/>
      <w:divBdr>
        <w:top w:val="none" w:sz="0" w:space="0" w:color="auto"/>
        <w:left w:val="none" w:sz="0" w:space="0" w:color="auto"/>
        <w:bottom w:val="none" w:sz="0" w:space="0" w:color="auto"/>
        <w:right w:val="none" w:sz="0" w:space="0" w:color="auto"/>
      </w:divBdr>
    </w:div>
    <w:div w:id="92366732">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9665272">
      <w:bodyDiv w:val="1"/>
      <w:marLeft w:val="0"/>
      <w:marRight w:val="0"/>
      <w:marTop w:val="0"/>
      <w:marBottom w:val="0"/>
      <w:divBdr>
        <w:top w:val="none" w:sz="0" w:space="0" w:color="auto"/>
        <w:left w:val="none" w:sz="0" w:space="0" w:color="auto"/>
        <w:bottom w:val="none" w:sz="0" w:space="0" w:color="auto"/>
        <w:right w:val="none" w:sz="0" w:space="0" w:color="auto"/>
      </w:divBdr>
      <w:divsChild>
        <w:div w:id="1534221476">
          <w:marLeft w:val="0"/>
          <w:marRight w:val="0"/>
          <w:marTop w:val="0"/>
          <w:marBottom w:val="0"/>
          <w:divBdr>
            <w:top w:val="none" w:sz="0" w:space="0" w:color="auto"/>
            <w:left w:val="none" w:sz="0" w:space="0" w:color="auto"/>
            <w:bottom w:val="none" w:sz="0" w:space="0" w:color="auto"/>
            <w:right w:val="none" w:sz="0" w:space="0" w:color="auto"/>
          </w:divBdr>
        </w:div>
        <w:div w:id="553469503">
          <w:marLeft w:val="0"/>
          <w:marRight w:val="0"/>
          <w:marTop w:val="0"/>
          <w:marBottom w:val="0"/>
          <w:divBdr>
            <w:top w:val="none" w:sz="0" w:space="0" w:color="auto"/>
            <w:left w:val="none" w:sz="0" w:space="0" w:color="auto"/>
            <w:bottom w:val="none" w:sz="0" w:space="0" w:color="auto"/>
            <w:right w:val="none" w:sz="0" w:space="0" w:color="auto"/>
          </w:divBdr>
        </w:div>
        <w:div w:id="1929848548">
          <w:marLeft w:val="0"/>
          <w:marRight w:val="0"/>
          <w:marTop w:val="0"/>
          <w:marBottom w:val="0"/>
          <w:divBdr>
            <w:top w:val="none" w:sz="0" w:space="0" w:color="auto"/>
            <w:left w:val="none" w:sz="0" w:space="0" w:color="auto"/>
            <w:bottom w:val="none" w:sz="0" w:space="0" w:color="auto"/>
            <w:right w:val="none" w:sz="0" w:space="0" w:color="auto"/>
          </w:divBdr>
        </w:div>
        <w:div w:id="16667562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46152481">
      <w:bodyDiv w:val="1"/>
      <w:marLeft w:val="0"/>
      <w:marRight w:val="0"/>
      <w:marTop w:val="0"/>
      <w:marBottom w:val="0"/>
      <w:divBdr>
        <w:top w:val="none" w:sz="0" w:space="0" w:color="auto"/>
        <w:left w:val="none" w:sz="0" w:space="0" w:color="auto"/>
        <w:bottom w:val="none" w:sz="0" w:space="0" w:color="auto"/>
        <w:right w:val="none" w:sz="0" w:space="0" w:color="auto"/>
      </w:divBdr>
    </w:div>
    <w:div w:id="76292288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65103125">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6895425">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45621610">
      <w:bodyDiv w:val="1"/>
      <w:marLeft w:val="0"/>
      <w:marRight w:val="0"/>
      <w:marTop w:val="0"/>
      <w:marBottom w:val="0"/>
      <w:divBdr>
        <w:top w:val="none" w:sz="0" w:space="0" w:color="auto"/>
        <w:left w:val="none" w:sz="0" w:space="0" w:color="auto"/>
        <w:bottom w:val="none" w:sz="0" w:space="0" w:color="auto"/>
        <w:right w:val="none" w:sz="0" w:space="0" w:color="auto"/>
      </w:divBdr>
      <w:divsChild>
        <w:div w:id="1743790161">
          <w:marLeft w:val="0"/>
          <w:marRight w:val="0"/>
          <w:marTop w:val="0"/>
          <w:marBottom w:val="0"/>
          <w:divBdr>
            <w:top w:val="none" w:sz="0" w:space="0" w:color="auto"/>
            <w:left w:val="none" w:sz="0" w:space="0" w:color="auto"/>
            <w:bottom w:val="none" w:sz="0" w:space="0" w:color="auto"/>
            <w:right w:val="none" w:sz="0" w:space="0" w:color="auto"/>
          </w:divBdr>
        </w:div>
        <w:div w:id="1140726265">
          <w:marLeft w:val="0"/>
          <w:marRight w:val="0"/>
          <w:marTop w:val="0"/>
          <w:marBottom w:val="0"/>
          <w:divBdr>
            <w:top w:val="none" w:sz="0" w:space="0" w:color="auto"/>
            <w:left w:val="none" w:sz="0" w:space="0" w:color="auto"/>
            <w:bottom w:val="none" w:sz="0" w:space="0" w:color="auto"/>
            <w:right w:val="none" w:sz="0" w:space="0" w:color="auto"/>
          </w:divBdr>
        </w:div>
        <w:div w:id="1944990461">
          <w:marLeft w:val="0"/>
          <w:marRight w:val="0"/>
          <w:marTop w:val="0"/>
          <w:marBottom w:val="0"/>
          <w:divBdr>
            <w:top w:val="none" w:sz="0" w:space="0" w:color="auto"/>
            <w:left w:val="none" w:sz="0" w:space="0" w:color="auto"/>
            <w:bottom w:val="none" w:sz="0" w:space="0" w:color="auto"/>
            <w:right w:val="none" w:sz="0" w:space="0" w:color="auto"/>
          </w:divBdr>
        </w:div>
        <w:div w:id="924072328">
          <w:marLeft w:val="0"/>
          <w:marRight w:val="0"/>
          <w:marTop w:val="0"/>
          <w:marBottom w:val="0"/>
          <w:divBdr>
            <w:top w:val="none" w:sz="0" w:space="0" w:color="auto"/>
            <w:left w:val="none" w:sz="0" w:space="0" w:color="auto"/>
            <w:bottom w:val="none" w:sz="0" w:space="0" w:color="auto"/>
            <w:right w:val="none" w:sz="0" w:space="0" w:color="auto"/>
          </w:divBdr>
        </w:div>
        <w:div w:id="582179151">
          <w:marLeft w:val="0"/>
          <w:marRight w:val="0"/>
          <w:marTop w:val="0"/>
          <w:marBottom w:val="0"/>
          <w:divBdr>
            <w:top w:val="none" w:sz="0" w:space="0" w:color="auto"/>
            <w:left w:val="none" w:sz="0" w:space="0" w:color="auto"/>
            <w:bottom w:val="none" w:sz="0" w:space="0" w:color="auto"/>
            <w:right w:val="none" w:sz="0" w:space="0" w:color="auto"/>
          </w:divBdr>
        </w:div>
        <w:div w:id="1603948271">
          <w:marLeft w:val="0"/>
          <w:marRight w:val="0"/>
          <w:marTop w:val="0"/>
          <w:marBottom w:val="0"/>
          <w:divBdr>
            <w:top w:val="none" w:sz="0" w:space="0" w:color="auto"/>
            <w:left w:val="none" w:sz="0" w:space="0" w:color="auto"/>
            <w:bottom w:val="none" w:sz="0" w:space="0" w:color="auto"/>
            <w:right w:val="none" w:sz="0" w:space="0" w:color="auto"/>
          </w:divBdr>
        </w:div>
        <w:div w:id="1284537989">
          <w:marLeft w:val="0"/>
          <w:marRight w:val="0"/>
          <w:marTop w:val="0"/>
          <w:marBottom w:val="0"/>
          <w:divBdr>
            <w:top w:val="none" w:sz="0" w:space="0" w:color="auto"/>
            <w:left w:val="none" w:sz="0" w:space="0" w:color="auto"/>
            <w:bottom w:val="none" w:sz="0" w:space="0" w:color="auto"/>
            <w:right w:val="none" w:sz="0" w:space="0" w:color="auto"/>
          </w:divBdr>
        </w:div>
      </w:divsChild>
    </w:div>
    <w:div w:id="1672371102">
      <w:bodyDiv w:val="1"/>
      <w:marLeft w:val="0"/>
      <w:marRight w:val="0"/>
      <w:marTop w:val="0"/>
      <w:marBottom w:val="0"/>
      <w:divBdr>
        <w:top w:val="none" w:sz="0" w:space="0" w:color="auto"/>
        <w:left w:val="none" w:sz="0" w:space="0" w:color="auto"/>
        <w:bottom w:val="none" w:sz="0" w:space="0" w:color="auto"/>
        <w:right w:val="none" w:sz="0" w:space="0" w:color="auto"/>
      </w:divBdr>
    </w:div>
    <w:div w:id="1902017238">
      <w:bodyDiv w:val="1"/>
      <w:marLeft w:val="0"/>
      <w:marRight w:val="0"/>
      <w:marTop w:val="0"/>
      <w:marBottom w:val="0"/>
      <w:divBdr>
        <w:top w:val="none" w:sz="0" w:space="0" w:color="auto"/>
        <w:left w:val="none" w:sz="0" w:space="0" w:color="auto"/>
        <w:bottom w:val="none" w:sz="0" w:space="0" w:color="auto"/>
        <w:right w:val="none" w:sz="0" w:space="0" w:color="auto"/>
      </w:divBdr>
    </w:div>
    <w:div w:id="1940676715">
      <w:bodyDiv w:val="1"/>
      <w:marLeft w:val="0"/>
      <w:marRight w:val="0"/>
      <w:marTop w:val="0"/>
      <w:marBottom w:val="0"/>
      <w:divBdr>
        <w:top w:val="none" w:sz="0" w:space="0" w:color="auto"/>
        <w:left w:val="none" w:sz="0" w:space="0" w:color="auto"/>
        <w:bottom w:val="none" w:sz="0" w:space="0" w:color="auto"/>
        <w:right w:val="none" w:sz="0" w:space="0" w:color="auto"/>
      </w:divBdr>
      <w:divsChild>
        <w:div w:id="804811466">
          <w:marLeft w:val="0"/>
          <w:marRight w:val="0"/>
          <w:marTop w:val="0"/>
          <w:marBottom w:val="0"/>
          <w:divBdr>
            <w:top w:val="none" w:sz="0" w:space="0" w:color="auto"/>
            <w:left w:val="none" w:sz="0" w:space="0" w:color="auto"/>
            <w:bottom w:val="none" w:sz="0" w:space="0" w:color="auto"/>
            <w:right w:val="none" w:sz="0" w:space="0" w:color="auto"/>
          </w:divBdr>
        </w:div>
        <w:div w:id="1617104593">
          <w:marLeft w:val="0"/>
          <w:marRight w:val="0"/>
          <w:marTop w:val="0"/>
          <w:marBottom w:val="0"/>
          <w:divBdr>
            <w:top w:val="none" w:sz="0" w:space="0" w:color="auto"/>
            <w:left w:val="none" w:sz="0" w:space="0" w:color="auto"/>
            <w:bottom w:val="none" w:sz="0" w:space="0" w:color="auto"/>
            <w:right w:val="none" w:sz="0" w:space="0" w:color="auto"/>
          </w:divBdr>
        </w:div>
        <w:div w:id="1788308838">
          <w:marLeft w:val="0"/>
          <w:marRight w:val="0"/>
          <w:marTop w:val="0"/>
          <w:marBottom w:val="0"/>
          <w:divBdr>
            <w:top w:val="none" w:sz="0" w:space="0" w:color="auto"/>
            <w:left w:val="none" w:sz="0" w:space="0" w:color="auto"/>
            <w:bottom w:val="none" w:sz="0" w:space="0" w:color="auto"/>
            <w:right w:val="none" w:sz="0" w:space="0" w:color="auto"/>
          </w:divBdr>
        </w:div>
        <w:div w:id="2092384944">
          <w:marLeft w:val="0"/>
          <w:marRight w:val="0"/>
          <w:marTop w:val="0"/>
          <w:marBottom w:val="0"/>
          <w:divBdr>
            <w:top w:val="none" w:sz="0" w:space="0" w:color="auto"/>
            <w:left w:val="none" w:sz="0" w:space="0" w:color="auto"/>
            <w:bottom w:val="none" w:sz="0" w:space="0" w:color="auto"/>
            <w:right w:val="none" w:sz="0" w:space="0" w:color="auto"/>
          </w:divBdr>
        </w:div>
      </w:divsChild>
    </w:div>
    <w:div w:id="1963536369">
      <w:bodyDiv w:val="1"/>
      <w:marLeft w:val="0"/>
      <w:marRight w:val="0"/>
      <w:marTop w:val="0"/>
      <w:marBottom w:val="0"/>
      <w:divBdr>
        <w:top w:val="none" w:sz="0" w:space="0" w:color="auto"/>
        <w:left w:val="none" w:sz="0" w:space="0" w:color="auto"/>
        <w:bottom w:val="none" w:sz="0" w:space="0" w:color="auto"/>
        <w:right w:val="none" w:sz="0" w:space="0" w:color="auto"/>
      </w:divBdr>
      <w:divsChild>
        <w:div w:id="2093239058">
          <w:marLeft w:val="0"/>
          <w:marRight w:val="0"/>
          <w:marTop w:val="0"/>
          <w:marBottom w:val="0"/>
          <w:divBdr>
            <w:top w:val="none" w:sz="0" w:space="0" w:color="auto"/>
            <w:left w:val="none" w:sz="0" w:space="0" w:color="auto"/>
            <w:bottom w:val="none" w:sz="0" w:space="0" w:color="auto"/>
            <w:right w:val="none" w:sz="0" w:space="0" w:color="auto"/>
          </w:divBdr>
        </w:div>
        <w:div w:id="2135444085">
          <w:marLeft w:val="0"/>
          <w:marRight w:val="0"/>
          <w:marTop w:val="0"/>
          <w:marBottom w:val="0"/>
          <w:divBdr>
            <w:top w:val="none" w:sz="0" w:space="0" w:color="auto"/>
            <w:left w:val="none" w:sz="0" w:space="0" w:color="auto"/>
            <w:bottom w:val="none" w:sz="0" w:space="0" w:color="auto"/>
            <w:right w:val="none" w:sz="0" w:space="0" w:color="auto"/>
          </w:divBdr>
        </w:div>
        <w:div w:id="1982077347">
          <w:marLeft w:val="0"/>
          <w:marRight w:val="0"/>
          <w:marTop w:val="0"/>
          <w:marBottom w:val="0"/>
          <w:divBdr>
            <w:top w:val="none" w:sz="0" w:space="0" w:color="auto"/>
            <w:left w:val="none" w:sz="0" w:space="0" w:color="auto"/>
            <w:bottom w:val="none" w:sz="0" w:space="0" w:color="auto"/>
            <w:right w:val="none" w:sz="0" w:space="0" w:color="auto"/>
          </w:divBdr>
        </w:div>
        <w:div w:id="306326620">
          <w:marLeft w:val="0"/>
          <w:marRight w:val="0"/>
          <w:marTop w:val="0"/>
          <w:marBottom w:val="0"/>
          <w:divBdr>
            <w:top w:val="none" w:sz="0" w:space="0" w:color="auto"/>
            <w:left w:val="none" w:sz="0" w:space="0" w:color="auto"/>
            <w:bottom w:val="none" w:sz="0" w:space="0" w:color="auto"/>
            <w:right w:val="none" w:sz="0" w:space="0" w:color="auto"/>
          </w:divBdr>
        </w:div>
        <w:div w:id="1218279293">
          <w:marLeft w:val="0"/>
          <w:marRight w:val="0"/>
          <w:marTop w:val="0"/>
          <w:marBottom w:val="0"/>
          <w:divBdr>
            <w:top w:val="none" w:sz="0" w:space="0" w:color="auto"/>
            <w:left w:val="none" w:sz="0" w:space="0" w:color="auto"/>
            <w:bottom w:val="none" w:sz="0" w:space="0" w:color="auto"/>
            <w:right w:val="none" w:sz="0" w:space="0" w:color="auto"/>
          </w:divBdr>
        </w:div>
        <w:div w:id="421341980">
          <w:marLeft w:val="0"/>
          <w:marRight w:val="0"/>
          <w:marTop w:val="0"/>
          <w:marBottom w:val="0"/>
          <w:divBdr>
            <w:top w:val="none" w:sz="0" w:space="0" w:color="auto"/>
            <w:left w:val="none" w:sz="0" w:space="0" w:color="auto"/>
            <w:bottom w:val="none" w:sz="0" w:space="0" w:color="auto"/>
            <w:right w:val="none" w:sz="0" w:space="0" w:color="auto"/>
          </w:divBdr>
        </w:div>
        <w:div w:id="1709524366">
          <w:marLeft w:val="0"/>
          <w:marRight w:val="0"/>
          <w:marTop w:val="0"/>
          <w:marBottom w:val="0"/>
          <w:divBdr>
            <w:top w:val="none" w:sz="0" w:space="0" w:color="auto"/>
            <w:left w:val="none" w:sz="0" w:space="0" w:color="auto"/>
            <w:bottom w:val="none" w:sz="0" w:space="0" w:color="auto"/>
            <w:right w:val="none" w:sz="0" w:space="0" w:color="auto"/>
          </w:divBdr>
        </w:div>
      </w:divsChild>
    </w:div>
    <w:div w:id="21377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42cd1620ec4a11e58deaaf0783ebf65b"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5844-A294-4635-B06E-F4B9BDED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19548</Words>
  <Characters>11143</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Ivanauskienė Rasa</cp:lastModifiedBy>
  <cp:revision>2</cp:revision>
  <cp:lastPrinted>2016-07-25T12:59:00Z</cp:lastPrinted>
  <dcterms:created xsi:type="dcterms:W3CDTF">2017-03-20T12:50:00Z</dcterms:created>
  <dcterms:modified xsi:type="dcterms:W3CDTF">2017-03-20T12:50:00Z</dcterms:modified>
</cp:coreProperties>
</file>